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27970" w14:textId="6E78A458" w:rsidR="00C741D7" w:rsidRPr="00F1106E" w:rsidRDefault="008627AD" w:rsidP="002852BB">
      <w:pPr>
        <w:jc w:val="center"/>
        <w:rPr>
          <w:rFonts w:ascii="Arial" w:hAnsi="Arial" w:cs="Arial"/>
          <w:b/>
          <w:sz w:val="24"/>
          <w:szCs w:val="24"/>
        </w:rPr>
      </w:pPr>
      <w:r w:rsidRPr="00F1106E">
        <w:rPr>
          <w:rFonts w:ascii="Arial" w:hAnsi="Arial" w:cs="Arial"/>
          <w:b/>
          <w:sz w:val="24"/>
          <w:szCs w:val="24"/>
        </w:rPr>
        <w:t xml:space="preserve">FAQ – </w:t>
      </w:r>
      <w:r w:rsidR="002852BB" w:rsidRPr="00F1106E">
        <w:rPr>
          <w:rFonts w:ascii="Arial" w:hAnsi="Arial" w:cs="Arial"/>
          <w:b/>
          <w:sz w:val="24"/>
          <w:szCs w:val="24"/>
        </w:rPr>
        <w:t xml:space="preserve">Compensation fiscale aux communes et provinces wallonnes – </w:t>
      </w:r>
      <w:r w:rsidRPr="00F1106E">
        <w:rPr>
          <w:rFonts w:ascii="Arial" w:hAnsi="Arial" w:cs="Arial"/>
          <w:b/>
          <w:sz w:val="24"/>
          <w:szCs w:val="24"/>
        </w:rPr>
        <w:t>COVID19</w:t>
      </w:r>
    </w:p>
    <w:p w14:paraId="2545A620" w14:textId="2F990FA7" w:rsidR="00E3328D" w:rsidRPr="00F1106E" w:rsidRDefault="00E3328D" w:rsidP="000A018A">
      <w:pPr>
        <w:rPr>
          <w:rFonts w:ascii="Arial" w:hAnsi="Arial" w:cs="Arial"/>
          <w:b/>
          <w:sz w:val="24"/>
          <w:szCs w:val="24"/>
        </w:rPr>
      </w:pPr>
    </w:p>
    <w:p w14:paraId="1DFA3BD5" w14:textId="4EA138F1" w:rsidR="000A018A" w:rsidRDefault="00EB597E" w:rsidP="00741FDD">
      <w:pPr>
        <w:pStyle w:val="Paragraphedeliste"/>
        <w:numPr>
          <w:ilvl w:val="0"/>
          <w:numId w:val="2"/>
        </w:numPr>
        <w:ind w:left="1077"/>
        <w:contextualSpacing w:val="0"/>
        <w:rPr>
          <w:rFonts w:ascii="Arial" w:hAnsi="Arial" w:cs="Arial"/>
          <w:b/>
          <w:szCs w:val="24"/>
          <w:u w:val="single"/>
        </w:rPr>
      </w:pPr>
      <w:r w:rsidRPr="00F1106E">
        <w:rPr>
          <w:rFonts w:ascii="Arial" w:hAnsi="Arial" w:cs="Arial"/>
          <w:b/>
          <w:szCs w:val="24"/>
          <w:u w:val="single"/>
        </w:rPr>
        <w:t xml:space="preserve">Compensation </w:t>
      </w:r>
    </w:p>
    <w:p w14:paraId="0F60D094" w14:textId="7572ECCF" w:rsidR="0020509D" w:rsidRPr="00741FDD" w:rsidRDefault="0020509D" w:rsidP="00741FDD">
      <w:pPr>
        <w:pStyle w:val="Paragraphedeliste"/>
        <w:numPr>
          <w:ilvl w:val="0"/>
          <w:numId w:val="1"/>
        </w:numPr>
        <w:spacing w:before="480" w:after="0" w:line="240" w:lineRule="auto"/>
        <w:ind w:left="357" w:hanging="357"/>
        <w:contextualSpacing w:val="0"/>
        <w:rPr>
          <w:rFonts w:ascii="Arial" w:eastAsia="Times New Roman" w:hAnsi="Arial" w:cs="Arial"/>
          <w:color w:val="000000" w:themeColor="text1"/>
          <w:u w:val="single"/>
          <w:lang w:eastAsia="fr-BE"/>
        </w:rPr>
      </w:pPr>
      <w:r w:rsidRPr="00741FDD">
        <w:rPr>
          <w:rFonts w:ascii="Arial" w:eastAsia="Times New Roman" w:hAnsi="Arial" w:cs="Arial"/>
          <w:color w:val="000000" w:themeColor="text1"/>
          <w:u w:val="single"/>
          <w:lang w:eastAsia="fr-BE"/>
        </w:rPr>
        <w:t xml:space="preserve">À quel article budgétaire la compensation doit-elle </w:t>
      </w:r>
      <w:r w:rsidR="00632E90" w:rsidRPr="00741FDD">
        <w:rPr>
          <w:rFonts w:ascii="Arial" w:eastAsia="Times New Roman" w:hAnsi="Arial" w:cs="Arial"/>
          <w:color w:val="000000" w:themeColor="text1"/>
          <w:u w:val="single"/>
          <w:lang w:eastAsia="fr-BE"/>
        </w:rPr>
        <w:t xml:space="preserve">être </w:t>
      </w:r>
      <w:r w:rsidRPr="00741FDD">
        <w:rPr>
          <w:rFonts w:ascii="Arial" w:eastAsia="Times New Roman" w:hAnsi="Arial" w:cs="Arial"/>
          <w:color w:val="000000" w:themeColor="text1"/>
          <w:u w:val="single"/>
          <w:lang w:eastAsia="fr-BE"/>
        </w:rPr>
        <w:t xml:space="preserve">inscrite ? </w:t>
      </w:r>
    </w:p>
    <w:p w14:paraId="077FC7DC" w14:textId="4C230515" w:rsidR="0020509D" w:rsidRPr="00F1106E" w:rsidRDefault="0020509D" w:rsidP="0020509D">
      <w:pPr>
        <w:spacing w:after="0" w:line="240" w:lineRule="auto"/>
        <w:rPr>
          <w:rFonts w:ascii="Arial" w:eastAsia="Times New Roman" w:hAnsi="Arial" w:cs="Arial"/>
          <w:color w:val="000000"/>
          <w:lang w:eastAsia="fr-BE"/>
        </w:rPr>
      </w:pPr>
    </w:p>
    <w:p w14:paraId="7686DF60" w14:textId="05D28131" w:rsidR="0020509D" w:rsidRPr="00F1106E" w:rsidRDefault="0020509D" w:rsidP="00310351">
      <w:pPr>
        <w:spacing w:after="0" w:line="240" w:lineRule="auto"/>
        <w:ind w:left="360"/>
        <w:rPr>
          <w:rFonts w:ascii="Arial" w:eastAsia="Times New Roman" w:hAnsi="Arial" w:cs="Arial"/>
          <w:i/>
          <w:color w:val="000000"/>
          <w:lang w:eastAsia="fr-BE"/>
        </w:rPr>
      </w:pPr>
      <w:r w:rsidRPr="00F1106E">
        <w:rPr>
          <w:rFonts w:ascii="Arial" w:eastAsia="Times New Roman" w:hAnsi="Arial" w:cs="Arial"/>
          <w:color w:val="000000"/>
          <w:lang w:eastAsia="fr-BE"/>
        </w:rPr>
        <w:t>Il s’agit de l’article budgétaire « </w:t>
      </w:r>
      <w:r w:rsidRPr="00F1106E">
        <w:rPr>
          <w:rFonts w:ascii="Arial" w:eastAsia="Times New Roman" w:hAnsi="Arial" w:cs="Arial"/>
          <w:i/>
          <w:color w:val="000000"/>
          <w:lang w:eastAsia="fr-BE"/>
        </w:rPr>
        <w:t>04050/465-48 compensation fisc covid19 ».</w:t>
      </w:r>
    </w:p>
    <w:p w14:paraId="1A02B17C" w14:textId="745FA7BA" w:rsidR="00E3328D" w:rsidRPr="00F1106E" w:rsidRDefault="00E3328D" w:rsidP="00741FDD">
      <w:pPr>
        <w:rPr>
          <w:rFonts w:ascii="Arial" w:eastAsia="Times New Roman" w:hAnsi="Arial" w:cs="Arial"/>
          <w:i/>
          <w:color w:val="000000"/>
          <w:lang w:eastAsia="fr-BE"/>
        </w:rPr>
      </w:pPr>
      <w:bookmarkStart w:id="0" w:name="_Hlk38022350"/>
    </w:p>
    <w:bookmarkEnd w:id="0"/>
    <w:p w14:paraId="46D4179B" w14:textId="29D65753" w:rsidR="00E4260B" w:rsidRPr="00741FDD" w:rsidRDefault="00C447A8" w:rsidP="00E4260B">
      <w:pPr>
        <w:pStyle w:val="Paragraphedeliste"/>
        <w:numPr>
          <w:ilvl w:val="0"/>
          <w:numId w:val="1"/>
        </w:numPr>
        <w:spacing w:before="240" w:after="240" w:line="240" w:lineRule="auto"/>
        <w:ind w:left="357" w:hanging="357"/>
        <w:contextualSpacing w:val="0"/>
        <w:jc w:val="both"/>
        <w:rPr>
          <w:rFonts w:ascii="Arial" w:eastAsia="Times New Roman" w:hAnsi="Arial" w:cs="Arial"/>
          <w:color w:val="000000"/>
          <w:u w:val="single"/>
          <w:lang w:eastAsia="fr-BE"/>
        </w:rPr>
      </w:pPr>
      <w:r w:rsidRPr="00741FDD">
        <w:rPr>
          <w:rFonts w:ascii="Arial" w:eastAsia="Times New Roman" w:hAnsi="Arial" w:cs="Arial"/>
          <w:color w:val="000000"/>
          <w:u w:val="single"/>
          <w:lang w:eastAsia="fr-BE"/>
        </w:rPr>
        <w:t>Le</w:t>
      </w:r>
      <w:r w:rsidR="00F83147" w:rsidRPr="00741FDD">
        <w:rPr>
          <w:rFonts w:ascii="Arial" w:eastAsia="Times New Roman" w:hAnsi="Arial" w:cs="Arial"/>
          <w:color w:val="000000"/>
          <w:u w:val="single"/>
          <w:lang w:eastAsia="fr-BE"/>
        </w:rPr>
        <w:t xml:space="preserve"> montant de la compensation </w:t>
      </w:r>
      <w:r w:rsidRPr="00741FDD">
        <w:rPr>
          <w:rFonts w:ascii="Arial" w:eastAsia="Times New Roman" w:hAnsi="Arial" w:cs="Arial"/>
          <w:color w:val="000000"/>
          <w:u w:val="single"/>
          <w:lang w:eastAsia="fr-BE"/>
        </w:rPr>
        <w:t xml:space="preserve">peut-il être inscrit dans une prochaine modification budgétaire ? </w:t>
      </w:r>
      <w:r w:rsidR="00F83147" w:rsidRPr="00741FDD">
        <w:rPr>
          <w:rFonts w:ascii="Arial" w:eastAsia="Times New Roman" w:hAnsi="Arial" w:cs="Arial"/>
          <w:color w:val="000000"/>
          <w:u w:val="single"/>
          <w:lang w:eastAsia="fr-BE"/>
        </w:rPr>
        <w:t> </w:t>
      </w:r>
    </w:p>
    <w:p w14:paraId="3CC49639" w14:textId="44A10984" w:rsidR="00843E16" w:rsidRPr="00F1106E" w:rsidRDefault="00A60910" w:rsidP="00310351">
      <w:pPr>
        <w:ind w:left="360"/>
        <w:jc w:val="both"/>
        <w:rPr>
          <w:rFonts w:ascii="Arial" w:hAnsi="Arial" w:cs="Arial"/>
          <w:color w:val="000000"/>
        </w:rPr>
      </w:pPr>
      <w:r w:rsidRPr="00F1106E">
        <w:rPr>
          <w:rFonts w:ascii="Arial" w:hAnsi="Arial" w:cs="Arial"/>
        </w:rPr>
        <w:t>L</w:t>
      </w:r>
      <w:r w:rsidR="00E3328D" w:rsidRPr="00F1106E">
        <w:rPr>
          <w:rFonts w:ascii="Arial" w:hAnsi="Arial" w:cs="Arial"/>
        </w:rPr>
        <w:t>a</w:t>
      </w:r>
      <w:r w:rsidR="00CF0B65" w:rsidRPr="00F1106E">
        <w:rPr>
          <w:rFonts w:ascii="Arial" w:hAnsi="Arial" w:cs="Arial"/>
        </w:rPr>
        <w:t xml:space="preserve"> circulaire du 06 avril 2020 </w:t>
      </w:r>
      <w:r w:rsidR="00CF0B65" w:rsidRPr="00F1106E">
        <w:rPr>
          <w:rFonts w:ascii="Arial" w:hAnsi="Arial" w:cs="Arial"/>
          <w:color w:val="000000"/>
        </w:rPr>
        <w:t>relative à la compensation fiscale octroyée aux communes et provinces wallonnes dans le cadre de la crise du covid-19 invite les pouvoirs locaux à informer, pour le 15 mai au plus tard</w:t>
      </w:r>
      <w:r w:rsidR="00E3328D" w:rsidRPr="00F1106E">
        <w:rPr>
          <w:rFonts w:ascii="Arial" w:hAnsi="Arial" w:cs="Arial"/>
          <w:color w:val="000000"/>
        </w:rPr>
        <w:t xml:space="preserve"> et via l’adresse électronique suivante </w:t>
      </w:r>
      <w:hyperlink r:id="rId7" w:history="1">
        <w:r w:rsidR="00E3328D" w:rsidRPr="00F1106E">
          <w:rPr>
            <w:rStyle w:val="Lienhypertexte"/>
            <w:rFonts w:ascii="Arial" w:hAnsi="Arial" w:cs="Arial"/>
          </w:rPr>
          <w:t>ressfin.dgo5@spw.wallonie.be</w:t>
        </w:r>
      </w:hyperlink>
      <w:r w:rsidR="00CF0B65" w:rsidRPr="00F1106E">
        <w:rPr>
          <w:rFonts w:ascii="Arial" w:hAnsi="Arial" w:cs="Arial"/>
          <w:color w:val="000000"/>
        </w:rPr>
        <w:t>, le SPW Intérieur de leur intention d’alléger leur fiscalité</w:t>
      </w:r>
      <w:r w:rsidR="00843E16" w:rsidRPr="00F1106E">
        <w:rPr>
          <w:rFonts w:ascii="Arial" w:hAnsi="Arial" w:cs="Arial"/>
          <w:color w:val="000000"/>
        </w:rPr>
        <w:t xml:space="preserve">. </w:t>
      </w:r>
    </w:p>
    <w:p w14:paraId="010AACF8" w14:textId="371B6E93" w:rsidR="00CF0B65" w:rsidRPr="00F1106E" w:rsidRDefault="00E3328D" w:rsidP="00310351">
      <w:pPr>
        <w:ind w:left="360"/>
        <w:jc w:val="both"/>
        <w:rPr>
          <w:rFonts w:ascii="Arial" w:hAnsi="Arial" w:cs="Arial"/>
          <w:color w:val="000000"/>
        </w:rPr>
      </w:pPr>
      <w:r w:rsidRPr="00F1106E">
        <w:rPr>
          <w:rFonts w:ascii="Arial" w:hAnsi="Arial" w:cs="Arial"/>
          <w:color w:val="000000"/>
        </w:rPr>
        <w:t>Les pouvoirs locaux doivent mentionner</w:t>
      </w:r>
      <w:r w:rsidR="00CF0B65" w:rsidRPr="00F1106E">
        <w:rPr>
          <w:rFonts w:ascii="Arial" w:hAnsi="Arial" w:cs="Arial"/>
          <w:color w:val="000000"/>
        </w:rPr>
        <w:t xml:space="preserve"> les secteurs </w:t>
      </w:r>
      <w:r w:rsidRPr="00F1106E">
        <w:rPr>
          <w:rFonts w:ascii="Arial" w:hAnsi="Arial" w:cs="Arial"/>
          <w:color w:val="000000"/>
        </w:rPr>
        <w:t xml:space="preserve">qu’ils souhaitent </w:t>
      </w:r>
      <w:r w:rsidR="00CF0B65" w:rsidRPr="00F1106E">
        <w:rPr>
          <w:rFonts w:ascii="Arial" w:hAnsi="Arial" w:cs="Arial"/>
          <w:color w:val="000000"/>
        </w:rPr>
        <w:t>aid</w:t>
      </w:r>
      <w:r w:rsidRPr="00F1106E">
        <w:rPr>
          <w:rFonts w:ascii="Arial" w:hAnsi="Arial" w:cs="Arial"/>
          <w:color w:val="000000"/>
        </w:rPr>
        <w:t>er</w:t>
      </w:r>
      <w:r w:rsidR="00CF0B65" w:rsidRPr="00F1106E">
        <w:rPr>
          <w:rFonts w:ascii="Arial" w:hAnsi="Arial" w:cs="Arial"/>
          <w:color w:val="000000"/>
        </w:rPr>
        <w:t xml:space="preserve">, les taxes et les redevances concernées par les mesures et, pour chacune de celles-ci, les montants y relatifs inscrits au budget initial 2020. </w:t>
      </w:r>
    </w:p>
    <w:p w14:paraId="24C801CC" w14:textId="54861912" w:rsidR="00843E16" w:rsidRDefault="00E3328D" w:rsidP="00EF5C70">
      <w:pPr>
        <w:spacing w:after="0" w:line="240" w:lineRule="auto"/>
        <w:ind w:left="357"/>
        <w:jc w:val="both"/>
        <w:rPr>
          <w:rFonts w:ascii="Arial" w:hAnsi="Arial" w:cs="Arial"/>
        </w:rPr>
      </w:pPr>
      <w:r w:rsidRPr="00F1106E">
        <w:rPr>
          <w:rFonts w:ascii="Arial" w:hAnsi="Arial" w:cs="Arial"/>
        </w:rPr>
        <w:t>Toutefois, s</w:t>
      </w:r>
      <w:r w:rsidR="00843E16" w:rsidRPr="00F1106E">
        <w:rPr>
          <w:rFonts w:ascii="Arial" w:hAnsi="Arial" w:cs="Arial"/>
        </w:rPr>
        <w:t xml:space="preserve">i </w:t>
      </w:r>
      <w:r w:rsidRPr="00F1106E">
        <w:rPr>
          <w:rFonts w:ascii="Arial" w:hAnsi="Arial" w:cs="Arial"/>
        </w:rPr>
        <w:t>un pouvoir local</w:t>
      </w:r>
      <w:r w:rsidR="00843E16" w:rsidRPr="00F1106E">
        <w:rPr>
          <w:rFonts w:ascii="Arial" w:hAnsi="Arial" w:cs="Arial"/>
        </w:rPr>
        <w:t xml:space="preserve"> souhaite inscrire l</w:t>
      </w:r>
      <w:r w:rsidRPr="00F1106E">
        <w:rPr>
          <w:rFonts w:ascii="Arial" w:hAnsi="Arial" w:cs="Arial"/>
        </w:rPr>
        <w:t>a</w:t>
      </w:r>
      <w:r w:rsidR="00843E16" w:rsidRPr="00F1106E">
        <w:rPr>
          <w:rFonts w:ascii="Arial" w:hAnsi="Arial" w:cs="Arial"/>
        </w:rPr>
        <w:t xml:space="preserve"> compensation dans une modification budgétaire antérieure au 15 mai 2020, </w:t>
      </w:r>
      <w:r w:rsidRPr="00F1106E">
        <w:rPr>
          <w:rFonts w:ascii="Arial" w:hAnsi="Arial" w:cs="Arial"/>
        </w:rPr>
        <w:t>cel</w:t>
      </w:r>
      <w:r w:rsidR="00A60910" w:rsidRPr="00F1106E">
        <w:rPr>
          <w:rFonts w:ascii="Arial" w:hAnsi="Arial" w:cs="Arial"/>
        </w:rPr>
        <w:t xml:space="preserve">ui-ci </w:t>
      </w:r>
      <w:r w:rsidRPr="00F1106E">
        <w:rPr>
          <w:rFonts w:ascii="Arial" w:hAnsi="Arial" w:cs="Arial"/>
        </w:rPr>
        <w:t>devra fournir les mêmes informations que dans la procédure rappelée ci-avant</w:t>
      </w:r>
      <w:r w:rsidR="00A60910" w:rsidRPr="00F1106E">
        <w:rPr>
          <w:rFonts w:ascii="Arial" w:hAnsi="Arial" w:cs="Arial"/>
        </w:rPr>
        <w:t xml:space="preserve"> dans les annexes de sa modification budgétaire. </w:t>
      </w:r>
      <w:r w:rsidR="00843E16" w:rsidRPr="00F1106E">
        <w:rPr>
          <w:rFonts w:ascii="Arial" w:hAnsi="Arial" w:cs="Arial"/>
        </w:rPr>
        <w:t xml:space="preserve">  </w:t>
      </w:r>
    </w:p>
    <w:p w14:paraId="377CA5E0" w14:textId="77777777" w:rsidR="00741FDD" w:rsidRDefault="00741FDD" w:rsidP="00EF5C70">
      <w:pPr>
        <w:ind w:left="357"/>
        <w:jc w:val="both"/>
        <w:rPr>
          <w:rFonts w:ascii="Arial" w:hAnsi="Arial" w:cs="Arial"/>
        </w:rPr>
      </w:pPr>
    </w:p>
    <w:p w14:paraId="465E9F73" w14:textId="095FAE0B" w:rsidR="004448FB" w:rsidRPr="00371B43" w:rsidRDefault="00310351" w:rsidP="00C019E7">
      <w:pPr>
        <w:pStyle w:val="Paragraphedeliste"/>
        <w:numPr>
          <w:ilvl w:val="0"/>
          <w:numId w:val="1"/>
        </w:numPr>
        <w:spacing w:before="240" w:after="0" w:line="240" w:lineRule="auto"/>
        <w:ind w:left="357" w:hanging="357"/>
        <w:contextualSpacing w:val="0"/>
        <w:jc w:val="both"/>
        <w:rPr>
          <w:rFonts w:ascii="Arial" w:eastAsia="Times New Roman" w:hAnsi="Arial" w:cs="Arial"/>
          <w:u w:val="single"/>
          <w:lang w:eastAsia="fr-BE"/>
        </w:rPr>
      </w:pPr>
      <w:r w:rsidRPr="00371B43">
        <w:rPr>
          <w:rFonts w:ascii="Arial" w:eastAsia="Times New Roman" w:hAnsi="Arial" w:cs="Arial"/>
          <w:u w:val="single"/>
          <w:lang w:eastAsia="fr-BE"/>
        </w:rPr>
        <w:t>À quel montant</w:t>
      </w:r>
      <w:r w:rsidR="000919D1" w:rsidRPr="00371B43">
        <w:rPr>
          <w:rFonts w:ascii="Arial" w:eastAsia="Times New Roman" w:hAnsi="Arial" w:cs="Arial"/>
          <w:u w:val="single"/>
          <w:lang w:eastAsia="fr-BE"/>
        </w:rPr>
        <w:t xml:space="preserve"> de compensation</w:t>
      </w:r>
      <w:r w:rsidRPr="00371B43">
        <w:rPr>
          <w:rFonts w:ascii="Arial" w:eastAsia="Times New Roman" w:hAnsi="Arial" w:cs="Arial"/>
          <w:u w:val="single"/>
          <w:lang w:eastAsia="fr-BE"/>
        </w:rPr>
        <w:t xml:space="preserve"> ma Commune/Ville/Province peut-elle prétendre ? </w:t>
      </w:r>
    </w:p>
    <w:p w14:paraId="4D1905EA" w14:textId="72AFD394" w:rsidR="00310351" w:rsidRPr="00F1106E" w:rsidRDefault="00310351" w:rsidP="00C348B8">
      <w:pPr>
        <w:ind w:left="357"/>
        <w:jc w:val="both"/>
        <w:rPr>
          <w:rFonts w:ascii="Arial" w:eastAsia="Times New Roman" w:hAnsi="Arial" w:cs="Arial"/>
          <w:color w:val="000000"/>
          <w:lang w:eastAsia="fr-BE"/>
        </w:rPr>
      </w:pPr>
    </w:p>
    <w:p w14:paraId="6B3D090D" w14:textId="77777777" w:rsidR="00727AE3" w:rsidRPr="00F1106E" w:rsidRDefault="00310351" w:rsidP="00310351">
      <w:pPr>
        <w:spacing w:after="0" w:line="240" w:lineRule="auto"/>
        <w:ind w:left="360"/>
        <w:jc w:val="both"/>
        <w:rPr>
          <w:rFonts w:ascii="Arial" w:eastAsia="Times New Roman" w:hAnsi="Arial" w:cs="Arial"/>
          <w:color w:val="000000"/>
          <w:lang w:eastAsia="fr-BE"/>
        </w:rPr>
      </w:pPr>
      <w:r w:rsidRPr="00F1106E">
        <w:rPr>
          <w:rFonts w:ascii="Arial" w:eastAsia="Times New Roman" w:hAnsi="Arial" w:cs="Arial"/>
          <w:color w:val="000000"/>
          <w:lang w:eastAsia="fr-BE"/>
        </w:rPr>
        <w:t>L’information a été transmise en date du 6 avril 2020 par mail</w:t>
      </w:r>
      <w:r w:rsidR="00727AE3" w:rsidRPr="00F1106E">
        <w:rPr>
          <w:rFonts w:ascii="Arial" w:eastAsia="Times New Roman" w:hAnsi="Arial" w:cs="Arial"/>
          <w:color w:val="000000"/>
          <w:lang w:eastAsia="fr-BE"/>
        </w:rPr>
        <w:t xml:space="preserve">. </w:t>
      </w:r>
    </w:p>
    <w:p w14:paraId="5E54D351" w14:textId="6FB1D2AA" w:rsidR="00310351" w:rsidRDefault="00727AE3" w:rsidP="00310351">
      <w:pPr>
        <w:spacing w:after="0" w:line="240" w:lineRule="auto"/>
        <w:ind w:left="360"/>
        <w:jc w:val="both"/>
        <w:rPr>
          <w:rFonts w:ascii="Arial" w:eastAsia="Times New Roman" w:hAnsi="Arial" w:cs="Arial"/>
          <w:color w:val="000000"/>
          <w:lang w:eastAsia="fr-BE"/>
        </w:rPr>
      </w:pPr>
      <w:r w:rsidRPr="00F1106E">
        <w:rPr>
          <w:rFonts w:ascii="Arial" w:eastAsia="Times New Roman" w:hAnsi="Arial" w:cs="Arial"/>
          <w:color w:val="000000"/>
          <w:lang w:eastAsia="fr-BE"/>
        </w:rPr>
        <w:t xml:space="preserve">Si toutefois, vous n’avez pas reçu l’information, vous pouvez contacter Monsieur Laurent Bosquillon (081 32 37 67 – </w:t>
      </w:r>
      <w:hyperlink r:id="rId8" w:history="1">
        <w:r w:rsidRPr="00F1106E">
          <w:rPr>
            <w:rStyle w:val="Lienhypertexte"/>
            <w:rFonts w:ascii="Arial" w:eastAsia="Times New Roman" w:hAnsi="Arial" w:cs="Arial"/>
            <w:lang w:eastAsia="fr-BE"/>
          </w:rPr>
          <w:t>laurent.bosquillon@spw.wallonie.be</w:t>
        </w:r>
      </w:hyperlink>
      <w:r w:rsidRPr="00F1106E">
        <w:rPr>
          <w:rFonts w:ascii="Arial" w:eastAsia="Times New Roman" w:hAnsi="Arial" w:cs="Arial"/>
          <w:color w:val="000000"/>
          <w:lang w:eastAsia="fr-BE"/>
        </w:rPr>
        <w:t xml:space="preserve">) ou Monsieur Philippe Knapen (081 32 37 04 – </w:t>
      </w:r>
      <w:hyperlink r:id="rId9" w:history="1">
        <w:r w:rsidRPr="00F1106E">
          <w:rPr>
            <w:rStyle w:val="Lienhypertexte"/>
            <w:rFonts w:ascii="Arial" w:eastAsia="Times New Roman" w:hAnsi="Arial" w:cs="Arial"/>
            <w:lang w:eastAsia="fr-BE"/>
          </w:rPr>
          <w:t>philippe.knapen@spw.wallonie.be</w:t>
        </w:r>
      </w:hyperlink>
      <w:r w:rsidRPr="00F1106E">
        <w:rPr>
          <w:rFonts w:ascii="Arial" w:eastAsia="Times New Roman" w:hAnsi="Arial" w:cs="Arial"/>
          <w:color w:val="000000"/>
          <w:lang w:eastAsia="fr-BE"/>
        </w:rPr>
        <w:t xml:space="preserve">) qui vous communiqueront le montant de la compensation à laquelle votre Commune/Ville/Province peut prétendre. </w:t>
      </w:r>
    </w:p>
    <w:p w14:paraId="161C35CA" w14:textId="77777777" w:rsidR="00C348B8" w:rsidRDefault="00C348B8" w:rsidP="00C348B8">
      <w:pPr>
        <w:ind w:left="357"/>
        <w:jc w:val="both"/>
        <w:rPr>
          <w:rFonts w:ascii="Arial" w:hAnsi="Arial" w:cs="Arial"/>
        </w:rPr>
      </w:pPr>
    </w:p>
    <w:p w14:paraId="5348513C" w14:textId="4DFBB1B6" w:rsidR="00C348B8" w:rsidRPr="00371B43" w:rsidRDefault="00C348B8" w:rsidP="00C348B8">
      <w:pPr>
        <w:pStyle w:val="Paragraphedeliste"/>
        <w:numPr>
          <w:ilvl w:val="0"/>
          <w:numId w:val="1"/>
        </w:numPr>
        <w:spacing w:before="240" w:after="0" w:line="240" w:lineRule="auto"/>
        <w:ind w:left="357" w:hanging="357"/>
        <w:contextualSpacing w:val="0"/>
        <w:jc w:val="both"/>
        <w:rPr>
          <w:rFonts w:ascii="Arial" w:eastAsia="Times New Roman" w:hAnsi="Arial" w:cs="Arial"/>
          <w:u w:val="single"/>
          <w:lang w:eastAsia="fr-BE"/>
        </w:rPr>
      </w:pPr>
      <w:r>
        <w:rPr>
          <w:rFonts w:ascii="Arial" w:eastAsia="Times New Roman" w:hAnsi="Arial" w:cs="Arial"/>
          <w:u w:val="single"/>
          <w:lang w:eastAsia="fr-BE"/>
        </w:rPr>
        <w:t>S</w:t>
      </w:r>
      <w:r w:rsidRPr="00C348B8">
        <w:rPr>
          <w:rFonts w:ascii="Arial" w:eastAsia="Times New Roman" w:hAnsi="Arial" w:cs="Arial"/>
          <w:u w:val="single"/>
          <w:lang w:eastAsia="fr-BE"/>
        </w:rPr>
        <w:t xml:space="preserve">ur quelles bases a été </w:t>
      </w:r>
      <w:r>
        <w:rPr>
          <w:rFonts w:ascii="Arial" w:eastAsia="Times New Roman" w:hAnsi="Arial" w:cs="Arial"/>
          <w:u w:val="single"/>
          <w:lang w:eastAsia="fr-BE"/>
        </w:rPr>
        <w:t>opérée</w:t>
      </w:r>
      <w:r w:rsidRPr="00C348B8">
        <w:rPr>
          <w:rFonts w:ascii="Arial" w:eastAsia="Times New Roman" w:hAnsi="Arial" w:cs="Arial"/>
          <w:u w:val="single"/>
          <w:lang w:eastAsia="fr-BE"/>
        </w:rPr>
        <w:t xml:space="preserve"> la répartition de l’enveloppe de 4 million</w:t>
      </w:r>
      <w:r>
        <w:rPr>
          <w:rFonts w:ascii="Arial" w:eastAsia="Times New Roman" w:hAnsi="Arial" w:cs="Arial"/>
          <w:u w:val="single"/>
          <w:lang w:eastAsia="fr-BE"/>
        </w:rPr>
        <w:t>s ?</w:t>
      </w:r>
      <w:r w:rsidRPr="00371B43">
        <w:rPr>
          <w:rFonts w:ascii="Arial" w:eastAsia="Times New Roman" w:hAnsi="Arial" w:cs="Arial"/>
          <w:u w:val="single"/>
          <w:lang w:eastAsia="fr-BE"/>
        </w:rPr>
        <w:t xml:space="preserve"> </w:t>
      </w:r>
    </w:p>
    <w:p w14:paraId="1861563F" w14:textId="77777777" w:rsidR="00C348B8" w:rsidRPr="00F1106E" w:rsidRDefault="00C348B8" w:rsidP="00C348B8">
      <w:pPr>
        <w:spacing w:after="0"/>
        <w:ind w:left="357"/>
        <w:jc w:val="both"/>
        <w:rPr>
          <w:rFonts w:ascii="Arial" w:eastAsia="Times New Roman" w:hAnsi="Arial" w:cs="Arial"/>
          <w:color w:val="000000"/>
          <w:lang w:eastAsia="fr-BE"/>
        </w:rPr>
      </w:pPr>
    </w:p>
    <w:p w14:paraId="78A989D3" w14:textId="18239419" w:rsidR="00367453" w:rsidRPr="00F1106E" w:rsidRDefault="00C348B8" w:rsidP="00EF5C70">
      <w:pPr>
        <w:ind w:left="357"/>
        <w:jc w:val="both"/>
        <w:rPr>
          <w:rFonts w:ascii="Arial" w:eastAsia="Times New Roman" w:hAnsi="Arial" w:cs="Arial"/>
          <w:color w:val="000000"/>
          <w:lang w:eastAsia="fr-BE"/>
        </w:rPr>
      </w:pPr>
      <w:r w:rsidRPr="00C348B8">
        <w:rPr>
          <w:rFonts w:ascii="Arial" w:eastAsia="Times New Roman" w:hAnsi="Arial" w:cs="Arial"/>
          <w:color w:val="000000"/>
          <w:lang w:eastAsia="fr-BE"/>
        </w:rPr>
        <w:t>L'enveloppe a été répartie proportionnellement aux prévisions budgétaires 2020 communales et provinciales des taxes et redevances qui frappent les commerçants, indépendants et entreprises.</w:t>
      </w:r>
    </w:p>
    <w:p w14:paraId="67D9DF55" w14:textId="5B0FA09C" w:rsidR="008C01B1" w:rsidRPr="00741FDD" w:rsidRDefault="00F85EAE" w:rsidP="00F85EAE">
      <w:pPr>
        <w:pStyle w:val="Paragraphedeliste"/>
        <w:numPr>
          <w:ilvl w:val="0"/>
          <w:numId w:val="1"/>
        </w:numPr>
        <w:spacing w:after="480" w:line="240" w:lineRule="auto"/>
        <w:jc w:val="both"/>
        <w:rPr>
          <w:rFonts w:ascii="Arial" w:eastAsia="Times New Roman" w:hAnsi="Arial" w:cs="Arial"/>
          <w:color w:val="000000" w:themeColor="text1"/>
          <w:u w:val="single"/>
          <w:lang w:eastAsia="fr-BE"/>
        </w:rPr>
      </w:pPr>
      <w:r w:rsidRPr="00741FDD">
        <w:rPr>
          <w:rFonts w:ascii="Arial" w:eastAsia="Times New Roman" w:hAnsi="Arial" w:cs="Arial"/>
          <w:color w:val="000000" w:themeColor="text1"/>
          <w:u w:val="single"/>
          <w:lang w:eastAsia="fr-BE"/>
        </w:rPr>
        <w:t xml:space="preserve">Ma Commune/Ville/Province peut-elle prétendre à la compensation si elle n’adopte </w:t>
      </w:r>
      <w:r w:rsidR="00DD09E9" w:rsidRPr="00741FDD">
        <w:rPr>
          <w:rFonts w:ascii="Arial" w:eastAsia="Times New Roman" w:hAnsi="Arial" w:cs="Arial"/>
          <w:color w:val="000000" w:themeColor="text1"/>
          <w:u w:val="single"/>
          <w:lang w:eastAsia="fr-BE"/>
        </w:rPr>
        <w:t xml:space="preserve">pas </w:t>
      </w:r>
      <w:r w:rsidRPr="00741FDD">
        <w:rPr>
          <w:rFonts w:ascii="Arial" w:eastAsia="Times New Roman" w:hAnsi="Arial" w:cs="Arial"/>
          <w:color w:val="000000" w:themeColor="text1"/>
          <w:u w:val="single"/>
          <w:lang w:eastAsia="fr-BE"/>
        </w:rPr>
        <w:t xml:space="preserve">des mesures d’allègement fiscal ? </w:t>
      </w:r>
    </w:p>
    <w:p w14:paraId="36CB74EF" w14:textId="3651C3BA" w:rsidR="00F85EAE" w:rsidRPr="00F1106E" w:rsidRDefault="00F85EAE" w:rsidP="00F85EAE">
      <w:pPr>
        <w:pStyle w:val="Paragraphedeliste"/>
        <w:spacing w:after="480" w:line="240" w:lineRule="auto"/>
        <w:ind w:left="360"/>
        <w:jc w:val="both"/>
        <w:rPr>
          <w:rFonts w:ascii="Arial" w:eastAsia="Times New Roman" w:hAnsi="Arial" w:cs="Arial"/>
          <w:color w:val="000000" w:themeColor="text1"/>
          <w:lang w:eastAsia="fr-BE"/>
        </w:rPr>
      </w:pPr>
    </w:p>
    <w:p w14:paraId="79CE744F" w14:textId="31131C9B" w:rsidR="00F85EAE" w:rsidRPr="00F1106E" w:rsidRDefault="004531CB" w:rsidP="00F85EAE">
      <w:pPr>
        <w:pStyle w:val="Paragraphedeliste"/>
        <w:spacing w:after="480" w:line="240" w:lineRule="auto"/>
        <w:ind w:left="360"/>
        <w:jc w:val="both"/>
        <w:rPr>
          <w:rFonts w:ascii="Arial" w:eastAsia="Times New Roman" w:hAnsi="Arial" w:cs="Arial"/>
          <w:color w:val="000000" w:themeColor="text1"/>
          <w:lang w:eastAsia="fr-BE"/>
        </w:rPr>
      </w:pPr>
      <w:r w:rsidRPr="00371B43">
        <w:rPr>
          <w:rFonts w:ascii="Arial" w:eastAsia="Times New Roman" w:hAnsi="Arial" w:cs="Arial"/>
          <w:lang w:eastAsia="fr-BE"/>
        </w:rPr>
        <w:t>NON, l</w:t>
      </w:r>
      <w:r w:rsidR="00F85EAE" w:rsidRPr="00371B43">
        <w:rPr>
          <w:rFonts w:ascii="Arial" w:eastAsia="Times New Roman" w:hAnsi="Arial" w:cs="Arial"/>
          <w:lang w:eastAsia="fr-BE"/>
        </w:rPr>
        <w:t>a compensation fiscale vise à compenser l’impact des mesures de réduction ou de</w:t>
      </w:r>
      <w:r w:rsidR="00F85EAE" w:rsidRPr="00371B43">
        <w:rPr>
          <w:rFonts w:ascii="Arial" w:eastAsia="Times New Roman" w:hAnsi="Arial" w:cs="Arial"/>
          <w:color w:val="000000" w:themeColor="text1"/>
          <w:lang w:eastAsia="fr-BE"/>
        </w:rPr>
        <w:t xml:space="preserve"> </w:t>
      </w:r>
      <w:r w:rsidR="00F85EAE" w:rsidRPr="00F1106E">
        <w:rPr>
          <w:rFonts w:ascii="Arial" w:eastAsia="Times New Roman" w:hAnsi="Arial" w:cs="Arial"/>
          <w:color w:val="000000" w:themeColor="text1"/>
          <w:lang w:eastAsia="fr-BE"/>
        </w:rPr>
        <w:t>modération fiscale temporaire qu’auront prises les pouvoirs locaux</w:t>
      </w:r>
      <w:r w:rsidR="0083071A" w:rsidRPr="00F1106E">
        <w:rPr>
          <w:rFonts w:ascii="Arial" w:eastAsia="Times New Roman" w:hAnsi="Arial" w:cs="Arial"/>
          <w:color w:val="000000" w:themeColor="text1"/>
          <w:lang w:eastAsia="fr-BE"/>
        </w:rPr>
        <w:t xml:space="preserve"> en faveur des indépendants, commerçants et petites entreprises locales frappés par l’arrêt ou le ralentissement de leurs activités économiques en raison du Covid-19</w:t>
      </w:r>
      <w:r w:rsidR="00F85EAE" w:rsidRPr="00F1106E">
        <w:rPr>
          <w:rFonts w:ascii="Arial" w:eastAsia="Times New Roman" w:hAnsi="Arial" w:cs="Arial"/>
          <w:color w:val="000000" w:themeColor="text1"/>
          <w:lang w:eastAsia="fr-BE"/>
        </w:rPr>
        <w:t xml:space="preserve">. </w:t>
      </w:r>
    </w:p>
    <w:p w14:paraId="47396834" w14:textId="77777777" w:rsidR="0083071A" w:rsidRPr="00F1106E" w:rsidRDefault="0083071A" w:rsidP="00F85EAE">
      <w:pPr>
        <w:pStyle w:val="Paragraphedeliste"/>
        <w:spacing w:after="480" w:line="240" w:lineRule="auto"/>
        <w:ind w:left="360"/>
        <w:jc w:val="both"/>
        <w:rPr>
          <w:rFonts w:ascii="Arial" w:eastAsia="Times New Roman" w:hAnsi="Arial" w:cs="Arial"/>
          <w:color w:val="000000" w:themeColor="text1"/>
          <w:lang w:eastAsia="fr-BE"/>
        </w:rPr>
      </w:pPr>
    </w:p>
    <w:p w14:paraId="6F4E882B" w14:textId="538C0244" w:rsidR="00F85EAE" w:rsidRDefault="0083071A" w:rsidP="00F85EAE">
      <w:pPr>
        <w:pStyle w:val="Paragraphedeliste"/>
        <w:spacing w:after="480" w:line="240" w:lineRule="auto"/>
        <w:ind w:left="360"/>
        <w:jc w:val="both"/>
        <w:rPr>
          <w:rFonts w:ascii="Arial" w:eastAsia="Times New Roman" w:hAnsi="Arial" w:cs="Arial"/>
          <w:color w:val="000000" w:themeColor="text1"/>
          <w:lang w:eastAsia="fr-BE"/>
        </w:rPr>
      </w:pPr>
      <w:r w:rsidRPr="00F1106E">
        <w:rPr>
          <w:rFonts w:ascii="Arial" w:eastAsia="Times New Roman" w:hAnsi="Arial" w:cs="Arial"/>
          <w:color w:val="000000" w:themeColor="text1"/>
          <w:lang w:eastAsia="fr-BE"/>
        </w:rPr>
        <w:t>Par conséquent, e</w:t>
      </w:r>
      <w:r w:rsidR="00F85EAE" w:rsidRPr="00F1106E">
        <w:rPr>
          <w:rFonts w:ascii="Arial" w:eastAsia="Times New Roman" w:hAnsi="Arial" w:cs="Arial"/>
          <w:color w:val="000000" w:themeColor="text1"/>
          <w:lang w:eastAsia="fr-BE"/>
        </w:rPr>
        <w:t>n l’absence d’un allégement de sa fiscalité locale,</w:t>
      </w:r>
      <w:r w:rsidRPr="00F1106E">
        <w:rPr>
          <w:rFonts w:ascii="Arial" w:eastAsia="Times New Roman" w:hAnsi="Arial" w:cs="Arial"/>
          <w:color w:val="000000" w:themeColor="text1"/>
          <w:lang w:eastAsia="fr-BE"/>
        </w:rPr>
        <w:t xml:space="preserve"> une Commune/Ville/Province</w:t>
      </w:r>
      <w:r w:rsidR="00F85EAE" w:rsidRPr="00F1106E">
        <w:rPr>
          <w:rFonts w:ascii="Arial" w:eastAsia="Times New Roman" w:hAnsi="Arial" w:cs="Arial"/>
          <w:color w:val="000000" w:themeColor="text1"/>
          <w:lang w:eastAsia="fr-BE"/>
        </w:rPr>
        <w:t xml:space="preserve"> ne peut donc pas prétendre à la compensation régionale. </w:t>
      </w:r>
    </w:p>
    <w:p w14:paraId="3D3FCC2F" w14:textId="77777777" w:rsidR="00E4260B" w:rsidRPr="00F1106E" w:rsidRDefault="00E4260B" w:rsidP="00EF5C70">
      <w:pPr>
        <w:pStyle w:val="Paragraphedeliste"/>
        <w:ind w:left="357"/>
        <w:contextualSpacing w:val="0"/>
        <w:jc w:val="both"/>
        <w:rPr>
          <w:rFonts w:ascii="Arial" w:eastAsia="Times New Roman" w:hAnsi="Arial" w:cs="Arial"/>
          <w:color w:val="000000" w:themeColor="text1"/>
          <w:lang w:eastAsia="fr-BE"/>
        </w:rPr>
      </w:pPr>
    </w:p>
    <w:p w14:paraId="5B0C5AF2" w14:textId="30264367" w:rsidR="00EF5C70" w:rsidRPr="00371B43" w:rsidRDefault="00EF5C70" w:rsidP="00EF5C70">
      <w:pPr>
        <w:pStyle w:val="Paragraphedeliste"/>
        <w:numPr>
          <w:ilvl w:val="0"/>
          <w:numId w:val="1"/>
        </w:numPr>
        <w:spacing w:after="0" w:line="240" w:lineRule="auto"/>
        <w:jc w:val="both"/>
        <w:rPr>
          <w:rFonts w:ascii="Arial" w:eastAsia="Times New Roman" w:hAnsi="Arial" w:cs="Arial"/>
          <w:u w:val="single"/>
          <w:lang w:eastAsia="fr-BE"/>
        </w:rPr>
      </w:pPr>
      <w:r w:rsidRPr="00741FDD">
        <w:rPr>
          <w:rFonts w:ascii="Arial" w:eastAsia="Times New Roman" w:hAnsi="Arial" w:cs="Arial"/>
          <w:color w:val="000000"/>
          <w:u w:val="single"/>
          <w:lang w:eastAsia="fr-BE"/>
        </w:rPr>
        <w:t xml:space="preserve">Ma Commune/Ville/Province entend s’inscrire dans cette démarche d’allègement fiscal mais ne souhaite pas réduire ou modérer toutes ses taxes et redevances ayant un </w:t>
      </w:r>
      <w:r w:rsidRPr="00371B43">
        <w:rPr>
          <w:rFonts w:ascii="Arial" w:eastAsia="Times New Roman" w:hAnsi="Arial" w:cs="Arial"/>
          <w:u w:val="single"/>
          <w:lang w:eastAsia="fr-BE"/>
        </w:rPr>
        <w:t xml:space="preserve">impact sur les secteurs d’activité directement ou indirectement touchés. Peut-elle prétendre au montant de la compensation régionale annoncée par le mail du 6.4.2020 ? </w:t>
      </w:r>
    </w:p>
    <w:p w14:paraId="0409DDFE" w14:textId="77777777" w:rsidR="00EF5C70" w:rsidRPr="00371B43" w:rsidRDefault="00EF5C70" w:rsidP="00EF5C70">
      <w:pPr>
        <w:pStyle w:val="Paragraphedeliste"/>
        <w:spacing w:after="0" w:line="240" w:lineRule="auto"/>
        <w:ind w:left="360"/>
        <w:jc w:val="both"/>
        <w:rPr>
          <w:rFonts w:ascii="Arial" w:eastAsia="Times New Roman" w:hAnsi="Arial" w:cs="Arial"/>
          <w:lang w:eastAsia="fr-BE"/>
        </w:rPr>
      </w:pPr>
    </w:p>
    <w:p w14:paraId="09961838" w14:textId="35FE4C16" w:rsidR="00EF5C70" w:rsidRPr="00E4260B" w:rsidRDefault="00EF5C70" w:rsidP="00EF5C70">
      <w:pPr>
        <w:pStyle w:val="Paragraphedeliste"/>
        <w:spacing w:after="0" w:line="240" w:lineRule="auto"/>
        <w:ind w:left="360"/>
        <w:jc w:val="both"/>
        <w:rPr>
          <w:rFonts w:ascii="Arial" w:eastAsia="Times New Roman" w:hAnsi="Arial" w:cs="Arial"/>
          <w:color w:val="000000"/>
          <w:lang w:eastAsia="fr-BE"/>
        </w:rPr>
      </w:pPr>
      <w:r w:rsidRPr="00F1106E">
        <w:rPr>
          <w:rFonts w:ascii="Arial" w:eastAsia="Times New Roman" w:hAnsi="Arial" w:cs="Arial"/>
          <w:color w:val="000000"/>
          <w:lang w:eastAsia="fr-BE"/>
        </w:rPr>
        <w:t xml:space="preserve">Oui. </w:t>
      </w:r>
    </w:p>
    <w:p w14:paraId="4F6398E5" w14:textId="77777777" w:rsidR="00EF5C70" w:rsidRPr="00F1106E" w:rsidRDefault="00EF5C70" w:rsidP="00741FDD">
      <w:pPr>
        <w:pStyle w:val="Paragraphedeliste"/>
        <w:ind w:left="360"/>
        <w:contextualSpacing w:val="0"/>
        <w:jc w:val="both"/>
        <w:rPr>
          <w:rFonts w:ascii="Arial" w:eastAsia="Times New Roman" w:hAnsi="Arial" w:cs="Arial"/>
          <w:color w:val="000000"/>
          <w:lang w:eastAsia="fr-BE"/>
        </w:rPr>
      </w:pPr>
    </w:p>
    <w:p w14:paraId="7154D3D7" w14:textId="1FC0FA50" w:rsidR="00FE2D1A" w:rsidRPr="00371B43" w:rsidRDefault="00C65E37" w:rsidP="00741FDD">
      <w:pPr>
        <w:pStyle w:val="Paragraphedeliste"/>
        <w:numPr>
          <w:ilvl w:val="0"/>
          <w:numId w:val="2"/>
        </w:numPr>
        <w:ind w:left="1077"/>
        <w:contextualSpacing w:val="0"/>
        <w:jc w:val="both"/>
        <w:rPr>
          <w:rFonts w:ascii="Arial" w:eastAsia="Times New Roman" w:hAnsi="Arial" w:cs="Arial"/>
          <w:b/>
          <w:u w:val="single"/>
          <w:lang w:eastAsia="fr-BE"/>
        </w:rPr>
      </w:pPr>
      <w:r w:rsidRPr="00371B43">
        <w:rPr>
          <w:rFonts w:ascii="Arial" w:eastAsia="Times New Roman" w:hAnsi="Arial" w:cs="Arial"/>
          <w:b/>
          <w:u w:val="single"/>
          <w:lang w:eastAsia="fr-BE"/>
        </w:rPr>
        <w:t>Délibération générale</w:t>
      </w:r>
      <w:r w:rsidR="000919D1" w:rsidRPr="00371B43">
        <w:rPr>
          <w:rFonts w:ascii="Arial" w:eastAsia="Times New Roman" w:hAnsi="Arial" w:cs="Arial"/>
          <w:b/>
          <w:u w:val="single"/>
          <w:lang w:eastAsia="fr-BE"/>
        </w:rPr>
        <w:t xml:space="preserve"> adoptant des mesures d’allègement fiscal</w:t>
      </w:r>
    </w:p>
    <w:p w14:paraId="3144A766" w14:textId="68F475D2" w:rsidR="004448FB" w:rsidRPr="00371B43" w:rsidRDefault="004448FB" w:rsidP="00741FDD">
      <w:pPr>
        <w:jc w:val="both"/>
        <w:rPr>
          <w:rFonts w:ascii="Arial" w:hAnsi="Arial" w:cs="Arial"/>
        </w:rPr>
      </w:pPr>
    </w:p>
    <w:p w14:paraId="795DE141" w14:textId="77777777" w:rsidR="00C65E37" w:rsidRPr="00371B43" w:rsidRDefault="006532F7" w:rsidP="00C65E37">
      <w:pPr>
        <w:pStyle w:val="Paragraphedeliste"/>
        <w:numPr>
          <w:ilvl w:val="0"/>
          <w:numId w:val="1"/>
        </w:numPr>
        <w:jc w:val="both"/>
        <w:rPr>
          <w:rFonts w:ascii="Arial" w:hAnsi="Arial" w:cs="Arial"/>
          <w:u w:val="single"/>
        </w:rPr>
      </w:pPr>
      <w:r w:rsidRPr="00371B43">
        <w:rPr>
          <w:rFonts w:ascii="Arial" w:hAnsi="Arial" w:cs="Arial"/>
          <w:u w:val="single"/>
        </w:rPr>
        <w:t xml:space="preserve">La délibération générale </w:t>
      </w:r>
      <w:r w:rsidR="00E3328D" w:rsidRPr="00371B43">
        <w:rPr>
          <w:rFonts w:ascii="Arial" w:hAnsi="Arial" w:cs="Arial"/>
          <w:u w:val="single"/>
        </w:rPr>
        <w:t xml:space="preserve">telle que prévue dans la circulaire du 06 avril 2020 relative à la compensation fiscale octroyée aux communes et provinces wallonnes dans le cadre de la crise du covid-19 est-elle soumise à la tutelle spéciale d’approbation ? </w:t>
      </w:r>
    </w:p>
    <w:p w14:paraId="476722AE" w14:textId="77777777" w:rsidR="00C65E37" w:rsidRPr="00371B43" w:rsidRDefault="00C65E37" w:rsidP="00C65E37">
      <w:pPr>
        <w:pStyle w:val="Paragraphedeliste"/>
        <w:ind w:left="360"/>
        <w:jc w:val="both"/>
        <w:rPr>
          <w:rFonts w:ascii="Arial" w:hAnsi="Arial" w:cs="Arial"/>
        </w:rPr>
      </w:pPr>
    </w:p>
    <w:p w14:paraId="7B6C00BB" w14:textId="28D37FB2" w:rsidR="00E3328D" w:rsidRPr="00371B43" w:rsidRDefault="00F14541" w:rsidP="00C65E37">
      <w:pPr>
        <w:pStyle w:val="Paragraphedeliste"/>
        <w:ind w:left="360"/>
        <w:jc w:val="both"/>
        <w:rPr>
          <w:rFonts w:ascii="Arial" w:hAnsi="Arial" w:cs="Arial"/>
        </w:rPr>
      </w:pPr>
      <w:r w:rsidRPr="00371B43">
        <w:rPr>
          <w:rFonts w:ascii="Arial" w:hAnsi="Arial" w:cs="Arial"/>
        </w:rPr>
        <w:t>OUI</w:t>
      </w:r>
      <w:r w:rsidR="00E3328D" w:rsidRPr="00371B43">
        <w:rPr>
          <w:rFonts w:ascii="Arial" w:hAnsi="Arial" w:cs="Arial"/>
        </w:rPr>
        <w:t xml:space="preserve">, la délibération en question relève de la tutelle spéciale d’approbation. </w:t>
      </w:r>
      <w:r w:rsidR="00C65E37" w:rsidRPr="00371B43">
        <w:rPr>
          <w:rFonts w:ascii="Arial" w:hAnsi="Arial" w:cs="Arial"/>
        </w:rPr>
        <w:t>À ce titre, elle doit être soumise par la voie d’</w:t>
      </w:r>
      <w:proofErr w:type="spellStart"/>
      <w:r w:rsidR="00C65E37" w:rsidRPr="00371B43">
        <w:rPr>
          <w:rFonts w:ascii="Arial" w:hAnsi="Arial" w:cs="Arial"/>
        </w:rPr>
        <w:t>Etutelle</w:t>
      </w:r>
      <w:proofErr w:type="spellEnd"/>
      <w:r w:rsidR="00C65E37" w:rsidRPr="00371B43">
        <w:rPr>
          <w:rFonts w:ascii="Arial" w:hAnsi="Arial" w:cs="Arial"/>
        </w:rPr>
        <w:t>.</w:t>
      </w:r>
    </w:p>
    <w:p w14:paraId="63F4AF1A" w14:textId="77777777" w:rsidR="00741FDD" w:rsidRPr="00371B43" w:rsidRDefault="00741FDD" w:rsidP="00EF5C70">
      <w:pPr>
        <w:pStyle w:val="Paragraphedeliste"/>
        <w:ind w:left="357"/>
        <w:contextualSpacing w:val="0"/>
        <w:jc w:val="both"/>
        <w:rPr>
          <w:rFonts w:ascii="Arial" w:eastAsia="Times New Roman" w:hAnsi="Arial" w:cs="Arial"/>
          <w:u w:val="single"/>
          <w:lang w:eastAsia="fr-BE"/>
        </w:rPr>
      </w:pPr>
    </w:p>
    <w:p w14:paraId="21A96F94" w14:textId="4F3CA0E1" w:rsidR="00C65E37" w:rsidRPr="00652A99" w:rsidRDefault="00C65E37" w:rsidP="00C65E37">
      <w:pPr>
        <w:pStyle w:val="Paragraphedeliste"/>
        <w:numPr>
          <w:ilvl w:val="0"/>
          <w:numId w:val="3"/>
        </w:numPr>
        <w:jc w:val="both"/>
        <w:rPr>
          <w:rFonts w:ascii="Arial" w:eastAsia="Times New Roman" w:hAnsi="Arial" w:cs="Arial"/>
          <w:u w:val="single"/>
          <w:lang w:eastAsia="fr-BE"/>
        </w:rPr>
      </w:pPr>
      <w:r w:rsidRPr="00371B43">
        <w:rPr>
          <w:rFonts w:ascii="Arial" w:hAnsi="Arial" w:cs="Arial"/>
          <w:u w:val="single"/>
        </w:rPr>
        <w:t>L</w:t>
      </w:r>
      <w:r w:rsidR="00DC1118" w:rsidRPr="00371B43">
        <w:rPr>
          <w:rFonts w:ascii="Arial" w:hAnsi="Arial" w:cs="Arial"/>
          <w:u w:val="single"/>
        </w:rPr>
        <w:t>e projet de la</w:t>
      </w:r>
      <w:r w:rsidRPr="00371B43">
        <w:rPr>
          <w:rFonts w:ascii="Arial" w:hAnsi="Arial" w:cs="Arial"/>
          <w:u w:val="single"/>
        </w:rPr>
        <w:t xml:space="preserve"> délibération générale telle que prévue dans la circulaire du 06 avril 2020 relative à la compensation fiscale octroyée aux communes et provinces wallonnes dans le cadre de la crise du covid-19 doit-</w:t>
      </w:r>
      <w:r w:rsidR="00DC1118" w:rsidRPr="00371B43">
        <w:rPr>
          <w:rFonts w:ascii="Arial" w:hAnsi="Arial" w:cs="Arial"/>
          <w:u w:val="single"/>
        </w:rPr>
        <w:t>il</w:t>
      </w:r>
      <w:r w:rsidRPr="00371B43">
        <w:rPr>
          <w:rFonts w:ascii="Arial" w:hAnsi="Arial" w:cs="Arial"/>
          <w:u w:val="single"/>
        </w:rPr>
        <w:t xml:space="preserve"> être communiqué au Directeur financier pour recevoir </w:t>
      </w:r>
      <w:r w:rsidRPr="00652A99">
        <w:rPr>
          <w:rFonts w:ascii="Arial" w:hAnsi="Arial" w:cs="Arial"/>
          <w:u w:val="single"/>
        </w:rPr>
        <w:t xml:space="preserve">son avis de légalité ? </w:t>
      </w:r>
    </w:p>
    <w:p w14:paraId="058713A2" w14:textId="34FFF169" w:rsidR="000149B1" w:rsidRPr="00652A99" w:rsidRDefault="000149B1" w:rsidP="00DC1118">
      <w:pPr>
        <w:ind w:left="360"/>
        <w:jc w:val="both"/>
        <w:rPr>
          <w:rFonts w:ascii="Arial" w:eastAsia="Times New Roman" w:hAnsi="Arial" w:cs="Arial"/>
          <w:b/>
          <w:u w:val="single"/>
          <w:lang w:eastAsia="fr-BE"/>
        </w:rPr>
      </w:pPr>
      <w:bookmarkStart w:id="1" w:name="_GoBack"/>
      <w:r w:rsidRPr="00652A99">
        <w:rPr>
          <w:rFonts w:ascii="Arial" w:eastAsia="Times New Roman" w:hAnsi="Arial" w:cs="Arial"/>
          <w:b/>
          <w:u w:val="single"/>
          <w:lang w:eastAsia="fr-BE"/>
        </w:rPr>
        <w:t xml:space="preserve">Période </w:t>
      </w:r>
      <w:r w:rsidR="003C73C0" w:rsidRPr="00652A99">
        <w:rPr>
          <w:rFonts w:ascii="Arial" w:eastAsia="Times New Roman" w:hAnsi="Arial" w:cs="Arial"/>
          <w:b/>
          <w:u w:val="single"/>
          <w:lang w:eastAsia="fr-BE"/>
        </w:rPr>
        <w:t>du 19 mars au</w:t>
      </w:r>
      <w:r w:rsidRPr="00652A99">
        <w:rPr>
          <w:rFonts w:ascii="Arial" w:eastAsia="Times New Roman" w:hAnsi="Arial" w:cs="Arial"/>
          <w:b/>
          <w:u w:val="single"/>
          <w:lang w:eastAsia="fr-BE"/>
        </w:rPr>
        <w:t xml:space="preserve"> 3 mai 2020 inclus :</w:t>
      </w:r>
    </w:p>
    <w:bookmarkEnd w:id="1"/>
    <w:p w14:paraId="000C0054" w14:textId="516C79F1" w:rsidR="00655545" w:rsidRPr="00652A99" w:rsidRDefault="00655545" w:rsidP="00DC1118">
      <w:pPr>
        <w:ind w:left="360"/>
        <w:jc w:val="both"/>
        <w:rPr>
          <w:rFonts w:ascii="Arial" w:eastAsia="Times New Roman" w:hAnsi="Arial" w:cs="Arial"/>
          <w:lang w:eastAsia="fr-BE"/>
        </w:rPr>
      </w:pPr>
      <w:r w:rsidRPr="00652A99">
        <w:rPr>
          <w:rFonts w:ascii="Arial" w:eastAsia="Times New Roman" w:hAnsi="Arial" w:cs="Arial"/>
          <w:lang w:eastAsia="fr-BE"/>
        </w:rPr>
        <w:t xml:space="preserve">La délibération générale est prise par le </w:t>
      </w:r>
      <w:r w:rsidRPr="00652A99">
        <w:rPr>
          <w:rFonts w:ascii="Arial" w:eastAsia="Times New Roman" w:hAnsi="Arial" w:cs="Arial"/>
          <w:b/>
          <w:lang w:eastAsia="fr-BE"/>
        </w:rPr>
        <w:t>Collège communal</w:t>
      </w:r>
      <w:r w:rsidRPr="00652A99">
        <w:rPr>
          <w:rFonts w:ascii="Arial" w:eastAsia="Times New Roman" w:hAnsi="Arial" w:cs="Arial"/>
          <w:lang w:eastAsia="fr-BE"/>
        </w:rPr>
        <w:t>.</w:t>
      </w:r>
    </w:p>
    <w:p w14:paraId="16E9EDA6" w14:textId="0FB07883" w:rsidR="00DC1118" w:rsidRPr="00652A99" w:rsidRDefault="00C65E37" w:rsidP="00DC1118">
      <w:pPr>
        <w:ind w:left="360"/>
        <w:jc w:val="both"/>
        <w:rPr>
          <w:rFonts w:ascii="Arial" w:eastAsia="Times New Roman" w:hAnsi="Arial" w:cs="Arial"/>
          <w:lang w:eastAsia="fr-BE"/>
        </w:rPr>
      </w:pPr>
      <w:r w:rsidRPr="00652A99">
        <w:rPr>
          <w:rFonts w:ascii="Arial" w:eastAsia="Times New Roman" w:hAnsi="Arial" w:cs="Arial"/>
          <w:lang w:eastAsia="fr-BE"/>
        </w:rPr>
        <w:t>Selon l’article 2 §2 de l’arrêté du Gouvernement wallon de pouvoirs spéciaux n°5 du 18 mars 2020 relatif à l’exercice des compétences attribuées au conseil communal par l’article L1122-30 du Code de la Démocratie Locale et de la Décentralisation par le collège communal</w:t>
      </w:r>
      <w:r w:rsidR="004D537B" w:rsidRPr="00652A99">
        <w:rPr>
          <w:rFonts w:ascii="Arial" w:eastAsia="Times New Roman" w:hAnsi="Arial" w:cs="Arial"/>
          <w:lang w:eastAsia="fr-BE"/>
        </w:rPr>
        <w:t xml:space="preserve"> tel que modifié par l’article 1er de l’arrêté du 17 avril 2020 du Gouvernement wallon de pouvoirs spéciaux n° 17</w:t>
      </w:r>
      <w:r w:rsidRPr="00652A99">
        <w:rPr>
          <w:rFonts w:ascii="Arial" w:eastAsia="Times New Roman" w:hAnsi="Arial" w:cs="Arial"/>
          <w:lang w:eastAsia="fr-BE"/>
        </w:rPr>
        <w:t>, les décisions du Collège communal adoptées en exécution de l’article 1</w:t>
      </w:r>
      <w:r w:rsidRPr="00652A99">
        <w:rPr>
          <w:rFonts w:ascii="Arial" w:eastAsia="Times New Roman" w:hAnsi="Arial" w:cs="Arial"/>
          <w:vertAlign w:val="superscript"/>
          <w:lang w:eastAsia="fr-BE"/>
        </w:rPr>
        <w:t>er</w:t>
      </w:r>
      <w:r w:rsidRPr="00652A99">
        <w:rPr>
          <w:rFonts w:ascii="Arial" w:eastAsia="Times New Roman" w:hAnsi="Arial" w:cs="Arial"/>
          <w:lang w:eastAsia="fr-BE"/>
        </w:rPr>
        <w:t xml:space="preserve"> peuvent être adoptées sans que les avis légalement ou réglementairement requis soient préalablement recueillis. </w:t>
      </w:r>
    </w:p>
    <w:p w14:paraId="2FE1345E" w14:textId="6C0A906D" w:rsidR="00DC1118" w:rsidRPr="00652A99" w:rsidRDefault="00DC1118" w:rsidP="00EF5C70">
      <w:pPr>
        <w:spacing w:after="0" w:line="240" w:lineRule="auto"/>
        <w:ind w:left="357"/>
        <w:jc w:val="both"/>
        <w:rPr>
          <w:rFonts w:ascii="Arial" w:eastAsia="Times New Roman" w:hAnsi="Arial" w:cs="Arial"/>
          <w:lang w:eastAsia="fr-BE"/>
        </w:rPr>
      </w:pPr>
      <w:r w:rsidRPr="00652A99">
        <w:rPr>
          <w:rFonts w:ascii="Arial" w:eastAsia="Times New Roman" w:hAnsi="Arial" w:cs="Arial"/>
          <w:lang w:eastAsia="fr-BE"/>
        </w:rPr>
        <w:t>Il n’est toutefois pas interdit de communiquer le projet de la délibération générale au Directeur financier</w:t>
      </w:r>
      <w:r w:rsidR="002071B6" w:rsidRPr="00652A99">
        <w:rPr>
          <w:rFonts w:ascii="Arial" w:eastAsia="Times New Roman" w:hAnsi="Arial" w:cs="Arial"/>
          <w:lang w:eastAsia="fr-BE"/>
        </w:rPr>
        <w:t>. Ce dernier est</w:t>
      </w:r>
      <w:r w:rsidRPr="00652A99">
        <w:rPr>
          <w:rFonts w:ascii="Arial" w:eastAsia="Times New Roman" w:hAnsi="Arial" w:cs="Arial"/>
          <w:lang w:eastAsia="fr-BE"/>
        </w:rPr>
        <w:t xml:space="preserve"> également libre d’émettre un avis de légalité </w:t>
      </w:r>
      <w:r w:rsidR="00AA648F" w:rsidRPr="00652A99">
        <w:rPr>
          <w:rFonts w:ascii="Arial" w:eastAsia="Times New Roman" w:hAnsi="Arial" w:cs="Arial"/>
          <w:lang w:eastAsia="fr-BE"/>
        </w:rPr>
        <w:t>s’il</w:t>
      </w:r>
      <w:r w:rsidRPr="00652A99">
        <w:rPr>
          <w:rFonts w:ascii="Arial" w:eastAsia="Times New Roman" w:hAnsi="Arial" w:cs="Arial"/>
          <w:lang w:eastAsia="fr-BE"/>
        </w:rPr>
        <w:t xml:space="preserve"> le souhaite. </w:t>
      </w:r>
    </w:p>
    <w:p w14:paraId="6C53A92B" w14:textId="7A97B7B3" w:rsidR="00655545" w:rsidRPr="00652A99" w:rsidRDefault="00655545" w:rsidP="00655545">
      <w:pPr>
        <w:spacing w:before="240" w:after="0" w:line="240" w:lineRule="auto"/>
        <w:ind w:left="357"/>
        <w:jc w:val="both"/>
        <w:rPr>
          <w:rFonts w:ascii="Arial" w:eastAsia="Times New Roman" w:hAnsi="Arial" w:cs="Arial"/>
          <w:lang w:eastAsia="fr-BE"/>
        </w:rPr>
      </w:pPr>
      <w:r w:rsidRPr="00652A99">
        <w:rPr>
          <w:rFonts w:ascii="Arial" w:eastAsia="Times New Roman" w:hAnsi="Arial" w:cs="Arial"/>
          <w:lang w:eastAsia="fr-BE"/>
        </w:rPr>
        <w:t>Rappelons aussi que la circulaire du 6 avril 2020 relative à la compensation fiscale en lien avec la crise sanitaire Covid-19, recommande que les délibérations du Collège soient idéalement concertées avec les groupes politiques du Conseil communal.</w:t>
      </w:r>
    </w:p>
    <w:p w14:paraId="3C3DB0FC" w14:textId="77777777" w:rsidR="00655545" w:rsidRPr="00652A99" w:rsidRDefault="00655545" w:rsidP="00EF5C70">
      <w:pPr>
        <w:spacing w:after="0" w:line="240" w:lineRule="auto"/>
        <w:ind w:left="357"/>
        <w:jc w:val="both"/>
        <w:rPr>
          <w:rFonts w:ascii="Arial" w:eastAsia="Times New Roman" w:hAnsi="Arial" w:cs="Arial"/>
          <w:lang w:eastAsia="fr-BE"/>
        </w:rPr>
      </w:pPr>
    </w:p>
    <w:p w14:paraId="66E8535D" w14:textId="6DF5FDAF" w:rsidR="000149B1" w:rsidRPr="00652A99" w:rsidRDefault="000149B1" w:rsidP="000149B1">
      <w:pPr>
        <w:ind w:left="360"/>
        <w:jc w:val="both"/>
        <w:rPr>
          <w:rFonts w:ascii="Arial" w:eastAsia="Times New Roman" w:hAnsi="Arial" w:cs="Arial"/>
          <w:b/>
          <w:u w:val="single"/>
          <w:lang w:eastAsia="fr-BE"/>
        </w:rPr>
      </w:pPr>
      <w:r w:rsidRPr="00652A99">
        <w:rPr>
          <w:rFonts w:ascii="Arial" w:eastAsia="Times New Roman" w:hAnsi="Arial" w:cs="Arial"/>
          <w:b/>
          <w:u w:val="single"/>
          <w:lang w:eastAsia="fr-BE"/>
        </w:rPr>
        <w:t>Période à partir du 4 mai 2020 :</w:t>
      </w:r>
    </w:p>
    <w:p w14:paraId="0AC4CD5E" w14:textId="61BA0F0D" w:rsidR="00655545" w:rsidRPr="00652A99" w:rsidRDefault="00655545" w:rsidP="00655545">
      <w:pPr>
        <w:ind w:left="360"/>
        <w:jc w:val="both"/>
        <w:rPr>
          <w:rFonts w:ascii="Arial" w:eastAsia="Times New Roman" w:hAnsi="Arial" w:cs="Arial"/>
          <w:lang w:eastAsia="fr-BE"/>
        </w:rPr>
      </w:pPr>
      <w:r w:rsidRPr="00652A99">
        <w:rPr>
          <w:rFonts w:ascii="Arial" w:eastAsia="Times New Roman" w:hAnsi="Arial" w:cs="Arial"/>
          <w:lang w:eastAsia="fr-BE"/>
        </w:rPr>
        <w:lastRenderedPageBreak/>
        <w:t xml:space="preserve">La délibération générale est prise par le </w:t>
      </w:r>
      <w:r w:rsidRPr="00652A99">
        <w:rPr>
          <w:rFonts w:ascii="Arial" w:eastAsia="Times New Roman" w:hAnsi="Arial" w:cs="Arial"/>
          <w:b/>
          <w:lang w:eastAsia="fr-BE"/>
        </w:rPr>
        <w:t>Conseil communal</w:t>
      </w:r>
      <w:r w:rsidRPr="00652A99">
        <w:rPr>
          <w:rFonts w:ascii="Arial" w:eastAsia="Times New Roman" w:hAnsi="Arial" w:cs="Arial"/>
          <w:lang w:eastAsia="fr-BE"/>
        </w:rPr>
        <w:t xml:space="preserve"> e</w:t>
      </w:r>
      <w:r w:rsidR="00A86B7A" w:rsidRPr="00652A99">
        <w:rPr>
          <w:rFonts w:ascii="Arial" w:eastAsia="Times New Roman" w:hAnsi="Arial" w:cs="Arial"/>
          <w:lang w:eastAsia="fr-BE"/>
        </w:rPr>
        <w:t>l</w:t>
      </w:r>
      <w:r w:rsidRPr="00652A99">
        <w:rPr>
          <w:rFonts w:ascii="Arial" w:eastAsia="Times New Roman" w:hAnsi="Arial" w:cs="Arial"/>
          <w:lang w:eastAsia="fr-BE"/>
        </w:rPr>
        <w:t xml:space="preserve"> on en revient aux règles de fonctionnement habituel. Ainsi la demande </w:t>
      </w:r>
      <w:r w:rsidRPr="00652A99">
        <w:rPr>
          <w:rFonts w:ascii="Arial" w:eastAsia="Times New Roman" w:hAnsi="Arial" w:cs="Arial"/>
          <w:b/>
          <w:lang w:eastAsia="fr-BE"/>
        </w:rPr>
        <w:t>d’avis de légalité doit être faite</w:t>
      </w:r>
      <w:r w:rsidRPr="00652A99">
        <w:rPr>
          <w:rFonts w:ascii="Arial" w:eastAsia="Times New Roman" w:hAnsi="Arial" w:cs="Arial"/>
          <w:lang w:eastAsia="fr-BE"/>
        </w:rPr>
        <w:t xml:space="preserve"> au Directeur financier conformément à l’article L 1124-40 du Code de la Démocratie Locale et de la Décentralisation.</w:t>
      </w:r>
    </w:p>
    <w:p w14:paraId="0263154F" w14:textId="77777777" w:rsidR="00741FDD" w:rsidRPr="00371B43" w:rsidRDefault="00741FDD" w:rsidP="004C142A">
      <w:pPr>
        <w:jc w:val="both"/>
        <w:rPr>
          <w:rFonts w:ascii="Arial" w:eastAsia="Times New Roman" w:hAnsi="Arial" w:cs="Arial"/>
          <w:lang w:eastAsia="fr-BE"/>
        </w:rPr>
      </w:pPr>
    </w:p>
    <w:p w14:paraId="7AD3FD7D" w14:textId="69E3E792" w:rsidR="00C0315A" w:rsidRPr="00371B43" w:rsidRDefault="00E62307" w:rsidP="00741FDD">
      <w:pPr>
        <w:pStyle w:val="Paragraphedeliste"/>
        <w:numPr>
          <w:ilvl w:val="0"/>
          <w:numId w:val="2"/>
        </w:numPr>
        <w:ind w:left="1077"/>
        <w:contextualSpacing w:val="0"/>
        <w:jc w:val="both"/>
        <w:rPr>
          <w:rFonts w:ascii="Arial" w:hAnsi="Arial" w:cs="Arial"/>
          <w:b/>
        </w:rPr>
      </w:pPr>
      <w:r w:rsidRPr="00371B43">
        <w:rPr>
          <w:rFonts w:ascii="Arial" w:hAnsi="Arial" w:cs="Arial"/>
          <w:b/>
        </w:rPr>
        <w:t xml:space="preserve">Délibération de confirmation </w:t>
      </w:r>
    </w:p>
    <w:p w14:paraId="6737B96F" w14:textId="77777777" w:rsidR="00C0315A" w:rsidRPr="00371B43" w:rsidRDefault="00C0315A" w:rsidP="00741FDD">
      <w:pPr>
        <w:pStyle w:val="Paragraphedeliste"/>
        <w:ind w:left="1077"/>
        <w:contextualSpacing w:val="0"/>
        <w:jc w:val="both"/>
        <w:rPr>
          <w:rFonts w:ascii="Arial" w:hAnsi="Arial" w:cs="Arial"/>
          <w:b/>
        </w:rPr>
      </w:pPr>
    </w:p>
    <w:p w14:paraId="6A725B27" w14:textId="4BDA9D33" w:rsidR="00212363" w:rsidRPr="00371B43" w:rsidRDefault="00212363" w:rsidP="00923E43">
      <w:pPr>
        <w:pStyle w:val="Paragraphedeliste"/>
        <w:numPr>
          <w:ilvl w:val="0"/>
          <w:numId w:val="4"/>
        </w:numPr>
        <w:jc w:val="both"/>
        <w:rPr>
          <w:rFonts w:ascii="Arial" w:hAnsi="Arial" w:cs="Arial"/>
          <w:u w:val="single"/>
        </w:rPr>
      </w:pPr>
      <w:r w:rsidRPr="00371B43">
        <w:rPr>
          <w:rFonts w:ascii="Arial" w:hAnsi="Arial" w:cs="Arial"/>
          <w:u w:val="single"/>
        </w:rPr>
        <w:t xml:space="preserve">À quelle tutelle la délibération du Conseil communal </w:t>
      </w:r>
      <w:r w:rsidR="000919D1" w:rsidRPr="00371B43">
        <w:rPr>
          <w:rFonts w:ascii="Arial" w:hAnsi="Arial" w:cs="Arial"/>
          <w:u w:val="single"/>
        </w:rPr>
        <w:t>confirmant</w:t>
      </w:r>
      <w:r w:rsidRPr="00371B43">
        <w:rPr>
          <w:rFonts w:ascii="Arial" w:hAnsi="Arial" w:cs="Arial"/>
          <w:u w:val="single"/>
        </w:rPr>
        <w:t xml:space="preserve"> la délibération générale du Collège</w:t>
      </w:r>
      <w:r w:rsidR="000919D1" w:rsidRPr="00371B43">
        <w:rPr>
          <w:rFonts w:ascii="Arial" w:hAnsi="Arial" w:cs="Arial"/>
          <w:u w:val="single"/>
        </w:rPr>
        <w:t xml:space="preserve"> </w:t>
      </w:r>
      <w:r w:rsidRPr="00371B43">
        <w:rPr>
          <w:rFonts w:ascii="Arial" w:hAnsi="Arial" w:cs="Arial"/>
          <w:u w:val="single"/>
        </w:rPr>
        <w:t xml:space="preserve">est-elle soumise ? </w:t>
      </w:r>
    </w:p>
    <w:p w14:paraId="4AA6AA6D" w14:textId="76E4FBD9" w:rsidR="00212363" w:rsidRPr="00371B43" w:rsidRDefault="00212363" w:rsidP="00212363">
      <w:pPr>
        <w:pStyle w:val="Paragraphedeliste"/>
        <w:ind w:left="360"/>
        <w:jc w:val="both"/>
        <w:rPr>
          <w:rFonts w:ascii="Arial" w:hAnsi="Arial" w:cs="Arial"/>
        </w:rPr>
      </w:pPr>
    </w:p>
    <w:p w14:paraId="499EB562" w14:textId="662D9387" w:rsidR="00212363" w:rsidRPr="00371B43" w:rsidRDefault="00212363" w:rsidP="00212363">
      <w:pPr>
        <w:pStyle w:val="Paragraphedeliste"/>
        <w:ind w:left="360"/>
        <w:jc w:val="both"/>
        <w:rPr>
          <w:rFonts w:ascii="Arial" w:hAnsi="Arial" w:cs="Arial"/>
        </w:rPr>
      </w:pPr>
      <w:r w:rsidRPr="00371B43">
        <w:rPr>
          <w:rFonts w:ascii="Arial" w:hAnsi="Arial" w:cs="Arial"/>
        </w:rPr>
        <w:t xml:space="preserve">Elle relève de la tutelle générale d’annulation. </w:t>
      </w:r>
    </w:p>
    <w:p w14:paraId="7D817F40" w14:textId="79E1F8E2" w:rsidR="00212363" w:rsidRPr="00371B43" w:rsidRDefault="00212363" w:rsidP="00212363">
      <w:pPr>
        <w:pStyle w:val="Paragraphedeliste"/>
        <w:ind w:left="360"/>
        <w:jc w:val="both"/>
        <w:rPr>
          <w:rFonts w:ascii="Arial" w:hAnsi="Arial" w:cs="Arial"/>
        </w:rPr>
      </w:pPr>
      <w:r w:rsidRPr="00371B43">
        <w:rPr>
          <w:rFonts w:ascii="Arial" w:hAnsi="Arial" w:cs="Arial"/>
        </w:rPr>
        <w:t xml:space="preserve">En outre, </w:t>
      </w:r>
      <w:r w:rsidR="00F1106E" w:rsidRPr="00371B43">
        <w:rPr>
          <w:rFonts w:ascii="Arial" w:hAnsi="Arial" w:cs="Arial"/>
        </w:rPr>
        <w:t xml:space="preserve">la circulaire du 6 avril 2020 relative à la compensation fiscale octroyée aux communes et provinces wallonnes dans le cadre de la crise du covid-19 impose de transmettre la délibération de confirmation du Conseil communal pour le 15 septembre 2020 à l’adresse suivante </w:t>
      </w:r>
      <w:hyperlink r:id="rId10" w:history="1">
        <w:r w:rsidR="00F1106E" w:rsidRPr="00371B43">
          <w:rPr>
            <w:rStyle w:val="Lienhypertexte"/>
            <w:rFonts w:ascii="Arial" w:hAnsi="Arial" w:cs="Arial"/>
            <w:color w:val="auto"/>
          </w:rPr>
          <w:t>ressfin.dgo5@spw.wallonie.be</w:t>
        </w:r>
      </w:hyperlink>
    </w:p>
    <w:p w14:paraId="77F7A1DD" w14:textId="77777777" w:rsidR="00C0315A" w:rsidRPr="00371B43" w:rsidRDefault="00C0315A" w:rsidP="00741FDD">
      <w:pPr>
        <w:pStyle w:val="Paragraphedeliste"/>
        <w:ind w:left="357"/>
        <w:contextualSpacing w:val="0"/>
        <w:jc w:val="both"/>
        <w:rPr>
          <w:rFonts w:ascii="Arial" w:hAnsi="Arial" w:cs="Arial"/>
        </w:rPr>
      </w:pPr>
    </w:p>
    <w:p w14:paraId="6C7FAF87" w14:textId="54FE6FF3" w:rsidR="003A2B65" w:rsidRPr="00371B43" w:rsidRDefault="003A2B65" w:rsidP="003A2B65">
      <w:pPr>
        <w:pStyle w:val="Paragraphedeliste"/>
        <w:numPr>
          <w:ilvl w:val="0"/>
          <w:numId w:val="2"/>
        </w:numPr>
        <w:jc w:val="both"/>
        <w:rPr>
          <w:rFonts w:ascii="Arial" w:hAnsi="Arial" w:cs="Arial"/>
          <w:b/>
        </w:rPr>
      </w:pPr>
      <w:r w:rsidRPr="00371B43">
        <w:rPr>
          <w:rFonts w:ascii="Arial" w:hAnsi="Arial" w:cs="Arial"/>
          <w:b/>
        </w:rPr>
        <w:t xml:space="preserve">Mesures fiscales </w:t>
      </w:r>
    </w:p>
    <w:p w14:paraId="7479A958" w14:textId="77777777" w:rsidR="00C0315A" w:rsidRPr="00371B43" w:rsidRDefault="00C0315A" w:rsidP="00741FDD">
      <w:pPr>
        <w:ind w:left="1134"/>
        <w:jc w:val="both"/>
        <w:rPr>
          <w:rFonts w:ascii="Arial" w:eastAsia="Times New Roman" w:hAnsi="Arial" w:cs="Arial"/>
          <w:lang w:eastAsia="fr-BE"/>
        </w:rPr>
      </w:pPr>
    </w:p>
    <w:p w14:paraId="1C5D0245" w14:textId="1CABDB40" w:rsidR="0060311E" w:rsidRPr="00371B43" w:rsidRDefault="0060311E" w:rsidP="0060311E">
      <w:pPr>
        <w:pStyle w:val="Paragraphedeliste"/>
        <w:numPr>
          <w:ilvl w:val="0"/>
          <w:numId w:val="4"/>
        </w:numPr>
        <w:jc w:val="both"/>
        <w:rPr>
          <w:rFonts w:ascii="Arial" w:eastAsia="Times New Roman" w:hAnsi="Arial" w:cs="Arial"/>
          <w:u w:val="single"/>
          <w:lang w:eastAsia="fr-BE"/>
        </w:rPr>
      </w:pPr>
      <w:r w:rsidRPr="00371B43">
        <w:rPr>
          <w:rFonts w:ascii="Arial" w:eastAsia="Times New Roman" w:hAnsi="Arial" w:cs="Arial"/>
          <w:u w:val="single"/>
          <w:lang w:eastAsia="fr-BE"/>
        </w:rPr>
        <w:t xml:space="preserve">Ma Commune/Ville ne lève que très peu de taxes et de redevances. Elle n’envisage pas de prendre des mesures d’allégement fiscal et opte pour l’octroi d’une subvention forfaitaire aux commerçants et indépendants directement ou indirectement touchés. Peut-elle prétendre à la compensation régionale ? </w:t>
      </w:r>
    </w:p>
    <w:p w14:paraId="0E3BC7FE" w14:textId="36C163CC" w:rsidR="0060311E" w:rsidRPr="00371B43" w:rsidRDefault="0060311E" w:rsidP="0060311E">
      <w:pPr>
        <w:pStyle w:val="Paragraphedeliste"/>
        <w:ind w:left="360"/>
        <w:jc w:val="both"/>
        <w:rPr>
          <w:rFonts w:ascii="Arial" w:eastAsia="Times New Roman" w:hAnsi="Arial" w:cs="Arial"/>
          <w:lang w:eastAsia="fr-BE"/>
        </w:rPr>
      </w:pPr>
    </w:p>
    <w:p w14:paraId="0BD280F2" w14:textId="2E1356EC" w:rsidR="0060311E" w:rsidRPr="00371B43" w:rsidRDefault="000919D1" w:rsidP="0060311E">
      <w:pPr>
        <w:pStyle w:val="Paragraphedeliste"/>
        <w:spacing w:after="480" w:line="240" w:lineRule="auto"/>
        <w:ind w:left="360"/>
        <w:jc w:val="both"/>
        <w:rPr>
          <w:rFonts w:ascii="Arial" w:eastAsia="Times New Roman" w:hAnsi="Arial" w:cs="Arial"/>
          <w:lang w:eastAsia="fr-BE"/>
        </w:rPr>
      </w:pPr>
      <w:r w:rsidRPr="00371B43">
        <w:rPr>
          <w:rFonts w:ascii="Arial" w:eastAsia="Times New Roman" w:hAnsi="Arial" w:cs="Arial"/>
          <w:lang w:eastAsia="fr-BE"/>
        </w:rPr>
        <w:t xml:space="preserve">NON. </w:t>
      </w:r>
      <w:r w:rsidR="0060311E" w:rsidRPr="00371B43">
        <w:rPr>
          <w:rFonts w:ascii="Arial" w:eastAsia="Times New Roman" w:hAnsi="Arial" w:cs="Arial"/>
          <w:lang w:eastAsia="fr-BE"/>
        </w:rPr>
        <w:t xml:space="preserve">La compensation fiscale vise à compenser l’impact des mesures de réduction ou de modération fiscale temporaire qu’auront prises les pouvoirs locaux en faveur des indépendants, commerçants et petites entreprises locales frappés par l’arrêt ou le ralentissement de leurs activités économiques en raison du Covid-19. </w:t>
      </w:r>
    </w:p>
    <w:p w14:paraId="25A97BF6" w14:textId="77777777" w:rsidR="0060311E" w:rsidRPr="00371B43" w:rsidRDefault="0060311E" w:rsidP="0060311E">
      <w:pPr>
        <w:pStyle w:val="Paragraphedeliste"/>
        <w:spacing w:after="480" w:line="240" w:lineRule="auto"/>
        <w:ind w:left="360"/>
        <w:jc w:val="both"/>
        <w:rPr>
          <w:rFonts w:ascii="Arial" w:eastAsia="Times New Roman" w:hAnsi="Arial" w:cs="Arial"/>
          <w:lang w:eastAsia="fr-BE"/>
        </w:rPr>
      </w:pPr>
    </w:p>
    <w:p w14:paraId="7205611C" w14:textId="5FBB7A81" w:rsidR="0060311E" w:rsidRPr="00371B43" w:rsidRDefault="0060311E" w:rsidP="0060311E">
      <w:pPr>
        <w:pStyle w:val="Paragraphedeliste"/>
        <w:spacing w:after="480" w:line="240" w:lineRule="auto"/>
        <w:ind w:left="360"/>
        <w:jc w:val="both"/>
        <w:rPr>
          <w:rFonts w:ascii="Arial" w:eastAsia="Times New Roman" w:hAnsi="Arial" w:cs="Arial"/>
          <w:lang w:eastAsia="fr-BE"/>
        </w:rPr>
      </w:pPr>
      <w:r w:rsidRPr="00371B43">
        <w:rPr>
          <w:rFonts w:ascii="Arial" w:eastAsia="Times New Roman" w:hAnsi="Arial" w:cs="Arial"/>
          <w:lang w:eastAsia="fr-BE"/>
        </w:rPr>
        <w:t>Par conséquent, en l’absence d’un allégement de sa fiscalité locale par une modération ou une réduction de</w:t>
      </w:r>
      <w:r w:rsidR="001069DF" w:rsidRPr="00371B43">
        <w:rPr>
          <w:rFonts w:ascii="Arial" w:eastAsia="Times New Roman" w:hAnsi="Arial" w:cs="Arial"/>
          <w:lang w:eastAsia="fr-BE"/>
        </w:rPr>
        <w:t xml:space="preserve"> ses</w:t>
      </w:r>
      <w:r w:rsidRPr="00371B43">
        <w:rPr>
          <w:rFonts w:ascii="Arial" w:eastAsia="Times New Roman" w:hAnsi="Arial" w:cs="Arial"/>
          <w:lang w:eastAsia="fr-BE"/>
        </w:rPr>
        <w:t xml:space="preserve"> taxes et redevances, une Commune/Ville/Province ne peut pas prétendre à la compensation régionale. </w:t>
      </w:r>
    </w:p>
    <w:p w14:paraId="341E5C95" w14:textId="77777777" w:rsidR="0060311E" w:rsidRPr="00371B43" w:rsidRDefault="0060311E" w:rsidP="00EF5C70">
      <w:pPr>
        <w:pStyle w:val="Paragraphedeliste"/>
        <w:ind w:left="357"/>
        <w:contextualSpacing w:val="0"/>
        <w:jc w:val="both"/>
        <w:rPr>
          <w:rFonts w:ascii="Arial" w:eastAsia="Times New Roman" w:hAnsi="Arial" w:cs="Arial"/>
          <w:lang w:eastAsia="fr-BE"/>
        </w:rPr>
      </w:pPr>
    </w:p>
    <w:p w14:paraId="2F9E156B" w14:textId="135DC527" w:rsidR="008B79BD" w:rsidRPr="00371B43" w:rsidRDefault="008B79BD" w:rsidP="008B79BD">
      <w:pPr>
        <w:pStyle w:val="Paragraphedeliste"/>
        <w:numPr>
          <w:ilvl w:val="0"/>
          <w:numId w:val="5"/>
        </w:numPr>
        <w:tabs>
          <w:tab w:val="left" w:pos="426"/>
        </w:tabs>
        <w:ind w:hanging="720"/>
        <w:jc w:val="both"/>
        <w:rPr>
          <w:rFonts w:ascii="Arial" w:eastAsia="Times New Roman" w:hAnsi="Arial" w:cs="Arial"/>
          <w:u w:val="single"/>
          <w:lang w:eastAsia="fr-BE"/>
        </w:rPr>
      </w:pPr>
      <w:r w:rsidRPr="00371B43">
        <w:rPr>
          <w:rFonts w:ascii="Arial" w:eastAsia="Times New Roman" w:hAnsi="Arial" w:cs="Arial"/>
          <w:u w:val="single"/>
          <w:lang w:eastAsia="fr-BE"/>
        </w:rPr>
        <w:t xml:space="preserve">A) </w:t>
      </w:r>
      <w:r w:rsidR="00C032A6" w:rsidRPr="00371B43">
        <w:rPr>
          <w:rFonts w:ascii="Arial" w:eastAsia="Times New Roman" w:hAnsi="Arial" w:cs="Arial"/>
          <w:u w:val="single"/>
          <w:lang w:eastAsia="fr-BE"/>
        </w:rPr>
        <w:t>Ma commune/Ville souhaite modérer ou réduire une taxe en faveur de</w:t>
      </w:r>
      <w:r w:rsidR="001069DF" w:rsidRPr="00371B43">
        <w:rPr>
          <w:rFonts w:ascii="Arial" w:eastAsia="Times New Roman" w:hAnsi="Arial" w:cs="Arial"/>
          <w:u w:val="single"/>
          <w:lang w:eastAsia="fr-BE"/>
        </w:rPr>
        <w:t xml:space="preserve"> ses</w:t>
      </w:r>
      <w:r w:rsidR="00C032A6" w:rsidRPr="00371B43">
        <w:rPr>
          <w:rFonts w:ascii="Arial" w:eastAsia="Times New Roman" w:hAnsi="Arial" w:cs="Arial"/>
          <w:u w:val="single"/>
          <w:lang w:eastAsia="fr-BE"/>
        </w:rPr>
        <w:t xml:space="preserve"> citoyens. </w:t>
      </w:r>
      <w:r w:rsidRPr="00371B43">
        <w:rPr>
          <w:rFonts w:ascii="Arial" w:eastAsia="Times New Roman" w:hAnsi="Arial" w:cs="Arial"/>
          <w:u w:val="single"/>
          <w:lang w:eastAsia="fr-BE"/>
        </w:rPr>
        <w:t xml:space="preserve"> </w:t>
      </w:r>
      <w:r w:rsidR="00C032A6" w:rsidRPr="00371B43">
        <w:rPr>
          <w:rFonts w:ascii="Arial" w:eastAsia="Times New Roman" w:hAnsi="Arial" w:cs="Arial"/>
          <w:u w:val="single"/>
          <w:lang w:eastAsia="fr-BE"/>
        </w:rPr>
        <w:t>Est-ce possible ?</w:t>
      </w:r>
    </w:p>
    <w:p w14:paraId="1103F506" w14:textId="7E1479DA" w:rsidR="00C032A6" w:rsidRPr="00371B43" w:rsidRDefault="008B79BD" w:rsidP="008B79BD">
      <w:pPr>
        <w:pStyle w:val="Paragraphedeliste"/>
        <w:ind w:left="360" w:firstLine="66"/>
        <w:jc w:val="both"/>
        <w:rPr>
          <w:rFonts w:ascii="Arial" w:eastAsia="Times New Roman" w:hAnsi="Arial" w:cs="Arial"/>
          <w:u w:val="single"/>
          <w:lang w:eastAsia="fr-BE"/>
        </w:rPr>
      </w:pPr>
      <w:r w:rsidRPr="00371B43">
        <w:rPr>
          <w:rFonts w:ascii="Arial" w:eastAsia="Times New Roman" w:hAnsi="Arial" w:cs="Arial"/>
          <w:u w:val="single"/>
          <w:lang w:eastAsia="fr-BE"/>
        </w:rPr>
        <w:t>B)</w:t>
      </w:r>
      <w:r w:rsidR="00C032A6" w:rsidRPr="00371B43">
        <w:rPr>
          <w:rFonts w:ascii="Arial" w:eastAsia="Times New Roman" w:hAnsi="Arial" w:cs="Arial"/>
          <w:u w:val="single"/>
          <w:lang w:eastAsia="fr-BE"/>
        </w:rPr>
        <w:t xml:space="preserve"> </w:t>
      </w:r>
      <w:r w:rsidR="00C032A6" w:rsidRPr="00371B43">
        <w:rPr>
          <w:rFonts w:ascii="Arial" w:hAnsi="Arial" w:cs="Arial"/>
          <w:u w:val="single"/>
        </w:rPr>
        <w:t xml:space="preserve">Peut-elle prétendre à la compensation régionale ? </w:t>
      </w:r>
    </w:p>
    <w:p w14:paraId="163F5B91" w14:textId="63FBCD94" w:rsidR="00C032A6" w:rsidRPr="00371B43" w:rsidRDefault="008B79BD" w:rsidP="008B79BD">
      <w:pPr>
        <w:pStyle w:val="Paragraphedeliste"/>
        <w:tabs>
          <w:tab w:val="left" w:pos="816"/>
        </w:tabs>
        <w:ind w:left="360"/>
        <w:jc w:val="both"/>
        <w:rPr>
          <w:rFonts w:ascii="Arial" w:eastAsia="Times New Roman" w:hAnsi="Arial" w:cs="Arial"/>
          <w:lang w:eastAsia="fr-BE"/>
        </w:rPr>
      </w:pPr>
      <w:r w:rsidRPr="00371B43">
        <w:rPr>
          <w:rFonts w:ascii="Arial" w:eastAsia="Times New Roman" w:hAnsi="Arial" w:cs="Arial"/>
          <w:lang w:eastAsia="fr-BE"/>
        </w:rPr>
        <w:tab/>
      </w:r>
    </w:p>
    <w:p w14:paraId="74095A1D" w14:textId="47871846" w:rsidR="008B79BD" w:rsidRPr="00371B43" w:rsidRDefault="008B79BD" w:rsidP="008B79BD">
      <w:pPr>
        <w:pStyle w:val="Paragraphedeliste"/>
        <w:numPr>
          <w:ilvl w:val="0"/>
          <w:numId w:val="7"/>
        </w:numPr>
        <w:ind w:hanging="294"/>
        <w:jc w:val="both"/>
        <w:rPr>
          <w:rFonts w:ascii="Arial" w:eastAsia="Times New Roman" w:hAnsi="Arial" w:cs="Arial"/>
          <w:lang w:eastAsia="fr-BE"/>
        </w:rPr>
      </w:pPr>
      <w:r w:rsidRPr="00371B43">
        <w:rPr>
          <w:rFonts w:ascii="Arial" w:eastAsia="Times New Roman" w:hAnsi="Arial" w:cs="Arial"/>
          <w:lang w:eastAsia="fr-BE"/>
        </w:rPr>
        <w:t>OUI, u</w:t>
      </w:r>
      <w:r w:rsidR="00C032A6" w:rsidRPr="00371B43">
        <w:rPr>
          <w:rFonts w:ascii="Arial" w:eastAsia="Times New Roman" w:hAnsi="Arial" w:cs="Arial"/>
          <w:lang w:eastAsia="fr-BE"/>
        </w:rPr>
        <w:t>n pouvoir local peut modérer ou réduire une taxe en faveur de</w:t>
      </w:r>
      <w:r w:rsidR="001069DF" w:rsidRPr="00371B43">
        <w:rPr>
          <w:rFonts w:ascii="Arial" w:eastAsia="Times New Roman" w:hAnsi="Arial" w:cs="Arial"/>
          <w:lang w:eastAsia="fr-BE"/>
        </w:rPr>
        <w:t xml:space="preserve"> ses</w:t>
      </w:r>
      <w:r w:rsidR="00C032A6" w:rsidRPr="00371B43">
        <w:rPr>
          <w:rFonts w:ascii="Arial" w:eastAsia="Times New Roman" w:hAnsi="Arial" w:cs="Arial"/>
          <w:lang w:eastAsia="fr-BE"/>
        </w:rPr>
        <w:t xml:space="preserve"> citoyens.</w:t>
      </w:r>
    </w:p>
    <w:p w14:paraId="446CE162" w14:textId="42E98884" w:rsidR="00C032A6" w:rsidRPr="00371B43" w:rsidRDefault="008B79BD" w:rsidP="008B79BD">
      <w:pPr>
        <w:pStyle w:val="Paragraphedeliste"/>
        <w:numPr>
          <w:ilvl w:val="0"/>
          <w:numId w:val="7"/>
        </w:numPr>
        <w:ind w:hanging="294"/>
        <w:jc w:val="both"/>
        <w:rPr>
          <w:rFonts w:ascii="Arial" w:eastAsia="Times New Roman" w:hAnsi="Arial" w:cs="Arial"/>
          <w:lang w:eastAsia="fr-BE"/>
        </w:rPr>
      </w:pPr>
      <w:r w:rsidRPr="00371B43">
        <w:rPr>
          <w:rFonts w:ascii="Arial" w:eastAsia="Times New Roman" w:hAnsi="Arial" w:cs="Arial"/>
          <w:lang w:eastAsia="fr-BE"/>
        </w:rPr>
        <w:t>NON,</w:t>
      </w:r>
      <w:r w:rsidR="00C032A6" w:rsidRPr="00371B43">
        <w:rPr>
          <w:rFonts w:ascii="Arial" w:eastAsia="Times New Roman" w:hAnsi="Arial" w:cs="Arial"/>
          <w:lang w:eastAsia="fr-BE"/>
        </w:rPr>
        <w:t xml:space="preserve"> </w:t>
      </w:r>
      <w:r w:rsidR="00321C2C">
        <w:rPr>
          <w:rFonts w:ascii="Arial" w:eastAsia="Times New Roman" w:hAnsi="Arial" w:cs="Arial"/>
          <w:lang w:eastAsia="fr-BE"/>
        </w:rPr>
        <w:t>l</w:t>
      </w:r>
      <w:r w:rsidR="00321C2C" w:rsidRPr="00321C2C">
        <w:rPr>
          <w:rFonts w:ascii="Arial" w:eastAsia="Times New Roman" w:hAnsi="Arial" w:cs="Arial"/>
          <w:lang w:eastAsia="fr-BE"/>
        </w:rPr>
        <w:t>es mesures locales d’allègement fiscal visées par la compensation régionale concernent les secteurs d’activités directement ou indirectement impactés par</w:t>
      </w:r>
      <w:r w:rsidR="00321C2C" w:rsidRPr="00321C2C" w:rsidDel="00321C2C">
        <w:rPr>
          <w:rFonts w:ascii="Arial" w:eastAsia="Times New Roman" w:hAnsi="Arial" w:cs="Arial"/>
          <w:lang w:eastAsia="fr-BE"/>
        </w:rPr>
        <w:t xml:space="preserve"> </w:t>
      </w:r>
      <w:r w:rsidR="00785BC5" w:rsidRPr="00371B43">
        <w:rPr>
          <w:rFonts w:ascii="Arial" w:hAnsi="Arial" w:cs="Arial"/>
        </w:rPr>
        <w:t>les mesures de confinement économique décidées par le Gouvernement fédéral.</w:t>
      </w:r>
      <w:r w:rsidR="00C032A6" w:rsidRPr="00371B43">
        <w:rPr>
          <w:rFonts w:ascii="Arial" w:hAnsi="Arial" w:cs="Arial"/>
        </w:rPr>
        <w:t xml:space="preserve"> </w:t>
      </w:r>
    </w:p>
    <w:p w14:paraId="1E973B40" w14:textId="77777777" w:rsidR="00741FDD" w:rsidRPr="00371B43" w:rsidRDefault="00741FDD" w:rsidP="00EF5C70">
      <w:pPr>
        <w:pStyle w:val="Paragraphedeliste"/>
        <w:ind w:left="425"/>
        <w:contextualSpacing w:val="0"/>
        <w:jc w:val="both"/>
        <w:rPr>
          <w:rFonts w:ascii="Arial" w:eastAsia="Times New Roman" w:hAnsi="Arial" w:cs="Arial"/>
          <w:lang w:eastAsia="fr-BE"/>
        </w:rPr>
      </w:pPr>
    </w:p>
    <w:p w14:paraId="5827C4B5" w14:textId="17F28D1C" w:rsidR="0059106F" w:rsidRDefault="005226B6" w:rsidP="008B79BD">
      <w:pPr>
        <w:pStyle w:val="Paragraphedeliste"/>
        <w:numPr>
          <w:ilvl w:val="0"/>
          <w:numId w:val="6"/>
        </w:numPr>
        <w:ind w:left="426" w:hanging="426"/>
        <w:jc w:val="both"/>
        <w:rPr>
          <w:rFonts w:ascii="Arial" w:eastAsia="Times New Roman" w:hAnsi="Arial" w:cs="Arial"/>
          <w:u w:val="single"/>
          <w:lang w:eastAsia="fr-BE"/>
        </w:rPr>
      </w:pPr>
      <w:r w:rsidRPr="00371B43">
        <w:rPr>
          <w:rFonts w:ascii="Arial" w:eastAsia="Times New Roman" w:hAnsi="Arial" w:cs="Arial"/>
          <w:u w:val="single"/>
          <w:lang w:eastAsia="fr-BE"/>
        </w:rPr>
        <w:t xml:space="preserve">La taxe </w:t>
      </w:r>
      <w:r w:rsidR="00120770" w:rsidRPr="00371B43">
        <w:rPr>
          <w:rFonts w:ascii="Arial" w:eastAsia="Times New Roman" w:hAnsi="Arial" w:cs="Arial"/>
          <w:u w:val="single"/>
          <w:lang w:eastAsia="fr-BE"/>
        </w:rPr>
        <w:t xml:space="preserve">de </w:t>
      </w:r>
      <w:r w:rsidRPr="00371B43">
        <w:rPr>
          <w:rFonts w:ascii="Arial" w:eastAsia="Times New Roman" w:hAnsi="Arial" w:cs="Arial"/>
          <w:u w:val="single"/>
          <w:lang w:eastAsia="fr-BE"/>
        </w:rPr>
        <w:t xml:space="preserve">séjour peut-elle faire l’objet d’une modération ou d’une réduction ? </w:t>
      </w:r>
    </w:p>
    <w:p w14:paraId="172245F3" w14:textId="77777777" w:rsidR="00C0315A" w:rsidRPr="00371B43" w:rsidRDefault="00120770" w:rsidP="004531CB">
      <w:pPr>
        <w:ind w:left="426"/>
        <w:jc w:val="both"/>
        <w:rPr>
          <w:rFonts w:ascii="Arial" w:hAnsi="Arial" w:cs="Arial"/>
        </w:rPr>
      </w:pPr>
      <w:r w:rsidRPr="00371B43">
        <w:rPr>
          <w:rFonts w:ascii="Arial" w:hAnsi="Arial" w:cs="Arial"/>
        </w:rPr>
        <w:lastRenderedPageBreak/>
        <w:t xml:space="preserve">La circulaire du 6 avril 2020 relative à la compensation fiscale octroyée aux communes et provinces wallonnes dans le cadre de la crise du covid-19 précise que seules les taxes et redevances forfaitaires, soit réclamées pour une année ou pour une période (trimestre, semestre), sont visées par les mesures de réduction ou de modération. À l’inverse, les taxes et redevances appliquées « à l’évènement » ne seront pas, quant à elles, réclamées par le pouvoir local. Celles-ci ne peuvent donc faire l’objet d’une quelconque réduction ou modération. </w:t>
      </w:r>
    </w:p>
    <w:p w14:paraId="67B3AA31" w14:textId="1C8D3999" w:rsidR="005226B6" w:rsidRPr="00371B43" w:rsidRDefault="00120770" w:rsidP="004531CB">
      <w:pPr>
        <w:ind w:left="426"/>
        <w:jc w:val="both"/>
        <w:rPr>
          <w:rFonts w:ascii="Arial" w:eastAsia="Times New Roman" w:hAnsi="Arial" w:cs="Arial"/>
          <w:lang w:eastAsia="fr-BE"/>
        </w:rPr>
      </w:pPr>
      <w:r w:rsidRPr="00371B43">
        <w:rPr>
          <w:rFonts w:ascii="Arial" w:eastAsia="Times New Roman" w:hAnsi="Arial" w:cs="Arial"/>
          <w:lang w:eastAsia="fr-BE"/>
        </w:rPr>
        <w:t xml:space="preserve">Concernant la taxe de séjour, elle peut être établie forfaitairement ou par nuitée (« à l’événement »). Ainsi, seules les taxes de séjour forfaitaires pourront faire l’objet d’une modération ou d’une réduction. En effet, les hôtels et autres hébergements touristiques étant fermés, il n’y aura pas de nuitée donc pas d’événement. </w:t>
      </w:r>
    </w:p>
    <w:p w14:paraId="76C5A241" w14:textId="58AE4D25" w:rsidR="001335A2" w:rsidRPr="001335A2" w:rsidRDefault="001335A2" w:rsidP="001335A2">
      <w:pPr>
        <w:spacing w:after="0" w:line="240" w:lineRule="auto"/>
        <w:jc w:val="both"/>
        <w:rPr>
          <w:rFonts w:ascii="Calibri" w:eastAsia="Times New Roman" w:hAnsi="Calibri" w:cs="Calibri"/>
          <w:color w:val="000000"/>
          <w:lang w:eastAsia="fr-BE"/>
        </w:rPr>
      </w:pPr>
    </w:p>
    <w:p w14:paraId="27FAC8BA" w14:textId="20BAF9B8" w:rsidR="00532254" w:rsidRPr="00371B43" w:rsidRDefault="00532254" w:rsidP="00532254">
      <w:pPr>
        <w:pStyle w:val="Paragraphedeliste"/>
        <w:numPr>
          <w:ilvl w:val="0"/>
          <w:numId w:val="6"/>
        </w:numPr>
        <w:ind w:left="426" w:hanging="426"/>
        <w:jc w:val="both"/>
        <w:rPr>
          <w:rFonts w:ascii="Arial" w:eastAsia="Times New Roman" w:hAnsi="Arial" w:cs="Arial"/>
          <w:u w:val="single"/>
          <w:lang w:eastAsia="fr-BE"/>
        </w:rPr>
      </w:pPr>
      <w:bookmarkStart w:id="2" w:name="_Hlk39326685"/>
      <w:r>
        <w:rPr>
          <w:rFonts w:ascii="Arial" w:eastAsia="Times New Roman" w:hAnsi="Arial" w:cs="Arial"/>
          <w:u w:val="single"/>
          <w:lang w:eastAsia="fr-BE"/>
        </w:rPr>
        <w:t>La mesure d’allègement fiscal concernant la taxe sur la force motrice</w:t>
      </w:r>
      <w:r w:rsidR="00A77CD1">
        <w:rPr>
          <w:rFonts w:ascii="Arial" w:eastAsia="Times New Roman" w:hAnsi="Arial" w:cs="Arial"/>
          <w:u w:val="single"/>
          <w:lang w:eastAsia="fr-BE"/>
        </w:rPr>
        <w:t xml:space="preserve"> (FM)</w:t>
      </w:r>
      <w:r>
        <w:rPr>
          <w:rFonts w:ascii="Arial" w:eastAsia="Times New Roman" w:hAnsi="Arial" w:cs="Arial"/>
          <w:u w:val="single"/>
          <w:lang w:eastAsia="fr-BE"/>
        </w:rPr>
        <w:t xml:space="preserve"> aura-t-elle un </w:t>
      </w:r>
      <w:bookmarkEnd w:id="2"/>
      <w:r>
        <w:rPr>
          <w:rFonts w:ascii="Arial" w:eastAsia="Times New Roman" w:hAnsi="Arial" w:cs="Arial"/>
          <w:u w:val="single"/>
          <w:lang w:eastAsia="fr-BE"/>
        </w:rPr>
        <w:t>impact sur le montant des pertes à déclarer dans le cadre du Plan Marshall ?</w:t>
      </w:r>
    </w:p>
    <w:p w14:paraId="54C6898C" w14:textId="7C8D7E39" w:rsidR="001335A2" w:rsidRPr="00333A93" w:rsidRDefault="00532254" w:rsidP="00333A93">
      <w:pPr>
        <w:spacing w:after="120"/>
        <w:ind w:left="425"/>
        <w:jc w:val="both"/>
        <w:rPr>
          <w:rFonts w:ascii="Arial" w:hAnsi="Arial" w:cs="Arial"/>
        </w:rPr>
      </w:pPr>
      <w:r w:rsidRPr="00333A93">
        <w:rPr>
          <w:rFonts w:ascii="Arial" w:hAnsi="Arial" w:cs="Arial"/>
        </w:rPr>
        <w:t xml:space="preserve">Non, la mesure d’allègement adoptée par la commune </w:t>
      </w:r>
      <w:r w:rsidR="00A77CD1" w:rsidRPr="00333A93">
        <w:rPr>
          <w:rFonts w:ascii="Arial" w:hAnsi="Arial" w:cs="Arial"/>
        </w:rPr>
        <w:t>n’aura d’incidence</w:t>
      </w:r>
      <w:r w:rsidRPr="00333A93">
        <w:rPr>
          <w:rFonts w:ascii="Arial" w:hAnsi="Arial" w:cs="Arial"/>
        </w:rPr>
        <w:t xml:space="preserve"> que </w:t>
      </w:r>
      <w:r w:rsidR="009143FB" w:rsidRPr="00333A93">
        <w:rPr>
          <w:rFonts w:ascii="Arial" w:hAnsi="Arial" w:cs="Arial"/>
        </w:rPr>
        <w:t xml:space="preserve">sur </w:t>
      </w:r>
      <w:r w:rsidRPr="00333A93">
        <w:rPr>
          <w:rFonts w:ascii="Arial" w:hAnsi="Arial" w:cs="Arial"/>
        </w:rPr>
        <w:t>les moteurs taxables (c-à-d ceux qui ne sont pas concernés par l</w:t>
      </w:r>
      <w:r w:rsidR="009143FB" w:rsidRPr="00333A93">
        <w:rPr>
          <w:rFonts w:ascii="Arial" w:hAnsi="Arial" w:cs="Arial"/>
        </w:rPr>
        <w:t>’</w:t>
      </w:r>
      <w:r w:rsidRPr="00333A93">
        <w:rPr>
          <w:rFonts w:ascii="Arial" w:hAnsi="Arial" w:cs="Arial"/>
        </w:rPr>
        <w:t>e</w:t>
      </w:r>
      <w:r w:rsidR="009143FB" w:rsidRPr="00333A93">
        <w:rPr>
          <w:rFonts w:ascii="Arial" w:hAnsi="Arial" w:cs="Arial"/>
        </w:rPr>
        <w:t>xonération prévue par le</w:t>
      </w:r>
      <w:r w:rsidRPr="00333A93">
        <w:rPr>
          <w:rFonts w:ascii="Arial" w:hAnsi="Arial" w:cs="Arial"/>
        </w:rPr>
        <w:t xml:space="preserve"> P</w:t>
      </w:r>
      <w:r w:rsidR="00A77CD1" w:rsidRPr="00333A93">
        <w:rPr>
          <w:rFonts w:ascii="Arial" w:hAnsi="Arial" w:cs="Arial"/>
        </w:rPr>
        <w:t xml:space="preserve">lan </w:t>
      </w:r>
      <w:r w:rsidRPr="00333A93">
        <w:rPr>
          <w:rFonts w:ascii="Arial" w:hAnsi="Arial" w:cs="Arial"/>
        </w:rPr>
        <w:t>M</w:t>
      </w:r>
      <w:r w:rsidR="00A77CD1" w:rsidRPr="00333A93">
        <w:rPr>
          <w:rFonts w:ascii="Arial" w:hAnsi="Arial" w:cs="Arial"/>
        </w:rPr>
        <w:t>arshal</w:t>
      </w:r>
      <w:r w:rsidRPr="00333A93">
        <w:rPr>
          <w:rFonts w:ascii="Arial" w:hAnsi="Arial" w:cs="Arial"/>
        </w:rPr>
        <w:t>)</w:t>
      </w:r>
      <w:r w:rsidR="00A77CD1" w:rsidRPr="00333A93">
        <w:rPr>
          <w:rFonts w:ascii="Arial" w:hAnsi="Arial" w:cs="Arial"/>
        </w:rPr>
        <w:t xml:space="preserve">, elle n’aura pas d’impact sur la déclaration des pertes à la taxe sur la force motrice </w:t>
      </w:r>
      <w:r w:rsidR="00A77CD1" w:rsidRPr="00333A93">
        <w:rPr>
          <w:rFonts w:ascii="Arial" w:eastAsia="Times New Roman" w:hAnsi="Arial" w:cs="Arial"/>
          <w:lang w:eastAsia="fr-BE"/>
        </w:rPr>
        <w:t>dans</w:t>
      </w:r>
      <w:r w:rsidR="00A77CD1" w:rsidRPr="00333A93">
        <w:rPr>
          <w:rFonts w:ascii="Arial" w:hAnsi="Arial" w:cs="Arial"/>
        </w:rPr>
        <w:t xml:space="preserve"> le cadre du Plan Marshal.</w:t>
      </w:r>
    </w:p>
    <w:p w14:paraId="2326F878" w14:textId="46169475" w:rsidR="00A77CD1" w:rsidRPr="00333A93" w:rsidRDefault="00A77CD1" w:rsidP="001641CF">
      <w:pPr>
        <w:spacing w:after="0" w:line="240" w:lineRule="auto"/>
        <w:ind w:left="426"/>
        <w:jc w:val="both"/>
        <w:rPr>
          <w:rFonts w:ascii="Arial" w:hAnsi="Arial" w:cs="Arial"/>
        </w:rPr>
      </w:pPr>
      <w:r w:rsidRPr="00333A93">
        <w:rPr>
          <w:rFonts w:ascii="Arial" w:hAnsi="Arial" w:cs="Arial"/>
        </w:rPr>
        <w:t xml:space="preserve">Cependant, la commune devra quand même déclarer au SPW-IAS (comme elle le fait chaque année) les pertes qui seront donc calculées selon son règlement-taxe sur la FM initial pour 2020 (c-à-d celui qui existe avant la délibération d’allègement fiscal). </w:t>
      </w:r>
    </w:p>
    <w:p w14:paraId="43207A10" w14:textId="1D356C44" w:rsidR="00C65E37" w:rsidRDefault="00C65E37" w:rsidP="001641CF">
      <w:pPr>
        <w:ind w:left="426"/>
        <w:jc w:val="both"/>
        <w:rPr>
          <w:rFonts w:ascii="Arial" w:hAnsi="Arial" w:cs="Arial"/>
        </w:rPr>
      </w:pPr>
    </w:p>
    <w:p w14:paraId="25873277" w14:textId="07D0BD8F" w:rsidR="00793F90" w:rsidRPr="00793F90" w:rsidRDefault="00793F90" w:rsidP="00793F90">
      <w:pPr>
        <w:pStyle w:val="Paragraphedeliste"/>
        <w:numPr>
          <w:ilvl w:val="0"/>
          <w:numId w:val="6"/>
        </w:numPr>
        <w:ind w:left="426" w:hanging="426"/>
        <w:jc w:val="both"/>
        <w:rPr>
          <w:rFonts w:ascii="Arial" w:hAnsi="Arial" w:cs="Arial"/>
        </w:rPr>
      </w:pPr>
      <w:r w:rsidRPr="00793F90">
        <w:rPr>
          <w:rFonts w:ascii="Arial" w:eastAsia="Times New Roman" w:hAnsi="Arial" w:cs="Arial"/>
          <w:u w:val="single"/>
          <w:lang w:eastAsia="fr-BE"/>
        </w:rPr>
        <w:t xml:space="preserve">La mesure d’allègement fiscal concernant la taxe sur la force motrice (FM) </w:t>
      </w:r>
      <w:r>
        <w:rPr>
          <w:rFonts w:ascii="Arial" w:eastAsia="Times New Roman" w:hAnsi="Arial" w:cs="Arial"/>
          <w:u w:val="single"/>
          <w:lang w:eastAsia="fr-BE"/>
        </w:rPr>
        <w:t>peut-elle être appliquée si la taxe pour 2020 est calculée sur base des moteurs en activité en 2019 ?</w:t>
      </w:r>
    </w:p>
    <w:p w14:paraId="6E04DBBB" w14:textId="2ACB1CA7" w:rsidR="00793F90" w:rsidRPr="00793F90" w:rsidRDefault="00793F90" w:rsidP="00793F90">
      <w:pPr>
        <w:ind w:left="426"/>
        <w:jc w:val="both"/>
        <w:rPr>
          <w:rFonts w:ascii="Arial" w:hAnsi="Arial" w:cs="Arial"/>
        </w:rPr>
      </w:pPr>
      <w:r w:rsidRPr="00793F90">
        <w:rPr>
          <w:rFonts w:ascii="Arial" w:hAnsi="Arial" w:cs="Arial"/>
        </w:rPr>
        <w:t>Oui, car ici la mesure touche à l'exercice 2020, il est donc possible de modifier les éléments essentiels du règlement-taxe en cours d'année (et en plus la taxe sur la FM est une taxe directe qui rétroagira au 1er janvier). Cela revient au même qu'une modification d'un règlement-taxe en période normale où le Conseil déciderait de diminuer le taux de la taxe en la fixant à un montant diminué</w:t>
      </w:r>
      <w:r>
        <w:rPr>
          <w:rFonts w:ascii="Arial" w:hAnsi="Arial" w:cs="Arial"/>
        </w:rPr>
        <w:t xml:space="preserve"> </w:t>
      </w:r>
      <w:r w:rsidRPr="00793F90">
        <w:rPr>
          <w:rFonts w:ascii="Arial" w:hAnsi="Arial" w:cs="Arial"/>
        </w:rPr>
        <w:t>de 25% (la proportion d'un trimestre).</w:t>
      </w:r>
    </w:p>
    <w:p w14:paraId="5F98E687" w14:textId="0C002E15" w:rsidR="00793F90" w:rsidRDefault="00793F90" w:rsidP="00793F90">
      <w:pPr>
        <w:pStyle w:val="Paragraphedeliste"/>
        <w:numPr>
          <w:ilvl w:val="0"/>
          <w:numId w:val="6"/>
        </w:numPr>
        <w:ind w:left="426" w:hanging="426"/>
        <w:jc w:val="both"/>
        <w:rPr>
          <w:rFonts w:ascii="Arial" w:hAnsi="Arial" w:cs="Arial"/>
          <w:u w:val="single"/>
        </w:rPr>
      </w:pPr>
      <w:r w:rsidRPr="00793F90">
        <w:rPr>
          <w:rFonts w:ascii="Arial" w:hAnsi="Arial" w:cs="Arial"/>
          <w:u w:val="single"/>
        </w:rPr>
        <w:t>Est-ce possible d’octroyer un délai plus long que les 2 mois habituels pour le paiement des taxes perçues par rôle et ainsi soulager les entreprises ?</w:t>
      </w:r>
    </w:p>
    <w:p w14:paraId="01E8A241" w14:textId="06F4AC06" w:rsidR="00793F90" w:rsidRDefault="00793F90" w:rsidP="00793F90">
      <w:pPr>
        <w:ind w:left="426"/>
        <w:jc w:val="both"/>
        <w:rPr>
          <w:rFonts w:ascii="Arial" w:hAnsi="Arial" w:cs="Arial"/>
        </w:rPr>
      </w:pPr>
      <w:r w:rsidRPr="00793F90">
        <w:rPr>
          <w:rFonts w:ascii="Arial" w:hAnsi="Arial" w:cs="Arial"/>
        </w:rPr>
        <w:t>Non, on ne peut pas déroger au délai de deux mois par une décision du Collège</w:t>
      </w:r>
      <w:r>
        <w:rPr>
          <w:rFonts w:ascii="Arial" w:hAnsi="Arial" w:cs="Arial"/>
        </w:rPr>
        <w:t xml:space="preserve"> ou du Conseil communal</w:t>
      </w:r>
      <w:r w:rsidRPr="00793F90">
        <w:rPr>
          <w:rFonts w:ascii="Arial" w:hAnsi="Arial" w:cs="Arial"/>
        </w:rPr>
        <w:t>. En effet, cette compétence appartient à la Région qui a décidé de légiférer en faisant référence au CIR et au CRAF. Dès lors, si ce délai a commencé à courir il est suspendu</w:t>
      </w:r>
      <w:r>
        <w:rPr>
          <w:rFonts w:ascii="Arial" w:hAnsi="Arial" w:cs="Arial"/>
        </w:rPr>
        <w:t xml:space="preserve"> </w:t>
      </w:r>
      <w:bookmarkStart w:id="3" w:name="_Hlk39327141"/>
      <w:r>
        <w:rPr>
          <w:rFonts w:ascii="Arial" w:hAnsi="Arial" w:cs="Arial"/>
        </w:rPr>
        <w:t>par l’AGW de pouvoirs spéciaux n°2 du 18 mars 2020</w:t>
      </w:r>
      <w:bookmarkEnd w:id="3"/>
      <w:r>
        <w:rPr>
          <w:rFonts w:ascii="Arial" w:hAnsi="Arial" w:cs="Arial"/>
        </w:rPr>
        <w:t xml:space="preserve"> et ses éventuelles prorogations</w:t>
      </w:r>
      <w:r w:rsidRPr="00793F90">
        <w:rPr>
          <w:rFonts w:ascii="Arial" w:hAnsi="Arial" w:cs="Arial"/>
        </w:rPr>
        <w:t xml:space="preserve">. </w:t>
      </w:r>
    </w:p>
    <w:p w14:paraId="73780BB0" w14:textId="591092F8" w:rsidR="00343DCC" w:rsidRPr="00793F90" w:rsidRDefault="00343DCC" w:rsidP="00793F90">
      <w:pPr>
        <w:ind w:left="426"/>
        <w:jc w:val="both"/>
        <w:rPr>
          <w:rFonts w:ascii="Arial" w:hAnsi="Arial" w:cs="Arial"/>
        </w:rPr>
      </w:pPr>
      <w:r>
        <w:rPr>
          <w:rFonts w:ascii="Arial" w:hAnsi="Arial" w:cs="Arial"/>
        </w:rPr>
        <w:t>Néanmoins, il faut rappeler que le Directeur financier peut</w:t>
      </w:r>
      <w:r w:rsidR="00BD4BDB">
        <w:rPr>
          <w:rFonts w:ascii="Arial" w:hAnsi="Arial" w:cs="Arial"/>
        </w:rPr>
        <w:t>, le cas échéant,</w:t>
      </w:r>
      <w:r>
        <w:rPr>
          <w:rFonts w:ascii="Arial" w:hAnsi="Arial" w:cs="Arial"/>
        </w:rPr>
        <w:t xml:space="preserve"> octroyer des facilités de paiement.</w:t>
      </w:r>
    </w:p>
    <w:p w14:paraId="522D2917" w14:textId="298E3877" w:rsidR="00793F90" w:rsidRPr="00793F90" w:rsidRDefault="00793F90" w:rsidP="00793F90">
      <w:pPr>
        <w:ind w:left="426"/>
        <w:jc w:val="both"/>
        <w:rPr>
          <w:rFonts w:ascii="Arial" w:hAnsi="Arial" w:cs="Arial"/>
        </w:rPr>
      </w:pPr>
      <w:r w:rsidRPr="00793F90">
        <w:rPr>
          <w:rFonts w:ascii="Arial" w:hAnsi="Arial" w:cs="Arial"/>
        </w:rPr>
        <w:t>Pour tout ce qui concerne les autres délais en matière de recouvrement, il faut de manière générale, suivre le raisonnement suivant :  si le délai est établi par le Code des impôts sur les revenus 1992 (ou le CRAF) et que cet article est rendu applicable par l’article L3321-</w:t>
      </w:r>
      <w:r w:rsidRPr="00793F90">
        <w:rPr>
          <w:rFonts w:ascii="Arial" w:hAnsi="Arial" w:cs="Arial"/>
        </w:rPr>
        <w:lastRenderedPageBreak/>
        <w:t xml:space="preserve">12 du Code de la Démocratie Locale et de la Décentralisation, le délai est suspendu </w:t>
      </w:r>
      <w:r>
        <w:rPr>
          <w:rFonts w:ascii="Arial" w:hAnsi="Arial" w:cs="Arial"/>
        </w:rPr>
        <w:t xml:space="preserve">par </w:t>
      </w:r>
      <w:bookmarkStart w:id="4" w:name="_Hlk39327515"/>
      <w:r>
        <w:rPr>
          <w:rFonts w:ascii="Arial" w:hAnsi="Arial" w:cs="Arial"/>
        </w:rPr>
        <w:t>l’AGW de pouvoirs spéciaux n°2 du 18 mars 2020</w:t>
      </w:r>
      <w:r w:rsidRPr="00793F90">
        <w:rPr>
          <w:rFonts w:ascii="Arial" w:hAnsi="Arial" w:cs="Arial"/>
        </w:rPr>
        <w:t xml:space="preserve"> </w:t>
      </w:r>
      <w:r>
        <w:rPr>
          <w:rFonts w:ascii="Arial" w:hAnsi="Arial" w:cs="Arial"/>
        </w:rPr>
        <w:t>et ses éventuelles prorogations</w:t>
      </w:r>
      <w:bookmarkEnd w:id="4"/>
      <w:r w:rsidRPr="00793F90">
        <w:rPr>
          <w:rFonts w:ascii="Arial" w:hAnsi="Arial" w:cs="Arial"/>
        </w:rPr>
        <w:t xml:space="preserve">. </w:t>
      </w:r>
    </w:p>
    <w:p w14:paraId="05F4662B" w14:textId="55F0B4B6" w:rsidR="00793F90" w:rsidRDefault="00343DCC" w:rsidP="00793F90">
      <w:pPr>
        <w:pStyle w:val="Paragraphedeliste"/>
        <w:numPr>
          <w:ilvl w:val="0"/>
          <w:numId w:val="6"/>
        </w:numPr>
        <w:ind w:left="426" w:hanging="426"/>
        <w:jc w:val="both"/>
        <w:rPr>
          <w:rFonts w:ascii="Arial" w:hAnsi="Arial" w:cs="Arial"/>
          <w:u w:val="single"/>
        </w:rPr>
      </w:pPr>
      <w:r>
        <w:rPr>
          <w:rFonts w:ascii="Arial" w:hAnsi="Arial" w:cs="Arial"/>
          <w:u w:val="single"/>
        </w:rPr>
        <w:t>P</w:t>
      </w:r>
      <w:r w:rsidR="004A538A" w:rsidRPr="004A538A">
        <w:rPr>
          <w:rFonts w:ascii="Arial" w:hAnsi="Arial" w:cs="Arial"/>
          <w:u w:val="single"/>
        </w:rPr>
        <w:t xml:space="preserve">eut-on envisager de reporter l'enrôlement des taxes 2019 après le </w:t>
      </w:r>
      <w:proofErr w:type="gramStart"/>
      <w:r w:rsidR="004A538A" w:rsidRPr="004A538A">
        <w:rPr>
          <w:rFonts w:ascii="Arial" w:hAnsi="Arial" w:cs="Arial"/>
          <w:u w:val="single"/>
        </w:rPr>
        <w:t>déconfinement,?</w:t>
      </w:r>
      <w:proofErr w:type="gramEnd"/>
    </w:p>
    <w:p w14:paraId="153F6A97" w14:textId="6DF5A653" w:rsidR="004A538A" w:rsidRPr="004A538A" w:rsidRDefault="004A538A" w:rsidP="004A538A">
      <w:pPr>
        <w:ind w:left="426"/>
        <w:jc w:val="both"/>
        <w:rPr>
          <w:rFonts w:ascii="Arial" w:hAnsi="Arial" w:cs="Arial"/>
        </w:rPr>
      </w:pPr>
      <w:r w:rsidRPr="004A538A">
        <w:rPr>
          <w:rFonts w:ascii="Arial" w:hAnsi="Arial" w:cs="Arial"/>
        </w:rPr>
        <w:t>Oui</w:t>
      </w:r>
      <w:r w:rsidR="00BD4BDB">
        <w:rPr>
          <w:rFonts w:ascii="Arial" w:hAnsi="Arial" w:cs="Arial"/>
        </w:rPr>
        <w:t>.</w:t>
      </w:r>
      <w:r w:rsidR="00BD4BDB" w:rsidRPr="004A538A" w:rsidDel="00BD4BDB">
        <w:rPr>
          <w:rFonts w:ascii="Arial" w:hAnsi="Arial" w:cs="Arial"/>
        </w:rPr>
        <w:t xml:space="preserve"> </w:t>
      </w:r>
      <w:r w:rsidR="00BD4BDB">
        <w:rPr>
          <w:rFonts w:ascii="Arial" w:hAnsi="Arial" w:cs="Arial"/>
        </w:rPr>
        <w:t>L</w:t>
      </w:r>
      <w:r w:rsidRPr="004A538A">
        <w:rPr>
          <w:rFonts w:ascii="Arial" w:hAnsi="Arial" w:cs="Arial"/>
        </w:rPr>
        <w:t xml:space="preserve">e Gouvernement wallon a adopté ce 8 avril 2020 un arrêté de pouvoirs spéciaux n°13 (M.B. 14/4/2020) qui </w:t>
      </w:r>
      <w:r w:rsidR="00BD4BDB">
        <w:rPr>
          <w:rFonts w:ascii="Arial" w:hAnsi="Arial" w:cs="Arial"/>
        </w:rPr>
        <w:t xml:space="preserve">permet de </w:t>
      </w:r>
      <w:r w:rsidRPr="004A538A">
        <w:rPr>
          <w:rFonts w:ascii="Arial" w:hAnsi="Arial" w:cs="Arial"/>
        </w:rPr>
        <w:t>reporte</w:t>
      </w:r>
      <w:r w:rsidR="00BD4BDB">
        <w:rPr>
          <w:rFonts w:ascii="Arial" w:hAnsi="Arial" w:cs="Arial"/>
        </w:rPr>
        <w:t>r</w:t>
      </w:r>
      <w:r w:rsidRPr="004A538A">
        <w:rPr>
          <w:rFonts w:ascii="Arial" w:hAnsi="Arial" w:cs="Arial"/>
        </w:rPr>
        <w:t xml:space="preserve"> au 30 septembre 2020</w:t>
      </w:r>
      <w:r w:rsidR="00BD4BDB" w:rsidRPr="00BD4BDB">
        <w:rPr>
          <w:rFonts w:ascii="Arial" w:hAnsi="Arial" w:cs="Arial"/>
        </w:rPr>
        <w:t xml:space="preserve"> </w:t>
      </w:r>
      <w:r w:rsidR="00BD4BDB" w:rsidRPr="00FA40CA">
        <w:rPr>
          <w:rFonts w:ascii="Arial" w:hAnsi="Arial" w:cs="Arial"/>
          <w:u w:val="single"/>
        </w:rPr>
        <w:t>au plus tard</w:t>
      </w:r>
      <w:r w:rsidRPr="004A538A">
        <w:rPr>
          <w:rFonts w:ascii="Arial" w:hAnsi="Arial" w:cs="Arial"/>
        </w:rPr>
        <w:t xml:space="preserve"> le délai prévu en l’article L3321-4 du Code de la Démocratie Locale et de la Décentralisation pour rendre les rôles exécutoires.</w:t>
      </w:r>
    </w:p>
    <w:p w14:paraId="75C54B06" w14:textId="4554F176" w:rsidR="004A538A" w:rsidRDefault="004A538A" w:rsidP="00793F90">
      <w:pPr>
        <w:pStyle w:val="Paragraphedeliste"/>
        <w:numPr>
          <w:ilvl w:val="0"/>
          <w:numId w:val="6"/>
        </w:numPr>
        <w:ind w:left="426" w:hanging="426"/>
        <w:jc w:val="both"/>
        <w:rPr>
          <w:rFonts w:ascii="Arial" w:hAnsi="Arial" w:cs="Arial"/>
          <w:u w:val="single"/>
        </w:rPr>
      </w:pPr>
      <w:r w:rsidRPr="004A538A">
        <w:rPr>
          <w:rFonts w:ascii="Arial" w:hAnsi="Arial" w:cs="Arial"/>
          <w:u w:val="single"/>
        </w:rPr>
        <w:t>Les délais de réclamation</w:t>
      </w:r>
      <w:r>
        <w:rPr>
          <w:rFonts w:ascii="Arial" w:hAnsi="Arial" w:cs="Arial"/>
          <w:u w:val="single"/>
        </w:rPr>
        <w:t xml:space="preserve"> en matière de taxe</w:t>
      </w:r>
      <w:r w:rsidRPr="004A538A">
        <w:rPr>
          <w:rFonts w:ascii="Arial" w:hAnsi="Arial" w:cs="Arial"/>
          <w:u w:val="single"/>
        </w:rPr>
        <w:t xml:space="preserve"> sont-ils effectivement maintenus et non prolongés ?</w:t>
      </w:r>
    </w:p>
    <w:p w14:paraId="040C2999" w14:textId="77777777" w:rsidR="004A538A" w:rsidRDefault="004A538A" w:rsidP="004A538A">
      <w:pPr>
        <w:pStyle w:val="Paragraphedeliste"/>
        <w:ind w:left="426"/>
        <w:jc w:val="both"/>
        <w:rPr>
          <w:rFonts w:ascii="Arial" w:hAnsi="Arial" w:cs="Arial"/>
        </w:rPr>
      </w:pPr>
      <w:r w:rsidRPr="004A538A">
        <w:rPr>
          <w:rFonts w:ascii="Arial" w:hAnsi="Arial" w:cs="Arial"/>
        </w:rPr>
        <w:t>Non car l’article 371 CIR est visé expressément par l’art L3321-12 et est donc visé par la suspension</w:t>
      </w:r>
      <w:r>
        <w:rPr>
          <w:rFonts w:ascii="Arial" w:hAnsi="Arial" w:cs="Arial"/>
        </w:rPr>
        <w:t xml:space="preserve"> des délais prévue par l’AGW de pouvoirs spéciaux n°2 du 18 mars 2020</w:t>
      </w:r>
      <w:r w:rsidRPr="00793F90">
        <w:rPr>
          <w:rFonts w:ascii="Arial" w:hAnsi="Arial" w:cs="Arial"/>
        </w:rPr>
        <w:t xml:space="preserve"> </w:t>
      </w:r>
      <w:r>
        <w:rPr>
          <w:rFonts w:ascii="Arial" w:hAnsi="Arial" w:cs="Arial"/>
        </w:rPr>
        <w:t>et ses éventuelles prorogations</w:t>
      </w:r>
      <w:r w:rsidRPr="004A538A">
        <w:rPr>
          <w:rFonts w:ascii="Arial" w:hAnsi="Arial" w:cs="Arial"/>
        </w:rPr>
        <w:t xml:space="preserve">. </w:t>
      </w:r>
    </w:p>
    <w:p w14:paraId="3493F2B9" w14:textId="0E0E9BC9" w:rsidR="004A538A" w:rsidRPr="004A538A" w:rsidRDefault="004A538A" w:rsidP="004A538A">
      <w:pPr>
        <w:pStyle w:val="Paragraphedeliste"/>
        <w:ind w:left="426"/>
        <w:jc w:val="both"/>
        <w:rPr>
          <w:rFonts w:ascii="Arial" w:hAnsi="Arial" w:cs="Arial"/>
        </w:rPr>
      </w:pPr>
      <w:r w:rsidRPr="004A538A">
        <w:rPr>
          <w:rFonts w:ascii="Arial" w:hAnsi="Arial" w:cs="Arial"/>
        </w:rPr>
        <w:t>Il faut de manière générale, suivre le raisonnement suivant :  si le délai est établi par le Code des impôts sur les revenus 1992 (ou le CRAF) et que cet article est rendu applicable par l’article L3321-12 du Code de la Démocratie Locale et de la Décentralisation, le délai est suspendu</w:t>
      </w:r>
      <w:r>
        <w:rPr>
          <w:rFonts w:ascii="Arial" w:hAnsi="Arial" w:cs="Arial"/>
        </w:rPr>
        <w:t xml:space="preserve"> par</w:t>
      </w:r>
      <w:r w:rsidRPr="004A538A">
        <w:rPr>
          <w:rFonts w:ascii="Arial" w:hAnsi="Arial" w:cs="Arial"/>
        </w:rPr>
        <w:t xml:space="preserve"> </w:t>
      </w:r>
      <w:r>
        <w:rPr>
          <w:rFonts w:ascii="Arial" w:hAnsi="Arial" w:cs="Arial"/>
        </w:rPr>
        <w:t>l’AGW de pouvoirs spéciaux n°2 du 18 mars 2020</w:t>
      </w:r>
      <w:r w:rsidRPr="00793F90">
        <w:rPr>
          <w:rFonts w:ascii="Arial" w:hAnsi="Arial" w:cs="Arial"/>
        </w:rPr>
        <w:t xml:space="preserve"> </w:t>
      </w:r>
      <w:r>
        <w:rPr>
          <w:rFonts w:ascii="Arial" w:hAnsi="Arial" w:cs="Arial"/>
        </w:rPr>
        <w:t>et ses éventuelles prorogations</w:t>
      </w:r>
      <w:r w:rsidRPr="004A538A">
        <w:rPr>
          <w:rFonts w:ascii="Arial" w:hAnsi="Arial" w:cs="Arial"/>
        </w:rPr>
        <w:t>.</w:t>
      </w:r>
    </w:p>
    <w:sectPr w:rsidR="004A538A" w:rsidRPr="004A53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ABA3F" w14:textId="77777777" w:rsidR="0054325C" w:rsidRDefault="0054325C" w:rsidP="008627AD">
      <w:pPr>
        <w:spacing w:after="0" w:line="240" w:lineRule="auto"/>
      </w:pPr>
      <w:r>
        <w:separator/>
      </w:r>
    </w:p>
  </w:endnote>
  <w:endnote w:type="continuationSeparator" w:id="0">
    <w:p w14:paraId="57CA32A8" w14:textId="77777777" w:rsidR="0054325C" w:rsidRDefault="0054325C" w:rsidP="00862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D9E4C" w14:textId="77777777" w:rsidR="0054325C" w:rsidRDefault="0054325C" w:rsidP="008627AD">
      <w:pPr>
        <w:spacing w:after="0" w:line="240" w:lineRule="auto"/>
      </w:pPr>
      <w:r>
        <w:separator/>
      </w:r>
    </w:p>
  </w:footnote>
  <w:footnote w:type="continuationSeparator" w:id="0">
    <w:p w14:paraId="7C8289D2" w14:textId="77777777" w:rsidR="0054325C" w:rsidRDefault="0054325C" w:rsidP="008627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A1EC0"/>
    <w:multiLevelType w:val="hybridMultilevel"/>
    <w:tmpl w:val="8236D50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F217F55"/>
    <w:multiLevelType w:val="hybridMultilevel"/>
    <w:tmpl w:val="BE4E2D90"/>
    <w:lvl w:ilvl="0" w:tplc="FAC87BB2">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657694C"/>
    <w:multiLevelType w:val="hybridMultilevel"/>
    <w:tmpl w:val="91B2EA20"/>
    <w:lvl w:ilvl="0" w:tplc="7388BD50">
      <w:start w:val="1"/>
      <w:numFmt w:val="bullet"/>
      <w:lvlText w:val=""/>
      <w:lvlJc w:val="left"/>
      <w:pPr>
        <w:ind w:left="360" w:hanging="360"/>
      </w:pPr>
      <w:rPr>
        <w:rFonts w:ascii="Wingdings" w:hAnsi="Wingdings" w:hint="default"/>
        <w:color w:val="000000" w:themeColor="text1"/>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4C27433E"/>
    <w:multiLevelType w:val="hybridMultilevel"/>
    <w:tmpl w:val="4B3A492E"/>
    <w:lvl w:ilvl="0" w:tplc="BBD2E42C">
      <w:start w:val="1"/>
      <w:numFmt w:val="bullet"/>
      <w:lvlText w:val=""/>
      <w:lvlJc w:val="left"/>
      <w:pPr>
        <w:ind w:left="360" w:hanging="360"/>
      </w:pPr>
      <w:rPr>
        <w:rFonts w:ascii="Wingdings" w:hAnsi="Wingdings" w:hint="default"/>
        <w:color w:val="000000" w:themeColor="text1"/>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6AF15D3D"/>
    <w:multiLevelType w:val="hybridMultilevel"/>
    <w:tmpl w:val="6C4AAE4A"/>
    <w:lvl w:ilvl="0" w:tplc="C4D22F6C">
      <w:start w:val="1"/>
      <w:numFmt w:val="bullet"/>
      <w:lvlText w:val=""/>
      <w:lvlJc w:val="left"/>
      <w:pPr>
        <w:ind w:left="720" w:hanging="360"/>
      </w:pPr>
      <w:rPr>
        <w:rFonts w:ascii="Wingdings" w:hAnsi="Wingdings" w:hint="default"/>
        <w:color w:val="000000" w:themeColor="text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95F04FE"/>
    <w:multiLevelType w:val="hybridMultilevel"/>
    <w:tmpl w:val="2C38AAD6"/>
    <w:lvl w:ilvl="0" w:tplc="CCD6A6A2">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7D185194"/>
    <w:multiLevelType w:val="hybridMultilevel"/>
    <w:tmpl w:val="C1847E4E"/>
    <w:lvl w:ilvl="0" w:tplc="DE0E5168">
      <w:start w:val="1"/>
      <w:numFmt w:val="bullet"/>
      <w:lvlText w:val=""/>
      <w:lvlJc w:val="left"/>
      <w:pPr>
        <w:ind w:left="360" w:hanging="360"/>
      </w:pPr>
      <w:rPr>
        <w:rFonts w:ascii="Wingdings" w:hAnsi="Wingdings" w:hint="default"/>
        <w:color w:val="000000" w:themeColor="text1"/>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272"/>
    <w:rsid w:val="000149B1"/>
    <w:rsid w:val="000359A3"/>
    <w:rsid w:val="000919D1"/>
    <w:rsid w:val="000A018A"/>
    <w:rsid w:val="000C2025"/>
    <w:rsid w:val="00102ADC"/>
    <w:rsid w:val="001069DF"/>
    <w:rsid w:val="00120770"/>
    <w:rsid w:val="001335A2"/>
    <w:rsid w:val="001641CF"/>
    <w:rsid w:val="001A79C3"/>
    <w:rsid w:val="001C4199"/>
    <w:rsid w:val="0020509D"/>
    <w:rsid w:val="002071B6"/>
    <w:rsid w:val="00212363"/>
    <w:rsid w:val="002418D2"/>
    <w:rsid w:val="002852BB"/>
    <w:rsid w:val="002932D4"/>
    <w:rsid w:val="002E2505"/>
    <w:rsid w:val="00310351"/>
    <w:rsid w:val="00321C2C"/>
    <w:rsid w:val="003329CB"/>
    <w:rsid w:val="00333A93"/>
    <w:rsid w:val="00343DCC"/>
    <w:rsid w:val="00367453"/>
    <w:rsid w:val="00367711"/>
    <w:rsid w:val="00371B2A"/>
    <w:rsid w:val="00371B43"/>
    <w:rsid w:val="00384216"/>
    <w:rsid w:val="003A2B65"/>
    <w:rsid w:val="003C73C0"/>
    <w:rsid w:val="003E447D"/>
    <w:rsid w:val="004448FB"/>
    <w:rsid w:val="004531CB"/>
    <w:rsid w:val="004547BD"/>
    <w:rsid w:val="004A538A"/>
    <w:rsid w:val="004C142A"/>
    <w:rsid w:val="004D537B"/>
    <w:rsid w:val="005226B6"/>
    <w:rsid w:val="00532254"/>
    <w:rsid w:val="0054325C"/>
    <w:rsid w:val="0059106F"/>
    <w:rsid w:val="005A3D78"/>
    <w:rsid w:val="0060311E"/>
    <w:rsid w:val="00632E90"/>
    <w:rsid w:val="00652A99"/>
    <w:rsid w:val="006532F7"/>
    <w:rsid w:val="00655545"/>
    <w:rsid w:val="006A0637"/>
    <w:rsid w:val="006A4D05"/>
    <w:rsid w:val="006A6050"/>
    <w:rsid w:val="00727AE3"/>
    <w:rsid w:val="00741FDD"/>
    <w:rsid w:val="00755E9F"/>
    <w:rsid w:val="00785BC5"/>
    <w:rsid w:val="00793F90"/>
    <w:rsid w:val="00805D93"/>
    <w:rsid w:val="0083071A"/>
    <w:rsid w:val="00843E16"/>
    <w:rsid w:val="008459D8"/>
    <w:rsid w:val="008627AD"/>
    <w:rsid w:val="008879EA"/>
    <w:rsid w:val="008B79BD"/>
    <w:rsid w:val="008C01B1"/>
    <w:rsid w:val="008C6094"/>
    <w:rsid w:val="009143FB"/>
    <w:rsid w:val="00923E43"/>
    <w:rsid w:val="00953AD6"/>
    <w:rsid w:val="00A54FC6"/>
    <w:rsid w:val="00A60910"/>
    <w:rsid w:val="00A77CD1"/>
    <w:rsid w:val="00A86B7A"/>
    <w:rsid w:val="00A95697"/>
    <w:rsid w:val="00AA648F"/>
    <w:rsid w:val="00AB37F2"/>
    <w:rsid w:val="00AD2773"/>
    <w:rsid w:val="00B21A25"/>
    <w:rsid w:val="00B77484"/>
    <w:rsid w:val="00B91272"/>
    <w:rsid w:val="00BD4BDB"/>
    <w:rsid w:val="00C019E7"/>
    <w:rsid w:val="00C0315A"/>
    <w:rsid w:val="00C032A6"/>
    <w:rsid w:val="00C348B8"/>
    <w:rsid w:val="00C447A8"/>
    <w:rsid w:val="00C607AF"/>
    <w:rsid w:val="00C65E37"/>
    <w:rsid w:val="00C741D7"/>
    <w:rsid w:val="00CB58A9"/>
    <w:rsid w:val="00CF0B65"/>
    <w:rsid w:val="00CF422D"/>
    <w:rsid w:val="00DB2EA7"/>
    <w:rsid w:val="00DC1118"/>
    <w:rsid w:val="00DD09E9"/>
    <w:rsid w:val="00E17204"/>
    <w:rsid w:val="00E24F00"/>
    <w:rsid w:val="00E3328D"/>
    <w:rsid w:val="00E4260B"/>
    <w:rsid w:val="00E62307"/>
    <w:rsid w:val="00E8150D"/>
    <w:rsid w:val="00EA391C"/>
    <w:rsid w:val="00EB597E"/>
    <w:rsid w:val="00EF5C70"/>
    <w:rsid w:val="00EF67EF"/>
    <w:rsid w:val="00F1106E"/>
    <w:rsid w:val="00F13419"/>
    <w:rsid w:val="00F14541"/>
    <w:rsid w:val="00F268B8"/>
    <w:rsid w:val="00F83147"/>
    <w:rsid w:val="00F85EAE"/>
    <w:rsid w:val="00FA40CA"/>
    <w:rsid w:val="00FC64C9"/>
    <w:rsid w:val="00FD4A0D"/>
    <w:rsid w:val="00FE2D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69B09C"/>
  <w15:chartTrackingRefBased/>
  <w15:docId w15:val="{516C805C-65F7-41F2-B8C8-266C84D4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47A8"/>
    <w:pPr>
      <w:ind w:left="720"/>
      <w:contextualSpacing/>
    </w:pPr>
  </w:style>
  <w:style w:type="character" w:styleId="Lienhypertexte">
    <w:name w:val="Hyperlink"/>
    <w:basedOn w:val="Policepardfaut"/>
    <w:uiPriority w:val="99"/>
    <w:unhideWhenUsed/>
    <w:rsid w:val="00843E16"/>
    <w:rPr>
      <w:color w:val="0000FF" w:themeColor="hyperlink"/>
      <w:u w:val="single"/>
    </w:rPr>
  </w:style>
  <w:style w:type="character" w:styleId="Mentionnonrsolue">
    <w:name w:val="Unresolved Mention"/>
    <w:basedOn w:val="Policepardfaut"/>
    <w:uiPriority w:val="99"/>
    <w:semiHidden/>
    <w:unhideWhenUsed/>
    <w:rsid w:val="00843E16"/>
    <w:rPr>
      <w:color w:val="605E5C"/>
      <w:shd w:val="clear" w:color="auto" w:fill="E1DFDD"/>
    </w:rPr>
  </w:style>
  <w:style w:type="character" w:styleId="Marquedecommentaire">
    <w:name w:val="annotation reference"/>
    <w:basedOn w:val="Policepardfaut"/>
    <w:uiPriority w:val="99"/>
    <w:semiHidden/>
    <w:unhideWhenUsed/>
    <w:rsid w:val="00953AD6"/>
    <w:rPr>
      <w:sz w:val="16"/>
      <w:szCs w:val="16"/>
    </w:rPr>
  </w:style>
  <w:style w:type="paragraph" w:styleId="Commentaire">
    <w:name w:val="annotation text"/>
    <w:basedOn w:val="Normal"/>
    <w:link w:val="CommentaireCar"/>
    <w:uiPriority w:val="99"/>
    <w:semiHidden/>
    <w:unhideWhenUsed/>
    <w:rsid w:val="00953AD6"/>
    <w:pPr>
      <w:spacing w:line="240" w:lineRule="auto"/>
    </w:pPr>
    <w:rPr>
      <w:sz w:val="20"/>
      <w:szCs w:val="20"/>
    </w:rPr>
  </w:style>
  <w:style w:type="character" w:customStyle="1" w:styleId="CommentaireCar">
    <w:name w:val="Commentaire Car"/>
    <w:basedOn w:val="Policepardfaut"/>
    <w:link w:val="Commentaire"/>
    <w:uiPriority w:val="99"/>
    <w:semiHidden/>
    <w:rsid w:val="00953AD6"/>
    <w:rPr>
      <w:sz w:val="20"/>
      <w:szCs w:val="20"/>
    </w:rPr>
  </w:style>
  <w:style w:type="paragraph" w:styleId="Objetducommentaire">
    <w:name w:val="annotation subject"/>
    <w:basedOn w:val="Commentaire"/>
    <w:next w:val="Commentaire"/>
    <w:link w:val="ObjetducommentaireCar"/>
    <w:uiPriority w:val="99"/>
    <w:semiHidden/>
    <w:unhideWhenUsed/>
    <w:rsid w:val="00953AD6"/>
    <w:rPr>
      <w:b/>
      <w:bCs/>
    </w:rPr>
  </w:style>
  <w:style w:type="character" w:customStyle="1" w:styleId="ObjetducommentaireCar">
    <w:name w:val="Objet du commentaire Car"/>
    <w:basedOn w:val="CommentaireCar"/>
    <w:link w:val="Objetducommentaire"/>
    <w:uiPriority w:val="99"/>
    <w:semiHidden/>
    <w:rsid w:val="00953AD6"/>
    <w:rPr>
      <w:b/>
      <w:bCs/>
      <w:sz w:val="20"/>
      <w:szCs w:val="20"/>
    </w:rPr>
  </w:style>
  <w:style w:type="paragraph" w:styleId="Textedebulles">
    <w:name w:val="Balloon Text"/>
    <w:basedOn w:val="Normal"/>
    <w:link w:val="TextedebullesCar"/>
    <w:uiPriority w:val="99"/>
    <w:semiHidden/>
    <w:unhideWhenUsed/>
    <w:rsid w:val="00953A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3A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2663">
      <w:bodyDiv w:val="1"/>
      <w:marLeft w:val="0"/>
      <w:marRight w:val="0"/>
      <w:marTop w:val="0"/>
      <w:marBottom w:val="0"/>
      <w:divBdr>
        <w:top w:val="none" w:sz="0" w:space="0" w:color="auto"/>
        <w:left w:val="none" w:sz="0" w:space="0" w:color="auto"/>
        <w:bottom w:val="none" w:sz="0" w:space="0" w:color="auto"/>
        <w:right w:val="none" w:sz="0" w:space="0" w:color="auto"/>
      </w:divBdr>
    </w:div>
    <w:div w:id="34620236">
      <w:bodyDiv w:val="1"/>
      <w:marLeft w:val="0"/>
      <w:marRight w:val="0"/>
      <w:marTop w:val="0"/>
      <w:marBottom w:val="0"/>
      <w:divBdr>
        <w:top w:val="none" w:sz="0" w:space="0" w:color="auto"/>
        <w:left w:val="none" w:sz="0" w:space="0" w:color="auto"/>
        <w:bottom w:val="none" w:sz="0" w:space="0" w:color="auto"/>
        <w:right w:val="none" w:sz="0" w:space="0" w:color="auto"/>
      </w:divBdr>
    </w:div>
    <w:div w:id="131754577">
      <w:bodyDiv w:val="1"/>
      <w:marLeft w:val="0"/>
      <w:marRight w:val="0"/>
      <w:marTop w:val="0"/>
      <w:marBottom w:val="0"/>
      <w:divBdr>
        <w:top w:val="none" w:sz="0" w:space="0" w:color="auto"/>
        <w:left w:val="none" w:sz="0" w:space="0" w:color="auto"/>
        <w:bottom w:val="none" w:sz="0" w:space="0" w:color="auto"/>
        <w:right w:val="none" w:sz="0" w:space="0" w:color="auto"/>
      </w:divBdr>
    </w:div>
    <w:div w:id="167335952">
      <w:bodyDiv w:val="1"/>
      <w:marLeft w:val="0"/>
      <w:marRight w:val="0"/>
      <w:marTop w:val="0"/>
      <w:marBottom w:val="0"/>
      <w:divBdr>
        <w:top w:val="none" w:sz="0" w:space="0" w:color="auto"/>
        <w:left w:val="none" w:sz="0" w:space="0" w:color="auto"/>
        <w:bottom w:val="none" w:sz="0" w:space="0" w:color="auto"/>
        <w:right w:val="none" w:sz="0" w:space="0" w:color="auto"/>
      </w:divBdr>
    </w:div>
    <w:div w:id="295917926">
      <w:bodyDiv w:val="1"/>
      <w:marLeft w:val="0"/>
      <w:marRight w:val="0"/>
      <w:marTop w:val="0"/>
      <w:marBottom w:val="0"/>
      <w:divBdr>
        <w:top w:val="none" w:sz="0" w:space="0" w:color="auto"/>
        <w:left w:val="none" w:sz="0" w:space="0" w:color="auto"/>
        <w:bottom w:val="none" w:sz="0" w:space="0" w:color="auto"/>
        <w:right w:val="none" w:sz="0" w:space="0" w:color="auto"/>
      </w:divBdr>
    </w:div>
    <w:div w:id="315887883">
      <w:bodyDiv w:val="1"/>
      <w:marLeft w:val="0"/>
      <w:marRight w:val="0"/>
      <w:marTop w:val="0"/>
      <w:marBottom w:val="0"/>
      <w:divBdr>
        <w:top w:val="none" w:sz="0" w:space="0" w:color="auto"/>
        <w:left w:val="none" w:sz="0" w:space="0" w:color="auto"/>
        <w:bottom w:val="none" w:sz="0" w:space="0" w:color="auto"/>
        <w:right w:val="none" w:sz="0" w:space="0" w:color="auto"/>
      </w:divBdr>
    </w:div>
    <w:div w:id="397679556">
      <w:bodyDiv w:val="1"/>
      <w:marLeft w:val="0"/>
      <w:marRight w:val="0"/>
      <w:marTop w:val="0"/>
      <w:marBottom w:val="0"/>
      <w:divBdr>
        <w:top w:val="none" w:sz="0" w:space="0" w:color="auto"/>
        <w:left w:val="none" w:sz="0" w:space="0" w:color="auto"/>
        <w:bottom w:val="none" w:sz="0" w:space="0" w:color="auto"/>
        <w:right w:val="none" w:sz="0" w:space="0" w:color="auto"/>
      </w:divBdr>
    </w:div>
    <w:div w:id="473332865">
      <w:bodyDiv w:val="1"/>
      <w:marLeft w:val="0"/>
      <w:marRight w:val="0"/>
      <w:marTop w:val="0"/>
      <w:marBottom w:val="0"/>
      <w:divBdr>
        <w:top w:val="none" w:sz="0" w:space="0" w:color="auto"/>
        <w:left w:val="none" w:sz="0" w:space="0" w:color="auto"/>
        <w:bottom w:val="none" w:sz="0" w:space="0" w:color="auto"/>
        <w:right w:val="none" w:sz="0" w:space="0" w:color="auto"/>
      </w:divBdr>
    </w:div>
    <w:div w:id="547380224">
      <w:bodyDiv w:val="1"/>
      <w:marLeft w:val="0"/>
      <w:marRight w:val="0"/>
      <w:marTop w:val="0"/>
      <w:marBottom w:val="0"/>
      <w:divBdr>
        <w:top w:val="none" w:sz="0" w:space="0" w:color="auto"/>
        <w:left w:val="none" w:sz="0" w:space="0" w:color="auto"/>
        <w:bottom w:val="none" w:sz="0" w:space="0" w:color="auto"/>
        <w:right w:val="none" w:sz="0" w:space="0" w:color="auto"/>
      </w:divBdr>
    </w:div>
    <w:div w:id="685912025">
      <w:bodyDiv w:val="1"/>
      <w:marLeft w:val="0"/>
      <w:marRight w:val="0"/>
      <w:marTop w:val="0"/>
      <w:marBottom w:val="0"/>
      <w:divBdr>
        <w:top w:val="none" w:sz="0" w:space="0" w:color="auto"/>
        <w:left w:val="none" w:sz="0" w:space="0" w:color="auto"/>
        <w:bottom w:val="none" w:sz="0" w:space="0" w:color="auto"/>
        <w:right w:val="none" w:sz="0" w:space="0" w:color="auto"/>
      </w:divBdr>
    </w:div>
    <w:div w:id="776410736">
      <w:bodyDiv w:val="1"/>
      <w:marLeft w:val="0"/>
      <w:marRight w:val="0"/>
      <w:marTop w:val="0"/>
      <w:marBottom w:val="0"/>
      <w:divBdr>
        <w:top w:val="none" w:sz="0" w:space="0" w:color="auto"/>
        <w:left w:val="none" w:sz="0" w:space="0" w:color="auto"/>
        <w:bottom w:val="none" w:sz="0" w:space="0" w:color="auto"/>
        <w:right w:val="none" w:sz="0" w:space="0" w:color="auto"/>
      </w:divBdr>
    </w:div>
    <w:div w:id="826750627">
      <w:bodyDiv w:val="1"/>
      <w:marLeft w:val="0"/>
      <w:marRight w:val="0"/>
      <w:marTop w:val="0"/>
      <w:marBottom w:val="0"/>
      <w:divBdr>
        <w:top w:val="none" w:sz="0" w:space="0" w:color="auto"/>
        <w:left w:val="none" w:sz="0" w:space="0" w:color="auto"/>
        <w:bottom w:val="none" w:sz="0" w:space="0" w:color="auto"/>
        <w:right w:val="none" w:sz="0" w:space="0" w:color="auto"/>
      </w:divBdr>
    </w:div>
    <w:div w:id="863522287">
      <w:bodyDiv w:val="1"/>
      <w:marLeft w:val="0"/>
      <w:marRight w:val="0"/>
      <w:marTop w:val="0"/>
      <w:marBottom w:val="0"/>
      <w:divBdr>
        <w:top w:val="none" w:sz="0" w:space="0" w:color="auto"/>
        <w:left w:val="none" w:sz="0" w:space="0" w:color="auto"/>
        <w:bottom w:val="none" w:sz="0" w:space="0" w:color="auto"/>
        <w:right w:val="none" w:sz="0" w:space="0" w:color="auto"/>
      </w:divBdr>
    </w:div>
    <w:div w:id="883446853">
      <w:bodyDiv w:val="1"/>
      <w:marLeft w:val="0"/>
      <w:marRight w:val="0"/>
      <w:marTop w:val="0"/>
      <w:marBottom w:val="0"/>
      <w:divBdr>
        <w:top w:val="none" w:sz="0" w:space="0" w:color="auto"/>
        <w:left w:val="none" w:sz="0" w:space="0" w:color="auto"/>
        <w:bottom w:val="none" w:sz="0" w:space="0" w:color="auto"/>
        <w:right w:val="none" w:sz="0" w:space="0" w:color="auto"/>
      </w:divBdr>
    </w:div>
    <w:div w:id="970742318">
      <w:bodyDiv w:val="1"/>
      <w:marLeft w:val="0"/>
      <w:marRight w:val="0"/>
      <w:marTop w:val="0"/>
      <w:marBottom w:val="0"/>
      <w:divBdr>
        <w:top w:val="none" w:sz="0" w:space="0" w:color="auto"/>
        <w:left w:val="none" w:sz="0" w:space="0" w:color="auto"/>
        <w:bottom w:val="none" w:sz="0" w:space="0" w:color="auto"/>
        <w:right w:val="none" w:sz="0" w:space="0" w:color="auto"/>
      </w:divBdr>
    </w:div>
    <w:div w:id="1024477031">
      <w:bodyDiv w:val="1"/>
      <w:marLeft w:val="0"/>
      <w:marRight w:val="0"/>
      <w:marTop w:val="0"/>
      <w:marBottom w:val="0"/>
      <w:divBdr>
        <w:top w:val="none" w:sz="0" w:space="0" w:color="auto"/>
        <w:left w:val="none" w:sz="0" w:space="0" w:color="auto"/>
        <w:bottom w:val="none" w:sz="0" w:space="0" w:color="auto"/>
        <w:right w:val="none" w:sz="0" w:space="0" w:color="auto"/>
      </w:divBdr>
    </w:div>
    <w:div w:id="1047803158">
      <w:bodyDiv w:val="1"/>
      <w:marLeft w:val="0"/>
      <w:marRight w:val="0"/>
      <w:marTop w:val="0"/>
      <w:marBottom w:val="0"/>
      <w:divBdr>
        <w:top w:val="none" w:sz="0" w:space="0" w:color="auto"/>
        <w:left w:val="none" w:sz="0" w:space="0" w:color="auto"/>
        <w:bottom w:val="none" w:sz="0" w:space="0" w:color="auto"/>
        <w:right w:val="none" w:sz="0" w:space="0" w:color="auto"/>
      </w:divBdr>
    </w:div>
    <w:div w:id="1094329047">
      <w:bodyDiv w:val="1"/>
      <w:marLeft w:val="0"/>
      <w:marRight w:val="0"/>
      <w:marTop w:val="0"/>
      <w:marBottom w:val="0"/>
      <w:divBdr>
        <w:top w:val="none" w:sz="0" w:space="0" w:color="auto"/>
        <w:left w:val="none" w:sz="0" w:space="0" w:color="auto"/>
        <w:bottom w:val="none" w:sz="0" w:space="0" w:color="auto"/>
        <w:right w:val="none" w:sz="0" w:space="0" w:color="auto"/>
      </w:divBdr>
    </w:div>
    <w:div w:id="1112362961">
      <w:bodyDiv w:val="1"/>
      <w:marLeft w:val="0"/>
      <w:marRight w:val="0"/>
      <w:marTop w:val="0"/>
      <w:marBottom w:val="0"/>
      <w:divBdr>
        <w:top w:val="none" w:sz="0" w:space="0" w:color="auto"/>
        <w:left w:val="none" w:sz="0" w:space="0" w:color="auto"/>
        <w:bottom w:val="none" w:sz="0" w:space="0" w:color="auto"/>
        <w:right w:val="none" w:sz="0" w:space="0" w:color="auto"/>
      </w:divBdr>
    </w:div>
    <w:div w:id="1163929339">
      <w:bodyDiv w:val="1"/>
      <w:marLeft w:val="0"/>
      <w:marRight w:val="0"/>
      <w:marTop w:val="0"/>
      <w:marBottom w:val="0"/>
      <w:divBdr>
        <w:top w:val="none" w:sz="0" w:space="0" w:color="auto"/>
        <w:left w:val="none" w:sz="0" w:space="0" w:color="auto"/>
        <w:bottom w:val="none" w:sz="0" w:space="0" w:color="auto"/>
        <w:right w:val="none" w:sz="0" w:space="0" w:color="auto"/>
      </w:divBdr>
    </w:div>
    <w:div w:id="1236090960">
      <w:bodyDiv w:val="1"/>
      <w:marLeft w:val="0"/>
      <w:marRight w:val="0"/>
      <w:marTop w:val="0"/>
      <w:marBottom w:val="0"/>
      <w:divBdr>
        <w:top w:val="none" w:sz="0" w:space="0" w:color="auto"/>
        <w:left w:val="none" w:sz="0" w:space="0" w:color="auto"/>
        <w:bottom w:val="none" w:sz="0" w:space="0" w:color="auto"/>
        <w:right w:val="none" w:sz="0" w:space="0" w:color="auto"/>
      </w:divBdr>
    </w:div>
    <w:div w:id="1256985541">
      <w:bodyDiv w:val="1"/>
      <w:marLeft w:val="0"/>
      <w:marRight w:val="0"/>
      <w:marTop w:val="0"/>
      <w:marBottom w:val="0"/>
      <w:divBdr>
        <w:top w:val="none" w:sz="0" w:space="0" w:color="auto"/>
        <w:left w:val="none" w:sz="0" w:space="0" w:color="auto"/>
        <w:bottom w:val="none" w:sz="0" w:space="0" w:color="auto"/>
        <w:right w:val="none" w:sz="0" w:space="0" w:color="auto"/>
      </w:divBdr>
    </w:div>
    <w:div w:id="1259097521">
      <w:bodyDiv w:val="1"/>
      <w:marLeft w:val="0"/>
      <w:marRight w:val="0"/>
      <w:marTop w:val="0"/>
      <w:marBottom w:val="0"/>
      <w:divBdr>
        <w:top w:val="none" w:sz="0" w:space="0" w:color="auto"/>
        <w:left w:val="none" w:sz="0" w:space="0" w:color="auto"/>
        <w:bottom w:val="none" w:sz="0" w:space="0" w:color="auto"/>
        <w:right w:val="none" w:sz="0" w:space="0" w:color="auto"/>
      </w:divBdr>
    </w:div>
    <w:div w:id="1321426280">
      <w:bodyDiv w:val="1"/>
      <w:marLeft w:val="0"/>
      <w:marRight w:val="0"/>
      <w:marTop w:val="0"/>
      <w:marBottom w:val="0"/>
      <w:divBdr>
        <w:top w:val="none" w:sz="0" w:space="0" w:color="auto"/>
        <w:left w:val="none" w:sz="0" w:space="0" w:color="auto"/>
        <w:bottom w:val="none" w:sz="0" w:space="0" w:color="auto"/>
        <w:right w:val="none" w:sz="0" w:space="0" w:color="auto"/>
      </w:divBdr>
    </w:div>
    <w:div w:id="1370031131">
      <w:bodyDiv w:val="1"/>
      <w:marLeft w:val="0"/>
      <w:marRight w:val="0"/>
      <w:marTop w:val="0"/>
      <w:marBottom w:val="0"/>
      <w:divBdr>
        <w:top w:val="none" w:sz="0" w:space="0" w:color="auto"/>
        <w:left w:val="none" w:sz="0" w:space="0" w:color="auto"/>
        <w:bottom w:val="none" w:sz="0" w:space="0" w:color="auto"/>
        <w:right w:val="none" w:sz="0" w:space="0" w:color="auto"/>
      </w:divBdr>
    </w:div>
    <w:div w:id="1401097805">
      <w:bodyDiv w:val="1"/>
      <w:marLeft w:val="0"/>
      <w:marRight w:val="0"/>
      <w:marTop w:val="0"/>
      <w:marBottom w:val="0"/>
      <w:divBdr>
        <w:top w:val="none" w:sz="0" w:space="0" w:color="auto"/>
        <w:left w:val="none" w:sz="0" w:space="0" w:color="auto"/>
        <w:bottom w:val="none" w:sz="0" w:space="0" w:color="auto"/>
        <w:right w:val="none" w:sz="0" w:space="0" w:color="auto"/>
      </w:divBdr>
    </w:div>
    <w:div w:id="1485245937">
      <w:bodyDiv w:val="1"/>
      <w:marLeft w:val="0"/>
      <w:marRight w:val="0"/>
      <w:marTop w:val="0"/>
      <w:marBottom w:val="0"/>
      <w:divBdr>
        <w:top w:val="none" w:sz="0" w:space="0" w:color="auto"/>
        <w:left w:val="none" w:sz="0" w:space="0" w:color="auto"/>
        <w:bottom w:val="none" w:sz="0" w:space="0" w:color="auto"/>
        <w:right w:val="none" w:sz="0" w:space="0" w:color="auto"/>
      </w:divBdr>
    </w:div>
    <w:div w:id="1532449767">
      <w:bodyDiv w:val="1"/>
      <w:marLeft w:val="0"/>
      <w:marRight w:val="0"/>
      <w:marTop w:val="0"/>
      <w:marBottom w:val="0"/>
      <w:divBdr>
        <w:top w:val="none" w:sz="0" w:space="0" w:color="auto"/>
        <w:left w:val="none" w:sz="0" w:space="0" w:color="auto"/>
        <w:bottom w:val="none" w:sz="0" w:space="0" w:color="auto"/>
        <w:right w:val="none" w:sz="0" w:space="0" w:color="auto"/>
      </w:divBdr>
    </w:div>
    <w:div w:id="1667660823">
      <w:bodyDiv w:val="1"/>
      <w:marLeft w:val="0"/>
      <w:marRight w:val="0"/>
      <w:marTop w:val="0"/>
      <w:marBottom w:val="0"/>
      <w:divBdr>
        <w:top w:val="none" w:sz="0" w:space="0" w:color="auto"/>
        <w:left w:val="none" w:sz="0" w:space="0" w:color="auto"/>
        <w:bottom w:val="none" w:sz="0" w:space="0" w:color="auto"/>
        <w:right w:val="none" w:sz="0" w:space="0" w:color="auto"/>
      </w:divBdr>
    </w:div>
    <w:div w:id="1736777826">
      <w:bodyDiv w:val="1"/>
      <w:marLeft w:val="0"/>
      <w:marRight w:val="0"/>
      <w:marTop w:val="0"/>
      <w:marBottom w:val="0"/>
      <w:divBdr>
        <w:top w:val="none" w:sz="0" w:space="0" w:color="auto"/>
        <w:left w:val="none" w:sz="0" w:space="0" w:color="auto"/>
        <w:bottom w:val="none" w:sz="0" w:space="0" w:color="auto"/>
        <w:right w:val="none" w:sz="0" w:space="0" w:color="auto"/>
      </w:divBdr>
    </w:div>
    <w:div w:id="1800564911">
      <w:bodyDiv w:val="1"/>
      <w:marLeft w:val="0"/>
      <w:marRight w:val="0"/>
      <w:marTop w:val="0"/>
      <w:marBottom w:val="0"/>
      <w:divBdr>
        <w:top w:val="none" w:sz="0" w:space="0" w:color="auto"/>
        <w:left w:val="none" w:sz="0" w:space="0" w:color="auto"/>
        <w:bottom w:val="none" w:sz="0" w:space="0" w:color="auto"/>
        <w:right w:val="none" w:sz="0" w:space="0" w:color="auto"/>
      </w:divBdr>
    </w:div>
    <w:div w:id="1825967475">
      <w:bodyDiv w:val="1"/>
      <w:marLeft w:val="0"/>
      <w:marRight w:val="0"/>
      <w:marTop w:val="0"/>
      <w:marBottom w:val="0"/>
      <w:divBdr>
        <w:top w:val="none" w:sz="0" w:space="0" w:color="auto"/>
        <w:left w:val="none" w:sz="0" w:space="0" w:color="auto"/>
        <w:bottom w:val="none" w:sz="0" w:space="0" w:color="auto"/>
        <w:right w:val="none" w:sz="0" w:space="0" w:color="auto"/>
      </w:divBdr>
    </w:div>
    <w:div w:id="1830513617">
      <w:bodyDiv w:val="1"/>
      <w:marLeft w:val="0"/>
      <w:marRight w:val="0"/>
      <w:marTop w:val="0"/>
      <w:marBottom w:val="0"/>
      <w:divBdr>
        <w:top w:val="none" w:sz="0" w:space="0" w:color="auto"/>
        <w:left w:val="none" w:sz="0" w:space="0" w:color="auto"/>
        <w:bottom w:val="none" w:sz="0" w:space="0" w:color="auto"/>
        <w:right w:val="none" w:sz="0" w:space="0" w:color="auto"/>
      </w:divBdr>
    </w:div>
    <w:div w:id="1850564122">
      <w:bodyDiv w:val="1"/>
      <w:marLeft w:val="0"/>
      <w:marRight w:val="0"/>
      <w:marTop w:val="0"/>
      <w:marBottom w:val="0"/>
      <w:divBdr>
        <w:top w:val="none" w:sz="0" w:space="0" w:color="auto"/>
        <w:left w:val="none" w:sz="0" w:space="0" w:color="auto"/>
        <w:bottom w:val="none" w:sz="0" w:space="0" w:color="auto"/>
        <w:right w:val="none" w:sz="0" w:space="0" w:color="auto"/>
      </w:divBdr>
    </w:div>
    <w:div w:id="1877113927">
      <w:bodyDiv w:val="1"/>
      <w:marLeft w:val="0"/>
      <w:marRight w:val="0"/>
      <w:marTop w:val="0"/>
      <w:marBottom w:val="0"/>
      <w:divBdr>
        <w:top w:val="none" w:sz="0" w:space="0" w:color="auto"/>
        <w:left w:val="none" w:sz="0" w:space="0" w:color="auto"/>
        <w:bottom w:val="none" w:sz="0" w:space="0" w:color="auto"/>
        <w:right w:val="none" w:sz="0" w:space="0" w:color="auto"/>
      </w:divBdr>
    </w:div>
    <w:div w:id="214030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t.bosquillon@spw.wallonie.be" TargetMode="External"/><Relationship Id="rId3" Type="http://schemas.openxmlformats.org/officeDocument/2006/relationships/settings" Target="settings.xml"/><Relationship Id="rId7" Type="http://schemas.openxmlformats.org/officeDocument/2006/relationships/hyperlink" Target="mailto:ressfin.dgo5@spw.wallonie.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essfin.dgo5@spw.wallonie.be" TargetMode="External"/><Relationship Id="rId4" Type="http://schemas.openxmlformats.org/officeDocument/2006/relationships/webSettings" Target="webSettings.xml"/><Relationship Id="rId9" Type="http://schemas.openxmlformats.org/officeDocument/2006/relationships/hyperlink" Target="mailto:philippe.knapen@spw.walloni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1770</Words>
  <Characters>9735</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SCHWANEN France</dc:creator>
  <cp:keywords/>
  <dc:description/>
  <cp:lastModifiedBy>KNAPEN Philippe</cp:lastModifiedBy>
  <cp:revision>3</cp:revision>
  <dcterms:created xsi:type="dcterms:W3CDTF">2020-05-07T05:51:00Z</dcterms:created>
  <dcterms:modified xsi:type="dcterms:W3CDTF">2020-05-07T06:03:00Z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france.schwanen@spw.wallonie.be</vt:lpwstr>
  </property>
  <property fmtid="{D5CDD505-2E9C-101B-9397-08002B2CF9AE}" pid="5" name="MSIP_Label_e72a09c5-6e26-4737-a926-47ef1ab198ae_SetDate">
    <vt:lpwstr>2020-04-16T10:21:42.2864283Z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b49b96e4-6cb3-46a3-98e9-489b00b97a04</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