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6"/>
      </w:tblGrid>
      <w:tr w:rsidR="003714EF" w14:paraId="0F09E526" w14:textId="77777777" w:rsidTr="00D6770A">
        <w:trPr>
          <w:trHeight w:val="1786"/>
        </w:trPr>
        <w:tc>
          <w:tcPr>
            <w:tcW w:w="3969" w:type="dxa"/>
          </w:tcPr>
          <w:p w14:paraId="651E5DA5" w14:textId="77777777" w:rsidR="003714EF" w:rsidRDefault="003714EF" w:rsidP="00D6770A">
            <w:pPr>
              <w:ind w:left="885"/>
              <w:rPr>
                <w:noProof/>
                <w:lang w:val="fr-BE" w:eastAsia="fr-BE"/>
              </w:rPr>
            </w:pPr>
            <w:bookmarkStart w:id="0" w:name="_GoBack"/>
            <w:bookmarkEnd w:id="0"/>
          </w:p>
        </w:tc>
        <w:tc>
          <w:tcPr>
            <w:tcW w:w="5886" w:type="dxa"/>
          </w:tcPr>
          <w:p w14:paraId="58FB66E5" w14:textId="77777777" w:rsidR="003714EF" w:rsidRPr="00EF62E3" w:rsidRDefault="003714EF" w:rsidP="003714EF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EF62E3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Nom du destinataire</w:t>
            </w:r>
          </w:p>
          <w:p w14:paraId="3FA744DF" w14:textId="77777777" w:rsidR="003714EF" w:rsidRDefault="003714EF" w:rsidP="003714EF">
            <w:pPr>
              <w:ind w:left="1253"/>
              <w:rPr>
                <w:rFonts w:ascii="Century Gothic" w:hAnsi="Century Gothic" w:cs="Arial"/>
                <w:sz w:val="16"/>
                <w:szCs w:val="16"/>
              </w:rPr>
            </w:pPr>
            <w:r w:rsidRPr="00EF62E3">
              <w:rPr>
                <w:rFonts w:ascii="Century Gothic" w:hAnsi="Century Gothic" w:cs="Arial"/>
                <w:sz w:val="20"/>
                <w:szCs w:val="20"/>
                <w:highlight w:val="yellow"/>
              </w:rPr>
              <w:t>Adresse du destinataire</w:t>
            </w:r>
          </w:p>
        </w:tc>
      </w:tr>
    </w:tbl>
    <w:tbl>
      <w:tblPr>
        <w:tblW w:w="8460" w:type="dxa"/>
        <w:tblInd w:w="1161" w:type="dxa"/>
        <w:tblLayout w:type="fixed"/>
        <w:tblLook w:val="04A0" w:firstRow="1" w:lastRow="0" w:firstColumn="1" w:lastColumn="0" w:noHBand="0" w:noVBand="1"/>
      </w:tblPr>
      <w:tblGrid>
        <w:gridCol w:w="1492"/>
        <w:gridCol w:w="237"/>
        <w:gridCol w:w="1491"/>
        <w:gridCol w:w="236"/>
        <w:gridCol w:w="1491"/>
        <w:gridCol w:w="236"/>
        <w:gridCol w:w="1491"/>
        <w:gridCol w:w="236"/>
        <w:gridCol w:w="1550"/>
      </w:tblGrid>
      <w:tr w:rsidR="00EC3CA5" w14:paraId="739DAE09" w14:textId="77777777" w:rsidTr="00EC3CA5">
        <w:trPr>
          <w:trHeight w:val="274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14:paraId="09A896E2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bookmarkStart w:id="1" w:name="_Hlk17971225"/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1</w:t>
            </w:r>
          </w:p>
        </w:tc>
        <w:tc>
          <w:tcPr>
            <w:tcW w:w="237" w:type="dxa"/>
            <w:tcBorders>
              <w:left w:val="single" w:sz="8" w:space="0" w:color="auto"/>
            </w:tcBorders>
            <w:shd w:val="clear" w:color="auto" w:fill="FFFFFF"/>
          </w:tcPr>
          <w:p w14:paraId="23B118CC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491" w:type="dxa"/>
            <w:shd w:val="clear" w:color="auto" w:fill="F3F3F3"/>
          </w:tcPr>
          <w:p w14:paraId="5C110287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139AECA2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491" w:type="dxa"/>
            <w:shd w:val="clear" w:color="auto" w:fill="F3F3F3"/>
          </w:tcPr>
          <w:p w14:paraId="3974B26F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14:paraId="4CEE0CE9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491" w:type="dxa"/>
            <w:shd w:val="clear" w:color="auto" w:fill="F3F3F3"/>
          </w:tcPr>
          <w:p w14:paraId="63723683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14:paraId="2FA220B3" w14:textId="77777777" w:rsidR="00EC3CA5" w:rsidRDefault="00EC3CA5" w:rsidP="00D6770A">
            <w:pPr>
              <w:ind w:left="-113" w:right="-170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►</w:t>
            </w:r>
          </w:p>
        </w:tc>
        <w:tc>
          <w:tcPr>
            <w:tcW w:w="1550" w:type="dxa"/>
            <w:shd w:val="clear" w:color="auto" w:fill="F3F3F3"/>
          </w:tcPr>
          <w:p w14:paraId="79CD3616" w14:textId="77777777" w:rsidR="00EC3CA5" w:rsidRDefault="00EC3CA5" w:rsidP="00D6770A">
            <w:pPr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5</w:t>
            </w:r>
          </w:p>
        </w:tc>
      </w:tr>
      <w:tr w:rsidR="00EC3CA5" w14:paraId="47968014" w14:textId="77777777" w:rsidTr="00EC3CA5">
        <w:trPr>
          <w:trHeight w:val="617"/>
        </w:trPr>
        <w:tc>
          <w:tcPr>
            <w:tcW w:w="1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032A758D" w14:textId="4D303524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b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Demande d’expropriation</w:t>
            </w:r>
          </w:p>
        </w:tc>
        <w:tc>
          <w:tcPr>
            <w:tcW w:w="237" w:type="dxa"/>
            <w:tcBorders>
              <w:left w:val="single" w:sz="8" w:space="0" w:color="auto"/>
            </w:tcBorders>
            <w:shd w:val="clear" w:color="auto" w:fill="FFFFFF"/>
          </w:tcPr>
          <w:p w14:paraId="0EEC5374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3F3F3"/>
          </w:tcPr>
          <w:p w14:paraId="1B4A4995" w14:textId="19E5B26A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Phase d’information</w:t>
            </w:r>
          </w:p>
        </w:tc>
        <w:tc>
          <w:tcPr>
            <w:tcW w:w="236" w:type="dxa"/>
            <w:tcBorders>
              <w:left w:val="nil"/>
            </w:tcBorders>
          </w:tcPr>
          <w:p w14:paraId="0BF5ABB4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3F3F3"/>
          </w:tcPr>
          <w:p w14:paraId="6AC8D24F" w14:textId="677B2903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b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Phase d’instruction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14:paraId="35390A33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3F3F3"/>
          </w:tcPr>
          <w:p w14:paraId="684916C6" w14:textId="389AB672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Décision et publication par la commune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14:paraId="56FB985F" w14:textId="77777777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F3F3F3"/>
          </w:tcPr>
          <w:p w14:paraId="0D116AAD" w14:textId="2AF9922E" w:rsidR="00EC3CA5" w:rsidRDefault="00EC3CA5" w:rsidP="00D6770A">
            <w:pPr>
              <w:spacing w:before="20" w:after="20"/>
              <w:jc w:val="center"/>
              <w:rPr>
                <w:rFonts w:ascii="Century Gothic" w:hAnsi="Century Gothic" w:cs="Arial"/>
                <w:b/>
                <w:noProof/>
                <w:color w:val="767171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color w:val="767171"/>
                <w:spacing w:val="-10"/>
                <w:sz w:val="16"/>
                <w:szCs w:val="16"/>
              </w:rPr>
              <w:t>Phase amiable et/ou judiciaire en vue de l’acquisition</w:t>
            </w:r>
          </w:p>
        </w:tc>
      </w:tr>
    </w:tbl>
    <w:bookmarkEnd w:id="1"/>
    <w:p w14:paraId="73BC5D86" w14:textId="35A8C4D8" w:rsidR="003714EF" w:rsidRPr="005A1C53" w:rsidRDefault="003714EF" w:rsidP="003714EF">
      <w:pPr>
        <w:spacing w:before="60" w:line="200" w:lineRule="exact"/>
        <w:rPr>
          <w:rFonts w:ascii="Century Gothic" w:hAnsi="Century Gothic" w:cs="Arial"/>
          <w:noProof/>
          <w:spacing w:val="-6"/>
          <w:sz w:val="16"/>
          <w:szCs w:val="16"/>
        </w:rPr>
      </w:pPr>
      <w:r>
        <w:rPr>
          <w:rFonts w:ascii="Century Gothic" w:hAnsi="Century Gothic" w:cs="Arial"/>
          <w:noProof/>
          <w:color w:val="000000"/>
          <w:spacing w:val="-6"/>
          <w:sz w:val="28"/>
          <w:szCs w:val="28"/>
        </w:rPr>
        <w:t xml:space="preserve">   </w:t>
      </w:r>
      <w:r w:rsidR="00E22128">
        <w:rPr>
          <w:rFonts w:ascii="Century Gothic" w:hAnsi="Century Gothic" w:cs="Arial"/>
          <w:noProof/>
          <w:color w:val="000000"/>
          <w:spacing w:val="-6"/>
          <w:sz w:val="28"/>
          <w:szCs w:val="28"/>
        </w:rPr>
        <w:t xml:space="preserve">                    </w:t>
      </w:r>
      <w:r>
        <w:rPr>
          <w:rFonts w:ascii="Century Gothic" w:hAnsi="Century Gothic" w:cs="Arial"/>
          <w:noProof/>
          <w:color w:val="000000"/>
          <w:spacing w:val="-6"/>
          <w:sz w:val="28"/>
          <w:szCs w:val="28"/>
        </w:rPr>
        <w:t xml:space="preserve"> </w:t>
      </w:r>
      <w:r w:rsidR="00E22128">
        <w:rPr>
          <w:rFonts w:ascii="Century Gothic" w:hAnsi="Century Gothic" w:cs="Arial"/>
          <w:noProof/>
          <w:color w:val="000000"/>
          <w:spacing w:val="-6"/>
          <w:sz w:val="28"/>
          <w:szCs w:val="28"/>
        </w:rPr>
        <w:t xml:space="preserve">                         </w:t>
      </w:r>
      <w:r>
        <w:rPr>
          <w:rFonts w:ascii="Century Gothic" w:hAnsi="Century Gothic" w:cs="Arial"/>
          <w:noProof/>
          <w:color w:val="000000"/>
          <w:spacing w:val="-6"/>
          <w:sz w:val="28"/>
          <w:szCs w:val="28"/>
        </w:rPr>
        <w:sym w:font="Wingdings 3" w:char="F070"/>
      </w:r>
    </w:p>
    <w:p w14:paraId="1C5CCADA" w14:textId="77777777" w:rsidR="003714EF" w:rsidRDefault="003714EF" w:rsidP="00503722">
      <w:pPr>
        <w:tabs>
          <w:tab w:val="left" w:pos="743"/>
        </w:tabs>
        <w:spacing w:before="480" w:line="276" w:lineRule="auto"/>
        <w:ind w:left="1877" w:hanging="743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noProof/>
          <w:sz w:val="22"/>
          <w:szCs w:val="22"/>
          <w:lang w:eastAsia="en-US"/>
        </w:rPr>
        <w:t>Objet :</w:t>
      </w:r>
      <w:r>
        <w:rPr>
          <w:rFonts w:ascii="Century Gothic" w:hAnsi="Century Gothic" w:cs="Arial"/>
          <w:b/>
          <w:noProof/>
          <w:sz w:val="22"/>
          <w:szCs w:val="22"/>
          <w:lang w:eastAsia="en-US"/>
        </w:rPr>
        <w:tab/>
      </w:r>
      <w:r>
        <w:rPr>
          <w:rFonts w:ascii="Century Gothic" w:hAnsi="Century Gothic" w:cs="Arial"/>
          <w:sz w:val="21"/>
          <w:szCs w:val="21"/>
        </w:rPr>
        <w:t xml:space="preserve">Expropriation de votre bien </w:t>
      </w:r>
    </w:p>
    <w:p w14:paraId="2EDED9B3" w14:textId="77777777" w:rsidR="003714EF" w:rsidRDefault="003714EF" w:rsidP="00503722">
      <w:pPr>
        <w:tabs>
          <w:tab w:val="left" w:pos="743"/>
        </w:tabs>
        <w:spacing w:line="276" w:lineRule="auto"/>
        <w:ind w:left="1877" w:hanging="34"/>
        <w:rPr>
          <w:rFonts w:ascii="Century Gothic" w:eastAsia="Times New Roman" w:hAnsi="Century Gothic" w:cs="Times New Roman"/>
          <w:b/>
          <w:bCs/>
          <w:sz w:val="21"/>
          <w:szCs w:val="21"/>
        </w:rPr>
      </w:pPr>
      <w:r>
        <w:rPr>
          <w:rFonts w:ascii="Century Gothic" w:hAnsi="Century Gothic" w:cs="Arial"/>
          <w:b/>
          <w:sz w:val="22"/>
          <w:szCs w:val="22"/>
        </w:rPr>
        <w:t>Demande d’expropriation en cours</w:t>
      </w:r>
    </w:p>
    <w:p w14:paraId="36526CF6" w14:textId="77777777" w:rsidR="003714EF" w:rsidRDefault="003714EF" w:rsidP="00503722">
      <w:pPr>
        <w:pStyle w:val="Paragraphestandard"/>
        <w:spacing w:before="320" w:after="2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>
        <w:rPr>
          <w:rFonts w:ascii="Century Gothic" w:hAnsi="Century Gothic" w:cs="CenturyGothic"/>
          <w:sz w:val="21"/>
          <w:szCs w:val="21"/>
        </w:rPr>
        <w:t>Madame, Monsieur,</w:t>
      </w:r>
    </w:p>
    <w:p w14:paraId="16E02B8B" w14:textId="143B9DDC" w:rsidR="00EC3CA5" w:rsidRDefault="003714EF" w:rsidP="00503722">
      <w:pPr>
        <w:pStyle w:val="Paragraphestandard"/>
        <w:spacing w:after="3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045D24">
        <w:rPr>
          <w:rFonts w:ascii="Century Gothic" w:hAnsi="Century Gothic" w:cs="CenturyGothic"/>
          <w:sz w:val="21"/>
          <w:szCs w:val="21"/>
          <w:highlight w:val="yellow"/>
        </w:rPr>
        <w:t>(</w:t>
      </w:r>
      <w:r w:rsidR="009F11AB">
        <w:rPr>
          <w:rFonts w:ascii="Century Gothic" w:hAnsi="Century Gothic" w:cs="CenturyGothic"/>
          <w:sz w:val="21"/>
          <w:szCs w:val="21"/>
          <w:highlight w:val="yellow"/>
        </w:rPr>
        <w:t>Dénomination du pouvoir expropriant + adresse</w:t>
      </w:r>
      <w:r w:rsidRPr="00045D24">
        <w:rPr>
          <w:rFonts w:ascii="Century Gothic" w:hAnsi="Century Gothic" w:cs="CenturyGothic"/>
          <w:sz w:val="21"/>
          <w:szCs w:val="21"/>
          <w:highlight w:val="yellow"/>
        </w:rPr>
        <w:t>)</w:t>
      </w:r>
      <w:r>
        <w:rPr>
          <w:rFonts w:ascii="Century Gothic" w:hAnsi="Century Gothic" w:cs="CenturyGothic"/>
          <w:sz w:val="21"/>
          <w:szCs w:val="21"/>
        </w:rPr>
        <w:t xml:space="preserve"> souhaite exproprier</w:t>
      </w:r>
      <w:r w:rsidR="00942F69">
        <w:rPr>
          <w:rFonts w:ascii="Century Gothic" w:hAnsi="Century Gothic" w:cs="CenturyGothic"/>
          <w:sz w:val="21"/>
          <w:szCs w:val="21"/>
        </w:rPr>
        <w:t xml:space="preserve"> </w:t>
      </w:r>
      <w:r w:rsidR="00942F69" w:rsidRPr="00EC3CA5">
        <w:rPr>
          <w:rFonts w:ascii="Century Gothic" w:hAnsi="Century Gothic" w:cs="CenturyGothic"/>
          <w:sz w:val="21"/>
          <w:szCs w:val="21"/>
          <w:highlight w:val="yellow"/>
        </w:rPr>
        <w:t>une partie de</w:t>
      </w:r>
      <w:r w:rsidR="00EC3CA5">
        <w:rPr>
          <w:rFonts w:ascii="Century Gothic" w:hAnsi="Century Gothic" w:cs="CenturyGothic"/>
          <w:sz w:val="21"/>
          <w:szCs w:val="21"/>
        </w:rPr>
        <w:t xml:space="preserve"> </w:t>
      </w:r>
      <w:r>
        <w:rPr>
          <w:rFonts w:ascii="Century Gothic" w:hAnsi="Century Gothic" w:cs="CenturyGothic"/>
          <w:sz w:val="21"/>
          <w:szCs w:val="21"/>
        </w:rPr>
        <w:t xml:space="preserve">votre bien situé à </w:t>
      </w:r>
      <w:r w:rsidRPr="00045D24">
        <w:rPr>
          <w:rFonts w:ascii="Century Gothic" w:hAnsi="Century Gothic" w:cs="CenturyGothic"/>
          <w:sz w:val="21"/>
          <w:szCs w:val="21"/>
          <w:highlight w:val="yellow"/>
        </w:rPr>
        <w:t>(Commune)</w:t>
      </w:r>
      <w:r>
        <w:rPr>
          <w:rFonts w:ascii="Century Gothic" w:hAnsi="Century Gothic" w:cs="CenturyGothic"/>
          <w:sz w:val="21"/>
          <w:szCs w:val="21"/>
        </w:rPr>
        <w:t xml:space="preserve">, c’est-à-dire vous </w:t>
      </w:r>
      <w:r w:rsidR="00942F69">
        <w:rPr>
          <w:rFonts w:ascii="Century Gothic" w:hAnsi="Century Gothic" w:cs="CenturyGothic"/>
          <w:sz w:val="21"/>
          <w:szCs w:val="21"/>
        </w:rPr>
        <w:t xml:space="preserve">enlever dans un but d’utilité publique </w:t>
      </w:r>
      <w:r w:rsidR="007D51A2">
        <w:rPr>
          <w:rFonts w:ascii="Century Gothic" w:hAnsi="Century Gothic" w:cs="CenturyGothic"/>
          <w:sz w:val="21"/>
          <w:szCs w:val="21"/>
        </w:rPr>
        <w:t>vos droits</w:t>
      </w:r>
      <w:r w:rsidR="00942F69">
        <w:rPr>
          <w:rFonts w:ascii="Century Gothic" w:hAnsi="Century Gothic" w:cs="CenturyGothic"/>
          <w:sz w:val="21"/>
          <w:szCs w:val="21"/>
        </w:rPr>
        <w:t xml:space="preserve"> sur ce bien</w:t>
      </w:r>
      <w:r w:rsidR="002904A9">
        <w:rPr>
          <w:rFonts w:ascii="Century Gothic" w:hAnsi="Century Gothic" w:cs="CenturyGothic"/>
          <w:sz w:val="21"/>
          <w:szCs w:val="21"/>
        </w:rPr>
        <w:t>.</w:t>
      </w:r>
      <w:r w:rsidR="00E653C3">
        <w:rPr>
          <w:rFonts w:ascii="Century Gothic" w:hAnsi="Century Gothic" w:cs="CenturyGothic"/>
          <w:sz w:val="21"/>
          <w:szCs w:val="21"/>
        </w:rPr>
        <w:t xml:space="preserve"> Vous conservez vos droits sur le bien tant qu’il n’y a pas eu d’accord amiable ou que le juge compétent n’a pas fait droit à </w:t>
      </w:r>
      <w:r w:rsidR="00EF62E3">
        <w:rPr>
          <w:rFonts w:ascii="Century Gothic" w:hAnsi="Century Gothic" w:cs="CenturyGothic"/>
          <w:sz w:val="21"/>
          <w:szCs w:val="21"/>
        </w:rPr>
        <w:t xml:space="preserve">la </w:t>
      </w:r>
      <w:r w:rsidR="00E653C3">
        <w:rPr>
          <w:rFonts w:ascii="Century Gothic" w:hAnsi="Century Gothic" w:cs="CenturyGothic"/>
          <w:sz w:val="21"/>
          <w:szCs w:val="21"/>
        </w:rPr>
        <w:t>requête en expropriation.</w:t>
      </w:r>
    </w:p>
    <w:p w14:paraId="726202AE" w14:textId="25465965" w:rsidR="003714EF" w:rsidRPr="00EC3CA5" w:rsidRDefault="003714EF" w:rsidP="00503722">
      <w:pPr>
        <w:pStyle w:val="Paragraphestandard"/>
        <w:spacing w:after="30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  <w:r w:rsidRPr="00EC3CA5">
        <w:rPr>
          <w:rFonts w:ascii="Century Gothic" w:hAnsi="Century Gothic" w:cs="CenturyGothic"/>
          <w:color w:val="auto"/>
          <w:sz w:val="22"/>
          <w:szCs w:val="22"/>
        </w:rPr>
        <w:t>Le tableau des emprises repris en annexe 1 du présent courrier indique votre identité</w:t>
      </w:r>
      <w:r w:rsidR="00EC3CA5" w:rsidRPr="00EC3CA5">
        <w:rPr>
          <w:rFonts w:ascii="Century Gothic" w:hAnsi="Century Gothic" w:cs="CenturyGothic"/>
          <w:color w:val="auto"/>
          <w:sz w:val="22"/>
          <w:szCs w:val="22"/>
        </w:rPr>
        <w:t xml:space="preserve"> </w:t>
      </w:r>
      <w:r w:rsidRPr="00EC3CA5">
        <w:rPr>
          <w:rFonts w:ascii="Century Gothic" w:hAnsi="Century Gothic" w:cs="CenturyGothic"/>
          <w:color w:val="auto"/>
          <w:sz w:val="22"/>
          <w:szCs w:val="22"/>
        </w:rPr>
        <w:t>ainsi que les contenances et l’affectation des biens immobiliers concernés par la demande d’expropriation, selon les indications du cadastre.</w:t>
      </w:r>
    </w:p>
    <w:p w14:paraId="350DCC5E" w14:textId="77777777" w:rsidR="003714EF" w:rsidRPr="001D1E1C" w:rsidRDefault="003714EF" w:rsidP="00503722">
      <w:pPr>
        <w:pStyle w:val="Paragraphestandard"/>
        <w:spacing w:after="300"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 xml:space="preserve">Le but de cette expropriation est </w:t>
      </w:r>
      <w:r w:rsidRPr="001D1E1C">
        <w:rPr>
          <w:rFonts w:ascii="Century Gothic" w:hAnsi="Century Gothic" w:cs="CenturyGothic"/>
          <w:sz w:val="22"/>
          <w:szCs w:val="22"/>
          <w:highlight w:val="yellow"/>
        </w:rPr>
        <w:t>(description brève du but d’utilité publique)</w:t>
      </w:r>
      <w:r w:rsidRPr="001D1E1C">
        <w:rPr>
          <w:rFonts w:ascii="Century Gothic" w:hAnsi="Century Gothic" w:cs="CenturyGothic"/>
          <w:sz w:val="22"/>
          <w:szCs w:val="22"/>
        </w:rPr>
        <w:t>.</w:t>
      </w:r>
    </w:p>
    <w:p w14:paraId="6D65EF10" w14:textId="3EE1E323" w:rsidR="003714EF" w:rsidRPr="001D1E1C" w:rsidRDefault="003714EF" w:rsidP="00503722">
      <w:pPr>
        <w:pStyle w:val="Paragraphestandard"/>
        <w:spacing w:after="300"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 xml:space="preserve">La demande d’expropriation est en cours. Si elle aboutit, un arrêté d’expropriation sera pris sous forme </w:t>
      </w:r>
      <w:r w:rsidRPr="00EC3CA5">
        <w:rPr>
          <w:rFonts w:ascii="Century Gothic" w:hAnsi="Century Gothic" w:cs="CenturyGothic"/>
          <w:sz w:val="22"/>
          <w:szCs w:val="22"/>
          <w:highlight w:val="yellow"/>
        </w:rPr>
        <w:t>d’une délibération du conseil communal/d’un arrêté du Gouvernement.</w:t>
      </w:r>
    </w:p>
    <w:p w14:paraId="7A912C80" w14:textId="0A3677CC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Vous pouvez consulter le dossier</w:t>
      </w:r>
      <w:r w:rsidR="00CA5DA3">
        <w:rPr>
          <w:rFonts w:ascii="Century Gothic" w:hAnsi="Century Gothic" w:cs="CenturyGothic"/>
          <w:sz w:val="22"/>
          <w:szCs w:val="22"/>
        </w:rPr>
        <w:t xml:space="preserve"> sur rendez-vous</w:t>
      </w:r>
      <w:r w:rsidRPr="001D1E1C">
        <w:rPr>
          <w:rFonts w:ascii="Century Gothic" w:hAnsi="Century Gothic" w:cs="CenturyGothic"/>
          <w:sz w:val="22"/>
          <w:szCs w:val="22"/>
        </w:rPr>
        <w:t xml:space="preserve"> au </w:t>
      </w:r>
      <w:r w:rsidRPr="001D1E1C">
        <w:rPr>
          <w:rFonts w:ascii="Century Gothic" w:hAnsi="Century Gothic" w:cs="CenturyGothic"/>
          <w:sz w:val="22"/>
          <w:szCs w:val="22"/>
          <w:highlight w:val="yellow"/>
        </w:rPr>
        <w:t>(nom du SPW compétent)</w:t>
      </w:r>
      <w:r w:rsidRPr="001D1E1C">
        <w:rPr>
          <w:rFonts w:ascii="Century Gothic" w:hAnsi="Century Gothic" w:cs="CenturyGothic"/>
          <w:sz w:val="22"/>
          <w:szCs w:val="22"/>
        </w:rPr>
        <w:t>.</w:t>
      </w:r>
    </w:p>
    <w:p w14:paraId="2E6515B9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  <w:highlight w:val="yellow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Nom de la rue, n°</w:t>
      </w:r>
    </w:p>
    <w:p w14:paraId="76FF3158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B – 0000 Commune</w:t>
      </w:r>
    </w:p>
    <w:p w14:paraId="371506B0" w14:textId="77777777" w:rsidR="003714EF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52875AF8" w14:textId="34C69D1D" w:rsidR="003714EF" w:rsidRPr="00EC3CA5" w:rsidRDefault="00CA5DA3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>
        <w:rPr>
          <w:rFonts w:ascii="Century Gothic" w:hAnsi="Century Gothic" w:cs="CenturyGothic"/>
          <w:sz w:val="22"/>
          <w:szCs w:val="22"/>
        </w:rPr>
        <w:t xml:space="preserve">en appelant </w:t>
      </w:r>
      <w:r w:rsidR="003714EF">
        <w:rPr>
          <w:rFonts w:ascii="Century Gothic" w:hAnsi="Century Gothic" w:cs="CenturyGothic"/>
          <w:sz w:val="22"/>
          <w:szCs w:val="22"/>
        </w:rPr>
        <w:t xml:space="preserve">le </w:t>
      </w:r>
      <w:r w:rsidR="003714EF" w:rsidRPr="00910F71">
        <w:rPr>
          <w:rFonts w:ascii="Century Gothic" w:hAnsi="Century Gothic" w:cs="CenturyGothic"/>
          <w:sz w:val="22"/>
          <w:szCs w:val="22"/>
          <w:highlight w:val="yellow"/>
        </w:rPr>
        <w:t>081/XXXX</w:t>
      </w:r>
      <w:r w:rsidR="00942F69">
        <w:rPr>
          <w:rFonts w:ascii="Century Gothic" w:hAnsi="Century Gothic" w:cs="CenturyGothic"/>
          <w:sz w:val="22"/>
          <w:szCs w:val="22"/>
          <w:highlight w:val="yellow"/>
        </w:rPr>
        <w:t xml:space="preserve"> </w:t>
      </w:r>
      <w:r w:rsidR="00942F69" w:rsidRPr="00EC3CA5">
        <w:rPr>
          <w:rFonts w:ascii="Century Gothic" w:hAnsi="Century Gothic" w:cs="CenturyGothic"/>
          <w:sz w:val="22"/>
          <w:szCs w:val="22"/>
        </w:rPr>
        <w:t xml:space="preserve">du lundi au </w:t>
      </w:r>
      <w:r w:rsidR="00D5446A" w:rsidRPr="00EC3CA5">
        <w:rPr>
          <w:rFonts w:ascii="Century Gothic" w:hAnsi="Century Gothic" w:cs="CenturyGothic"/>
          <w:sz w:val="22"/>
          <w:szCs w:val="22"/>
        </w:rPr>
        <w:t>vendredi de 9h30 à 12h et de 14h à 16h.</w:t>
      </w:r>
    </w:p>
    <w:p w14:paraId="428627E5" w14:textId="77777777" w:rsidR="00EC3CA5" w:rsidRPr="001D1E1C" w:rsidRDefault="00EC3CA5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2DB9CFB6" w14:textId="77777777" w:rsidR="003714EF" w:rsidRPr="001D1E1C" w:rsidRDefault="003714EF" w:rsidP="00503722">
      <w:pPr>
        <w:pStyle w:val="Paragraphestandard"/>
        <w:numPr>
          <w:ilvl w:val="0"/>
          <w:numId w:val="2"/>
        </w:numPr>
        <w:spacing w:after="240" w:line="276" w:lineRule="auto"/>
        <w:jc w:val="both"/>
        <w:rPr>
          <w:rFonts w:ascii="Century Gothic" w:hAnsi="Century Gothic" w:cs="CenturyGothic-Bold"/>
          <w:b/>
          <w:bCs/>
          <w:sz w:val="22"/>
          <w:szCs w:val="22"/>
        </w:rPr>
      </w:pPr>
      <w:r w:rsidRPr="001D1E1C">
        <w:rPr>
          <w:rFonts w:ascii="Century Gothic" w:hAnsi="Century Gothic" w:cs="CenturyGothic-Bold"/>
          <w:b/>
          <w:bCs/>
          <w:sz w:val="22"/>
          <w:szCs w:val="22"/>
        </w:rPr>
        <w:t>Pouvez-vous envoyer vos remarques ?</w:t>
      </w:r>
    </w:p>
    <w:p w14:paraId="6EE522E9" w14:textId="3F44E938" w:rsidR="003714EF" w:rsidRPr="00EF62E3" w:rsidRDefault="003714EF" w:rsidP="00EF62E3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color w:val="auto"/>
          <w:sz w:val="22"/>
          <w:szCs w:val="22"/>
        </w:rPr>
      </w:pPr>
      <w:r w:rsidRPr="00EC3CA5">
        <w:rPr>
          <w:rFonts w:ascii="Century Gothic" w:hAnsi="Century Gothic" w:cs="CenturyGothic"/>
          <w:color w:val="auto"/>
          <w:sz w:val="22"/>
          <w:szCs w:val="22"/>
        </w:rPr>
        <w:t xml:space="preserve">Oui, vous pouvez communiquer vos remarques, de préférence </w:t>
      </w:r>
      <w:r w:rsidRPr="00EC3CA5">
        <w:rPr>
          <w:rFonts w:ascii="Century Gothic" w:hAnsi="Century Gothic" w:cs="CenturyGothic"/>
          <w:b/>
          <w:color w:val="auto"/>
          <w:sz w:val="22"/>
          <w:szCs w:val="22"/>
        </w:rPr>
        <w:t xml:space="preserve">par lettre </w:t>
      </w:r>
      <w:r w:rsidRPr="00EC3CA5">
        <w:rPr>
          <w:rFonts w:ascii="Century Gothic" w:hAnsi="Century Gothic" w:cs="CenturyGothic"/>
          <w:b/>
          <w:color w:val="auto"/>
          <w:sz w:val="22"/>
          <w:szCs w:val="22"/>
        </w:rPr>
        <w:lastRenderedPageBreak/>
        <w:t>recommandée</w:t>
      </w:r>
      <w:r w:rsidRPr="00EC3CA5">
        <w:rPr>
          <w:rFonts w:ascii="Century Gothic" w:hAnsi="Century Gothic" w:cs="CenturyGothic"/>
          <w:color w:val="auto"/>
          <w:sz w:val="22"/>
          <w:szCs w:val="22"/>
        </w:rPr>
        <w:t xml:space="preserve"> à l’adresse suivante : </w:t>
      </w:r>
    </w:p>
    <w:p w14:paraId="67794705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Nom du SPW compétent</w:t>
      </w:r>
    </w:p>
    <w:p w14:paraId="32A666C1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Direction ……</w:t>
      </w:r>
    </w:p>
    <w:p w14:paraId="34C0CF15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  <w:highlight w:val="yellow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Nom de la rue, n°</w:t>
      </w:r>
    </w:p>
    <w:p w14:paraId="7F4CC950" w14:textId="5895D869" w:rsidR="006F033F" w:rsidRPr="004D03AD" w:rsidRDefault="003714EF" w:rsidP="004D03AD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  <w:highlight w:val="yellow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B – 0000 Commune</w:t>
      </w:r>
    </w:p>
    <w:p w14:paraId="4B24A51C" w14:textId="77777777" w:rsidR="006F033F" w:rsidRDefault="006F033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b/>
          <w:sz w:val="22"/>
          <w:szCs w:val="22"/>
        </w:rPr>
      </w:pPr>
    </w:p>
    <w:p w14:paraId="4F43A22F" w14:textId="1A1D35AB" w:rsidR="003714EF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b/>
          <w:sz w:val="22"/>
          <w:szCs w:val="22"/>
        </w:rPr>
        <w:t>Mentionnez</w:t>
      </w:r>
      <w:r w:rsidRPr="001D1E1C">
        <w:rPr>
          <w:rFonts w:ascii="Century Gothic" w:hAnsi="Century Gothic" w:cs="CenturyGothic"/>
          <w:sz w:val="22"/>
          <w:szCs w:val="22"/>
        </w:rPr>
        <w:t xml:space="preserve"> dans votre courrier </w:t>
      </w:r>
      <w:r w:rsidRPr="001D1E1C">
        <w:rPr>
          <w:rFonts w:ascii="Century Gothic" w:hAnsi="Century Gothic" w:cs="CenturyGothic"/>
          <w:b/>
          <w:sz w:val="22"/>
          <w:szCs w:val="22"/>
        </w:rPr>
        <w:t>les références</w:t>
      </w:r>
      <w:r w:rsidRPr="001D1E1C">
        <w:rPr>
          <w:rFonts w:ascii="Century Gothic" w:hAnsi="Century Gothic" w:cs="CenturyGothic"/>
          <w:sz w:val="22"/>
          <w:szCs w:val="22"/>
        </w:rPr>
        <w:t xml:space="preserve"> suivantes </w:t>
      </w:r>
      <w:r w:rsidRPr="001D1E1C">
        <w:rPr>
          <w:rFonts w:ascii="Century Gothic" w:hAnsi="Century Gothic" w:cs="CenturyGothic"/>
          <w:sz w:val="22"/>
          <w:szCs w:val="22"/>
          <w:highlight w:val="yellow"/>
        </w:rPr>
        <w:t>XXXXXXXX</w:t>
      </w:r>
      <w:r w:rsidRPr="001D1E1C">
        <w:rPr>
          <w:rFonts w:ascii="Century Gothic" w:hAnsi="Century Gothic" w:cs="CenturyGothic"/>
          <w:sz w:val="22"/>
          <w:szCs w:val="22"/>
        </w:rPr>
        <w:t>.</w:t>
      </w:r>
    </w:p>
    <w:p w14:paraId="70B1D5EA" w14:textId="77777777" w:rsidR="003714EF" w:rsidRPr="001D1E1C" w:rsidRDefault="003714EF" w:rsidP="00083323">
      <w:pPr>
        <w:pStyle w:val="Paragraphestandard"/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</w:p>
    <w:p w14:paraId="716860F9" w14:textId="77777777" w:rsidR="003714EF" w:rsidRPr="001D1E1C" w:rsidRDefault="003714EF" w:rsidP="00503722">
      <w:pPr>
        <w:pStyle w:val="Paragraphestandard"/>
        <w:numPr>
          <w:ilvl w:val="0"/>
          <w:numId w:val="2"/>
        </w:numPr>
        <w:spacing w:after="240" w:line="276" w:lineRule="auto"/>
        <w:jc w:val="both"/>
        <w:rPr>
          <w:rFonts w:ascii="Century Gothic" w:hAnsi="Century Gothic" w:cs="CenturyGothic-Bold"/>
          <w:b/>
          <w:bCs/>
          <w:sz w:val="22"/>
          <w:szCs w:val="22"/>
        </w:rPr>
      </w:pPr>
      <w:r w:rsidRPr="001D1E1C">
        <w:rPr>
          <w:rFonts w:ascii="Century Gothic" w:hAnsi="Century Gothic" w:cs="CenturyGothic-Bold"/>
          <w:b/>
          <w:bCs/>
          <w:sz w:val="22"/>
          <w:szCs w:val="22"/>
        </w:rPr>
        <w:t>Dans quel délai devez-vous réagir ?</w:t>
      </w:r>
    </w:p>
    <w:p w14:paraId="4C5D311C" w14:textId="6A0E3061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2B6CBD">
        <w:rPr>
          <w:rFonts w:ascii="Century Gothic" w:hAnsi="Century Gothic" w:cs="CenturyGothic"/>
          <w:color w:val="FF0000"/>
          <w:sz w:val="21"/>
          <w:szCs w:val="21"/>
          <w:highlight w:val="yellow"/>
        </w:rPr>
        <w:t>Version 1(consultation pendant une période de suspension)</w:t>
      </w:r>
      <w:r w:rsidR="00503722" w:rsidRPr="002B6CBD">
        <w:rPr>
          <w:rFonts w:ascii="Century Gothic" w:hAnsi="Century Gothic" w:cs="CenturyGothic"/>
          <w:color w:val="FF0000"/>
          <w:sz w:val="21"/>
          <w:szCs w:val="21"/>
          <w:highlight w:val="yellow"/>
        </w:rPr>
        <w:t> </w:t>
      </w:r>
      <w:r w:rsidR="00503722" w:rsidRPr="002B6CBD">
        <w:rPr>
          <w:rFonts w:ascii="Century Gothic" w:hAnsi="Century Gothic" w:cs="CenturyGothic"/>
          <w:color w:val="auto"/>
          <w:sz w:val="21"/>
          <w:szCs w:val="21"/>
          <w:highlight w:val="yellow"/>
        </w:rPr>
        <w:t>:</w:t>
      </w:r>
      <w:r w:rsidRPr="003E7735">
        <w:rPr>
          <w:rFonts w:ascii="Century Gothic" w:hAnsi="Century Gothic" w:cs="CenturyGothic"/>
          <w:color w:val="auto"/>
          <w:sz w:val="21"/>
          <w:szCs w:val="21"/>
        </w:rPr>
        <w:t xml:space="preserve"> </w:t>
      </w:r>
      <w:r w:rsidRPr="001D1E1C">
        <w:rPr>
          <w:rFonts w:ascii="Century Gothic" w:hAnsi="Century Gothic" w:cs="CenturyGothic"/>
          <w:sz w:val="22"/>
          <w:szCs w:val="22"/>
        </w:rPr>
        <w:t xml:space="preserve">#1#Vous devez nous envoyer vos remarques </w:t>
      </w:r>
      <w:r w:rsidRPr="001D1E1C">
        <w:rPr>
          <w:rFonts w:ascii="Century Gothic" w:hAnsi="Century Gothic" w:cs="CenturyGothic"/>
          <w:b/>
          <w:sz w:val="22"/>
          <w:szCs w:val="22"/>
        </w:rPr>
        <w:t>dans les 30 jours</w:t>
      </w:r>
      <w:r w:rsidRPr="001D1E1C">
        <w:rPr>
          <w:rFonts w:ascii="Century Gothic" w:hAnsi="Century Gothic" w:cs="CenturyGothic"/>
          <w:sz w:val="22"/>
          <w:szCs w:val="22"/>
        </w:rPr>
        <w:t xml:space="preserve"> à </w:t>
      </w:r>
      <w:r w:rsidR="00E22128">
        <w:rPr>
          <w:rFonts w:ascii="Century Gothic" w:hAnsi="Century Gothic" w:cs="CenturyGothic"/>
          <w:sz w:val="22"/>
          <w:szCs w:val="22"/>
        </w:rPr>
        <w:t>compter du lendemain de la réception du présent courrier.</w:t>
      </w:r>
    </w:p>
    <w:p w14:paraId="2E31D45E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48ACE1C8" w14:textId="77777777" w:rsidR="003714EF" w:rsidRPr="00C911E3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  <w:u w:val="single"/>
        </w:rPr>
      </w:pPr>
      <w:r w:rsidRPr="00C911E3">
        <w:rPr>
          <w:rFonts w:ascii="Century Gothic" w:hAnsi="Century Gothic" w:cs="CenturyGothic"/>
          <w:sz w:val="22"/>
          <w:szCs w:val="22"/>
          <w:u w:val="single"/>
        </w:rPr>
        <w:t xml:space="preserve">Pour calculer ce délai : </w:t>
      </w:r>
    </w:p>
    <w:p w14:paraId="2B5E8203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63AE6416" w14:textId="77777777" w:rsidR="003714EF" w:rsidRPr="001D1E1C" w:rsidRDefault="003714EF" w:rsidP="00503722">
      <w:pPr>
        <w:pStyle w:val="Paragraphestandard"/>
        <w:numPr>
          <w:ilvl w:val="0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Le premier jour du délai est celui qui suit le jour de la réception du courrier</w:t>
      </w:r>
    </w:p>
    <w:p w14:paraId="34428645" w14:textId="77777777" w:rsidR="003714EF" w:rsidRPr="001D1E1C" w:rsidRDefault="003714EF" w:rsidP="00503722">
      <w:pPr>
        <w:pStyle w:val="Paragraphestandard"/>
        <w:numPr>
          <w:ilvl w:val="0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 xml:space="preserve">Le délai est suspendu : </w:t>
      </w:r>
    </w:p>
    <w:p w14:paraId="7725DC94" w14:textId="77777777" w:rsidR="003714EF" w:rsidRPr="001D1E1C" w:rsidRDefault="003714EF" w:rsidP="00503722">
      <w:pPr>
        <w:pStyle w:val="Paragraphestandard"/>
        <w:numPr>
          <w:ilvl w:val="1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entre le 16 juillet et le 15 août ;</w:t>
      </w:r>
    </w:p>
    <w:p w14:paraId="028C1FF7" w14:textId="77777777" w:rsidR="003714EF" w:rsidRPr="001D1E1C" w:rsidRDefault="003714EF" w:rsidP="00503722">
      <w:pPr>
        <w:pStyle w:val="Paragraphestandard"/>
        <w:numPr>
          <w:ilvl w:val="1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entre le 24 décembre et le 1</w:t>
      </w:r>
      <w:r w:rsidRPr="001D1E1C">
        <w:rPr>
          <w:rFonts w:ascii="Century Gothic" w:hAnsi="Century Gothic" w:cs="CenturyGothic"/>
          <w:sz w:val="22"/>
          <w:szCs w:val="22"/>
          <w:vertAlign w:val="superscript"/>
        </w:rPr>
        <w:t>er</w:t>
      </w:r>
      <w:r w:rsidRPr="001D1E1C">
        <w:rPr>
          <w:rFonts w:ascii="Century Gothic" w:hAnsi="Century Gothic" w:cs="CenturyGothic"/>
          <w:sz w:val="22"/>
          <w:szCs w:val="22"/>
        </w:rPr>
        <w:t xml:space="preserve"> janvier.</w:t>
      </w:r>
    </w:p>
    <w:p w14:paraId="54B3067E" w14:textId="77777777" w:rsidR="003714EF" w:rsidRPr="001D1E1C" w:rsidRDefault="003714EF" w:rsidP="00503722">
      <w:pPr>
        <w:pStyle w:val="Paragraphestandard"/>
        <w:numPr>
          <w:ilvl w:val="0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Si le 30</w:t>
      </w:r>
      <w:r w:rsidRPr="001D1E1C">
        <w:rPr>
          <w:rFonts w:ascii="Century Gothic" w:hAnsi="Century Gothic" w:cs="CenturyGothic"/>
          <w:sz w:val="22"/>
          <w:szCs w:val="22"/>
          <w:vertAlign w:val="superscript"/>
        </w:rPr>
        <w:t>ème</w:t>
      </w:r>
      <w:r w:rsidRPr="001D1E1C">
        <w:rPr>
          <w:rFonts w:ascii="Century Gothic" w:hAnsi="Century Gothic" w:cs="CenturyGothic"/>
          <w:sz w:val="22"/>
          <w:szCs w:val="22"/>
        </w:rPr>
        <w:t xml:space="preserve"> jour est un samedi, un dimanche ou un jour férié</w:t>
      </w:r>
      <w:r>
        <w:rPr>
          <w:rFonts w:ascii="Century Gothic" w:hAnsi="Century Gothic" w:cs="CenturyGothic"/>
          <w:sz w:val="22"/>
          <w:szCs w:val="22"/>
        </w:rPr>
        <w:t xml:space="preserve"> légal</w:t>
      </w:r>
      <w:r>
        <w:rPr>
          <w:rStyle w:val="Appelnotedebasdep"/>
          <w:rFonts w:ascii="Century Gothic" w:hAnsi="Century Gothic" w:cs="CenturyGothic"/>
          <w:sz w:val="22"/>
          <w:szCs w:val="22"/>
        </w:rPr>
        <w:footnoteReference w:id="1"/>
      </w:r>
      <w:r w:rsidRPr="001D1E1C">
        <w:rPr>
          <w:rFonts w:ascii="Century Gothic" w:hAnsi="Century Gothic" w:cs="CenturyGothic"/>
          <w:sz w:val="22"/>
          <w:szCs w:val="22"/>
        </w:rPr>
        <w:t>, le dernier jour du délai est reporté au jour ouvrable suivant.</w:t>
      </w:r>
    </w:p>
    <w:p w14:paraId="730CFFB7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54BB0E8F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Exemple : Vous recevez le courrier le 12 juillet 2019.</w:t>
      </w:r>
    </w:p>
    <w:p w14:paraId="272A6030" w14:textId="77777777" w:rsidR="003714EF" w:rsidRPr="001D1E1C" w:rsidRDefault="003714EF" w:rsidP="00503722">
      <w:pPr>
        <w:pStyle w:val="Paragraphestandard"/>
        <w:numPr>
          <w:ilvl w:val="0"/>
          <w:numId w:val="15"/>
        </w:numPr>
        <w:spacing w:line="276" w:lineRule="auto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du 13/07 au 16/07 =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4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 d’information</w:t>
      </w:r>
    </w:p>
    <w:p w14:paraId="1FB8DBEB" w14:textId="77777777" w:rsidR="003714EF" w:rsidRPr="001D1E1C" w:rsidRDefault="003714EF" w:rsidP="00503722">
      <w:pPr>
        <w:pStyle w:val="Paragraphestandard"/>
        <w:numPr>
          <w:ilvl w:val="0"/>
          <w:numId w:val="15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suspension du 17/07  au 14/08 =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29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</w:t>
      </w:r>
    </w:p>
    <w:p w14:paraId="11D98EFB" w14:textId="77777777" w:rsidR="003714EF" w:rsidRPr="001D1E1C" w:rsidRDefault="003714EF" w:rsidP="00503722">
      <w:pPr>
        <w:pStyle w:val="Paragraphestandard"/>
        <w:numPr>
          <w:ilvl w:val="0"/>
          <w:numId w:val="15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suite du délai : 30 - 4 =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26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 d’information</w:t>
      </w:r>
    </w:p>
    <w:p w14:paraId="624EE708" w14:textId="77777777" w:rsidR="003714EF" w:rsidRPr="001D1E1C" w:rsidRDefault="003714EF" w:rsidP="00503722">
      <w:pPr>
        <w:pStyle w:val="Paragraphestandard"/>
        <w:numPr>
          <w:ilvl w:val="0"/>
          <w:numId w:val="15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total :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59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jours, donc le dernier jour pour envoyer les remarques est le 09/09 inclus </w:t>
      </w:r>
      <w:r w:rsidRPr="001D1E1C">
        <w:rPr>
          <w:rFonts w:ascii="Century Gothic" w:hAnsi="Century Gothic" w:cs="CenturyGothic"/>
          <w:sz w:val="22"/>
          <w:szCs w:val="22"/>
        </w:rPr>
        <w:t>#1fin#</w:t>
      </w:r>
    </w:p>
    <w:p w14:paraId="0802126C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52897E05" w14:textId="4B2A64E6" w:rsidR="003714EF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2B6CBD">
        <w:rPr>
          <w:rFonts w:ascii="Century Gothic" w:hAnsi="Century Gothic" w:cs="CenturyGothic"/>
          <w:color w:val="FF0000"/>
          <w:sz w:val="21"/>
          <w:szCs w:val="21"/>
          <w:highlight w:val="yellow"/>
        </w:rPr>
        <w:t>Version 2 (phase administrative classique) :</w:t>
      </w:r>
      <w:r w:rsidRPr="00563A25">
        <w:rPr>
          <w:rFonts w:ascii="Century Gothic" w:hAnsi="Century Gothic" w:cs="CenturyGothic"/>
          <w:color w:val="auto"/>
          <w:sz w:val="21"/>
          <w:szCs w:val="21"/>
        </w:rPr>
        <w:t xml:space="preserve"> </w:t>
      </w:r>
      <w:r w:rsidRPr="001D1E1C">
        <w:rPr>
          <w:rFonts w:ascii="Century Gothic" w:hAnsi="Century Gothic" w:cs="CenturyGothic"/>
          <w:sz w:val="22"/>
          <w:szCs w:val="22"/>
        </w:rPr>
        <w:t xml:space="preserve">Vous devez nous envoyer vos remarques </w:t>
      </w:r>
      <w:r w:rsidRPr="001D1E1C">
        <w:rPr>
          <w:rFonts w:ascii="Century Gothic" w:hAnsi="Century Gothic" w:cs="CenturyGothic"/>
          <w:b/>
          <w:sz w:val="22"/>
          <w:szCs w:val="22"/>
        </w:rPr>
        <w:t>dans les 30 jours</w:t>
      </w:r>
      <w:r w:rsidRPr="001D1E1C">
        <w:rPr>
          <w:rFonts w:ascii="Century Gothic" w:hAnsi="Century Gothic" w:cs="CenturyGothic"/>
          <w:sz w:val="22"/>
          <w:szCs w:val="22"/>
        </w:rPr>
        <w:t xml:space="preserve"> à </w:t>
      </w:r>
      <w:r w:rsidR="00E22128">
        <w:rPr>
          <w:rFonts w:ascii="Century Gothic" w:hAnsi="Century Gothic" w:cs="CenturyGothic"/>
          <w:sz w:val="22"/>
          <w:szCs w:val="22"/>
        </w:rPr>
        <w:t>compter du lendemain de la réception du présent courrier.</w:t>
      </w:r>
    </w:p>
    <w:p w14:paraId="346D9C41" w14:textId="77777777" w:rsidR="004D03AD" w:rsidRPr="001D1E1C" w:rsidRDefault="004D03AD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7FB455E9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4450D284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 xml:space="preserve">Pour calculer ce délai : </w:t>
      </w:r>
    </w:p>
    <w:p w14:paraId="6BA8E9FE" w14:textId="77777777" w:rsidR="003714EF" w:rsidRPr="001D1E1C" w:rsidRDefault="003714EF" w:rsidP="00503722">
      <w:pPr>
        <w:pStyle w:val="Paragraphestandard"/>
        <w:numPr>
          <w:ilvl w:val="0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Le premier jour du délai est celui qui suit le jour de la réception du courrier</w:t>
      </w:r>
    </w:p>
    <w:p w14:paraId="75DFA970" w14:textId="2F5A3589" w:rsidR="003714EF" w:rsidRPr="00E22128" w:rsidRDefault="003714EF" w:rsidP="00503722">
      <w:pPr>
        <w:pStyle w:val="Paragraphestandard"/>
        <w:numPr>
          <w:ilvl w:val="0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lastRenderedPageBreak/>
        <w:t>Si le 30</w:t>
      </w:r>
      <w:r w:rsidRPr="001D1E1C">
        <w:rPr>
          <w:rFonts w:ascii="Century Gothic" w:hAnsi="Century Gothic" w:cs="CenturyGothic"/>
          <w:sz w:val="22"/>
          <w:szCs w:val="22"/>
          <w:vertAlign w:val="superscript"/>
        </w:rPr>
        <w:t>ème</w:t>
      </w:r>
      <w:r w:rsidRPr="001D1E1C">
        <w:rPr>
          <w:rFonts w:ascii="Century Gothic" w:hAnsi="Century Gothic" w:cs="CenturyGothic"/>
          <w:sz w:val="22"/>
          <w:szCs w:val="22"/>
        </w:rPr>
        <w:t xml:space="preserve"> jour est un samedi, un dimanche ou un jour férié</w:t>
      </w:r>
      <w:r>
        <w:rPr>
          <w:rFonts w:ascii="Century Gothic" w:hAnsi="Century Gothic" w:cs="CenturyGothic"/>
          <w:sz w:val="22"/>
          <w:szCs w:val="22"/>
        </w:rPr>
        <w:t xml:space="preserve"> légal</w:t>
      </w:r>
      <w:r w:rsidR="00C911E3">
        <w:rPr>
          <w:rStyle w:val="Appelnotedebasdep"/>
          <w:rFonts w:ascii="Century Gothic" w:hAnsi="Century Gothic" w:cs="CenturyGothic"/>
          <w:sz w:val="22"/>
          <w:szCs w:val="22"/>
        </w:rPr>
        <w:footnoteReference w:id="2"/>
      </w:r>
      <w:r w:rsidRPr="001D1E1C">
        <w:rPr>
          <w:rFonts w:ascii="Century Gothic" w:hAnsi="Century Gothic" w:cs="CenturyGothic"/>
          <w:sz w:val="22"/>
          <w:szCs w:val="22"/>
        </w:rPr>
        <w:t>, le dernier jour du délai est reporté au jour ouvrable suivant.</w:t>
      </w:r>
    </w:p>
    <w:p w14:paraId="20741F5B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Exemple : Vous recevez le courrier le 16 août 2019.</w:t>
      </w:r>
    </w:p>
    <w:p w14:paraId="21E3AEAB" w14:textId="77777777" w:rsidR="003714EF" w:rsidRPr="001D1E1C" w:rsidRDefault="003714EF" w:rsidP="00503722">
      <w:pPr>
        <w:pStyle w:val="Paragraphestandard"/>
        <w:numPr>
          <w:ilvl w:val="0"/>
          <w:numId w:val="16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30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 d’information</w:t>
      </w:r>
    </w:p>
    <w:p w14:paraId="36B089F9" w14:textId="77777777" w:rsidR="003714EF" w:rsidRPr="001D1E1C" w:rsidRDefault="003714EF" w:rsidP="00503722">
      <w:pPr>
        <w:pStyle w:val="Paragraphestandard"/>
        <w:numPr>
          <w:ilvl w:val="0"/>
          <w:numId w:val="16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total :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30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jours, donc le dernier jour pour envoyer les remarques est le 15/09 qui est un dimanche </w:t>
      </w:r>
    </w:p>
    <w:p w14:paraId="2DA9E39C" w14:textId="77777777" w:rsidR="003714EF" w:rsidRPr="001D1E1C" w:rsidRDefault="003714EF" w:rsidP="00503722">
      <w:pPr>
        <w:pStyle w:val="Paragraphestandard"/>
        <w:numPr>
          <w:ilvl w:val="0"/>
          <w:numId w:val="16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prorogation jusqu’au lundi compris = +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1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 donc envoi jusqu’au 16/09 inclus </w:t>
      </w:r>
      <w:r w:rsidRPr="001D1E1C">
        <w:rPr>
          <w:rFonts w:ascii="Century Gothic" w:hAnsi="Century Gothic" w:cs="CenturyGothic"/>
          <w:sz w:val="22"/>
          <w:szCs w:val="22"/>
        </w:rPr>
        <w:t>#2fin#</w:t>
      </w:r>
    </w:p>
    <w:p w14:paraId="698D9C74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78B80499" w14:textId="22E0AC8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2B6CBD">
        <w:rPr>
          <w:rFonts w:ascii="Century Gothic" w:hAnsi="Century Gothic" w:cs="CenturyGothic"/>
          <w:color w:val="FF0000"/>
          <w:sz w:val="21"/>
          <w:szCs w:val="21"/>
          <w:highlight w:val="yellow"/>
        </w:rPr>
        <w:t>Version 3 (phase administrative urgente) :</w:t>
      </w:r>
      <w:r w:rsidRPr="001D1E1C">
        <w:rPr>
          <w:rFonts w:ascii="Century Gothic" w:hAnsi="Century Gothic" w:cs="CenturyGothic"/>
          <w:sz w:val="22"/>
          <w:szCs w:val="22"/>
        </w:rPr>
        <w:t xml:space="preserve"> Vous devez nous envoyer vos remarques </w:t>
      </w:r>
      <w:r w:rsidRPr="001D1E1C">
        <w:rPr>
          <w:rFonts w:ascii="Century Gothic" w:hAnsi="Century Gothic" w:cs="CenturyGothic"/>
          <w:b/>
          <w:sz w:val="22"/>
          <w:szCs w:val="22"/>
        </w:rPr>
        <w:t>dans les 15 jours</w:t>
      </w:r>
      <w:r w:rsidRPr="001D1E1C">
        <w:rPr>
          <w:rFonts w:ascii="Century Gothic" w:hAnsi="Century Gothic" w:cs="CenturyGothic"/>
          <w:sz w:val="22"/>
          <w:szCs w:val="22"/>
        </w:rPr>
        <w:t xml:space="preserve"> </w:t>
      </w:r>
      <w:r w:rsidR="00E22128" w:rsidRPr="001D1E1C">
        <w:rPr>
          <w:rFonts w:ascii="Century Gothic" w:hAnsi="Century Gothic" w:cs="CenturyGothic"/>
          <w:sz w:val="22"/>
          <w:szCs w:val="22"/>
        </w:rPr>
        <w:t xml:space="preserve">à </w:t>
      </w:r>
      <w:r w:rsidR="00E22128">
        <w:rPr>
          <w:rFonts w:ascii="Century Gothic" w:hAnsi="Century Gothic" w:cs="CenturyGothic"/>
          <w:sz w:val="22"/>
          <w:szCs w:val="22"/>
        </w:rPr>
        <w:t>compter du lendemain de la réception du présent courrier.</w:t>
      </w:r>
    </w:p>
    <w:p w14:paraId="46956874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6CD5022E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 xml:space="preserve">Pour calculer ce délai : </w:t>
      </w:r>
    </w:p>
    <w:p w14:paraId="42C188F6" w14:textId="77777777" w:rsidR="003714EF" w:rsidRPr="001D1E1C" w:rsidRDefault="003714EF" w:rsidP="00503722">
      <w:pPr>
        <w:pStyle w:val="Paragraphestandard"/>
        <w:numPr>
          <w:ilvl w:val="0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Le premier jour du délai est celui qui suit le jour de la réception du courrier</w:t>
      </w:r>
    </w:p>
    <w:p w14:paraId="15B00EBA" w14:textId="6994AD7C" w:rsidR="003714EF" w:rsidRPr="001D1E1C" w:rsidRDefault="003714EF" w:rsidP="00503722">
      <w:pPr>
        <w:pStyle w:val="Paragraphestandard"/>
        <w:numPr>
          <w:ilvl w:val="0"/>
          <w:numId w:val="10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Si le 15</w:t>
      </w:r>
      <w:r w:rsidRPr="001D1E1C">
        <w:rPr>
          <w:rFonts w:ascii="Century Gothic" w:hAnsi="Century Gothic" w:cs="CenturyGothic"/>
          <w:sz w:val="22"/>
          <w:szCs w:val="22"/>
          <w:vertAlign w:val="superscript"/>
        </w:rPr>
        <w:t>ème</w:t>
      </w:r>
      <w:r w:rsidRPr="001D1E1C">
        <w:rPr>
          <w:rFonts w:ascii="Century Gothic" w:hAnsi="Century Gothic" w:cs="CenturyGothic"/>
          <w:sz w:val="22"/>
          <w:szCs w:val="22"/>
        </w:rPr>
        <w:t xml:space="preserve"> jour est un samedi, un dimanche ou un jour férié</w:t>
      </w:r>
      <w:r>
        <w:rPr>
          <w:rFonts w:ascii="Century Gothic" w:hAnsi="Century Gothic" w:cs="CenturyGothic"/>
          <w:sz w:val="22"/>
          <w:szCs w:val="22"/>
        </w:rPr>
        <w:t xml:space="preserve"> légal</w:t>
      </w:r>
      <w:r w:rsidR="00C911E3">
        <w:rPr>
          <w:rStyle w:val="Appelnotedebasdep"/>
          <w:rFonts w:ascii="Century Gothic" w:hAnsi="Century Gothic" w:cs="CenturyGothic"/>
          <w:sz w:val="22"/>
          <w:szCs w:val="22"/>
        </w:rPr>
        <w:footnoteReference w:id="3"/>
      </w:r>
      <w:r w:rsidRPr="001D1E1C">
        <w:rPr>
          <w:rFonts w:ascii="Century Gothic" w:hAnsi="Century Gothic" w:cs="CenturyGothic"/>
          <w:sz w:val="22"/>
          <w:szCs w:val="22"/>
        </w:rPr>
        <w:t>, le dernier jour du délai est reporté au jour ouvrable suivant.</w:t>
      </w:r>
    </w:p>
    <w:p w14:paraId="1E31A261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712F2E8A" w14:textId="77777777" w:rsidR="003714EF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>Exemple : Vous recevez le courrier le samedi 31 juillet 2019.</w:t>
      </w:r>
    </w:p>
    <w:p w14:paraId="3A195307" w14:textId="77777777" w:rsidR="003714EF" w:rsidRPr="001D1E1C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789306C9" w14:textId="77777777" w:rsidR="003714EF" w:rsidRPr="001D1E1C" w:rsidRDefault="003714EF" w:rsidP="00503722">
      <w:pPr>
        <w:pStyle w:val="Paragraphestandard"/>
        <w:numPr>
          <w:ilvl w:val="0"/>
          <w:numId w:val="16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15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 d’information</w:t>
      </w:r>
    </w:p>
    <w:p w14:paraId="3B7845A8" w14:textId="77777777" w:rsidR="003714EF" w:rsidRPr="001D1E1C" w:rsidRDefault="003714EF" w:rsidP="00503722">
      <w:pPr>
        <w:pStyle w:val="Paragraphestandard"/>
        <w:numPr>
          <w:ilvl w:val="0"/>
          <w:numId w:val="16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total :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15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jours, donc le dernier jour pour envoyer les remarques est le 15/08 qui est un jour férié</w:t>
      </w:r>
    </w:p>
    <w:p w14:paraId="11113C6A" w14:textId="7CF489B2" w:rsidR="003714EF" w:rsidRDefault="003714EF" w:rsidP="00503722">
      <w:pPr>
        <w:pStyle w:val="Paragraphestandard"/>
        <w:numPr>
          <w:ilvl w:val="0"/>
          <w:numId w:val="16"/>
        </w:numPr>
        <w:spacing w:line="276" w:lineRule="auto"/>
        <w:jc w:val="both"/>
        <w:rPr>
          <w:rFonts w:ascii="Century Gothic" w:hAnsi="Century Gothic" w:cs="CenturyGothic"/>
          <w:sz w:val="22"/>
          <w:szCs w:val="22"/>
          <w:lang w:val="fr-BE"/>
        </w:rPr>
      </w:pP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prorogation jusqu’au premier jour ouvrable qui suit,  compris dans le délai = + </w:t>
      </w:r>
      <w:r w:rsidRPr="001D1E1C">
        <w:rPr>
          <w:rFonts w:ascii="Century Gothic" w:hAnsi="Century Gothic" w:cs="CenturyGothic"/>
          <w:b/>
          <w:sz w:val="22"/>
          <w:szCs w:val="22"/>
          <w:lang w:val="fr-BE"/>
        </w:rPr>
        <w:t>1</w:t>
      </w:r>
      <w:r w:rsidRPr="001D1E1C">
        <w:rPr>
          <w:rFonts w:ascii="Century Gothic" w:hAnsi="Century Gothic" w:cs="CenturyGothic"/>
          <w:sz w:val="22"/>
          <w:szCs w:val="22"/>
          <w:lang w:val="fr-BE"/>
        </w:rPr>
        <w:t xml:space="preserve"> jour donc envoi jusqu’au 16/08 inclus </w:t>
      </w:r>
      <w:r w:rsidRPr="001D1E1C">
        <w:rPr>
          <w:rFonts w:ascii="Century Gothic" w:hAnsi="Century Gothic" w:cs="CenturyGothic"/>
          <w:sz w:val="22"/>
          <w:szCs w:val="22"/>
        </w:rPr>
        <w:t>#3fin#</w:t>
      </w:r>
    </w:p>
    <w:p w14:paraId="4C536AE6" w14:textId="77777777" w:rsidR="00503722" w:rsidRPr="00503722" w:rsidRDefault="00503722" w:rsidP="00503722">
      <w:pPr>
        <w:pStyle w:val="Paragraphestandard"/>
        <w:spacing w:line="276" w:lineRule="auto"/>
        <w:ind w:left="1776"/>
        <w:jc w:val="both"/>
        <w:rPr>
          <w:rFonts w:ascii="Century Gothic" w:hAnsi="Century Gothic" w:cs="CenturyGothic"/>
          <w:sz w:val="22"/>
          <w:szCs w:val="22"/>
          <w:lang w:val="fr-BE"/>
        </w:rPr>
      </w:pPr>
    </w:p>
    <w:p w14:paraId="43682BD5" w14:textId="55A778A4" w:rsidR="00EC3CA5" w:rsidRDefault="00EC3CA5" w:rsidP="00503722">
      <w:pPr>
        <w:pStyle w:val="Paragraphestandard"/>
        <w:numPr>
          <w:ilvl w:val="0"/>
          <w:numId w:val="2"/>
        </w:numPr>
        <w:spacing w:after="240" w:line="276" w:lineRule="auto"/>
        <w:ind w:left="1491" w:hanging="357"/>
        <w:jc w:val="both"/>
        <w:rPr>
          <w:rFonts w:ascii="Century Gothic" w:hAnsi="Century Gothic" w:cs="CenturyGothic-Bold"/>
          <w:b/>
          <w:bCs/>
          <w:sz w:val="22"/>
          <w:szCs w:val="22"/>
        </w:rPr>
      </w:pPr>
      <w:r>
        <w:rPr>
          <w:rFonts w:ascii="Century Gothic" w:hAnsi="Century Gothic" w:cs="CenturyGothic-Bold"/>
          <w:b/>
          <w:bCs/>
          <w:sz w:val="22"/>
          <w:szCs w:val="22"/>
        </w:rPr>
        <w:t>Qui d’autre avons-nous avertis ?</w:t>
      </w:r>
    </w:p>
    <w:p w14:paraId="3346F5BA" w14:textId="3BF67F1B" w:rsidR="00EC3CA5" w:rsidRDefault="00EC3CA5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Toutes les personnes reprises dans le tableau des emprises. </w:t>
      </w:r>
      <w:r w:rsidR="002B6CBD">
        <w:rPr>
          <w:rFonts w:ascii="Century Gothic" w:hAnsi="Century Gothic" w:cs="CenturyGothic-Bold"/>
          <w:bCs/>
          <w:sz w:val="22"/>
          <w:szCs w:val="22"/>
        </w:rPr>
        <w:t>Vous le trouverez en annexe 1 du présent courrier.</w:t>
      </w:r>
    </w:p>
    <w:p w14:paraId="19EDCACC" w14:textId="77777777" w:rsidR="00EC3CA5" w:rsidRPr="00EC3CA5" w:rsidRDefault="00EC3CA5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-Bold"/>
          <w:bCs/>
          <w:sz w:val="22"/>
          <w:szCs w:val="22"/>
        </w:rPr>
      </w:pPr>
    </w:p>
    <w:p w14:paraId="444DABBA" w14:textId="77777777" w:rsidR="00EC3CA5" w:rsidRPr="00EC3CA5" w:rsidRDefault="00EC3CA5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-Bold"/>
          <w:bCs/>
          <w:sz w:val="22"/>
          <w:szCs w:val="22"/>
          <w:u w:val="single"/>
        </w:rPr>
      </w:pPr>
      <w:r w:rsidRPr="00EC3CA5">
        <w:rPr>
          <w:rFonts w:ascii="Century Gothic" w:hAnsi="Century Gothic" w:cs="CenturyGothic-Bold"/>
          <w:bCs/>
          <w:sz w:val="22"/>
          <w:szCs w:val="22"/>
          <w:u w:val="single"/>
        </w:rPr>
        <w:t>Ce tableau reprend les informations du cadastre suivantes :</w:t>
      </w:r>
    </w:p>
    <w:p w14:paraId="72C1D02A" w14:textId="19DA6D52" w:rsidR="00EC3CA5" w:rsidRPr="00EC3CA5" w:rsidRDefault="00EC3CA5" w:rsidP="00503722">
      <w:pPr>
        <w:pStyle w:val="Paragraphestandard"/>
        <w:numPr>
          <w:ilvl w:val="0"/>
          <w:numId w:val="21"/>
        </w:numPr>
        <w:spacing w:line="276" w:lineRule="auto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>votre identité ;</w:t>
      </w:r>
    </w:p>
    <w:p w14:paraId="105BD40C" w14:textId="0154875A" w:rsidR="00EC3CA5" w:rsidRPr="00EC3CA5" w:rsidRDefault="00EC3CA5" w:rsidP="00503722">
      <w:pPr>
        <w:pStyle w:val="Paragraphestandard"/>
        <w:numPr>
          <w:ilvl w:val="0"/>
          <w:numId w:val="21"/>
        </w:numPr>
        <w:spacing w:line="276" w:lineRule="auto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l’identité </w:t>
      </w:r>
      <w:r w:rsidRPr="004A0631">
        <w:rPr>
          <w:rFonts w:ascii="Century Gothic" w:hAnsi="Century Gothic" w:cs="CenturyGothic-Bold"/>
          <w:bCs/>
          <w:sz w:val="22"/>
          <w:szCs w:val="22"/>
          <w:highlight w:val="yellow"/>
        </w:rPr>
        <w:t>des autres</w:t>
      </w:r>
      <w:r w:rsidR="00612E91">
        <w:rPr>
          <w:rFonts w:ascii="Century Gothic" w:hAnsi="Century Gothic" w:cs="CenturyGothic-Bold"/>
          <w:bCs/>
          <w:sz w:val="22"/>
          <w:szCs w:val="22"/>
          <w:highlight w:val="yellow"/>
        </w:rPr>
        <w:t>/des</w:t>
      </w: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 propriétaires ;</w:t>
      </w:r>
    </w:p>
    <w:p w14:paraId="11336F04" w14:textId="234C94A9" w:rsidR="00EC3CA5" w:rsidRDefault="00EC3CA5" w:rsidP="00503722">
      <w:pPr>
        <w:pStyle w:val="Paragraphestandard"/>
        <w:numPr>
          <w:ilvl w:val="0"/>
          <w:numId w:val="21"/>
        </w:numPr>
        <w:spacing w:line="276" w:lineRule="auto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>les identités des personne</w:t>
      </w:r>
      <w:r w:rsidR="00CF6E9E">
        <w:rPr>
          <w:rFonts w:ascii="Century Gothic" w:hAnsi="Century Gothic" w:cs="CenturyGothic-Bold"/>
          <w:bCs/>
          <w:sz w:val="22"/>
          <w:szCs w:val="22"/>
        </w:rPr>
        <w:t>s</w:t>
      </w: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 qui :</w:t>
      </w:r>
    </w:p>
    <w:p w14:paraId="4DF27C9A" w14:textId="6D0DC832" w:rsidR="00EC3CA5" w:rsidRDefault="00EC3CA5" w:rsidP="00503722">
      <w:pPr>
        <w:pStyle w:val="Paragraphestandard"/>
        <w:numPr>
          <w:ilvl w:val="1"/>
          <w:numId w:val="21"/>
        </w:numPr>
        <w:spacing w:line="276" w:lineRule="auto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>ont un droit personnel sur</w:t>
      </w:r>
      <w:r w:rsidR="002B6CBD">
        <w:rPr>
          <w:rFonts w:ascii="Century Gothic" w:hAnsi="Century Gothic" w:cs="CenturyGothic-Bold"/>
          <w:bCs/>
          <w:sz w:val="22"/>
          <w:szCs w:val="22"/>
        </w:rPr>
        <w:t xml:space="preserve"> tout ou partie du ou des bien(s) concerné(s) ;</w:t>
      </w: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 </w:t>
      </w:r>
    </w:p>
    <w:p w14:paraId="0F2BB0D6" w14:textId="60A883F3" w:rsidR="00EC3CA5" w:rsidRPr="00EC3CA5" w:rsidRDefault="00EC3CA5" w:rsidP="00503722">
      <w:pPr>
        <w:pStyle w:val="Paragraphestandard"/>
        <w:numPr>
          <w:ilvl w:val="1"/>
          <w:numId w:val="21"/>
        </w:numPr>
        <w:spacing w:line="276" w:lineRule="auto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>ont un droit réel sur</w:t>
      </w:r>
      <w:r w:rsidR="002B6CBD">
        <w:rPr>
          <w:rFonts w:ascii="Century Gothic" w:hAnsi="Century Gothic" w:cs="CenturyGothic-Bold"/>
          <w:bCs/>
          <w:sz w:val="22"/>
          <w:szCs w:val="22"/>
        </w:rPr>
        <w:t xml:space="preserve"> tout ou partie du ou des bien(s) concerné(s)</w:t>
      </w: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 </w:t>
      </w:r>
    </w:p>
    <w:p w14:paraId="14CC17B4" w14:textId="2CFE6A9F" w:rsidR="00EC3CA5" w:rsidRDefault="00EC3CA5" w:rsidP="00503722">
      <w:pPr>
        <w:pStyle w:val="Paragraphestandard"/>
        <w:numPr>
          <w:ilvl w:val="0"/>
          <w:numId w:val="21"/>
        </w:numPr>
        <w:spacing w:line="276" w:lineRule="auto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lastRenderedPageBreak/>
        <w:t>les contenances et l’affectation du bien visé par l’expropriation</w:t>
      </w:r>
    </w:p>
    <w:p w14:paraId="1C0488F2" w14:textId="77777777" w:rsidR="002904A9" w:rsidRPr="00EC3CA5" w:rsidRDefault="002904A9" w:rsidP="002B6CBD">
      <w:pPr>
        <w:pStyle w:val="Paragraphestandard"/>
        <w:spacing w:line="276" w:lineRule="auto"/>
        <w:jc w:val="both"/>
        <w:rPr>
          <w:rFonts w:ascii="Century Gothic" w:hAnsi="Century Gothic" w:cs="CenturyGothic-Bold"/>
          <w:bCs/>
          <w:sz w:val="22"/>
          <w:szCs w:val="22"/>
        </w:rPr>
      </w:pPr>
    </w:p>
    <w:p w14:paraId="5D477504" w14:textId="1CC5B858" w:rsidR="003714EF" w:rsidRDefault="003714EF" w:rsidP="00503722">
      <w:pPr>
        <w:pStyle w:val="Paragraphestandard"/>
        <w:numPr>
          <w:ilvl w:val="0"/>
          <w:numId w:val="2"/>
        </w:numPr>
        <w:spacing w:after="240" w:line="276" w:lineRule="auto"/>
        <w:ind w:left="1491" w:hanging="357"/>
        <w:jc w:val="both"/>
        <w:rPr>
          <w:rFonts w:ascii="Century Gothic" w:hAnsi="Century Gothic" w:cs="CenturyGothic-Bold"/>
          <w:b/>
          <w:bCs/>
          <w:sz w:val="22"/>
          <w:szCs w:val="22"/>
        </w:rPr>
      </w:pPr>
      <w:r w:rsidRPr="001D1E1C">
        <w:rPr>
          <w:rFonts w:ascii="Century Gothic" w:hAnsi="Century Gothic" w:cs="CenturyGothic-Bold"/>
          <w:b/>
          <w:bCs/>
          <w:sz w:val="22"/>
          <w:szCs w:val="22"/>
        </w:rPr>
        <w:t xml:space="preserve">Qui devez-vous avertir de cette </w:t>
      </w:r>
      <w:r w:rsidR="00EA084F">
        <w:rPr>
          <w:rFonts w:ascii="Century Gothic" w:hAnsi="Century Gothic" w:cs="CenturyGothic-Bold"/>
          <w:b/>
          <w:bCs/>
          <w:sz w:val="22"/>
          <w:szCs w:val="22"/>
        </w:rPr>
        <w:t>expropriation en cours</w:t>
      </w:r>
      <w:r w:rsidRPr="001D1E1C">
        <w:rPr>
          <w:rFonts w:ascii="Century Gothic" w:hAnsi="Century Gothic" w:cs="CenturyGothic-Bold"/>
          <w:b/>
          <w:bCs/>
          <w:sz w:val="22"/>
          <w:szCs w:val="22"/>
        </w:rPr>
        <w:t xml:space="preserve"> ?</w:t>
      </w:r>
    </w:p>
    <w:p w14:paraId="6E2C9FC7" w14:textId="0F3F99F1" w:rsidR="00503722" w:rsidRDefault="00EC3CA5" w:rsidP="00503722">
      <w:pPr>
        <w:pStyle w:val="Paragraphestandard"/>
        <w:numPr>
          <w:ilvl w:val="0"/>
          <w:numId w:val="23"/>
        </w:numPr>
        <w:spacing w:after="240" w:line="276" w:lineRule="auto"/>
        <w:ind w:left="1776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>Vous devez</w:t>
      </w:r>
      <w:r>
        <w:rPr>
          <w:rFonts w:ascii="Century Gothic" w:hAnsi="Century Gothic" w:cs="CenturyGothic-Bold"/>
          <w:bCs/>
          <w:sz w:val="22"/>
          <w:szCs w:val="22"/>
        </w:rPr>
        <w:t xml:space="preserve"> </w:t>
      </w:r>
      <w:r w:rsidRPr="00EC3CA5">
        <w:rPr>
          <w:rFonts w:ascii="Century Gothic" w:hAnsi="Century Gothic" w:cs="CenturyGothic-Bold"/>
          <w:b/>
          <w:bCs/>
          <w:sz w:val="22"/>
          <w:szCs w:val="22"/>
        </w:rPr>
        <w:t>sans délai</w:t>
      </w: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 avertir de cette expropriation les personnes </w:t>
      </w:r>
      <w:r w:rsidRPr="00EC3CA5">
        <w:rPr>
          <w:rFonts w:ascii="Century Gothic" w:hAnsi="Century Gothic" w:cs="CenturyGothic-Bold"/>
          <w:b/>
          <w:bCs/>
          <w:sz w:val="22"/>
          <w:szCs w:val="22"/>
        </w:rPr>
        <w:t>qui ne sont pas reprises dans le tableau des emprise</w:t>
      </w:r>
      <w:r w:rsidRPr="00503722">
        <w:rPr>
          <w:rFonts w:ascii="Century Gothic" w:hAnsi="Century Gothic" w:cs="CenturyGothic-Bold"/>
          <w:b/>
          <w:bCs/>
          <w:sz w:val="22"/>
          <w:szCs w:val="22"/>
        </w:rPr>
        <w:t>s annexé</w:t>
      </w: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 et qui ont un droit personnel (comme un bail) ou un droit réel sur votre bien en leur envoyant la copie de ce courrier et la date à laquelle vous l’avez reçu afin de leur permettre d’envoyer à leur tour leurs éventuelles remarques dans le délai légal.</w:t>
      </w:r>
    </w:p>
    <w:p w14:paraId="28AB2D7B" w14:textId="77777777" w:rsidR="00503722" w:rsidRDefault="00EC3CA5" w:rsidP="00503722">
      <w:pPr>
        <w:pStyle w:val="Paragraphestandard"/>
        <w:spacing w:after="240" w:line="276" w:lineRule="auto"/>
        <w:ind w:left="1776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503722">
        <w:rPr>
          <w:rFonts w:ascii="Century Gothic" w:hAnsi="Century Gothic" w:cs="CenturyGothic-Bold"/>
          <w:b/>
          <w:bCs/>
          <w:i/>
          <w:sz w:val="22"/>
          <w:szCs w:val="22"/>
        </w:rPr>
        <w:t>Raison ?</w:t>
      </w:r>
      <w:r w:rsidRPr="00503722">
        <w:rPr>
          <w:rFonts w:ascii="Century Gothic" w:hAnsi="Century Gothic" w:cs="CenturyGothic"/>
          <w:sz w:val="22"/>
          <w:szCs w:val="22"/>
        </w:rPr>
        <w:t xml:space="preserve"> Si ces personnes veulent envoyer leurs remarques, elles doivent le faire dans le même délai que vous. Or le délai commence le lendemain du jour où vous avez reçu ce courrier.</w:t>
      </w:r>
    </w:p>
    <w:p w14:paraId="02666C0B" w14:textId="77777777" w:rsidR="00503722" w:rsidRDefault="00EC3CA5" w:rsidP="00503722">
      <w:pPr>
        <w:pStyle w:val="Paragraphestandard"/>
        <w:spacing w:after="240" w:line="276" w:lineRule="auto"/>
        <w:ind w:left="1776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-Bold"/>
          <w:bCs/>
          <w:sz w:val="22"/>
          <w:szCs w:val="22"/>
        </w:rPr>
        <w:t>L’avertissement peut se faire par l’envoi du courrier-type figurant en annexe 2 et doit se faire par courrier recommandé avec accusé de réception pour dégager votre responsabilité</w:t>
      </w:r>
      <w:r>
        <w:rPr>
          <w:rStyle w:val="Appelnotedebasdep"/>
          <w:rFonts w:ascii="Century Gothic" w:hAnsi="Century Gothic" w:cs="CenturyGothic-Bold"/>
          <w:bCs/>
          <w:sz w:val="22"/>
          <w:szCs w:val="22"/>
        </w:rPr>
        <w:footnoteReference w:id="4"/>
      </w:r>
      <w:r w:rsidRPr="00EC3CA5">
        <w:rPr>
          <w:rFonts w:ascii="Century Gothic" w:hAnsi="Century Gothic" w:cs="CenturyGothic-Bold"/>
          <w:bCs/>
          <w:sz w:val="22"/>
          <w:szCs w:val="22"/>
        </w:rPr>
        <w:t>.</w:t>
      </w:r>
    </w:p>
    <w:p w14:paraId="3952D6D8" w14:textId="27428409" w:rsidR="00EC3CA5" w:rsidRDefault="00EC3CA5" w:rsidP="00503722">
      <w:pPr>
        <w:pStyle w:val="Paragraphestandard"/>
        <w:numPr>
          <w:ilvl w:val="0"/>
          <w:numId w:val="23"/>
        </w:numPr>
        <w:spacing w:after="240" w:line="276" w:lineRule="auto"/>
        <w:ind w:left="1776"/>
        <w:jc w:val="both"/>
        <w:rPr>
          <w:rFonts w:ascii="Century Gothic" w:hAnsi="Century Gothic" w:cs="CenturyGothic-Bold"/>
          <w:bCs/>
          <w:sz w:val="22"/>
          <w:szCs w:val="22"/>
        </w:rPr>
      </w:pPr>
      <w:r w:rsidRPr="00EC3CA5">
        <w:rPr>
          <w:rFonts w:ascii="Century Gothic" w:hAnsi="Century Gothic" w:cs="CenturyGothic"/>
          <w:color w:val="auto"/>
          <w:sz w:val="22"/>
          <w:szCs w:val="22"/>
        </w:rPr>
        <w:t>Si vous ne disposez plus de tel(s) droit(s) sur le bien, vous devez avertir le nouveau titulaire de la procédure en cours.</w:t>
      </w:r>
      <w:r w:rsidR="004A0631">
        <w:rPr>
          <w:rFonts w:ascii="Century Gothic" w:hAnsi="Century Gothic" w:cs="CenturyGothic"/>
          <w:color w:val="auto"/>
          <w:sz w:val="22"/>
          <w:szCs w:val="22"/>
        </w:rPr>
        <w:t xml:space="preserve"> </w:t>
      </w:r>
      <w:r w:rsidRPr="00EC3CA5">
        <w:rPr>
          <w:rFonts w:ascii="Century Gothic" w:hAnsi="Century Gothic" w:cs="CenturyGothic-Bold"/>
          <w:bCs/>
          <w:sz w:val="22"/>
          <w:szCs w:val="22"/>
        </w:rPr>
        <w:t xml:space="preserve">Vous devez communiquer au </w:t>
      </w:r>
      <w:r w:rsidR="00612E91">
        <w:rPr>
          <w:rFonts w:ascii="Century Gothic" w:hAnsi="Century Gothic" w:cs="CenturyGothic-Bold"/>
          <w:bCs/>
          <w:sz w:val="22"/>
          <w:szCs w:val="22"/>
        </w:rPr>
        <w:t xml:space="preserve">service gestionnaire repris </w:t>
      </w:r>
      <w:r w:rsidR="003F1E52">
        <w:rPr>
          <w:rFonts w:ascii="Century Gothic" w:hAnsi="Century Gothic" w:cs="CenturyGothic-Bold"/>
          <w:bCs/>
          <w:sz w:val="22"/>
          <w:szCs w:val="22"/>
        </w:rPr>
        <w:t>dans l’encart « information » à la fin</w:t>
      </w:r>
      <w:r w:rsidR="002B6CBD">
        <w:rPr>
          <w:rFonts w:ascii="Century Gothic" w:hAnsi="Century Gothic" w:cs="CenturyGothic-Bold"/>
          <w:bCs/>
          <w:sz w:val="22"/>
          <w:szCs w:val="22"/>
        </w:rPr>
        <w:t xml:space="preserve"> du présent</w:t>
      </w:r>
      <w:r w:rsidR="004A0631">
        <w:rPr>
          <w:rFonts w:ascii="Century Gothic" w:hAnsi="Century Gothic" w:cs="CenturyGothic-Bold"/>
          <w:bCs/>
          <w:sz w:val="22"/>
          <w:szCs w:val="22"/>
        </w:rPr>
        <w:t xml:space="preserve"> </w:t>
      </w:r>
      <w:r w:rsidR="002B6CBD">
        <w:rPr>
          <w:rFonts w:ascii="Century Gothic" w:hAnsi="Century Gothic" w:cs="CenturyGothic-Bold"/>
          <w:bCs/>
          <w:sz w:val="22"/>
          <w:szCs w:val="22"/>
        </w:rPr>
        <w:t>courrier</w:t>
      </w:r>
      <w:r w:rsidR="004A0631">
        <w:rPr>
          <w:rFonts w:ascii="Century Gothic" w:hAnsi="Century Gothic" w:cs="CenturyGothic-Bold"/>
          <w:bCs/>
          <w:sz w:val="22"/>
          <w:szCs w:val="22"/>
        </w:rPr>
        <w:t xml:space="preserve">, </w:t>
      </w:r>
      <w:r w:rsidR="009F11AB">
        <w:rPr>
          <w:rFonts w:ascii="Century Gothic" w:hAnsi="Century Gothic" w:cs="CenturyGothic-Bold"/>
          <w:bCs/>
          <w:sz w:val="22"/>
          <w:szCs w:val="22"/>
        </w:rPr>
        <w:t>ainsi qu’au pouvoir expropriant</w:t>
      </w:r>
      <w:r w:rsidR="004A0631">
        <w:rPr>
          <w:rFonts w:ascii="Century Gothic" w:hAnsi="Century Gothic" w:cs="CenturyGothic-Bold"/>
          <w:bCs/>
          <w:sz w:val="22"/>
          <w:szCs w:val="22"/>
        </w:rPr>
        <w:t>,</w:t>
      </w:r>
      <w:r w:rsidR="002B6CBD">
        <w:rPr>
          <w:rFonts w:ascii="Century Gothic" w:hAnsi="Century Gothic" w:cs="CenturyGothic-Bold"/>
          <w:bCs/>
          <w:sz w:val="22"/>
          <w:szCs w:val="22"/>
        </w:rPr>
        <w:t xml:space="preserve"> </w:t>
      </w:r>
      <w:r w:rsidRPr="00EC3CA5">
        <w:rPr>
          <w:rFonts w:ascii="Century Gothic" w:hAnsi="Century Gothic" w:cs="CenturyGothic-Bold"/>
          <w:bCs/>
          <w:sz w:val="22"/>
          <w:szCs w:val="22"/>
        </w:rPr>
        <w:t>le nom de ces personnes qui détiennent un droit personnel ou un droit réel sur le bien, faute de quoi votre responsabilité est engagée.</w:t>
      </w:r>
    </w:p>
    <w:p w14:paraId="7F5F0DEB" w14:textId="70FE3DBD" w:rsidR="004F62F5" w:rsidRPr="004A0631" w:rsidRDefault="004F62F5" w:rsidP="004F62F5">
      <w:pPr>
        <w:pStyle w:val="Paragraphestandard"/>
        <w:spacing w:after="240" w:line="276" w:lineRule="auto"/>
        <w:ind w:left="1491"/>
        <w:jc w:val="both"/>
        <w:rPr>
          <w:rFonts w:ascii="Century Gothic" w:hAnsi="Century Gothic"/>
          <w:b/>
          <w:sz w:val="22"/>
          <w:szCs w:val="22"/>
        </w:rPr>
      </w:pPr>
      <w:r w:rsidRPr="004A0631">
        <w:rPr>
          <w:rFonts w:ascii="Century Gothic" w:hAnsi="Century Gothic"/>
          <w:b/>
          <w:sz w:val="22"/>
          <w:szCs w:val="22"/>
        </w:rPr>
        <w:t>Si ces personnes sont déjà reprises dans le tableau des emprises, vous ne devez rien faire.</w:t>
      </w:r>
    </w:p>
    <w:p w14:paraId="5F3A6A6C" w14:textId="1AE18C40" w:rsidR="003714EF" w:rsidRPr="00503722" w:rsidRDefault="00503722" w:rsidP="00503722">
      <w:pPr>
        <w:pStyle w:val="Paragraphestandard"/>
        <w:numPr>
          <w:ilvl w:val="0"/>
          <w:numId w:val="2"/>
        </w:numPr>
        <w:spacing w:after="240" w:line="276" w:lineRule="auto"/>
        <w:ind w:left="1491" w:hanging="357"/>
        <w:jc w:val="both"/>
        <w:rPr>
          <w:rFonts w:ascii="Century Gothic" w:hAnsi="Century Gothic" w:cs="CenturyGothic-Bold"/>
          <w:b/>
          <w:bCs/>
          <w:color w:val="auto"/>
          <w:sz w:val="22"/>
          <w:szCs w:val="22"/>
        </w:rPr>
      </w:pPr>
      <w:r w:rsidRPr="00503722">
        <w:rPr>
          <w:rFonts w:ascii="Century Gothic" w:hAnsi="Century Gothic" w:cs="CenturyGothic-Bold"/>
          <w:b/>
          <w:bCs/>
          <w:color w:val="auto"/>
          <w:sz w:val="22"/>
          <w:szCs w:val="22"/>
        </w:rPr>
        <w:t>Les travaux et modifications apportés à votre bien sont-ils pris en compte pour l’indemnité d’expropriation ?</w:t>
      </w:r>
    </w:p>
    <w:p w14:paraId="5F11A6B8" w14:textId="7B35D34E" w:rsidR="003714EF" w:rsidRPr="00503722" w:rsidRDefault="003714EF" w:rsidP="00503722">
      <w:pPr>
        <w:pStyle w:val="Paragraphestandard"/>
        <w:spacing w:after="240" w:line="276" w:lineRule="auto"/>
        <w:ind w:left="1134"/>
        <w:jc w:val="both"/>
        <w:rPr>
          <w:rFonts w:ascii="Century Gothic" w:hAnsi="Century Gothic" w:cs="CenturyGothic-Bold"/>
          <w:bCs/>
          <w:color w:val="auto"/>
          <w:sz w:val="22"/>
          <w:szCs w:val="22"/>
        </w:rPr>
      </w:pPr>
      <w:r w:rsidRPr="00503722">
        <w:rPr>
          <w:rFonts w:ascii="Century Gothic" w:hAnsi="Century Gothic" w:cs="CenturyGothic-Bold"/>
          <w:bCs/>
          <w:color w:val="auto"/>
          <w:sz w:val="22"/>
          <w:szCs w:val="22"/>
        </w:rPr>
        <w:t>Lors de l’évaluation de votre indemnité d’expropriation,</w:t>
      </w:r>
      <w:r w:rsidR="00A61D7B" w:rsidRPr="00503722">
        <w:rPr>
          <w:rFonts w:ascii="Century Gothic" w:hAnsi="Century Gothic" w:cs="CenturyGothic-Bold"/>
          <w:bCs/>
          <w:color w:val="auto"/>
          <w:sz w:val="22"/>
          <w:szCs w:val="22"/>
        </w:rPr>
        <w:t xml:space="preserve"> destinée à couvrir votre préjudice,</w:t>
      </w:r>
      <w:r w:rsidRPr="00503722">
        <w:rPr>
          <w:rFonts w:ascii="Century Gothic" w:hAnsi="Century Gothic" w:cs="CenturyGothic-Bold"/>
          <w:bCs/>
          <w:color w:val="auto"/>
          <w:sz w:val="22"/>
          <w:szCs w:val="22"/>
        </w:rPr>
        <w:t xml:space="preserve"> il ne sera pas tenu compte de l’augmentation de la valeur que votre bien pourrait acquérir suite à la réalisation de travaux ou de modifications que vous effectueriez après la clôture de cette phase d’information de trente jours </w:t>
      </w:r>
      <w:r w:rsidRPr="00503722">
        <w:rPr>
          <w:rFonts w:ascii="Century Gothic" w:hAnsi="Century Gothic" w:cs="CenturyGothic-Bold"/>
          <w:bCs/>
          <w:color w:val="auto"/>
          <w:sz w:val="22"/>
          <w:szCs w:val="22"/>
        </w:rPr>
        <w:lastRenderedPageBreak/>
        <w:t>maximum.</w:t>
      </w:r>
    </w:p>
    <w:p w14:paraId="6E3D6522" w14:textId="7125F153" w:rsidR="00503722" w:rsidRPr="00503722" w:rsidRDefault="003714EF" w:rsidP="00C911E3">
      <w:pPr>
        <w:pStyle w:val="Paragraphestandard"/>
        <w:spacing w:after="240" w:line="276" w:lineRule="auto"/>
        <w:ind w:left="1134"/>
        <w:jc w:val="both"/>
        <w:rPr>
          <w:rFonts w:ascii="Century Gothic" w:hAnsi="Century Gothic" w:cs="CenturyGothic-Bold"/>
          <w:bCs/>
          <w:color w:val="auto"/>
          <w:sz w:val="22"/>
          <w:szCs w:val="22"/>
        </w:rPr>
      </w:pPr>
      <w:r w:rsidRPr="00503722">
        <w:rPr>
          <w:rFonts w:ascii="Century Gothic" w:hAnsi="Century Gothic" w:cs="CenturyGothic-Bold"/>
          <w:bCs/>
          <w:color w:val="auto"/>
          <w:sz w:val="22"/>
          <w:szCs w:val="22"/>
        </w:rPr>
        <w:t>A l’inverse, si ceux-ci sont nécessaires à la conservation et à l’entretien de votre bien immobilier, ceux-ci entreront en compte dans le calcul de votre indemnité d’expropriation.</w:t>
      </w:r>
    </w:p>
    <w:p w14:paraId="0E51ED5F" w14:textId="77777777" w:rsidR="003714EF" w:rsidRPr="001D1E1C" w:rsidRDefault="003714EF" w:rsidP="00503722">
      <w:pPr>
        <w:pStyle w:val="Paragraphestandard"/>
        <w:numPr>
          <w:ilvl w:val="0"/>
          <w:numId w:val="2"/>
        </w:numPr>
        <w:spacing w:after="240" w:line="276" w:lineRule="auto"/>
        <w:ind w:left="1491" w:hanging="357"/>
        <w:jc w:val="both"/>
        <w:rPr>
          <w:rFonts w:ascii="Century Gothic" w:hAnsi="Century Gothic" w:cs="CenturyGothic-Bold"/>
          <w:b/>
          <w:bCs/>
          <w:sz w:val="22"/>
          <w:szCs w:val="22"/>
        </w:rPr>
      </w:pPr>
      <w:r w:rsidRPr="001D1E1C">
        <w:rPr>
          <w:rFonts w:ascii="Century Gothic" w:hAnsi="Century Gothic" w:cs="CenturyGothic-Bold"/>
          <w:b/>
          <w:bCs/>
          <w:sz w:val="22"/>
          <w:szCs w:val="22"/>
        </w:rPr>
        <w:t>Qui contacter pour des renseignements complémentaires ?</w:t>
      </w:r>
    </w:p>
    <w:p w14:paraId="780C1A11" w14:textId="5F8C8DE0" w:rsidR="003714EF" w:rsidRDefault="00503722" w:rsidP="00503722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>
        <w:rPr>
          <w:rFonts w:ascii="Century Gothic" w:hAnsi="Century Gothic" w:cs="CenturyGothic"/>
          <w:sz w:val="22"/>
          <w:szCs w:val="22"/>
        </w:rPr>
        <w:t>Le service gestionnaire</w:t>
      </w:r>
      <w:r w:rsidR="003714EF" w:rsidRPr="001D1E1C">
        <w:rPr>
          <w:rFonts w:ascii="Century Gothic" w:hAnsi="Century Gothic" w:cs="CenturyGothic"/>
          <w:sz w:val="22"/>
          <w:szCs w:val="22"/>
        </w:rPr>
        <w:t xml:space="preserve"> dont les coordonnées sont reprises dans l’encart « information » ci-dessous.</w:t>
      </w:r>
    </w:p>
    <w:p w14:paraId="0351061A" w14:textId="77777777" w:rsidR="003714EF" w:rsidRPr="001D1E1C" w:rsidRDefault="003714EF" w:rsidP="00503722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</w:p>
    <w:p w14:paraId="5663B3BD" w14:textId="77777777" w:rsidR="003714EF" w:rsidRPr="001D1E1C" w:rsidRDefault="003714EF" w:rsidP="00503722">
      <w:pPr>
        <w:pStyle w:val="Paragraphestandard"/>
        <w:spacing w:after="120" w:line="276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</w:rPr>
        <w:t xml:space="preserve">D’avance, je vous remercie </w:t>
      </w:r>
      <w:r w:rsidRPr="00EF62E3">
        <w:rPr>
          <w:rFonts w:ascii="Century Gothic" w:hAnsi="Century Gothic" w:cs="CenturyGothic"/>
          <w:sz w:val="22"/>
          <w:szCs w:val="22"/>
          <w:highlight w:val="yellow"/>
        </w:rPr>
        <w:t>de votre attention/de votre collaboration.</w:t>
      </w:r>
    </w:p>
    <w:p w14:paraId="49F33E84" w14:textId="77777777" w:rsidR="003714EF" w:rsidRDefault="003714EF" w:rsidP="00503722">
      <w:pPr>
        <w:pStyle w:val="Paragraphestandard"/>
        <w:spacing w:after="240"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13B22B2B" w14:textId="77777777" w:rsidR="003714EF" w:rsidRDefault="003714EF" w:rsidP="00503722">
      <w:pPr>
        <w:pStyle w:val="Paragraphestandard"/>
        <w:spacing w:line="276" w:lineRule="auto"/>
        <w:ind w:left="1134"/>
        <w:jc w:val="both"/>
        <w:rPr>
          <w:rFonts w:ascii="Century Gothic" w:hAnsi="Century Gothic" w:cs="CenturyGothic"/>
          <w:sz w:val="21"/>
          <w:szCs w:val="21"/>
        </w:rPr>
      </w:pPr>
    </w:p>
    <w:p w14:paraId="352EC299" w14:textId="77777777" w:rsidR="003714EF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5DEC4757" w14:textId="77777777" w:rsidR="003714EF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4C79B3B0" w14:textId="77777777" w:rsidR="003714EF" w:rsidRPr="00EF62E3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  <w:highlight w:val="yellow"/>
        </w:rPr>
      </w:pPr>
      <w:r w:rsidRPr="00EF62E3">
        <w:rPr>
          <w:rFonts w:ascii="Century Gothic" w:hAnsi="Century Gothic" w:cs="CenturyGothic"/>
          <w:sz w:val="21"/>
          <w:szCs w:val="21"/>
          <w:highlight w:val="yellow"/>
        </w:rPr>
        <w:t>Prénom Nom</w:t>
      </w:r>
    </w:p>
    <w:p w14:paraId="73EF5408" w14:textId="77777777" w:rsidR="003714EF" w:rsidRDefault="003714EF" w:rsidP="00503722">
      <w:pPr>
        <w:pStyle w:val="Paragraphestandard"/>
        <w:spacing w:line="276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  <w:r w:rsidRPr="00EF62E3">
        <w:rPr>
          <w:rFonts w:ascii="Century Gothic" w:hAnsi="Century Gothic" w:cs="CenturyGothic"/>
          <w:sz w:val="21"/>
          <w:szCs w:val="21"/>
          <w:highlight w:val="yellow"/>
        </w:rPr>
        <w:t>Titre</w:t>
      </w:r>
    </w:p>
    <w:p w14:paraId="453937A9" w14:textId="77777777" w:rsidR="003714EF" w:rsidRDefault="003714EF" w:rsidP="003714EF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p w14:paraId="3F19392B" w14:textId="77777777" w:rsidR="003714EF" w:rsidRDefault="003714EF" w:rsidP="003714EF">
      <w:pPr>
        <w:pStyle w:val="Paragraphestandard"/>
        <w:spacing w:line="240" w:lineRule="auto"/>
        <w:ind w:left="6180"/>
        <w:jc w:val="both"/>
        <w:rPr>
          <w:rFonts w:ascii="Century Gothic" w:hAnsi="Century Gothic" w:cs="CenturyGothic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93"/>
        <w:gridCol w:w="2551"/>
        <w:gridCol w:w="180"/>
        <w:gridCol w:w="2891"/>
        <w:gridCol w:w="180"/>
        <w:gridCol w:w="2721"/>
      </w:tblGrid>
      <w:tr w:rsidR="003714EF" w14:paraId="55B92FAC" w14:textId="77777777" w:rsidTr="00D6770A">
        <w:tc>
          <w:tcPr>
            <w:tcW w:w="694" w:type="dxa"/>
          </w:tcPr>
          <w:p w14:paraId="45B2FA3E" w14:textId="77777777" w:rsidR="003714EF" w:rsidRDefault="003714EF" w:rsidP="00D6770A">
            <w:pPr>
              <w:pStyle w:val="Normale"/>
              <w:jc w:val="right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1423144" wp14:editId="0368B18F">
                  <wp:extent cx="285750" cy="2857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" w:type="dxa"/>
          </w:tcPr>
          <w:p w14:paraId="7E36EB45" w14:textId="77777777" w:rsidR="003714EF" w:rsidRPr="00DB2476" w:rsidRDefault="003714EF" w:rsidP="00D6770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BECB29A" w14:textId="77777777" w:rsidR="003714EF" w:rsidRPr="00DB2476" w:rsidRDefault="003714EF" w:rsidP="00D6770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</w:pPr>
            <w:r w:rsidRPr="00DB2476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>Contact</w:t>
            </w:r>
          </w:p>
          <w:p w14:paraId="4EDA475B" w14:textId="3D84B8C7" w:rsidR="003714EF" w:rsidRPr="00DB2476" w:rsidRDefault="003714EF" w:rsidP="00D6770A">
            <w:pPr>
              <w:pStyle w:val="Normale"/>
              <w:rPr>
                <w:rFonts w:ascii="Century Gothic" w:hAnsi="Century Gothic" w:cs="CenturyGothic"/>
                <w:sz w:val="16"/>
                <w:szCs w:val="16"/>
                <w:highlight w:val="yellow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6F03F36" w14:textId="77777777" w:rsidR="003714EF" w:rsidRDefault="003714EF" w:rsidP="00D6770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9B5BA3B" w14:textId="7415128E" w:rsidR="003714EF" w:rsidRDefault="00A61D7B" w:rsidP="00D6770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 xml:space="preserve">Service </w:t>
            </w:r>
            <w:r w:rsidR="003714EF" w:rsidRPr="00DB2476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>gestionnaire</w:t>
            </w:r>
          </w:p>
          <w:p w14:paraId="1B78F802" w14:textId="77777777" w:rsidR="003714E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000 00 00 00</w:t>
            </w:r>
          </w:p>
          <w:p w14:paraId="0ACF22FF" w14:textId="77777777" w:rsidR="003714EF" w:rsidRPr="00090426" w:rsidRDefault="009D0C40" w:rsidP="00D6770A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9" w:history="1">
              <w:r w:rsidR="003714EF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prenom.nom@spw.wallonie.be</w:t>
              </w:r>
            </w:hyperlink>
          </w:p>
        </w:tc>
        <w:tc>
          <w:tcPr>
            <w:tcW w:w="17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477E41F0" w14:textId="77777777" w:rsidR="003714EF" w:rsidRDefault="003714EF" w:rsidP="00D6770A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1B481F5" w14:textId="77777777" w:rsidR="003714E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B2476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  <w:highlight w:val="yellow"/>
              </w:rPr>
              <w:t>Votre DOSSIER</w:t>
            </w:r>
          </w:p>
          <w:p w14:paraId="14EA71D1" w14:textId="77777777" w:rsidR="003714E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Numéro :</w:t>
            </w:r>
          </w:p>
          <w:p w14:paraId="011D224A" w14:textId="64F762F1" w:rsidR="003714EF" w:rsidRPr="006D5C7F" w:rsidRDefault="003714EF" w:rsidP="00D6770A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 xml:space="preserve">Nos références : voir </w:t>
            </w:r>
            <w:r w:rsidR="00E22128">
              <w:rPr>
                <w:rFonts w:ascii="Century Gothic" w:hAnsi="Century Gothic" w:cs="CenturyGothic"/>
                <w:sz w:val="16"/>
                <w:szCs w:val="16"/>
              </w:rPr>
              <w:t>en page 2</w:t>
            </w:r>
          </w:p>
        </w:tc>
      </w:tr>
    </w:tbl>
    <w:p w14:paraId="3C66BB91" w14:textId="77777777" w:rsidR="003714EF" w:rsidRDefault="003714EF" w:rsidP="003714EF">
      <w:pPr>
        <w:pStyle w:val="Paragraphestandard"/>
        <w:spacing w:line="240" w:lineRule="auto"/>
        <w:jc w:val="both"/>
        <w:rPr>
          <w:rFonts w:ascii="Century Gothic" w:hAnsi="Century Gothic" w:cs="HelveticaNeue-Roman"/>
          <w:sz w:val="16"/>
          <w:szCs w:val="16"/>
        </w:rPr>
      </w:pPr>
    </w:p>
    <w:tbl>
      <w:tblPr>
        <w:tblW w:w="8547" w:type="dxa"/>
        <w:tblInd w:w="1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7"/>
      </w:tblGrid>
      <w:tr w:rsidR="00503722" w:rsidRPr="00503722" w14:paraId="6FEB9412" w14:textId="77777777" w:rsidTr="00D6770A">
        <w:tc>
          <w:tcPr>
            <w:tcW w:w="854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C368610" w14:textId="77777777" w:rsidR="003714EF" w:rsidRPr="00503722" w:rsidRDefault="003714EF" w:rsidP="00D6770A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</w:pPr>
            <w:r w:rsidRPr="00503722"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  <w:t>VOS ANNEXES</w:t>
            </w:r>
          </w:p>
          <w:p w14:paraId="62C1EC3A" w14:textId="77777777" w:rsidR="003714EF" w:rsidRPr="00503722" w:rsidRDefault="003714EF" w:rsidP="00D6770A">
            <w:pPr>
              <w:pStyle w:val="Normale"/>
              <w:numPr>
                <w:ilvl w:val="0"/>
                <w:numId w:val="3"/>
              </w:numPr>
              <w:ind w:left="885" w:hanging="885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503722">
              <w:rPr>
                <w:rFonts w:ascii="Century Gothic" w:hAnsi="Century Gothic"/>
                <w:color w:val="auto"/>
                <w:sz w:val="16"/>
                <w:szCs w:val="16"/>
              </w:rPr>
              <w:t xml:space="preserve"> Tableau des emprises</w:t>
            </w:r>
          </w:p>
          <w:p w14:paraId="449053CC" w14:textId="77777777" w:rsidR="003714EF" w:rsidRPr="00503722" w:rsidRDefault="003714EF" w:rsidP="00D6770A">
            <w:pPr>
              <w:pStyle w:val="Normale"/>
              <w:numPr>
                <w:ilvl w:val="0"/>
                <w:numId w:val="3"/>
              </w:numPr>
              <w:ind w:left="885" w:hanging="885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503722">
              <w:rPr>
                <w:rFonts w:ascii="Century Gothic" w:hAnsi="Century Gothic"/>
                <w:color w:val="auto"/>
                <w:sz w:val="16"/>
                <w:szCs w:val="16"/>
              </w:rPr>
              <w:t> </w:t>
            </w:r>
            <w:r w:rsidRPr="00503722">
              <w:rPr>
                <w:rFonts w:ascii="Century Gothic" w:hAnsi="Century Gothic"/>
                <w:color w:val="auto"/>
                <w:sz w:val="16"/>
              </w:rPr>
              <w:t>modèle de courrier d’information au(x) titulaire(s) de droits non repris dans le tableau des emprises</w:t>
            </w:r>
          </w:p>
        </w:tc>
      </w:tr>
    </w:tbl>
    <w:tbl>
      <w:tblPr>
        <w:tblpPr w:leftFromText="141" w:rightFromText="141" w:vertAnchor="text" w:horzAnchor="margin" w:tblpXSpec="right" w:tblpY="7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3714EF" w14:paraId="4FD1AFC5" w14:textId="77777777" w:rsidTr="00D6770A">
        <w:tc>
          <w:tcPr>
            <w:tcW w:w="8505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3B9C6403" w14:textId="77777777" w:rsidR="003714EF" w:rsidRPr="00503722" w:rsidRDefault="003714EF" w:rsidP="00D6770A">
            <w:pPr>
              <w:pStyle w:val="Normale"/>
              <w:ind w:right="4090"/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</w:pPr>
            <w:r w:rsidRPr="00503722">
              <w:rPr>
                <w:rFonts w:ascii="Century Gothic" w:hAnsi="Century Gothic" w:cs="CenturyGothic-Bold"/>
                <w:b/>
                <w:bCs/>
                <w:caps/>
                <w:color w:val="auto"/>
                <w:sz w:val="16"/>
                <w:szCs w:val="16"/>
              </w:rPr>
              <w:t>Cadre légal</w:t>
            </w:r>
          </w:p>
          <w:p w14:paraId="79B58919" w14:textId="2361C73E" w:rsidR="003714EF" w:rsidRDefault="003714EF" w:rsidP="002904A9">
            <w:pPr>
              <w:pStyle w:val="Normal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Décret du 22 novembre 2018 relatif à la procédure d’expropriation</w:t>
            </w:r>
          </w:p>
          <w:p w14:paraId="44598542" w14:textId="77777777" w:rsidR="003714EF" w:rsidRDefault="003714EF" w:rsidP="00D6770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Arrêté du gouvernement wallon du 17 janvier 2019 portant exécution du décret du 22 novembre 2018 relatif à la procédure d’expropriation</w:t>
            </w:r>
          </w:p>
          <w:p w14:paraId="05E3F238" w14:textId="7AB61012" w:rsidR="00EA084F" w:rsidRDefault="003714EF" w:rsidP="00D6770A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Circulaire ministérielle du 23 juillet 2019 relative à la phase administrative de la procédure d’expropriation en Région wallonne </w:t>
            </w:r>
            <w:r>
              <w:rPr>
                <w:rFonts w:ascii="Century Gothic" w:hAnsi="Century Gothic"/>
                <w:sz w:val="16"/>
                <w:szCs w:val="16"/>
                <w:vertAlign w:val="subscript"/>
              </w:rPr>
              <w:t xml:space="preserve">- </w:t>
            </w:r>
            <w:r>
              <w:rPr>
                <w:rFonts w:ascii="Century Gothic" w:hAnsi="Century Gothic"/>
                <w:sz w:val="16"/>
                <w:szCs w:val="16"/>
              </w:rPr>
              <w:t>Guichet Unique de réception des dossiers d’expropriation (GUDEX)</w:t>
            </w:r>
          </w:p>
          <w:p w14:paraId="133A6EF9" w14:textId="2C8E5743" w:rsidR="005B5416" w:rsidRDefault="00EA084F" w:rsidP="00EA084F">
            <w:pPr>
              <w:pStyle w:val="Normal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Vous pouvez </w:t>
            </w:r>
            <w:r w:rsidR="00B13B96">
              <w:rPr>
                <w:rFonts w:ascii="Century Gothic" w:hAnsi="Century Gothic"/>
                <w:sz w:val="16"/>
                <w:szCs w:val="16"/>
              </w:rPr>
              <w:t>consulter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l’ensemble de ces textes sur </w:t>
            </w:r>
            <w:hyperlink r:id="rId10" w:history="1">
              <w:r w:rsidRPr="00EA371A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www.wallex.be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qui est une base de données juridiques gratuite.</w:t>
            </w:r>
          </w:p>
          <w:p w14:paraId="6BB67789" w14:textId="77777777" w:rsidR="005B5416" w:rsidRDefault="005B5416" w:rsidP="00EA084F">
            <w:pPr>
              <w:pStyle w:val="Normale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95A1483" w14:textId="3CF9E78F" w:rsidR="005B5416" w:rsidRPr="00CA4F04" w:rsidRDefault="005B5416" w:rsidP="00EA084F">
            <w:pPr>
              <w:pStyle w:val="Normale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B5416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Pour tout réclamation quant au fonctionnement du SPW, le Médiateur est aussi à votre service : </w:t>
            </w:r>
            <w:hyperlink r:id="rId11" w:history="1">
              <w:r w:rsidRPr="005B5416">
                <w:rPr>
                  <w:rStyle w:val="Lienhypertexte"/>
                  <w:rFonts w:ascii="Century Gothic" w:hAnsi="Century Gothic"/>
                  <w:i/>
                  <w:iCs/>
                  <w:sz w:val="16"/>
                  <w:szCs w:val="16"/>
                </w:rPr>
                <w:t>www.le-mediateur.be</w:t>
              </w:r>
            </w:hyperlink>
          </w:p>
        </w:tc>
      </w:tr>
    </w:tbl>
    <w:p w14:paraId="3A50EBAA" w14:textId="77777777" w:rsidR="003714EF" w:rsidRDefault="003714EF" w:rsidP="003714EF">
      <w:pPr>
        <w:pStyle w:val="Paragraphestandard"/>
        <w:spacing w:line="240" w:lineRule="auto"/>
        <w:jc w:val="both"/>
        <w:rPr>
          <w:rFonts w:ascii="Century Gothic" w:hAnsi="Century Gothic" w:cs="HelveticaNeue-Roman"/>
          <w:sz w:val="21"/>
          <w:szCs w:val="21"/>
        </w:rPr>
      </w:pPr>
    </w:p>
    <w:p w14:paraId="4D6D9D18" w14:textId="77777777" w:rsidR="003714EF" w:rsidRDefault="003714EF" w:rsidP="003714EF">
      <w:pPr>
        <w:spacing w:line="276" w:lineRule="auto"/>
        <w:jc w:val="both"/>
        <w:rPr>
          <w:rFonts w:ascii="Century Gothic" w:hAnsi="Century Gothic" w:cs="CenturyGothic"/>
          <w:sz w:val="18"/>
          <w:szCs w:val="18"/>
        </w:rPr>
      </w:pPr>
    </w:p>
    <w:p w14:paraId="01306E60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3A070562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3A665665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030D452D" w14:textId="3016B7E3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03A0F242" w14:textId="77777777" w:rsidR="00C911E3" w:rsidRDefault="00C911E3" w:rsidP="00115AE9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</w:p>
    <w:p w14:paraId="2F2372B7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b/>
          <w:bCs/>
          <w:sz w:val="22"/>
          <w:szCs w:val="22"/>
          <w:lang w:val="fr-BE"/>
        </w:rPr>
      </w:pPr>
      <w:bookmarkStart w:id="3" w:name="_Hlk21514964"/>
      <w:r w:rsidRPr="0056219C">
        <w:rPr>
          <w:rFonts w:ascii="Century Gothic" w:hAnsi="Century Gothic"/>
          <w:b/>
          <w:bCs/>
          <w:sz w:val="22"/>
          <w:szCs w:val="22"/>
          <w:lang w:val="fr-BE"/>
        </w:rPr>
        <w:lastRenderedPageBreak/>
        <w:t>Protection des données</w:t>
      </w:r>
    </w:p>
    <w:p w14:paraId="7DF4A621" w14:textId="77777777" w:rsidR="003714EF" w:rsidRPr="0056219C" w:rsidRDefault="003714EF" w:rsidP="003714E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D96340E" w14:textId="7777777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</w:rPr>
      </w:pPr>
      <w:r w:rsidRPr="0056219C">
        <w:rPr>
          <w:rFonts w:ascii="Century Gothic" w:hAnsi="Century Gothic"/>
          <w:sz w:val="22"/>
          <w:szCs w:val="22"/>
        </w:rPr>
        <w:t xml:space="preserve">Conformément à la réglementation en matière de protection des données et </w:t>
      </w:r>
      <w:r w:rsidRPr="0056219C">
        <w:rPr>
          <w:rFonts w:ascii="Century Gothic" w:hAnsi="Century Gothic"/>
          <w:bCs/>
          <w:sz w:val="22"/>
          <w:szCs w:val="22"/>
          <w:lang w:val="fr-BE"/>
        </w:rPr>
        <w:t>du décret du 22 novembre 2018 relatif à la procédure d’expropriation,</w:t>
      </w:r>
      <w:r w:rsidRPr="0056219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vos</w:t>
      </w:r>
      <w:r w:rsidRPr="0056219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données d’identification et de contact</w:t>
      </w:r>
      <w:r w:rsidRPr="0056219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reprises dans le tableau des emprises </w:t>
      </w:r>
      <w:r w:rsidRPr="0056219C">
        <w:rPr>
          <w:rFonts w:ascii="Century Gothic" w:hAnsi="Century Gothic"/>
          <w:sz w:val="22"/>
          <w:szCs w:val="22"/>
        </w:rPr>
        <w:t xml:space="preserve">ne sont </w:t>
      </w:r>
      <w:r w:rsidRPr="00ED6CE8">
        <w:rPr>
          <w:rFonts w:ascii="Century Gothic" w:hAnsi="Century Gothic"/>
          <w:sz w:val="22"/>
          <w:szCs w:val="22"/>
        </w:rPr>
        <w:t xml:space="preserve">traitées </w:t>
      </w:r>
      <w:r w:rsidRPr="0056219C">
        <w:rPr>
          <w:rFonts w:ascii="Century Gothic" w:hAnsi="Century Gothic"/>
          <w:sz w:val="22"/>
          <w:szCs w:val="22"/>
        </w:rPr>
        <w:t xml:space="preserve">par </w:t>
      </w:r>
      <w:r w:rsidRPr="00503722">
        <w:rPr>
          <w:rFonts w:ascii="Century Gothic" w:hAnsi="Century Gothic"/>
          <w:sz w:val="22"/>
          <w:szCs w:val="22"/>
          <w:highlight w:val="yellow"/>
        </w:rPr>
        <w:t xml:space="preserve">le </w:t>
      </w:r>
      <w:r w:rsidRPr="00503722">
        <w:rPr>
          <w:rFonts w:ascii="Century Gothic" w:hAnsi="Century Gothic"/>
          <w:sz w:val="22"/>
          <w:szCs w:val="22"/>
          <w:highlight w:val="yellow"/>
          <w:lang w:val="fr-BE"/>
        </w:rPr>
        <w:t xml:space="preserve">SPW </w:t>
      </w:r>
      <w:r w:rsidRPr="00503722">
        <w:rPr>
          <w:rFonts w:ascii="Century Gothic" w:hAnsi="Century Gothic"/>
          <w:bCs/>
          <w:sz w:val="22"/>
          <w:szCs w:val="22"/>
          <w:highlight w:val="yellow"/>
          <w:lang w:val="fr-BE"/>
        </w:rPr>
        <w:t>XXX</w:t>
      </w:r>
      <w:r w:rsidRPr="00503722">
        <w:rPr>
          <w:rFonts w:ascii="Century Gothic" w:hAnsi="Century Gothic"/>
          <w:sz w:val="22"/>
          <w:szCs w:val="22"/>
          <w:lang w:val="fr-BE"/>
        </w:rPr>
        <w:t xml:space="preserve"> </w:t>
      </w:r>
      <w:r w:rsidRPr="0056219C">
        <w:rPr>
          <w:rFonts w:ascii="Century Gothic" w:hAnsi="Century Gothic"/>
          <w:sz w:val="22"/>
          <w:szCs w:val="22"/>
        </w:rPr>
        <w:t>qu’en vue d’assurer le suivi du dossier d’expropriation.</w:t>
      </w:r>
    </w:p>
    <w:p w14:paraId="7657BE7F" w14:textId="77777777" w:rsidR="003714EF" w:rsidRPr="0056219C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  <w:lang w:val="fr-BE"/>
        </w:rPr>
      </w:pPr>
    </w:p>
    <w:p w14:paraId="1F33FDEF" w14:textId="517A81B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Vos</w:t>
      </w:r>
      <w:r w:rsidRPr="0056219C">
        <w:rPr>
          <w:rFonts w:ascii="Century Gothic" w:hAnsi="Century Gothic"/>
          <w:sz w:val="22"/>
          <w:szCs w:val="22"/>
        </w:rPr>
        <w:t xml:space="preserve"> données ne </w:t>
      </w:r>
      <w:r>
        <w:rPr>
          <w:rFonts w:ascii="Century Gothic" w:hAnsi="Century Gothic"/>
          <w:sz w:val="22"/>
          <w:szCs w:val="22"/>
        </w:rPr>
        <w:t xml:space="preserve">sont </w:t>
      </w:r>
      <w:r w:rsidRPr="0056219C">
        <w:rPr>
          <w:rFonts w:ascii="Century Gothic" w:hAnsi="Century Gothic"/>
          <w:sz w:val="22"/>
          <w:szCs w:val="22"/>
        </w:rPr>
        <w:t>communiquées qu’aux autorités, instances, commissions</w:t>
      </w:r>
      <w:r w:rsidR="009F3031">
        <w:rPr>
          <w:rFonts w:ascii="Century Gothic" w:hAnsi="Century Gothic"/>
          <w:sz w:val="22"/>
          <w:szCs w:val="22"/>
        </w:rPr>
        <w:t>,</w:t>
      </w:r>
      <w:r w:rsidRPr="0056219C">
        <w:rPr>
          <w:rFonts w:ascii="Century Gothic" w:hAnsi="Century Gothic"/>
          <w:sz w:val="22"/>
          <w:szCs w:val="22"/>
        </w:rPr>
        <w:t xml:space="preserve"> services </w:t>
      </w:r>
      <w:r w:rsidR="00C541F3">
        <w:rPr>
          <w:rFonts w:ascii="Century Gothic" w:hAnsi="Century Gothic"/>
          <w:sz w:val="22"/>
          <w:szCs w:val="22"/>
        </w:rPr>
        <w:t xml:space="preserve">et tierces personnes </w:t>
      </w:r>
      <w:r w:rsidRPr="0056219C">
        <w:rPr>
          <w:rFonts w:ascii="Century Gothic" w:hAnsi="Century Gothic"/>
          <w:sz w:val="22"/>
          <w:szCs w:val="22"/>
        </w:rPr>
        <w:t xml:space="preserve">prévus dans le décret précité. </w:t>
      </w:r>
      <w:r w:rsidRPr="0056219C">
        <w:rPr>
          <w:rFonts w:ascii="Century Gothic" w:hAnsi="Century Gothic"/>
          <w:sz w:val="22"/>
          <w:szCs w:val="22"/>
          <w:lang w:val="fr-BE"/>
        </w:rPr>
        <w:t>Le SPW peut également</w:t>
      </w:r>
      <w:r w:rsidRPr="0056219C">
        <w:rPr>
          <w:rFonts w:ascii="Century Gothic" w:hAnsi="Century Gothic"/>
          <w:sz w:val="22"/>
          <w:szCs w:val="22"/>
        </w:rPr>
        <w:t xml:space="preserve"> </w:t>
      </w:r>
      <w:r w:rsidRPr="0056219C">
        <w:rPr>
          <w:rFonts w:ascii="Century Gothic" w:hAnsi="Century Gothic"/>
          <w:sz w:val="22"/>
          <w:szCs w:val="22"/>
          <w:lang w:val="fr-BE"/>
        </w:rPr>
        <w:t>communiquer vos données personnelles à des tiers si la loi l’y oblige ou si le SPW estime de bonne foi qu’une telle divulgation est raisonnablement nécessaire pour se conformer à une procédure légale, pour les besoins d’une procédure judiciaire.</w:t>
      </w:r>
      <w:r>
        <w:rPr>
          <w:rFonts w:ascii="Century Gothic" w:hAnsi="Century Gothic"/>
          <w:sz w:val="22"/>
          <w:szCs w:val="22"/>
          <w:lang w:val="fr-BE"/>
        </w:rPr>
        <w:t xml:space="preserve"> </w:t>
      </w:r>
      <w:r w:rsidRPr="0056219C">
        <w:rPr>
          <w:rFonts w:ascii="Century Gothic" w:hAnsi="Century Gothic"/>
          <w:sz w:val="22"/>
          <w:szCs w:val="22"/>
        </w:rPr>
        <w:t xml:space="preserve">Ces données ne seront ni vendues ni utilisées à des fins de marketing. </w:t>
      </w:r>
    </w:p>
    <w:p w14:paraId="28A16D9A" w14:textId="77777777" w:rsidR="003714EF" w:rsidRDefault="003714EF" w:rsidP="003714E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3F67420" w14:textId="7777777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</w:rPr>
      </w:pPr>
      <w:bookmarkStart w:id="4" w:name="_Hlk21511676"/>
      <w:r>
        <w:rPr>
          <w:rFonts w:ascii="Century Gothic" w:hAnsi="Century Gothic"/>
          <w:sz w:val="22"/>
          <w:szCs w:val="22"/>
        </w:rPr>
        <w:t>Vos données feront l’objet d’une publication au Moniteur belge, conformément aux articles 17, §3 et 18 du décret du 22 novembre 2018 relatif à la procédure d’expropriation.  P</w:t>
      </w:r>
      <w:r w:rsidRPr="008C2C21">
        <w:rPr>
          <w:rFonts w:ascii="Century Gothic" w:hAnsi="Century Gothic"/>
          <w:sz w:val="22"/>
          <w:szCs w:val="22"/>
        </w:rPr>
        <w:t xml:space="preserve">ar ailleurs, </w:t>
      </w:r>
      <w:r w:rsidRPr="00503722">
        <w:rPr>
          <w:rFonts w:ascii="Century Gothic" w:hAnsi="Century Gothic"/>
          <w:sz w:val="22"/>
          <w:szCs w:val="22"/>
          <w:highlight w:val="yellow"/>
        </w:rPr>
        <w:t>le SPW XXX</w:t>
      </w:r>
      <w:r w:rsidRPr="00503722">
        <w:rPr>
          <w:rFonts w:ascii="Century Gothic" w:hAnsi="Century Gothic"/>
          <w:sz w:val="22"/>
          <w:szCs w:val="22"/>
        </w:rPr>
        <w:t xml:space="preserve"> </w:t>
      </w:r>
      <w:r w:rsidRPr="008C2C21">
        <w:rPr>
          <w:rFonts w:ascii="Century Gothic" w:hAnsi="Century Gothic"/>
          <w:sz w:val="22"/>
          <w:szCs w:val="22"/>
        </w:rPr>
        <w:t xml:space="preserve">prend les mesures techniques et organisationnelles adéquates pour que </w:t>
      </w:r>
      <w:r>
        <w:rPr>
          <w:rFonts w:ascii="Century Gothic" w:hAnsi="Century Gothic"/>
          <w:sz w:val="22"/>
          <w:szCs w:val="22"/>
        </w:rPr>
        <w:t>vos</w:t>
      </w:r>
      <w:r w:rsidRPr="008C2C21">
        <w:rPr>
          <w:rFonts w:ascii="Century Gothic" w:hAnsi="Century Gothic"/>
          <w:sz w:val="22"/>
          <w:szCs w:val="22"/>
        </w:rPr>
        <w:t xml:space="preserve"> données ne soient accessibles </w:t>
      </w:r>
      <w:r>
        <w:rPr>
          <w:rFonts w:ascii="Century Gothic" w:hAnsi="Century Gothic"/>
          <w:sz w:val="22"/>
          <w:szCs w:val="22"/>
        </w:rPr>
        <w:t>qu’au travers de cette publication.</w:t>
      </w:r>
    </w:p>
    <w:bookmarkEnd w:id="4"/>
    <w:p w14:paraId="30D1DEE5" w14:textId="77777777" w:rsidR="003714EF" w:rsidRDefault="003714EF" w:rsidP="003714EF">
      <w:pPr>
        <w:spacing w:line="276" w:lineRule="auto"/>
        <w:jc w:val="both"/>
        <w:rPr>
          <w:rFonts w:ascii="Century Gothic" w:hAnsi="Century Gothic"/>
          <w:sz w:val="22"/>
          <w:szCs w:val="22"/>
          <w:lang w:val="fr-BE"/>
        </w:rPr>
      </w:pPr>
    </w:p>
    <w:p w14:paraId="7E60C6E9" w14:textId="7777777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  <w:lang w:val="fr-BE"/>
        </w:rPr>
      </w:pPr>
      <w:r w:rsidRPr="002F11AE">
        <w:rPr>
          <w:rFonts w:ascii="Century Gothic" w:hAnsi="Century Gothic"/>
          <w:b/>
          <w:sz w:val="22"/>
          <w:szCs w:val="22"/>
          <w:lang w:val="fr-BE"/>
        </w:rPr>
        <w:t xml:space="preserve">Si </w:t>
      </w:r>
      <w:r>
        <w:rPr>
          <w:rFonts w:ascii="Century Gothic" w:hAnsi="Century Gothic"/>
          <w:b/>
          <w:sz w:val="22"/>
          <w:szCs w:val="22"/>
          <w:lang w:val="fr-BE"/>
        </w:rPr>
        <w:t xml:space="preserve">vos données </w:t>
      </w:r>
      <w:r w:rsidRPr="006A2EDF">
        <w:rPr>
          <w:rFonts w:ascii="Century Gothic" w:hAnsi="Century Gothic"/>
          <w:b/>
          <w:sz w:val="22"/>
          <w:szCs w:val="22"/>
          <w:lang w:val="fr-BE"/>
        </w:rPr>
        <w:t>reprises dans le tableau des emprises sont incorrectes</w:t>
      </w:r>
      <w:r w:rsidRPr="008B5E4F">
        <w:rPr>
          <w:rFonts w:ascii="Century Gothic" w:hAnsi="Century Gothic"/>
          <w:sz w:val="22"/>
          <w:szCs w:val="22"/>
          <w:lang w:val="fr-BE"/>
        </w:rPr>
        <w:t>, rectifie</w:t>
      </w:r>
      <w:r>
        <w:rPr>
          <w:rFonts w:ascii="Century Gothic" w:hAnsi="Century Gothic"/>
          <w:sz w:val="22"/>
          <w:szCs w:val="22"/>
          <w:lang w:val="fr-BE"/>
        </w:rPr>
        <w:t>z</w:t>
      </w:r>
      <w:r w:rsidRPr="008B5E4F">
        <w:rPr>
          <w:rFonts w:ascii="Century Gothic" w:hAnsi="Century Gothic"/>
          <w:sz w:val="22"/>
          <w:szCs w:val="22"/>
          <w:lang w:val="fr-BE"/>
        </w:rPr>
        <w:t xml:space="preserve"> </w:t>
      </w:r>
      <w:r>
        <w:rPr>
          <w:rFonts w:ascii="Century Gothic" w:hAnsi="Century Gothic"/>
          <w:sz w:val="22"/>
          <w:szCs w:val="22"/>
          <w:lang w:val="fr-BE"/>
        </w:rPr>
        <w:t>celles-ci</w:t>
      </w:r>
      <w:r w:rsidRPr="008B5E4F">
        <w:rPr>
          <w:rFonts w:ascii="Century Gothic" w:hAnsi="Century Gothic"/>
          <w:sz w:val="22"/>
          <w:szCs w:val="22"/>
          <w:lang w:val="fr-BE"/>
        </w:rPr>
        <w:t xml:space="preserve"> auprès du Délégué à la protection des données du SPF Finances </w:t>
      </w:r>
      <w:r>
        <w:rPr>
          <w:rFonts w:ascii="Century Gothic" w:hAnsi="Century Gothic"/>
          <w:sz w:val="22"/>
          <w:szCs w:val="22"/>
          <w:lang w:val="fr-BE"/>
        </w:rPr>
        <w:t>à l’adresse suivante :</w:t>
      </w:r>
    </w:p>
    <w:p w14:paraId="61BBE309" w14:textId="77777777" w:rsidR="003714EF" w:rsidRPr="002F11AE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10"/>
          <w:szCs w:val="22"/>
        </w:rPr>
      </w:pPr>
    </w:p>
    <w:p w14:paraId="0001BCFF" w14:textId="77777777" w:rsidR="003714EF" w:rsidRDefault="003714EF" w:rsidP="003714EF">
      <w:pPr>
        <w:spacing w:line="276" w:lineRule="auto"/>
        <w:ind w:left="1416"/>
        <w:jc w:val="both"/>
        <w:rPr>
          <w:rFonts w:ascii="Century Gothic" w:hAnsi="Century Gothic"/>
          <w:sz w:val="22"/>
          <w:szCs w:val="22"/>
        </w:rPr>
      </w:pPr>
      <w:r w:rsidRPr="008B5E4F">
        <w:rPr>
          <w:rFonts w:ascii="Century Gothic" w:hAnsi="Century Gothic"/>
          <w:sz w:val="22"/>
          <w:szCs w:val="22"/>
        </w:rPr>
        <w:t>Service de Sécurité de l’information et de Protection de la vie privée</w:t>
      </w:r>
    </w:p>
    <w:p w14:paraId="5DBC2541" w14:textId="77777777" w:rsidR="003714EF" w:rsidRDefault="003714EF" w:rsidP="003714EF">
      <w:pPr>
        <w:spacing w:line="276" w:lineRule="auto"/>
        <w:ind w:left="1416"/>
        <w:jc w:val="both"/>
        <w:rPr>
          <w:rFonts w:ascii="Century Gothic" w:hAnsi="Century Gothic"/>
          <w:sz w:val="22"/>
          <w:szCs w:val="22"/>
        </w:rPr>
      </w:pPr>
      <w:r w:rsidRPr="008B5E4F">
        <w:rPr>
          <w:rFonts w:ascii="Century Gothic" w:hAnsi="Century Gothic"/>
          <w:sz w:val="22"/>
          <w:szCs w:val="22"/>
        </w:rPr>
        <w:t>North Galaxy</w:t>
      </w:r>
    </w:p>
    <w:p w14:paraId="15EE054F" w14:textId="77777777" w:rsidR="003714EF" w:rsidRDefault="003714EF" w:rsidP="003714EF">
      <w:pPr>
        <w:spacing w:line="276" w:lineRule="auto"/>
        <w:ind w:left="141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Pr="008B5E4F">
        <w:rPr>
          <w:rFonts w:ascii="Century Gothic" w:hAnsi="Century Gothic"/>
          <w:sz w:val="22"/>
          <w:szCs w:val="22"/>
        </w:rPr>
        <w:t>oulevard du Roi Albert II 33</w:t>
      </w:r>
      <w:r>
        <w:rPr>
          <w:rFonts w:ascii="Century Gothic" w:hAnsi="Century Gothic"/>
          <w:sz w:val="22"/>
          <w:szCs w:val="22"/>
        </w:rPr>
        <w:t>,</w:t>
      </w:r>
      <w:r w:rsidRPr="008B5E4F">
        <w:rPr>
          <w:rFonts w:ascii="Century Gothic" w:hAnsi="Century Gothic"/>
          <w:sz w:val="22"/>
          <w:szCs w:val="22"/>
        </w:rPr>
        <w:t xml:space="preserve"> bte 10,</w:t>
      </w:r>
    </w:p>
    <w:p w14:paraId="674E6F1B" w14:textId="77777777" w:rsidR="003714EF" w:rsidRDefault="003714EF" w:rsidP="003714EF">
      <w:pPr>
        <w:spacing w:line="276" w:lineRule="auto"/>
        <w:ind w:left="1416"/>
        <w:jc w:val="both"/>
        <w:rPr>
          <w:rFonts w:ascii="Century Gothic" w:hAnsi="Century Gothic"/>
          <w:sz w:val="22"/>
          <w:szCs w:val="22"/>
        </w:rPr>
      </w:pPr>
      <w:r w:rsidRPr="008B5E4F">
        <w:rPr>
          <w:rFonts w:ascii="Century Gothic" w:hAnsi="Century Gothic"/>
          <w:sz w:val="22"/>
          <w:szCs w:val="22"/>
        </w:rPr>
        <w:t>1030 Bruxelles</w:t>
      </w:r>
    </w:p>
    <w:p w14:paraId="47093C9E" w14:textId="77777777" w:rsidR="003714EF" w:rsidRPr="002F11AE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10"/>
          <w:szCs w:val="22"/>
        </w:rPr>
      </w:pPr>
    </w:p>
    <w:p w14:paraId="4867631F" w14:textId="7777777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color w:val="FF0000"/>
          <w:sz w:val="22"/>
          <w:szCs w:val="22"/>
        </w:rPr>
      </w:pPr>
      <w:r w:rsidRPr="008B5E4F">
        <w:rPr>
          <w:rFonts w:ascii="Century Gothic" w:hAnsi="Century Gothic"/>
          <w:sz w:val="22"/>
          <w:szCs w:val="22"/>
        </w:rPr>
        <w:t>ou par mail à l’adresse suivante :  </w:t>
      </w:r>
      <w:hyperlink r:id="rId12" w:history="1">
        <w:r w:rsidRPr="008B5E4F">
          <w:rPr>
            <w:rStyle w:val="Lienhypertexte"/>
            <w:rFonts w:ascii="Century Gothic" w:hAnsi="Century Gothic"/>
            <w:sz w:val="22"/>
            <w:szCs w:val="22"/>
          </w:rPr>
          <w:t>dataprotection@minfin.fed.be</w:t>
        </w:r>
      </w:hyperlink>
    </w:p>
    <w:p w14:paraId="4152816A" w14:textId="7777777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color w:val="FF0000"/>
          <w:sz w:val="22"/>
          <w:szCs w:val="22"/>
        </w:rPr>
      </w:pPr>
    </w:p>
    <w:p w14:paraId="153BA198" w14:textId="5BDAF2A2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En pareil cas, prévenez également</w:t>
      </w:r>
      <w:r w:rsidRPr="008C2C2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par écrit </w:t>
      </w:r>
      <w:r w:rsidRPr="008C2C21">
        <w:rPr>
          <w:rFonts w:ascii="Century Gothic" w:hAnsi="Century Gothic"/>
          <w:b/>
          <w:sz w:val="22"/>
          <w:szCs w:val="22"/>
        </w:rPr>
        <w:t xml:space="preserve">le </w:t>
      </w:r>
      <w:r w:rsidR="00A61D7B">
        <w:rPr>
          <w:rFonts w:ascii="Century Gothic" w:hAnsi="Century Gothic"/>
          <w:b/>
          <w:sz w:val="22"/>
          <w:szCs w:val="22"/>
        </w:rPr>
        <w:t xml:space="preserve">service </w:t>
      </w:r>
      <w:r w:rsidRPr="008C2C21">
        <w:rPr>
          <w:rFonts w:ascii="Century Gothic" w:hAnsi="Century Gothic"/>
          <w:b/>
          <w:sz w:val="22"/>
          <w:szCs w:val="22"/>
        </w:rPr>
        <w:t>gestionnaire du dossier repris</w:t>
      </w:r>
      <w:r w:rsidR="009F11AB">
        <w:rPr>
          <w:rFonts w:ascii="Century Gothic" w:hAnsi="Century Gothic"/>
          <w:b/>
          <w:sz w:val="22"/>
          <w:szCs w:val="22"/>
        </w:rPr>
        <w:t xml:space="preserve"> </w:t>
      </w:r>
      <w:r w:rsidR="00CF6E9E">
        <w:rPr>
          <w:rFonts w:ascii="Century Gothic" w:hAnsi="Century Gothic"/>
          <w:b/>
          <w:sz w:val="22"/>
          <w:szCs w:val="22"/>
        </w:rPr>
        <w:t xml:space="preserve">dans l’encart « information » ci-dessus </w:t>
      </w:r>
      <w:r w:rsidRPr="008C2C21">
        <w:rPr>
          <w:rFonts w:ascii="Century Gothic" w:hAnsi="Century Gothic"/>
          <w:b/>
          <w:sz w:val="22"/>
          <w:szCs w:val="22"/>
        </w:rPr>
        <w:t>ainsi que le pouvoir expropriant.</w:t>
      </w:r>
    </w:p>
    <w:p w14:paraId="2BB2EEC8" w14:textId="7777777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b/>
          <w:sz w:val="22"/>
          <w:szCs w:val="22"/>
        </w:rPr>
      </w:pPr>
    </w:p>
    <w:p w14:paraId="0A7F28BB" w14:textId="77777777" w:rsidR="003714EF" w:rsidRPr="0060640E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  <w:lang w:val="fr-BE"/>
        </w:rPr>
      </w:pPr>
      <w:r>
        <w:rPr>
          <w:rFonts w:ascii="Century Gothic" w:hAnsi="Century Gothic"/>
          <w:sz w:val="22"/>
          <w:szCs w:val="22"/>
          <w:lang w:val="fr-BE"/>
        </w:rPr>
        <w:t>Vous ne pouvez traiter l</w:t>
      </w:r>
      <w:r>
        <w:rPr>
          <w:rFonts w:ascii="Century Gothic" w:hAnsi="Century Gothic"/>
          <w:sz w:val="22"/>
          <w:szCs w:val="22"/>
        </w:rPr>
        <w:t>es données des tierces personnes mentionnées dans le tableau des emprises</w:t>
      </w:r>
      <w:r w:rsidRPr="00A418F2">
        <w:rPr>
          <w:rFonts w:ascii="Century Gothic" w:hAnsi="Century Gothic"/>
          <w:sz w:val="22"/>
          <w:szCs w:val="22"/>
        </w:rPr>
        <w:t xml:space="preserve"> à d’autres fins que celles nécessaires en vue d’assurer </w:t>
      </w:r>
      <w:r>
        <w:rPr>
          <w:rFonts w:ascii="Century Gothic" w:hAnsi="Century Gothic"/>
          <w:sz w:val="22"/>
          <w:szCs w:val="22"/>
        </w:rPr>
        <w:t>vos obligations relatives au</w:t>
      </w:r>
      <w:r w:rsidRPr="00A418F2">
        <w:rPr>
          <w:rFonts w:ascii="Century Gothic" w:hAnsi="Century Gothic"/>
          <w:sz w:val="22"/>
          <w:szCs w:val="22"/>
        </w:rPr>
        <w:t xml:space="preserve"> dossier d’expropriation.</w:t>
      </w:r>
    </w:p>
    <w:p w14:paraId="4B4A38A4" w14:textId="77777777" w:rsidR="003714EF" w:rsidRPr="006A2EDF" w:rsidRDefault="003714EF" w:rsidP="003714EF">
      <w:pPr>
        <w:spacing w:line="276" w:lineRule="auto"/>
        <w:jc w:val="both"/>
        <w:rPr>
          <w:rFonts w:ascii="Century Gothic" w:hAnsi="Century Gothic"/>
          <w:color w:val="FF0000"/>
          <w:sz w:val="22"/>
          <w:szCs w:val="22"/>
        </w:rPr>
      </w:pPr>
    </w:p>
    <w:p w14:paraId="3995081C" w14:textId="5A4BC9EC" w:rsidR="003714EF" w:rsidRPr="00503722" w:rsidRDefault="003714EF" w:rsidP="00503722">
      <w:pPr>
        <w:spacing w:line="276" w:lineRule="auto"/>
        <w:ind w:left="708"/>
        <w:jc w:val="both"/>
        <w:rPr>
          <w:rFonts w:ascii="Century Gothic" w:hAnsi="Century Gothic"/>
          <w:sz w:val="22"/>
          <w:szCs w:val="22"/>
          <w:lang w:val="fr-BE"/>
        </w:rPr>
      </w:pPr>
      <w:r w:rsidRPr="0056219C">
        <w:rPr>
          <w:rFonts w:ascii="Century Gothic" w:hAnsi="Century Gothic"/>
          <w:sz w:val="22"/>
          <w:szCs w:val="22"/>
          <w:lang w:val="fr-BE"/>
        </w:rPr>
        <w:t>Pour plus d’informations sur la protection des données à caractère personnel au SPW, rendez-vous sur l</w:t>
      </w:r>
      <w:r>
        <w:rPr>
          <w:rFonts w:ascii="Century Gothic" w:hAnsi="Century Gothic"/>
          <w:sz w:val="22"/>
          <w:szCs w:val="22"/>
          <w:lang w:val="fr-BE"/>
        </w:rPr>
        <w:t>e Portail de la Wallonie</w:t>
      </w:r>
      <w:r>
        <w:rPr>
          <w:rStyle w:val="Appelnotedebasdep"/>
          <w:rFonts w:ascii="Century Gothic" w:hAnsi="Century Gothic"/>
          <w:sz w:val="22"/>
          <w:szCs w:val="22"/>
          <w:lang w:val="fr-BE"/>
        </w:rPr>
        <w:footnoteReference w:id="5"/>
      </w:r>
      <w:r>
        <w:rPr>
          <w:rFonts w:ascii="Century Gothic" w:hAnsi="Century Gothic"/>
          <w:sz w:val="22"/>
          <w:szCs w:val="22"/>
          <w:lang w:val="fr-BE"/>
        </w:rPr>
        <w:t>.</w:t>
      </w:r>
      <w:bookmarkEnd w:id="3"/>
    </w:p>
    <w:p w14:paraId="2564E2EE" w14:textId="77777777" w:rsidR="003714EF" w:rsidRPr="00106DFC" w:rsidRDefault="003714EF" w:rsidP="003714EF">
      <w:pPr>
        <w:spacing w:line="276" w:lineRule="auto"/>
        <w:jc w:val="center"/>
        <w:rPr>
          <w:rFonts w:ascii="Century Gothic" w:hAnsi="Century Gothic"/>
        </w:rPr>
      </w:pPr>
      <w:r>
        <w:lastRenderedPageBreak/>
        <w:t xml:space="preserve">                                                                                     </w:t>
      </w:r>
      <w:r w:rsidRPr="00106DFC">
        <w:rPr>
          <w:rFonts w:ascii="Century Gothic" w:hAnsi="Century Gothic"/>
          <w:sz w:val="22"/>
        </w:rPr>
        <w:t xml:space="preserve"> Date :</w:t>
      </w:r>
    </w:p>
    <w:p w14:paraId="2A628640" w14:textId="77777777" w:rsidR="003714EF" w:rsidRDefault="003714EF" w:rsidP="003714EF">
      <w:pPr>
        <w:spacing w:line="276" w:lineRule="auto"/>
        <w:jc w:val="both"/>
      </w:pPr>
    </w:p>
    <w:p w14:paraId="20C50B29" w14:textId="77777777" w:rsidR="003714EF" w:rsidRDefault="003714EF" w:rsidP="003714EF">
      <w:pPr>
        <w:spacing w:line="276" w:lineRule="auto"/>
        <w:jc w:val="both"/>
        <w:rPr>
          <w:rFonts w:ascii="Century Gothic" w:hAnsi="Century Gothic"/>
          <w:sz w:val="22"/>
        </w:rPr>
      </w:pPr>
    </w:p>
    <w:p w14:paraId="4249E96E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sz w:val="22"/>
        </w:rPr>
      </w:pPr>
    </w:p>
    <w:p w14:paraId="288CEA05" w14:textId="77777777" w:rsidR="003714EF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8"/>
        </w:rPr>
      </w:pPr>
      <w:r w:rsidRPr="00DB2476">
        <w:rPr>
          <w:rFonts w:ascii="Century Gothic" w:hAnsi="Century Gothic"/>
          <w:b/>
          <w:sz w:val="28"/>
        </w:rPr>
        <w:t>ANNEXE 2 :</w:t>
      </w:r>
      <w:r>
        <w:rPr>
          <w:rFonts w:ascii="Century Gothic" w:hAnsi="Century Gothic"/>
          <w:sz w:val="28"/>
        </w:rPr>
        <w:t xml:space="preserve"> modèle de courrier d’information au(x) titulaire(s) de droits non repris dans le tableau des emprises</w:t>
      </w:r>
    </w:p>
    <w:p w14:paraId="64052952" w14:textId="77777777" w:rsidR="003714EF" w:rsidRPr="00DB2476" w:rsidRDefault="003714EF" w:rsidP="003714EF">
      <w:pPr>
        <w:spacing w:line="276" w:lineRule="auto"/>
        <w:ind w:left="708"/>
        <w:jc w:val="both"/>
        <w:rPr>
          <w:rFonts w:ascii="Century Gothic" w:hAnsi="Century Gothic"/>
          <w:sz w:val="28"/>
        </w:rPr>
      </w:pPr>
    </w:p>
    <w:p w14:paraId="350F1C2F" w14:textId="77777777" w:rsidR="003714EF" w:rsidRDefault="003714EF" w:rsidP="003714EF">
      <w:pPr>
        <w:spacing w:line="276" w:lineRule="auto"/>
        <w:ind w:firstLine="708"/>
        <w:jc w:val="both"/>
        <w:rPr>
          <w:rFonts w:ascii="Century Gothic" w:hAnsi="Century Gothic"/>
          <w:sz w:val="22"/>
        </w:rPr>
      </w:pPr>
    </w:p>
    <w:p w14:paraId="1FB91869" w14:textId="77777777" w:rsidR="003714EF" w:rsidRPr="00106DFC" w:rsidRDefault="003714EF" w:rsidP="003714EF">
      <w:pPr>
        <w:spacing w:line="276" w:lineRule="auto"/>
        <w:ind w:firstLine="708"/>
        <w:jc w:val="both"/>
        <w:rPr>
          <w:rFonts w:ascii="Century Gothic" w:hAnsi="Century Gothic"/>
          <w:sz w:val="22"/>
        </w:rPr>
      </w:pPr>
      <w:r w:rsidRPr="00106DFC">
        <w:rPr>
          <w:rFonts w:ascii="Century Gothic" w:hAnsi="Century Gothic"/>
          <w:sz w:val="22"/>
        </w:rPr>
        <w:t>Chère Madame,</w:t>
      </w:r>
    </w:p>
    <w:p w14:paraId="1AEA25C0" w14:textId="77777777" w:rsidR="003714EF" w:rsidRPr="00106DFC" w:rsidRDefault="003714EF" w:rsidP="003714EF">
      <w:pPr>
        <w:spacing w:line="276" w:lineRule="auto"/>
        <w:jc w:val="both"/>
        <w:rPr>
          <w:rFonts w:ascii="Century Gothic" w:hAnsi="Century Gothic"/>
          <w:sz w:val="22"/>
        </w:rPr>
      </w:pPr>
      <w:r w:rsidRPr="00106DFC">
        <w:rPr>
          <w:rFonts w:ascii="Century Gothic" w:hAnsi="Century Gothic"/>
          <w:sz w:val="22"/>
        </w:rPr>
        <w:tab/>
        <w:t>Cher Monsieur, </w:t>
      </w:r>
    </w:p>
    <w:p w14:paraId="23B6F3AB" w14:textId="77777777" w:rsidR="003714EF" w:rsidRPr="00106DFC" w:rsidRDefault="003714EF" w:rsidP="003714EF">
      <w:pPr>
        <w:spacing w:line="276" w:lineRule="auto"/>
        <w:jc w:val="both"/>
        <w:rPr>
          <w:rFonts w:ascii="Century Gothic" w:hAnsi="Century Gothic"/>
          <w:sz w:val="22"/>
        </w:rPr>
      </w:pPr>
    </w:p>
    <w:p w14:paraId="3CAEB473" w14:textId="77777777" w:rsidR="003714EF" w:rsidRPr="00106DFC" w:rsidRDefault="003714EF" w:rsidP="003714EF">
      <w:pPr>
        <w:spacing w:line="276" w:lineRule="auto"/>
        <w:jc w:val="both"/>
        <w:rPr>
          <w:rFonts w:ascii="Century Gothic" w:hAnsi="Century Gothic"/>
          <w:sz w:val="22"/>
        </w:rPr>
      </w:pPr>
    </w:p>
    <w:p w14:paraId="154D64A4" w14:textId="2FAB6E76" w:rsidR="003714EF" w:rsidRPr="00106DFC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  <w:r w:rsidRPr="00106DFC">
        <w:rPr>
          <w:rFonts w:ascii="Century Gothic" w:hAnsi="Century Gothic"/>
          <w:sz w:val="22"/>
        </w:rPr>
        <w:t>Par la présente, je vous envoie copie</w:t>
      </w:r>
      <w:r w:rsidR="00EA084F">
        <w:rPr>
          <w:rFonts w:ascii="Century Gothic" w:hAnsi="Century Gothic"/>
          <w:sz w:val="22"/>
        </w:rPr>
        <w:t xml:space="preserve"> en annexe</w:t>
      </w:r>
      <w:r w:rsidRPr="00106DFC">
        <w:rPr>
          <w:rFonts w:ascii="Century Gothic" w:hAnsi="Century Gothic"/>
          <w:sz w:val="22"/>
        </w:rPr>
        <w:t xml:space="preserve"> d’un courrier reçu du </w:t>
      </w:r>
      <w:r w:rsidRPr="00106DFC">
        <w:rPr>
          <w:rFonts w:ascii="Century Gothic" w:hAnsi="Century Gothic"/>
          <w:sz w:val="22"/>
          <w:highlight w:val="yellow"/>
        </w:rPr>
        <w:t>SPW XXX, département/direction</w:t>
      </w:r>
      <w:r w:rsidR="00503722" w:rsidRPr="00C911E3">
        <w:rPr>
          <w:rFonts w:ascii="Century Gothic" w:hAnsi="Century Gothic"/>
          <w:sz w:val="22"/>
        </w:rPr>
        <w:t xml:space="preserve"> </w:t>
      </w:r>
      <w:r w:rsidR="002904A9" w:rsidRPr="002904A9">
        <w:rPr>
          <w:rFonts w:ascii="Century Gothic" w:hAnsi="Century Gothic"/>
          <w:sz w:val="22"/>
        </w:rPr>
        <w:t>le</w:t>
      </w:r>
      <w:r w:rsidR="00503722" w:rsidRPr="002904A9">
        <w:rPr>
          <w:rFonts w:ascii="Century Gothic" w:hAnsi="Century Gothic"/>
          <w:sz w:val="22"/>
        </w:rPr>
        <w:t xml:space="preserve"> </w:t>
      </w:r>
      <w:r w:rsidR="00503722">
        <w:rPr>
          <w:rFonts w:ascii="Century Gothic" w:hAnsi="Century Gothic"/>
          <w:sz w:val="22"/>
          <w:highlight w:val="yellow"/>
        </w:rPr>
        <w:t>XXX</w:t>
      </w:r>
      <w:r w:rsidRPr="00106DFC">
        <w:rPr>
          <w:rFonts w:ascii="Century Gothic" w:hAnsi="Century Gothic"/>
          <w:sz w:val="22"/>
        </w:rPr>
        <w:t xml:space="preserve"> qui m’informe d</w:t>
      </w:r>
      <w:r>
        <w:rPr>
          <w:rFonts w:ascii="Century Gothic" w:hAnsi="Century Gothic"/>
          <w:sz w:val="22"/>
        </w:rPr>
        <w:t>e la demande</w:t>
      </w:r>
      <w:r w:rsidRPr="00106DFC">
        <w:rPr>
          <w:rFonts w:ascii="Century Gothic" w:hAnsi="Century Gothic"/>
          <w:sz w:val="22"/>
        </w:rPr>
        <w:t xml:space="preserve"> de </w:t>
      </w:r>
      <w:r w:rsidRPr="00106DFC">
        <w:rPr>
          <w:rFonts w:ascii="Century Gothic" w:hAnsi="Century Gothic"/>
          <w:sz w:val="22"/>
          <w:highlight w:val="yellow"/>
        </w:rPr>
        <w:t>[nom expropriant]</w:t>
      </w:r>
      <w:r w:rsidRPr="00106DFC">
        <w:rPr>
          <w:rFonts w:ascii="Century Gothic" w:hAnsi="Century Gothic"/>
          <w:sz w:val="22"/>
        </w:rPr>
        <w:t xml:space="preserve"> d’être autorisé à poursuivre</w:t>
      </w:r>
      <w:r w:rsidR="004F62F5">
        <w:rPr>
          <w:rFonts w:ascii="Century Gothic" w:hAnsi="Century Gothic"/>
          <w:sz w:val="22"/>
        </w:rPr>
        <w:t xml:space="preserve"> pour cause d’utilité publique</w:t>
      </w:r>
      <w:r w:rsidR="00D87826">
        <w:rPr>
          <w:rFonts w:ascii="Century Gothic" w:hAnsi="Century Gothic"/>
          <w:sz w:val="22"/>
        </w:rPr>
        <w:t xml:space="preserve"> </w:t>
      </w:r>
      <w:r w:rsidRPr="00106DFC">
        <w:rPr>
          <w:rFonts w:ascii="Century Gothic" w:hAnsi="Century Gothic"/>
          <w:sz w:val="22"/>
        </w:rPr>
        <w:t>l’expropriation de</w:t>
      </w:r>
      <w:r w:rsidR="00D87826">
        <w:rPr>
          <w:rFonts w:ascii="Century Gothic" w:hAnsi="Century Gothic"/>
          <w:sz w:val="22"/>
        </w:rPr>
        <w:t>s biens qui vous concernent.</w:t>
      </w:r>
    </w:p>
    <w:p w14:paraId="551A9848" w14:textId="77777777" w:rsidR="003714EF" w:rsidRPr="00106DFC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</w:p>
    <w:p w14:paraId="7850DE8A" w14:textId="77777777" w:rsidR="003714EF" w:rsidRPr="00106DFC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  <w:r w:rsidRPr="00106DFC">
        <w:rPr>
          <w:rFonts w:ascii="Century Gothic" w:hAnsi="Century Gothic"/>
          <w:sz w:val="22"/>
        </w:rPr>
        <w:t>Dès lors que vous ne figurez pas dans le tableau des emprises ci-annexé, il est de ma responsabilité de vous avertir de cette demande d’autorisation d’expropriation et ce, conformément à l’article 12, §1</w:t>
      </w:r>
      <w:r w:rsidRPr="00106DFC">
        <w:rPr>
          <w:rFonts w:ascii="Century Gothic" w:hAnsi="Century Gothic"/>
          <w:sz w:val="22"/>
          <w:vertAlign w:val="superscript"/>
        </w:rPr>
        <w:t>er</w:t>
      </w:r>
      <w:r w:rsidRPr="00106DFC">
        <w:rPr>
          <w:rFonts w:ascii="Century Gothic" w:hAnsi="Century Gothic"/>
          <w:sz w:val="22"/>
        </w:rPr>
        <w:t>, alinéa 2 du décret du 22 novembre 2018 relatif à la procédure d’expropriation.</w:t>
      </w:r>
    </w:p>
    <w:p w14:paraId="517652E9" w14:textId="77777777" w:rsidR="003714EF" w:rsidRPr="00106DFC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</w:p>
    <w:p w14:paraId="43579B5F" w14:textId="6E95842E" w:rsidR="003714EF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  <w:r w:rsidRPr="00106DFC">
        <w:rPr>
          <w:rFonts w:ascii="Century Gothic" w:hAnsi="Century Gothic"/>
          <w:sz w:val="22"/>
        </w:rPr>
        <w:t>Ledit courrier reprend tous les renseignements nécessaires relatifs à la phase d’information du dossier de demande d’expropriation</w:t>
      </w:r>
      <w:r>
        <w:rPr>
          <w:rFonts w:ascii="Century Gothic" w:hAnsi="Century Gothic"/>
          <w:sz w:val="22"/>
        </w:rPr>
        <w:t xml:space="preserve">. Concernant l’envoi de vos éventuelles observations sur le dossier, vous pouvez </w:t>
      </w:r>
      <w:r w:rsidRPr="00B60F60">
        <w:rPr>
          <w:rFonts w:ascii="Century Gothic" w:hAnsi="Century Gothic"/>
          <w:b/>
          <w:sz w:val="22"/>
        </w:rPr>
        <w:t>envoyer</w:t>
      </w:r>
      <w:r>
        <w:rPr>
          <w:rFonts w:ascii="Century Gothic" w:hAnsi="Century Gothic"/>
          <w:sz w:val="22"/>
        </w:rPr>
        <w:t xml:space="preserve"> celles-ci</w:t>
      </w:r>
      <w:r w:rsidR="004F62F5">
        <w:rPr>
          <w:rFonts w:ascii="Century Gothic" w:hAnsi="Century Gothic"/>
          <w:sz w:val="22"/>
        </w:rPr>
        <w:t>, de préférence par lettre recommandé</w:t>
      </w:r>
      <w:r w:rsidR="00AB3F00">
        <w:rPr>
          <w:rFonts w:ascii="Century Gothic" w:hAnsi="Century Gothic"/>
          <w:sz w:val="22"/>
        </w:rPr>
        <w:t>e</w:t>
      </w:r>
      <w:r w:rsidR="004F62F5">
        <w:rPr>
          <w:rFonts w:ascii="Century Gothic" w:hAnsi="Century Gothic"/>
          <w:sz w:val="22"/>
        </w:rPr>
        <w:t xml:space="preserve">, </w:t>
      </w:r>
      <w:r>
        <w:rPr>
          <w:rFonts w:ascii="Century Gothic" w:hAnsi="Century Gothic"/>
          <w:sz w:val="22"/>
        </w:rPr>
        <w:t xml:space="preserve">au plus tard </w:t>
      </w:r>
      <w:r w:rsidR="00C911E3">
        <w:rPr>
          <w:rFonts w:ascii="Century Gothic" w:hAnsi="Century Gothic"/>
          <w:sz w:val="22"/>
        </w:rPr>
        <w:t xml:space="preserve">le </w:t>
      </w:r>
      <w:r w:rsidR="00C911E3" w:rsidRPr="00E22128">
        <w:rPr>
          <w:rFonts w:ascii="Century Gothic" w:hAnsi="Century Gothic"/>
          <w:sz w:val="22"/>
          <w:highlight w:val="yellow"/>
        </w:rPr>
        <w:t>quinzième jour ou le trentième jour</w:t>
      </w:r>
      <w:r w:rsidR="00C911E3">
        <w:rPr>
          <w:rFonts w:ascii="Century Gothic" w:hAnsi="Century Gothic"/>
          <w:sz w:val="22"/>
        </w:rPr>
        <w:t xml:space="preserve"> </w:t>
      </w:r>
      <w:r w:rsidR="00E22128">
        <w:rPr>
          <w:rFonts w:ascii="Century Gothic" w:hAnsi="Century Gothic"/>
          <w:sz w:val="22"/>
        </w:rPr>
        <w:t>à compter du lendemain de</w:t>
      </w:r>
      <w:r w:rsidR="00C911E3">
        <w:rPr>
          <w:rFonts w:ascii="Century Gothic" w:hAnsi="Century Gothic"/>
          <w:sz w:val="22"/>
        </w:rPr>
        <w:t xml:space="preserve"> la réception du courrier initial (date reprise ci-dessus au paragraphe 1</w:t>
      </w:r>
      <w:r w:rsidR="00C911E3" w:rsidRPr="00C911E3">
        <w:rPr>
          <w:rFonts w:ascii="Century Gothic" w:hAnsi="Century Gothic"/>
          <w:sz w:val="22"/>
          <w:vertAlign w:val="superscript"/>
        </w:rPr>
        <w:t>er</w:t>
      </w:r>
      <w:r w:rsidR="00C911E3">
        <w:rPr>
          <w:rFonts w:ascii="Century Gothic" w:hAnsi="Century Gothic"/>
          <w:sz w:val="22"/>
        </w:rPr>
        <w:t xml:space="preserve">), </w:t>
      </w:r>
      <w:r>
        <w:rPr>
          <w:rFonts w:ascii="Century Gothic" w:hAnsi="Century Gothic"/>
          <w:sz w:val="22"/>
        </w:rPr>
        <w:t xml:space="preserve">à l’adresse suivante : </w:t>
      </w:r>
    </w:p>
    <w:p w14:paraId="12F0667A" w14:textId="77777777" w:rsidR="003714EF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</w:p>
    <w:p w14:paraId="2B981D6E" w14:textId="77777777" w:rsidR="003714EF" w:rsidRPr="001D1E1C" w:rsidRDefault="003714EF" w:rsidP="003714EF">
      <w:pPr>
        <w:pStyle w:val="Paragraphestandard"/>
        <w:spacing w:line="240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Nom du SPW compétent</w:t>
      </w:r>
    </w:p>
    <w:p w14:paraId="05ADC6E7" w14:textId="77777777" w:rsidR="003714EF" w:rsidRPr="001D1E1C" w:rsidRDefault="003714EF" w:rsidP="003714EF">
      <w:pPr>
        <w:pStyle w:val="Paragraphestandard"/>
        <w:spacing w:line="240" w:lineRule="auto"/>
        <w:ind w:left="1134"/>
        <w:jc w:val="both"/>
        <w:rPr>
          <w:rFonts w:ascii="Century Gothic" w:hAnsi="Century Gothic" w:cs="CenturyGothic"/>
          <w:sz w:val="22"/>
          <w:szCs w:val="22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Direction ……</w:t>
      </w:r>
    </w:p>
    <w:p w14:paraId="76B43965" w14:textId="77777777" w:rsidR="003714EF" w:rsidRPr="001D1E1C" w:rsidRDefault="003714EF" w:rsidP="003714EF">
      <w:pPr>
        <w:pStyle w:val="Paragraphestandard"/>
        <w:spacing w:line="240" w:lineRule="auto"/>
        <w:ind w:left="1134"/>
        <w:jc w:val="both"/>
        <w:rPr>
          <w:rFonts w:ascii="Century Gothic" w:hAnsi="Century Gothic" w:cs="CenturyGothic"/>
          <w:sz w:val="22"/>
          <w:szCs w:val="22"/>
          <w:highlight w:val="yellow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Nom de la rue, n°</w:t>
      </w:r>
    </w:p>
    <w:p w14:paraId="7B0AE1B5" w14:textId="77777777" w:rsidR="003714EF" w:rsidRDefault="003714EF" w:rsidP="003714EF">
      <w:pPr>
        <w:pStyle w:val="Paragraphestandard"/>
        <w:spacing w:line="240" w:lineRule="auto"/>
        <w:ind w:left="1134"/>
        <w:jc w:val="both"/>
        <w:rPr>
          <w:rFonts w:ascii="Century Gothic" w:hAnsi="Century Gothic" w:cs="CenturyGothic"/>
          <w:sz w:val="22"/>
          <w:szCs w:val="22"/>
          <w:highlight w:val="yellow"/>
        </w:rPr>
      </w:pPr>
      <w:r w:rsidRPr="001D1E1C">
        <w:rPr>
          <w:rFonts w:ascii="Century Gothic" w:hAnsi="Century Gothic" w:cs="CenturyGothic"/>
          <w:sz w:val="22"/>
          <w:szCs w:val="22"/>
          <w:highlight w:val="yellow"/>
        </w:rPr>
        <w:t>B – 0000 Commune</w:t>
      </w:r>
    </w:p>
    <w:p w14:paraId="6B81CD12" w14:textId="77777777" w:rsidR="003714EF" w:rsidRDefault="003714EF" w:rsidP="003714EF">
      <w:pPr>
        <w:spacing w:line="276" w:lineRule="auto"/>
        <w:jc w:val="both"/>
        <w:rPr>
          <w:rFonts w:ascii="Century Gothic" w:hAnsi="Century Gothic"/>
          <w:sz w:val="22"/>
        </w:rPr>
      </w:pPr>
    </w:p>
    <w:p w14:paraId="6DA5102A" w14:textId="77777777" w:rsidR="003714EF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Salutations distinguées,</w:t>
      </w:r>
    </w:p>
    <w:p w14:paraId="706A195C" w14:textId="77777777" w:rsidR="003714EF" w:rsidRDefault="003714EF" w:rsidP="003714EF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</w:p>
    <w:p w14:paraId="2AC38588" w14:textId="1CCB55BD" w:rsidR="00066C05" w:rsidRPr="002904A9" w:rsidRDefault="003714EF" w:rsidP="002904A9">
      <w:pPr>
        <w:spacing w:line="276" w:lineRule="auto"/>
        <w:ind w:left="705"/>
        <w:jc w:val="both"/>
        <w:rPr>
          <w:rFonts w:ascii="Century Gothic" w:hAnsi="Century Gothic"/>
          <w:sz w:val="22"/>
        </w:rPr>
      </w:pPr>
      <w:r w:rsidRPr="00106DFC">
        <w:rPr>
          <w:rFonts w:ascii="Century Gothic" w:hAnsi="Century Gothic"/>
          <w:sz w:val="22"/>
          <w:highlight w:val="yellow"/>
        </w:rPr>
        <w:t>XXX</w:t>
      </w:r>
    </w:p>
    <w:p w14:paraId="5F1501CB" w14:textId="581A29CA" w:rsidR="002904A9" w:rsidRDefault="002904A9" w:rsidP="002904A9">
      <w:pPr>
        <w:pStyle w:val="Paragraphestandard"/>
        <w:jc w:val="both"/>
        <w:rPr>
          <w:rFonts w:ascii="Century Gothic" w:hAnsi="Century Gothic" w:cs="CenturyGothic"/>
          <w:sz w:val="21"/>
          <w:szCs w:val="21"/>
        </w:rPr>
      </w:pPr>
    </w:p>
    <w:sectPr w:rsidR="002904A9" w:rsidSect="00066C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07" w:right="1134" w:bottom="13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A29E" w14:textId="77777777" w:rsidR="00507D38" w:rsidRDefault="00507D38">
      <w:r>
        <w:separator/>
      </w:r>
    </w:p>
  </w:endnote>
  <w:endnote w:type="continuationSeparator" w:id="0">
    <w:p w14:paraId="3BD6C1D6" w14:textId="77777777" w:rsidR="00507D38" w:rsidRDefault="0050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B105" w14:textId="77777777" w:rsidR="00507D38" w:rsidRDefault="00507D3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B94D" w14:textId="77777777" w:rsidR="00507D38" w:rsidRDefault="00507D38">
    <w:pPr>
      <w:pStyle w:val="Pieddepage"/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2C2B598" wp14:editId="62BD6EA5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4445" t="3810" r="3810" b="4445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A10E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F00C9" id="Rectangle 16" o:spid="_x0000_s1026" style="position:absolute;margin-left:31.85pt;margin-top:817.05pt;width:47.3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" fillcolor="#a10e2f" stroked="f">
              <w10:wrap anchorx="margin" anchory="page"/>
            </v:rect>
          </w:pict>
        </mc:Fallback>
      </mc:AlternateContent>
    </w:r>
  </w:p>
  <w:p w14:paraId="7F2FBA60" w14:textId="77777777" w:rsidR="00507D38" w:rsidRDefault="00507D3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>
      <w:rPr>
        <w:rFonts w:ascii="Century Gothic" w:hAnsi="Century Gothic" w:cs="Arial"/>
        <w:b/>
        <w:bCs/>
        <w:color w:val="A10E2F"/>
        <w:spacing w:val="-10"/>
        <w:sz w:val="18"/>
        <w:szCs w:val="18"/>
      </w:rPr>
      <w:t>secrétariat général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ADEAE" w14:textId="77777777" w:rsidR="00507D38" w:rsidRDefault="00507D38">
    <w:pPr>
      <w:pStyle w:val="Pieddepage"/>
      <w:tabs>
        <w:tab w:val="clear" w:pos="9072"/>
      </w:tabs>
      <w:ind w:right="-567"/>
      <w:jc w:val="right"/>
      <w:rPr>
        <w:rFonts w:ascii="Century Gothic" w:hAnsi="Century Gothic"/>
        <w:noProof/>
        <w:sz w:val="20"/>
        <w:szCs w:val="20"/>
        <w:lang w:eastAsia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300B78F" wp14:editId="5D8ECCFA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4445" t="3810" r="3810" b="444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A10E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E0417A" id="Rectangle 9" o:spid="_x0000_s1026" style="position:absolute;margin-left:31.85pt;margin-top:817.05pt;width:47.35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" fillcolor="#a10e2f" stroked="f">
              <w10:wrap anchorx="margin" anchory="page"/>
            </v:rect>
          </w:pict>
        </mc:Fallback>
      </mc:AlternateContent>
    </w:r>
  </w:p>
  <w:p w14:paraId="2AFD9034" w14:textId="77777777" w:rsidR="00507D38" w:rsidRDefault="00507D38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>
      <w:rPr>
        <w:rFonts w:ascii="Century Gothic" w:hAnsi="Century Gothic" w:cs="Arial"/>
        <w:b/>
        <w:bCs/>
        <w:color w:val="A10E2F"/>
        <w:spacing w:val="-10"/>
        <w:sz w:val="18"/>
        <w:szCs w:val="18"/>
      </w:rPr>
      <w:t>secrétariat général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5D6C" w14:textId="77777777" w:rsidR="00507D38" w:rsidRDefault="00507D38">
      <w:r>
        <w:separator/>
      </w:r>
    </w:p>
  </w:footnote>
  <w:footnote w:type="continuationSeparator" w:id="0">
    <w:p w14:paraId="6A1DFBD0" w14:textId="77777777" w:rsidR="00507D38" w:rsidRDefault="00507D38">
      <w:r>
        <w:continuationSeparator/>
      </w:r>
    </w:p>
  </w:footnote>
  <w:footnote w:id="1">
    <w:p w14:paraId="4A5A7F77" w14:textId="77777777" w:rsidR="00507D38" w:rsidRPr="000A0847" w:rsidRDefault="00507D38" w:rsidP="003714EF">
      <w:pPr>
        <w:pStyle w:val="Notedebasdepage"/>
        <w:rPr>
          <w:color w:val="FF0000"/>
          <w:lang w:val="fr-BE"/>
        </w:rPr>
      </w:pPr>
      <w:r w:rsidRPr="00EC3CA5">
        <w:rPr>
          <w:rStyle w:val="Appelnotedebasdep"/>
          <w:rFonts w:ascii="Century Gothic" w:hAnsi="Century Gothic"/>
          <w:sz w:val="18"/>
          <w:szCs w:val="18"/>
        </w:rPr>
        <w:footnoteRef/>
      </w:r>
      <w:bookmarkStart w:id="2" w:name="_Hlk29291388"/>
      <w:r w:rsidRPr="00EC3CA5">
        <w:rPr>
          <w:rFonts w:ascii="Century Gothic" w:hAnsi="Century Gothic"/>
          <w:sz w:val="18"/>
          <w:szCs w:val="18"/>
        </w:rPr>
        <w:t>Les jours fériés légaux sont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janvier, Pâques et le lundi de Pâques,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mai, l’Ascension, la Pentecôte et le lundi de Pentecôte, le 21 juillet, le 15 août,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novembre, le 11 novembre et le 25 décembre.</w:t>
      </w:r>
      <w:bookmarkEnd w:id="2"/>
    </w:p>
  </w:footnote>
  <w:footnote w:id="2">
    <w:p w14:paraId="45A25860" w14:textId="5B396E0B" w:rsidR="00C911E3" w:rsidRDefault="00C911E3">
      <w:pPr>
        <w:pStyle w:val="Notedebasdepage"/>
      </w:pPr>
      <w:r w:rsidRPr="00C911E3">
        <w:rPr>
          <w:rStyle w:val="Appelnotedebasdep"/>
          <w:rFonts w:ascii="Century Gothic" w:hAnsi="Century Gothic"/>
          <w:sz w:val="18"/>
          <w:szCs w:val="18"/>
        </w:rPr>
        <w:footnoteRef/>
      </w:r>
      <w:r w:rsidRPr="00C911E3">
        <w:rPr>
          <w:rFonts w:ascii="Century Gothic" w:hAnsi="Century Gothic"/>
          <w:sz w:val="18"/>
          <w:szCs w:val="18"/>
        </w:rPr>
        <w:t xml:space="preserve"> Les</w:t>
      </w:r>
      <w:r w:rsidRPr="00EC3CA5">
        <w:rPr>
          <w:rFonts w:ascii="Century Gothic" w:hAnsi="Century Gothic"/>
          <w:sz w:val="18"/>
          <w:szCs w:val="18"/>
        </w:rPr>
        <w:t xml:space="preserve"> jours fériés légaux sont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janvier, Pâques et le lundi de Pâques,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mai, l’Ascension, la Pentecôte et le lundi de Pentecôte, le 21 juillet, le 15 août,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novembre, le 11 novembre et le 25 décembre.</w:t>
      </w:r>
    </w:p>
  </w:footnote>
  <w:footnote w:id="3">
    <w:p w14:paraId="07D06C61" w14:textId="5A417ECC" w:rsidR="00C911E3" w:rsidRDefault="00C911E3">
      <w:pPr>
        <w:pStyle w:val="Notedebasdepage"/>
      </w:pPr>
      <w:r w:rsidRPr="00C911E3">
        <w:rPr>
          <w:rStyle w:val="Appelnotedebasdep"/>
          <w:rFonts w:ascii="Century Gothic" w:hAnsi="Century Gothic"/>
          <w:sz w:val="18"/>
          <w:szCs w:val="18"/>
        </w:rPr>
        <w:footnoteRef/>
      </w:r>
      <w:r w:rsidRPr="00C911E3">
        <w:rPr>
          <w:rFonts w:ascii="Century Gothic" w:hAnsi="Century Gothic"/>
          <w:sz w:val="18"/>
          <w:szCs w:val="18"/>
        </w:rPr>
        <w:t xml:space="preserve"> </w:t>
      </w:r>
      <w:r w:rsidRPr="00EC3CA5">
        <w:rPr>
          <w:rFonts w:ascii="Century Gothic" w:hAnsi="Century Gothic"/>
          <w:sz w:val="18"/>
          <w:szCs w:val="18"/>
        </w:rPr>
        <w:t>Les jours fériés légaux sont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janvier, Pâques et le lundi de Pâques,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mai, l’Ascension, la Pentecôte et le lundi de Pentecôte, le 21 juillet, le 15 août, le 1</w:t>
      </w:r>
      <w:r w:rsidRPr="00EC3CA5">
        <w:rPr>
          <w:rFonts w:ascii="Century Gothic" w:hAnsi="Century Gothic"/>
          <w:sz w:val="18"/>
          <w:szCs w:val="18"/>
          <w:vertAlign w:val="superscript"/>
        </w:rPr>
        <w:t>er</w:t>
      </w:r>
      <w:r w:rsidRPr="00EC3CA5">
        <w:rPr>
          <w:rFonts w:ascii="Century Gothic" w:hAnsi="Century Gothic"/>
          <w:sz w:val="18"/>
          <w:szCs w:val="18"/>
        </w:rPr>
        <w:t xml:space="preserve"> novembre, le 11 novembre et le 25 décembre.</w:t>
      </w:r>
    </w:p>
  </w:footnote>
  <w:footnote w:id="4">
    <w:p w14:paraId="49900B34" w14:textId="565DBD34" w:rsidR="00EC3CA5" w:rsidRPr="00503722" w:rsidRDefault="00EC3CA5" w:rsidP="00EC3CA5">
      <w:pPr>
        <w:pStyle w:val="Notedebasdepage"/>
        <w:spacing w:line="276" w:lineRule="auto"/>
        <w:jc w:val="both"/>
        <w:rPr>
          <w:rFonts w:ascii="Century Gothic" w:hAnsi="Century Gothic"/>
          <w:bCs/>
          <w:sz w:val="18"/>
          <w:szCs w:val="18"/>
          <w:lang w:val="fr-BE"/>
        </w:rPr>
      </w:pPr>
      <w:r w:rsidRPr="00503722">
        <w:rPr>
          <w:rStyle w:val="Appelnotedebasdep"/>
          <w:rFonts w:ascii="Century Gothic" w:hAnsi="Century Gothic"/>
          <w:sz w:val="18"/>
          <w:szCs w:val="18"/>
        </w:rPr>
        <w:footnoteRef/>
      </w:r>
      <w:r w:rsidRPr="00503722">
        <w:rPr>
          <w:rFonts w:ascii="Century Gothic" w:hAnsi="Century Gothic"/>
          <w:sz w:val="18"/>
          <w:szCs w:val="18"/>
          <w:lang w:val="fr-BE"/>
        </w:rPr>
        <w:t xml:space="preserve">Art.26, §2 du décret du 22 novembre 2018. </w:t>
      </w:r>
      <w:r w:rsidRPr="00503722">
        <w:rPr>
          <w:rFonts w:ascii="Century Gothic" w:hAnsi="Century Gothic"/>
          <w:i/>
          <w:sz w:val="18"/>
          <w:szCs w:val="18"/>
          <w:lang w:val="fr-BE"/>
        </w:rPr>
        <w:t>« Les titulaires des droits qui ont reçu l’information conformément à l’article 12, §1er, alinéa 2, avertissent l’expropriant de l’identité des tiers qui détiennent un droit personnel ou réel sur le bien immobilier et dont elles ont connaissance. A défaut, ces personnes sont redevables envers ces tiers de l’indemnité qu’ils auraient pu percevoir, et ils peuvent à cette fin être parties à la procédure judiciaire sans pour autant pouvoir contester la légalité de l’expropriation ».</w:t>
      </w:r>
      <w:r w:rsidRPr="00503722">
        <w:rPr>
          <w:rFonts w:ascii="Century Gothic" w:hAnsi="Century Gothic"/>
          <w:bCs/>
          <w:sz w:val="18"/>
          <w:szCs w:val="18"/>
          <w:lang w:val="fr-BE"/>
        </w:rPr>
        <w:t xml:space="preserve"> </w:t>
      </w:r>
    </w:p>
    <w:p w14:paraId="44CAC871" w14:textId="500E7DD4" w:rsidR="00EC3CA5" w:rsidRDefault="00EC3CA5">
      <w:pPr>
        <w:pStyle w:val="Notedebasdepage"/>
      </w:pPr>
    </w:p>
  </w:footnote>
  <w:footnote w:id="5">
    <w:p w14:paraId="25F305CC" w14:textId="77777777" w:rsidR="00507D38" w:rsidRPr="002F11AE" w:rsidRDefault="00507D38" w:rsidP="003714EF">
      <w:pPr>
        <w:pStyle w:val="Notedebasdepage"/>
        <w:rPr>
          <w:rFonts w:ascii="Century Gothic" w:hAnsi="Century Gothic"/>
          <w:sz w:val="18"/>
          <w:lang w:val="fr-BE"/>
        </w:rPr>
      </w:pPr>
      <w:r w:rsidRPr="002F11AE">
        <w:rPr>
          <w:rStyle w:val="Appelnotedebasdep"/>
          <w:rFonts w:ascii="Century Gothic" w:hAnsi="Century Gothic"/>
          <w:sz w:val="18"/>
        </w:rPr>
        <w:footnoteRef/>
      </w:r>
      <w:r w:rsidRPr="002F11AE">
        <w:rPr>
          <w:rFonts w:ascii="Century Gothic" w:hAnsi="Century Gothic"/>
          <w:sz w:val="18"/>
        </w:rPr>
        <w:t xml:space="preserve"> </w:t>
      </w:r>
      <w:hyperlink r:id="rId1" w:history="1">
        <w:r w:rsidRPr="00F67816">
          <w:rPr>
            <w:rStyle w:val="Lienhypertexte"/>
            <w:rFonts w:ascii="Century Gothic" w:hAnsi="Century Gothic"/>
            <w:sz w:val="18"/>
          </w:rPr>
          <w:t>https://www.wallonie.be/fr/vie-privee</w:t>
        </w:r>
      </w:hyperlink>
      <w:r>
        <w:rPr>
          <w:rFonts w:ascii="Century Gothic" w:hAnsi="Century Gothic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3204" w14:textId="77777777" w:rsidR="00507D38" w:rsidRDefault="00507D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52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381"/>
    </w:tblGrid>
    <w:tr w:rsidR="00507D38" w14:paraId="08BC5D9B" w14:textId="77777777">
      <w:trPr>
        <w:trHeight w:val="1556"/>
      </w:trPr>
      <w:tc>
        <w:tcPr>
          <w:tcW w:w="7143" w:type="dxa"/>
        </w:tcPr>
        <w:p w14:paraId="646C15BC" w14:textId="77777777" w:rsidR="00507D38" w:rsidRDefault="00507D38">
          <w:pPr>
            <w:jc w:val="right"/>
          </w:pPr>
        </w:p>
      </w:tc>
      <w:tc>
        <w:tcPr>
          <w:tcW w:w="2381" w:type="dxa"/>
        </w:tcPr>
        <w:p w14:paraId="218AB407" w14:textId="77777777" w:rsidR="00507D38" w:rsidRDefault="00507D38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Century Gothic" w:hAnsi="Century Gothic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61292524" w14:textId="77777777" w:rsidR="00507D38" w:rsidRDefault="00507D38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0282C38D" w14:textId="77777777" w:rsidR="00507D38" w:rsidRDefault="00507D38">
              <w:pPr>
                <w:rPr>
                  <w:rFonts w:ascii="Century Gothic" w:hAnsi="Century Gothic" w:cs="Arial"/>
                  <w:sz w:val="14"/>
                  <w:szCs w:val="14"/>
                </w:rPr>
              </w:pPr>
            </w:p>
            <w:p w14:paraId="6D94BA28" w14:textId="5A39C7F6" w:rsidR="00507D38" w:rsidRDefault="00507D38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9D0C4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7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7DB68ABD" w14:textId="77777777" w:rsidR="00507D38" w:rsidRDefault="00507D38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5EF56F51" w14:textId="77777777" w:rsidR="00507D38" w:rsidRDefault="00507D38">
          <w:pPr>
            <w:jc w:val="right"/>
            <w:rPr>
              <w:rFonts w:ascii="Arial" w:hAnsi="Arial" w:cs="Arial"/>
            </w:rPr>
          </w:pPr>
        </w:p>
      </w:tc>
    </w:tr>
  </w:tbl>
  <w:p w14:paraId="3D5FBB5B" w14:textId="77777777" w:rsidR="00507D38" w:rsidRDefault="00507D3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1A665B27" wp14:editId="63C39F4A">
              <wp:simplePos x="0" y="0"/>
              <wp:positionH relativeFrom="page">
                <wp:posOffset>-444500</wp:posOffset>
              </wp:positionH>
              <wp:positionV relativeFrom="bottomMargin">
                <wp:posOffset>-3950970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2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3D9E9" w14:textId="77777777" w:rsidR="00507D38" w:rsidRDefault="009D0C40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07D38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009BAD1E" w14:textId="77777777" w:rsidR="00507D38" w:rsidRDefault="00507D38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6F4D19D5" w14:textId="77777777" w:rsidR="00507D38" w:rsidRDefault="00507D38"/>
                        <w:p w14:paraId="7BE4FA96" w14:textId="77777777" w:rsidR="00507D38" w:rsidRDefault="00507D38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65B27" id="Rectangle 3" o:spid="_x0000_s1026" style="position:absolute;margin-left:-35pt;margin-top:-311.1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" stroked="f">
              <v:textbox style="layout-flow:vertical;mso-layout-flow-alt:bottom-to-top">
                <w:txbxContent>
                  <w:p w14:paraId="5C13D9E9" w14:textId="77777777" w:rsidR="00507D38" w:rsidRDefault="00083323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2" w:history="1">
                      <w:r w:rsidR="00507D38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009BAD1E" w14:textId="77777777" w:rsidR="00507D38" w:rsidRDefault="00507D38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6F4D19D5" w14:textId="77777777" w:rsidR="00507D38" w:rsidRDefault="00507D38"/>
                  <w:p w14:paraId="7BE4FA96" w14:textId="77777777" w:rsidR="00507D38" w:rsidRDefault="00507D38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3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43"/>
      <w:gridCol w:w="2187"/>
    </w:tblGrid>
    <w:tr w:rsidR="00507D38" w14:paraId="656D786F" w14:textId="77777777">
      <w:trPr>
        <w:trHeight w:val="1556"/>
      </w:trPr>
      <w:tc>
        <w:tcPr>
          <w:tcW w:w="7143" w:type="dxa"/>
        </w:tcPr>
        <w:p w14:paraId="646E675A" w14:textId="77777777" w:rsidR="00507D38" w:rsidRDefault="00507D38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184A9566" wp14:editId="00521B49">
                <wp:simplePos x="0" y="0"/>
                <wp:positionH relativeFrom="column">
                  <wp:posOffset>-2664460</wp:posOffset>
                </wp:positionH>
                <wp:positionV relativeFrom="paragraph">
                  <wp:posOffset>0</wp:posOffset>
                </wp:positionV>
                <wp:extent cx="2622433" cy="892800"/>
                <wp:effectExtent l="19050" t="0" r="6467" b="0"/>
                <wp:wrapThrough wrapText="bothSides">
                  <wp:wrapPolygon edited="0">
                    <wp:start x="1255" y="0"/>
                    <wp:lineTo x="471" y="4148"/>
                    <wp:lineTo x="628" y="7374"/>
                    <wp:lineTo x="-157" y="8757"/>
                    <wp:lineTo x="628" y="13827"/>
                    <wp:lineTo x="10827" y="14748"/>
                    <wp:lineTo x="5021" y="14748"/>
                    <wp:lineTo x="5021" y="21201"/>
                    <wp:lineTo x="10827" y="21201"/>
                    <wp:lineTo x="11140" y="19357"/>
                    <wp:lineTo x="11140" y="15209"/>
                    <wp:lineTo x="10827" y="14748"/>
                    <wp:lineTo x="21653" y="14288"/>
                    <wp:lineTo x="21653" y="8296"/>
                    <wp:lineTo x="20555" y="7374"/>
                    <wp:lineTo x="20712" y="3226"/>
                    <wp:lineTo x="13023" y="0"/>
                    <wp:lineTo x="2354" y="0"/>
                    <wp:lineTo x="1255" y="0"/>
                  </wp:wrapPolygon>
                </wp:wrapThrough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433" cy="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87" w:type="dxa"/>
        </w:tcPr>
        <w:p w14:paraId="7A7FD23D" w14:textId="77777777" w:rsidR="00507D38" w:rsidRDefault="00507D38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4494178"/>
            <w:docPartObj>
              <w:docPartGallery w:val="Page Numbers (Top of Page)"/>
              <w:docPartUnique/>
            </w:docPartObj>
          </w:sdtPr>
          <w:sdtEndPr>
            <w:rPr>
              <w:rFonts w:ascii="Century Gothic" w:hAnsi="Century Gothic"/>
            </w:rPr>
          </w:sdtEndPr>
          <w:sdtContent>
            <w:p w14:paraId="14B1799B" w14:textId="77777777" w:rsidR="00507D38" w:rsidRDefault="00507D38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792E421" w14:textId="77777777" w:rsidR="00507D38" w:rsidRDefault="00507D38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5946C85D" w14:textId="30F4DF5F" w:rsidR="00507D38" w:rsidRDefault="00507D38">
              <w:pPr>
                <w:rPr>
                  <w:rFonts w:ascii="Century Gothic" w:hAnsi="Century Gothic" w:cs="Arial"/>
                  <w:b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if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 PAGE   \* MERGEFORMAT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9D0C4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instrText>1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instrText xml:space="preserve">="1""Date : " "" </w:instrTex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separate"/>
              </w:r>
              <w:r w:rsidR="009D0C40">
                <w:rPr>
                  <w:rFonts w:ascii="Century Gothic" w:hAnsi="Century Gothic" w:cs="Arial"/>
                  <w:b/>
                  <w:noProof/>
                  <w:sz w:val="16"/>
                  <w:szCs w:val="16"/>
                </w:rPr>
                <w:t xml:space="preserve">Date : </w:t>
              </w:r>
              <w:r>
                <w:rPr>
                  <w:rFonts w:ascii="Century Gothic" w:hAnsi="Century Gothic" w:cs="Arial"/>
                  <w:b/>
                  <w:sz w:val="16"/>
                  <w:szCs w:val="16"/>
                </w:rPr>
                <w:fldChar w:fldCharType="end"/>
              </w:r>
            </w:p>
            <w:p w14:paraId="0B8173BA" w14:textId="77777777" w:rsidR="00507D38" w:rsidRDefault="00507D38">
              <w:pPr>
                <w:rPr>
                  <w:rFonts w:ascii="Century Gothic" w:hAnsi="Century Gothic" w:cs="Arial"/>
                  <w:sz w:val="16"/>
                  <w:szCs w:val="16"/>
                </w:rPr>
              </w:pP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Page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1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t xml:space="preserve"> sur 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begin"/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separate"/>
              </w:r>
              <w:r>
                <w:rPr>
                  <w:rFonts w:ascii="Century Gothic" w:hAnsi="Century Gothic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Century Gothic" w:hAnsi="Century Gothic" w:cs="Arial"/>
                  <w:sz w:val="16"/>
                  <w:szCs w:val="16"/>
                </w:rPr>
                <w:fldChar w:fldCharType="end"/>
              </w:r>
            </w:p>
          </w:sdtContent>
        </w:sdt>
        <w:p w14:paraId="0041552E" w14:textId="77777777" w:rsidR="00507D38" w:rsidRDefault="00507D38">
          <w:pPr>
            <w:rPr>
              <w:rFonts w:ascii="Arial" w:hAnsi="Arial" w:cs="Arial"/>
            </w:rPr>
          </w:pPr>
        </w:p>
      </w:tc>
    </w:tr>
  </w:tbl>
  <w:p w14:paraId="33B23968" w14:textId="77777777" w:rsidR="00507D38" w:rsidRDefault="00507D38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68ED7FF5" wp14:editId="7A52BBEF">
              <wp:simplePos x="0" y="0"/>
              <wp:positionH relativeFrom="page">
                <wp:posOffset>-445770</wp:posOffset>
              </wp:positionH>
              <wp:positionV relativeFrom="bottomMargin">
                <wp:posOffset>-3952875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777A4" w14:textId="77777777" w:rsidR="00507D38" w:rsidRDefault="009D0C40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507D38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5DB59336" w14:textId="77777777" w:rsidR="00507D38" w:rsidRDefault="00507D38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19DD6725" w14:textId="77777777" w:rsidR="00507D38" w:rsidRDefault="00507D38"/>
                        <w:p w14:paraId="5DCAB8D4" w14:textId="77777777" w:rsidR="00507D38" w:rsidRDefault="00507D38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D7FF5" id="Rectangle 7" o:spid="_x0000_s1027" style="position:absolute;margin-left:-35.1pt;margin-top:-311.25pt;width:161.55pt;height:28.35pt;rotation:90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" stroked="f">
              <v:textbox style="layout-flow:vertical;mso-layout-flow-alt:bottom-to-top">
                <w:txbxContent>
                  <w:p w14:paraId="11F777A4" w14:textId="77777777" w:rsidR="00507D38" w:rsidRDefault="00083323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507D38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5DB59336" w14:textId="77777777" w:rsidR="00507D38" w:rsidRDefault="00507D38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19DD6725" w14:textId="77777777" w:rsidR="00507D38" w:rsidRDefault="00507D38"/>
                  <w:p w14:paraId="5DCAB8D4" w14:textId="77777777" w:rsidR="00507D38" w:rsidRDefault="00507D38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69E"/>
    <w:multiLevelType w:val="hybridMultilevel"/>
    <w:tmpl w:val="0B8EA26E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0B6A95"/>
    <w:multiLevelType w:val="hybridMultilevel"/>
    <w:tmpl w:val="54A0086A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45E0883"/>
    <w:multiLevelType w:val="hybridMultilevel"/>
    <w:tmpl w:val="6E623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50D"/>
    <w:multiLevelType w:val="hybridMultilevel"/>
    <w:tmpl w:val="E52EB662"/>
    <w:lvl w:ilvl="0" w:tplc="BEE4AAAA">
      <w:start w:val="1"/>
      <w:numFmt w:val="decimal"/>
      <w:lvlText w:val="Article éventuel 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A0882"/>
    <w:multiLevelType w:val="hybridMultilevel"/>
    <w:tmpl w:val="31E470D4"/>
    <w:lvl w:ilvl="0" w:tplc="2E4C9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11C49"/>
    <w:multiLevelType w:val="hybridMultilevel"/>
    <w:tmpl w:val="D3F61658"/>
    <w:lvl w:ilvl="0" w:tplc="05F6160A"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D177FC6"/>
    <w:multiLevelType w:val="hybridMultilevel"/>
    <w:tmpl w:val="EC4A7CB6"/>
    <w:lvl w:ilvl="0" w:tplc="24AAF97E"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-Bold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DD020B7"/>
    <w:multiLevelType w:val="hybridMultilevel"/>
    <w:tmpl w:val="83E2DE18"/>
    <w:lvl w:ilvl="0" w:tplc="32D68F2E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65C4"/>
    <w:multiLevelType w:val="hybridMultilevel"/>
    <w:tmpl w:val="F7C87DB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8786E69"/>
    <w:multiLevelType w:val="hybridMultilevel"/>
    <w:tmpl w:val="1A6E3826"/>
    <w:lvl w:ilvl="0" w:tplc="BEE4AAAA">
      <w:start w:val="1"/>
      <w:numFmt w:val="decimal"/>
      <w:lvlText w:val="Article éventuel 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1252"/>
    <w:multiLevelType w:val="hybridMultilevel"/>
    <w:tmpl w:val="1D62BC62"/>
    <w:lvl w:ilvl="0" w:tplc="0ACC9D92">
      <w:start w:val="1"/>
      <w:numFmt w:val="decimal"/>
      <w:lvlText w:val="Article éventuel %1."/>
      <w:lvlJc w:val="left"/>
      <w:pPr>
        <w:ind w:left="85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3C9F"/>
    <w:multiLevelType w:val="hybridMultilevel"/>
    <w:tmpl w:val="12465EBE"/>
    <w:lvl w:ilvl="0" w:tplc="8E0612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235A"/>
    <w:multiLevelType w:val="hybridMultilevel"/>
    <w:tmpl w:val="E5C670A8"/>
    <w:lvl w:ilvl="0" w:tplc="2C40DF74">
      <w:start w:val="2"/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628E33A7"/>
    <w:multiLevelType w:val="hybridMultilevel"/>
    <w:tmpl w:val="B33CA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B2864"/>
    <w:multiLevelType w:val="hybridMultilevel"/>
    <w:tmpl w:val="E61C5BA8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9A640CD"/>
    <w:multiLevelType w:val="hybridMultilevel"/>
    <w:tmpl w:val="7A7EBFAE"/>
    <w:lvl w:ilvl="0" w:tplc="08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B9F0E07"/>
    <w:multiLevelType w:val="hybridMultilevel"/>
    <w:tmpl w:val="C7468342"/>
    <w:lvl w:ilvl="0" w:tplc="0888AF10">
      <w:numFmt w:val="bullet"/>
      <w:lvlText w:val="-"/>
      <w:lvlJc w:val="left"/>
      <w:pPr>
        <w:ind w:left="1494" w:hanging="360"/>
      </w:pPr>
      <w:rPr>
        <w:rFonts w:ascii="Century Gothic" w:eastAsiaTheme="minorEastAsia" w:hAnsi="Century Gothic" w:cs="CenturyGothic-Bold" w:hint="default"/>
      </w:rPr>
    </w:lvl>
    <w:lvl w:ilvl="1" w:tplc="14462D00">
      <w:numFmt w:val="bullet"/>
      <w:lvlText w:val=""/>
      <w:lvlJc w:val="left"/>
      <w:pPr>
        <w:ind w:left="2214" w:hanging="360"/>
      </w:pPr>
      <w:rPr>
        <w:rFonts w:ascii="Wingdings" w:eastAsiaTheme="minorEastAsia" w:hAnsi="Wingdings" w:cs="CenturyGothic-Bold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F3E682E"/>
    <w:multiLevelType w:val="hybridMultilevel"/>
    <w:tmpl w:val="DEC4A9B6"/>
    <w:lvl w:ilvl="0" w:tplc="2F1C975A">
      <w:start w:val="1"/>
      <w:numFmt w:val="decimal"/>
      <w:lvlText w:val="Article éventuel %1"/>
      <w:lvlJc w:val="left"/>
      <w:pPr>
        <w:ind w:left="121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932" w:hanging="360"/>
      </w:pPr>
    </w:lvl>
    <w:lvl w:ilvl="2" w:tplc="080C001B" w:tentative="1">
      <w:start w:val="1"/>
      <w:numFmt w:val="lowerRoman"/>
      <w:lvlText w:val="%3."/>
      <w:lvlJc w:val="right"/>
      <w:pPr>
        <w:ind w:left="2652" w:hanging="180"/>
      </w:pPr>
    </w:lvl>
    <w:lvl w:ilvl="3" w:tplc="080C000F" w:tentative="1">
      <w:start w:val="1"/>
      <w:numFmt w:val="decimal"/>
      <w:lvlText w:val="%4."/>
      <w:lvlJc w:val="left"/>
      <w:pPr>
        <w:ind w:left="3372" w:hanging="360"/>
      </w:pPr>
    </w:lvl>
    <w:lvl w:ilvl="4" w:tplc="080C0019" w:tentative="1">
      <w:start w:val="1"/>
      <w:numFmt w:val="lowerLetter"/>
      <w:lvlText w:val="%5."/>
      <w:lvlJc w:val="left"/>
      <w:pPr>
        <w:ind w:left="4092" w:hanging="360"/>
      </w:pPr>
    </w:lvl>
    <w:lvl w:ilvl="5" w:tplc="080C001B" w:tentative="1">
      <w:start w:val="1"/>
      <w:numFmt w:val="lowerRoman"/>
      <w:lvlText w:val="%6."/>
      <w:lvlJc w:val="right"/>
      <w:pPr>
        <w:ind w:left="4812" w:hanging="180"/>
      </w:pPr>
    </w:lvl>
    <w:lvl w:ilvl="6" w:tplc="080C000F" w:tentative="1">
      <w:start w:val="1"/>
      <w:numFmt w:val="decimal"/>
      <w:lvlText w:val="%7."/>
      <w:lvlJc w:val="left"/>
      <w:pPr>
        <w:ind w:left="5532" w:hanging="360"/>
      </w:pPr>
    </w:lvl>
    <w:lvl w:ilvl="7" w:tplc="080C0019" w:tentative="1">
      <w:start w:val="1"/>
      <w:numFmt w:val="lowerLetter"/>
      <w:lvlText w:val="%8."/>
      <w:lvlJc w:val="left"/>
      <w:pPr>
        <w:ind w:left="6252" w:hanging="360"/>
      </w:pPr>
    </w:lvl>
    <w:lvl w:ilvl="8" w:tplc="08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70DA1E2B"/>
    <w:multiLevelType w:val="hybridMultilevel"/>
    <w:tmpl w:val="144AA7A8"/>
    <w:lvl w:ilvl="0" w:tplc="A76A3358">
      <w:start w:val="1"/>
      <w:numFmt w:val="decimal"/>
      <w:lvlText w:val="Annexe %1 :"/>
      <w:lvlJc w:val="left"/>
      <w:pPr>
        <w:ind w:left="11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82" w:hanging="360"/>
      </w:pPr>
    </w:lvl>
    <w:lvl w:ilvl="2" w:tplc="080C001B" w:tentative="1">
      <w:start w:val="1"/>
      <w:numFmt w:val="lowerRoman"/>
      <w:lvlText w:val="%3."/>
      <w:lvlJc w:val="right"/>
      <w:pPr>
        <w:ind w:left="1502" w:hanging="180"/>
      </w:pPr>
    </w:lvl>
    <w:lvl w:ilvl="3" w:tplc="080C000F" w:tentative="1">
      <w:start w:val="1"/>
      <w:numFmt w:val="decimal"/>
      <w:lvlText w:val="%4."/>
      <w:lvlJc w:val="left"/>
      <w:pPr>
        <w:ind w:left="2222" w:hanging="360"/>
      </w:pPr>
    </w:lvl>
    <w:lvl w:ilvl="4" w:tplc="080C0019" w:tentative="1">
      <w:start w:val="1"/>
      <w:numFmt w:val="lowerLetter"/>
      <w:lvlText w:val="%5."/>
      <w:lvlJc w:val="left"/>
      <w:pPr>
        <w:ind w:left="2942" w:hanging="360"/>
      </w:pPr>
    </w:lvl>
    <w:lvl w:ilvl="5" w:tplc="080C001B" w:tentative="1">
      <w:start w:val="1"/>
      <w:numFmt w:val="lowerRoman"/>
      <w:lvlText w:val="%6."/>
      <w:lvlJc w:val="right"/>
      <w:pPr>
        <w:ind w:left="3662" w:hanging="180"/>
      </w:pPr>
    </w:lvl>
    <w:lvl w:ilvl="6" w:tplc="080C000F" w:tentative="1">
      <w:start w:val="1"/>
      <w:numFmt w:val="decimal"/>
      <w:lvlText w:val="%7."/>
      <w:lvlJc w:val="left"/>
      <w:pPr>
        <w:ind w:left="4382" w:hanging="360"/>
      </w:pPr>
    </w:lvl>
    <w:lvl w:ilvl="7" w:tplc="080C0019" w:tentative="1">
      <w:start w:val="1"/>
      <w:numFmt w:val="lowerLetter"/>
      <w:lvlText w:val="%8."/>
      <w:lvlJc w:val="left"/>
      <w:pPr>
        <w:ind w:left="5102" w:hanging="360"/>
      </w:pPr>
    </w:lvl>
    <w:lvl w:ilvl="8" w:tplc="080C001B" w:tentative="1">
      <w:start w:val="1"/>
      <w:numFmt w:val="lowerRoman"/>
      <w:lvlText w:val="%9."/>
      <w:lvlJc w:val="right"/>
      <w:pPr>
        <w:ind w:left="5822" w:hanging="180"/>
      </w:pPr>
    </w:lvl>
  </w:abstractNum>
  <w:abstractNum w:abstractNumId="19" w15:restartNumberingAfterBreak="0">
    <w:nsid w:val="76240492"/>
    <w:multiLevelType w:val="hybridMultilevel"/>
    <w:tmpl w:val="2408B21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629435B"/>
    <w:multiLevelType w:val="hybridMultilevel"/>
    <w:tmpl w:val="87DC8798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E8C13BC"/>
    <w:multiLevelType w:val="hybridMultilevel"/>
    <w:tmpl w:val="88302A8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F966639"/>
    <w:multiLevelType w:val="hybridMultilevel"/>
    <w:tmpl w:val="AA6EE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3"/>
  </w:num>
  <w:num w:numId="5">
    <w:abstractNumId w:val="22"/>
  </w:num>
  <w:num w:numId="6">
    <w:abstractNumId w:val="9"/>
  </w:num>
  <w:num w:numId="7">
    <w:abstractNumId w:val="7"/>
  </w:num>
  <w:num w:numId="8">
    <w:abstractNumId w:val="10"/>
  </w:num>
  <w:num w:numId="9">
    <w:abstractNumId w:val="17"/>
  </w:num>
  <w:num w:numId="10">
    <w:abstractNumId w:val="0"/>
  </w:num>
  <w:num w:numId="11">
    <w:abstractNumId w:val="4"/>
  </w:num>
  <w:num w:numId="12">
    <w:abstractNumId w:val="21"/>
  </w:num>
  <w:num w:numId="13">
    <w:abstractNumId w:val="14"/>
  </w:num>
  <w:num w:numId="14">
    <w:abstractNumId w:val="19"/>
  </w:num>
  <w:num w:numId="15">
    <w:abstractNumId w:val="1"/>
  </w:num>
  <w:num w:numId="16">
    <w:abstractNumId w:val="8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05"/>
    <w:rsid w:val="00066C05"/>
    <w:rsid w:val="00083323"/>
    <w:rsid w:val="00087151"/>
    <w:rsid w:val="00115AE9"/>
    <w:rsid w:val="00116194"/>
    <w:rsid w:val="00273F1B"/>
    <w:rsid w:val="00280566"/>
    <w:rsid w:val="00282661"/>
    <w:rsid w:val="002904A9"/>
    <w:rsid w:val="002B6CBD"/>
    <w:rsid w:val="002F2405"/>
    <w:rsid w:val="003714EF"/>
    <w:rsid w:val="0037429F"/>
    <w:rsid w:val="003F1E52"/>
    <w:rsid w:val="0048380A"/>
    <w:rsid w:val="004A0631"/>
    <w:rsid w:val="004D03AD"/>
    <w:rsid w:val="004F62F5"/>
    <w:rsid w:val="00503722"/>
    <w:rsid w:val="00507D38"/>
    <w:rsid w:val="005667AC"/>
    <w:rsid w:val="0058633D"/>
    <w:rsid w:val="005B5416"/>
    <w:rsid w:val="005F464E"/>
    <w:rsid w:val="00612E91"/>
    <w:rsid w:val="006F033F"/>
    <w:rsid w:val="00725FF8"/>
    <w:rsid w:val="00753E0F"/>
    <w:rsid w:val="007636DE"/>
    <w:rsid w:val="007862FD"/>
    <w:rsid w:val="007D51A2"/>
    <w:rsid w:val="00942F69"/>
    <w:rsid w:val="009D0C40"/>
    <w:rsid w:val="009F11AB"/>
    <w:rsid w:val="009F3031"/>
    <w:rsid w:val="00A61D7B"/>
    <w:rsid w:val="00AB3F00"/>
    <w:rsid w:val="00AD5A63"/>
    <w:rsid w:val="00B13B96"/>
    <w:rsid w:val="00BF2E30"/>
    <w:rsid w:val="00BF58B3"/>
    <w:rsid w:val="00C522B8"/>
    <w:rsid w:val="00C541F3"/>
    <w:rsid w:val="00C911E3"/>
    <w:rsid w:val="00CA5DA3"/>
    <w:rsid w:val="00CC0A02"/>
    <w:rsid w:val="00CF6E9E"/>
    <w:rsid w:val="00D10DCA"/>
    <w:rsid w:val="00D5446A"/>
    <w:rsid w:val="00D6770A"/>
    <w:rsid w:val="00D87826"/>
    <w:rsid w:val="00DA2BD3"/>
    <w:rsid w:val="00E22128"/>
    <w:rsid w:val="00E52BA5"/>
    <w:rsid w:val="00E62040"/>
    <w:rsid w:val="00E653C3"/>
    <w:rsid w:val="00EA084F"/>
    <w:rsid w:val="00EA240E"/>
    <w:rsid w:val="00EC3CA5"/>
    <w:rsid w:val="00E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178996DF"/>
  <w15:docId w15:val="{9C095E04-EDE9-4EEC-AF0C-416D2CD9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customStyle="1" w:styleId="Paragraphestandard">
    <w:name w:val="[Paragraphe standard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yperlien">
    <w:name w:val="Hyperlien"/>
    <w:uiPriority w:val="99"/>
    <w:rPr>
      <w:color w:val="3D5B97"/>
      <w:u w:val="thick"/>
    </w:rPr>
  </w:style>
  <w:style w:type="character" w:styleId="Marquedecommentaire">
    <w:name w:val="annotation reference"/>
    <w:basedOn w:val="Policepardfaut"/>
    <w:uiPriority w:val="99"/>
    <w:semiHidden/>
    <w:unhideWhenUsed/>
    <w:rsid w:val="003714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14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14EF"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14E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14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14EF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8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8B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9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protection@minfin.fed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-mediateur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allex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nom.nom@spw.wallonie.be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llonie.be/fr/vie-prive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hyperlink" Target="http://www.wallonie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3040-A14D-4040-9E5F-C5AE9D3A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1699</Words>
  <Characters>9349</Characters>
  <Application>Microsoft Office Word</Application>
  <DocSecurity>4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Jean-Sébastien Cornélis</dc:creator>
  <cp:lastModifiedBy>BREDA Maurine</cp:lastModifiedBy>
  <cp:revision>2</cp:revision>
  <cp:lastPrinted>2020-01-07T11:28:00Z</cp:lastPrinted>
  <dcterms:created xsi:type="dcterms:W3CDTF">2020-09-21T09:52:00Z</dcterms:created>
  <dcterms:modified xsi:type="dcterms:W3CDTF">2020-09-21T09:52:00Z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maurine.breda@spw.wallonie.be</vt:lpwstr>
  </property>
  <property fmtid="{D5CDD505-2E9C-101B-9397-08002B2CF9AE}" pid="5" name="MSIP_Label_e72a09c5-6e26-4737-a926-47ef1ab198ae_SetDate">
    <vt:lpwstr>2019-10-18T07:00:44.7662078Z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0bf0cff5-30c2-48f1-8c71-92d1f96195f4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