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7F797" w14:textId="701E88DF" w:rsidR="001727D6" w:rsidRPr="000C3F11" w:rsidRDefault="001727D6" w:rsidP="7F3D1593">
      <w:pPr>
        <w:jc w:val="center"/>
        <w:rPr>
          <w:rFonts w:ascii="Times New Roman" w:hAnsi="Times New Roman" w:cs="Times New Roman"/>
          <w:sz w:val="24"/>
          <w:szCs w:val="24"/>
        </w:rPr>
      </w:pPr>
    </w:p>
    <w:p w14:paraId="4952AE55" w14:textId="12EF100A" w:rsidR="00B24751" w:rsidRPr="005A4333" w:rsidRDefault="00B24751" w:rsidP="00B24751">
      <w:pPr>
        <w:pStyle w:val="Titre3"/>
        <w:jc w:val="center"/>
        <w:rPr>
          <w:rFonts w:ascii="Times New Roman" w:eastAsia="Arial" w:hAnsi="Times New Roman" w:cs="Times New Roman"/>
          <w:b/>
          <w:u w:val="single"/>
        </w:rPr>
      </w:pPr>
      <w:r w:rsidRPr="005A4333">
        <w:rPr>
          <w:rFonts w:ascii="Times New Roman" w:eastAsia="Arial" w:hAnsi="Times New Roman" w:cs="Times New Roman"/>
          <w:b/>
          <w:u w:val="single"/>
        </w:rPr>
        <w:t>Modèle de règlement</w:t>
      </w:r>
      <w:r w:rsidR="00293EB3">
        <w:rPr>
          <w:rFonts w:ascii="Times New Roman" w:eastAsia="Arial" w:hAnsi="Times New Roman" w:cs="Times New Roman"/>
          <w:b/>
          <w:u w:val="single"/>
        </w:rPr>
        <w:t xml:space="preserve"> </w:t>
      </w:r>
      <w:r w:rsidRPr="005A4333">
        <w:rPr>
          <w:rFonts w:ascii="Times New Roman" w:eastAsia="Arial" w:hAnsi="Times New Roman" w:cs="Times New Roman"/>
          <w:b/>
          <w:u w:val="single"/>
        </w:rPr>
        <w:t>-</w:t>
      </w:r>
      <w:r w:rsidR="00293EB3">
        <w:rPr>
          <w:rFonts w:ascii="Times New Roman" w:eastAsia="Arial" w:hAnsi="Times New Roman" w:cs="Times New Roman"/>
          <w:b/>
          <w:u w:val="single"/>
        </w:rPr>
        <w:t xml:space="preserve"> T</w:t>
      </w:r>
      <w:r w:rsidRPr="005A4333">
        <w:rPr>
          <w:rFonts w:ascii="Times New Roman" w:eastAsia="Arial" w:hAnsi="Times New Roman" w:cs="Times New Roman"/>
          <w:b/>
          <w:u w:val="single"/>
        </w:rPr>
        <w:t>axe sur les éoliennes destinées à la production industrielle d’électricité</w:t>
      </w:r>
    </w:p>
    <w:p w14:paraId="03F6C980" w14:textId="77777777" w:rsidR="00B24751" w:rsidRPr="005A4333" w:rsidRDefault="00B24751" w:rsidP="00B24751">
      <w:pPr>
        <w:pStyle w:val="Titre3"/>
        <w:jc w:val="center"/>
        <w:rPr>
          <w:rFonts w:ascii="Times New Roman" w:eastAsia="Arial" w:hAnsi="Times New Roman" w:cs="Times New Roman"/>
          <w:b/>
          <w:i/>
          <w:iCs/>
          <w:u w:val="single"/>
        </w:rPr>
      </w:pPr>
    </w:p>
    <w:p w14:paraId="2D9CE614" w14:textId="77777777" w:rsidR="00B24751" w:rsidRPr="005A4333" w:rsidRDefault="00B24751" w:rsidP="00B24751">
      <w:pPr>
        <w:pStyle w:val="Titre3"/>
        <w:jc w:val="center"/>
        <w:rPr>
          <w:rFonts w:ascii="Times New Roman" w:eastAsia="Arial" w:hAnsi="Times New Roman" w:cs="Times New Roman"/>
          <w:b/>
          <w:i/>
          <w:iCs/>
          <w:u w:val="single"/>
        </w:rPr>
      </w:pPr>
    </w:p>
    <w:p w14:paraId="7733580B" w14:textId="6BFBA5D6" w:rsidR="00B24751" w:rsidRPr="005A4333" w:rsidRDefault="00B24751" w:rsidP="00B24751">
      <w:pPr>
        <w:pStyle w:val="Titre3"/>
        <w:rPr>
          <w:rFonts w:ascii="Times New Roman" w:eastAsia="Arial" w:hAnsi="Times New Roman" w:cs="Times New Roman"/>
          <w:b/>
        </w:rPr>
      </w:pPr>
      <w:r w:rsidRPr="005A4333">
        <w:rPr>
          <w:rFonts w:ascii="Times New Roman" w:eastAsia="Arial" w:hAnsi="Times New Roman" w:cs="Times New Roman"/>
          <w:b/>
        </w:rPr>
        <w:t>Extrait du registre aux délibérations du Conseil communal</w:t>
      </w:r>
    </w:p>
    <w:p w14:paraId="3015F802" w14:textId="77777777" w:rsidR="00B24751" w:rsidRPr="005A4333" w:rsidRDefault="00B24751" w:rsidP="000018E0">
      <w:pPr>
        <w:rPr>
          <w:rFonts w:ascii="Times New Roman" w:hAnsi="Times New Roman" w:cs="Times New Roman"/>
          <w:sz w:val="24"/>
          <w:szCs w:val="24"/>
        </w:rPr>
      </w:pPr>
    </w:p>
    <w:p w14:paraId="07C5827B" w14:textId="77777777" w:rsidR="00B24751" w:rsidRPr="005A4333" w:rsidRDefault="00B24751" w:rsidP="00B24751">
      <w:pPr>
        <w:pStyle w:val="Titre3"/>
        <w:rPr>
          <w:rFonts w:ascii="Times New Roman" w:eastAsia="Arial" w:hAnsi="Times New Roman" w:cs="Times New Roman"/>
          <w:bCs/>
        </w:rPr>
      </w:pPr>
      <w:r w:rsidRPr="005A4333">
        <w:rPr>
          <w:rFonts w:ascii="Times New Roman" w:eastAsia="Arial" w:hAnsi="Times New Roman" w:cs="Times New Roman"/>
          <w:bCs/>
        </w:rPr>
        <w:t>Séance publique du : …</w:t>
      </w:r>
    </w:p>
    <w:p w14:paraId="3F2B4C20" w14:textId="77777777" w:rsidR="00B24751" w:rsidRPr="005A4333" w:rsidRDefault="00B24751" w:rsidP="00B24751">
      <w:pPr>
        <w:pStyle w:val="Titre3"/>
        <w:rPr>
          <w:rFonts w:ascii="Times New Roman" w:eastAsia="Arial" w:hAnsi="Times New Roman" w:cs="Times New Roman"/>
          <w:bCs/>
        </w:rPr>
      </w:pPr>
      <w:r w:rsidRPr="005A4333">
        <w:rPr>
          <w:rFonts w:ascii="Times New Roman" w:eastAsia="Arial" w:hAnsi="Times New Roman" w:cs="Times New Roman"/>
          <w:bCs/>
        </w:rPr>
        <w:t>Présents : ……………………………………………………………………………………..</w:t>
      </w:r>
    </w:p>
    <w:p w14:paraId="5FB202B7" w14:textId="77777777" w:rsidR="00B24751" w:rsidRPr="005A4333" w:rsidRDefault="00B24751" w:rsidP="00B24751">
      <w:pPr>
        <w:pStyle w:val="Titre3"/>
        <w:rPr>
          <w:rFonts w:ascii="Times New Roman" w:eastAsia="Arial" w:hAnsi="Times New Roman" w:cs="Times New Roman"/>
          <w:b/>
          <w:i/>
          <w:iCs/>
          <w:u w:val="single"/>
        </w:rPr>
      </w:pPr>
    </w:p>
    <w:p w14:paraId="7B143E3D" w14:textId="08AFC4E5" w:rsidR="00B24751" w:rsidRPr="005A4333" w:rsidRDefault="00B24751" w:rsidP="00B24751">
      <w:pPr>
        <w:pStyle w:val="Titre3"/>
        <w:rPr>
          <w:rFonts w:ascii="Times New Roman" w:eastAsia="Arial" w:hAnsi="Times New Roman" w:cs="Times New Roman"/>
          <w:b/>
          <w:i/>
          <w:iCs/>
          <w:u w:val="single"/>
        </w:rPr>
      </w:pPr>
      <w:r w:rsidRPr="005A4333">
        <w:rPr>
          <w:rFonts w:ascii="Times New Roman" w:eastAsia="Arial" w:hAnsi="Times New Roman" w:cs="Times New Roman"/>
          <w:b/>
          <w:i/>
          <w:iCs/>
          <w:u w:val="single"/>
        </w:rPr>
        <w:t xml:space="preserve">OBJET : </w:t>
      </w:r>
      <w:r w:rsidR="000C5453">
        <w:rPr>
          <w:rFonts w:ascii="Times New Roman" w:eastAsia="Arial" w:hAnsi="Times New Roman" w:cs="Times New Roman"/>
          <w:b/>
          <w:i/>
          <w:iCs/>
          <w:u w:val="single"/>
        </w:rPr>
        <w:t>T</w:t>
      </w:r>
      <w:r w:rsidR="000C5453" w:rsidRPr="000C5453">
        <w:rPr>
          <w:rFonts w:ascii="Times New Roman" w:eastAsia="Arial" w:hAnsi="Times New Roman" w:cs="Times New Roman"/>
          <w:b/>
          <w:i/>
          <w:iCs/>
          <w:u w:val="single"/>
        </w:rPr>
        <w:t>axe sur les éoliennes destinées à la production industrielle d’électricité</w:t>
      </w:r>
      <w:r w:rsidRPr="005A4333">
        <w:rPr>
          <w:rFonts w:ascii="Times New Roman" w:eastAsia="Arial" w:hAnsi="Times New Roman" w:cs="Times New Roman"/>
          <w:b/>
          <w:i/>
          <w:iCs/>
          <w:u w:val="single"/>
        </w:rPr>
        <w:t xml:space="preserve"> – Exercice(s)</w:t>
      </w:r>
    </w:p>
    <w:p w14:paraId="004D909A" w14:textId="77777777" w:rsidR="00B24751" w:rsidRPr="005A4333" w:rsidRDefault="00B24751" w:rsidP="00B24751">
      <w:pPr>
        <w:pStyle w:val="Titre3"/>
        <w:rPr>
          <w:rFonts w:ascii="Times New Roman" w:eastAsia="Arial" w:hAnsi="Times New Roman" w:cs="Times New Roman"/>
          <w:b/>
          <w:i/>
          <w:iCs/>
          <w:u w:val="single"/>
        </w:rPr>
      </w:pPr>
    </w:p>
    <w:p w14:paraId="4C857C61" w14:textId="77777777" w:rsidR="00B24751" w:rsidRPr="005A4333" w:rsidRDefault="00B24751">
      <w:pPr>
        <w:rPr>
          <w:rFonts w:ascii="Times New Roman" w:eastAsia="Arial" w:hAnsi="Times New Roman" w:cs="Times New Roman"/>
          <w:bCs/>
          <w:sz w:val="24"/>
          <w:szCs w:val="24"/>
        </w:rPr>
      </w:pPr>
      <w:r w:rsidRPr="005A4333">
        <w:rPr>
          <w:rFonts w:ascii="Times New Roman" w:eastAsia="Arial" w:hAnsi="Times New Roman" w:cs="Times New Roman"/>
          <w:bCs/>
          <w:sz w:val="24"/>
          <w:szCs w:val="24"/>
        </w:rPr>
        <w:t>Le Conseil communal,</w:t>
      </w:r>
    </w:p>
    <w:p w14:paraId="35972ED0" w14:textId="2F5E378A" w:rsidR="001727D6" w:rsidRPr="0030775C" w:rsidRDefault="158BB117">
      <w:pPr>
        <w:rPr>
          <w:rFonts w:ascii="Times New Roman" w:eastAsia="Arial" w:hAnsi="Times New Roman" w:cs="Times New Roman"/>
          <w:sz w:val="24"/>
          <w:szCs w:val="24"/>
          <w:lang w:val="fr"/>
        </w:rPr>
      </w:pPr>
      <w:r w:rsidRPr="005A4333">
        <w:rPr>
          <w:rFonts w:ascii="Times New Roman" w:eastAsia="Arial" w:hAnsi="Times New Roman" w:cs="Times New Roman"/>
          <w:sz w:val="24"/>
          <w:szCs w:val="24"/>
          <w:lang w:val="fr"/>
        </w:rPr>
        <w:t xml:space="preserve">Vu la Constitution, les articles 41, 162 et </w:t>
      </w:r>
      <w:r w:rsidRPr="0030775C">
        <w:rPr>
          <w:rFonts w:ascii="Times New Roman" w:eastAsia="Arial" w:hAnsi="Times New Roman" w:cs="Times New Roman"/>
          <w:sz w:val="24"/>
          <w:szCs w:val="24"/>
          <w:lang w:val="fr"/>
        </w:rPr>
        <w:t>170 § 4 ;</w:t>
      </w:r>
    </w:p>
    <w:p w14:paraId="6EA49A64" w14:textId="77777777" w:rsidR="00293EB3" w:rsidRPr="0030775C" w:rsidRDefault="00293EB3" w:rsidP="00293EB3">
      <w:pPr>
        <w:jc w:val="both"/>
        <w:rPr>
          <w:rFonts w:ascii="Times New Roman" w:hAnsi="Times New Roman" w:cs="Times New Roman"/>
          <w:sz w:val="24"/>
          <w:szCs w:val="24"/>
        </w:rPr>
      </w:pPr>
      <w:r w:rsidRPr="0030775C">
        <w:rPr>
          <w:rFonts w:ascii="Times New Roman" w:eastAsia="Arial" w:hAnsi="Times New Roman" w:cs="Times New Roman"/>
          <w:sz w:val="24"/>
          <w:szCs w:val="24"/>
          <w:lang w:val="fr"/>
        </w:rPr>
        <w:t xml:space="preserve">Vu le décret du 14 décembre 2000 (M.B. 18.1.2001) et la loi du 24 juin 2000 (M.B. 23.9.2004, éd. 2) portant assentiment de la Charte européenne de l’autonomie locale, notamment l’article 9.1. de la Charte ; </w:t>
      </w:r>
    </w:p>
    <w:p w14:paraId="7D777D0A" w14:textId="17D4B7BB" w:rsidR="001727D6" w:rsidRPr="0030775C" w:rsidRDefault="158BB117" w:rsidP="7F3D1593">
      <w:pPr>
        <w:jc w:val="both"/>
        <w:rPr>
          <w:rFonts w:ascii="Times New Roman" w:hAnsi="Times New Roman" w:cs="Times New Roman"/>
          <w:sz w:val="24"/>
          <w:szCs w:val="24"/>
        </w:rPr>
      </w:pPr>
      <w:r w:rsidRPr="0030775C">
        <w:rPr>
          <w:rFonts w:ascii="Times New Roman" w:eastAsia="Arial" w:hAnsi="Times New Roman" w:cs="Times New Roman"/>
          <w:sz w:val="24"/>
          <w:szCs w:val="24"/>
          <w:lang w:val="fr"/>
        </w:rPr>
        <w:t xml:space="preserve">Vu le Code de la </w:t>
      </w:r>
      <w:r w:rsidR="4726757F" w:rsidRPr="0030775C">
        <w:rPr>
          <w:rFonts w:ascii="Times New Roman" w:eastAsia="Arial" w:hAnsi="Times New Roman" w:cs="Times New Roman"/>
          <w:sz w:val="24"/>
          <w:szCs w:val="24"/>
          <w:lang w:val="fr"/>
        </w:rPr>
        <w:t>d</w:t>
      </w:r>
      <w:r w:rsidRPr="0030775C">
        <w:rPr>
          <w:rFonts w:ascii="Times New Roman" w:eastAsia="Arial" w:hAnsi="Times New Roman" w:cs="Times New Roman"/>
          <w:sz w:val="24"/>
          <w:szCs w:val="24"/>
          <w:lang w:val="fr"/>
        </w:rPr>
        <w:t xml:space="preserve">émocratie </w:t>
      </w:r>
      <w:r w:rsidR="16967A0B" w:rsidRPr="0030775C">
        <w:rPr>
          <w:rFonts w:ascii="Times New Roman" w:eastAsia="Arial" w:hAnsi="Times New Roman" w:cs="Times New Roman"/>
          <w:sz w:val="24"/>
          <w:szCs w:val="24"/>
          <w:lang w:val="fr"/>
        </w:rPr>
        <w:t>l</w:t>
      </w:r>
      <w:r w:rsidRPr="0030775C">
        <w:rPr>
          <w:rFonts w:ascii="Times New Roman" w:eastAsia="Arial" w:hAnsi="Times New Roman" w:cs="Times New Roman"/>
          <w:sz w:val="24"/>
          <w:szCs w:val="24"/>
          <w:lang w:val="fr"/>
        </w:rPr>
        <w:t xml:space="preserve">ocale et de la </w:t>
      </w:r>
      <w:r w:rsidR="55E7307E" w:rsidRPr="0030775C">
        <w:rPr>
          <w:rFonts w:ascii="Times New Roman" w:eastAsia="Arial" w:hAnsi="Times New Roman" w:cs="Times New Roman"/>
          <w:sz w:val="24"/>
          <w:szCs w:val="24"/>
          <w:lang w:val="fr"/>
        </w:rPr>
        <w:t>d</w:t>
      </w:r>
      <w:r w:rsidRPr="0030775C">
        <w:rPr>
          <w:rFonts w:ascii="Times New Roman" w:eastAsia="Arial" w:hAnsi="Times New Roman" w:cs="Times New Roman"/>
          <w:sz w:val="24"/>
          <w:szCs w:val="24"/>
          <w:lang w:val="fr"/>
        </w:rPr>
        <w:t>écentralisation, notamment l</w:t>
      </w:r>
      <w:r w:rsidR="00EC644D" w:rsidRPr="0030775C">
        <w:rPr>
          <w:rFonts w:ascii="Times New Roman" w:eastAsia="Arial" w:hAnsi="Times New Roman" w:cs="Times New Roman"/>
          <w:sz w:val="24"/>
          <w:szCs w:val="24"/>
          <w:lang w:val="fr"/>
        </w:rPr>
        <w:t xml:space="preserve">es </w:t>
      </w:r>
      <w:r w:rsidRPr="0030775C">
        <w:rPr>
          <w:rFonts w:ascii="Times New Roman" w:eastAsia="Arial" w:hAnsi="Times New Roman" w:cs="Times New Roman"/>
          <w:sz w:val="24"/>
          <w:szCs w:val="24"/>
          <w:lang w:val="fr"/>
        </w:rPr>
        <w:t>article</w:t>
      </w:r>
      <w:r w:rsidR="00EC644D" w:rsidRPr="0030775C">
        <w:rPr>
          <w:rFonts w:ascii="Times New Roman" w:eastAsia="Arial" w:hAnsi="Times New Roman" w:cs="Times New Roman"/>
          <w:sz w:val="24"/>
          <w:szCs w:val="24"/>
          <w:lang w:val="fr"/>
        </w:rPr>
        <w:t>s</w:t>
      </w:r>
      <w:r w:rsidRPr="0030775C">
        <w:rPr>
          <w:rFonts w:ascii="Times New Roman" w:eastAsia="Arial" w:hAnsi="Times New Roman" w:cs="Times New Roman"/>
          <w:sz w:val="24"/>
          <w:szCs w:val="24"/>
          <w:lang w:val="fr"/>
        </w:rPr>
        <w:t xml:space="preserve"> L1122-30</w:t>
      </w:r>
      <w:r w:rsidR="00EC644D" w:rsidRPr="0030775C">
        <w:rPr>
          <w:rFonts w:ascii="Times New Roman" w:eastAsia="Arial" w:hAnsi="Times New Roman" w:cs="Times New Roman"/>
          <w:sz w:val="24"/>
          <w:szCs w:val="24"/>
          <w:lang w:val="fr"/>
        </w:rPr>
        <w:t xml:space="preserve"> et L 3321-1 à 12</w:t>
      </w:r>
      <w:r w:rsidRPr="0030775C">
        <w:rPr>
          <w:rFonts w:ascii="Times New Roman" w:eastAsia="Arial" w:hAnsi="Times New Roman" w:cs="Times New Roman"/>
          <w:sz w:val="24"/>
          <w:szCs w:val="24"/>
          <w:lang w:val="fr"/>
        </w:rPr>
        <w:t xml:space="preserve"> ; </w:t>
      </w:r>
    </w:p>
    <w:p w14:paraId="613AD300" w14:textId="28D9DD18" w:rsidR="001727D6" w:rsidRPr="005A4333" w:rsidRDefault="158BB117" w:rsidP="7F3D1593">
      <w:pPr>
        <w:jc w:val="both"/>
        <w:rPr>
          <w:rFonts w:ascii="Times New Roman" w:hAnsi="Times New Roman" w:cs="Times New Roman"/>
          <w:sz w:val="24"/>
          <w:szCs w:val="24"/>
        </w:rPr>
      </w:pPr>
      <w:r w:rsidRPr="0030775C">
        <w:rPr>
          <w:rFonts w:ascii="Times New Roman" w:eastAsia="Arial" w:hAnsi="Times New Roman" w:cs="Times New Roman"/>
          <w:sz w:val="24"/>
          <w:szCs w:val="24"/>
          <w:lang w:val="fr"/>
        </w:rPr>
        <w:t xml:space="preserve">Vu les dispositions légales et réglementaires en vigueur en matière d'établissement et de recouvrement de taxes communales </w:t>
      </w:r>
      <w:r w:rsidRPr="005A4333">
        <w:rPr>
          <w:rFonts w:ascii="Times New Roman" w:eastAsia="Arial" w:hAnsi="Times New Roman" w:cs="Times New Roman"/>
          <w:sz w:val="24"/>
          <w:szCs w:val="24"/>
          <w:lang w:val="fr"/>
        </w:rPr>
        <w:t xml:space="preserve">; </w:t>
      </w:r>
    </w:p>
    <w:p w14:paraId="2A45BBB7" w14:textId="77777777" w:rsidR="004E40E4" w:rsidRPr="00293EB3" w:rsidRDefault="004E40E4" w:rsidP="004E40E4">
      <w:pPr>
        <w:spacing w:before="240"/>
        <w:jc w:val="both"/>
        <w:rPr>
          <w:rFonts w:ascii="Times New Roman" w:hAnsi="Times New Roman" w:cs="Times New Roman"/>
          <w:sz w:val="24"/>
          <w:szCs w:val="24"/>
        </w:rPr>
      </w:pPr>
      <w:r w:rsidRPr="00293EB3">
        <w:rPr>
          <w:rFonts w:ascii="Times New Roman" w:hAnsi="Times New Roman" w:cs="Times New Roman"/>
          <w:sz w:val="24"/>
          <w:szCs w:val="24"/>
        </w:rPr>
        <w:t xml:space="preserve">Vu les recommandations émises par la circulaire du … relative à l’élaboration des budgets des communes de la Région wallonne, pour l’année … ; </w:t>
      </w:r>
    </w:p>
    <w:p w14:paraId="3B319D98" w14:textId="00AA4F47"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Vu que la Commune établit la présente taxe afin de se procurer les moyens financiers nécessaires à l’exercice de sa mission de service public ;</w:t>
      </w:r>
    </w:p>
    <w:p w14:paraId="51466C7B" w14:textId="646B5199"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 xml:space="preserve">Considérant en effet, que des promoteurs ont manifesté leur intérêt pour </w:t>
      </w:r>
      <w:r w:rsidR="00B70170" w:rsidRPr="005A4333">
        <w:rPr>
          <w:rFonts w:ascii="Times New Roman" w:eastAsia="Arial" w:hAnsi="Times New Roman" w:cs="Times New Roman"/>
          <w:sz w:val="24"/>
          <w:szCs w:val="24"/>
          <w:lang w:val="fr"/>
        </w:rPr>
        <w:t xml:space="preserve">implanter des </w:t>
      </w:r>
      <w:r w:rsidRPr="005A4333">
        <w:rPr>
          <w:rFonts w:ascii="Times New Roman" w:eastAsia="Arial" w:hAnsi="Times New Roman" w:cs="Times New Roman"/>
          <w:sz w:val="24"/>
          <w:szCs w:val="24"/>
          <w:lang w:val="fr"/>
        </w:rPr>
        <w:t>éoliennes sur le territoire de la Commune de ............... ;</w:t>
      </w:r>
    </w:p>
    <w:p w14:paraId="4B27C862" w14:textId="73955EAF"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lastRenderedPageBreak/>
        <w:t xml:space="preserve">Considérant que, suivant le principe </w:t>
      </w:r>
      <w:r w:rsidR="00106194" w:rsidRPr="005A4333">
        <w:rPr>
          <w:rFonts w:ascii="Times New Roman" w:eastAsia="Arial" w:hAnsi="Times New Roman" w:cs="Times New Roman"/>
          <w:sz w:val="24"/>
          <w:szCs w:val="24"/>
          <w:lang w:val="fr"/>
        </w:rPr>
        <w:t xml:space="preserve">constitutionnel </w:t>
      </w:r>
      <w:r w:rsidRPr="005A4333">
        <w:rPr>
          <w:rFonts w:ascii="Times New Roman" w:eastAsia="Arial" w:hAnsi="Times New Roman" w:cs="Times New Roman"/>
          <w:sz w:val="24"/>
          <w:szCs w:val="24"/>
          <w:lang w:val="fr"/>
        </w:rPr>
        <w:t>de l’autonomie</w:t>
      </w:r>
      <w:r w:rsidR="00106194" w:rsidRPr="005A4333">
        <w:rPr>
          <w:rFonts w:ascii="Times New Roman" w:eastAsia="Arial" w:hAnsi="Times New Roman" w:cs="Times New Roman"/>
          <w:sz w:val="24"/>
          <w:szCs w:val="24"/>
          <w:lang w:val="fr"/>
        </w:rPr>
        <w:t xml:space="preserve"> fiscale</w:t>
      </w:r>
      <w:r w:rsidRPr="005A4333">
        <w:rPr>
          <w:rFonts w:ascii="Times New Roman" w:eastAsia="Arial" w:hAnsi="Times New Roman" w:cs="Times New Roman"/>
          <w:sz w:val="24"/>
          <w:szCs w:val="24"/>
          <w:lang w:val="fr"/>
        </w:rPr>
        <w:t xml:space="preserve"> des communes, les communes peuvent choisir librement les bases, l’assiette et le taux des impositions dont elles apprécient la nécessité au regard des besoins auxquelles elles estiment devoir pourvoir, conformément à la Charte européenne de l’autonomie communale ;</w:t>
      </w:r>
    </w:p>
    <w:p w14:paraId="392EA65E" w14:textId="1B9701A1"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les règles constitutionnelles relatives à l’égalité entre les Belges et à la non-discrimination n’excluent pas qu’une différence de traitement soit établie selon certaines catégories de biens ou de personnes, pour autant que le critère de différenciation soit objectivement et raisonnablement justifié ;</w:t>
      </w:r>
    </w:p>
    <w:p w14:paraId="4FAA20DA" w14:textId="24E956E2"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l’existence de pareille justification est appréciée par rapport aux buts et aux effets de la mesure établie ainsi que de la nature des principes en cause ;</w:t>
      </w:r>
    </w:p>
    <w:p w14:paraId="42023CE6" w14:textId="2AB969B0"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qu’une rupture d’égalité causée par une distinction arbitraire n’existe pas en l’espèce puisque tous les opérateurs éoliens implantés sur le territoire communal seront frappés par la taxe dans une même mesure et qu’il n’est dès lors pas porté atteinte à leur situation concurrentielle</w:t>
      </w:r>
      <w:r w:rsidR="000018E0" w:rsidRPr="005A4333">
        <w:rPr>
          <w:rFonts w:ascii="Times New Roman" w:eastAsia="Arial" w:hAnsi="Times New Roman" w:cs="Times New Roman"/>
          <w:sz w:val="24"/>
          <w:szCs w:val="24"/>
          <w:lang w:val="fr"/>
        </w:rPr>
        <w:t> ;</w:t>
      </w:r>
    </w:p>
    <w:p w14:paraId="51C8CDE6" w14:textId="2F854518"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les éoliennes destinées à la production industrielle d’électricité sont visé</w:t>
      </w:r>
      <w:r w:rsidR="00AD2220" w:rsidRPr="005A4333">
        <w:rPr>
          <w:rFonts w:ascii="Times New Roman" w:eastAsia="Arial" w:hAnsi="Times New Roman" w:cs="Times New Roman"/>
          <w:sz w:val="24"/>
          <w:szCs w:val="24"/>
          <w:lang w:val="fr"/>
        </w:rPr>
        <w:t>e</w:t>
      </w:r>
      <w:r w:rsidRPr="005A4333">
        <w:rPr>
          <w:rFonts w:ascii="Times New Roman" w:eastAsia="Arial" w:hAnsi="Times New Roman" w:cs="Times New Roman"/>
          <w:sz w:val="24"/>
          <w:szCs w:val="24"/>
          <w:lang w:val="fr"/>
        </w:rPr>
        <w:t>s par la taxe en raison des capacités contributives des opérateurs éoliens concernés ;</w:t>
      </w:r>
    </w:p>
    <w:p w14:paraId="1DAA689A" w14:textId="6FB738DD"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l’importance des bénéfices générés par l’exploitation des parcs éoliens est de notoriété publique et sans commune mesure avec celle des autres productions d’électricité présentes sur le territoire communal (éoliennes privées, panneaux photovoltaïques) ;</w:t>
      </w:r>
    </w:p>
    <w:p w14:paraId="2BA6066E" w14:textId="15146800"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la différence de traitement est ainsi justifiée au regard des articles 10,11 et 172 de la Constitution ;</w:t>
      </w:r>
    </w:p>
    <w:p w14:paraId="172C2DEB" w14:textId="07EC9508"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ni la directive 2009/28/CE ni l’AGW du 30 novembre 2006 qui la transpose n’interdisent aux communes d’établir une taxe sur les installations productrices d’énergie au moyen de sources renouvelables et qu’il n’est pas déraisonnable que la taxe ne vise que les</w:t>
      </w:r>
      <w:r w:rsidR="000018E0" w:rsidRPr="005A4333">
        <w:rPr>
          <w:rFonts w:ascii="Times New Roman" w:eastAsia="Arial" w:hAnsi="Times New Roman" w:cs="Times New Roman"/>
          <w:sz w:val="24"/>
          <w:szCs w:val="24"/>
          <w:lang w:val="fr"/>
        </w:rPr>
        <w:t xml:space="preserve"> </w:t>
      </w:r>
      <w:r w:rsidRPr="005A4333">
        <w:rPr>
          <w:rFonts w:ascii="Times New Roman" w:eastAsia="Arial" w:hAnsi="Times New Roman" w:cs="Times New Roman"/>
          <w:sz w:val="24"/>
          <w:szCs w:val="24"/>
          <w:lang w:val="fr"/>
        </w:rPr>
        <w:t>éoliennes destiné</w:t>
      </w:r>
      <w:r w:rsidR="00CB0D1D" w:rsidRPr="005A4333">
        <w:rPr>
          <w:rFonts w:ascii="Times New Roman" w:eastAsia="Arial" w:hAnsi="Times New Roman" w:cs="Times New Roman"/>
          <w:sz w:val="24"/>
          <w:szCs w:val="24"/>
          <w:lang w:val="fr"/>
        </w:rPr>
        <w:t>e</w:t>
      </w:r>
      <w:r w:rsidRPr="005A4333">
        <w:rPr>
          <w:rFonts w:ascii="Times New Roman" w:eastAsia="Arial" w:hAnsi="Times New Roman" w:cs="Times New Roman"/>
          <w:sz w:val="24"/>
          <w:szCs w:val="24"/>
          <w:lang w:val="fr"/>
        </w:rPr>
        <w:t>s à la production industrielle d’électricité (CE du 13 octobre 2016, 15</w:t>
      </w:r>
      <w:r w:rsidRPr="005A4333">
        <w:rPr>
          <w:rFonts w:ascii="Times New Roman" w:eastAsia="Arial" w:hAnsi="Times New Roman" w:cs="Times New Roman"/>
          <w:sz w:val="24"/>
          <w:szCs w:val="24"/>
          <w:vertAlign w:val="superscript"/>
          <w:lang w:val="fr"/>
        </w:rPr>
        <w:t>ème</w:t>
      </w:r>
      <w:r w:rsidRPr="005A4333">
        <w:rPr>
          <w:rFonts w:ascii="Times New Roman" w:eastAsia="Arial" w:hAnsi="Times New Roman" w:cs="Times New Roman"/>
          <w:sz w:val="24"/>
          <w:szCs w:val="24"/>
          <w:lang w:val="fr"/>
        </w:rPr>
        <w:t xml:space="preserve"> ch. n°236108 SA Green Wind/Ville de Chimay, Province de Hainaut et RW)</w:t>
      </w:r>
      <w:r w:rsidR="00F136B5" w:rsidRPr="005A4333">
        <w:rPr>
          <w:rFonts w:ascii="Times New Roman" w:eastAsia="Arial" w:hAnsi="Times New Roman" w:cs="Times New Roman"/>
          <w:sz w:val="24"/>
          <w:szCs w:val="24"/>
          <w:lang w:val="fr"/>
        </w:rPr>
        <w:t> ;</w:t>
      </w:r>
    </w:p>
    <w:p w14:paraId="27E24939" w14:textId="316A5D28"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rien ne s’oppose à ce que l’autorité communale poursuive, outre un objectif principal budgétaire, des objectifs accessoires non financiers d’incitation ou, au contraire, de dissuasion ;</w:t>
      </w:r>
    </w:p>
    <w:p w14:paraId="57253855" w14:textId="3C94E628" w:rsidR="0096165D" w:rsidRPr="005A4333" w:rsidRDefault="0096165D" w:rsidP="0096165D">
      <w:pPr>
        <w:jc w:val="both"/>
        <w:rPr>
          <w:rFonts w:ascii="Times New Roman" w:hAnsi="Times New Roman" w:cs="Times New Roman"/>
          <w:sz w:val="24"/>
          <w:szCs w:val="24"/>
        </w:rPr>
      </w:pPr>
      <w:r w:rsidRPr="005A4333">
        <w:rPr>
          <w:rFonts w:ascii="Times New Roman" w:hAnsi="Times New Roman" w:cs="Times New Roman"/>
          <w:sz w:val="24"/>
          <w:szCs w:val="24"/>
        </w:rPr>
        <w:t xml:space="preserve">Considérant que, du fait de leur situation en plein air et en hauteur, les éoliennes sont particulièrement visibles et peuvent dès lors constituer une nuisance visuelle (interception visuelle et effet stroboscopique) et une atteinte au paysage dans un périmètre relativement important ; </w:t>
      </w:r>
      <w:r w:rsidR="0082575A" w:rsidRPr="005A4333">
        <w:rPr>
          <w:rFonts w:ascii="Times New Roman" w:hAnsi="Times New Roman" w:cs="Times New Roman"/>
          <w:sz w:val="24"/>
          <w:szCs w:val="24"/>
        </w:rPr>
        <w:t>q</w:t>
      </w:r>
      <w:r w:rsidRPr="005A4333">
        <w:rPr>
          <w:rFonts w:ascii="Times New Roman" w:hAnsi="Times New Roman" w:cs="Times New Roman"/>
          <w:sz w:val="24"/>
          <w:szCs w:val="24"/>
        </w:rPr>
        <w:t xml:space="preserve">ue ces installations ne sont également pas sans conséquence sur le patrimoine naturel, notamment par </w:t>
      </w:r>
      <w:r w:rsidR="00275886" w:rsidRPr="005A4333">
        <w:rPr>
          <w:rFonts w:ascii="Times New Roman" w:hAnsi="Times New Roman" w:cs="Times New Roman"/>
          <w:sz w:val="24"/>
          <w:szCs w:val="24"/>
        </w:rPr>
        <w:t xml:space="preserve">le danger de perturber </w:t>
      </w:r>
      <w:r w:rsidR="00275886" w:rsidRPr="005A4333" w:rsidDel="00275886">
        <w:rPr>
          <w:rFonts w:ascii="Times New Roman" w:hAnsi="Times New Roman" w:cs="Times New Roman"/>
          <w:sz w:val="24"/>
          <w:szCs w:val="24"/>
        </w:rPr>
        <w:t xml:space="preserve"> </w:t>
      </w:r>
      <w:r w:rsidRPr="005A4333">
        <w:rPr>
          <w:rFonts w:ascii="Times New Roman" w:hAnsi="Times New Roman" w:cs="Times New Roman"/>
          <w:sz w:val="24"/>
          <w:szCs w:val="24"/>
        </w:rPr>
        <w:t xml:space="preserve"> les vols des oiseaux et des </w:t>
      </w:r>
      <w:r w:rsidRPr="005A4333">
        <w:rPr>
          <w:rFonts w:ascii="Times New Roman" w:hAnsi="Times New Roman" w:cs="Times New Roman"/>
          <w:sz w:val="24"/>
          <w:szCs w:val="24"/>
        </w:rPr>
        <w:lastRenderedPageBreak/>
        <w:t>chiroptères et qu’il convient dès lors de compenser l’incidence que les éoliennes produisent sur l’environnement, d’autant que pareilles installations sont sujettes à prolifération ;</w:t>
      </w:r>
    </w:p>
    <w:p w14:paraId="2BC6B632" w14:textId="674B6F19" w:rsidR="0096165D" w:rsidRPr="005A4333" w:rsidRDefault="158BB117" w:rsidP="0096165D">
      <w:pPr>
        <w:jc w:val="both"/>
        <w:rPr>
          <w:rFonts w:ascii="Times New Roman" w:hAnsi="Times New Roman" w:cs="Times New Roman"/>
          <w:color w:val="00B050"/>
          <w:sz w:val="24"/>
          <w:szCs w:val="24"/>
        </w:rPr>
      </w:pPr>
      <w:r w:rsidRPr="005A4333">
        <w:rPr>
          <w:rFonts w:ascii="Times New Roman" w:eastAsia="Arial" w:hAnsi="Times New Roman" w:cs="Times New Roman"/>
          <w:sz w:val="24"/>
          <w:szCs w:val="24"/>
          <w:lang w:val="fr"/>
        </w:rPr>
        <w:t xml:space="preserve">Considérant </w:t>
      </w:r>
      <w:r w:rsidRPr="005A4333">
        <w:rPr>
          <w:rFonts w:ascii="Times New Roman" w:eastAsia="Arial" w:hAnsi="Times New Roman" w:cs="Times New Roman"/>
          <w:strike/>
          <w:sz w:val="24"/>
          <w:szCs w:val="24"/>
          <w:lang w:val="fr"/>
        </w:rPr>
        <w:t>qu’outre l’aspect financier</w:t>
      </w:r>
      <w:r w:rsidRPr="005A4333">
        <w:rPr>
          <w:rFonts w:ascii="Times New Roman" w:eastAsia="Arial" w:hAnsi="Times New Roman" w:cs="Times New Roman"/>
          <w:sz w:val="24"/>
          <w:szCs w:val="24"/>
          <w:lang w:val="fr"/>
        </w:rPr>
        <w:t>, que l’objectif secondaire poursuivi</w:t>
      </w:r>
      <w:r w:rsidR="000C5453">
        <w:rPr>
          <w:rFonts w:ascii="Times New Roman" w:eastAsia="Arial" w:hAnsi="Times New Roman" w:cs="Times New Roman"/>
          <w:sz w:val="24"/>
          <w:szCs w:val="24"/>
          <w:lang w:val="fr"/>
        </w:rPr>
        <w:t>,</w:t>
      </w:r>
      <w:r w:rsidR="0030775C">
        <w:rPr>
          <w:rFonts w:ascii="Times New Roman" w:eastAsia="Arial" w:hAnsi="Times New Roman" w:cs="Times New Roman"/>
          <w:sz w:val="24"/>
          <w:szCs w:val="24"/>
          <w:lang w:val="fr"/>
        </w:rPr>
        <w:t xml:space="preserve"> </w:t>
      </w:r>
      <w:r w:rsidRPr="005A4333">
        <w:rPr>
          <w:rFonts w:ascii="Times New Roman" w:eastAsia="Arial" w:hAnsi="Times New Roman" w:cs="Times New Roman"/>
          <w:sz w:val="24"/>
          <w:szCs w:val="24"/>
          <w:lang w:val="fr"/>
        </w:rPr>
        <w:t>en taxant les éoliennes destinées à la production industrielle d’électricité</w:t>
      </w:r>
      <w:r w:rsidR="000C5453">
        <w:rPr>
          <w:rFonts w:ascii="Times New Roman" w:eastAsia="Arial" w:hAnsi="Times New Roman" w:cs="Times New Roman"/>
          <w:sz w:val="24"/>
          <w:szCs w:val="24"/>
          <w:lang w:val="fr"/>
        </w:rPr>
        <w:t>,</w:t>
      </w:r>
      <w:r w:rsidRPr="005A4333">
        <w:rPr>
          <w:rFonts w:ascii="Times New Roman" w:eastAsia="Arial" w:hAnsi="Times New Roman" w:cs="Times New Roman"/>
          <w:sz w:val="24"/>
          <w:szCs w:val="24"/>
          <w:lang w:val="fr"/>
        </w:rPr>
        <w:t xml:space="preserve"> est lié à des considérations environnementales ou paysagères (C.E. 30 octobre 2014 arrêt n°228.985) ;</w:t>
      </w:r>
      <w:r w:rsidR="0096165D" w:rsidRPr="005A4333">
        <w:rPr>
          <w:rFonts w:ascii="Times New Roman" w:hAnsi="Times New Roman" w:cs="Times New Roman"/>
          <w:color w:val="00B050"/>
          <w:sz w:val="24"/>
          <w:szCs w:val="24"/>
        </w:rPr>
        <w:t xml:space="preserve"> </w:t>
      </w:r>
      <w:r w:rsidR="000018E0" w:rsidRPr="005A4333">
        <w:rPr>
          <w:rFonts w:ascii="Times New Roman" w:hAnsi="Times New Roman" w:cs="Times New Roman"/>
          <w:sz w:val="24"/>
          <w:szCs w:val="24"/>
        </w:rPr>
        <w:t>q</w:t>
      </w:r>
      <w:r w:rsidR="0096165D" w:rsidRPr="005A4333">
        <w:rPr>
          <w:rFonts w:ascii="Times New Roman" w:hAnsi="Times New Roman" w:cs="Times New Roman"/>
          <w:sz w:val="24"/>
          <w:szCs w:val="24"/>
        </w:rPr>
        <w:t xml:space="preserve">u’en effet, les nuisances propres aux éoliennes les distinguent objectivement de celles qui seraient générées par d’autres types de mâts ou pylônes ; </w:t>
      </w:r>
      <w:r w:rsidR="00E6601C" w:rsidRPr="005A4333">
        <w:rPr>
          <w:rFonts w:ascii="Times New Roman" w:hAnsi="Times New Roman" w:cs="Times New Roman"/>
          <w:sz w:val="24"/>
          <w:szCs w:val="24"/>
        </w:rPr>
        <w:t>q</w:t>
      </w:r>
      <w:r w:rsidR="0096165D" w:rsidRPr="005A4333">
        <w:rPr>
          <w:rFonts w:ascii="Times New Roman" w:hAnsi="Times New Roman" w:cs="Times New Roman"/>
          <w:sz w:val="24"/>
          <w:szCs w:val="24"/>
        </w:rPr>
        <w:t xml:space="preserve">ue ce règlement n’a pas pour objectif d’annihiler les éventuels inconvénients générés par les éoliennes, ce qu’il ne pourrait faire sans risque de perdre son caractère fiscal ; </w:t>
      </w:r>
      <w:r w:rsidR="00E6601C" w:rsidRPr="005A4333">
        <w:rPr>
          <w:rFonts w:ascii="Times New Roman" w:hAnsi="Times New Roman" w:cs="Times New Roman"/>
          <w:sz w:val="24"/>
          <w:szCs w:val="24"/>
        </w:rPr>
        <w:t>q</w:t>
      </w:r>
      <w:r w:rsidR="0096165D" w:rsidRPr="005A4333">
        <w:rPr>
          <w:rFonts w:ascii="Times New Roman" w:hAnsi="Times New Roman" w:cs="Times New Roman"/>
          <w:sz w:val="24"/>
          <w:szCs w:val="24"/>
        </w:rPr>
        <w:t>ue cette taxe est de nature à limiter la prolifération d’un dispositif déterminé et par conséquent les inconvénient</w:t>
      </w:r>
      <w:r w:rsidR="00E6601C" w:rsidRPr="005A4333">
        <w:rPr>
          <w:rFonts w:ascii="Times New Roman" w:hAnsi="Times New Roman" w:cs="Times New Roman"/>
          <w:sz w:val="24"/>
          <w:szCs w:val="24"/>
        </w:rPr>
        <w:t>s</w:t>
      </w:r>
      <w:r w:rsidR="0096165D" w:rsidRPr="005A4333">
        <w:rPr>
          <w:rFonts w:ascii="Times New Roman" w:hAnsi="Times New Roman" w:cs="Times New Roman"/>
          <w:sz w:val="24"/>
          <w:szCs w:val="24"/>
        </w:rPr>
        <w:t xml:space="preserve"> qu’il génère ;</w:t>
      </w:r>
    </w:p>
    <w:p w14:paraId="7DCE75A2" w14:textId="7AB0422B"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en outre que le vent et donc l’énergie éolienne sont incontestablement des « res</w:t>
      </w:r>
      <w:r w:rsidR="000C5453">
        <w:rPr>
          <w:rFonts w:ascii="Times New Roman" w:eastAsia="Arial" w:hAnsi="Times New Roman" w:cs="Times New Roman"/>
          <w:sz w:val="24"/>
          <w:szCs w:val="24"/>
          <w:lang w:val="fr"/>
        </w:rPr>
        <w:t>sources</w:t>
      </w:r>
      <w:r w:rsidRPr="005A4333">
        <w:rPr>
          <w:rFonts w:ascii="Times New Roman" w:eastAsia="Arial" w:hAnsi="Times New Roman" w:cs="Times New Roman"/>
          <w:sz w:val="24"/>
          <w:szCs w:val="24"/>
          <w:lang w:val="fr"/>
        </w:rPr>
        <w:t xml:space="preserve"> communes » visé par l’article 714 du Code civil lequel stipule notamment qu’« il est des choses qui n’appartiennent à personne et dont l’usage est commun à tous » ;</w:t>
      </w:r>
    </w:p>
    <w:p w14:paraId="27C8751A" w14:textId="79BE32D4" w:rsidR="001727D6" w:rsidRPr="005A4333" w:rsidRDefault="158BB117" w:rsidP="7F3D1593">
      <w:pPr>
        <w:jc w:val="both"/>
        <w:rPr>
          <w:rFonts w:ascii="Times New Roman" w:eastAsia="Arial" w:hAnsi="Times New Roman" w:cs="Times New Roman"/>
          <w:sz w:val="24"/>
          <w:szCs w:val="24"/>
          <w:lang w:val="fr"/>
        </w:rPr>
      </w:pPr>
      <w:r w:rsidRPr="005A4333">
        <w:rPr>
          <w:rFonts w:ascii="Times New Roman" w:eastAsia="Arial" w:hAnsi="Times New Roman" w:cs="Times New Roman"/>
          <w:sz w:val="24"/>
          <w:szCs w:val="24"/>
          <w:lang w:val="fr"/>
        </w:rPr>
        <w:t>Considérant l</w:t>
      </w:r>
      <w:r w:rsidR="00F136B5" w:rsidRPr="005A4333">
        <w:rPr>
          <w:rFonts w:ascii="Times New Roman" w:eastAsia="Arial" w:hAnsi="Times New Roman" w:cs="Times New Roman"/>
          <w:sz w:val="24"/>
          <w:szCs w:val="24"/>
          <w:lang w:val="fr"/>
        </w:rPr>
        <w:t xml:space="preserve">es </w:t>
      </w:r>
      <w:r w:rsidRPr="005A4333">
        <w:rPr>
          <w:rFonts w:ascii="Times New Roman" w:eastAsia="Arial" w:hAnsi="Times New Roman" w:cs="Times New Roman"/>
          <w:sz w:val="24"/>
          <w:szCs w:val="24"/>
          <w:lang w:val="fr"/>
        </w:rPr>
        <w:t>arrêt</w:t>
      </w:r>
      <w:r w:rsidR="00F136B5" w:rsidRPr="005A4333">
        <w:rPr>
          <w:rFonts w:ascii="Times New Roman" w:eastAsia="Arial" w:hAnsi="Times New Roman" w:cs="Times New Roman"/>
          <w:sz w:val="24"/>
          <w:szCs w:val="24"/>
          <w:lang w:val="fr"/>
        </w:rPr>
        <w:t>s</w:t>
      </w:r>
      <w:r w:rsidRPr="005A4333">
        <w:rPr>
          <w:rFonts w:ascii="Times New Roman" w:eastAsia="Arial" w:hAnsi="Times New Roman" w:cs="Times New Roman"/>
          <w:sz w:val="24"/>
          <w:szCs w:val="24"/>
          <w:lang w:val="fr"/>
        </w:rPr>
        <w:t xml:space="preserve"> de la Cour d’Appel (Liège, 23 janvier 2019, R.G. n°2017/RG/1200</w:t>
      </w:r>
      <w:r w:rsidR="00F136B5" w:rsidRPr="005A4333">
        <w:rPr>
          <w:rFonts w:ascii="Times New Roman" w:eastAsia="Arial" w:hAnsi="Times New Roman" w:cs="Times New Roman"/>
          <w:sz w:val="24"/>
          <w:szCs w:val="24"/>
          <w:lang w:val="fr"/>
        </w:rPr>
        <w:t xml:space="preserve"> et Liège, 2 octobre 2019, R.G. n° 2018/RG/820)</w:t>
      </w:r>
      <w:r w:rsidRPr="005A4333">
        <w:rPr>
          <w:rFonts w:ascii="Times New Roman" w:eastAsia="Arial" w:hAnsi="Times New Roman" w:cs="Times New Roman"/>
          <w:sz w:val="24"/>
          <w:szCs w:val="24"/>
          <w:lang w:val="fr"/>
        </w:rPr>
        <w:t xml:space="preserve"> estimant qu’au regard de cet objectif secondaire, le choix de la commune de ne faire porter sa taxe que sur </w:t>
      </w:r>
      <w:r w:rsidR="00F136B5" w:rsidRPr="005A4333">
        <w:rPr>
          <w:rFonts w:ascii="Times New Roman" w:eastAsia="Arial" w:hAnsi="Times New Roman" w:cs="Times New Roman"/>
          <w:sz w:val="24"/>
          <w:szCs w:val="24"/>
          <w:lang w:val="fr"/>
        </w:rPr>
        <w:t xml:space="preserve">un dispositif déterminé, en l’espèce une éolienne, est de nature à en limiter la prolifération, et par conséquent les inconvénients qu’il génère </w:t>
      </w:r>
      <w:r w:rsidR="003441B9" w:rsidRPr="005A4333">
        <w:rPr>
          <w:rFonts w:ascii="Times New Roman" w:eastAsia="Arial" w:hAnsi="Times New Roman" w:cs="Times New Roman"/>
          <w:sz w:val="24"/>
          <w:szCs w:val="24"/>
          <w:lang w:val="fr"/>
        </w:rPr>
        <w:t>–</w:t>
      </w:r>
      <w:r w:rsidR="000018E0" w:rsidRPr="005A4333">
        <w:rPr>
          <w:rFonts w:ascii="Times New Roman" w:eastAsia="Arial" w:hAnsi="Times New Roman" w:cs="Times New Roman"/>
          <w:sz w:val="24"/>
          <w:szCs w:val="24"/>
          <w:lang w:val="fr"/>
        </w:rPr>
        <w:t xml:space="preserve"> </w:t>
      </w:r>
      <w:r w:rsidR="003441B9" w:rsidRPr="005A4333">
        <w:rPr>
          <w:rFonts w:ascii="Times New Roman" w:eastAsia="Arial" w:hAnsi="Times New Roman" w:cs="Times New Roman"/>
          <w:sz w:val="24"/>
          <w:szCs w:val="24"/>
          <w:lang w:val="fr"/>
        </w:rPr>
        <w:t>l’éolienne</w:t>
      </w:r>
      <w:r w:rsidR="00F136B5" w:rsidRPr="005A4333">
        <w:rPr>
          <w:rFonts w:ascii="Times New Roman" w:eastAsia="Arial" w:hAnsi="Times New Roman" w:cs="Times New Roman"/>
          <w:sz w:val="24"/>
          <w:szCs w:val="24"/>
          <w:lang w:val="fr"/>
        </w:rPr>
        <w:t xml:space="preserve"> </w:t>
      </w:r>
      <w:r w:rsidR="003441B9" w:rsidRPr="005A4333">
        <w:rPr>
          <w:rFonts w:ascii="Times New Roman" w:eastAsia="Arial" w:hAnsi="Times New Roman" w:cs="Times New Roman"/>
          <w:sz w:val="24"/>
          <w:szCs w:val="24"/>
          <w:lang w:val="fr"/>
        </w:rPr>
        <w:t>est</w:t>
      </w:r>
      <w:r w:rsidR="00913FA5" w:rsidRPr="005A4333">
        <w:rPr>
          <w:rFonts w:ascii="Times New Roman" w:eastAsia="Arial" w:hAnsi="Times New Roman" w:cs="Times New Roman"/>
          <w:sz w:val="24"/>
          <w:szCs w:val="24"/>
          <w:lang w:val="fr"/>
        </w:rPr>
        <w:t xml:space="preserve"> </w:t>
      </w:r>
      <w:r w:rsidRPr="005A4333">
        <w:rPr>
          <w:rFonts w:ascii="Times New Roman" w:eastAsia="Arial" w:hAnsi="Times New Roman" w:cs="Times New Roman"/>
          <w:strike/>
          <w:sz w:val="24"/>
          <w:szCs w:val="24"/>
          <w:lang w:val="fr"/>
        </w:rPr>
        <w:t xml:space="preserve"> </w:t>
      </w:r>
      <w:r w:rsidRPr="005A4333">
        <w:rPr>
          <w:rFonts w:ascii="Times New Roman" w:eastAsia="Arial" w:hAnsi="Times New Roman" w:cs="Times New Roman"/>
          <w:sz w:val="24"/>
          <w:szCs w:val="24"/>
          <w:lang w:val="fr"/>
        </w:rPr>
        <w:t>susceptible de constituer une nuisance visuelle et une atteinte au paysage dans un périmètre relativement important</w:t>
      </w:r>
      <w:r w:rsidR="00913FA5" w:rsidRPr="005A4333">
        <w:rPr>
          <w:rFonts w:ascii="Times New Roman" w:eastAsia="Arial" w:hAnsi="Times New Roman" w:cs="Times New Roman"/>
          <w:sz w:val="24"/>
          <w:szCs w:val="24"/>
          <w:lang w:val="fr"/>
        </w:rPr>
        <w:t xml:space="preserve"> – </w:t>
      </w:r>
      <w:r w:rsidRPr="005A4333">
        <w:rPr>
          <w:rFonts w:ascii="Times New Roman" w:eastAsia="Arial" w:hAnsi="Times New Roman" w:cs="Times New Roman"/>
          <w:sz w:val="24"/>
          <w:szCs w:val="24"/>
          <w:lang w:val="fr"/>
        </w:rPr>
        <w:t xml:space="preserve"> et non sur les autres types de mâts qui ne présentent normalement pas de telles caractéristiques, est raisonnablement justifié ;</w:t>
      </w:r>
    </w:p>
    <w:p w14:paraId="2FADFF8F" w14:textId="34F4F84D"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la production électrique d’une éolienne, et donc sa rentabilité financière, dépend directement de la puissance de sa turbine, laquelle est d’autant plus élevée que son mât est haut et que ses pales sont grandes ;</w:t>
      </w:r>
    </w:p>
    <w:p w14:paraId="35EA5E20" w14:textId="56AA41E8"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 montant de la taxe est dès lors fixé en fonction de la puissance de la turbine, dans la mesure où celle-ci détermine l’importance des bénéfices générés et conditionne l’étendue de l’impact environnemental et paysager induit par le mât et les pales de l’éolienne (Liège, 2 octobre 2019 n°2018/RG/820) ;</w:t>
      </w:r>
    </w:p>
    <w:p w14:paraId="4F0700FC" w14:textId="36C16A56"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les éoliennes de faible puissance, généralement des éoliennes à vocation citoyenne ou éducative, sont détenues par des propriétaires privés ;</w:t>
      </w:r>
    </w:p>
    <w:p w14:paraId="5E3FA7B4" w14:textId="702A2EC7"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les propriétaires des éoliennes de faible puissance n’ont pas la même capacité contributive que les opérateurs éoliens destinés à la production industrielle d’électricité ;</w:t>
      </w:r>
    </w:p>
    <w:p w14:paraId="12023AFB" w14:textId="263AE664"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le taux de la taxe n’est pas fixé de manière dissuasive, mais bien de manière raisonnable par rapport à ce que la Commune estime être une charge imposée à la collectivité et liée à ces considérations environnementales et paysagères ;</w:t>
      </w:r>
    </w:p>
    <w:p w14:paraId="796E79D8" w14:textId="1DC24936"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lastRenderedPageBreak/>
        <w:t>Considérant par ailleurs que la Commune ne retire de ces implantations aucune compensation directe ou indirecte, malgré les inconvénients auxquels elle est confrontée ;</w:t>
      </w:r>
    </w:p>
    <w:p w14:paraId="4249B316" w14:textId="07078DA4"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qu’un rapport raisonnable de proportionnalité existe entre les moyens utilisés et les buts poursuivis par la taxation, compte tenu notamment du montant de la taxe et des ressources précitées des contribuables visés ;</w:t>
      </w:r>
    </w:p>
    <w:p w14:paraId="6A3ECDD0" w14:textId="3F41CFA9" w:rsidR="001727D6" w:rsidRPr="005A4333" w:rsidRDefault="158BB117" w:rsidP="00F00BF8">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Considérant que la perception de la taxe contribue également à assurer une répartition équitable de la charge fiscale entre les diverses catégories de contribuables en prenant notamment en considération la capacité contributive des opérateurs éoliens ;</w:t>
      </w:r>
    </w:p>
    <w:p w14:paraId="7BC7BAD0" w14:textId="492F2BC8" w:rsidR="001727D6" w:rsidRPr="005A4333" w:rsidRDefault="158BB117" w:rsidP="7F3D1593">
      <w:pPr>
        <w:jc w:val="both"/>
        <w:rPr>
          <w:rFonts w:ascii="Times New Roman" w:hAnsi="Times New Roman" w:cs="Times New Roman"/>
          <w:sz w:val="24"/>
          <w:szCs w:val="24"/>
        </w:rPr>
      </w:pPr>
      <w:r w:rsidRPr="7A188CAB">
        <w:rPr>
          <w:rFonts w:ascii="Times New Roman" w:eastAsia="Arial" w:hAnsi="Times New Roman" w:cs="Times New Roman"/>
          <w:sz w:val="24"/>
          <w:szCs w:val="24"/>
          <w:lang w:val="fr"/>
        </w:rPr>
        <w:t>Vu la communication du dossier au directeur financier faite en date du …………. conformément à l’article L1124-40 §1</w:t>
      </w:r>
      <w:r w:rsidR="00293EB3" w:rsidRPr="7A188CAB">
        <w:rPr>
          <w:rFonts w:ascii="Times New Roman" w:eastAsia="Arial" w:hAnsi="Times New Roman" w:cs="Times New Roman"/>
          <w:sz w:val="24"/>
          <w:szCs w:val="24"/>
          <w:vertAlign w:val="superscript"/>
          <w:lang w:val="fr"/>
        </w:rPr>
        <w:t>er</w:t>
      </w:r>
      <w:r w:rsidR="00293EB3" w:rsidRPr="7A188CAB">
        <w:rPr>
          <w:rFonts w:ascii="Times New Roman" w:eastAsia="Arial" w:hAnsi="Times New Roman" w:cs="Times New Roman"/>
          <w:sz w:val="24"/>
          <w:szCs w:val="24"/>
          <w:lang w:val="fr"/>
        </w:rPr>
        <w:t xml:space="preserve"> </w:t>
      </w:r>
      <w:r w:rsidRPr="7A188CAB">
        <w:rPr>
          <w:rFonts w:ascii="Times New Roman" w:eastAsia="Arial" w:hAnsi="Times New Roman" w:cs="Times New Roman"/>
          <w:sz w:val="24"/>
          <w:szCs w:val="24"/>
          <w:lang w:val="fr"/>
        </w:rPr>
        <w:t>,</w:t>
      </w:r>
      <w:r w:rsidR="00293EB3" w:rsidRPr="7A188CAB">
        <w:rPr>
          <w:rFonts w:ascii="Times New Roman" w:eastAsia="Arial" w:hAnsi="Times New Roman" w:cs="Times New Roman"/>
          <w:sz w:val="24"/>
          <w:szCs w:val="24"/>
          <w:lang w:val="fr"/>
        </w:rPr>
        <w:t xml:space="preserve"> </w:t>
      </w:r>
      <w:r w:rsidRPr="7A188CAB">
        <w:rPr>
          <w:rFonts w:ascii="Times New Roman" w:eastAsia="Arial" w:hAnsi="Times New Roman" w:cs="Times New Roman"/>
          <w:sz w:val="24"/>
          <w:szCs w:val="24"/>
          <w:lang w:val="fr"/>
        </w:rPr>
        <w:t xml:space="preserve">3°et 4° du Code de la </w:t>
      </w:r>
      <w:r w:rsidR="54D03C48" w:rsidRPr="7A188CAB">
        <w:rPr>
          <w:rFonts w:ascii="Times New Roman" w:eastAsia="Arial" w:hAnsi="Times New Roman" w:cs="Times New Roman"/>
          <w:sz w:val="24"/>
          <w:szCs w:val="24"/>
          <w:lang w:val="fr"/>
        </w:rPr>
        <w:t>d</w:t>
      </w:r>
      <w:r w:rsidRPr="7A188CAB">
        <w:rPr>
          <w:rFonts w:ascii="Times New Roman" w:eastAsia="Arial" w:hAnsi="Times New Roman" w:cs="Times New Roman"/>
          <w:sz w:val="24"/>
          <w:szCs w:val="24"/>
          <w:lang w:val="fr"/>
        </w:rPr>
        <w:t xml:space="preserve">émocratie </w:t>
      </w:r>
      <w:r w:rsidR="55492D76" w:rsidRPr="7A188CAB">
        <w:rPr>
          <w:rFonts w:ascii="Times New Roman" w:eastAsia="Arial" w:hAnsi="Times New Roman" w:cs="Times New Roman"/>
          <w:sz w:val="24"/>
          <w:szCs w:val="24"/>
          <w:lang w:val="fr"/>
        </w:rPr>
        <w:t>l</w:t>
      </w:r>
      <w:r w:rsidRPr="7A188CAB">
        <w:rPr>
          <w:rFonts w:ascii="Times New Roman" w:eastAsia="Arial" w:hAnsi="Times New Roman" w:cs="Times New Roman"/>
          <w:sz w:val="24"/>
          <w:szCs w:val="24"/>
          <w:lang w:val="fr"/>
        </w:rPr>
        <w:t xml:space="preserve">ocale et de la </w:t>
      </w:r>
      <w:r w:rsidR="62D00A7B" w:rsidRPr="7A188CAB">
        <w:rPr>
          <w:rFonts w:ascii="Times New Roman" w:eastAsia="Arial" w:hAnsi="Times New Roman" w:cs="Times New Roman"/>
          <w:sz w:val="24"/>
          <w:szCs w:val="24"/>
          <w:lang w:val="fr"/>
        </w:rPr>
        <w:t>d</w:t>
      </w:r>
      <w:r w:rsidRPr="7A188CAB">
        <w:rPr>
          <w:rFonts w:ascii="Times New Roman" w:eastAsia="Arial" w:hAnsi="Times New Roman" w:cs="Times New Roman"/>
          <w:sz w:val="24"/>
          <w:szCs w:val="24"/>
          <w:lang w:val="fr"/>
        </w:rPr>
        <w:t xml:space="preserve">écentralisation ; </w:t>
      </w:r>
    </w:p>
    <w:p w14:paraId="05BB970D" w14:textId="3AEC9EAE"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 xml:space="preserve">Vu l’avis favorable/défavorable rendu par le Directeur financier en date du …………. et joint en annexe ; </w:t>
      </w:r>
    </w:p>
    <w:p w14:paraId="5DD3C1FA" w14:textId="5578DFD4" w:rsidR="001727D6" w:rsidRPr="008D376A" w:rsidRDefault="158BB117" w:rsidP="7F3D1593">
      <w:pPr>
        <w:jc w:val="both"/>
        <w:rPr>
          <w:rFonts w:ascii="Times New Roman" w:hAnsi="Times New Roman" w:cs="Times New Roman"/>
          <w:b/>
          <w:bCs/>
          <w:sz w:val="24"/>
          <w:szCs w:val="24"/>
        </w:rPr>
      </w:pPr>
      <w:r w:rsidRPr="008D376A">
        <w:rPr>
          <w:rFonts w:ascii="Times New Roman" w:eastAsia="Arial" w:hAnsi="Times New Roman" w:cs="Times New Roman"/>
          <w:b/>
          <w:bCs/>
          <w:sz w:val="24"/>
          <w:szCs w:val="24"/>
          <w:highlight w:val="yellow"/>
        </w:rPr>
        <w:t>OU</w:t>
      </w:r>
    </w:p>
    <w:p w14:paraId="44B08C33" w14:textId="433BC3F2"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 xml:space="preserve">Vu que le Directeur financier n’a pas rendu d’avis ; </w:t>
      </w:r>
    </w:p>
    <w:p w14:paraId="5FDAB8D9" w14:textId="51B172D4"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Sur proposition du Collège communal,</w:t>
      </w:r>
    </w:p>
    <w:p w14:paraId="7E87574C" w14:textId="34908089"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sz w:val="24"/>
          <w:szCs w:val="24"/>
          <w:lang w:val="fr"/>
        </w:rPr>
        <w:t>Après en avoir délibéré, par … voix pour … voix contre, et … abstentions</w:t>
      </w:r>
      <w:r w:rsidR="00BA6259">
        <w:rPr>
          <w:rFonts w:ascii="Times New Roman" w:eastAsia="Arial" w:hAnsi="Times New Roman" w:cs="Times New Roman"/>
          <w:sz w:val="24"/>
          <w:szCs w:val="24"/>
          <w:lang w:val="fr"/>
        </w:rPr>
        <w:t>,</w:t>
      </w:r>
    </w:p>
    <w:p w14:paraId="5F13A7C3" w14:textId="77777777" w:rsidR="00293EB3" w:rsidRDefault="00293EB3" w:rsidP="7F3D1593">
      <w:pPr>
        <w:jc w:val="both"/>
        <w:rPr>
          <w:rFonts w:ascii="Times New Roman" w:eastAsia="Arial" w:hAnsi="Times New Roman" w:cs="Times New Roman"/>
          <w:b/>
          <w:bCs/>
          <w:sz w:val="24"/>
          <w:szCs w:val="24"/>
          <w:lang w:val="fr"/>
        </w:rPr>
      </w:pPr>
    </w:p>
    <w:p w14:paraId="2709DEFF" w14:textId="3AF834F0" w:rsidR="001727D6" w:rsidRPr="005A4333" w:rsidRDefault="158BB117" w:rsidP="7F3D1593">
      <w:pPr>
        <w:jc w:val="both"/>
        <w:rPr>
          <w:rFonts w:ascii="Times New Roman" w:hAnsi="Times New Roman" w:cs="Times New Roman"/>
          <w:sz w:val="24"/>
          <w:szCs w:val="24"/>
        </w:rPr>
      </w:pPr>
      <w:r w:rsidRPr="005A4333">
        <w:rPr>
          <w:rFonts w:ascii="Times New Roman" w:eastAsia="Arial" w:hAnsi="Times New Roman" w:cs="Times New Roman"/>
          <w:b/>
          <w:bCs/>
          <w:sz w:val="24"/>
          <w:szCs w:val="24"/>
          <w:lang w:val="fr"/>
        </w:rPr>
        <w:t xml:space="preserve">ARRETE : </w:t>
      </w:r>
    </w:p>
    <w:p w14:paraId="6D3BDA15" w14:textId="5418302A" w:rsidR="001727D6" w:rsidRPr="005A4333" w:rsidRDefault="005A4333" w:rsidP="7F3D1593">
      <w:pPr>
        <w:jc w:val="both"/>
        <w:rPr>
          <w:rFonts w:ascii="Times New Roman" w:hAnsi="Times New Roman" w:cs="Times New Roman"/>
          <w:sz w:val="24"/>
          <w:szCs w:val="24"/>
        </w:rPr>
      </w:pPr>
      <w:r w:rsidRPr="005A4333">
        <w:rPr>
          <w:rFonts w:ascii="Times New Roman" w:hAnsi="Times New Roman" w:cs="Times New Roman"/>
          <w:b/>
          <w:i/>
          <w:sz w:val="24"/>
          <w:szCs w:val="24"/>
        </w:rPr>
        <w:t xml:space="preserve">Article 1er </w:t>
      </w:r>
      <w:r w:rsidRPr="005A4333">
        <w:rPr>
          <w:rFonts w:ascii="Times New Roman" w:hAnsi="Times New Roman" w:cs="Times New Roman"/>
          <w:bCs/>
          <w:i/>
          <w:sz w:val="24"/>
          <w:szCs w:val="24"/>
        </w:rPr>
        <w:t>–</w:t>
      </w:r>
      <w:r w:rsidRPr="005A4333">
        <w:rPr>
          <w:rFonts w:ascii="Times New Roman" w:hAnsi="Times New Roman" w:cs="Times New Roman"/>
          <w:bCs/>
          <w:sz w:val="24"/>
          <w:szCs w:val="24"/>
        </w:rPr>
        <w:t xml:space="preserve"> </w:t>
      </w:r>
      <w:r w:rsidR="158BB117" w:rsidRPr="005A4333">
        <w:rPr>
          <w:rFonts w:ascii="Times New Roman" w:eastAsia="Arial" w:hAnsi="Times New Roman" w:cs="Times New Roman"/>
          <w:sz w:val="24"/>
          <w:szCs w:val="24"/>
        </w:rPr>
        <w:t>II est établi, pour l'exercice 20.. (</w:t>
      </w:r>
      <w:r w:rsidR="008D376A" w:rsidRPr="008D376A">
        <w:rPr>
          <w:rFonts w:ascii="Times New Roman" w:eastAsia="Arial" w:hAnsi="Times New Roman" w:cs="Times New Roman"/>
          <w:b/>
          <w:bCs/>
          <w:sz w:val="24"/>
          <w:szCs w:val="24"/>
          <w:highlight w:val="yellow"/>
        </w:rPr>
        <w:t>OU</w:t>
      </w:r>
      <w:r w:rsidR="158BB117" w:rsidRPr="005A4333">
        <w:rPr>
          <w:rFonts w:ascii="Times New Roman" w:eastAsia="Arial" w:hAnsi="Times New Roman" w:cs="Times New Roman"/>
          <w:sz w:val="24"/>
          <w:szCs w:val="24"/>
        </w:rPr>
        <w:t xml:space="preserve"> pour les exercices 20.. à 20..), une taxe communale annuelle sur les</w:t>
      </w:r>
      <w:r w:rsidR="003441B9" w:rsidRPr="005A4333">
        <w:rPr>
          <w:rFonts w:ascii="Times New Roman" w:eastAsia="Arial" w:hAnsi="Times New Roman" w:cs="Times New Roman"/>
          <w:sz w:val="24"/>
          <w:szCs w:val="24"/>
        </w:rPr>
        <w:t xml:space="preserve"> </w:t>
      </w:r>
      <w:r w:rsidR="158BB117" w:rsidRPr="005A4333">
        <w:rPr>
          <w:rFonts w:ascii="Times New Roman" w:eastAsia="Arial" w:hAnsi="Times New Roman" w:cs="Times New Roman"/>
          <w:sz w:val="24"/>
          <w:szCs w:val="24"/>
        </w:rPr>
        <w:t>éoliennes destiné</w:t>
      </w:r>
      <w:r w:rsidR="00AC7861" w:rsidRPr="005A4333">
        <w:rPr>
          <w:rFonts w:ascii="Times New Roman" w:eastAsia="Arial" w:hAnsi="Times New Roman" w:cs="Times New Roman"/>
          <w:sz w:val="24"/>
          <w:szCs w:val="24"/>
        </w:rPr>
        <w:t>e</w:t>
      </w:r>
      <w:r w:rsidR="158BB117" w:rsidRPr="005A4333">
        <w:rPr>
          <w:rFonts w:ascii="Times New Roman" w:eastAsia="Arial" w:hAnsi="Times New Roman" w:cs="Times New Roman"/>
          <w:sz w:val="24"/>
          <w:szCs w:val="24"/>
        </w:rPr>
        <w:t>s à la production industrielle d’électricité.</w:t>
      </w:r>
    </w:p>
    <w:p w14:paraId="4D6AEC5E" w14:textId="66176FF3" w:rsidR="00AC7861" w:rsidRPr="005D0414" w:rsidRDefault="00AC7861" w:rsidP="00AC7861">
      <w:pPr>
        <w:jc w:val="both"/>
        <w:rPr>
          <w:rFonts w:ascii="Times New Roman" w:hAnsi="Times New Roman" w:cs="Times New Roman"/>
          <w:sz w:val="24"/>
          <w:szCs w:val="24"/>
        </w:rPr>
      </w:pPr>
      <w:r w:rsidRPr="005A4333">
        <w:rPr>
          <w:rFonts w:ascii="Times New Roman" w:hAnsi="Times New Roman" w:cs="Times New Roman"/>
          <w:sz w:val="24"/>
          <w:szCs w:val="24"/>
        </w:rPr>
        <w:t>Sont visées les éoliennes, à savoir les machines destinées à transformer en force motrice l’énergie du vent, existantes au 1</w:t>
      </w:r>
      <w:r w:rsidRPr="005A4333">
        <w:rPr>
          <w:rFonts w:ascii="Times New Roman" w:hAnsi="Times New Roman" w:cs="Times New Roman"/>
          <w:sz w:val="24"/>
          <w:szCs w:val="24"/>
          <w:vertAlign w:val="superscript"/>
        </w:rPr>
        <w:t>er</w:t>
      </w:r>
      <w:r w:rsidRPr="005A4333">
        <w:rPr>
          <w:rFonts w:ascii="Times New Roman" w:hAnsi="Times New Roman" w:cs="Times New Roman"/>
          <w:sz w:val="24"/>
          <w:szCs w:val="24"/>
        </w:rPr>
        <w:t xml:space="preserve"> janvier de </w:t>
      </w:r>
      <w:r w:rsidR="003441B9" w:rsidRPr="005A4333">
        <w:rPr>
          <w:rFonts w:ascii="Times New Roman" w:hAnsi="Times New Roman" w:cs="Times New Roman"/>
          <w:sz w:val="24"/>
          <w:szCs w:val="24"/>
        </w:rPr>
        <w:t>l’</w:t>
      </w:r>
      <w:r w:rsidRPr="005A4333">
        <w:rPr>
          <w:rFonts w:ascii="Times New Roman" w:hAnsi="Times New Roman" w:cs="Times New Roman"/>
          <w:sz w:val="24"/>
          <w:szCs w:val="24"/>
        </w:rPr>
        <w:t xml:space="preserve">exercice d’imposition et </w:t>
      </w:r>
      <w:r w:rsidRPr="005D0414">
        <w:rPr>
          <w:rFonts w:ascii="Times New Roman" w:hAnsi="Times New Roman" w:cs="Times New Roman"/>
          <w:sz w:val="24"/>
          <w:szCs w:val="24"/>
        </w:rPr>
        <w:t>placées sur le territoire de la Commune pour être raccordées au réseau à haute tension de distribution d’électricité.</w:t>
      </w:r>
    </w:p>
    <w:p w14:paraId="708D4900" w14:textId="03FC1055" w:rsidR="001727D6" w:rsidRPr="005D0414" w:rsidRDefault="005A4333" w:rsidP="00F00BF8">
      <w:pPr>
        <w:jc w:val="both"/>
        <w:rPr>
          <w:rFonts w:ascii="Times New Roman" w:hAnsi="Times New Roman" w:cs="Times New Roman"/>
          <w:sz w:val="24"/>
          <w:szCs w:val="24"/>
        </w:rPr>
      </w:pPr>
      <w:r w:rsidRPr="005D0414">
        <w:rPr>
          <w:rFonts w:ascii="Times New Roman" w:hAnsi="Times New Roman" w:cs="Times New Roman"/>
          <w:b/>
          <w:i/>
          <w:sz w:val="24"/>
          <w:szCs w:val="24"/>
        </w:rPr>
        <w:t xml:space="preserve">Article 2 </w:t>
      </w:r>
      <w:r w:rsidRPr="005D0414">
        <w:rPr>
          <w:rFonts w:ascii="Times New Roman" w:hAnsi="Times New Roman" w:cs="Times New Roman"/>
          <w:bCs/>
          <w:i/>
          <w:sz w:val="24"/>
          <w:szCs w:val="24"/>
        </w:rPr>
        <w:t>–</w:t>
      </w:r>
      <w:r w:rsidRPr="005D0414">
        <w:rPr>
          <w:rFonts w:ascii="Times New Roman" w:hAnsi="Times New Roman" w:cs="Times New Roman"/>
          <w:bCs/>
          <w:sz w:val="24"/>
          <w:szCs w:val="24"/>
        </w:rPr>
        <w:t xml:space="preserve"> </w:t>
      </w:r>
      <w:r w:rsidR="158BB117" w:rsidRPr="005D0414">
        <w:rPr>
          <w:rFonts w:ascii="Times New Roman" w:eastAsia="Arial" w:hAnsi="Times New Roman" w:cs="Times New Roman"/>
          <w:sz w:val="24"/>
          <w:szCs w:val="24"/>
          <w:lang w:val="fr"/>
        </w:rPr>
        <w:t xml:space="preserve">La taxe est due par le ou les propriétaire(s) </w:t>
      </w:r>
      <w:r w:rsidR="00F00BF8" w:rsidRPr="005D0414">
        <w:rPr>
          <w:rFonts w:ascii="Times New Roman" w:eastAsia="Arial" w:hAnsi="Times New Roman" w:cs="Times New Roman"/>
          <w:sz w:val="24"/>
          <w:szCs w:val="24"/>
          <w:lang w:val="fr"/>
        </w:rPr>
        <w:t xml:space="preserve">de l’éolienne </w:t>
      </w:r>
      <w:r w:rsidR="158BB117" w:rsidRPr="005D0414">
        <w:rPr>
          <w:rFonts w:ascii="Times New Roman" w:eastAsia="Arial" w:hAnsi="Times New Roman" w:cs="Times New Roman"/>
          <w:sz w:val="24"/>
          <w:szCs w:val="24"/>
          <w:lang w:val="fr"/>
        </w:rPr>
        <w:t>au 1</w:t>
      </w:r>
      <w:r w:rsidR="158BB117" w:rsidRPr="005D0414">
        <w:rPr>
          <w:rFonts w:ascii="Times New Roman" w:eastAsia="Arial" w:hAnsi="Times New Roman" w:cs="Times New Roman"/>
          <w:sz w:val="24"/>
          <w:szCs w:val="24"/>
          <w:vertAlign w:val="superscript"/>
          <w:lang w:val="fr"/>
        </w:rPr>
        <w:t>er</w:t>
      </w:r>
      <w:r w:rsidR="158BB117" w:rsidRPr="005D0414">
        <w:rPr>
          <w:rFonts w:ascii="Times New Roman" w:eastAsia="Arial" w:hAnsi="Times New Roman" w:cs="Times New Roman"/>
          <w:sz w:val="24"/>
          <w:szCs w:val="24"/>
          <w:lang w:val="fr"/>
        </w:rPr>
        <w:t xml:space="preserve"> janvier de l’exercice d’imposition. En cas d’indivision, </w:t>
      </w:r>
      <w:r w:rsidR="003441B9" w:rsidRPr="005D0414">
        <w:rPr>
          <w:rFonts w:ascii="Times New Roman" w:eastAsia="Arial" w:hAnsi="Times New Roman" w:cs="Times New Roman"/>
          <w:sz w:val="24"/>
          <w:szCs w:val="24"/>
          <w:lang w:val="fr"/>
        </w:rPr>
        <w:t xml:space="preserve">chaque copropriétaire est codébiteur de la taxe. </w:t>
      </w:r>
    </w:p>
    <w:p w14:paraId="53A4B946" w14:textId="60F608A5" w:rsidR="001727D6" w:rsidRPr="005D0414" w:rsidRDefault="005A4333">
      <w:pPr>
        <w:rPr>
          <w:rFonts w:ascii="Times New Roman" w:hAnsi="Times New Roman" w:cs="Times New Roman"/>
          <w:sz w:val="24"/>
          <w:szCs w:val="24"/>
        </w:rPr>
      </w:pPr>
      <w:r w:rsidRPr="005D0414">
        <w:rPr>
          <w:rFonts w:ascii="Times New Roman" w:hAnsi="Times New Roman" w:cs="Times New Roman"/>
          <w:b/>
          <w:i/>
          <w:sz w:val="24"/>
          <w:szCs w:val="24"/>
        </w:rPr>
        <w:t xml:space="preserve">Article 3 </w:t>
      </w:r>
      <w:r w:rsidRPr="005D0414">
        <w:rPr>
          <w:rFonts w:ascii="Times New Roman" w:hAnsi="Times New Roman" w:cs="Times New Roman"/>
          <w:bCs/>
          <w:i/>
          <w:sz w:val="24"/>
          <w:szCs w:val="24"/>
        </w:rPr>
        <w:t>–</w:t>
      </w:r>
      <w:r w:rsidRPr="005D0414">
        <w:rPr>
          <w:rFonts w:ascii="Times New Roman" w:hAnsi="Times New Roman" w:cs="Times New Roman"/>
          <w:bCs/>
          <w:sz w:val="24"/>
          <w:szCs w:val="24"/>
        </w:rPr>
        <w:t xml:space="preserve"> </w:t>
      </w:r>
      <w:r w:rsidR="158BB117" w:rsidRPr="005D0414">
        <w:rPr>
          <w:rFonts w:ascii="Times New Roman" w:eastAsia="Arial" w:hAnsi="Times New Roman" w:cs="Times New Roman"/>
          <w:sz w:val="24"/>
          <w:szCs w:val="24"/>
          <w:lang w:val="fr"/>
        </w:rPr>
        <w:t>La taxe est fixée comme suit :</w:t>
      </w:r>
    </w:p>
    <w:p w14:paraId="340E5275" w14:textId="3DE16971" w:rsidR="000C3F11" w:rsidRPr="005D0414" w:rsidRDefault="000C3F11" w:rsidP="000C3F11">
      <w:pPr>
        <w:pStyle w:val="Paragraphedeliste"/>
        <w:numPr>
          <w:ilvl w:val="0"/>
          <w:numId w:val="3"/>
        </w:numPr>
        <w:tabs>
          <w:tab w:val="left" w:pos="144"/>
        </w:tabs>
        <w:spacing w:after="0" w:line="240" w:lineRule="auto"/>
        <w:ind w:left="499" w:hanging="357"/>
        <w:contextualSpacing w:val="0"/>
        <w:jc w:val="both"/>
        <w:textAlignment w:val="baseline"/>
        <w:rPr>
          <w:rFonts w:ascii="Times New Roman" w:hAnsi="Times New Roman" w:cs="Times New Roman"/>
          <w:sz w:val="24"/>
          <w:szCs w:val="24"/>
        </w:rPr>
      </w:pPr>
      <w:r w:rsidRPr="005D0414">
        <w:rPr>
          <w:rFonts w:ascii="Times New Roman" w:hAnsi="Times New Roman" w:cs="Times New Roman"/>
          <w:sz w:val="24"/>
          <w:szCs w:val="24"/>
        </w:rPr>
        <w:lastRenderedPageBreak/>
        <w:t xml:space="preserve">pour une éolienne d’une puissance nominale </w:t>
      </w:r>
      <w:r w:rsidR="00FD4DCF" w:rsidRPr="005D0414">
        <w:rPr>
          <w:rFonts w:ascii="Times New Roman" w:hAnsi="Times New Roman" w:cs="Times New Roman"/>
          <w:sz w:val="24"/>
          <w:szCs w:val="24"/>
        </w:rPr>
        <w:t>jusqu’</w:t>
      </w:r>
      <w:r w:rsidRPr="005D0414">
        <w:rPr>
          <w:rFonts w:ascii="Times New Roman" w:hAnsi="Times New Roman" w:cs="Times New Roman"/>
          <w:sz w:val="24"/>
          <w:szCs w:val="24"/>
        </w:rPr>
        <w:t>à 0,5 mégawatt : zéro euro ;</w:t>
      </w:r>
    </w:p>
    <w:p w14:paraId="247E1471" w14:textId="77777777" w:rsidR="000C3F11" w:rsidRPr="005D0414" w:rsidRDefault="000C3F11" w:rsidP="000C3F11">
      <w:pPr>
        <w:pStyle w:val="Paragraphedeliste"/>
        <w:numPr>
          <w:ilvl w:val="0"/>
          <w:numId w:val="3"/>
        </w:numPr>
        <w:tabs>
          <w:tab w:val="left" w:pos="144"/>
        </w:tabs>
        <w:spacing w:after="0" w:line="240" w:lineRule="auto"/>
        <w:ind w:left="499" w:hanging="357"/>
        <w:contextualSpacing w:val="0"/>
        <w:jc w:val="both"/>
        <w:textAlignment w:val="baseline"/>
        <w:rPr>
          <w:rFonts w:ascii="Times New Roman" w:hAnsi="Times New Roman" w:cs="Times New Roman"/>
          <w:sz w:val="24"/>
          <w:szCs w:val="24"/>
        </w:rPr>
      </w:pPr>
      <w:r w:rsidRPr="005D0414">
        <w:rPr>
          <w:rFonts w:ascii="Times New Roman" w:hAnsi="Times New Roman" w:cs="Times New Roman"/>
          <w:sz w:val="24"/>
          <w:szCs w:val="24"/>
        </w:rPr>
        <w:t>Au-delà de 0,5 mégawatt le taux est de 500 euros par 0,1 mégawatt.</w:t>
      </w:r>
    </w:p>
    <w:p w14:paraId="0B3CFE77" w14:textId="0543D84D" w:rsidR="001727D6" w:rsidRPr="005D0414" w:rsidRDefault="158BB117">
      <w:pPr>
        <w:rPr>
          <w:rFonts w:ascii="Times New Roman" w:hAnsi="Times New Roman" w:cs="Times New Roman"/>
          <w:sz w:val="24"/>
          <w:szCs w:val="24"/>
        </w:rPr>
      </w:pPr>
      <w:r w:rsidRPr="005D0414">
        <w:rPr>
          <w:rFonts w:ascii="Times New Roman" w:eastAsia="Arial" w:hAnsi="Times New Roman" w:cs="Times New Roman"/>
          <w:b/>
          <w:bCs/>
          <w:sz w:val="24"/>
          <w:szCs w:val="24"/>
          <w:u w:val="single"/>
          <w:lang w:val="fr"/>
        </w:rPr>
        <w:t xml:space="preserve"> </w:t>
      </w:r>
    </w:p>
    <w:p w14:paraId="1C5DEA08" w14:textId="491CBF37" w:rsidR="001727D6" w:rsidRPr="005D0414" w:rsidRDefault="158BB117" w:rsidP="7F3D1593">
      <w:pPr>
        <w:jc w:val="both"/>
        <w:rPr>
          <w:rFonts w:ascii="Times New Roman" w:hAnsi="Times New Roman" w:cs="Times New Roman"/>
          <w:sz w:val="24"/>
          <w:szCs w:val="24"/>
        </w:rPr>
      </w:pPr>
      <w:r w:rsidRPr="005D0414">
        <w:rPr>
          <w:rFonts w:ascii="Times New Roman" w:eastAsia="Times New Roman" w:hAnsi="Times New Roman" w:cs="Times New Roman"/>
          <w:b/>
          <w:bCs/>
          <w:i/>
          <w:iCs/>
          <w:sz w:val="24"/>
          <w:szCs w:val="24"/>
          <w:lang w:val="fr"/>
        </w:rPr>
        <w:t>Article 4</w:t>
      </w:r>
      <w:r w:rsidRPr="005D0414">
        <w:rPr>
          <w:rFonts w:ascii="Times New Roman" w:eastAsia="Times New Roman" w:hAnsi="Times New Roman" w:cs="Times New Roman"/>
          <w:b/>
          <w:bCs/>
          <w:sz w:val="24"/>
          <w:szCs w:val="24"/>
          <w:lang w:val="fr"/>
        </w:rPr>
        <w:t xml:space="preserve"> –</w:t>
      </w:r>
      <w:r w:rsidRPr="005D0414">
        <w:rPr>
          <w:rFonts w:ascii="Times New Roman" w:eastAsia="Times New Roman" w:hAnsi="Times New Roman" w:cs="Times New Roman"/>
          <w:sz w:val="24"/>
          <w:szCs w:val="24"/>
          <w:lang w:val="fr"/>
        </w:rPr>
        <w:t xml:space="preserve"> Tout contribuable est tenu de faire parvenir au plus tard le </w:t>
      </w:r>
      <w:r w:rsidR="00293EB3" w:rsidRPr="008D376A">
        <w:rPr>
          <w:rFonts w:ascii="Times New Roman" w:eastAsia="Times New Roman" w:hAnsi="Times New Roman" w:cs="Times New Roman"/>
          <w:sz w:val="24"/>
          <w:szCs w:val="24"/>
          <w:lang w:val="fr"/>
        </w:rPr>
        <w:t>..</w:t>
      </w:r>
      <w:r w:rsidRPr="008D376A">
        <w:rPr>
          <w:rFonts w:ascii="Times New Roman" w:eastAsia="Times New Roman" w:hAnsi="Times New Roman" w:cs="Times New Roman"/>
          <w:sz w:val="24"/>
          <w:szCs w:val="24"/>
          <w:lang w:val="fr"/>
        </w:rPr>
        <w:t>…</w:t>
      </w:r>
      <w:r w:rsidR="00293EB3" w:rsidRPr="008D376A">
        <w:rPr>
          <w:rFonts w:ascii="Times New Roman" w:eastAsia="Times New Roman" w:hAnsi="Times New Roman" w:cs="Times New Roman"/>
          <w:sz w:val="24"/>
          <w:szCs w:val="24"/>
          <w:lang w:val="fr"/>
        </w:rPr>
        <w:t>(</w:t>
      </w:r>
      <w:r w:rsidR="008D376A">
        <w:rPr>
          <w:rFonts w:ascii="Times New Roman" w:eastAsia="Times New Roman" w:hAnsi="Times New Roman" w:cs="Times New Roman"/>
          <w:b/>
          <w:bCs/>
          <w:sz w:val="24"/>
          <w:szCs w:val="24"/>
          <w:lang w:val="fr"/>
        </w:rPr>
        <w:t>à compléter</w:t>
      </w:r>
      <w:r w:rsidR="00293EB3" w:rsidRPr="008D376A">
        <w:rPr>
          <w:rFonts w:ascii="Times New Roman" w:eastAsia="Times New Roman" w:hAnsi="Times New Roman" w:cs="Times New Roman"/>
          <w:b/>
          <w:bCs/>
          <w:sz w:val="24"/>
          <w:szCs w:val="24"/>
          <w:lang w:val="fr"/>
        </w:rPr>
        <w:t>)</w:t>
      </w:r>
      <w:r w:rsidRPr="008D376A">
        <w:rPr>
          <w:rFonts w:ascii="Times New Roman" w:eastAsia="Times New Roman" w:hAnsi="Times New Roman" w:cs="Times New Roman"/>
          <w:sz w:val="24"/>
          <w:szCs w:val="24"/>
          <w:lang w:val="fr"/>
        </w:rPr>
        <w:t xml:space="preserve">, </w:t>
      </w:r>
      <w:r w:rsidRPr="005D0414">
        <w:rPr>
          <w:rFonts w:ascii="Times New Roman" w:eastAsia="Times New Roman" w:hAnsi="Times New Roman" w:cs="Times New Roman"/>
          <w:sz w:val="24"/>
          <w:szCs w:val="24"/>
          <w:lang w:val="fr"/>
        </w:rPr>
        <w:t xml:space="preserve">à l'Administration communale, une déclaration signée contenant tous les renseignements nécessaires à la taxation. </w:t>
      </w:r>
    </w:p>
    <w:p w14:paraId="74C6B608" w14:textId="7A6C9150" w:rsidR="001727D6" w:rsidRPr="005D0414" w:rsidRDefault="158BB117" w:rsidP="7F3D1593">
      <w:pPr>
        <w:jc w:val="both"/>
        <w:rPr>
          <w:rFonts w:ascii="Times New Roman" w:hAnsi="Times New Roman" w:cs="Times New Roman"/>
          <w:sz w:val="24"/>
          <w:szCs w:val="24"/>
        </w:rPr>
      </w:pPr>
      <w:r w:rsidRPr="005D0414">
        <w:rPr>
          <w:rFonts w:ascii="Times New Roman" w:eastAsia="Times New Roman" w:hAnsi="Times New Roman" w:cs="Times New Roman"/>
          <w:sz w:val="24"/>
          <w:szCs w:val="24"/>
          <w:lang w:val="fr"/>
        </w:rPr>
        <w:t>La déclaration faite durant la période de validité d’un règlement antérieur au présent règlement garde toute sa validité. Il n’est donc pas nécessaire de refaire la déclaration en se basant sur les dispositions du présent règlement.</w:t>
      </w:r>
    </w:p>
    <w:p w14:paraId="2D5501B9" w14:textId="31597BC3" w:rsidR="001727D6" w:rsidRDefault="158BB117" w:rsidP="7F3D1593">
      <w:pPr>
        <w:jc w:val="both"/>
        <w:rPr>
          <w:rFonts w:ascii="Times New Roman" w:eastAsia="Times New Roman" w:hAnsi="Times New Roman" w:cs="Times New Roman"/>
          <w:sz w:val="24"/>
          <w:szCs w:val="24"/>
          <w:lang w:val="fr"/>
        </w:rPr>
      </w:pPr>
      <w:r w:rsidRPr="7A188CAB">
        <w:rPr>
          <w:rFonts w:ascii="Times New Roman" w:eastAsia="Times New Roman" w:hAnsi="Times New Roman" w:cs="Times New Roman"/>
          <w:sz w:val="24"/>
          <w:szCs w:val="24"/>
          <w:lang w:val="fr"/>
        </w:rPr>
        <w:t xml:space="preserve">Conformément à l’article L3321-6 du Code de la </w:t>
      </w:r>
      <w:r w:rsidR="3575C438"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émocratie </w:t>
      </w:r>
      <w:r w:rsidR="3505DC0A" w:rsidRPr="7A188CAB">
        <w:rPr>
          <w:rFonts w:ascii="Times New Roman" w:eastAsia="Times New Roman" w:hAnsi="Times New Roman" w:cs="Times New Roman"/>
          <w:sz w:val="24"/>
          <w:szCs w:val="24"/>
          <w:lang w:val="fr"/>
        </w:rPr>
        <w:t>l</w:t>
      </w:r>
      <w:r w:rsidRPr="7A188CAB">
        <w:rPr>
          <w:rFonts w:ascii="Times New Roman" w:eastAsia="Times New Roman" w:hAnsi="Times New Roman" w:cs="Times New Roman"/>
          <w:sz w:val="24"/>
          <w:szCs w:val="24"/>
          <w:lang w:val="fr"/>
        </w:rPr>
        <w:t xml:space="preserve">ocale et de la </w:t>
      </w:r>
      <w:r w:rsidR="3525F83D"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écentralisation, la non-déclaration dans les délais prévus, la déclaration incorrecte, incomplète ou imprécise entraîne l'enrôlement d'office de la taxe. </w:t>
      </w:r>
    </w:p>
    <w:p w14:paraId="7FF6A3F7" w14:textId="246CBB32" w:rsidR="001727D6" w:rsidRPr="005D0414" w:rsidRDefault="158BB117" w:rsidP="7F3D1593">
      <w:pPr>
        <w:ind w:left="1276" w:hanging="1276"/>
        <w:jc w:val="both"/>
        <w:rPr>
          <w:rFonts w:ascii="Times New Roman" w:hAnsi="Times New Roman" w:cs="Times New Roman"/>
          <w:sz w:val="24"/>
          <w:szCs w:val="24"/>
        </w:rPr>
      </w:pPr>
      <w:r w:rsidRPr="005D0414">
        <w:rPr>
          <w:rFonts w:ascii="Times New Roman" w:eastAsia="Times New Roman" w:hAnsi="Times New Roman" w:cs="Times New Roman"/>
          <w:sz w:val="24"/>
          <w:szCs w:val="24"/>
          <w:lang w:val="fr"/>
        </w:rPr>
        <w:t xml:space="preserve">Les taxes enrôlées d'office sont majorées selon une échelle dont les graduations sont les suivantes : </w:t>
      </w:r>
    </w:p>
    <w:p w14:paraId="0978DDC1" w14:textId="05FC51C5" w:rsidR="001727D6" w:rsidRPr="008D376A" w:rsidRDefault="158BB117" w:rsidP="7F3D1593">
      <w:pPr>
        <w:pStyle w:val="Paragraphedeliste"/>
        <w:numPr>
          <w:ilvl w:val="0"/>
          <w:numId w:val="1"/>
        </w:numPr>
        <w:rPr>
          <w:rFonts w:ascii="Times New Roman" w:eastAsiaTheme="minorEastAsia" w:hAnsi="Times New Roman" w:cs="Times New Roman"/>
          <w:sz w:val="24"/>
          <w:szCs w:val="24"/>
        </w:rPr>
      </w:pPr>
      <w:bookmarkStart w:id="0" w:name="_Hlk112852308"/>
      <w:r w:rsidRPr="008D376A">
        <w:rPr>
          <w:rFonts w:ascii="Times New Roman" w:eastAsia="Calibri" w:hAnsi="Times New Roman" w:cs="Times New Roman"/>
          <w:sz w:val="24"/>
          <w:szCs w:val="24"/>
          <w:lang w:val="fr"/>
        </w:rPr>
        <w:t xml:space="preserve">10 pour cent </w:t>
      </w:r>
      <w:r w:rsidR="00FD4DCF" w:rsidRPr="008D376A">
        <w:rPr>
          <w:rFonts w:ascii="Times New Roman" w:eastAsia="Calibri" w:hAnsi="Times New Roman" w:cs="Times New Roman"/>
          <w:sz w:val="24"/>
          <w:szCs w:val="24"/>
          <w:lang w:val="fr"/>
        </w:rPr>
        <w:t xml:space="preserve">pour le 1er enrôlement d'office </w:t>
      </w:r>
      <w:r w:rsidRPr="008D376A">
        <w:rPr>
          <w:rFonts w:ascii="Times New Roman" w:eastAsia="Calibri" w:hAnsi="Times New Roman" w:cs="Times New Roman"/>
          <w:b/>
          <w:bCs/>
          <w:sz w:val="24"/>
          <w:szCs w:val="24"/>
          <w:lang w:val="fr"/>
        </w:rPr>
        <w:t>(exemple de libellé)</w:t>
      </w:r>
    </w:p>
    <w:p w14:paraId="1D9BBD28" w14:textId="14D60951" w:rsidR="001727D6" w:rsidRPr="008D376A" w:rsidRDefault="00FD4DCF" w:rsidP="7F3D1593">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50</w:t>
      </w:r>
      <w:r w:rsidR="158BB117" w:rsidRPr="008D376A">
        <w:rPr>
          <w:rFonts w:ascii="Times New Roman" w:eastAsia="Calibri" w:hAnsi="Times New Roman" w:cs="Times New Roman"/>
          <w:sz w:val="24"/>
          <w:szCs w:val="24"/>
          <w:lang w:val="fr"/>
        </w:rPr>
        <w:t xml:space="preserve"> pour cent </w:t>
      </w:r>
      <w:r w:rsidRPr="008D376A">
        <w:rPr>
          <w:rFonts w:ascii="Times New Roman" w:eastAsia="Calibri" w:hAnsi="Times New Roman" w:cs="Times New Roman"/>
          <w:sz w:val="24"/>
          <w:szCs w:val="24"/>
          <w:lang w:val="fr"/>
        </w:rPr>
        <w:t>pour le 2</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w:t>
      </w:r>
      <w:bookmarkStart w:id="1" w:name="_Hlk112852098"/>
      <w:r w:rsidRPr="008D376A">
        <w:rPr>
          <w:rFonts w:ascii="Times New Roman" w:eastAsia="Calibri" w:hAnsi="Times New Roman" w:cs="Times New Roman"/>
          <w:sz w:val="24"/>
          <w:szCs w:val="24"/>
          <w:lang w:val="fr"/>
        </w:rPr>
        <w:t xml:space="preserve">enrôlement d'office </w:t>
      </w:r>
      <w:bookmarkEnd w:id="1"/>
      <w:r w:rsidR="158BB117" w:rsidRPr="008D376A">
        <w:rPr>
          <w:rFonts w:ascii="Times New Roman" w:eastAsia="Calibri" w:hAnsi="Times New Roman" w:cs="Times New Roman"/>
          <w:b/>
          <w:bCs/>
          <w:sz w:val="24"/>
          <w:szCs w:val="24"/>
          <w:lang w:val="fr"/>
        </w:rPr>
        <w:t>(exemple de libellé)</w:t>
      </w:r>
    </w:p>
    <w:p w14:paraId="5F9F5A15" w14:textId="75D7527C" w:rsidR="00FD4DCF" w:rsidRPr="008D376A" w:rsidRDefault="00FD4DCF" w:rsidP="7F3D1593">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100 pour cent pour l</w:t>
      </w:r>
      <w:r w:rsidR="00EB4464" w:rsidRPr="008D376A">
        <w:rPr>
          <w:rFonts w:ascii="Times New Roman" w:eastAsia="Calibri" w:hAnsi="Times New Roman" w:cs="Times New Roman"/>
          <w:sz w:val="24"/>
          <w:szCs w:val="24"/>
          <w:lang w:val="fr"/>
        </w:rPr>
        <w:t>e</w:t>
      </w:r>
      <w:r w:rsidRPr="008D376A">
        <w:rPr>
          <w:rFonts w:ascii="Times New Roman" w:eastAsia="Calibri" w:hAnsi="Times New Roman" w:cs="Times New Roman"/>
          <w:sz w:val="24"/>
          <w:szCs w:val="24"/>
          <w:lang w:val="fr"/>
        </w:rPr>
        <w:t xml:space="preserve"> </w:t>
      </w:r>
      <w:bookmarkStart w:id="2" w:name="_Hlk112852076"/>
      <w:r w:rsidRPr="008D376A">
        <w:rPr>
          <w:rFonts w:ascii="Times New Roman" w:eastAsia="Calibri" w:hAnsi="Times New Roman" w:cs="Times New Roman"/>
          <w:sz w:val="24"/>
          <w:szCs w:val="24"/>
          <w:lang w:val="fr"/>
        </w:rPr>
        <w:t>3</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w:t>
      </w:r>
      <w:bookmarkEnd w:id="2"/>
      <w:r w:rsidRPr="008D376A">
        <w:rPr>
          <w:rFonts w:ascii="Times New Roman" w:eastAsia="Calibri" w:hAnsi="Times New Roman" w:cs="Times New Roman"/>
          <w:sz w:val="24"/>
          <w:szCs w:val="24"/>
          <w:lang w:val="fr"/>
        </w:rPr>
        <w:t xml:space="preserve">enrôlement d'office </w:t>
      </w:r>
      <w:r w:rsidRPr="008D376A">
        <w:rPr>
          <w:rFonts w:ascii="Times New Roman" w:eastAsia="Calibri" w:hAnsi="Times New Roman" w:cs="Times New Roman"/>
          <w:b/>
          <w:bCs/>
          <w:sz w:val="24"/>
          <w:szCs w:val="24"/>
          <w:lang w:val="fr"/>
        </w:rPr>
        <w:t>(exemple de libellé)</w:t>
      </w:r>
    </w:p>
    <w:p w14:paraId="2429E78E" w14:textId="63F71C98" w:rsidR="001727D6" w:rsidRPr="00336C2D" w:rsidRDefault="158BB117" w:rsidP="7F3D1593">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 xml:space="preserve">200 pour cent à partir </w:t>
      </w:r>
      <w:r w:rsidR="00FD4DCF" w:rsidRPr="008D376A">
        <w:rPr>
          <w:rFonts w:ascii="Times New Roman" w:eastAsia="Calibri" w:hAnsi="Times New Roman" w:cs="Times New Roman"/>
          <w:sz w:val="24"/>
          <w:szCs w:val="24"/>
          <w:lang w:val="fr"/>
        </w:rPr>
        <w:t>du</w:t>
      </w:r>
      <w:r w:rsidRPr="008D376A">
        <w:rPr>
          <w:rFonts w:ascii="Times New Roman" w:eastAsia="Calibri" w:hAnsi="Times New Roman" w:cs="Times New Roman"/>
          <w:sz w:val="24"/>
          <w:szCs w:val="24"/>
          <w:lang w:val="fr"/>
        </w:rPr>
        <w:t xml:space="preserve"> </w:t>
      </w:r>
      <w:r w:rsidR="00FD4DCF" w:rsidRPr="008D376A">
        <w:rPr>
          <w:rFonts w:ascii="Times New Roman" w:eastAsia="Calibri" w:hAnsi="Times New Roman" w:cs="Times New Roman"/>
          <w:sz w:val="24"/>
          <w:szCs w:val="24"/>
          <w:lang w:val="fr"/>
        </w:rPr>
        <w:t>4</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w:t>
      </w:r>
      <w:r w:rsidR="00FD4DCF" w:rsidRPr="008D376A">
        <w:rPr>
          <w:rFonts w:ascii="Times New Roman" w:eastAsia="Calibri" w:hAnsi="Times New Roman" w:cs="Times New Roman"/>
          <w:sz w:val="24"/>
          <w:szCs w:val="24"/>
          <w:lang w:val="fr"/>
        </w:rPr>
        <w:t xml:space="preserve">enrôlement d'office </w:t>
      </w:r>
      <w:r w:rsidRPr="008D376A">
        <w:rPr>
          <w:rFonts w:ascii="Times New Roman" w:eastAsia="Calibri" w:hAnsi="Times New Roman" w:cs="Times New Roman"/>
          <w:b/>
          <w:bCs/>
          <w:sz w:val="24"/>
          <w:szCs w:val="24"/>
          <w:lang w:val="fr"/>
        </w:rPr>
        <w:t>(exemple de libellé)</w:t>
      </w:r>
    </w:p>
    <w:p w14:paraId="6E8D36DA" w14:textId="13EE1C0C" w:rsidR="00336C2D" w:rsidRPr="00336C2D" w:rsidRDefault="00336C2D" w:rsidP="00336C2D">
      <w:pPr>
        <w:rPr>
          <w:rFonts w:ascii="Times New Roman" w:eastAsiaTheme="minorEastAsia" w:hAnsi="Times New Roman" w:cs="Times New Roman"/>
          <w:sz w:val="24"/>
          <w:szCs w:val="24"/>
        </w:rPr>
      </w:pPr>
      <w:r w:rsidRPr="00336C2D">
        <w:rPr>
          <w:rFonts w:ascii="Times New Roman" w:eastAsiaTheme="minorEastAsia" w:hAnsi="Times New Roman" w:cs="Times New Roman"/>
          <w:sz w:val="24"/>
          <w:szCs w:val="24"/>
        </w:rPr>
        <w:t>En cas de première infraction commise de bonne foi, aucune majoration ne sera due.</w:t>
      </w:r>
    </w:p>
    <w:p w14:paraId="5B1B5F8F" w14:textId="0407E7BE" w:rsidR="001727D6" w:rsidRPr="005D0414" w:rsidRDefault="158BB117" w:rsidP="7F3D1593">
      <w:pPr>
        <w:jc w:val="both"/>
        <w:rPr>
          <w:rFonts w:ascii="Times New Roman" w:hAnsi="Times New Roman" w:cs="Times New Roman"/>
          <w:sz w:val="24"/>
          <w:szCs w:val="24"/>
        </w:rPr>
      </w:pPr>
      <w:r w:rsidRPr="7A188CAB">
        <w:rPr>
          <w:rFonts w:ascii="Times New Roman" w:eastAsia="Times New Roman" w:hAnsi="Times New Roman" w:cs="Times New Roman"/>
          <w:b/>
          <w:bCs/>
          <w:i/>
          <w:iCs/>
          <w:sz w:val="24"/>
          <w:szCs w:val="24"/>
          <w:lang w:val="fr"/>
        </w:rPr>
        <w:t>Article 5 –</w:t>
      </w:r>
      <w:r w:rsidRPr="7A188CAB">
        <w:rPr>
          <w:rFonts w:ascii="Times New Roman" w:eastAsia="Times New Roman" w:hAnsi="Times New Roman" w:cs="Times New Roman"/>
          <w:b/>
          <w:bCs/>
          <w:sz w:val="24"/>
          <w:szCs w:val="24"/>
          <w:lang w:val="fr"/>
        </w:rPr>
        <w:t xml:space="preserve"> </w:t>
      </w:r>
      <w:r w:rsidRPr="7A188CAB">
        <w:rPr>
          <w:rFonts w:ascii="Times New Roman" w:eastAsia="Times New Roman" w:hAnsi="Times New Roman" w:cs="Times New Roman"/>
          <w:sz w:val="24"/>
          <w:szCs w:val="24"/>
          <w:lang w:val="fr"/>
        </w:rPr>
        <w:t>Pour la détermination de l’échelle à appliquer, il y a 2</w:t>
      </w:r>
      <w:r w:rsidRPr="7A188CAB">
        <w:rPr>
          <w:rFonts w:ascii="Times New Roman" w:eastAsia="Times New Roman" w:hAnsi="Times New Roman" w:cs="Times New Roman"/>
          <w:sz w:val="24"/>
          <w:szCs w:val="24"/>
          <w:vertAlign w:val="superscript"/>
          <w:lang w:val="fr"/>
        </w:rPr>
        <w:t>ème</w:t>
      </w:r>
      <w:r w:rsidRPr="7A188CAB">
        <w:rPr>
          <w:rFonts w:ascii="Times New Roman" w:eastAsia="Times New Roman" w:hAnsi="Times New Roman" w:cs="Times New Roman"/>
          <w:sz w:val="24"/>
          <w:szCs w:val="24"/>
          <w:lang w:val="fr"/>
        </w:rPr>
        <w:t xml:space="preserve"> </w:t>
      </w:r>
      <w:r w:rsidR="00FD4DCF" w:rsidRPr="7A188CAB">
        <w:rPr>
          <w:rFonts w:ascii="Times New Roman" w:eastAsia="Calibri" w:hAnsi="Times New Roman" w:cs="Times New Roman"/>
          <w:sz w:val="24"/>
          <w:szCs w:val="24"/>
          <w:lang w:val="fr"/>
        </w:rPr>
        <w:t xml:space="preserve">enrôlement </w:t>
      </w:r>
      <w:r w:rsidRPr="7A188CAB">
        <w:rPr>
          <w:rFonts w:ascii="Times New Roman" w:eastAsia="Times New Roman" w:hAnsi="Times New Roman" w:cs="Times New Roman"/>
          <w:sz w:val="24"/>
          <w:szCs w:val="24"/>
          <w:lang w:val="fr"/>
        </w:rPr>
        <w:t xml:space="preserve">ou </w:t>
      </w:r>
      <w:r w:rsidR="00FD4DCF" w:rsidRPr="7A188CAB">
        <w:rPr>
          <w:rFonts w:ascii="Times New Roman" w:eastAsia="Calibri" w:hAnsi="Times New Roman" w:cs="Times New Roman"/>
          <w:sz w:val="24"/>
          <w:szCs w:val="24"/>
          <w:lang w:val="fr"/>
        </w:rPr>
        <w:t xml:space="preserve">enrôlement </w:t>
      </w:r>
      <w:r w:rsidRPr="7A188CAB">
        <w:rPr>
          <w:rFonts w:ascii="Times New Roman" w:eastAsia="Times New Roman" w:hAnsi="Times New Roman" w:cs="Times New Roman"/>
          <w:sz w:val="24"/>
          <w:szCs w:val="24"/>
          <w:lang w:val="fr"/>
        </w:rPr>
        <w:t xml:space="preserve">subséquent si, au moment où une nouvelle infraction est commise, il a été donné connaissance depuis plus de trente jours au contrevenant, à travers la notification prévue à l’article L3321-6 du Code de la </w:t>
      </w:r>
      <w:r w:rsidR="2C574D60"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émocratie </w:t>
      </w:r>
      <w:r w:rsidR="3D71CEA1" w:rsidRPr="7A188CAB">
        <w:rPr>
          <w:rFonts w:ascii="Times New Roman" w:eastAsia="Times New Roman" w:hAnsi="Times New Roman" w:cs="Times New Roman"/>
          <w:sz w:val="24"/>
          <w:szCs w:val="24"/>
          <w:lang w:val="fr"/>
        </w:rPr>
        <w:t>l</w:t>
      </w:r>
      <w:r w:rsidRPr="7A188CAB">
        <w:rPr>
          <w:rFonts w:ascii="Times New Roman" w:eastAsia="Times New Roman" w:hAnsi="Times New Roman" w:cs="Times New Roman"/>
          <w:sz w:val="24"/>
          <w:szCs w:val="24"/>
          <w:lang w:val="fr"/>
        </w:rPr>
        <w:t xml:space="preserve">ocale et de la </w:t>
      </w:r>
      <w:r w:rsidR="40AB0A0C"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écentralisation, de l’application de la sanction concernant l’infraction antérieure.</w:t>
      </w:r>
    </w:p>
    <w:bookmarkEnd w:id="0"/>
    <w:p w14:paraId="2735D84A" w14:textId="1BC269AF" w:rsidR="001727D6" w:rsidRPr="005A4333" w:rsidRDefault="158BB117" w:rsidP="7F3D1593">
      <w:pPr>
        <w:jc w:val="both"/>
        <w:rPr>
          <w:rFonts w:ascii="Times New Roman" w:hAnsi="Times New Roman" w:cs="Times New Roman"/>
          <w:sz w:val="24"/>
          <w:szCs w:val="24"/>
        </w:rPr>
      </w:pPr>
      <w:r w:rsidRPr="005D0414">
        <w:rPr>
          <w:rFonts w:ascii="Times New Roman" w:eastAsia="Times New Roman" w:hAnsi="Times New Roman" w:cs="Times New Roman"/>
          <w:b/>
          <w:bCs/>
          <w:i/>
          <w:iCs/>
          <w:sz w:val="24"/>
          <w:szCs w:val="24"/>
          <w:lang w:val="fr"/>
        </w:rPr>
        <w:t>Article 6 –</w:t>
      </w:r>
      <w:r w:rsidRPr="005D0414">
        <w:rPr>
          <w:rFonts w:ascii="Times New Roman" w:eastAsia="Times New Roman" w:hAnsi="Times New Roman" w:cs="Times New Roman"/>
          <w:sz w:val="24"/>
          <w:szCs w:val="24"/>
          <w:lang w:val="fr"/>
        </w:rPr>
        <w:t xml:space="preserve">Pour apprécier </w:t>
      </w:r>
      <w:r w:rsidRPr="005A4333">
        <w:rPr>
          <w:rFonts w:ascii="Times New Roman" w:eastAsia="Times New Roman" w:hAnsi="Times New Roman" w:cs="Times New Roman"/>
          <w:sz w:val="24"/>
          <w:szCs w:val="24"/>
          <w:lang w:val="fr"/>
        </w:rPr>
        <w:t>la récurrence de la taxation il y a lieu de remonter jusqu’au premier exercice fiscal au cours duquel la taxe a été établie, peu importe que les taxations se soient faites sur base de différents règlements qui se sont succédé au fil du temps.</w:t>
      </w:r>
    </w:p>
    <w:p w14:paraId="2A7D97F6" w14:textId="42885397" w:rsidR="001727D6" w:rsidRPr="005A4333" w:rsidRDefault="158BB117" w:rsidP="7F3D1593">
      <w:pPr>
        <w:jc w:val="both"/>
        <w:rPr>
          <w:rFonts w:ascii="Times New Roman" w:hAnsi="Times New Roman" w:cs="Times New Roman"/>
          <w:sz w:val="24"/>
          <w:szCs w:val="24"/>
        </w:rPr>
      </w:pPr>
      <w:r w:rsidRPr="005A4333">
        <w:rPr>
          <w:rFonts w:ascii="Times New Roman" w:eastAsia="Times New Roman" w:hAnsi="Times New Roman" w:cs="Times New Roman"/>
          <w:sz w:val="24"/>
          <w:szCs w:val="24"/>
          <w:lang w:val="fr"/>
        </w:rPr>
        <w:t>Les infractions antérieures sont négligées si aucune infraction en la matière n'est sanctionnée pour les trois derniers exercices d'imposition qui précèdent celui pour lequel la nouvelle infraction doit être pénalisée.</w:t>
      </w:r>
    </w:p>
    <w:p w14:paraId="6076A14B" w14:textId="2F570C7B" w:rsidR="001727D6" w:rsidRPr="008D376A" w:rsidRDefault="158BB117" w:rsidP="45E10657">
      <w:pPr>
        <w:pStyle w:val="Titre2"/>
        <w:spacing w:before="0" w:after="160"/>
        <w:rPr>
          <w:rFonts w:ascii="Times New Roman" w:eastAsia="Times New Roman" w:hAnsi="Times New Roman" w:cs="Times New Roman"/>
          <w:b/>
          <w:bCs/>
          <w:color w:val="auto"/>
          <w:sz w:val="24"/>
          <w:szCs w:val="24"/>
        </w:rPr>
      </w:pPr>
      <w:r w:rsidRPr="45E10657">
        <w:rPr>
          <w:rFonts w:ascii="Times New Roman" w:eastAsia="Times New Roman" w:hAnsi="Times New Roman" w:cs="Times New Roman"/>
          <w:b/>
          <w:bCs/>
          <w:color w:val="auto"/>
          <w:sz w:val="24"/>
          <w:szCs w:val="24"/>
          <w:highlight w:val="yellow"/>
        </w:rPr>
        <w:lastRenderedPageBreak/>
        <w:t>OU</w:t>
      </w:r>
    </w:p>
    <w:p w14:paraId="1E4EC0D8" w14:textId="1232E35F" w:rsidR="001727D6" w:rsidRPr="005A4333" w:rsidRDefault="158BB117" w:rsidP="7F3D1593">
      <w:pPr>
        <w:jc w:val="both"/>
        <w:rPr>
          <w:rFonts w:ascii="Times New Roman" w:hAnsi="Times New Roman" w:cs="Times New Roman"/>
          <w:sz w:val="24"/>
          <w:szCs w:val="24"/>
        </w:rPr>
      </w:pPr>
      <w:r w:rsidRPr="005A4333">
        <w:rPr>
          <w:rFonts w:ascii="Times New Roman" w:eastAsia="Times New Roman" w:hAnsi="Times New Roman" w:cs="Times New Roman"/>
          <w:b/>
          <w:bCs/>
          <w:i/>
          <w:iCs/>
          <w:sz w:val="24"/>
          <w:szCs w:val="24"/>
          <w:lang w:val="fr"/>
        </w:rPr>
        <w:t>Article 4</w:t>
      </w:r>
      <w:r w:rsidRPr="005A4333">
        <w:rPr>
          <w:rFonts w:ascii="Times New Roman" w:eastAsia="Times New Roman" w:hAnsi="Times New Roman" w:cs="Times New Roman"/>
          <w:b/>
          <w:bCs/>
          <w:sz w:val="24"/>
          <w:szCs w:val="24"/>
          <w:lang w:val="fr"/>
        </w:rPr>
        <w:t xml:space="preserve"> –</w:t>
      </w:r>
      <w:r w:rsidRPr="005A4333">
        <w:rPr>
          <w:rFonts w:ascii="Times New Roman" w:eastAsia="Times New Roman" w:hAnsi="Times New Roman" w:cs="Times New Roman"/>
          <w:sz w:val="24"/>
          <w:szCs w:val="24"/>
          <w:lang w:val="fr"/>
        </w:rPr>
        <w:t xml:space="preserve"> L'Administration communale adresse au contribuable une formule de déclaration que celui-ci est tenu de renvoyer, dûment remplie et signée,</w:t>
      </w:r>
      <w:r w:rsidR="00EB4464">
        <w:rPr>
          <w:rFonts w:ascii="Times New Roman" w:eastAsia="Times New Roman" w:hAnsi="Times New Roman" w:cs="Times New Roman"/>
          <w:sz w:val="24"/>
          <w:szCs w:val="24"/>
          <w:lang w:val="fr"/>
        </w:rPr>
        <w:t xml:space="preserve"> avant </w:t>
      </w:r>
      <w:r w:rsidR="008D376A">
        <w:rPr>
          <w:rFonts w:ascii="Times New Roman" w:eastAsia="Times New Roman" w:hAnsi="Times New Roman" w:cs="Times New Roman"/>
          <w:sz w:val="24"/>
          <w:szCs w:val="24"/>
          <w:lang w:val="fr"/>
        </w:rPr>
        <w:t xml:space="preserve">le </w:t>
      </w:r>
      <w:r w:rsidR="008D376A" w:rsidRPr="008D376A">
        <w:rPr>
          <w:rFonts w:ascii="Times New Roman" w:eastAsia="Times New Roman" w:hAnsi="Times New Roman" w:cs="Times New Roman"/>
          <w:sz w:val="24"/>
          <w:szCs w:val="24"/>
          <w:lang w:val="fr"/>
        </w:rPr>
        <w:t>..…(</w:t>
      </w:r>
      <w:r w:rsidR="008D376A">
        <w:rPr>
          <w:rFonts w:ascii="Times New Roman" w:eastAsia="Times New Roman" w:hAnsi="Times New Roman" w:cs="Times New Roman"/>
          <w:b/>
          <w:bCs/>
          <w:sz w:val="24"/>
          <w:szCs w:val="24"/>
          <w:lang w:val="fr"/>
        </w:rPr>
        <w:t>à compléter</w:t>
      </w:r>
      <w:r w:rsidR="008D376A" w:rsidRPr="008D376A">
        <w:rPr>
          <w:rFonts w:ascii="Times New Roman" w:eastAsia="Times New Roman" w:hAnsi="Times New Roman" w:cs="Times New Roman"/>
          <w:b/>
          <w:bCs/>
          <w:sz w:val="24"/>
          <w:szCs w:val="24"/>
          <w:lang w:val="fr"/>
        </w:rPr>
        <w:t>)</w:t>
      </w:r>
      <w:r w:rsidR="008D376A">
        <w:rPr>
          <w:rFonts w:ascii="Times New Roman" w:eastAsia="Times New Roman" w:hAnsi="Times New Roman" w:cs="Times New Roman"/>
          <w:sz w:val="24"/>
          <w:szCs w:val="24"/>
          <w:lang w:val="fr"/>
        </w:rPr>
        <w:t>.</w:t>
      </w:r>
      <w:r w:rsidR="008D376A" w:rsidRPr="008D376A">
        <w:rPr>
          <w:rFonts w:ascii="Times New Roman" w:eastAsia="Times New Roman" w:hAnsi="Times New Roman" w:cs="Times New Roman"/>
          <w:sz w:val="24"/>
          <w:szCs w:val="24"/>
          <w:lang w:val="fr"/>
        </w:rPr>
        <w:t xml:space="preserve"> </w:t>
      </w:r>
      <w:r w:rsidRPr="005A4333">
        <w:rPr>
          <w:rFonts w:ascii="Times New Roman" w:eastAsia="Times New Roman" w:hAnsi="Times New Roman" w:cs="Times New Roman"/>
          <w:sz w:val="24"/>
          <w:szCs w:val="24"/>
          <w:lang w:val="fr"/>
        </w:rPr>
        <w:t xml:space="preserve">A défaut d'avoir reçu cette déclaration, le contribuable est tenu de donner à l'Administration communale tous les éléments nécessaires à la taxation, et ce, au plus tard le </w:t>
      </w:r>
      <w:r w:rsidR="008D376A" w:rsidRPr="008D376A">
        <w:rPr>
          <w:rFonts w:ascii="Times New Roman" w:eastAsia="Times New Roman" w:hAnsi="Times New Roman" w:cs="Times New Roman"/>
          <w:sz w:val="24"/>
          <w:szCs w:val="24"/>
          <w:lang w:val="fr"/>
        </w:rPr>
        <w:t>..…(</w:t>
      </w:r>
      <w:r w:rsidR="008D376A">
        <w:rPr>
          <w:rFonts w:ascii="Times New Roman" w:eastAsia="Times New Roman" w:hAnsi="Times New Roman" w:cs="Times New Roman"/>
          <w:b/>
          <w:bCs/>
          <w:sz w:val="24"/>
          <w:szCs w:val="24"/>
          <w:lang w:val="fr"/>
        </w:rPr>
        <w:t>à compléter</w:t>
      </w:r>
      <w:r w:rsidR="008D376A" w:rsidRPr="008D376A">
        <w:rPr>
          <w:rFonts w:ascii="Times New Roman" w:eastAsia="Times New Roman" w:hAnsi="Times New Roman" w:cs="Times New Roman"/>
          <w:b/>
          <w:bCs/>
          <w:sz w:val="24"/>
          <w:szCs w:val="24"/>
          <w:lang w:val="fr"/>
        </w:rPr>
        <w:t>)</w:t>
      </w:r>
      <w:r w:rsidR="008D376A">
        <w:rPr>
          <w:rFonts w:ascii="Times New Roman" w:eastAsia="Times New Roman" w:hAnsi="Times New Roman" w:cs="Times New Roman"/>
          <w:sz w:val="24"/>
          <w:szCs w:val="24"/>
          <w:lang w:val="fr"/>
        </w:rPr>
        <w:t xml:space="preserve"> </w:t>
      </w:r>
      <w:r w:rsidRPr="005A4333">
        <w:rPr>
          <w:rFonts w:ascii="Times New Roman" w:eastAsia="Times New Roman" w:hAnsi="Times New Roman" w:cs="Times New Roman"/>
          <w:sz w:val="24"/>
          <w:szCs w:val="24"/>
          <w:lang w:val="fr"/>
        </w:rPr>
        <w:t xml:space="preserve">de l'exercice d'imposition. </w:t>
      </w:r>
    </w:p>
    <w:p w14:paraId="7806AE67" w14:textId="5C621F43" w:rsidR="001727D6" w:rsidRDefault="158BB117" w:rsidP="7F3D1593">
      <w:pPr>
        <w:jc w:val="both"/>
        <w:rPr>
          <w:rFonts w:ascii="Times New Roman" w:eastAsia="Times New Roman" w:hAnsi="Times New Roman" w:cs="Times New Roman"/>
          <w:sz w:val="24"/>
          <w:szCs w:val="24"/>
          <w:lang w:val="fr"/>
        </w:rPr>
      </w:pPr>
      <w:r w:rsidRPr="7A188CAB">
        <w:rPr>
          <w:rFonts w:ascii="Times New Roman" w:eastAsia="Times New Roman" w:hAnsi="Times New Roman" w:cs="Times New Roman"/>
          <w:sz w:val="24"/>
          <w:szCs w:val="24"/>
          <w:lang w:val="fr"/>
        </w:rPr>
        <w:t xml:space="preserve">Conformément à l’article L3321-6 du Code de la </w:t>
      </w:r>
      <w:r w:rsidR="38770FCE"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émocratie </w:t>
      </w:r>
      <w:r w:rsidR="514EE327" w:rsidRPr="7A188CAB">
        <w:rPr>
          <w:rFonts w:ascii="Times New Roman" w:eastAsia="Times New Roman" w:hAnsi="Times New Roman" w:cs="Times New Roman"/>
          <w:sz w:val="24"/>
          <w:szCs w:val="24"/>
          <w:lang w:val="fr"/>
        </w:rPr>
        <w:t>l</w:t>
      </w:r>
      <w:r w:rsidRPr="7A188CAB">
        <w:rPr>
          <w:rFonts w:ascii="Times New Roman" w:eastAsia="Times New Roman" w:hAnsi="Times New Roman" w:cs="Times New Roman"/>
          <w:sz w:val="24"/>
          <w:szCs w:val="24"/>
          <w:lang w:val="fr"/>
        </w:rPr>
        <w:t xml:space="preserve">ocale et de la </w:t>
      </w:r>
      <w:r w:rsidR="6B420180"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écentralisation, la non-déclaration dans les délais prévus, la déclaration incorrecte, incomplète ou imprécise entraîne l'enrôlement d'office de la taxe. </w:t>
      </w:r>
    </w:p>
    <w:p w14:paraId="59E928C8" w14:textId="394F5C53" w:rsidR="001727D6" w:rsidRPr="005D0414" w:rsidRDefault="158BB117" w:rsidP="7F3D1593">
      <w:pPr>
        <w:jc w:val="both"/>
        <w:rPr>
          <w:rFonts w:ascii="Times New Roman" w:hAnsi="Times New Roman" w:cs="Times New Roman"/>
          <w:sz w:val="24"/>
          <w:szCs w:val="24"/>
        </w:rPr>
      </w:pPr>
      <w:r w:rsidRPr="005A4333">
        <w:rPr>
          <w:rFonts w:ascii="Times New Roman" w:eastAsia="Times New Roman" w:hAnsi="Times New Roman" w:cs="Times New Roman"/>
          <w:sz w:val="24"/>
          <w:szCs w:val="24"/>
          <w:lang w:val="fr"/>
        </w:rPr>
        <w:t xml:space="preserve">Les taxes enrôlées </w:t>
      </w:r>
      <w:r w:rsidRPr="005D0414">
        <w:rPr>
          <w:rFonts w:ascii="Times New Roman" w:eastAsia="Times New Roman" w:hAnsi="Times New Roman" w:cs="Times New Roman"/>
          <w:sz w:val="24"/>
          <w:szCs w:val="24"/>
          <w:lang w:val="fr"/>
        </w:rPr>
        <w:t xml:space="preserve">d'office sont majorées selon une échelle dont les graduations sont les suivantes : </w:t>
      </w:r>
    </w:p>
    <w:p w14:paraId="37FC615D" w14:textId="77777777" w:rsidR="008D376A" w:rsidRPr="008D376A" w:rsidRDefault="008D376A" w:rsidP="008D376A">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 xml:space="preserve">10 pour cent pour le 1er enrôlement d'office </w:t>
      </w:r>
      <w:r w:rsidRPr="008D376A">
        <w:rPr>
          <w:rFonts w:ascii="Times New Roman" w:eastAsia="Calibri" w:hAnsi="Times New Roman" w:cs="Times New Roman"/>
          <w:b/>
          <w:bCs/>
          <w:sz w:val="24"/>
          <w:szCs w:val="24"/>
          <w:lang w:val="fr"/>
        </w:rPr>
        <w:t>(exemple de libellé)</w:t>
      </w:r>
    </w:p>
    <w:p w14:paraId="68300965" w14:textId="77777777" w:rsidR="008D376A" w:rsidRPr="008D376A" w:rsidRDefault="008D376A" w:rsidP="008D376A">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50 pour cent pour le 2</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enrôlement d'office </w:t>
      </w:r>
      <w:r w:rsidRPr="008D376A">
        <w:rPr>
          <w:rFonts w:ascii="Times New Roman" w:eastAsia="Calibri" w:hAnsi="Times New Roman" w:cs="Times New Roman"/>
          <w:b/>
          <w:bCs/>
          <w:sz w:val="24"/>
          <w:szCs w:val="24"/>
          <w:lang w:val="fr"/>
        </w:rPr>
        <w:t>(exemple de libellé)</w:t>
      </w:r>
    </w:p>
    <w:p w14:paraId="15E55504" w14:textId="77777777" w:rsidR="008D376A" w:rsidRPr="008D376A" w:rsidRDefault="008D376A" w:rsidP="008D376A">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100 pour cent pour le 3</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enrôlement d'office </w:t>
      </w:r>
      <w:r w:rsidRPr="008D376A">
        <w:rPr>
          <w:rFonts w:ascii="Times New Roman" w:eastAsia="Calibri" w:hAnsi="Times New Roman" w:cs="Times New Roman"/>
          <w:b/>
          <w:bCs/>
          <w:sz w:val="24"/>
          <w:szCs w:val="24"/>
          <w:lang w:val="fr"/>
        </w:rPr>
        <w:t>(exemple de libellé)</w:t>
      </w:r>
    </w:p>
    <w:p w14:paraId="19FB2E75" w14:textId="77777777" w:rsidR="008D376A" w:rsidRPr="00C009DF" w:rsidRDefault="008D376A" w:rsidP="008D376A">
      <w:pPr>
        <w:pStyle w:val="Paragraphedeliste"/>
        <w:numPr>
          <w:ilvl w:val="0"/>
          <w:numId w:val="1"/>
        </w:numPr>
        <w:rPr>
          <w:rFonts w:ascii="Times New Roman" w:eastAsiaTheme="minorEastAsia" w:hAnsi="Times New Roman" w:cs="Times New Roman"/>
          <w:sz w:val="24"/>
          <w:szCs w:val="24"/>
        </w:rPr>
      </w:pPr>
      <w:r w:rsidRPr="008D376A">
        <w:rPr>
          <w:rFonts w:ascii="Times New Roman" w:eastAsia="Calibri" w:hAnsi="Times New Roman" w:cs="Times New Roman"/>
          <w:sz w:val="24"/>
          <w:szCs w:val="24"/>
          <w:lang w:val="fr"/>
        </w:rPr>
        <w:t>200 pour cent à partir du 4</w:t>
      </w:r>
      <w:r w:rsidRPr="008D376A">
        <w:rPr>
          <w:rFonts w:ascii="Times New Roman" w:eastAsia="Calibri" w:hAnsi="Times New Roman" w:cs="Times New Roman"/>
          <w:sz w:val="24"/>
          <w:szCs w:val="24"/>
          <w:vertAlign w:val="superscript"/>
          <w:lang w:val="fr"/>
        </w:rPr>
        <w:t>ème</w:t>
      </w:r>
      <w:r w:rsidRPr="008D376A">
        <w:rPr>
          <w:rFonts w:ascii="Times New Roman" w:eastAsia="Calibri" w:hAnsi="Times New Roman" w:cs="Times New Roman"/>
          <w:sz w:val="24"/>
          <w:szCs w:val="24"/>
          <w:lang w:val="fr"/>
        </w:rPr>
        <w:t xml:space="preserve"> enrôlement d'office </w:t>
      </w:r>
      <w:r w:rsidRPr="008D376A">
        <w:rPr>
          <w:rFonts w:ascii="Times New Roman" w:eastAsia="Calibri" w:hAnsi="Times New Roman" w:cs="Times New Roman"/>
          <w:b/>
          <w:bCs/>
          <w:sz w:val="24"/>
          <w:szCs w:val="24"/>
          <w:lang w:val="fr"/>
        </w:rPr>
        <w:t>(exemple de libellé)</w:t>
      </w:r>
    </w:p>
    <w:p w14:paraId="08E5876D" w14:textId="77777777" w:rsidR="00C009DF" w:rsidRDefault="00C009DF" w:rsidP="00C009DF">
      <w:pPr>
        <w:spacing w:before="240"/>
        <w:jc w:val="both"/>
        <w:rPr>
          <w:color w:val="FF0000"/>
          <w:sz w:val="24"/>
        </w:rPr>
      </w:pPr>
      <w:r>
        <w:rPr>
          <w:color w:val="FF0000"/>
          <w:sz w:val="24"/>
        </w:rPr>
        <w:t>En cas de première infraction commise de bonne foi, aucune majoration ne sera due.</w:t>
      </w:r>
    </w:p>
    <w:p w14:paraId="38AE83F0" w14:textId="77777777" w:rsidR="00C009DF" w:rsidRPr="00C009DF" w:rsidRDefault="00C009DF" w:rsidP="00C009DF">
      <w:pPr>
        <w:rPr>
          <w:rFonts w:ascii="Times New Roman" w:eastAsiaTheme="minorEastAsia" w:hAnsi="Times New Roman" w:cs="Times New Roman"/>
          <w:sz w:val="24"/>
          <w:szCs w:val="24"/>
        </w:rPr>
      </w:pPr>
    </w:p>
    <w:p w14:paraId="38A56594" w14:textId="13A2BB51" w:rsidR="00FD4DCF" w:rsidRPr="005D0414" w:rsidRDefault="00FD4DCF" w:rsidP="00FD4DCF">
      <w:pPr>
        <w:jc w:val="both"/>
        <w:rPr>
          <w:rFonts w:ascii="Times New Roman" w:hAnsi="Times New Roman" w:cs="Times New Roman"/>
          <w:sz w:val="24"/>
          <w:szCs w:val="24"/>
        </w:rPr>
      </w:pPr>
      <w:r w:rsidRPr="7A188CAB">
        <w:rPr>
          <w:rFonts w:ascii="Times New Roman" w:eastAsia="Times New Roman" w:hAnsi="Times New Roman" w:cs="Times New Roman"/>
          <w:b/>
          <w:bCs/>
          <w:i/>
          <w:iCs/>
          <w:sz w:val="24"/>
          <w:szCs w:val="24"/>
          <w:lang w:val="fr"/>
        </w:rPr>
        <w:t>Article 5 –</w:t>
      </w:r>
      <w:r w:rsidRPr="7A188CAB">
        <w:rPr>
          <w:rFonts w:ascii="Times New Roman" w:eastAsia="Times New Roman" w:hAnsi="Times New Roman" w:cs="Times New Roman"/>
          <w:b/>
          <w:bCs/>
          <w:sz w:val="24"/>
          <w:szCs w:val="24"/>
          <w:lang w:val="fr"/>
        </w:rPr>
        <w:t xml:space="preserve"> </w:t>
      </w:r>
      <w:r w:rsidRPr="7A188CAB">
        <w:rPr>
          <w:rFonts w:ascii="Times New Roman" w:eastAsia="Times New Roman" w:hAnsi="Times New Roman" w:cs="Times New Roman"/>
          <w:sz w:val="24"/>
          <w:szCs w:val="24"/>
          <w:lang w:val="fr"/>
        </w:rPr>
        <w:t>Pour la détermination de l’échelle à appliquer, il y a 2</w:t>
      </w:r>
      <w:r w:rsidRPr="7A188CAB">
        <w:rPr>
          <w:rFonts w:ascii="Times New Roman" w:eastAsia="Times New Roman" w:hAnsi="Times New Roman" w:cs="Times New Roman"/>
          <w:sz w:val="24"/>
          <w:szCs w:val="24"/>
          <w:vertAlign w:val="superscript"/>
          <w:lang w:val="fr"/>
        </w:rPr>
        <w:t>ème</w:t>
      </w:r>
      <w:r w:rsidRPr="7A188CAB">
        <w:rPr>
          <w:rFonts w:ascii="Times New Roman" w:eastAsia="Times New Roman" w:hAnsi="Times New Roman" w:cs="Times New Roman"/>
          <w:sz w:val="24"/>
          <w:szCs w:val="24"/>
          <w:lang w:val="fr"/>
        </w:rPr>
        <w:t xml:space="preserve"> </w:t>
      </w:r>
      <w:r w:rsidRPr="7A188CAB">
        <w:rPr>
          <w:rFonts w:ascii="Times New Roman" w:eastAsia="Calibri" w:hAnsi="Times New Roman" w:cs="Times New Roman"/>
          <w:sz w:val="24"/>
          <w:szCs w:val="24"/>
          <w:lang w:val="fr"/>
        </w:rPr>
        <w:t xml:space="preserve">enrôlement </w:t>
      </w:r>
      <w:r w:rsidRPr="7A188CAB">
        <w:rPr>
          <w:rFonts w:ascii="Times New Roman" w:eastAsia="Times New Roman" w:hAnsi="Times New Roman" w:cs="Times New Roman"/>
          <w:sz w:val="24"/>
          <w:szCs w:val="24"/>
          <w:lang w:val="fr"/>
        </w:rPr>
        <w:t xml:space="preserve">ou </w:t>
      </w:r>
      <w:r w:rsidRPr="7A188CAB">
        <w:rPr>
          <w:rFonts w:ascii="Times New Roman" w:eastAsia="Calibri" w:hAnsi="Times New Roman" w:cs="Times New Roman"/>
          <w:sz w:val="24"/>
          <w:szCs w:val="24"/>
          <w:lang w:val="fr"/>
        </w:rPr>
        <w:t xml:space="preserve">enrôlement </w:t>
      </w:r>
      <w:r w:rsidRPr="7A188CAB">
        <w:rPr>
          <w:rFonts w:ascii="Times New Roman" w:eastAsia="Times New Roman" w:hAnsi="Times New Roman" w:cs="Times New Roman"/>
          <w:sz w:val="24"/>
          <w:szCs w:val="24"/>
          <w:lang w:val="fr"/>
        </w:rPr>
        <w:t xml:space="preserve">subséquent si, au moment où une nouvelle infraction est commise, il a été donné connaissance depuis plus de trente jours au contrevenant, à travers la notification prévue à l’article L3321-6 du Code de la </w:t>
      </w:r>
      <w:r w:rsidR="06BE68C2"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 xml:space="preserve">émocratie </w:t>
      </w:r>
      <w:r w:rsidR="47730253" w:rsidRPr="7A188CAB">
        <w:rPr>
          <w:rFonts w:ascii="Times New Roman" w:eastAsia="Times New Roman" w:hAnsi="Times New Roman" w:cs="Times New Roman"/>
          <w:sz w:val="24"/>
          <w:szCs w:val="24"/>
          <w:lang w:val="fr"/>
        </w:rPr>
        <w:t>l</w:t>
      </w:r>
      <w:r w:rsidRPr="7A188CAB">
        <w:rPr>
          <w:rFonts w:ascii="Times New Roman" w:eastAsia="Times New Roman" w:hAnsi="Times New Roman" w:cs="Times New Roman"/>
          <w:sz w:val="24"/>
          <w:szCs w:val="24"/>
          <w:lang w:val="fr"/>
        </w:rPr>
        <w:t xml:space="preserve">ocale et de la </w:t>
      </w:r>
      <w:r w:rsidR="00BCD00E" w:rsidRPr="7A188CAB">
        <w:rPr>
          <w:rFonts w:ascii="Times New Roman" w:eastAsia="Times New Roman" w:hAnsi="Times New Roman" w:cs="Times New Roman"/>
          <w:sz w:val="24"/>
          <w:szCs w:val="24"/>
          <w:lang w:val="fr"/>
        </w:rPr>
        <w:t>d</w:t>
      </w:r>
      <w:r w:rsidRPr="7A188CAB">
        <w:rPr>
          <w:rFonts w:ascii="Times New Roman" w:eastAsia="Times New Roman" w:hAnsi="Times New Roman" w:cs="Times New Roman"/>
          <w:sz w:val="24"/>
          <w:szCs w:val="24"/>
          <w:lang w:val="fr"/>
        </w:rPr>
        <w:t>écentralisation, de l’application de la sanction concernant l’infraction antérieure.</w:t>
      </w:r>
    </w:p>
    <w:p w14:paraId="762A3A6E" w14:textId="1BD1791B" w:rsidR="001727D6" w:rsidRPr="005D0414" w:rsidRDefault="158BB117" w:rsidP="7F3D1593">
      <w:pPr>
        <w:jc w:val="both"/>
        <w:rPr>
          <w:rFonts w:ascii="Times New Roman" w:hAnsi="Times New Roman" w:cs="Times New Roman"/>
          <w:sz w:val="24"/>
          <w:szCs w:val="24"/>
        </w:rPr>
      </w:pPr>
      <w:r w:rsidRPr="005D0414">
        <w:rPr>
          <w:rFonts w:ascii="Times New Roman" w:eastAsia="Times New Roman" w:hAnsi="Times New Roman" w:cs="Times New Roman"/>
          <w:b/>
          <w:bCs/>
          <w:i/>
          <w:iCs/>
          <w:sz w:val="24"/>
          <w:szCs w:val="24"/>
          <w:lang w:val="fr"/>
        </w:rPr>
        <w:t>Article 6 –</w:t>
      </w:r>
      <w:r w:rsidR="00F00BF8" w:rsidRPr="005D0414">
        <w:rPr>
          <w:rFonts w:ascii="Times New Roman" w:eastAsia="Times New Roman" w:hAnsi="Times New Roman" w:cs="Times New Roman"/>
          <w:b/>
          <w:bCs/>
          <w:i/>
          <w:iCs/>
          <w:sz w:val="24"/>
          <w:szCs w:val="24"/>
          <w:lang w:val="fr"/>
        </w:rPr>
        <w:t xml:space="preserve"> </w:t>
      </w:r>
      <w:r w:rsidRPr="005D0414">
        <w:rPr>
          <w:rFonts w:ascii="Times New Roman" w:eastAsia="Times New Roman" w:hAnsi="Times New Roman" w:cs="Times New Roman"/>
          <w:sz w:val="24"/>
          <w:szCs w:val="24"/>
          <w:lang w:val="fr"/>
        </w:rPr>
        <w:t>Pour apprécier la récurrence de la taxation il y a lieu de remonter jusqu’au premier exercice fiscal au cours duquel la taxe a été établie, peu importe que les taxations se soient faites sur base de différents règlements qui se sont succédé au fil du temps.</w:t>
      </w:r>
    </w:p>
    <w:p w14:paraId="47F21560" w14:textId="0BF3A91B" w:rsidR="001727D6" w:rsidRPr="005D0414" w:rsidRDefault="158BB117" w:rsidP="7F3D1593">
      <w:pPr>
        <w:jc w:val="both"/>
        <w:rPr>
          <w:rFonts w:ascii="Times New Roman" w:hAnsi="Times New Roman" w:cs="Times New Roman"/>
          <w:sz w:val="24"/>
          <w:szCs w:val="24"/>
        </w:rPr>
      </w:pPr>
      <w:r w:rsidRPr="005D0414">
        <w:rPr>
          <w:rFonts w:ascii="Times New Roman" w:eastAsia="Times New Roman" w:hAnsi="Times New Roman" w:cs="Times New Roman"/>
          <w:sz w:val="24"/>
          <w:szCs w:val="24"/>
          <w:lang w:val="fr"/>
        </w:rPr>
        <w:t>Les infractions antérieures sont négligées si aucune infraction en la matière n'est sanctionnée pour les trois derniers exercices d'imposition qui précèdent celui pour lequel la nouvelle infraction doit être pénalisée.</w:t>
      </w:r>
    </w:p>
    <w:p w14:paraId="23DBC893" w14:textId="75416E2F" w:rsidR="001727D6" w:rsidRPr="005A4333" w:rsidRDefault="158BB117">
      <w:pPr>
        <w:rPr>
          <w:rFonts w:ascii="Times New Roman" w:hAnsi="Times New Roman" w:cs="Times New Roman"/>
          <w:sz w:val="24"/>
          <w:szCs w:val="24"/>
        </w:rPr>
      </w:pPr>
      <w:r w:rsidRPr="005D0414">
        <w:rPr>
          <w:rFonts w:ascii="Times New Roman" w:eastAsia="Arial" w:hAnsi="Times New Roman" w:cs="Times New Roman"/>
          <w:b/>
          <w:bCs/>
          <w:sz w:val="24"/>
          <w:szCs w:val="24"/>
          <w:u w:val="single"/>
          <w:lang w:val="fr"/>
        </w:rPr>
        <w:t xml:space="preserve"> </w:t>
      </w:r>
      <w:r w:rsidR="005A4333" w:rsidRPr="005D0414">
        <w:rPr>
          <w:rFonts w:ascii="Times New Roman" w:hAnsi="Times New Roman" w:cs="Times New Roman"/>
          <w:b/>
          <w:i/>
          <w:sz w:val="24"/>
          <w:szCs w:val="24"/>
        </w:rPr>
        <w:t xml:space="preserve">Article 7 </w:t>
      </w:r>
      <w:r w:rsidR="005A4333" w:rsidRPr="005D0414">
        <w:rPr>
          <w:rFonts w:ascii="Times New Roman" w:hAnsi="Times New Roman" w:cs="Times New Roman"/>
          <w:bCs/>
          <w:i/>
          <w:sz w:val="24"/>
          <w:szCs w:val="24"/>
        </w:rPr>
        <w:t>–</w:t>
      </w:r>
      <w:r w:rsidR="005A4333" w:rsidRPr="005D0414">
        <w:rPr>
          <w:rFonts w:ascii="Times New Roman" w:hAnsi="Times New Roman" w:cs="Times New Roman"/>
          <w:bCs/>
          <w:sz w:val="24"/>
          <w:szCs w:val="24"/>
        </w:rPr>
        <w:t xml:space="preserve"> </w:t>
      </w:r>
      <w:r w:rsidRPr="005D0414">
        <w:rPr>
          <w:rFonts w:ascii="Times New Roman" w:eastAsia="Arial" w:hAnsi="Times New Roman" w:cs="Times New Roman"/>
          <w:sz w:val="24"/>
          <w:szCs w:val="24"/>
          <w:lang w:val="fr"/>
        </w:rPr>
        <w:t xml:space="preserve">La taxe est perçue </w:t>
      </w:r>
      <w:r w:rsidRPr="005A4333">
        <w:rPr>
          <w:rFonts w:ascii="Times New Roman" w:eastAsia="Arial" w:hAnsi="Times New Roman" w:cs="Times New Roman"/>
          <w:sz w:val="24"/>
          <w:szCs w:val="24"/>
          <w:lang w:val="fr"/>
        </w:rPr>
        <w:t>par voie de rôle.</w:t>
      </w:r>
    </w:p>
    <w:p w14:paraId="3ABF9C16" w14:textId="6BE56C4D" w:rsidR="001727D6" w:rsidRDefault="158BB117">
      <w:pPr>
        <w:rPr>
          <w:rFonts w:ascii="Times New Roman" w:eastAsia="Arial" w:hAnsi="Times New Roman" w:cs="Times New Roman"/>
          <w:sz w:val="24"/>
          <w:szCs w:val="24"/>
          <w:lang w:val="fr"/>
        </w:rPr>
      </w:pPr>
      <w:r w:rsidRPr="005A4333">
        <w:rPr>
          <w:rFonts w:ascii="Times New Roman" w:eastAsia="Arial" w:hAnsi="Times New Roman" w:cs="Times New Roman"/>
          <w:sz w:val="24"/>
          <w:szCs w:val="24"/>
          <w:lang w:val="fr"/>
        </w:rPr>
        <w:t>La taxe est payable dans les deux mois de l’envoi de l’avertissement-extrait de rôle.</w:t>
      </w:r>
    </w:p>
    <w:p w14:paraId="080B1BD1" w14:textId="11D4D350" w:rsidR="00293EB3" w:rsidRPr="0030775C" w:rsidRDefault="00293EB3" w:rsidP="00293EB3">
      <w:pPr>
        <w:rPr>
          <w:rFonts w:ascii="Times New Roman" w:hAnsi="Times New Roman" w:cs="Times New Roman"/>
          <w:sz w:val="24"/>
          <w:szCs w:val="24"/>
        </w:rPr>
      </w:pPr>
      <w:r w:rsidRPr="0030775C">
        <w:rPr>
          <w:rFonts w:ascii="Times New Roman" w:hAnsi="Times New Roman" w:cs="Times New Roman"/>
          <w:b/>
          <w:bCs/>
          <w:i/>
          <w:iCs/>
          <w:sz w:val="24"/>
          <w:szCs w:val="24"/>
        </w:rPr>
        <w:lastRenderedPageBreak/>
        <w:t xml:space="preserve">Article 8 </w:t>
      </w:r>
      <w:r w:rsidRPr="0030775C">
        <w:rPr>
          <w:rFonts w:ascii="Times New Roman" w:hAnsi="Times New Roman" w:cs="Times New Roman"/>
          <w:i/>
          <w:iCs/>
          <w:sz w:val="24"/>
          <w:szCs w:val="24"/>
        </w:rPr>
        <w:t>–</w:t>
      </w:r>
      <w:r w:rsidRPr="0030775C">
        <w:rPr>
          <w:rFonts w:ascii="Times New Roman" w:hAnsi="Times New Roman" w:cs="Times New Roman"/>
          <w:sz w:val="24"/>
          <w:szCs w:val="24"/>
        </w:rPr>
        <w:t xml:space="preserve"> </w:t>
      </w:r>
      <w:r w:rsidRPr="0030775C">
        <w:rPr>
          <w:rFonts w:ascii="Times New Roman" w:eastAsia="Arial" w:hAnsi="Times New Roman" w:cs="Times New Roman"/>
          <w:sz w:val="24"/>
          <w:szCs w:val="24"/>
          <w:lang w:val="fr"/>
        </w:rPr>
        <w:t>En cas de non-paiement de la taxe à l’échéance prévue à l’article 7,</w:t>
      </w:r>
      <w:r w:rsidRPr="0030775C">
        <w:rPr>
          <w:rFonts w:ascii="Times New Roman" w:eastAsia="Times New Roman" w:hAnsi="Times New Roman" w:cs="Times New Roman"/>
          <w:sz w:val="24"/>
          <w:szCs w:val="24"/>
          <w:lang w:val="fr"/>
        </w:rPr>
        <w:t xml:space="preserve"> conformément à l’article L3321-8bis du </w:t>
      </w:r>
      <w:r w:rsidR="4B60B14F" w:rsidRPr="0030775C">
        <w:rPr>
          <w:rFonts w:ascii="Times New Roman" w:eastAsia="Times New Roman" w:hAnsi="Times New Roman" w:cs="Times New Roman"/>
          <w:sz w:val="24"/>
          <w:szCs w:val="24"/>
          <w:lang w:val="fr"/>
        </w:rPr>
        <w:t>C</w:t>
      </w:r>
      <w:r w:rsidRPr="0030775C">
        <w:rPr>
          <w:rFonts w:ascii="Times New Roman" w:eastAsia="Times New Roman" w:hAnsi="Times New Roman" w:cs="Times New Roman"/>
          <w:sz w:val="24"/>
          <w:szCs w:val="24"/>
          <w:lang w:val="fr"/>
        </w:rPr>
        <w:t xml:space="preserve">ode de la </w:t>
      </w:r>
      <w:r w:rsidR="37844FED" w:rsidRPr="0030775C">
        <w:rPr>
          <w:rFonts w:ascii="Times New Roman" w:eastAsia="Times New Roman" w:hAnsi="Times New Roman" w:cs="Times New Roman"/>
          <w:sz w:val="24"/>
          <w:szCs w:val="24"/>
          <w:lang w:val="fr"/>
        </w:rPr>
        <w:t>d</w:t>
      </w:r>
      <w:r w:rsidRPr="0030775C">
        <w:rPr>
          <w:rFonts w:ascii="Times New Roman" w:eastAsia="Times New Roman" w:hAnsi="Times New Roman" w:cs="Times New Roman"/>
          <w:sz w:val="24"/>
          <w:szCs w:val="24"/>
          <w:lang w:val="fr"/>
        </w:rPr>
        <w:t xml:space="preserve">émocratie </w:t>
      </w:r>
      <w:r w:rsidR="381F6EF0" w:rsidRPr="0030775C">
        <w:rPr>
          <w:rFonts w:ascii="Times New Roman" w:eastAsia="Times New Roman" w:hAnsi="Times New Roman" w:cs="Times New Roman"/>
          <w:sz w:val="24"/>
          <w:szCs w:val="24"/>
          <w:lang w:val="fr"/>
        </w:rPr>
        <w:t>l</w:t>
      </w:r>
      <w:r w:rsidRPr="0030775C">
        <w:rPr>
          <w:rFonts w:ascii="Times New Roman" w:eastAsia="Times New Roman" w:hAnsi="Times New Roman" w:cs="Times New Roman"/>
          <w:sz w:val="24"/>
          <w:szCs w:val="24"/>
          <w:lang w:val="fr"/>
        </w:rPr>
        <w:t xml:space="preserve">ocale et de la </w:t>
      </w:r>
      <w:r w:rsidR="60331A63" w:rsidRPr="0030775C">
        <w:rPr>
          <w:rFonts w:ascii="Times New Roman" w:eastAsia="Times New Roman" w:hAnsi="Times New Roman" w:cs="Times New Roman"/>
          <w:sz w:val="24"/>
          <w:szCs w:val="24"/>
          <w:lang w:val="fr"/>
        </w:rPr>
        <w:t>d</w:t>
      </w:r>
      <w:r w:rsidRPr="0030775C">
        <w:rPr>
          <w:rFonts w:ascii="Times New Roman" w:eastAsia="Times New Roman" w:hAnsi="Times New Roman" w:cs="Times New Roman"/>
          <w:sz w:val="24"/>
          <w:szCs w:val="24"/>
          <w:lang w:val="fr"/>
        </w:rPr>
        <w:t xml:space="preserve">écentralisation, </w:t>
      </w:r>
      <w:r w:rsidRPr="0030775C">
        <w:rPr>
          <w:rFonts w:ascii="Times New Roman" w:eastAsia="Arial" w:hAnsi="Times New Roman" w:cs="Times New Roman"/>
          <w:sz w:val="24"/>
          <w:szCs w:val="24"/>
          <w:lang w:val="fr"/>
        </w:rPr>
        <w:t xml:space="preserve">une sommation de payer sera envoyée au </w:t>
      </w:r>
      <w:r w:rsidR="008D376A" w:rsidRPr="0030775C">
        <w:rPr>
          <w:rFonts w:ascii="Times New Roman" w:eastAsia="Arial" w:hAnsi="Times New Roman" w:cs="Times New Roman"/>
          <w:sz w:val="24"/>
          <w:szCs w:val="24"/>
          <w:lang w:val="fr"/>
        </w:rPr>
        <w:t>contribuable.</w:t>
      </w:r>
    </w:p>
    <w:p w14:paraId="2D36CF88" w14:textId="77777777" w:rsidR="00293EB3" w:rsidRPr="0030775C" w:rsidRDefault="00293EB3" w:rsidP="00293EB3">
      <w:pPr>
        <w:pStyle w:val="OmniPage1"/>
        <w:spacing w:after="160" w:line="259" w:lineRule="auto"/>
        <w:ind w:right="45"/>
        <w:jc w:val="both"/>
        <w:rPr>
          <w:sz w:val="24"/>
          <w:szCs w:val="24"/>
          <w:lang w:val="fr-FR"/>
        </w:rPr>
      </w:pPr>
      <w:r w:rsidRPr="0030775C">
        <w:rPr>
          <w:sz w:val="24"/>
          <w:szCs w:val="24"/>
          <w:lang w:val="fr-FR"/>
        </w:rPr>
        <w:t xml:space="preserve">Cette sommation de payer se fera par courrier recommandé et les frais postaux de cet envoi seront à charge du redevable. Ces frais seront recouvrés de la même manière que la taxe à laquelle ils se rapportent. </w:t>
      </w:r>
    </w:p>
    <w:p w14:paraId="10578161" w14:textId="77777777" w:rsidR="00293EB3" w:rsidRPr="0030775C" w:rsidRDefault="00293EB3">
      <w:pPr>
        <w:rPr>
          <w:rFonts w:ascii="Times New Roman" w:hAnsi="Times New Roman" w:cs="Times New Roman"/>
          <w:sz w:val="24"/>
          <w:szCs w:val="24"/>
        </w:rPr>
      </w:pPr>
    </w:p>
    <w:p w14:paraId="41280D01" w14:textId="53F1F6DC" w:rsidR="001727D6" w:rsidRPr="0030775C" w:rsidRDefault="005A4333" w:rsidP="00902E41">
      <w:pPr>
        <w:rPr>
          <w:rFonts w:ascii="Times New Roman" w:hAnsi="Times New Roman" w:cs="Times New Roman"/>
          <w:sz w:val="24"/>
          <w:szCs w:val="24"/>
        </w:rPr>
      </w:pPr>
      <w:r w:rsidRPr="0030775C">
        <w:rPr>
          <w:rFonts w:ascii="Times New Roman" w:hAnsi="Times New Roman" w:cs="Times New Roman"/>
          <w:b/>
          <w:bCs/>
          <w:i/>
          <w:iCs/>
          <w:sz w:val="24"/>
          <w:szCs w:val="24"/>
        </w:rPr>
        <w:t xml:space="preserve">Article </w:t>
      </w:r>
      <w:r w:rsidR="008D376A" w:rsidRPr="0030775C">
        <w:rPr>
          <w:rFonts w:ascii="Times New Roman" w:hAnsi="Times New Roman" w:cs="Times New Roman"/>
          <w:b/>
          <w:bCs/>
          <w:i/>
          <w:iCs/>
          <w:sz w:val="24"/>
          <w:szCs w:val="24"/>
        </w:rPr>
        <w:t>9</w:t>
      </w:r>
      <w:r w:rsidRPr="0030775C">
        <w:rPr>
          <w:rFonts w:ascii="Times New Roman" w:hAnsi="Times New Roman" w:cs="Times New Roman"/>
          <w:b/>
          <w:bCs/>
          <w:i/>
          <w:iCs/>
          <w:sz w:val="24"/>
          <w:szCs w:val="24"/>
        </w:rPr>
        <w:t xml:space="preserve"> </w:t>
      </w:r>
      <w:r w:rsidRPr="0030775C">
        <w:rPr>
          <w:rFonts w:ascii="Times New Roman" w:hAnsi="Times New Roman" w:cs="Times New Roman"/>
          <w:i/>
          <w:iCs/>
          <w:sz w:val="24"/>
          <w:szCs w:val="24"/>
        </w:rPr>
        <w:t>–</w:t>
      </w:r>
      <w:r w:rsidRPr="0030775C">
        <w:rPr>
          <w:rFonts w:ascii="Times New Roman" w:hAnsi="Times New Roman" w:cs="Times New Roman"/>
          <w:sz w:val="24"/>
          <w:szCs w:val="24"/>
        </w:rPr>
        <w:t xml:space="preserve"> </w:t>
      </w:r>
      <w:r w:rsidR="158BB117" w:rsidRPr="0030775C">
        <w:rPr>
          <w:rFonts w:ascii="Times New Roman" w:eastAsia="Arial" w:hAnsi="Times New Roman" w:cs="Times New Roman"/>
          <w:sz w:val="24"/>
          <w:szCs w:val="24"/>
        </w:rPr>
        <w:t xml:space="preserve">Les clauses concernant l’établissement, le recouvrement et le contentieux sont celles des articles L3321-1 à L3321-12 du Code de la </w:t>
      </w:r>
      <w:r w:rsidR="6EE60E5B" w:rsidRPr="0030775C">
        <w:rPr>
          <w:rFonts w:ascii="Times New Roman" w:eastAsia="Arial" w:hAnsi="Times New Roman" w:cs="Times New Roman"/>
          <w:sz w:val="24"/>
          <w:szCs w:val="24"/>
        </w:rPr>
        <w:t>d</w:t>
      </w:r>
      <w:r w:rsidR="158BB117" w:rsidRPr="0030775C">
        <w:rPr>
          <w:rFonts w:ascii="Times New Roman" w:eastAsia="Arial" w:hAnsi="Times New Roman" w:cs="Times New Roman"/>
          <w:sz w:val="24"/>
          <w:szCs w:val="24"/>
        </w:rPr>
        <w:t xml:space="preserve">émocratie </w:t>
      </w:r>
      <w:r w:rsidR="401E96B5" w:rsidRPr="0030775C">
        <w:rPr>
          <w:rFonts w:ascii="Times New Roman" w:eastAsia="Arial" w:hAnsi="Times New Roman" w:cs="Times New Roman"/>
          <w:sz w:val="24"/>
          <w:szCs w:val="24"/>
        </w:rPr>
        <w:t>l</w:t>
      </w:r>
      <w:r w:rsidR="158BB117" w:rsidRPr="0030775C">
        <w:rPr>
          <w:rFonts w:ascii="Times New Roman" w:eastAsia="Arial" w:hAnsi="Times New Roman" w:cs="Times New Roman"/>
          <w:sz w:val="24"/>
          <w:szCs w:val="24"/>
        </w:rPr>
        <w:t xml:space="preserve">ocale et de la </w:t>
      </w:r>
      <w:r w:rsidR="448700DE" w:rsidRPr="0030775C">
        <w:rPr>
          <w:rFonts w:ascii="Times New Roman" w:eastAsia="Arial" w:hAnsi="Times New Roman" w:cs="Times New Roman"/>
          <w:sz w:val="24"/>
          <w:szCs w:val="24"/>
        </w:rPr>
        <w:t>d</w:t>
      </w:r>
      <w:r w:rsidR="158BB117" w:rsidRPr="0030775C">
        <w:rPr>
          <w:rFonts w:ascii="Times New Roman" w:eastAsia="Arial" w:hAnsi="Times New Roman" w:cs="Times New Roman"/>
          <w:sz w:val="24"/>
          <w:szCs w:val="24"/>
        </w:rPr>
        <w:t>écentralisation et de l’arrêté royal du 12 avril 1999, déterminant la procédure devant le Gouverneur ou devant le Collège des Bourgmestre et Echevins en matière de réclamation contre une imposition provinciale ou communale</w:t>
      </w:r>
      <w:r w:rsidR="158BB117" w:rsidRPr="0030775C">
        <w:rPr>
          <w:rFonts w:ascii="Times New Roman" w:eastAsia="Times New Roman" w:hAnsi="Times New Roman" w:cs="Times New Roman"/>
          <w:sz w:val="24"/>
          <w:szCs w:val="24"/>
          <w:lang w:val="fr"/>
        </w:rPr>
        <w:t>.</w:t>
      </w:r>
    </w:p>
    <w:p w14:paraId="525063D6" w14:textId="7E650704" w:rsidR="005A4333" w:rsidRPr="0030775C" w:rsidRDefault="005A4333" w:rsidP="005A4333">
      <w:pPr>
        <w:pStyle w:val="OmniPage1"/>
        <w:spacing w:before="240"/>
        <w:ind w:right="45"/>
        <w:jc w:val="both"/>
        <w:rPr>
          <w:sz w:val="24"/>
          <w:szCs w:val="24"/>
          <w:lang w:val="fr-BE"/>
        </w:rPr>
      </w:pPr>
      <w:r w:rsidRPr="0030775C">
        <w:rPr>
          <w:b/>
          <w:i/>
          <w:sz w:val="24"/>
          <w:szCs w:val="24"/>
          <w:lang w:val="fr-FR"/>
        </w:rPr>
        <w:t>Article 1</w:t>
      </w:r>
      <w:r w:rsidR="008D376A" w:rsidRPr="0030775C">
        <w:rPr>
          <w:b/>
          <w:i/>
          <w:sz w:val="24"/>
          <w:szCs w:val="24"/>
          <w:lang w:val="fr-FR"/>
        </w:rPr>
        <w:t>0</w:t>
      </w:r>
      <w:r w:rsidRPr="0030775C">
        <w:rPr>
          <w:b/>
          <w:i/>
          <w:sz w:val="24"/>
          <w:szCs w:val="24"/>
          <w:lang w:val="fr-FR"/>
        </w:rPr>
        <w:t xml:space="preserve"> –</w:t>
      </w:r>
      <w:r w:rsidRPr="0030775C">
        <w:rPr>
          <w:sz w:val="24"/>
          <w:szCs w:val="24"/>
          <w:lang w:val="fr-FR"/>
        </w:rPr>
        <w:t xml:space="preserve"> </w:t>
      </w:r>
      <w:r w:rsidRPr="0030775C">
        <w:rPr>
          <w:sz w:val="24"/>
          <w:szCs w:val="24"/>
          <w:lang w:val="fr-BE"/>
        </w:rPr>
        <w:t>Le traitement de données à caractère personnel nécessaire à la mise en œuvre du présent règlement se fera suivant les règles suivantes :</w:t>
      </w:r>
    </w:p>
    <w:p w14:paraId="7112F9A8" w14:textId="4E0C44B1" w:rsidR="005A4333" w:rsidRPr="0030775C" w:rsidRDefault="005A4333" w:rsidP="005A4333">
      <w:pPr>
        <w:pStyle w:val="OmniPage1"/>
        <w:spacing w:before="240"/>
        <w:ind w:left="851" w:right="45" w:hanging="426"/>
        <w:jc w:val="both"/>
        <w:rPr>
          <w:sz w:val="24"/>
          <w:szCs w:val="24"/>
          <w:lang w:val="fr-BE"/>
        </w:rPr>
      </w:pPr>
      <w:r w:rsidRPr="0030775C">
        <w:rPr>
          <w:sz w:val="24"/>
          <w:szCs w:val="24"/>
          <w:lang w:val="fr-BE"/>
        </w:rPr>
        <w:t>•</w:t>
      </w:r>
      <w:r w:rsidRPr="0030775C">
        <w:rPr>
          <w:sz w:val="24"/>
          <w:szCs w:val="24"/>
          <w:lang w:val="fr-BE"/>
        </w:rPr>
        <w:tab/>
        <w:t>Responsable de traitement : la commune</w:t>
      </w:r>
      <w:r w:rsidR="008D376A" w:rsidRPr="0030775C">
        <w:rPr>
          <w:sz w:val="24"/>
          <w:szCs w:val="24"/>
          <w:lang w:val="fr-BE"/>
        </w:rPr>
        <w:t>/ville</w:t>
      </w:r>
      <w:r w:rsidRPr="0030775C">
        <w:rPr>
          <w:sz w:val="24"/>
          <w:szCs w:val="24"/>
          <w:lang w:val="fr-BE"/>
        </w:rPr>
        <w:t xml:space="preserve"> de ………,</w:t>
      </w:r>
    </w:p>
    <w:p w14:paraId="000097F9" w14:textId="77777777" w:rsidR="005A4333" w:rsidRPr="0030775C" w:rsidRDefault="005A4333" w:rsidP="005A4333">
      <w:pPr>
        <w:pStyle w:val="OmniPage1"/>
        <w:spacing w:before="120"/>
        <w:ind w:left="851" w:right="45" w:hanging="426"/>
        <w:jc w:val="both"/>
        <w:rPr>
          <w:sz w:val="24"/>
          <w:szCs w:val="24"/>
          <w:lang w:val="fr-BE"/>
        </w:rPr>
      </w:pPr>
      <w:r w:rsidRPr="0030775C">
        <w:rPr>
          <w:sz w:val="24"/>
          <w:szCs w:val="24"/>
          <w:lang w:val="fr-BE"/>
        </w:rPr>
        <w:t>•</w:t>
      </w:r>
      <w:r w:rsidRPr="0030775C">
        <w:rPr>
          <w:sz w:val="24"/>
          <w:szCs w:val="24"/>
          <w:lang w:val="fr-BE"/>
        </w:rPr>
        <w:tab/>
        <w:t>Finalité du traitement : établissement et recouvrement de la taxe,</w:t>
      </w:r>
    </w:p>
    <w:p w14:paraId="31D2DB56" w14:textId="77777777" w:rsidR="005A4333" w:rsidRPr="0030775C" w:rsidRDefault="005A4333" w:rsidP="005A4333">
      <w:pPr>
        <w:pStyle w:val="OmniPage1"/>
        <w:spacing w:before="120"/>
        <w:ind w:left="851" w:right="45" w:hanging="426"/>
        <w:jc w:val="both"/>
        <w:rPr>
          <w:sz w:val="24"/>
          <w:szCs w:val="24"/>
          <w:lang w:val="fr-BE"/>
        </w:rPr>
      </w:pPr>
      <w:r w:rsidRPr="0030775C">
        <w:rPr>
          <w:sz w:val="24"/>
          <w:szCs w:val="24"/>
          <w:lang w:val="fr-BE"/>
        </w:rPr>
        <w:t>•</w:t>
      </w:r>
      <w:r w:rsidRPr="0030775C">
        <w:rPr>
          <w:sz w:val="24"/>
          <w:szCs w:val="24"/>
          <w:lang w:val="fr-BE"/>
        </w:rPr>
        <w:tab/>
        <w:t>Catégorie de données selon le type de règlements-taxes : données d’identification directes, coordonnées de contact, caractéristiques personnelles, renseignements sur la santé, données financières et transactionnelles.</w:t>
      </w:r>
    </w:p>
    <w:p w14:paraId="7B5B273C" w14:textId="5C522FF8" w:rsidR="00131CC5" w:rsidRPr="00125BA5" w:rsidRDefault="005A4333" w:rsidP="002C3A35">
      <w:pPr>
        <w:tabs>
          <w:tab w:val="left" w:pos="851"/>
        </w:tabs>
        <w:spacing w:before="120"/>
        <w:ind w:left="850" w:hanging="425"/>
        <w:jc w:val="both"/>
        <w:rPr>
          <w:sz w:val="24"/>
        </w:rPr>
      </w:pPr>
      <w:r w:rsidRPr="0030775C">
        <w:rPr>
          <w:rFonts w:ascii="Times New Roman" w:eastAsia="Times New Roman" w:hAnsi="Times New Roman" w:cs="Times New Roman"/>
          <w:sz w:val="24"/>
          <w:szCs w:val="24"/>
          <w:lang w:val="fr-BE" w:eastAsia="fr-BE"/>
        </w:rPr>
        <w:t>•</w:t>
      </w:r>
      <w:r w:rsidRPr="0030775C">
        <w:rPr>
          <w:rFonts w:ascii="Times New Roman" w:eastAsia="Times New Roman" w:hAnsi="Times New Roman" w:cs="Times New Roman"/>
          <w:sz w:val="24"/>
          <w:szCs w:val="24"/>
          <w:lang w:val="fr-BE" w:eastAsia="fr-BE"/>
        </w:rPr>
        <w:tab/>
        <w:t xml:space="preserve">Durée de conservation : la commune s’engage à conserver les données pour un délai </w:t>
      </w:r>
      <w:r w:rsidR="005D0414" w:rsidRPr="0030775C">
        <w:rPr>
          <w:rFonts w:ascii="Times New Roman" w:eastAsia="Times New Roman" w:hAnsi="Times New Roman" w:cs="Times New Roman"/>
          <w:sz w:val="24"/>
          <w:szCs w:val="24"/>
          <w:lang w:val="fr-BE" w:eastAsia="fr-BE"/>
        </w:rPr>
        <w:t xml:space="preserve">de ... ans </w:t>
      </w:r>
      <w:r w:rsidR="006B6CFA" w:rsidRPr="0030775C">
        <w:rPr>
          <w:rFonts w:ascii="Times New Roman" w:hAnsi="Times New Roman" w:cs="Times New Roman"/>
          <w:b/>
          <w:bCs/>
          <w:sz w:val="24"/>
        </w:rPr>
        <w:t>(à choisir entre 10 et 30 ans = fourchette légale)</w:t>
      </w:r>
      <w:r w:rsidR="006B6CFA" w:rsidRPr="0030775C">
        <w:rPr>
          <w:rFonts w:ascii="Times New Roman" w:hAnsi="Times New Roman" w:cs="Times New Roman"/>
          <w:sz w:val="24"/>
        </w:rPr>
        <w:t xml:space="preserve"> </w:t>
      </w:r>
      <w:r w:rsidRPr="0030775C">
        <w:rPr>
          <w:rFonts w:ascii="Times New Roman" w:eastAsia="Times New Roman" w:hAnsi="Times New Roman" w:cs="Times New Roman"/>
          <w:sz w:val="24"/>
          <w:szCs w:val="24"/>
          <w:lang w:val="fr-BE" w:eastAsia="fr-BE"/>
        </w:rPr>
        <w:t xml:space="preserve">et à les supprimer par la suite </w:t>
      </w:r>
      <w:r w:rsidR="00131CC5" w:rsidRPr="0030775C">
        <w:rPr>
          <w:rFonts w:ascii="Times New Roman" w:eastAsia="Times New Roman" w:hAnsi="Times New Roman" w:cs="Times New Roman"/>
          <w:sz w:val="24"/>
          <w:szCs w:val="24"/>
          <w:lang w:val="fr-BE" w:eastAsia="fr-BE"/>
        </w:rPr>
        <w:t>ou à les</w:t>
      </w:r>
      <w:r w:rsidR="00131CC5" w:rsidRPr="0030775C">
        <w:rPr>
          <w:rFonts w:ascii="Times New Roman" w:hAnsi="Times New Roman" w:cs="Times New Roman"/>
          <w:sz w:val="24"/>
        </w:rPr>
        <w:t xml:space="preserve"> transférer aux archives de l’Etat</w:t>
      </w:r>
      <w:r w:rsidR="00293EB3" w:rsidRPr="0030775C">
        <w:rPr>
          <w:rFonts w:ascii="Times New Roman" w:hAnsi="Times New Roman" w:cs="Times New Roman"/>
          <w:sz w:val="24"/>
        </w:rPr>
        <w:t xml:space="preserve"> </w:t>
      </w:r>
      <w:bookmarkStart w:id="3" w:name="_Hlk187842029"/>
      <w:r w:rsidR="00293EB3" w:rsidRPr="0030775C">
        <w:rPr>
          <w:rFonts w:ascii="Times New Roman" w:hAnsi="Times New Roman" w:cs="Times New Roman"/>
          <w:sz w:val="24"/>
        </w:rPr>
        <w:t>selon les instructions reçues de cette administration</w:t>
      </w:r>
      <w:bookmarkEnd w:id="3"/>
      <w:r w:rsidR="00CF770C" w:rsidRPr="0030775C">
        <w:rPr>
          <w:rFonts w:ascii="Times New Roman" w:hAnsi="Times New Roman" w:cs="Times New Roman"/>
          <w:sz w:val="24"/>
        </w:rPr>
        <w:t> ;</w:t>
      </w:r>
    </w:p>
    <w:p w14:paraId="75193C8F" w14:textId="791FEE85" w:rsidR="005A4333" w:rsidRPr="005A4333" w:rsidRDefault="005A4333" w:rsidP="005A4333">
      <w:pPr>
        <w:pStyle w:val="OmniPage1"/>
        <w:spacing w:before="120"/>
        <w:ind w:left="851" w:right="45" w:hanging="426"/>
        <w:jc w:val="both"/>
        <w:rPr>
          <w:sz w:val="24"/>
          <w:szCs w:val="24"/>
          <w:lang w:val="fr-BE"/>
        </w:rPr>
      </w:pPr>
      <w:r w:rsidRPr="005A4333">
        <w:rPr>
          <w:sz w:val="24"/>
          <w:szCs w:val="24"/>
          <w:lang w:val="fr-BE"/>
        </w:rPr>
        <w:t>•</w:t>
      </w:r>
      <w:r w:rsidRPr="005A4333">
        <w:rPr>
          <w:sz w:val="24"/>
          <w:szCs w:val="24"/>
          <w:lang w:val="fr-BE"/>
        </w:rPr>
        <w:tab/>
        <w:t xml:space="preserve">Méthode de collecte : </w:t>
      </w:r>
      <w:bookmarkStart w:id="4" w:name="_Hlk187842045"/>
      <w:r w:rsidRPr="005A4333">
        <w:rPr>
          <w:sz w:val="24"/>
          <w:szCs w:val="24"/>
          <w:lang w:val="fr-BE"/>
        </w:rPr>
        <w:t>déclaration transmise par redevable</w:t>
      </w:r>
      <w:bookmarkEnd w:id="4"/>
      <w:r w:rsidRPr="005A4333">
        <w:rPr>
          <w:sz w:val="24"/>
          <w:szCs w:val="24"/>
          <w:lang w:val="fr-BE"/>
        </w:rPr>
        <w:t>,</w:t>
      </w:r>
    </w:p>
    <w:p w14:paraId="64352CBD" w14:textId="6BE9BA03" w:rsidR="005A4333" w:rsidRPr="005A4333" w:rsidRDefault="005A4333" w:rsidP="00902E41">
      <w:pPr>
        <w:pStyle w:val="OmniPage1"/>
        <w:spacing w:before="120" w:after="160" w:line="259" w:lineRule="auto"/>
        <w:ind w:left="850" w:right="45" w:hanging="425"/>
        <w:jc w:val="both"/>
        <w:rPr>
          <w:sz w:val="24"/>
          <w:szCs w:val="24"/>
          <w:lang w:val="fr-BE"/>
        </w:rPr>
      </w:pPr>
      <w:r w:rsidRPr="005A4333">
        <w:rPr>
          <w:sz w:val="24"/>
          <w:szCs w:val="24"/>
          <w:lang w:val="fr-BE"/>
        </w:rPr>
        <w:t>•</w:t>
      </w:r>
      <w:r w:rsidRPr="005A4333">
        <w:rPr>
          <w:sz w:val="24"/>
          <w:szCs w:val="24"/>
          <w:lang w:val="fr-BE"/>
        </w:rPr>
        <w:tab/>
        <w:t>Communication des données : les données ne seront communiquées qu’à des tiers autorisés par ou en vertu de la loi, notamment en application de l’article 327 du CIR92, ou à des sous-traitants de la commune.</w:t>
      </w:r>
    </w:p>
    <w:p w14:paraId="53C1EB3F" w14:textId="23C725A7" w:rsidR="001727D6" w:rsidRPr="005A4333" w:rsidRDefault="005A4333" w:rsidP="7F3D1593">
      <w:pPr>
        <w:jc w:val="both"/>
        <w:rPr>
          <w:rFonts w:ascii="Times New Roman" w:hAnsi="Times New Roman" w:cs="Times New Roman"/>
          <w:sz w:val="24"/>
          <w:szCs w:val="24"/>
        </w:rPr>
      </w:pPr>
      <w:r w:rsidRPr="7A188CAB">
        <w:rPr>
          <w:rFonts w:ascii="Times New Roman" w:hAnsi="Times New Roman" w:cs="Times New Roman"/>
          <w:b/>
          <w:bCs/>
          <w:i/>
          <w:iCs/>
          <w:sz w:val="24"/>
          <w:szCs w:val="24"/>
        </w:rPr>
        <w:t xml:space="preserve">Article 12 </w:t>
      </w:r>
      <w:r w:rsidRPr="7A188CAB">
        <w:rPr>
          <w:rFonts w:ascii="Times New Roman" w:hAnsi="Times New Roman" w:cs="Times New Roman"/>
          <w:i/>
          <w:iCs/>
          <w:sz w:val="24"/>
          <w:szCs w:val="24"/>
        </w:rPr>
        <w:t>–</w:t>
      </w:r>
      <w:r w:rsidRPr="7A188CAB">
        <w:rPr>
          <w:rFonts w:ascii="Times New Roman" w:hAnsi="Times New Roman" w:cs="Times New Roman"/>
          <w:sz w:val="24"/>
          <w:szCs w:val="24"/>
        </w:rPr>
        <w:t xml:space="preserve"> </w:t>
      </w:r>
      <w:r w:rsidR="158BB117" w:rsidRPr="7A188CAB">
        <w:rPr>
          <w:rFonts w:ascii="Times New Roman" w:eastAsia="Arial" w:hAnsi="Times New Roman" w:cs="Times New Roman"/>
          <w:sz w:val="24"/>
          <w:szCs w:val="24"/>
          <w:lang w:val="fr"/>
        </w:rPr>
        <w:t xml:space="preserve">Le présent règlement sera transmis au Gouvernement Wallon conformément aux articles L3131-1 et suivants du Code de la </w:t>
      </w:r>
      <w:r w:rsidR="1A3A98C6" w:rsidRPr="7A188CAB">
        <w:rPr>
          <w:rFonts w:ascii="Times New Roman" w:eastAsia="Arial" w:hAnsi="Times New Roman" w:cs="Times New Roman"/>
          <w:sz w:val="24"/>
          <w:szCs w:val="24"/>
          <w:lang w:val="fr"/>
        </w:rPr>
        <w:t>d</w:t>
      </w:r>
      <w:r w:rsidR="158BB117" w:rsidRPr="7A188CAB">
        <w:rPr>
          <w:rFonts w:ascii="Times New Roman" w:eastAsia="Arial" w:hAnsi="Times New Roman" w:cs="Times New Roman"/>
          <w:sz w:val="24"/>
          <w:szCs w:val="24"/>
          <w:lang w:val="fr"/>
        </w:rPr>
        <w:t xml:space="preserve">émocratie </w:t>
      </w:r>
      <w:r w:rsidR="35D36341" w:rsidRPr="7A188CAB">
        <w:rPr>
          <w:rFonts w:ascii="Times New Roman" w:eastAsia="Arial" w:hAnsi="Times New Roman" w:cs="Times New Roman"/>
          <w:sz w:val="24"/>
          <w:szCs w:val="24"/>
          <w:lang w:val="fr"/>
        </w:rPr>
        <w:t>l</w:t>
      </w:r>
      <w:r w:rsidR="158BB117" w:rsidRPr="7A188CAB">
        <w:rPr>
          <w:rFonts w:ascii="Times New Roman" w:eastAsia="Arial" w:hAnsi="Times New Roman" w:cs="Times New Roman"/>
          <w:sz w:val="24"/>
          <w:szCs w:val="24"/>
          <w:lang w:val="fr"/>
        </w:rPr>
        <w:t xml:space="preserve">ocale et de la </w:t>
      </w:r>
      <w:r w:rsidR="6F48D5CF" w:rsidRPr="7A188CAB">
        <w:rPr>
          <w:rFonts w:ascii="Times New Roman" w:eastAsia="Arial" w:hAnsi="Times New Roman" w:cs="Times New Roman"/>
          <w:sz w:val="24"/>
          <w:szCs w:val="24"/>
          <w:lang w:val="fr"/>
        </w:rPr>
        <w:t>d</w:t>
      </w:r>
      <w:r w:rsidR="158BB117" w:rsidRPr="7A188CAB">
        <w:rPr>
          <w:rFonts w:ascii="Times New Roman" w:eastAsia="Arial" w:hAnsi="Times New Roman" w:cs="Times New Roman"/>
          <w:sz w:val="24"/>
          <w:szCs w:val="24"/>
          <w:lang w:val="fr"/>
        </w:rPr>
        <w:t>écentralisation pour exercice de la tutelle spéciale d’approbation.</w:t>
      </w:r>
    </w:p>
    <w:p w14:paraId="7018B2AD" w14:textId="2081F263" w:rsidR="001727D6" w:rsidRPr="005A4333" w:rsidRDefault="158BB117" w:rsidP="00902E41">
      <w:pPr>
        <w:rPr>
          <w:rFonts w:ascii="Times New Roman" w:hAnsi="Times New Roman" w:cs="Times New Roman"/>
          <w:sz w:val="24"/>
          <w:szCs w:val="24"/>
        </w:rPr>
      </w:pPr>
      <w:r w:rsidRPr="7A188CAB">
        <w:rPr>
          <w:rFonts w:ascii="Times New Roman" w:eastAsia="Arial" w:hAnsi="Times New Roman" w:cs="Times New Roman"/>
          <w:b/>
          <w:bCs/>
          <w:sz w:val="24"/>
          <w:szCs w:val="24"/>
          <w:u w:val="single"/>
          <w:lang w:val="fr"/>
        </w:rPr>
        <w:t xml:space="preserve"> </w:t>
      </w:r>
      <w:r w:rsidR="005A4333" w:rsidRPr="7A188CAB">
        <w:rPr>
          <w:rFonts w:ascii="Times New Roman" w:hAnsi="Times New Roman" w:cs="Times New Roman"/>
          <w:b/>
          <w:bCs/>
          <w:i/>
          <w:iCs/>
          <w:sz w:val="24"/>
          <w:szCs w:val="24"/>
        </w:rPr>
        <w:t xml:space="preserve">Article 13 </w:t>
      </w:r>
      <w:r w:rsidR="005A4333" w:rsidRPr="7A188CAB">
        <w:rPr>
          <w:rFonts w:ascii="Times New Roman" w:hAnsi="Times New Roman" w:cs="Times New Roman"/>
          <w:i/>
          <w:iCs/>
          <w:sz w:val="24"/>
          <w:szCs w:val="24"/>
        </w:rPr>
        <w:t>–</w:t>
      </w:r>
      <w:r w:rsidR="005A4333" w:rsidRPr="7A188CAB">
        <w:rPr>
          <w:rFonts w:ascii="Times New Roman" w:hAnsi="Times New Roman" w:cs="Times New Roman"/>
          <w:sz w:val="24"/>
          <w:szCs w:val="24"/>
        </w:rPr>
        <w:t xml:space="preserve"> </w:t>
      </w:r>
      <w:r w:rsidRPr="7A188CAB">
        <w:rPr>
          <w:rFonts w:ascii="Times New Roman" w:eastAsia="Arial" w:hAnsi="Times New Roman" w:cs="Times New Roman"/>
          <w:sz w:val="24"/>
          <w:szCs w:val="24"/>
          <w:lang w:val="fr"/>
        </w:rPr>
        <w:t xml:space="preserve">Le présent règlement entrera en vigueur après accomplissement des formalités de la publication faites conformément aux articles L1133-1 </w:t>
      </w:r>
      <w:r w:rsidR="00C30999" w:rsidRPr="7A188CAB">
        <w:rPr>
          <w:rFonts w:ascii="Times New Roman" w:eastAsia="Arial" w:hAnsi="Times New Roman" w:cs="Times New Roman"/>
          <w:sz w:val="24"/>
          <w:szCs w:val="24"/>
          <w:lang w:val="fr"/>
        </w:rPr>
        <w:t>et 2</w:t>
      </w:r>
      <w:r w:rsidRPr="7A188CAB">
        <w:rPr>
          <w:rFonts w:ascii="Times New Roman" w:eastAsia="Arial" w:hAnsi="Times New Roman" w:cs="Times New Roman"/>
          <w:sz w:val="24"/>
          <w:szCs w:val="24"/>
          <w:lang w:val="fr"/>
        </w:rPr>
        <w:t xml:space="preserve"> du Code de la </w:t>
      </w:r>
      <w:r w:rsidR="16FB95F3" w:rsidRPr="7A188CAB">
        <w:rPr>
          <w:rFonts w:ascii="Times New Roman" w:eastAsia="Arial" w:hAnsi="Times New Roman" w:cs="Times New Roman"/>
          <w:sz w:val="24"/>
          <w:szCs w:val="24"/>
          <w:lang w:val="fr"/>
        </w:rPr>
        <w:t>d</w:t>
      </w:r>
      <w:r w:rsidRPr="7A188CAB">
        <w:rPr>
          <w:rFonts w:ascii="Times New Roman" w:eastAsia="Arial" w:hAnsi="Times New Roman" w:cs="Times New Roman"/>
          <w:sz w:val="24"/>
          <w:szCs w:val="24"/>
          <w:lang w:val="fr"/>
        </w:rPr>
        <w:t xml:space="preserve">émocratie </w:t>
      </w:r>
      <w:r w:rsidR="48D94BA8" w:rsidRPr="7A188CAB">
        <w:rPr>
          <w:rFonts w:ascii="Times New Roman" w:eastAsia="Arial" w:hAnsi="Times New Roman" w:cs="Times New Roman"/>
          <w:sz w:val="24"/>
          <w:szCs w:val="24"/>
          <w:lang w:val="fr"/>
        </w:rPr>
        <w:t>l</w:t>
      </w:r>
      <w:r w:rsidRPr="7A188CAB">
        <w:rPr>
          <w:rFonts w:ascii="Times New Roman" w:eastAsia="Arial" w:hAnsi="Times New Roman" w:cs="Times New Roman"/>
          <w:sz w:val="24"/>
          <w:szCs w:val="24"/>
          <w:lang w:val="fr"/>
        </w:rPr>
        <w:t xml:space="preserve">ocale et de la </w:t>
      </w:r>
      <w:r w:rsidR="113EB97E" w:rsidRPr="7A188CAB">
        <w:rPr>
          <w:rFonts w:ascii="Times New Roman" w:eastAsia="Arial" w:hAnsi="Times New Roman" w:cs="Times New Roman"/>
          <w:sz w:val="24"/>
          <w:szCs w:val="24"/>
          <w:lang w:val="fr"/>
        </w:rPr>
        <w:t>d</w:t>
      </w:r>
      <w:r w:rsidRPr="7A188CAB">
        <w:rPr>
          <w:rFonts w:ascii="Times New Roman" w:eastAsia="Arial" w:hAnsi="Times New Roman" w:cs="Times New Roman"/>
          <w:sz w:val="24"/>
          <w:szCs w:val="24"/>
          <w:lang w:val="fr"/>
        </w:rPr>
        <w:t>écentralisation.</w:t>
      </w:r>
    </w:p>
    <w:p w14:paraId="59996561" w14:textId="3E01E24E" w:rsidR="001727D6" w:rsidRPr="005A4333" w:rsidRDefault="158BB117">
      <w:pPr>
        <w:rPr>
          <w:rFonts w:ascii="Times New Roman" w:hAnsi="Times New Roman" w:cs="Times New Roman"/>
          <w:sz w:val="24"/>
          <w:szCs w:val="24"/>
        </w:rPr>
      </w:pPr>
      <w:r w:rsidRPr="005A4333">
        <w:rPr>
          <w:rFonts w:ascii="Times New Roman" w:eastAsia="Arial" w:hAnsi="Times New Roman" w:cs="Times New Roman"/>
          <w:b/>
          <w:bCs/>
          <w:sz w:val="24"/>
          <w:szCs w:val="24"/>
          <w:u w:val="single"/>
          <w:lang w:val="fr"/>
        </w:rPr>
        <w:t xml:space="preserve"> </w:t>
      </w:r>
    </w:p>
    <w:p w14:paraId="2050F95F" w14:textId="77777777" w:rsidR="005A4333" w:rsidRPr="005A4333" w:rsidRDefault="158BB117">
      <w:pPr>
        <w:rPr>
          <w:rFonts w:ascii="Times New Roman" w:hAnsi="Times New Roman" w:cs="Times New Roman"/>
          <w:sz w:val="24"/>
          <w:szCs w:val="24"/>
        </w:rPr>
      </w:pPr>
      <w:r w:rsidRPr="005A4333">
        <w:rPr>
          <w:rFonts w:ascii="Times New Roman" w:eastAsia="Arial" w:hAnsi="Times New Roman" w:cs="Times New Roman"/>
          <w:b/>
          <w:bCs/>
          <w:sz w:val="24"/>
          <w:szCs w:val="24"/>
          <w:u w:val="single"/>
          <w:lang w:val="f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750"/>
      </w:tblGrid>
      <w:tr w:rsidR="005A4333" w:rsidRPr="005A4333" w14:paraId="1F08A085" w14:textId="77777777" w:rsidTr="00173B0F">
        <w:trPr>
          <w:trHeight w:val="675"/>
          <w:jc w:val="center"/>
        </w:trPr>
        <w:tc>
          <w:tcPr>
            <w:tcW w:w="13750" w:type="dxa"/>
          </w:tcPr>
          <w:p w14:paraId="61DE0F95" w14:textId="77777777" w:rsidR="005A4333" w:rsidRPr="005A4333" w:rsidRDefault="005A4333" w:rsidP="00173B0F">
            <w:pPr>
              <w:pStyle w:val="Titre3"/>
              <w:spacing w:before="120" w:after="120"/>
              <w:jc w:val="center"/>
              <w:rPr>
                <w:rFonts w:ascii="Times New Roman" w:hAnsi="Times New Roman" w:cs="Times New Roman"/>
              </w:rPr>
            </w:pPr>
            <w:bookmarkStart w:id="5" w:name="_Hlk12338586"/>
            <w:r w:rsidRPr="005A4333">
              <w:rPr>
                <w:rFonts w:ascii="Times New Roman" w:hAnsi="Times New Roman" w:cs="Times New Roman"/>
              </w:rPr>
              <w:lastRenderedPageBreak/>
              <w:t>Recommandations de la circulaire budgétaire</w:t>
            </w:r>
          </w:p>
        </w:tc>
      </w:tr>
      <w:tr w:rsidR="005A4333" w:rsidRPr="005A4333" w14:paraId="7CC2B579" w14:textId="77777777" w:rsidTr="00173B0F">
        <w:trPr>
          <w:trHeight w:val="930"/>
          <w:jc w:val="center"/>
        </w:trPr>
        <w:tc>
          <w:tcPr>
            <w:tcW w:w="13750" w:type="dxa"/>
          </w:tcPr>
          <w:p w14:paraId="1D02C55E" w14:textId="77777777" w:rsidR="00A55C8C" w:rsidRPr="00A55C8C" w:rsidRDefault="00A55C8C" w:rsidP="00A55C8C">
            <w:pPr>
              <w:spacing w:before="120" w:after="120" w:line="240" w:lineRule="auto"/>
              <w:jc w:val="both"/>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 xml:space="preserve">Taxe directe. </w:t>
            </w:r>
          </w:p>
          <w:p w14:paraId="0E5A6CAF" w14:textId="77777777" w:rsidR="00A55C8C" w:rsidRPr="00A55C8C" w:rsidRDefault="00A55C8C" w:rsidP="00A55C8C">
            <w:pPr>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Taux maximum recommandé :</w:t>
            </w:r>
          </w:p>
          <w:p w14:paraId="3E083EA1" w14:textId="77777777" w:rsidR="00A55C8C" w:rsidRPr="00A55C8C" w:rsidRDefault="00A55C8C" w:rsidP="00A55C8C">
            <w:pPr>
              <w:numPr>
                <w:ilvl w:val="0"/>
                <w:numId w:val="7"/>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bookmarkStart w:id="6" w:name="_Hlk112851635"/>
            <w:r w:rsidRPr="00A55C8C">
              <w:rPr>
                <w:rFonts w:ascii="Times New Roman" w:eastAsia="Times New Roman" w:hAnsi="Times New Roman" w:cs="Times New Roman"/>
                <w:sz w:val="24"/>
                <w:szCs w:val="24"/>
                <w:lang w:eastAsia="fr-FR"/>
              </w:rPr>
              <w:t>Pour une éolienne d’une puissance nominale jusqu’à 0,5 mégawatt : zéro euro ;</w:t>
            </w:r>
          </w:p>
          <w:p w14:paraId="5D578426" w14:textId="77777777" w:rsidR="00A55C8C" w:rsidRPr="00A55C8C" w:rsidRDefault="00A55C8C" w:rsidP="00A55C8C">
            <w:pPr>
              <w:numPr>
                <w:ilvl w:val="0"/>
                <w:numId w:val="7"/>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Au-delà de 0,5 mégawatt le taux est de 500 euros (617,15 indexé à 23,43 %) par 0,1 mégawatt.</w:t>
            </w:r>
            <w:bookmarkEnd w:id="6"/>
          </w:p>
          <w:p w14:paraId="01758199" w14:textId="77777777" w:rsidR="00A55C8C" w:rsidRPr="00A55C8C" w:rsidRDefault="00A55C8C" w:rsidP="00A55C8C">
            <w:p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Ainsi :</w:t>
            </w:r>
          </w:p>
          <w:p w14:paraId="13F96B41"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0,7 mégawatt sera soumise à une taxe de 3.500 euros (4.320,05 indexé à 23,43 %)</w:t>
            </w:r>
          </w:p>
          <w:p w14:paraId="62945795"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1 mégawatt sera soumise à une taxe de 5.000 euros (6.171,50 indexé à 23,43 %)</w:t>
            </w:r>
          </w:p>
          <w:p w14:paraId="6FF0D298"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2 mégawatts sera soumise à une taxe de 10.000 euros (12.343,00 indexé à 23,43 %)</w:t>
            </w:r>
            <w:bookmarkStart w:id="7" w:name="_Hlk127352974"/>
          </w:p>
          <w:p w14:paraId="04CC031D"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2,3 mégawatts sera soumise à une taxe de 11.500 euros (14.194,45 indexé à 23,43 %</w:t>
            </w:r>
            <w:bookmarkEnd w:id="7"/>
            <w:r w:rsidRPr="00A55C8C">
              <w:rPr>
                <w:rFonts w:ascii="Times New Roman" w:eastAsia="Times New Roman" w:hAnsi="Times New Roman" w:cs="Times New Roman"/>
                <w:sz w:val="24"/>
                <w:szCs w:val="24"/>
                <w:lang w:eastAsia="fr-FR"/>
              </w:rPr>
              <w:t>)</w:t>
            </w:r>
          </w:p>
          <w:p w14:paraId="21A0269C"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3 mégawatts sera soumise à une taxe de 15.000 euros (18.514,50 indexé à 23,43 %)</w:t>
            </w:r>
          </w:p>
          <w:p w14:paraId="17F5F58F" w14:textId="77777777" w:rsidR="00A55C8C" w:rsidRPr="00A55C8C" w:rsidRDefault="00A55C8C" w:rsidP="00A55C8C">
            <w:pPr>
              <w:numPr>
                <w:ilvl w:val="0"/>
                <w:numId w:val="6"/>
              </w:numPr>
              <w:tabs>
                <w:tab w:val="left" w:pos="144"/>
              </w:tabs>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une éolienne de 3,6 mégawatts sera soumise à une taxe de 18.000 euros (22.217,40 indexé à 23,43 %)</w:t>
            </w:r>
          </w:p>
          <w:p w14:paraId="51DA1BFB" w14:textId="77777777" w:rsidR="00A55C8C" w:rsidRPr="00A55C8C" w:rsidRDefault="00A55C8C" w:rsidP="00A55C8C">
            <w:pPr>
              <w:spacing w:before="120" w:after="120" w:line="240" w:lineRule="auto"/>
              <w:jc w:val="both"/>
              <w:textAlignment w:val="baseline"/>
              <w:rPr>
                <w:rFonts w:ascii="Times New Roman" w:eastAsia="Times New Roman" w:hAnsi="Times New Roman" w:cs="Times New Roman"/>
                <w:sz w:val="24"/>
                <w:szCs w:val="24"/>
                <w:lang w:eastAsia="fr-FR"/>
              </w:rPr>
            </w:pPr>
            <w:bookmarkStart w:id="8" w:name="_Toc512523785"/>
            <w:bookmarkStart w:id="9" w:name="_Toc512525546"/>
            <w:r w:rsidRPr="00A55C8C">
              <w:rPr>
                <w:rFonts w:ascii="Times New Roman" w:eastAsia="Times New Roman" w:hAnsi="Times New Roman" w:cs="Times New Roman"/>
                <w:sz w:val="24"/>
                <w:szCs w:val="24"/>
                <w:lang w:eastAsia="fr-FR"/>
              </w:rPr>
              <w:t>La puissance nominale d’une éolienne est l’énergie que peut produire cette éolienne par unité de temps dans des conditions optimales de fonctionnement et donc la puissance à prendre en considération est celle reprise dans le permis d’urbanisme.</w:t>
            </w:r>
          </w:p>
          <w:p w14:paraId="37704C64" w14:textId="77777777" w:rsidR="00A55C8C" w:rsidRPr="00A55C8C" w:rsidRDefault="00A55C8C" w:rsidP="00A55C8C">
            <w:pPr>
              <w:spacing w:before="120" w:after="120" w:line="240" w:lineRule="auto"/>
              <w:jc w:val="both"/>
              <w:textAlignment w:val="baseline"/>
              <w:rPr>
                <w:rFonts w:ascii="Times New Roman" w:eastAsia="Times New Roman" w:hAnsi="Times New Roman" w:cs="Times New Roman"/>
                <w:sz w:val="24"/>
                <w:szCs w:val="24"/>
                <w:lang w:eastAsia="fr-FR"/>
              </w:rPr>
            </w:pPr>
            <w:r w:rsidRPr="00A55C8C">
              <w:rPr>
                <w:rFonts w:ascii="Times New Roman" w:eastAsia="Times New Roman" w:hAnsi="Times New Roman" w:cs="Times New Roman"/>
                <w:sz w:val="24"/>
                <w:szCs w:val="24"/>
                <w:lang w:eastAsia="fr-FR"/>
              </w:rPr>
              <w:t xml:space="preserve">Néanmoins, j’invite les communes à faire preuve de modération dans le choix des taux. Les éoliennes sont en effet un outil important pour la transition énergétique et elles favorisent la diminution de notre empreinte carbone. Dès lors, adapter une fiscalité en adéquation avec cette politique menée par le Gouvernement wallon en faveur du développement durable est indispensable. </w:t>
            </w:r>
          </w:p>
          <w:p w14:paraId="2F376FA4" w14:textId="5F492E76" w:rsidR="005A4333" w:rsidRPr="00A55C8C" w:rsidRDefault="00A55C8C" w:rsidP="00A55C8C">
            <w:pPr>
              <w:spacing w:before="120" w:after="120" w:line="240" w:lineRule="auto"/>
              <w:jc w:val="both"/>
              <w:textAlignment w:val="baseline"/>
              <w:rPr>
                <w:rFonts w:ascii="Calibri" w:eastAsia="Times New Roman" w:hAnsi="Calibri" w:cs="Calibri Light"/>
                <w:sz w:val="24"/>
                <w:szCs w:val="24"/>
                <w:lang w:eastAsia="fr-FR"/>
              </w:rPr>
            </w:pPr>
            <w:r w:rsidRPr="00A55C8C">
              <w:rPr>
                <w:rFonts w:ascii="Times New Roman" w:eastAsia="Times New Roman" w:hAnsi="Times New Roman" w:cs="Times New Roman"/>
                <w:sz w:val="24"/>
                <w:szCs w:val="24"/>
                <w:lang w:eastAsia="fr-FR"/>
              </w:rPr>
              <w:t>Je rappelle que le Gouvernement wallon entend œuvrer à la poursuite du développement des énergies renouvelables à un rythme et à un coût sociétal supportables et maitrisés. Cela nécessite de tenir compte de leur potentiel par filière et de leur impact socio-économique et environnemental. Les entreprises wallonnes doivent aussi être encouragées à investir dans cette voie de la transition énergétique. S’inscrire dans cette politique ne peut être que bénéfique pour notre environnement.</w:t>
            </w:r>
            <w:bookmarkEnd w:id="8"/>
            <w:bookmarkEnd w:id="9"/>
          </w:p>
        </w:tc>
      </w:tr>
      <w:bookmarkEnd w:id="5"/>
    </w:tbl>
    <w:p w14:paraId="3CA8AF15" w14:textId="4CEC4CF4" w:rsidR="001727D6" w:rsidRDefault="001727D6"/>
    <w:p w14:paraId="77809287" w14:textId="59D755CC" w:rsidR="005A4333" w:rsidRPr="7F3D1593" w:rsidRDefault="005A4333" w:rsidP="005A4333">
      <w:pPr>
        <w:rPr>
          <w:rFonts w:ascii="Arial" w:eastAsia="Arial" w:hAnsi="Arial" w:cs="Arial"/>
          <w:lang w:val="fr"/>
        </w:rPr>
      </w:pPr>
    </w:p>
    <w:p w14:paraId="3BFEFB25" w14:textId="312BFBFD" w:rsidR="001727D6" w:rsidRDefault="158BB117" w:rsidP="00F00BF8">
      <w:pPr>
        <w:jc w:val="center"/>
      </w:pPr>
      <w:r w:rsidRPr="7F3D1593">
        <w:rPr>
          <w:rFonts w:ascii="Arial" w:eastAsia="Arial" w:hAnsi="Arial" w:cs="Arial"/>
          <w:lang w:val="fr"/>
        </w:rPr>
        <w:lastRenderedPageBreak/>
        <w:t>,</w:t>
      </w:r>
    </w:p>
    <w:sectPr w:rsidR="001727D6" w:rsidSect="00B24751">
      <w:headerReference w:type="default" r:id="rId10"/>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E7120" w14:textId="77777777" w:rsidR="008C7FAD" w:rsidRDefault="008C7FAD" w:rsidP="00A649E1">
      <w:pPr>
        <w:spacing w:after="0" w:line="240" w:lineRule="auto"/>
      </w:pPr>
      <w:r>
        <w:separator/>
      </w:r>
    </w:p>
  </w:endnote>
  <w:endnote w:type="continuationSeparator" w:id="0">
    <w:p w14:paraId="61C0A6E3" w14:textId="77777777" w:rsidR="008C7FAD" w:rsidRDefault="008C7FAD" w:rsidP="00A6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3ACBD" w14:textId="77777777" w:rsidR="008C7FAD" w:rsidRDefault="008C7FAD" w:rsidP="00A649E1">
      <w:pPr>
        <w:spacing w:after="0" w:line="240" w:lineRule="auto"/>
      </w:pPr>
      <w:r>
        <w:separator/>
      </w:r>
    </w:p>
  </w:footnote>
  <w:footnote w:type="continuationSeparator" w:id="0">
    <w:p w14:paraId="2F529853" w14:textId="77777777" w:rsidR="008C7FAD" w:rsidRDefault="008C7FAD" w:rsidP="00A64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DC983" w14:textId="6648B921" w:rsidR="00B24751" w:rsidRPr="000018E0" w:rsidRDefault="00B24751" w:rsidP="000018E0">
    <w:pPr>
      <w:pStyle w:val="En-tte"/>
      <w:tabs>
        <w:tab w:val="clear" w:pos="4536"/>
        <w:tab w:val="clear" w:pos="9072"/>
        <w:tab w:val="left" w:pos="1134"/>
      </w:tabs>
      <w:rPr>
        <w:rFonts w:ascii="Times New Roman" w:hAnsi="Times New Roman" w:cs="Times New Roman"/>
        <w:sz w:val="16"/>
        <w:szCs w:val="16"/>
        <w:lang w:val="fr-BE"/>
      </w:rPr>
    </w:pPr>
    <w:r w:rsidRPr="000018E0">
      <w:rPr>
        <w:rFonts w:ascii="Times New Roman" w:hAnsi="Times New Roman" w:cs="Times New Roman"/>
        <w:sz w:val="16"/>
        <w:szCs w:val="16"/>
        <w:lang w:val="fr-BE"/>
      </w:rPr>
      <w:t>040/367-48</w:t>
    </w:r>
    <w:r>
      <w:rPr>
        <w:rFonts w:ascii="Times New Roman" w:hAnsi="Times New Roman" w:cs="Times New Roman"/>
        <w:sz w:val="16"/>
        <w:szCs w:val="16"/>
        <w:lang w:val="fr-BE"/>
      </w:rPr>
      <w:tab/>
    </w:r>
    <w:r w:rsidRPr="000018E0">
      <w:rPr>
        <w:rFonts w:ascii="Times New Roman" w:hAnsi="Times New Roman" w:cs="Times New Roman"/>
        <w:sz w:val="16"/>
        <w:szCs w:val="16"/>
        <w:lang w:val="fr-BE"/>
      </w:rPr>
      <w:t xml:space="preserve">Version au </w:t>
    </w:r>
    <w:r w:rsidR="002E2027">
      <w:rPr>
        <w:sz w:val="16"/>
      </w:rPr>
      <w:t>24.09.2025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54DA"/>
    <w:multiLevelType w:val="hybridMultilevel"/>
    <w:tmpl w:val="F7F62D3C"/>
    <w:lvl w:ilvl="0" w:tplc="B2002964">
      <w:start w:val="1"/>
      <w:numFmt w:val="bullet"/>
      <w:lvlText w:val=""/>
      <w:lvlJc w:val="left"/>
      <w:pPr>
        <w:ind w:left="720" w:hanging="360"/>
      </w:pPr>
      <w:rPr>
        <w:rFonts w:ascii="Symbol" w:hAnsi="Symbol" w:hint="default"/>
      </w:rPr>
    </w:lvl>
    <w:lvl w:ilvl="1" w:tplc="27BA5864">
      <w:start w:val="1"/>
      <w:numFmt w:val="bullet"/>
      <w:lvlText w:val="o"/>
      <w:lvlJc w:val="left"/>
      <w:pPr>
        <w:ind w:left="1440" w:hanging="360"/>
      </w:pPr>
      <w:rPr>
        <w:rFonts w:ascii="Courier New" w:hAnsi="Courier New" w:hint="default"/>
      </w:rPr>
    </w:lvl>
    <w:lvl w:ilvl="2" w:tplc="495844E0">
      <w:start w:val="1"/>
      <w:numFmt w:val="bullet"/>
      <w:lvlText w:val=""/>
      <w:lvlJc w:val="left"/>
      <w:pPr>
        <w:ind w:left="2160" w:hanging="360"/>
      </w:pPr>
      <w:rPr>
        <w:rFonts w:ascii="Wingdings" w:hAnsi="Wingdings" w:hint="default"/>
      </w:rPr>
    </w:lvl>
    <w:lvl w:ilvl="3" w:tplc="94BA1B28">
      <w:start w:val="1"/>
      <w:numFmt w:val="bullet"/>
      <w:lvlText w:val=""/>
      <w:lvlJc w:val="left"/>
      <w:pPr>
        <w:ind w:left="2880" w:hanging="360"/>
      </w:pPr>
      <w:rPr>
        <w:rFonts w:ascii="Symbol" w:hAnsi="Symbol" w:hint="default"/>
      </w:rPr>
    </w:lvl>
    <w:lvl w:ilvl="4" w:tplc="4E44E466">
      <w:start w:val="1"/>
      <w:numFmt w:val="bullet"/>
      <w:lvlText w:val="o"/>
      <w:lvlJc w:val="left"/>
      <w:pPr>
        <w:ind w:left="3600" w:hanging="360"/>
      </w:pPr>
      <w:rPr>
        <w:rFonts w:ascii="Courier New" w:hAnsi="Courier New" w:hint="default"/>
      </w:rPr>
    </w:lvl>
    <w:lvl w:ilvl="5" w:tplc="B606BA5A">
      <w:start w:val="1"/>
      <w:numFmt w:val="bullet"/>
      <w:lvlText w:val=""/>
      <w:lvlJc w:val="left"/>
      <w:pPr>
        <w:ind w:left="4320" w:hanging="360"/>
      </w:pPr>
      <w:rPr>
        <w:rFonts w:ascii="Wingdings" w:hAnsi="Wingdings" w:hint="default"/>
      </w:rPr>
    </w:lvl>
    <w:lvl w:ilvl="6" w:tplc="926232EC">
      <w:start w:val="1"/>
      <w:numFmt w:val="bullet"/>
      <w:lvlText w:val=""/>
      <w:lvlJc w:val="left"/>
      <w:pPr>
        <w:ind w:left="5040" w:hanging="360"/>
      </w:pPr>
      <w:rPr>
        <w:rFonts w:ascii="Symbol" w:hAnsi="Symbol" w:hint="default"/>
      </w:rPr>
    </w:lvl>
    <w:lvl w:ilvl="7" w:tplc="137829CA">
      <w:start w:val="1"/>
      <w:numFmt w:val="bullet"/>
      <w:lvlText w:val="o"/>
      <w:lvlJc w:val="left"/>
      <w:pPr>
        <w:ind w:left="5760" w:hanging="360"/>
      </w:pPr>
      <w:rPr>
        <w:rFonts w:ascii="Courier New" w:hAnsi="Courier New" w:hint="default"/>
      </w:rPr>
    </w:lvl>
    <w:lvl w:ilvl="8" w:tplc="71424E08">
      <w:start w:val="1"/>
      <w:numFmt w:val="bullet"/>
      <w:lvlText w:val=""/>
      <w:lvlJc w:val="left"/>
      <w:pPr>
        <w:ind w:left="6480" w:hanging="360"/>
      </w:pPr>
      <w:rPr>
        <w:rFonts w:ascii="Wingdings" w:hAnsi="Wingdings" w:hint="default"/>
      </w:rPr>
    </w:lvl>
  </w:abstractNum>
  <w:abstractNum w:abstractNumId="1" w15:restartNumberingAfterBreak="0">
    <w:nsid w:val="281B47ED"/>
    <w:multiLevelType w:val="hybridMultilevel"/>
    <w:tmpl w:val="033688D0"/>
    <w:lvl w:ilvl="0" w:tplc="080C000D">
      <w:start w:val="1"/>
      <w:numFmt w:val="bullet"/>
      <w:lvlText w:val=""/>
      <w:lvlJc w:val="left"/>
      <w:pPr>
        <w:ind w:left="864" w:hanging="360"/>
      </w:pPr>
      <w:rPr>
        <w:rFonts w:ascii="Wingdings" w:hAnsi="Wingdings" w:hint="default"/>
      </w:rPr>
    </w:lvl>
    <w:lvl w:ilvl="1" w:tplc="080C0003" w:tentative="1">
      <w:start w:val="1"/>
      <w:numFmt w:val="bullet"/>
      <w:lvlText w:val="o"/>
      <w:lvlJc w:val="left"/>
      <w:pPr>
        <w:ind w:left="1584" w:hanging="360"/>
      </w:pPr>
      <w:rPr>
        <w:rFonts w:ascii="Courier New" w:hAnsi="Courier New" w:cs="Courier New" w:hint="default"/>
      </w:rPr>
    </w:lvl>
    <w:lvl w:ilvl="2" w:tplc="080C0005" w:tentative="1">
      <w:start w:val="1"/>
      <w:numFmt w:val="bullet"/>
      <w:lvlText w:val=""/>
      <w:lvlJc w:val="left"/>
      <w:pPr>
        <w:ind w:left="2304" w:hanging="360"/>
      </w:pPr>
      <w:rPr>
        <w:rFonts w:ascii="Wingdings" w:hAnsi="Wingdings" w:hint="default"/>
      </w:rPr>
    </w:lvl>
    <w:lvl w:ilvl="3" w:tplc="080C0001" w:tentative="1">
      <w:start w:val="1"/>
      <w:numFmt w:val="bullet"/>
      <w:lvlText w:val=""/>
      <w:lvlJc w:val="left"/>
      <w:pPr>
        <w:ind w:left="3024" w:hanging="360"/>
      </w:pPr>
      <w:rPr>
        <w:rFonts w:ascii="Symbol" w:hAnsi="Symbol" w:hint="default"/>
      </w:rPr>
    </w:lvl>
    <w:lvl w:ilvl="4" w:tplc="080C0003" w:tentative="1">
      <w:start w:val="1"/>
      <w:numFmt w:val="bullet"/>
      <w:lvlText w:val="o"/>
      <w:lvlJc w:val="left"/>
      <w:pPr>
        <w:ind w:left="3744" w:hanging="360"/>
      </w:pPr>
      <w:rPr>
        <w:rFonts w:ascii="Courier New" w:hAnsi="Courier New" w:cs="Courier New" w:hint="default"/>
      </w:rPr>
    </w:lvl>
    <w:lvl w:ilvl="5" w:tplc="080C0005" w:tentative="1">
      <w:start w:val="1"/>
      <w:numFmt w:val="bullet"/>
      <w:lvlText w:val=""/>
      <w:lvlJc w:val="left"/>
      <w:pPr>
        <w:ind w:left="4464" w:hanging="360"/>
      </w:pPr>
      <w:rPr>
        <w:rFonts w:ascii="Wingdings" w:hAnsi="Wingdings" w:hint="default"/>
      </w:rPr>
    </w:lvl>
    <w:lvl w:ilvl="6" w:tplc="080C0001" w:tentative="1">
      <w:start w:val="1"/>
      <w:numFmt w:val="bullet"/>
      <w:lvlText w:val=""/>
      <w:lvlJc w:val="left"/>
      <w:pPr>
        <w:ind w:left="5184" w:hanging="360"/>
      </w:pPr>
      <w:rPr>
        <w:rFonts w:ascii="Symbol" w:hAnsi="Symbol" w:hint="default"/>
      </w:rPr>
    </w:lvl>
    <w:lvl w:ilvl="7" w:tplc="080C0003" w:tentative="1">
      <w:start w:val="1"/>
      <w:numFmt w:val="bullet"/>
      <w:lvlText w:val="o"/>
      <w:lvlJc w:val="left"/>
      <w:pPr>
        <w:ind w:left="5904" w:hanging="360"/>
      </w:pPr>
      <w:rPr>
        <w:rFonts w:ascii="Courier New" w:hAnsi="Courier New" w:cs="Courier New" w:hint="default"/>
      </w:rPr>
    </w:lvl>
    <w:lvl w:ilvl="8" w:tplc="080C0005" w:tentative="1">
      <w:start w:val="1"/>
      <w:numFmt w:val="bullet"/>
      <w:lvlText w:val=""/>
      <w:lvlJc w:val="left"/>
      <w:pPr>
        <w:ind w:left="6624" w:hanging="360"/>
      </w:pPr>
      <w:rPr>
        <w:rFonts w:ascii="Wingdings" w:hAnsi="Wingdings" w:hint="default"/>
      </w:rPr>
    </w:lvl>
  </w:abstractNum>
  <w:abstractNum w:abstractNumId="2" w15:restartNumberingAfterBreak="0">
    <w:nsid w:val="528E462E"/>
    <w:multiLevelType w:val="hybridMultilevel"/>
    <w:tmpl w:val="402C2FDE"/>
    <w:lvl w:ilvl="0" w:tplc="080C0001">
      <w:start w:val="1"/>
      <w:numFmt w:val="bullet"/>
      <w:lvlText w:val=""/>
      <w:lvlJc w:val="left"/>
      <w:pPr>
        <w:ind w:left="504" w:hanging="360"/>
      </w:pPr>
      <w:rPr>
        <w:rFonts w:ascii="Symbol" w:hAnsi="Symbol" w:hint="default"/>
      </w:rPr>
    </w:lvl>
    <w:lvl w:ilvl="1" w:tplc="080C0003">
      <w:start w:val="1"/>
      <w:numFmt w:val="bullet"/>
      <w:lvlText w:val="o"/>
      <w:lvlJc w:val="left"/>
      <w:pPr>
        <w:ind w:left="1224" w:hanging="360"/>
      </w:pPr>
      <w:rPr>
        <w:rFonts w:ascii="Courier New" w:hAnsi="Courier New" w:cs="Courier New" w:hint="default"/>
      </w:rPr>
    </w:lvl>
    <w:lvl w:ilvl="2" w:tplc="080C0005" w:tentative="1">
      <w:start w:val="1"/>
      <w:numFmt w:val="bullet"/>
      <w:lvlText w:val=""/>
      <w:lvlJc w:val="left"/>
      <w:pPr>
        <w:ind w:left="1944" w:hanging="360"/>
      </w:pPr>
      <w:rPr>
        <w:rFonts w:ascii="Wingdings" w:hAnsi="Wingdings" w:hint="default"/>
      </w:rPr>
    </w:lvl>
    <w:lvl w:ilvl="3" w:tplc="080C0001" w:tentative="1">
      <w:start w:val="1"/>
      <w:numFmt w:val="bullet"/>
      <w:lvlText w:val=""/>
      <w:lvlJc w:val="left"/>
      <w:pPr>
        <w:ind w:left="2664" w:hanging="360"/>
      </w:pPr>
      <w:rPr>
        <w:rFonts w:ascii="Symbol" w:hAnsi="Symbol" w:hint="default"/>
      </w:rPr>
    </w:lvl>
    <w:lvl w:ilvl="4" w:tplc="080C0003" w:tentative="1">
      <w:start w:val="1"/>
      <w:numFmt w:val="bullet"/>
      <w:lvlText w:val="o"/>
      <w:lvlJc w:val="left"/>
      <w:pPr>
        <w:ind w:left="3384" w:hanging="360"/>
      </w:pPr>
      <w:rPr>
        <w:rFonts w:ascii="Courier New" w:hAnsi="Courier New" w:cs="Courier New" w:hint="default"/>
      </w:rPr>
    </w:lvl>
    <w:lvl w:ilvl="5" w:tplc="080C0005" w:tentative="1">
      <w:start w:val="1"/>
      <w:numFmt w:val="bullet"/>
      <w:lvlText w:val=""/>
      <w:lvlJc w:val="left"/>
      <w:pPr>
        <w:ind w:left="4104" w:hanging="360"/>
      </w:pPr>
      <w:rPr>
        <w:rFonts w:ascii="Wingdings" w:hAnsi="Wingdings" w:hint="default"/>
      </w:rPr>
    </w:lvl>
    <w:lvl w:ilvl="6" w:tplc="080C0001" w:tentative="1">
      <w:start w:val="1"/>
      <w:numFmt w:val="bullet"/>
      <w:lvlText w:val=""/>
      <w:lvlJc w:val="left"/>
      <w:pPr>
        <w:ind w:left="4824" w:hanging="360"/>
      </w:pPr>
      <w:rPr>
        <w:rFonts w:ascii="Symbol" w:hAnsi="Symbol" w:hint="default"/>
      </w:rPr>
    </w:lvl>
    <w:lvl w:ilvl="7" w:tplc="080C0003" w:tentative="1">
      <w:start w:val="1"/>
      <w:numFmt w:val="bullet"/>
      <w:lvlText w:val="o"/>
      <w:lvlJc w:val="left"/>
      <w:pPr>
        <w:ind w:left="5544" w:hanging="360"/>
      </w:pPr>
      <w:rPr>
        <w:rFonts w:ascii="Courier New" w:hAnsi="Courier New" w:cs="Courier New" w:hint="default"/>
      </w:rPr>
    </w:lvl>
    <w:lvl w:ilvl="8" w:tplc="080C0005" w:tentative="1">
      <w:start w:val="1"/>
      <w:numFmt w:val="bullet"/>
      <w:lvlText w:val=""/>
      <w:lvlJc w:val="left"/>
      <w:pPr>
        <w:ind w:left="6264" w:hanging="360"/>
      </w:pPr>
      <w:rPr>
        <w:rFonts w:ascii="Wingdings" w:hAnsi="Wingdings" w:hint="default"/>
      </w:rPr>
    </w:lvl>
  </w:abstractNum>
  <w:abstractNum w:abstractNumId="3" w15:restartNumberingAfterBreak="0">
    <w:nsid w:val="580872DD"/>
    <w:multiLevelType w:val="hybridMultilevel"/>
    <w:tmpl w:val="C1E2A806"/>
    <w:lvl w:ilvl="0" w:tplc="ECB205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D5763F"/>
    <w:multiLevelType w:val="hybridMultilevel"/>
    <w:tmpl w:val="4DC4ED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E343A0C"/>
    <w:multiLevelType w:val="hybridMultilevel"/>
    <w:tmpl w:val="5366CD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6ED413D9"/>
    <w:multiLevelType w:val="hybridMultilevel"/>
    <w:tmpl w:val="512A3B76"/>
    <w:lvl w:ilvl="0" w:tplc="77C6836A">
      <w:start w:val="1"/>
      <w:numFmt w:val="bullet"/>
      <w:lvlText w:val=""/>
      <w:lvlJc w:val="left"/>
      <w:pPr>
        <w:ind w:left="720" w:hanging="360"/>
      </w:pPr>
      <w:rPr>
        <w:rFonts w:ascii="Symbol" w:hAnsi="Symbol" w:hint="default"/>
      </w:rPr>
    </w:lvl>
    <w:lvl w:ilvl="1" w:tplc="DB921F5E">
      <w:start w:val="1"/>
      <w:numFmt w:val="bullet"/>
      <w:lvlText w:val="o"/>
      <w:lvlJc w:val="left"/>
      <w:pPr>
        <w:ind w:left="1440" w:hanging="360"/>
      </w:pPr>
      <w:rPr>
        <w:rFonts w:ascii="Courier New" w:hAnsi="Courier New" w:hint="default"/>
      </w:rPr>
    </w:lvl>
    <w:lvl w:ilvl="2" w:tplc="D8E69D76">
      <w:start w:val="1"/>
      <w:numFmt w:val="bullet"/>
      <w:lvlText w:val=""/>
      <w:lvlJc w:val="left"/>
      <w:pPr>
        <w:ind w:left="2160" w:hanging="360"/>
      </w:pPr>
      <w:rPr>
        <w:rFonts w:ascii="Wingdings" w:hAnsi="Wingdings" w:hint="default"/>
      </w:rPr>
    </w:lvl>
    <w:lvl w:ilvl="3" w:tplc="379CB3CE">
      <w:start w:val="1"/>
      <w:numFmt w:val="bullet"/>
      <w:lvlText w:val=""/>
      <w:lvlJc w:val="left"/>
      <w:pPr>
        <w:ind w:left="2880" w:hanging="360"/>
      </w:pPr>
      <w:rPr>
        <w:rFonts w:ascii="Symbol" w:hAnsi="Symbol" w:hint="default"/>
      </w:rPr>
    </w:lvl>
    <w:lvl w:ilvl="4" w:tplc="7180DB44">
      <w:start w:val="1"/>
      <w:numFmt w:val="bullet"/>
      <w:lvlText w:val="o"/>
      <w:lvlJc w:val="left"/>
      <w:pPr>
        <w:ind w:left="3600" w:hanging="360"/>
      </w:pPr>
      <w:rPr>
        <w:rFonts w:ascii="Courier New" w:hAnsi="Courier New" w:hint="default"/>
      </w:rPr>
    </w:lvl>
    <w:lvl w:ilvl="5" w:tplc="6010C974">
      <w:start w:val="1"/>
      <w:numFmt w:val="bullet"/>
      <w:lvlText w:val=""/>
      <w:lvlJc w:val="left"/>
      <w:pPr>
        <w:ind w:left="4320" w:hanging="360"/>
      </w:pPr>
      <w:rPr>
        <w:rFonts w:ascii="Wingdings" w:hAnsi="Wingdings" w:hint="default"/>
      </w:rPr>
    </w:lvl>
    <w:lvl w:ilvl="6" w:tplc="187CC358">
      <w:start w:val="1"/>
      <w:numFmt w:val="bullet"/>
      <w:lvlText w:val=""/>
      <w:lvlJc w:val="left"/>
      <w:pPr>
        <w:ind w:left="5040" w:hanging="360"/>
      </w:pPr>
      <w:rPr>
        <w:rFonts w:ascii="Symbol" w:hAnsi="Symbol" w:hint="default"/>
      </w:rPr>
    </w:lvl>
    <w:lvl w:ilvl="7" w:tplc="C0D4262A">
      <w:start w:val="1"/>
      <w:numFmt w:val="bullet"/>
      <w:lvlText w:val="o"/>
      <w:lvlJc w:val="left"/>
      <w:pPr>
        <w:ind w:left="5760" w:hanging="360"/>
      </w:pPr>
      <w:rPr>
        <w:rFonts w:ascii="Courier New" w:hAnsi="Courier New" w:hint="default"/>
      </w:rPr>
    </w:lvl>
    <w:lvl w:ilvl="8" w:tplc="5C4E8ABA">
      <w:start w:val="1"/>
      <w:numFmt w:val="bullet"/>
      <w:lvlText w:val=""/>
      <w:lvlJc w:val="left"/>
      <w:pPr>
        <w:ind w:left="6480" w:hanging="360"/>
      </w:pPr>
      <w:rPr>
        <w:rFonts w:ascii="Wingdings" w:hAnsi="Wingdings" w:hint="default"/>
      </w:rPr>
    </w:lvl>
  </w:abstractNum>
  <w:num w:numId="1" w16cid:durableId="1069768610">
    <w:abstractNumId w:val="0"/>
  </w:num>
  <w:num w:numId="2" w16cid:durableId="214659698">
    <w:abstractNumId w:val="6"/>
  </w:num>
  <w:num w:numId="3" w16cid:durableId="143008396">
    <w:abstractNumId w:val="2"/>
  </w:num>
  <w:num w:numId="4" w16cid:durableId="2049142248">
    <w:abstractNumId w:val="1"/>
  </w:num>
  <w:num w:numId="5" w16cid:durableId="1419978361">
    <w:abstractNumId w:val="3"/>
  </w:num>
  <w:num w:numId="6" w16cid:durableId="1451123784">
    <w:abstractNumId w:val="4"/>
  </w:num>
  <w:num w:numId="7" w16cid:durableId="16788018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4E653B"/>
    <w:rsid w:val="000018E0"/>
    <w:rsid w:val="000501D7"/>
    <w:rsid w:val="000C3F11"/>
    <w:rsid w:val="000C5453"/>
    <w:rsid w:val="00106194"/>
    <w:rsid w:val="001258E3"/>
    <w:rsid w:val="00131CC5"/>
    <w:rsid w:val="00133FFF"/>
    <w:rsid w:val="001727D6"/>
    <w:rsid w:val="001A6C41"/>
    <w:rsid w:val="00275886"/>
    <w:rsid w:val="00293EB3"/>
    <w:rsid w:val="002C3A35"/>
    <w:rsid w:val="002E1559"/>
    <w:rsid w:val="002E2027"/>
    <w:rsid w:val="0030775C"/>
    <w:rsid w:val="00336C2D"/>
    <w:rsid w:val="003441B9"/>
    <w:rsid w:val="00417546"/>
    <w:rsid w:val="00423BBD"/>
    <w:rsid w:val="00441F00"/>
    <w:rsid w:val="004443B2"/>
    <w:rsid w:val="004E40E4"/>
    <w:rsid w:val="004E491F"/>
    <w:rsid w:val="004F0710"/>
    <w:rsid w:val="005A4333"/>
    <w:rsid w:val="005A7E93"/>
    <w:rsid w:val="005C6CFF"/>
    <w:rsid w:val="005D0414"/>
    <w:rsid w:val="006958BA"/>
    <w:rsid w:val="006B6CFA"/>
    <w:rsid w:val="007C68C7"/>
    <w:rsid w:val="0082575A"/>
    <w:rsid w:val="00872B79"/>
    <w:rsid w:val="008C7FAD"/>
    <w:rsid w:val="008D376A"/>
    <w:rsid w:val="008D5E40"/>
    <w:rsid w:val="00902E41"/>
    <w:rsid w:val="009054F8"/>
    <w:rsid w:val="00913FA5"/>
    <w:rsid w:val="009274F7"/>
    <w:rsid w:val="0096165D"/>
    <w:rsid w:val="009E43DB"/>
    <w:rsid w:val="00A55C8C"/>
    <w:rsid w:val="00A649E1"/>
    <w:rsid w:val="00AC7861"/>
    <w:rsid w:val="00AD162E"/>
    <w:rsid w:val="00AD2220"/>
    <w:rsid w:val="00AF3B36"/>
    <w:rsid w:val="00B24751"/>
    <w:rsid w:val="00B518B2"/>
    <w:rsid w:val="00B70170"/>
    <w:rsid w:val="00BA6259"/>
    <w:rsid w:val="00BCD00E"/>
    <w:rsid w:val="00BD2A39"/>
    <w:rsid w:val="00C009DF"/>
    <w:rsid w:val="00C30999"/>
    <w:rsid w:val="00CB0D1D"/>
    <w:rsid w:val="00CF770C"/>
    <w:rsid w:val="00E6601C"/>
    <w:rsid w:val="00EB26A1"/>
    <w:rsid w:val="00EB4464"/>
    <w:rsid w:val="00EC644D"/>
    <w:rsid w:val="00EF036B"/>
    <w:rsid w:val="00F00BF8"/>
    <w:rsid w:val="00F136B5"/>
    <w:rsid w:val="00FB18D9"/>
    <w:rsid w:val="00FD4DCF"/>
    <w:rsid w:val="06BE68C2"/>
    <w:rsid w:val="113EB97E"/>
    <w:rsid w:val="158BB117"/>
    <w:rsid w:val="16967A0B"/>
    <w:rsid w:val="16FB95F3"/>
    <w:rsid w:val="1A3A98C6"/>
    <w:rsid w:val="2C574D60"/>
    <w:rsid w:val="3505DC0A"/>
    <w:rsid w:val="3525F83D"/>
    <w:rsid w:val="3575C438"/>
    <w:rsid w:val="35D36341"/>
    <w:rsid w:val="37844FED"/>
    <w:rsid w:val="381F6EF0"/>
    <w:rsid w:val="38770FCE"/>
    <w:rsid w:val="3D71CEA1"/>
    <w:rsid w:val="401E96B5"/>
    <w:rsid w:val="40AB0A0C"/>
    <w:rsid w:val="43D40C77"/>
    <w:rsid w:val="448700DE"/>
    <w:rsid w:val="45E10657"/>
    <w:rsid w:val="4726757F"/>
    <w:rsid w:val="47730253"/>
    <w:rsid w:val="48D94BA8"/>
    <w:rsid w:val="4B4E653B"/>
    <w:rsid w:val="4B60B14F"/>
    <w:rsid w:val="514EE327"/>
    <w:rsid w:val="54AC7D0A"/>
    <w:rsid w:val="54D03C48"/>
    <w:rsid w:val="55492D76"/>
    <w:rsid w:val="55E7307E"/>
    <w:rsid w:val="57C52F1F"/>
    <w:rsid w:val="588D0852"/>
    <w:rsid w:val="60331A63"/>
    <w:rsid w:val="62D00A7B"/>
    <w:rsid w:val="6B420180"/>
    <w:rsid w:val="6EE60E5B"/>
    <w:rsid w:val="6F48D5CF"/>
    <w:rsid w:val="7A188CAB"/>
    <w:rsid w:val="7F3D15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E653B"/>
  <w15:chartTrackingRefBased/>
  <w15:docId w15:val="{98C24D0E-87F9-4E85-825D-A7315B66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DCF"/>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Pr>
      <w:rFonts w:asciiTheme="majorHAnsi" w:eastAsiaTheme="majorEastAsia" w:hAnsiTheme="majorHAnsi" w:cstheme="majorBidi"/>
      <w:color w:val="1F3763" w:themeColor="accent1" w:themeShade="7F"/>
      <w:sz w:val="24"/>
      <w:szCs w:val="24"/>
    </w:rPr>
  </w:style>
  <w:style w:type="character" w:customStyle="1" w:styleId="Titre2Car">
    <w:name w:val="Titre 2 Car"/>
    <w:basedOn w:val="Policepardfaut"/>
    <w:link w:val="Titre2"/>
    <w:uiPriority w:val="9"/>
    <w:rPr>
      <w:rFonts w:asciiTheme="majorHAnsi" w:eastAsiaTheme="majorEastAsia" w:hAnsiTheme="majorHAnsi" w:cstheme="majorBidi"/>
      <w:color w:val="2F5496" w:themeColor="accent1" w:themeShade="BF"/>
      <w:sz w:val="26"/>
      <w:szCs w:val="26"/>
    </w:rPr>
  </w:style>
  <w:style w:type="paragraph" w:styleId="Paragraphedeliste">
    <w:name w:val="List Paragraph"/>
    <w:aliases w:val="Paragraphe + puce,Lettre d'introduction,liste à numéros,Puce tiret"/>
    <w:basedOn w:val="Normal"/>
    <w:link w:val="ParagraphedelisteCar"/>
    <w:uiPriority w:val="34"/>
    <w:qFormat/>
    <w:pPr>
      <w:ind w:left="720"/>
      <w:contextualSpacing/>
    </w:pPr>
  </w:style>
  <w:style w:type="character" w:styleId="Marquedecommentaire">
    <w:name w:val="annotation reference"/>
    <w:basedOn w:val="Policepardfaut"/>
    <w:uiPriority w:val="99"/>
    <w:semiHidden/>
    <w:unhideWhenUsed/>
    <w:rsid w:val="00B70170"/>
    <w:rPr>
      <w:sz w:val="16"/>
      <w:szCs w:val="16"/>
    </w:rPr>
  </w:style>
  <w:style w:type="paragraph" w:styleId="Commentaire">
    <w:name w:val="annotation text"/>
    <w:basedOn w:val="Normal"/>
    <w:link w:val="CommentaireCar"/>
    <w:uiPriority w:val="99"/>
    <w:semiHidden/>
    <w:unhideWhenUsed/>
    <w:rsid w:val="00B70170"/>
    <w:pPr>
      <w:spacing w:line="240" w:lineRule="auto"/>
    </w:pPr>
    <w:rPr>
      <w:sz w:val="20"/>
      <w:szCs w:val="20"/>
    </w:rPr>
  </w:style>
  <w:style w:type="character" w:customStyle="1" w:styleId="CommentaireCar">
    <w:name w:val="Commentaire Car"/>
    <w:basedOn w:val="Policepardfaut"/>
    <w:link w:val="Commentaire"/>
    <w:uiPriority w:val="99"/>
    <w:semiHidden/>
    <w:rsid w:val="00B70170"/>
    <w:rPr>
      <w:sz w:val="20"/>
      <w:szCs w:val="20"/>
    </w:rPr>
  </w:style>
  <w:style w:type="paragraph" w:styleId="Objetducommentaire">
    <w:name w:val="annotation subject"/>
    <w:basedOn w:val="Commentaire"/>
    <w:next w:val="Commentaire"/>
    <w:link w:val="ObjetducommentaireCar"/>
    <w:uiPriority w:val="99"/>
    <w:semiHidden/>
    <w:unhideWhenUsed/>
    <w:rsid w:val="00B70170"/>
    <w:rPr>
      <w:b/>
      <w:bCs/>
    </w:rPr>
  </w:style>
  <w:style w:type="character" w:customStyle="1" w:styleId="ObjetducommentaireCar">
    <w:name w:val="Objet du commentaire Car"/>
    <w:basedOn w:val="CommentaireCar"/>
    <w:link w:val="Objetducommentaire"/>
    <w:uiPriority w:val="99"/>
    <w:semiHidden/>
    <w:rsid w:val="00B70170"/>
    <w:rPr>
      <w:b/>
      <w:bCs/>
      <w:sz w:val="20"/>
      <w:szCs w:val="20"/>
    </w:rPr>
  </w:style>
  <w:style w:type="paragraph" w:styleId="Textedebulles">
    <w:name w:val="Balloon Text"/>
    <w:basedOn w:val="Normal"/>
    <w:link w:val="TextedebullesCar"/>
    <w:uiPriority w:val="99"/>
    <w:semiHidden/>
    <w:unhideWhenUsed/>
    <w:rsid w:val="00B701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0170"/>
    <w:rPr>
      <w:rFonts w:ascii="Segoe UI" w:hAnsi="Segoe UI" w:cs="Segoe UI"/>
      <w:sz w:val="18"/>
      <w:szCs w:val="18"/>
    </w:rPr>
  </w:style>
  <w:style w:type="paragraph" w:styleId="En-tte">
    <w:name w:val="header"/>
    <w:basedOn w:val="Normal"/>
    <w:link w:val="En-tteCar"/>
    <w:uiPriority w:val="99"/>
    <w:unhideWhenUsed/>
    <w:rsid w:val="00B24751"/>
    <w:pPr>
      <w:tabs>
        <w:tab w:val="center" w:pos="4536"/>
        <w:tab w:val="right" w:pos="9072"/>
      </w:tabs>
      <w:spacing w:after="0" w:line="240" w:lineRule="auto"/>
    </w:pPr>
  </w:style>
  <w:style w:type="character" w:customStyle="1" w:styleId="En-tteCar">
    <w:name w:val="En-tête Car"/>
    <w:basedOn w:val="Policepardfaut"/>
    <w:link w:val="En-tte"/>
    <w:uiPriority w:val="99"/>
    <w:rsid w:val="00B24751"/>
  </w:style>
  <w:style w:type="paragraph" w:styleId="Pieddepage">
    <w:name w:val="footer"/>
    <w:basedOn w:val="Normal"/>
    <w:link w:val="PieddepageCar"/>
    <w:uiPriority w:val="99"/>
    <w:unhideWhenUsed/>
    <w:rsid w:val="00B2475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751"/>
  </w:style>
  <w:style w:type="character" w:customStyle="1" w:styleId="ParagraphedelisteCar">
    <w:name w:val="Paragraphe de liste Car"/>
    <w:aliases w:val="Paragraphe + puce Car,Lettre d'introduction Car,liste à numéros Car,Puce tiret Car"/>
    <w:link w:val="Paragraphedeliste"/>
    <w:uiPriority w:val="34"/>
    <w:rsid w:val="000C3F11"/>
  </w:style>
  <w:style w:type="paragraph" w:customStyle="1" w:styleId="OmniPage1">
    <w:name w:val="OmniPage #1"/>
    <w:basedOn w:val="Normal"/>
    <w:rsid w:val="005A4333"/>
    <w:pPr>
      <w:spacing w:after="0" w:line="240" w:lineRule="exact"/>
    </w:pPr>
    <w:rPr>
      <w:rFonts w:ascii="Times New Roman" w:eastAsia="Times New Roman" w:hAnsi="Times New Roman" w:cs="Times New Roman"/>
      <w:sz w:val="20"/>
      <w:szCs w:val="20"/>
      <w:lang w:val="en-US" w:eastAsia="fr-BE"/>
    </w:rPr>
  </w:style>
  <w:style w:type="paragraph" w:styleId="Notedebasdepage">
    <w:name w:val="footnote text"/>
    <w:basedOn w:val="Normal"/>
    <w:link w:val="NotedebasdepageCar"/>
    <w:uiPriority w:val="99"/>
    <w:unhideWhenUsed/>
    <w:rsid w:val="005A4333"/>
    <w:pPr>
      <w:spacing w:after="0" w:line="240" w:lineRule="auto"/>
    </w:pPr>
    <w:rPr>
      <w:rFonts w:ascii="Calibri" w:eastAsia="PMingLiU" w:hAnsi="Calibri" w:cs="Times New Roman"/>
      <w:sz w:val="20"/>
      <w:szCs w:val="20"/>
      <w:lang w:val="en-US"/>
    </w:rPr>
  </w:style>
  <w:style w:type="character" w:customStyle="1" w:styleId="NotedebasdepageCar">
    <w:name w:val="Note de bas de page Car"/>
    <w:basedOn w:val="Policepardfaut"/>
    <w:link w:val="Notedebasdepage"/>
    <w:uiPriority w:val="99"/>
    <w:rsid w:val="005A4333"/>
    <w:rPr>
      <w:rFonts w:ascii="Calibri" w:eastAsia="PMingLiU" w:hAnsi="Calibri" w:cs="Times New Roman"/>
      <w:sz w:val="20"/>
      <w:szCs w:val="20"/>
      <w:lang w:val="en-US"/>
    </w:rPr>
  </w:style>
  <w:style w:type="character" w:styleId="Appelnotedebasdep">
    <w:name w:val="footnote reference"/>
    <w:uiPriority w:val="99"/>
    <w:unhideWhenUsed/>
    <w:rsid w:val="005A43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4" ma:contentTypeDescription="Crée un document." ma:contentTypeScope="" ma:versionID="fb7cc2fb43afd1b96e058a59ffb40e04">
  <xsd:schema xmlns:xsd="http://www.w3.org/2001/XMLSchema" xmlns:xs="http://www.w3.org/2001/XMLSchema" xmlns:p="http://schemas.microsoft.com/office/2006/metadata/properties" xmlns:ns2="c1a3df3e-33cb-4260-8132-609fc1ecef07" targetNamespace="http://schemas.microsoft.com/office/2006/metadata/properties" ma:root="true" ma:fieldsID="7498a28766e664b1c573548f1520e9e9" ns2:_="">
    <xsd:import namespace="c1a3df3e-33cb-4260-8132-609fc1ece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B584E9-DD54-4C00-9F0E-5B349194AF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A64286-4AEE-4EA7-A633-44751C1634CD}">
  <ds:schemaRefs>
    <ds:schemaRef ds:uri="http://schemas.microsoft.com/sharepoint/v3/contenttype/forms"/>
  </ds:schemaRefs>
</ds:datastoreItem>
</file>

<file path=customXml/itemProps3.xml><?xml version="1.0" encoding="utf-8"?>
<ds:datastoreItem xmlns:ds="http://schemas.openxmlformats.org/officeDocument/2006/customXml" ds:itemID="{203EC749-FD93-4AAD-B6F1-67F446AFC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2686</Words>
  <Characters>14775</Characters>
  <Application>Microsoft Office Word</Application>
  <DocSecurity>0</DocSecurity>
  <Lines>123</Lines>
  <Paragraphs>34</Paragraphs>
  <ScaleCrop>false</ScaleCrop>
  <Company/>
  <LinksUpToDate>false</LinksUpToDate>
  <CharactersWithSpaces>17427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BORET Marie-Paule</dc:creator>
  <cp:keywords/>
  <dc:description/>
  <cp:lastModifiedBy>COSSE Alexandre</cp:lastModifiedBy>
  <cp:revision>13</cp:revision>
  <dcterms:created xsi:type="dcterms:W3CDTF">2025-01-15T12:43:00Z</dcterms:created>
  <dcterms:modified xsi:type="dcterms:W3CDTF">2025-09-25T07:12:00Z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0x010100559A65A2DD5DF44A80A654981849549B</vt:lpwstr>
  </property>
  <property fmtid="{D5CDD505-2E9C-101B-9397-08002B2CF9AE}" pid="3" name="MSIP_Label_e72a09c5-6e26-4737-a926-47ef1ab198ae_Enabled">
    <vt:lpwstr>true</vt:lpwstr>
  </property>
  <property fmtid="{D5CDD505-2E9C-101B-9397-08002B2CF9AE}" pid="4" name="MSIP_Label_e72a09c5-6e26-4737-a926-47ef1ab198ae_SetDate">
    <vt:lpwstr>2022-08-31T11:23:11Z</vt:lpwstr>
  </property>
  <property fmtid="{D5CDD505-2E9C-101B-9397-08002B2CF9AE}" pid="5" name="MSIP_Label_e72a09c5-6e26-4737-a926-47ef1ab198ae_Method">
    <vt:lpwstr>Standard</vt:lpwstr>
  </property>
  <property fmtid="{D5CDD505-2E9C-101B-9397-08002B2CF9AE}" pid="6" name="MSIP_Label_e72a09c5-6e26-4737-a926-47ef1ab198ae_Name">
    <vt:lpwstr>e72a09c5-6e26-4737-a926-47ef1ab198ae</vt:lpwstr>
  </property>
  <property fmtid="{D5CDD505-2E9C-101B-9397-08002B2CF9AE}" pid="7" name="MSIP_Label_e72a09c5-6e26-4737-a926-47ef1ab198ae_SiteId">
    <vt:lpwstr>1f816a84-7aa6-4a56-b22a-7b3452fa8681</vt:lpwstr>
  </property>
  <property fmtid="{D5CDD505-2E9C-101B-9397-08002B2CF9AE}" pid="8" name="MSIP_Label_e72a09c5-6e26-4737-a926-47ef1ab198ae_ActionId">
    <vt:lpwstr>69981900-7d8e-4066-b375-f343cd581af4</vt:lpwstr>
  </property>
  <property fmtid="{D5CDD505-2E9C-101B-9397-08002B2CF9AE}" pid="9" name="MSIP_Label_e72a09c5-6e26-4737-a926-47ef1ab198ae_ContentBits">
    <vt:lpwstr>8</vt:lpwstr>
  </property>
</Properties>
</file>