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5759" w14:textId="3D240EC4" w:rsidR="00CD2266" w:rsidRDefault="00722051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C817A1">
        <w:rPr>
          <w:b/>
          <w:caps/>
          <w:noProof/>
          <w:color w:val="156082" w:themeColor="accent1"/>
          <w:kern w:val="1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5FEC6" wp14:editId="382F90BB">
                <wp:simplePos x="0" y="0"/>
                <wp:positionH relativeFrom="column">
                  <wp:posOffset>-373101</wp:posOffset>
                </wp:positionH>
                <wp:positionV relativeFrom="paragraph">
                  <wp:posOffset>65810</wp:posOffset>
                </wp:positionV>
                <wp:extent cx="219075" cy="8792871"/>
                <wp:effectExtent l="0" t="0" r="9525" b="825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79287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238E4" id="Rectangle 115" o:spid="_x0000_s1026" style="position:absolute;margin-left:-29.4pt;margin-top:5.2pt;width:17.25pt;height:69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" fillcolor="#4e95d9 [1631]" stroked="f" strokeweight="1pt"/>
            </w:pict>
          </mc:Fallback>
        </mc:AlternateContent>
      </w:r>
    </w:p>
    <w:p w14:paraId="28D957A6" w14:textId="64860CF6" w:rsidR="00CD2266" w:rsidRPr="00CD2266" w:rsidRDefault="00CD2266" w:rsidP="00CD2266">
      <w:pPr>
        <w:spacing w:after="200" w:line="276" w:lineRule="auto"/>
        <w:ind w:left="6804"/>
        <w:rPr>
          <w:b/>
          <w:caps/>
          <w:color w:val="4C94D8" w:themeColor="text2" w:themeTint="80"/>
          <w:kern w:val="1"/>
          <w:sz w:val="40"/>
        </w:rPr>
      </w:pPr>
      <w:r w:rsidRPr="00CD2266">
        <w:rPr>
          <w:b/>
          <w:bCs/>
          <w:caps/>
          <w:color w:val="4C94D8" w:themeColor="text2" w:themeTint="80"/>
          <w:kern w:val="1"/>
          <w:sz w:val="40"/>
          <w:szCs w:val="40"/>
          <w:lang w:eastAsia="zh-CN"/>
        </w:rPr>
        <w:t>AN</w:t>
      </w:r>
      <w:r w:rsidRPr="00CD2266">
        <w:rPr>
          <w:b/>
          <w:caps/>
          <w:color w:val="4C94D8" w:themeColor="text2" w:themeTint="80"/>
          <w:kern w:val="1"/>
          <w:sz w:val="40"/>
          <w:szCs w:val="40"/>
          <w:lang w:eastAsia="zh-CN"/>
        </w:rPr>
        <w:t>NEE 2027</w:t>
      </w:r>
    </w:p>
    <w:p w14:paraId="5DA333FB" w14:textId="4D547BF4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104908FB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2027E198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4EE067CE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69B15FBC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62FE55F5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08B19F89" w14:textId="0A70F601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7DF9CF14" w14:textId="68296098" w:rsidR="00CD2266" w:rsidRPr="00CD2266" w:rsidRDefault="006527F9" w:rsidP="009A331D">
      <w:pPr>
        <w:shd w:val="clear" w:color="auto" w:fill="DAE9F7" w:themeFill="text2" w:themeFillTint="1A"/>
        <w:spacing w:before="100" w:beforeAutospacing="1" w:after="100" w:afterAutospacing="1" w:line="240" w:lineRule="auto"/>
        <w:ind w:left="1843"/>
        <w:jc w:val="right"/>
        <w:outlineLvl w:val="1"/>
        <w:rPr>
          <w:rFonts w:ascii="Trebuchet MS" w:eastAsia="Times New Roman" w:hAnsi="Trebuchet MS" w:cs="Times New Roman"/>
          <w:b/>
          <w:bCs/>
          <w:color w:val="4C94D8" w:themeColor="text2" w:themeTint="80"/>
          <w:kern w:val="0"/>
          <w:sz w:val="36"/>
          <w:szCs w:val="36"/>
          <w:lang w:eastAsia="fr-BE"/>
          <w14:ligatures w14:val="none"/>
        </w:rPr>
      </w:pPr>
      <w:sdt>
        <w:sdtPr>
          <w:rPr>
            <w:rFonts w:ascii="Trebuchet MS" w:eastAsia="Times New Roman" w:hAnsi="Trebuchet MS"/>
            <w:b/>
            <w:bCs/>
            <w:color w:val="4C94D8" w:themeColor="text2" w:themeTint="80"/>
            <w:kern w:val="0"/>
            <w:sz w:val="36"/>
            <w:szCs w:val="36"/>
            <w:shd w:val="clear" w:color="auto" w:fill="DAE9F7" w:themeFill="text2" w:themeFillTint="1A"/>
            <w:lang w:eastAsia="fr-BE"/>
            <w14:ligatures w14:val="none"/>
          </w:rPr>
          <w:alias w:val="Titre"/>
          <w:tag w:val=""/>
          <w:id w:val="8527449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722051">
            <w:rPr>
              <w:rFonts w:ascii="Trebuchet MS" w:eastAsia="Times New Roman" w:hAnsi="Trebuchet MS"/>
              <w:b/>
              <w:bCs/>
              <w:color w:val="4C94D8" w:themeColor="text2" w:themeTint="80"/>
              <w:kern w:val="0"/>
              <w:sz w:val="36"/>
              <w:szCs w:val="36"/>
              <w:shd w:val="clear" w:color="auto" w:fill="DAE9F7" w:themeFill="text2" w:themeFillTint="1A"/>
              <w:lang w:eastAsia="fr-BE"/>
              <w14:ligatures w14:val="none"/>
            </w:rPr>
            <w:t xml:space="preserve">CIRCULAIRE </w:t>
          </w:r>
          <w:r w:rsidR="009A331D">
            <w:rPr>
              <w:rFonts w:ascii="Trebuchet MS" w:eastAsia="Times New Roman" w:hAnsi="Trebuchet MS"/>
              <w:b/>
              <w:bCs/>
              <w:color w:val="4C94D8" w:themeColor="text2" w:themeTint="80"/>
              <w:kern w:val="0"/>
              <w:sz w:val="36"/>
              <w:szCs w:val="36"/>
              <w:shd w:val="clear" w:color="auto" w:fill="DAE9F7" w:themeFill="text2" w:themeFillTint="1A"/>
              <w:lang w:eastAsia="fr-BE"/>
              <w14:ligatures w14:val="none"/>
            </w:rPr>
            <w:t xml:space="preserve">DU 9 JUILLET 2026 </w:t>
          </w:r>
          <w:r w:rsidR="00722051">
            <w:rPr>
              <w:rFonts w:ascii="Trebuchet MS" w:eastAsia="Times New Roman" w:hAnsi="Trebuchet MS"/>
              <w:b/>
              <w:bCs/>
              <w:color w:val="4C94D8" w:themeColor="text2" w:themeTint="80"/>
              <w:kern w:val="0"/>
              <w:sz w:val="36"/>
              <w:szCs w:val="36"/>
              <w:shd w:val="clear" w:color="auto" w:fill="DAE9F7" w:themeFill="text2" w:themeFillTint="1A"/>
              <w:lang w:eastAsia="fr-BE"/>
              <w14:ligatures w14:val="none"/>
            </w:rPr>
            <w:t>RELATIVE À L’ADOPTION D’UN PLAN DE CONVERGENCE</w:t>
          </w:r>
        </w:sdtContent>
      </w:sdt>
    </w:p>
    <w:p w14:paraId="16BF22EE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7F3DC98C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7BED8A70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023C7697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2387DDDC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58DF3F3E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57B070C8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011213D0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593F0015" w14:textId="77777777" w:rsidR="00CD2266" w:rsidRDefault="00CD2266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</w:p>
    <w:p w14:paraId="74024B8D" w14:textId="0F7217CA" w:rsidR="00BA4A77" w:rsidRPr="004843A6" w:rsidRDefault="00BA4A77" w:rsidP="00D5557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4843A6"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  <w:lastRenderedPageBreak/>
        <w:t xml:space="preserve">FAQ – </w:t>
      </w:r>
      <w:r w:rsidR="00A20A48" w:rsidRPr="004843A6"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  <w:t>Principes relatifs</w:t>
      </w:r>
      <w:r w:rsidR="00D5557E" w:rsidRPr="004843A6"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  <w:t xml:space="preserve"> à l’adoption</w:t>
      </w:r>
      <w:r w:rsidR="00AE3498">
        <w:rPr>
          <w:rFonts w:ascii="Trebuchet MS" w:eastAsia="Times New Roman" w:hAnsi="Trebuchet MS" w:cs="Times New Roman"/>
          <w:b/>
          <w:bCs/>
          <w:kern w:val="0"/>
          <w:sz w:val="36"/>
          <w:szCs w:val="36"/>
          <w:lang w:eastAsia="fr-BE"/>
          <w14:ligatures w14:val="none"/>
        </w:rPr>
        <w:t xml:space="preserve"> d’un Plan de convergence</w:t>
      </w:r>
    </w:p>
    <w:p w14:paraId="17195603" w14:textId="1D42CF03" w:rsidR="00BA4A77" w:rsidRPr="00695B89" w:rsidRDefault="00BA4A77" w:rsidP="00695B89">
      <w:pPr>
        <w:pStyle w:val="Paragraphedeliste"/>
        <w:numPr>
          <w:ilvl w:val="0"/>
          <w:numId w:val="25"/>
        </w:numPr>
        <w:spacing w:line="278" w:lineRule="auto"/>
        <w:rPr>
          <w:rFonts w:ascii="Trebuchet MS" w:hAnsi="Trebuchet MS"/>
          <w:b/>
          <w:bCs/>
          <w:sz w:val="27"/>
          <w:szCs w:val="27"/>
          <w:lang w:val="fr-FR"/>
        </w:rPr>
      </w:pP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À qui s’adresse cette </w:t>
      </w:r>
      <w:r w:rsidR="00D75C43" w:rsidRPr="00695B89">
        <w:rPr>
          <w:rFonts w:ascii="Trebuchet MS" w:hAnsi="Trebuchet MS"/>
          <w:b/>
          <w:bCs/>
          <w:sz w:val="27"/>
          <w:szCs w:val="27"/>
          <w:lang w:val="fr-FR"/>
        </w:rPr>
        <w:t>FAQ</w:t>
      </w: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 ?</w:t>
      </w:r>
    </w:p>
    <w:p w14:paraId="6868B98B" w14:textId="3CF0E6B0" w:rsidR="00BA4A77" w:rsidRPr="004843A6" w:rsidRDefault="00BB6CF1" w:rsidP="00AE3498">
      <w:pPr>
        <w:pStyle w:val="Sansinterligne"/>
        <w:jc w:val="both"/>
        <w:rPr>
          <w:lang w:eastAsia="fr-BE"/>
        </w:rPr>
      </w:pPr>
      <w:r w:rsidRPr="00AE3498">
        <w:rPr>
          <w:rFonts w:ascii="Trebuchet MS" w:hAnsi="Trebuchet MS" w:cstheme="minorHAnsi"/>
          <w:sz w:val="24"/>
          <w:szCs w:val="24"/>
        </w:rPr>
        <w:t xml:space="preserve">Les </w:t>
      </w:r>
      <w:r w:rsidR="00BE4D92" w:rsidRPr="00AE3498">
        <w:rPr>
          <w:rFonts w:ascii="Trebuchet MS" w:hAnsi="Trebuchet MS" w:cstheme="minorHAnsi"/>
          <w:sz w:val="24"/>
          <w:szCs w:val="24"/>
        </w:rPr>
        <w:t xml:space="preserve">Communes </w:t>
      </w:r>
      <w:r w:rsidR="00AE3635" w:rsidRPr="00AE3498">
        <w:rPr>
          <w:rFonts w:ascii="Trebuchet MS" w:hAnsi="Trebuchet MS" w:cstheme="minorHAnsi"/>
          <w:sz w:val="24"/>
          <w:szCs w:val="24"/>
        </w:rPr>
        <w:t>et P</w:t>
      </w:r>
      <w:r w:rsidR="00BE4D92" w:rsidRPr="00AE3498">
        <w:rPr>
          <w:rFonts w:ascii="Trebuchet MS" w:hAnsi="Trebuchet MS" w:cstheme="minorHAnsi"/>
          <w:sz w:val="24"/>
          <w:szCs w:val="24"/>
        </w:rPr>
        <w:t xml:space="preserve">rovinces </w:t>
      </w:r>
      <w:r w:rsidR="00AE3498" w:rsidRPr="00AE3498">
        <w:rPr>
          <w:rFonts w:ascii="Trebuchet MS" w:hAnsi="Trebuchet MS" w:cs="Calibri"/>
          <w:sz w:val="24"/>
          <w:szCs w:val="24"/>
        </w:rPr>
        <w:t>non soumises à</w:t>
      </w:r>
      <w:r w:rsidR="005452F4">
        <w:rPr>
          <w:rFonts w:ascii="Trebuchet MS" w:hAnsi="Trebuchet MS" w:cs="Calibri"/>
          <w:sz w:val="24"/>
          <w:szCs w:val="24"/>
        </w:rPr>
        <w:t xml:space="preserve"> un</w:t>
      </w:r>
      <w:r w:rsidR="00AE3498" w:rsidRPr="00AE3498">
        <w:rPr>
          <w:rFonts w:ascii="Trebuchet MS" w:hAnsi="Trebuchet MS" w:cs="Calibri"/>
          <w:sz w:val="24"/>
          <w:szCs w:val="24"/>
        </w:rPr>
        <w:t xml:space="preserve"> </w:t>
      </w:r>
      <w:r w:rsidR="00BC2682">
        <w:rPr>
          <w:rFonts w:ascii="Trebuchet MS" w:hAnsi="Trebuchet MS" w:cs="Calibri"/>
          <w:sz w:val="24"/>
          <w:szCs w:val="24"/>
        </w:rPr>
        <w:t>P</w:t>
      </w:r>
      <w:r w:rsidR="00AE3498" w:rsidRPr="00AE3498">
        <w:rPr>
          <w:rFonts w:ascii="Trebuchet MS" w:hAnsi="Trebuchet MS" w:cs="Calibri"/>
          <w:sz w:val="24"/>
          <w:szCs w:val="24"/>
        </w:rPr>
        <w:t xml:space="preserve">lan de gestion, qui ne sont pas à l’équilibre à l’exercice </w:t>
      </w:r>
      <w:r w:rsidR="00AE3498" w:rsidRPr="00D94F1C">
        <w:rPr>
          <w:rFonts w:ascii="Trebuchet MS" w:hAnsi="Trebuchet MS" w:cs="Calibri"/>
          <w:color w:val="000000" w:themeColor="text1"/>
          <w:sz w:val="24"/>
          <w:szCs w:val="24"/>
        </w:rPr>
        <w:t>propre</w:t>
      </w:r>
      <w:r w:rsidR="001E3D90" w:rsidRPr="00D94F1C">
        <w:rPr>
          <w:rFonts w:ascii="Trebuchet MS" w:hAnsi="Trebuchet MS" w:cs="Calibri"/>
          <w:color w:val="000000" w:themeColor="text1"/>
          <w:sz w:val="24"/>
          <w:szCs w:val="24"/>
        </w:rPr>
        <w:t xml:space="preserve"> ou à l’</w:t>
      </w:r>
      <w:r w:rsidR="00A43EDE" w:rsidRPr="00D94F1C">
        <w:rPr>
          <w:rFonts w:ascii="Trebuchet MS" w:hAnsi="Trebuchet MS" w:cs="Calibri"/>
          <w:color w:val="000000" w:themeColor="text1"/>
          <w:sz w:val="24"/>
          <w:szCs w:val="24"/>
        </w:rPr>
        <w:t>exercice global</w:t>
      </w:r>
      <w:r w:rsidR="00AE3498" w:rsidRPr="00D94F1C">
        <w:rPr>
          <w:rFonts w:ascii="Trebuchet MS" w:hAnsi="Trebuchet MS" w:cs="Calibri"/>
          <w:color w:val="000000" w:themeColor="text1"/>
          <w:sz w:val="24"/>
          <w:szCs w:val="24"/>
        </w:rPr>
        <w:t xml:space="preserve"> du service ordinaire au budget initial 2027 et/ou qui clôturent leur compte </w:t>
      </w:r>
      <w:r w:rsidR="00AE3498" w:rsidRPr="00AE3498">
        <w:rPr>
          <w:rFonts w:ascii="Trebuchet MS" w:hAnsi="Trebuchet MS" w:cs="Calibri"/>
          <w:sz w:val="24"/>
          <w:szCs w:val="24"/>
        </w:rPr>
        <w:t>avec un déficit au propre ou au global</w:t>
      </w:r>
      <w:r w:rsidR="00AE3498">
        <w:rPr>
          <w:rFonts w:ascii="Trebuchet MS" w:hAnsi="Trebuchet MS" w:cs="Calibri"/>
          <w:sz w:val="24"/>
          <w:szCs w:val="24"/>
        </w:rPr>
        <w:t>.</w:t>
      </w:r>
      <w:r w:rsidR="00AE3498" w:rsidRPr="00AE3498">
        <w:rPr>
          <w:rFonts w:ascii="Trebuchet MS" w:hAnsi="Trebuchet MS" w:cs="Calibri"/>
          <w:sz w:val="24"/>
          <w:szCs w:val="24"/>
        </w:rPr>
        <w:t xml:space="preserve"> </w:t>
      </w:r>
    </w:p>
    <w:p w14:paraId="14A2F266" w14:textId="00CEB2CD" w:rsidR="00BA4A77" w:rsidRPr="004843A6" w:rsidRDefault="00BA4A77" w:rsidP="00AE3635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:lang w:eastAsia="fr-BE"/>
          <w14:ligatures w14:val="none"/>
        </w:rPr>
      </w:pPr>
    </w:p>
    <w:p w14:paraId="4A39F1EB" w14:textId="55D09656" w:rsidR="00BA4A77" w:rsidRPr="00695B89" w:rsidRDefault="00BA4A77" w:rsidP="00695B89">
      <w:pPr>
        <w:pStyle w:val="Paragraphedeliste"/>
        <w:numPr>
          <w:ilvl w:val="0"/>
          <w:numId w:val="25"/>
        </w:numPr>
        <w:spacing w:before="240" w:line="278" w:lineRule="auto"/>
        <w:ind w:left="357" w:hanging="357"/>
        <w:rPr>
          <w:rFonts w:ascii="Trebuchet MS" w:hAnsi="Trebuchet MS"/>
          <w:b/>
          <w:bCs/>
          <w:sz w:val="27"/>
          <w:szCs w:val="27"/>
          <w:lang w:val="fr-FR"/>
        </w:rPr>
      </w:pP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Qu’est-ce qu’un </w:t>
      </w:r>
      <w:r w:rsidR="00BC2682">
        <w:rPr>
          <w:rFonts w:ascii="Trebuchet MS" w:hAnsi="Trebuchet MS"/>
          <w:b/>
          <w:bCs/>
          <w:sz w:val="27"/>
          <w:szCs w:val="27"/>
          <w:lang w:val="fr-FR"/>
        </w:rPr>
        <w:t>P</w:t>
      </w: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lan de </w:t>
      </w:r>
      <w:r w:rsidR="00AE3498">
        <w:rPr>
          <w:rFonts w:ascii="Trebuchet MS" w:hAnsi="Trebuchet MS"/>
          <w:b/>
          <w:bCs/>
          <w:sz w:val="27"/>
          <w:szCs w:val="27"/>
          <w:lang w:val="fr-FR"/>
        </w:rPr>
        <w:t>convergence</w:t>
      </w: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 ?</w:t>
      </w:r>
    </w:p>
    <w:p w14:paraId="06D6790D" w14:textId="606095A8" w:rsidR="00EE3B84" w:rsidRPr="00FA51B3" w:rsidRDefault="00AE3498" w:rsidP="00EE3B84">
      <w:pPr>
        <w:pStyle w:val="Sansinterligne"/>
        <w:jc w:val="both"/>
        <w:rPr>
          <w:rFonts w:ascii="Trebuchet MS" w:hAnsi="Trebuchet MS" w:cs="Calibri"/>
          <w:color w:val="000000" w:themeColor="text1"/>
          <w:sz w:val="24"/>
          <w:szCs w:val="24"/>
        </w:rPr>
      </w:pPr>
      <w:r w:rsidRPr="00467E8D">
        <w:rPr>
          <w:rFonts w:ascii="Trebuchet MS" w:hAnsi="Trebuchet MS" w:cstheme="minorHAnsi"/>
          <w:sz w:val="24"/>
          <w:szCs w:val="24"/>
        </w:rPr>
        <w:t xml:space="preserve">Il s’agit d’un document obligatoire réalisé </w:t>
      </w:r>
      <w:r w:rsidR="00EF045C">
        <w:rPr>
          <w:rFonts w:ascii="Trebuchet MS" w:hAnsi="Trebuchet MS" w:cstheme="minorHAnsi"/>
          <w:sz w:val="24"/>
          <w:szCs w:val="24"/>
        </w:rPr>
        <w:t xml:space="preserve">et présenté </w:t>
      </w:r>
      <w:r w:rsidRPr="00467E8D">
        <w:rPr>
          <w:rFonts w:ascii="Trebuchet MS" w:hAnsi="Trebuchet MS" w:cstheme="minorHAnsi"/>
          <w:sz w:val="24"/>
          <w:szCs w:val="24"/>
        </w:rPr>
        <w:t xml:space="preserve">par les Communes/Provinces </w:t>
      </w:r>
      <w:r w:rsidR="00EF045C">
        <w:rPr>
          <w:rFonts w:ascii="Trebuchet MS" w:hAnsi="Trebuchet MS" w:cstheme="minorHAnsi"/>
          <w:sz w:val="24"/>
          <w:szCs w:val="24"/>
        </w:rPr>
        <w:t xml:space="preserve">au </w:t>
      </w:r>
      <w:r w:rsidR="00EF045C" w:rsidRPr="00FA51B3">
        <w:rPr>
          <w:rFonts w:ascii="Trebuchet MS" w:hAnsi="Trebuchet MS" w:cstheme="minorHAnsi"/>
          <w:color w:val="000000" w:themeColor="text1"/>
          <w:sz w:val="24"/>
          <w:szCs w:val="24"/>
        </w:rPr>
        <w:t xml:space="preserve">Gouvernement wallon </w:t>
      </w:r>
      <w:r w:rsidRPr="00FA51B3">
        <w:rPr>
          <w:rFonts w:ascii="Trebuchet MS" w:hAnsi="Trebuchet MS" w:cstheme="minorHAnsi"/>
          <w:color w:val="000000" w:themeColor="text1"/>
          <w:sz w:val="24"/>
          <w:szCs w:val="24"/>
        </w:rPr>
        <w:t xml:space="preserve">dans les trois mois à compter de l’arrêté du Ministre des Pouvoirs locaux. </w:t>
      </w:r>
      <w:r w:rsidR="00467E8D"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Le </w:t>
      </w:r>
      <w:r w:rsidR="00BC2682" w:rsidRPr="00FA51B3">
        <w:rPr>
          <w:rFonts w:ascii="Trebuchet MS" w:hAnsi="Trebuchet MS" w:cs="Calibri"/>
          <w:color w:val="000000" w:themeColor="text1"/>
          <w:sz w:val="24"/>
          <w:szCs w:val="24"/>
        </w:rPr>
        <w:t>P</w:t>
      </w:r>
      <w:r w:rsidR="00467E8D" w:rsidRPr="00FA51B3">
        <w:rPr>
          <w:rFonts w:ascii="Trebuchet MS" w:hAnsi="Trebuchet MS" w:cs="Calibri"/>
          <w:color w:val="000000" w:themeColor="text1"/>
          <w:sz w:val="24"/>
          <w:szCs w:val="24"/>
        </w:rPr>
        <w:t>lan doit prévoir le retour à l’équilibre à l’exercice propre</w:t>
      </w:r>
      <w:r w:rsidR="001E3D90"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 ou à l’exercice</w:t>
      </w:r>
      <w:r w:rsidR="00FA51B3"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 </w:t>
      </w:r>
      <w:r w:rsidR="00EF045C" w:rsidRPr="00FA51B3">
        <w:rPr>
          <w:rFonts w:ascii="Trebuchet MS" w:hAnsi="Trebuchet MS" w:cs="Calibri"/>
          <w:color w:val="000000" w:themeColor="text1"/>
          <w:sz w:val="24"/>
          <w:szCs w:val="24"/>
        </w:rPr>
        <w:t>global</w:t>
      </w:r>
      <w:r w:rsidR="00467E8D"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 du service ordinaire au plus tard pour le budget initial N+</w:t>
      </w:r>
      <w:r w:rsidR="00905750" w:rsidRPr="00FA51B3">
        <w:rPr>
          <w:rFonts w:ascii="Trebuchet MS" w:hAnsi="Trebuchet MS" w:cs="Calibri"/>
          <w:color w:val="000000" w:themeColor="text1"/>
          <w:sz w:val="24"/>
          <w:szCs w:val="24"/>
        </w:rPr>
        <w:t>5</w:t>
      </w:r>
      <w:r w:rsidR="00467E8D"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. </w:t>
      </w:r>
    </w:p>
    <w:p w14:paraId="1ACA2DEC" w14:textId="77777777" w:rsidR="00EE3B84" w:rsidRPr="00FA51B3" w:rsidRDefault="00EE3B84" w:rsidP="00EE3B84">
      <w:pPr>
        <w:pStyle w:val="Sansinterligne"/>
        <w:jc w:val="both"/>
        <w:rPr>
          <w:rFonts w:ascii="Trebuchet MS" w:hAnsi="Trebuchet MS" w:cs="Calibri"/>
          <w:color w:val="000000" w:themeColor="text1"/>
          <w:sz w:val="24"/>
          <w:szCs w:val="24"/>
        </w:rPr>
      </w:pPr>
    </w:p>
    <w:p w14:paraId="413093F4" w14:textId="47D7ED37" w:rsidR="00EE3B84" w:rsidRPr="00FA51B3" w:rsidRDefault="00EE3B84" w:rsidP="00EE3B84">
      <w:pPr>
        <w:pStyle w:val="Sansinterligne"/>
        <w:jc w:val="both"/>
        <w:rPr>
          <w:rFonts w:ascii="Trebuchet MS" w:hAnsi="Trebuchet MS" w:cs="Calibri"/>
          <w:color w:val="000000" w:themeColor="text1"/>
          <w:sz w:val="24"/>
          <w:szCs w:val="24"/>
        </w:rPr>
      </w:pPr>
      <w:r w:rsidRPr="00FA51B3">
        <w:rPr>
          <w:rFonts w:ascii="Trebuchet MS" w:hAnsi="Trebuchet MS" w:cs="Calibri"/>
          <w:color w:val="000000" w:themeColor="text1"/>
          <w:sz w:val="24"/>
          <w:szCs w:val="24"/>
        </w:rPr>
        <w:t>Si le service ordinaire est en déficit à l’exercice propre</w:t>
      </w:r>
      <w:r w:rsidR="001E3D90"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 ou à l’exercice </w:t>
      </w:r>
      <w:r w:rsidR="009A65B9" w:rsidRPr="00FA51B3">
        <w:rPr>
          <w:rFonts w:ascii="Trebuchet MS" w:hAnsi="Trebuchet MS" w:cs="Calibri"/>
          <w:color w:val="000000" w:themeColor="text1"/>
          <w:sz w:val="24"/>
          <w:szCs w:val="24"/>
        </w:rPr>
        <w:t>global</w:t>
      </w:r>
      <w:r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, les modifications budgétaires ultérieures ne seront pas approuvées tant que le </w:t>
      </w:r>
      <w:r w:rsidR="00BC2682" w:rsidRPr="00FA51B3">
        <w:rPr>
          <w:rFonts w:ascii="Trebuchet MS" w:hAnsi="Trebuchet MS" w:cs="Calibri"/>
          <w:color w:val="000000" w:themeColor="text1"/>
          <w:sz w:val="24"/>
          <w:szCs w:val="24"/>
        </w:rPr>
        <w:t>P</w:t>
      </w:r>
      <w:r w:rsidRPr="00FA51B3">
        <w:rPr>
          <w:rFonts w:ascii="Trebuchet MS" w:hAnsi="Trebuchet MS" w:cs="Calibri"/>
          <w:color w:val="000000" w:themeColor="text1"/>
          <w:sz w:val="24"/>
          <w:szCs w:val="24"/>
        </w:rPr>
        <w:t xml:space="preserve">lan ne l’aura pas été par le Gouvernement wallon. </w:t>
      </w:r>
    </w:p>
    <w:p w14:paraId="3F7610DF" w14:textId="0A5F4E86" w:rsidR="00467E8D" w:rsidRPr="00467E8D" w:rsidRDefault="00467E8D" w:rsidP="00467E8D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5422B6CB" w14:textId="41B42608" w:rsidR="00B20BF7" w:rsidRDefault="00467E8D" w:rsidP="00467E8D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467E8D">
        <w:rPr>
          <w:rFonts w:ascii="Trebuchet MS" w:hAnsi="Trebuchet MS" w:cs="Calibri"/>
          <w:sz w:val="24"/>
          <w:szCs w:val="24"/>
        </w:rPr>
        <w:t xml:space="preserve">Il est établi à conditions socio-économiques constantes, a une durée minimale de </w:t>
      </w:r>
      <w:r w:rsidR="009A65B9">
        <w:rPr>
          <w:rFonts w:ascii="Trebuchet MS" w:hAnsi="Trebuchet MS" w:cs="Calibri"/>
          <w:sz w:val="24"/>
          <w:szCs w:val="24"/>
        </w:rPr>
        <w:t>5</w:t>
      </w:r>
      <w:r w:rsidRPr="00467E8D">
        <w:rPr>
          <w:rFonts w:ascii="Trebuchet MS" w:hAnsi="Trebuchet MS" w:cs="Calibri"/>
          <w:sz w:val="24"/>
          <w:szCs w:val="24"/>
        </w:rPr>
        <w:t xml:space="preserve"> ans et reprend les éléments causant </w:t>
      </w:r>
      <w:r>
        <w:rPr>
          <w:rFonts w:ascii="Trebuchet MS" w:hAnsi="Trebuchet MS" w:cs="Calibri"/>
          <w:sz w:val="24"/>
          <w:szCs w:val="24"/>
        </w:rPr>
        <w:t>l</w:t>
      </w:r>
      <w:r w:rsidRPr="00467E8D">
        <w:rPr>
          <w:rFonts w:ascii="Trebuchet MS" w:hAnsi="Trebuchet MS" w:cs="Calibri"/>
          <w:sz w:val="24"/>
          <w:szCs w:val="24"/>
        </w:rPr>
        <w:t>e déficit. Dans ce cadre</w:t>
      </w:r>
      <w:r w:rsidR="00EF045C">
        <w:rPr>
          <w:rFonts w:ascii="Trebuchet MS" w:hAnsi="Trebuchet MS" w:cs="Calibri"/>
          <w:sz w:val="24"/>
          <w:szCs w:val="24"/>
        </w:rPr>
        <w:t xml:space="preserve">, la Commune/Province </w:t>
      </w:r>
      <w:r w:rsidRPr="00467E8D">
        <w:rPr>
          <w:rFonts w:ascii="Trebuchet MS" w:hAnsi="Trebuchet MS" w:cs="Calibri"/>
          <w:sz w:val="24"/>
          <w:szCs w:val="24"/>
        </w:rPr>
        <w:t>décide</w:t>
      </w:r>
      <w:r w:rsidR="00EF045C">
        <w:rPr>
          <w:rFonts w:ascii="Trebuchet MS" w:hAnsi="Trebuchet MS" w:cs="Calibri"/>
          <w:sz w:val="24"/>
          <w:szCs w:val="24"/>
        </w:rPr>
        <w:t>nt</w:t>
      </w:r>
      <w:r w:rsidRPr="00467E8D">
        <w:rPr>
          <w:rFonts w:ascii="Trebuchet MS" w:hAnsi="Trebuchet MS" w:cs="Calibri"/>
          <w:sz w:val="24"/>
          <w:szCs w:val="24"/>
        </w:rPr>
        <w:t>, en pleine autonomie, des mesures à adopter et à mettre en œuvre pour rétablir l’équilibre.</w:t>
      </w:r>
    </w:p>
    <w:p w14:paraId="5FD22200" w14:textId="77777777" w:rsidR="00B20BF7" w:rsidRDefault="00B20BF7" w:rsidP="00467E8D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14442F5C" w14:textId="43438E32" w:rsidR="00B20BF7" w:rsidRDefault="00B20BF7" w:rsidP="00467E8D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 xml:space="preserve">L’établissement et la mise en œuvre d’un tel Plan ne débouchent sur aucune aide financière octroyée par la Région wallonne. </w:t>
      </w:r>
    </w:p>
    <w:p w14:paraId="6DA3865A" w14:textId="3723CC96" w:rsidR="00467E8D" w:rsidRPr="004843A6" w:rsidRDefault="00467E8D" w:rsidP="00467E8D">
      <w:pPr>
        <w:pStyle w:val="Sansinterligne"/>
        <w:jc w:val="both"/>
        <w:rPr>
          <w:rFonts w:ascii="Trebuchet MS" w:hAnsi="Trebuchet MS"/>
          <w:kern w:val="0"/>
          <w:sz w:val="24"/>
          <w:szCs w:val="24"/>
          <w:lang w:eastAsia="fr-BE"/>
        </w:rPr>
      </w:pPr>
    </w:p>
    <w:p w14:paraId="69619250" w14:textId="45823617" w:rsidR="00EE3B84" w:rsidRPr="00695B89" w:rsidRDefault="00EE3B84" w:rsidP="00EE3B84">
      <w:pPr>
        <w:pStyle w:val="Paragraphedeliste"/>
        <w:numPr>
          <w:ilvl w:val="0"/>
          <w:numId w:val="25"/>
        </w:numPr>
        <w:spacing w:before="240" w:line="278" w:lineRule="auto"/>
        <w:rPr>
          <w:rFonts w:ascii="Trebuchet MS" w:hAnsi="Trebuchet MS"/>
          <w:b/>
          <w:bCs/>
          <w:sz w:val="27"/>
          <w:szCs w:val="27"/>
          <w:lang w:val="fr-FR"/>
        </w:rPr>
      </w:pPr>
      <w:r w:rsidRPr="00695B89">
        <w:rPr>
          <w:rFonts w:ascii="Trebuchet MS" w:hAnsi="Trebuchet MS"/>
          <w:b/>
          <w:bCs/>
          <w:sz w:val="27"/>
          <w:szCs w:val="27"/>
          <w:lang w:val="fr-FR"/>
        </w:rPr>
        <w:t>Q</w:t>
      </w:r>
      <w:r>
        <w:rPr>
          <w:rFonts w:ascii="Trebuchet MS" w:hAnsi="Trebuchet MS"/>
          <w:b/>
          <w:bCs/>
          <w:sz w:val="27"/>
          <w:szCs w:val="27"/>
          <w:lang w:val="fr-FR"/>
        </w:rPr>
        <w:t>ue doit contenir un</w:t>
      </w: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 </w:t>
      </w:r>
      <w:r w:rsidR="00BC2682">
        <w:rPr>
          <w:rFonts w:ascii="Trebuchet MS" w:hAnsi="Trebuchet MS"/>
          <w:b/>
          <w:bCs/>
          <w:sz w:val="27"/>
          <w:szCs w:val="27"/>
          <w:lang w:val="fr-FR"/>
        </w:rPr>
        <w:t>P</w:t>
      </w: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lan de </w:t>
      </w:r>
      <w:r>
        <w:rPr>
          <w:rFonts w:ascii="Trebuchet MS" w:hAnsi="Trebuchet MS"/>
          <w:b/>
          <w:bCs/>
          <w:sz w:val="27"/>
          <w:szCs w:val="27"/>
          <w:lang w:val="fr-FR"/>
        </w:rPr>
        <w:t>convergence</w:t>
      </w: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 ?</w:t>
      </w:r>
    </w:p>
    <w:p w14:paraId="13188FE4" w14:textId="3E6AFF2F" w:rsidR="002463E1" w:rsidRDefault="009A65B9" w:rsidP="00EE3B84">
      <w:pPr>
        <w:pStyle w:val="Sansinterligne"/>
        <w:jc w:val="both"/>
        <w:rPr>
          <w:rFonts w:ascii="Trebuchet MS" w:hAnsi="Trebuchet MS" w:cs="Calibri"/>
          <w:sz w:val="24"/>
          <w:szCs w:val="24"/>
          <w:lang w:val="fr-FR"/>
        </w:rPr>
      </w:pPr>
      <w:r>
        <w:rPr>
          <w:rFonts w:ascii="Trebuchet MS" w:hAnsi="Trebuchet MS" w:cs="Calibri"/>
          <w:sz w:val="24"/>
          <w:szCs w:val="24"/>
          <w:lang w:val="fr-FR"/>
        </w:rPr>
        <w:t>Un relevé des mesures qui seront prises, en ce compris leurs impacts et leur calendrier de mise en œuvre ainsi qu’un</w:t>
      </w:r>
      <w:r w:rsidR="00EE3B84" w:rsidRPr="00B20BF7">
        <w:rPr>
          <w:rFonts w:ascii="Trebuchet MS" w:hAnsi="Trebuchet MS" w:cs="Calibri"/>
          <w:sz w:val="24"/>
          <w:szCs w:val="24"/>
          <w:lang w:val="fr-FR"/>
        </w:rPr>
        <w:t xml:space="preserve"> tableau de bord </w:t>
      </w:r>
      <w:r>
        <w:rPr>
          <w:rFonts w:ascii="Trebuchet MS" w:hAnsi="Trebuchet MS" w:cs="Calibri"/>
          <w:sz w:val="24"/>
          <w:szCs w:val="24"/>
          <w:lang w:val="fr-FR"/>
        </w:rPr>
        <w:t>qui</w:t>
      </w:r>
      <w:r w:rsidR="002463E1" w:rsidRPr="00B20BF7">
        <w:rPr>
          <w:rFonts w:ascii="Trebuchet MS" w:hAnsi="Trebuchet MS" w:cs="Calibri"/>
          <w:sz w:val="24"/>
          <w:szCs w:val="24"/>
          <w:lang w:val="fr-FR"/>
        </w:rPr>
        <w:t xml:space="preserve"> couvre une période quinquennale et doit, pour celle-ci, être complété par les Communes/Provinces eu égard aux mesures qui seront prises pour retrouver l’équilibre au propre/global de manière structurelle. </w:t>
      </w:r>
    </w:p>
    <w:p w14:paraId="0330301B" w14:textId="77777777" w:rsidR="00BC2682" w:rsidRPr="00B20BF7" w:rsidRDefault="00BC2682" w:rsidP="00EE3B84">
      <w:pPr>
        <w:pStyle w:val="Sansinterligne"/>
        <w:jc w:val="both"/>
        <w:rPr>
          <w:rFonts w:ascii="Trebuchet MS" w:hAnsi="Trebuchet MS" w:cs="Calibri"/>
          <w:sz w:val="24"/>
          <w:szCs w:val="24"/>
          <w:lang w:val="fr-FR"/>
        </w:rPr>
      </w:pPr>
    </w:p>
    <w:p w14:paraId="18421745" w14:textId="34477D60" w:rsidR="00EE3B84" w:rsidRPr="00B20BF7" w:rsidRDefault="002463E1" w:rsidP="00EE3B84">
      <w:pPr>
        <w:pStyle w:val="Sansinterligne"/>
        <w:jc w:val="both"/>
        <w:rPr>
          <w:rFonts w:ascii="Trebuchet MS" w:hAnsi="Trebuchet MS" w:cs="Calibri"/>
          <w:sz w:val="24"/>
          <w:szCs w:val="24"/>
          <w:lang w:val="fr-FR"/>
        </w:rPr>
      </w:pPr>
      <w:r w:rsidRPr="00B20BF7">
        <w:rPr>
          <w:rFonts w:ascii="Trebuchet MS" w:hAnsi="Trebuchet MS" w:cs="Calibri"/>
          <w:sz w:val="24"/>
          <w:szCs w:val="24"/>
          <w:lang w:val="fr-FR"/>
        </w:rPr>
        <w:t>L</w:t>
      </w:r>
      <w:r w:rsidR="00EE3B84" w:rsidRPr="00B20BF7">
        <w:rPr>
          <w:rFonts w:ascii="Trebuchet MS" w:hAnsi="Trebuchet MS" w:cs="Calibri"/>
          <w:sz w:val="24"/>
          <w:szCs w:val="24"/>
          <w:lang w:val="fr-FR"/>
        </w:rPr>
        <w:t xml:space="preserve">e tableau </w:t>
      </w:r>
      <w:r w:rsidRPr="00B20BF7">
        <w:rPr>
          <w:rFonts w:ascii="Trebuchet MS" w:hAnsi="Trebuchet MS" w:cs="Calibri"/>
          <w:sz w:val="24"/>
          <w:szCs w:val="24"/>
          <w:lang w:val="fr-FR"/>
        </w:rPr>
        <w:t xml:space="preserve">de bord </w:t>
      </w:r>
      <w:r w:rsidR="00EE3B84" w:rsidRPr="00B20BF7">
        <w:rPr>
          <w:rFonts w:ascii="Trebuchet MS" w:hAnsi="Trebuchet MS" w:cs="Calibri"/>
          <w:sz w:val="24"/>
          <w:szCs w:val="24"/>
          <w:lang w:val="fr-FR"/>
        </w:rPr>
        <w:t xml:space="preserve">est généré au travers du logiciel </w:t>
      </w:r>
      <w:proofErr w:type="spellStart"/>
      <w:r w:rsidR="00EE3B84" w:rsidRPr="00B20BF7">
        <w:rPr>
          <w:rFonts w:ascii="Trebuchet MS" w:hAnsi="Trebuchet MS" w:cs="Calibri"/>
          <w:sz w:val="24"/>
          <w:szCs w:val="24"/>
          <w:lang w:val="fr-FR"/>
        </w:rPr>
        <w:t>eComptes</w:t>
      </w:r>
      <w:proofErr w:type="spellEnd"/>
      <w:r w:rsidR="00EE3B84" w:rsidRPr="00B20BF7">
        <w:rPr>
          <w:rFonts w:ascii="Trebuchet MS" w:hAnsi="Trebuchet MS" w:cs="Calibri"/>
          <w:sz w:val="24"/>
          <w:szCs w:val="24"/>
          <w:lang w:val="fr-FR"/>
        </w:rPr>
        <w:t xml:space="preserve"> (repris sous la référence « TPB</w:t>
      </w:r>
      <w:r w:rsidR="000958A0">
        <w:rPr>
          <w:rFonts w:ascii="Trebuchet MS" w:hAnsi="Trebuchet MS" w:cs="Calibri"/>
          <w:sz w:val="24"/>
          <w:szCs w:val="24"/>
          <w:lang w:val="fr-FR"/>
        </w:rPr>
        <w:t xml:space="preserve"> </w:t>
      </w:r>
      <w:r w:rsidR="00EE3B84" w:rsidRPr="00B20BF7">
        <w:rPr>
          <w:rFonts w:ascii="Trebuchet MS" w:hAnsi="Trebuchet MS" w:cs="Calibri"/>
          <w:sz w:val="24"/>
          <w:szCs w:val="24"/>
          <w:lang w:val="fr-FR"/>
        </w:rPr>
        <w:t xml:space="preserve">» - tableau de bord prospectif pour l’historique des données des quatre derniers exercices budgétaires) et comporte 4 parties : </w:t>
      </w:r>
    </w:p>
    <w:p w14:paraId="50EAFE4C" w14:textId="77777777" w:rsidR="00EE3B84" w:rsidRDefault="00EE3B84" w:rsidP="00EE3B84">
      <w:pPr>
        <w:pStyle w:val="Sansinterligne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57C41713" w14:textId="17A03E60" w:rsidR="00EE3B84" w:rsidRPr="00EE3B84" w:rsidRDefault="00EE3B84" w:rsidP="00EE3B84">
      <w:pPr>
        <w:pStyle w:val="Titre2"/>
        <w:numPr>
          <w:ilvl w:val="0"/>
          <w:numId w:val="26"/>
        </w:numPr>
        <w:rPr>
          <w:rFonts w:ascii="Trebuchet MS" w:hAnsi="Trebuchet MS"/>
          <w:i/>
          <w:iCs/>
          <w:sz w:val="24"/>
          <w:szCs w:val="24"/>
        </w:rPr>
      </w:pPr>
      <w:bookmarkStart w:id="0" w:name="_Toc202875875"/>
      <w:bookmarkStart w:id="1" w:name="_Toc208391826"/>
      <w:r w:rsidRPr="00EE3B84">
        <w:rPr>
          <w:rFonts w:ascii="Trebuchet MS" w:hAnsi="Trebuchet MS"/>
          <w:i/>
          <w:iCs/>
          <w:sz w:val="24"/>
          <w:szCs w:val="24"/>
        </w:rPr>
        <w:t>Le tableau de synthèse</w:t>
      </w:r>
      <w:bookmarkEnd w:id="0"/>
      <w:bookmarkEnd w:id="1"/>
    </w:p>
    <w:p w14:paraId="1ECEFA71" w14:textId="29CC800C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 xml:space="preserve">Il reprend les informations nécessaires de manière à avoir une vue rapide de l’évolution de la situation financière de </w:t>
      </w:r>
      <w:r w:rsidR="00BC2682">
        <w:rPr>
          <w:rFonts w:ascii="Trebuchet MS" w:hAnsi="Trebuchet MS" w:cs="Calibri"/>
          <w:sz w:val="24"/>
          <w:szCs w:val="24"/>
        </w:rPr>
        <w:t>la</w:t>
      </w:r>
      <w:r w:rsidRPr="00B20BF7">
        <w:rPr>
          <w:rFonts w:ascii="Trebuchet MS" w:hAnsi="Trebuchet MS" w:cs="Calibri"/>
          <w:sz w:val="24"/>
          <w:szCs w:val="24"/>
        </w:rPr>
        <w:t xml:space="preserve"> Commune</w:t>
      </w:r>
      <w:r w:rsidR="00BC2682">
        <w:rPr>
          <w:rFonts w:ascii="Trebuchet MS" w:hAnsi="Trebuchet MS" w:cs="Calibri"/>
          <w:sz w:val="24"/>
          <w:szCs w:val="24"/>
        </w:rPr>
        <w:t>/Province</w:t>
      </w:r>
      <w:r w:rsidRPr="00B20BF7">
        <w:rPr>
          <w:rFonts w:ascii="Trebuchet MS" w:hAnsi="Trebuchet MS" w:cs="Calibri"/>
          <w:sz w:val="24"/>
          <w:szCs w:val="24"/>
        </w:rPr>
        <w:t xml:space="preserve"> sur les trois derniers exercices et des projections budgétaires quinquennales intégrant l’impact des mesures de gestion qu</w:t>
      </w:r>
      <w:r w:rsidR="009A65B9">
        <w:rPr>
          <w:rFonts w:ascii="Trebuchet MS" w:hAnsi="Trebuchet MS" w:cs="Calibri"/>
          <w:sz w:val="24"/>
          <w:szCs w:val="24"/>
        </w:rPr>
        <w:t>i seront décidées</w:t>
      </w:r>
      <w:r w:rsidRPr="00B20BF7">
        <w:rPr>
          <w:rFonts w:ascii="Trebuchet MS" w:hAnsi="Trebuchet MS" w:cs="Calibri"/>
          <w:sz w:val="24"/>
          <w:szCs w:val="24"/>
        </w:rPr>
        <w:t>.</w:t>
      </w:r>
    </w:p>
    <w:p w14:paraId="056A902E" w14:textId="77777777" w:rsidR="00EE3B84" w:rsidRPr="00636858" w:rsidRDefault="00EE3B84" w:rsidP="00EE3B84">
      <w:pPr>
        <w:pStyle w:val="Sansinterligne"/>
        <w:jc w:val="both"/>
        <w:rPr>
          <w:rFonts w:ascii="Calibri" w:hAnsi="Calibri" w:cs="Calibri"/>
          <w:sz w:val="10"/>
          <w:szCs w:val="10"/>
        </w:rPr>
      </w:pPr>
    </w:p>
    <w:p w14:paraId="6429E0FE" w14:textId="68CC24AF" w:rsidR="00EE3B84" w:rsidRPr="00EE3B84" w:rsidRDefault="00EE3B84" w:rsidP="00EE3B84">
      <w:pPr>
        <w:pStyle w:val="Titre2"/>
        <w:numPr>
          <w:ilvl w:val="0"/>
          <w:numId w:val="26"/>
        </w:numPr>
        <w:rPr>
          <w:rFonts w:ascii="Trebuchet MS" w:hAnsi="Trebuchet MS"/>
          <w:i/>
          <w:iCs/>
          <w:sz w:val="24"/>
          <w:szCs w:val="24"/>
        </w:rPr>
      </w:pPr>
      <w:bookmarkStart w:id="2" w:name="_Toc202875876"/>
      <w:bookmarkStart w:id="3" w:name="_Toc208391827"/>
      <w:r w:rsidRPr="00EE3B84">
        <w:rPr>
          <w:rFonts w:ascii="Trebuchet MS" w:hAnsi="Trebuchet MS"/>
          <w:i/>
          <w:iCs/>
          <w:sz w:val="24"/>
          <w:szCs w:val="24"/>
        </w:rPr>
        <w:lastRenderedPageBreak/>
        <w:t>Les recettes du service ordinaire</w:t>
      </w:r>
      <w:bookmarkEnd w:id="2"/>
      <w:bookmarkEnd w:id="3"/>
    </w:p>
    <w:p w14:paraId="49F07A95" w14:textId="77777777" w:rsidR="00BC2682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 xml:space="preserve">Pour chaque groupe économique, certains articles doivent être renseignés impérativement. </w:t>
      </w:r>
      <w:r w:rsidR="00BC2682">
        <w:rPr>
          <w:rFonts w:ascii="Trebuchet MS" w:hAnsi="Trebuchet MS" w:cs="Calibri"/>
          <w:sz w:val="24"/>
          <w:szCs w:val="24"/>
        </w:rPr>
        <w:t>Si</w:t>
      </w:r>
      <w:r w:rsidRPr="00B20BF7">
        <w:rPr>
          <w:rFonts w:ascii="Trebuchet MS" w:hAnsi="Trebuchet MS" w:cs="Calibri"/>
          <w:sz w:val="24"/>
          <w:szCs w:val="24"/>
        </w:rPr>
        <w:t xml:space="preserve"> des mesures particulières sont prises (exemple : la hausse estimée de la dotation du fonds des communes, du fait de l’évolution socio-économique de la commune), leur impact doit être intégré au tableau. </w:t>
      </w:r>
    </w:p>
    <w:p w14:paraId="22016A65" w14:textId="77777777" w:rsidR="00BC2682" w:rsidRDefault="00BC2682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64A56A76" w14:textId="3CDB8302" w:rsidR="00EE3B84" w:rsidRPr="00B20BF7" w:rsidRDefault="00BC2682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P</w:t>
      </w:r>
      <w:r w:rsidR="00EE3B84" w:rsidRPr="00B20BF7">
        <w:rPr>
          <w:rFonts w:ascii="Trebuchet MS" w:hAnsi="Trebuchet MS" w:cs="Calibri"/>
          <w:sz w:val="24"/>
          <w:szCs w:val="24"/>
        </w:rPr>
        <w:t xml:space="preserve">our chaque groupe économique, </w:t>
      </w:r>
      <w:r>
        <w:rPr>
          <w:rFonts w:ascii="Trebuchet MS" w:hAnsi="Trebuchet MS" w:cs="Calibri"/>
          <w:sz w:val="24"/>
          <w:szCs w:val="24"/>
        </w:rPr>
        <w:t xml:space="preserve">il est demandé </w:t>
      </w:r>
      <w:r w:rsidR="00EE3B84" w:rsidRPr="00B20BF7">
        <w:rPr>
          <w:rFonts w:ascii="Trebuchet MS" w:hAnsi="Trebuchet MS" w:cs="Calibri"/>
          <w:sz w:val="24"/>
          <w:szCs w:val="24"/>
        </w:rPr>
        <w:t>de décrire les mesures envisagées, leur calendrier de mise en œuvre ainsi qu’une estimation de la hausse des recettes attendues chaque année.</w:t>
      </w:r>
    </w:p>
    <w:p w14:paraId="38F21280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39BC85FA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>Les prévisions des recettes doivent être établies conformément aux droits constatés lors du dernier décompte approuvé ou de la balance budgétaire ; cela concerne tant les recettes de prestations que les recettes fiscales et les subventions.</w:t>
      </w:r>
    </w:p>
    <w:p w14:paraId="106C9A9F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31746E39" w14:textId="17FF25E1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 xml:space="preserve">Toute information induisant une modification des prévisions devra être intégrée dès sa connaissance et – s’il échet – les modifications indispensables seront apportées audit </w:t>
      </w:r>
      <w:r w:rsidR="00BC2682">
        <w:rPr>
          <w:rFonts w:ascii="Trebuchet MS" w:hAnsi="Trebuchet MS" w:cs="Calibri"/>
          <w:sz w:val="24"/>
          <w:szCs w:val="24"/>
        </w:rPr>
        <w:t>Pl</w:t>
      </w:r>
      <w:r w:rsidRPr="00B20BF7">
        <w:rPr>
          <w:rFonts w:ascii="Trebuchet MS" w:hAnsi="Trebuchet MS" w:cs="Calibri"/>
          <w:sz w:val="24"/>
          <w:szCs w:val="24"/>
        </w:rPr>
        <w:t>an.</w:t>
      </w:r>
    </w:p>
    <w:p w14:paraId="5AB55DD7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10"/>
          <w:szCs w:val="10"/>
        </w:rPr>
      </w:pPr>
    </w:p>
    <w:p w14:paraId="7ADDF8D6" w14:textId="5398E352" w:rsidR="00EE3B84" w:rsidRPr="00EE3B84" w:rsidRDefault="00EE3B84" w:rsidP="00EE3B84">
      <w:pPr>
        <w:pStyle w:val="Titre2"/>
        <w:numPr>
          <w:ilvl w:val="0"/>
          <w:numId w:val="26"/>
        </w:numPr>
        <w:rPr>
          <w:rFonts w:ascii="Trebuchet MS" w:hAnsi="Trebuchet MS"/>
          <w:i/>
          <w:iCs/>
          <w:sz w:val="24"/>
          <w:szCs w:val="24"/>
        </w:rPr>
      </w:pPr>
      <w:bookmarkStart w:id="4" w:name="_Toc202875877"/>
      <w:bookmarkStart w:id="5" w:name="_Toc208391828"/>
      <w:r w:rsidRPr="00EE3B84">
        <w:rPr>
          <w:rFonts w:ascii="Trebuchet MS" w:hAnsi="Trebuchet MS"/>
          <w:i/>
          <w:iCs/>
          <w:sz w:val="24"/>
          <w:szCs w:val="24"/>
        </w:rPr>
        <w:t>Les dépenses du service ordinaire</w:t>
      </w:r>
      <w:bookmarkEnd w:id="4"/>
      <w:bookmarkEnd w:id="5"/>
    </w:p>
    <w:p w14:paraId="0CF72956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>Cette partie doit être complétée comme la précédente.</w:t>
      </w:r>
    </w:p>
    <w:p w14:paraId="00F9731B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61146A6A" w14:textId="1530F58B" w:rsidR="00EE3B84" w:rsidRPr="00B20BF7" w:rsidRDefault="00BC2682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Les</w:t>
      </w:r>
      <w:r w:rsidR="00EE3B84" w:rsidRPr="00B20BF7">
        <w:rPr>
          <w:rFonts w:ascii="Trebuchet MS" w:hAnsi="Trebuchet MS" w:cs="Calibri"/>
          <w:sz w:val="24"/>
          <w:szCs w:val="24"/>
        </w:rPr>
        <w:t xml:space="preserve"> paramètres socio-économiques de l’évolution des dépenses devront être réalistes et précis. À cet égard, </w:t>
      </w:r>
      <w:r>
        <w:rPr>
          <w:rFonts w:ascii="Trebuchet MS" w:hAnsi="Trebuchet MS" w:cs="Calibri"/>
          <w:sz w:val="24"/>
          <w:szCs w:val="24"/>
        </w:rPr>
        <w:t>il est conseillé</w:t>
      </w:r>
      <w:r w:rsidR="00EE3B84" w:rsidRPr="00B20BF7">
        <w:rPr>
          <w:rFonts w:ascii="Trebuchet MS" w:hAnsi="Trebuchet MS" w:cs="Calibri"/>
          <w:sz w:val="24"/>
          <w:szCs w:val="24"/>
        </w:rPr>
        <w:t xml:space="preserve"> </w:t>
      </w:r>
      <w:r>
        <w:rPr>
          <w:rFonts w:ascii="Trebuchet MS" w:hAnsi="Trebuchet MS" w:cs="Calibri"/>
          <w:sz w:val="24"/>
          <w:szCs w:val="24"/>
        </w:rPr>
        <w:t>d’</w:t>
      </w:r>
      <w:r w:rsidR="00EE3B84" w:rsidRPr="00B20BF7">
        <w:rPr>
          <w:rFonts w:ascii="Trebuchet MS" w:hAnsi="Trebuchet MS" w:cs="Calibri"/>
          <w:sz w:val="24"/>
          <w:szCs w:val="24"/>
        </w:rPr>
        <w:t>utiliser les prévisions du Bureau Fédéral du Plan (</w:t>
      </w:r>
      <w:hyperlink r:id="rId7" w:history="1">
        <w:r w:rsidR="00EE3B84" w:rsidRPr="00B20BF7">
          <w:rPr>
            <w:rStyle w:val="Lienhypertexte"/>
            <w:rFonts w:ascii="Trebuchet MS" w:hAnsi="Trebuchet MS" w:cs="Calibri"/>
            <w:sz w:val="24"/>
            <w:szCs w:val="24"/>
          </w:rPr>
          <w:t>http://www.plan.be</w:t>
        </w:r>
      </w:hyperlink>
      <w:r w:rsidR="00EE3B84" w:rsidRPr="00B20BF7">
        <w:rPr>
          <w:rFonts w:ascii="Trebuchet MS" w:hAnsi="Trebuchet MS" w:cs="Calibri"/>
          <w:sz w:val="24"/>
          <w:szCs w:val="24"/>
        </w:rPr>
        <w:t>) et ceci notamment pour les dépenses de personnel.</w:t>
      </w:r>
      <w:r>
        <w:rPr>
          <w:rFonts w:ascii="Trebuchet MS" w:hAnsi="Trebuchet MS" w:cs="Calibri"/>
          <w:sz w:val="24"/>
          <w:szCs w:val="24"/>
        </w:rPr>
        <w:t xml:space="preserve"> </w:t>
      </w:r>
      <w:r w:rsidR="00EE3B84" w:rsidRPr="00B20BF7">
        <w:rPr>
          <w:rFonts w:ascii="Trebuchet MS" w:hAnsi="Trebuchet MS" w:cs="Calibri"/>
          <w:sz w:val="24"/>
          <w:szCs w:val="24"/>
        </w:rPr>
        <w:t>En outre, en ce qui concerne ces dernières, les mouvements de personnel devront être définis à l'aide du tableau "plan de mouvement du personnel" annexé au budget.</w:t>
      </w:r>
    </w:p>
    <w:p w14:paraId="67434490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1AAA4346" w14:textId="77777777" w:rsidR="00EE3B84" w:rsidRPr="00BC2682" w:rsidRDefault="00EE3B84" w:rsidP="00EE3B84">
      <w:pPr>
        <w:autoSpaceDE w:val="0"/>
        <w:autoSpaceDN w:val="0"/>
        <w:adjustRightInd w:val="0"/>
        <w:jc w:val="both"/>
        <w:rPr>
          <w:rFonts w:ascii="Trebuchet MS" w:hAnsi="Trebuchet MS" w:cs="Calibri"/>
          <w:kern w:val="1"/>
          <w:sz w:val="24"/>
          <w:szCs w:val="24"/>
          <w:lang w:eastAsia="zh-CN"/>
        </w:rPr>
      </w:pPr>
      <w:r w:rsidRPr="00BC2682">
        <w:rPr>
          <w:rFonts w:ascii="Trebuchet MS" w:hAnsi="Trebuchet MS" w:cs="Calibri"/>
          <w:kern w:val="1"/>
          <w:sz w:val="24"/>
          <w:szCs w:val="24"/>
          <w:lang w:eastAsia="zh-CN"/>
        </w:rPr>
        <w:t>Quant à l’évolution des dotations aux entités consolidées, elle devra être justifiée. A cette fin, il convient que ces entités élaborent des projections budgétaires quinquennales.</w:t>
      </w:r>
    </w:p>
    <w:p w14:paraId="044BFC2C" w14:textId="2EE2FF38" w:rsidR="00EE3B84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C2682">
        <w:rPr>
          <w:rFonts w:ascii="Trebuchet MS" w:hAnsi="Trebuchet MS" w:cs="Calibri"/>
          <w:sz w:val="24"/>
          <w:szCs w:val="24"/>
        </w:rPr>
        <w:t>De même pour les dépenses de dette, devra être intégrée la charge des nouveaux emprunts en tenant compte des ouvertures de crédits ainsi que de la durée de ceux-ci, mais aussi du délai de réalisation des investissements prévus.</w:t>
      </w:r>
      <w:r w:rsidR="00905750">
        <w:rPr>
          <w:rFonts w:ascii="Trebuchet MS" w:hAnsi="Trebuchet MS" w:cs="Calibri"/>
          <w:sz w:val="24"/>
          <w:szCs w:val="24"/>
        </w:rPr>
        <w:t xml:space="preserve"> </w:t>
      </w:r>
    </w:p>
    <w:p w14:paraId="3C5AC957" w14:textId="77777777" w:rsidR="00905750" w:rsidRPr="00BC2682" w:rsidRDefault="00905750" w:rsidP="00EE3B84">
      <w:pPr>
        <w:pStyle w:val="Sansinterligne"/>
        <w:jc w:val="both"/>
        <w:rPr>
          <w:rFonts w:ascii="Trebuchet MS" w:hAnsi="Trebuchet MS" w:cs="Calibri"/>
          <w:b/>
          <w:sz w:val="24"/>
          <w:szCs w:val="24"/>
          <w:u w:val="single"/>
        </w:rPr>
      </w:pPr>
    </w:p>
    <w:p w14:paraId="7215D7FB" w14:textId="4E0BCDB9" w:rsidR="00EE3B84" w:rsidRPr="00EE3B84" w:rsidRDefault="00EE3B84" w:rsidP="00EE3B84">
      <w:pPr>
        <w:pStyle w:val="Titre2"/>
        <w:numPr>
          <w:ilvl w:val="0"/>
          <w:numId w:val="26"/>
        </w:numPr>
        <w:rPr>
          <w:rFonts w:ascii="Trebuchet MS" w:hAnsi="Trebuchet MS"/>
          <w:i/>
          <w:iCs/>
          <w:sz w:val="24"/>
          <w:szCs w:val="24"/>
        </w:rPr>
      </w:pPr>
      <w:bookmarkStart w:id="6" w:name="_Toc202875878"/>
      <w:bookmarkStart w:id="7" w:name="_Toc208391829"/>
      <w:r w:rsidRPr="00EE3B84">
        <w:rPr>
          <w:rFonts w:ascii="Trebuchet MS" w:hAnsi="Trebuchet MS"/>
          <w:i/>
          <w:iCs/>
          <w:sz w:val="24"/>
          <w:szCs w:val="24"/>
        </w:rPr>
        <w:t>Les recettes et dépenses extraordinaires</w:t>
      </w:r>
      <w:bookmarkEnd w:id="6"/>
      <w:bookmarkEnd w:id="7"/>
    </w:p>
    <w:p w14:paraId="1C03BBD6" w14:textId="34B2A83B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 xml:space="preserve">Cette dernière partie reprend la récapitulation des groupes économiques des recettes et dépenses extraordinaires. </w:t>
      </w:r>
    </w:p>
    <w:p w14:paraId="14214308" w14:textId="77777777" w:rsidR="00EE3B84" w:rsidRPr="00B20BF7" w:rsidRDefault="00EE3B84" w:rsidP="00EE3B84">
      <w:pPr>
        <w:pStyle w:val="Sansinterligne"/>
        <w:jc w:val="both"/>
        <w:rPr>
          <w:rFonts w:ascii="Trebuchet MS" w:hAnsi="Trebuchet MS" w:cs="Calibri"/>
          <w:sz w:val="24"/>
          <w:szCs w:val="24"/>
          <w:lang w:val="fr-FR"/>
        </w:rPr>
      </w:pPr>
    </w:p>
    <w:p w14:paraId="4F69FAB0" w14:textId="4C3DBCE4" w:rsidR="00BA4A77" w:rsidRPr="004843A6" w:rsidRDefault="00BA4A77" w:rsidP="00BA4A77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:lang w:eastAsia="fr-BE"/>
          <w14:ligatures w14:val="none"/>
        </w:rPr>
      </w:pPr>
    </w:p>
    <w:p w14:paraId="69A104B8" w14:textId="315BE5ED" w:rsidR="0016408B" w:rsidRDefault="00EF045C" w:rsidP="00695B89">
      <w:pPr>
        <w:pStyle w:val="Paragraphedeliste"/>
        <w:numPr>
          <w:ilvl w:val="0"/>
          <w:numId w:val="25"/>
        </w:numPr>
        <w:spacing w:before="240" w:line="278" w:lineRule="auto"/>
        <w:ind w:left="357" w:hanging="357"/>
        <w:rPr>
          <w:rFonts w:ascii="Trebuchet MS" w:hAnsi="Trebuchet MS"/>
          <w:b/>
          <w:bCs/>
          <w:sz w:val="27"/>
          <w:szCs w:val="27"/>
          <w:lang w:val="fr-FR"/>
        </w:rPr>
      </w:pPr>
      <w:r>
        <w:rPr>
          <w:rFonts w:ascii="Trebuchet MS" w:hAnsi="Trebuchet MS"/>
          <w:b/>
          <w:bCs/>
          <w:sz w:val="27"/>
          <w:szCs w:val="27"/>
          <w:lang w:val="fr-FR"/>
        </w:rPr>
        <w:t xml:space="preserve">Quelles sont les </w:t>
      </w:r>
      <w:r w:rsidR="002463E1">
        <w:rPr>
          <w:rFonts w:ascii="Trebuchet MS" w:hAnsi="Trebuchet MS"/>
          <w:b/>
          <w:bCs/>
          <w:sz w:val="27"/>
          <w:szCs w:val="27"/>
          <w:lang w:val="fr-FR"/>
        </w:rPr>
        <w:t>modalités de transmission</w:t>
      </w:r>
      <w:r>
        <w:rPr>
          <w:rFonts w:ascii="Trebuchet MS" w:hAnsi="Trebuchet MS"/>
          <w:b/>
          <w:bCs/>
          <w:sz w:val="27"/>
          <w:szCs w:val="27"/>
          <w:lang w:val="fr-FR"/>
        </w:rPr>
        <w:t xml:space="preserve"> </w:t>
      </w:r>
      <w:r w:rsidR="002463E1">
        <w:rPr>
          <w:rFonts w:ascii="Trebuchet MS" w:hAnsi="Trebuchet MS"/>
          <w:b/>
          <w:bCs/>
          <w:sz w:val="27"/>
          <w:szCs w:val="27"/>
          <w:lang w:val="fr-FR"/>
        </w:rPr>
        <w:t xml:space="preserve">du </w:t>
      </w:r>
      <w:r w:rsidR="00BC2682">
        <w:rPr>
          <w:rFonts w:ascii="Trebuchet MS" w:hAnsi="Trebuchet MS"/>
          <w:b/>
          <w:bCs/>
          <w:sz w:val="27"/>
          <w:szCs w:val="27"/>
          <w:lang w:val="fr-FR"/>
        </w:rPr>
        <w:t>P</w:t>
      </w:r>
      <w:r w:rsidR="002463E1">
        <w:rPr>
          <w:rFonts w:ascii="Trebuchet MS" w:hAnsi="Trebuchet MS"/>
          <w:b/>
          <w:bCs/>
          <w:sz w:val="27"/>
          <w:szCs w:val="27"/>
          <w:lang w:val="fr-FR"/>
        </w:rPr>
        <w:t>lan de convergence ?</w:t>
      </w:r>
    </w:p>
    <w:p w14:paraId="11B3B0D0" w14:textId="77777777" w:rsidR="002463E1" w:rsidRDefault="002463E1" w:rsidP="002463E1">
      <w:pPr>
        <w:pStyle w:val="Paragraphedeliste"/>
        <w:spacing w:before="240" w:line="278" w:lineRule="auto"/>
        <w:ind w:left="0"/>
        <w:rPr>
          <w:rFonts w:ascii="Trebuchet MS" w:hAnsi="Trebuchet MS"/>
          <w:b/>
          <w:bCs/>
          <w:sz w:val="24"/>
          <w:szCs w:val="24"/>
          <w:lang w:val="fr-FR"/>
        </w:rPr>
      </w:pPr>
    </w:p>
    <w:p w14:paraId="22654413" w14:textId="25591B43" w:rsidR="002463E1" w:rsidRPr="00B20BF7" w:rsidRDefault="00B20BF7" w:rsidP="00B20BF7">
      <w:pPr>
        <w:pStyle w:val="Paragraphedeliste"/>
        <w:spacing w:before="240" w:line="278" w:lineRule="auto"/>
        <w:ind w:left="0"/>
        <w:jc w:val="both"/>
        <w:rPr>
          <w:rFonts w:ascii="Trebuchet MS" w:hAnsi="Trebuchet MS"/>
          <w:sz w:val="24"/>
          <w:szCs w:val="24"/>
          <w:lang w:val="fr-FR"/>
        </w:rPr>
      </w:pPr>
      <w:r w:rsidRPr="00B20BF7">
        <w:rPr>
          <w:rFonts w:ascii="Trebuchet MS" w:hAnsi="Trebuchet MS"/>
          <w:sz w:val="24"/>
          <w:szCs w:val="24"/>
          <w:lang w:val="fr-FR"/>
        </w:rPr>
        <w:t xml:space="preserve">Une fois que le Conseil communal/provincial aura approuvé le </w:t>
      </w:r>
      <w:r w:rsidR="00BC2682">
        <w:rPr>
          <w:rFonts w:ascii="Trebuchet MS" w:hAnsi="Trebuchet MS"/>
          <w:sz w:val="24"/>
          <w:szCs w:val="24"/>
          <w:lang w:val="fr-FR"/>
        </w:rPr>
        <w:t>P</w:t>
      </w:r>
      <w:r w:rsidRPr="00B20BF7">
        <w:rPr>
          <w:rFonts w:ascii="Trebuchet MS" w:hAnsi="Trebuchet MS"/>
          <w:sz w:val="24"/>
          <w:szCs w:val="24"/>
          <w:lang w:val="fr-FR"/>
        </w:rPr>
        <w:t>lan de convergence, il sera transmis par voie électronique au moyen de l’utilitaire d’envoi FTP (sous-menu « envoi du ta</w:t>
      </w:r>
      <w:r w:rsidR="00125BB4">
        <w:rPr>
          <w:rFonts w:ascii="Trebuchet MS" w:hAnsi="Trebuchet MS"/>
          <w:sz w:val="24"/>
          <w:szCs w:val="24"/>
          <w:lang w:val="fr-FR"/>
        </w:rPr>
        <w:t>b</w:t>
      </w:r>
      <w:r w:rsidRPr="00B20BF7">
        <w:rPr>
          <w:rFonts w:ascii="Trebuchet MS" w:hAnsi="Trebuchet MS"/>
          <w:sz w:val="24"/>
          <w:szCs w:val="24"/>
          <w:lang w:val="fr-FR"/>
        </w:rPr>
        <w:t xml:space="preserve">leau » du menu Tableau de Bord Prospectif CRAC SPW Intérieur </w:t>
      </w:r>
      <w:r w:rsidRPr="00B20BF7">
        <w:rPr>
          <w:rFonts w:ascii="Trebuchet MS" w:hAnsi="Trebuchet MS"/>
          <w:sz w:val="24"/>
          <w:szCs w:val="24"/>
          <w:lang w:val="fr-FR"/>
        </w:rPr>
        <w:lastRenderedPageBreak/>
        <w:t xml:space="preserve">Action sociale). Ceci ouvrira une fenêtre d’envoi demandant à la Commune/Province d’encoder la date du Conseil ayant approuvé le </w:t>
      </w:r>
      <w:r w:rsidR="00BC2682">
        <w:rPr>
          <w:rFonts w:ascii="Trebuchet MS" w:hAnsi="Trebuchet MS"/>
          <w:sz w:val="24"/>
          <w:szCs w:val="24"/>
          <w:lang w:val="fr-FR"/>
        </w:rPr>
        <w:t>P</w:t>
      </w:r>
      <w:r w:rsidRPr="00B20BF7">
        <w:rPr>
          <w:rFonts w:ascii="Trebuchet MS" w:hAnsi="Trebuchet MS"/>
          <w:sz w:val="24"/>
          <w:szCs w:val="24"/>
          <w:lang w:val="fr-FR"/>
        </w:rPr>
        <w:t xml:space="preserve">lan. </w:t>
      </w:r>
    </w:p>
    <w:p w14:paraId="4F901F9E" w14:textId="77777777" w:rsidR="00B20BF7" w:rsidRPr="00B20BF7" w:rsidRDefault="00B20BF7" w:rsidP="00B20BF7">
      <w:pPr>
        <w:pStyle w:val="Paragraphedeliste"/>
        <w:spacing w:before="240" w:line="278" w:lineRule="auto"/>
        <w:ind w:left="0"/>
        <w:jc w:val="both"/>
        <w:rPr>
          <w:rFonts w:ascii="Trebuchet MS" w:hAnsi="Trebuchet MS"/>
          <w:sz w:val="24"/>
          <w:szCs w:val="24"/>
          <w:lang w:val="fr-FR"/>
        </w:rPr>
      </w:pPr>
    </w:p>
    <w:p w14:paraId="65D49C49" w14:textId="77845682" w:rsidR="00B20BF7" w:rsidRPr="00B20BF7" w:rsidRDefault="00B20BF7" w:rsidP="00B20BF7">
      <w:pPr>
        <w:pStyle w:val="Paragraphedeliste"/>
        <w:spacing w:before="240" w:line="278" w:lineRule="auto"/>
        <w:ind w:left="0"/>
        <w:jc w:val="both"/>
        <w:rPr>
          <w:rFonts w:ascii="Trebuchet MS" w:hAnsi="Trebuchet MS"/>
          <w:sz w:val="24"/>
          <w:szCs w:val="24"/>
          <w:lang w:val="fr-FR"/>
        </w:rPr>
      </w:pPr>
      <w:r w:rsidRPr="00B20BF7">
        <w:rPr>
          <w:rFonts w:ascii="Trebuchet MS" w:hAnsi="Trebuchet MS"/>
          <w:sz w:val="24"/>
          <w:szCs w:val="24"/>
          <w:lang w:val="fr-FR"/>
        </w:rPr>
        <w:t xml:space="preserve">Il sera ensuite analysé par le SPW Intérieur Action sociale et le Centre régional d’Aide aux </w:t>
      </w:r>
      <w:r w:rsidR="00BC2682">
        <w:rPr>
          <w:rFonts w:ascii="Trebuchet MS" w:hAnsi="Trebuchet MS"/>
          <w:sz w:val="24"/>
          <w:szCs w:val="24"/>
          <w:lang w:val="fr-FR"/>
        </w:rPr>
        <w:t>C</w:t>
      </w:r>
      <w:r w:rsidRPr="00B20BF7">
        <w:rPr>
          <w:rFonts w:ascii="Trebuchet MS" w:hAnsi="Trebuchet MS"/>
          <w:sz w:val="24"/>
          <w:szCs w:val="24"/>
          <w:lang w:val="fr-FR"/>
        </w:rPr>
        <w:t xml:space="preserve">ommunes </w:t>
      </w:r>
      <w:r w:rsidR="009A65B9">
        <w:rPr>
          <w:rFonts w:ascii="Trebuchet MS" w:hAnsi="Trebuchet MS"/>
          <w:sz w:val="24"/>
          <w:szCs w:val="24"/>
          <w:lang w:val="fr-FR"/>
        </w:rPr>
        <w:t>qui remettront un avis</w:t>
      </w:r>
      <w:r w:rsidRPr="00B20BF7">
        <w:rPr>
          <w:rFonts w:ascii="Trebuchet MS" w:hAnsi="Trebuchet MS"/>
          <w:sz w:val="24"/>
          <w:szCs w:val="24"/>
          <w:lang w:val="fr-FR"/>
        </w:rPr>
        <w:t xml:space="preserve"> au Ministre des Pouvoirs locaux </w:t>
      </w:r>
      <w:r w:rsidR="009A65B9">
        <w:rPr>
          <w:rFonts w:ascii="Trebuchet MS" w:hAnsi="Trebuchet MS"/>
          <w:sz w:val="24"/>
          <w:szCs w:val="24"/>
          <w:lang w:val="fr-FR"/>
        </w:rPr>
        <w:t>pour approbation</w:t>
      </w:r>
      <w:r w:rsidR="00905750">
        <w:rPr>
          <w:rFonts w:ascii="Trebuchet MS" w:hAnsi="Trebuchet MS"/>
          <w:sz w:val="24"/>
          <w:szCs w:val="24"/>
          <w:lang w:val="fr-FR"/>
        </w:rPr>
        <w:t>.</w:t>
      </w:r>
    </w:p>
    <w:p w14:paraId="5E1083ED" w14:textId="2AF7B7B5" w:rsidR="009E39CC" w:rsidRDefault="009E39CC" w:rsidP="00B20BF7">
      <w:pPr>
        <w:pStyle w:val="Sansinterligne"/>
        <w:jc w:val="both"/>
        <w:rPr>
          <w:rFonts w:ascii="Trebuchet MS" w:hAnsi="Trebuchet MS"/>
          <w:kern w:val="0"/>
          <w:sz w:val="24"/>
          <w:szCs w:val="24"/>
          <w:lang w:eastAsia="fr-BE"/>
        </w:rPr>
      </w:pPr>
    </w:p>
    <w:p w14:paraId="2FDC47E6" w14:textId="77777777" w:rsidR="00B20BF7" w:rsidRDefault="00B20BF7" w:rsidP="00B20BF7">
      <w:pPr>
        <w:pStyle w:val="Sansinterligne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83FB6F0" w14:textId="28283055" w:rsidR="002463E1" w:rsidRDefault="002463E1" w:rsidP="002463E1">
      <w:pPr>
        <w:pStyle w:val="Sansinterligne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Trebuchet MS" w:hAnsi="Trebuchet MS"/>
          <w:b/>
          <w:bCs/>
          <w:sz w:val="27"/>
          <w:szCs w:val="27"/>
          <w:lang w:val="fr-FR"/>
        </w:rPr>
        <w:t>Quelles sont les obligations liées à la réalisation de la trajectoire</w:t>
      </w:r>
      <w:r w:rsidR="00BC2682">
        <w:rPr>
          <w:rFonts w:ascii="Trebuchet MS" w:hAnsi="Trebuchet MS"/>
          <w:b/>
          <w:bCs/>
          <w:sz w:val="27"/>
          <w:szCs w:val="27"/>
          <w:lang w:val="fr-FR"/>
        </w:rPr>
        <w:t xml:space="preserve"> quinquennale ?</w:t>
      </w:r>
    </w:p>
    <w:p w14:paraId="490867A5" w14:textId="77777777" w:rsidR="002463E1" w:rsidRDefault="002463E1" w:rsidP="009E39CC">
      <w:pPr>
        <w:pStyle w:val="Sansinterligne"/>
        <w:jc w:val="both"/>
        <w:rPr>
          <w:rFonts w:ascii="Calibri" w:hAnsi="Calibri" w:cs="Calibri"/>
          <w:sz w:val="24"/>
          <w:szCs w:val="24"/>
        </w:rPr>
      </w:pPr>
    </w:p>
    <w:p w14:paraId="3DAD249D" w14:textId="504CB200" w:rsidR="009E39CC" w:rsidRPr="00B20BF7" w:rsidRDefault="00CD580F" w:rsidP="009E39CC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 xml:space="preserve">En cas de non-respect de la trajectoire et du maintien à l’équilibre au propre et au global, le Pouvoir local est dans l’obligation d’actualiser son </w:t>
      </w:r>
      <w:r w:rsidR="00BC2682">
        <w:rPr>
          <w:rFonts w:ascii="Trebuchet MS" w:hAnsi="Trebuchet MS" w:cs="Calibri"/>
          <w:sz w:val="24"/>
          <w:szCs w:val="24"/>
        </w:rPr>
        <w:t>P</w:t>
      </w:r>
      <w:r w:rsidRPr="00B20BF7">
        <w:rPr>
          <w:rFonts w:ascii="Trebuchet MS" w:hAnsi="Trebuchet MS" w:cs="Calibri"/>
          <w:sz w:val="24"/>
          <w:szCs w:val="24"/>
        </w:rPr>
        <w:t xml:space="preserve">lan de convergence et de proposer des mesures complémentaires afin de rétablir l’équilibre. </w:t>
      </w:r>
    </w:p>
    <w:p w14:paraId="3CEC62CC" w14:textId="77777777" w:rsidR="00CD580F" w:rsidRPr="00B20BF7" w:rsidRDefault="00CD580F" w:rsidP="009E39CC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7F0F7396" w14:textId="7C4F659B" w:rsidR="00CD580F" w:rsidRPr="00B20BF7" w:rsidRDefault="009E39CC" w:rsidP="009E39CC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  <w:r w:rsidRPr="00B20BF7">
        <w:rPr>
          <w:rFonts w:ascii="Trebuchet MS" w:hAnsi="Trebuchet MS" w:cs="Calibri"/>
          <w:sz w:val="24"/>
          <w:szCs w:val="24"/>
        </w:rPr>
        <w:t xml:space="preserve">La trajectoire quinquennale doit </w:t>
      </w:r>
      <w:r w:rsidR="009A65B9">
        <w:rPr>
          <w:rFonts w:ascii="Trebuchet MS" w:hAnsi="Trebuchet MS" w:cs="Calibri"/>
          <w:sz w:val="24"/>
          <w:szCs w:val="24"/>
        </w:rPr>
        <w:t>par ailleurs</w:t>
      </w:r>
      <w:r w:rsidR="00CD580F" w:rsidRPr="00B20BF7">
        <w:rPr>
          <w:rFonts w:ascii="Trebuchet MS" w:hAnsi="Trebuchet MS" w:cs="Calibri"/>
          <w:sz w:val="24"/>
          <w:szCs w:val="24"/>
        </w:rPr>
        <w:t xml:space="preserve"> </w:t>
      </w:r>
      <w:r w:rsidRPr="00B20BF7">
        <w:rPr>
          <w:rFonts w:ascii="Trebuchet MS" w:hAnsi="Trebuchet MS" w:cs="Calibri"/>
          <w:sz w:val="24"/>
          <w:szCs w:val="24"/>
        </w:rPr>
        <w:t>être actualisée à chaque vote du budget</w:t>
      </w:r>
      <w:r w:rsidR="009A65B9">
        <w:rPr>
          <w:rFonts w:ascii="Trebuchet MS" w:hAnsi="Trebuchet MS" w:cs="Calibri"/>
          <w:sz w:val="24"/>
          <w:szCs w:val="24"/>
        </w:rPr>
        <w:t xml:space="preserve"> et</w:t>
      </w:r>
      <w:r w:rsidRPr="00B20BF7">
        <w:rPr>
          <w:rFonts w:ascii="Trebuchet MS" w:hAnsi="Trebuchet MS" w:cs="Calibri"/>
          <w:sz w:val="24"/>
          <w:szCs w:val="24"/>
        </w:rPr>
        <w:t xml:space="preserve"> d’une modification budgétaire et permettre d’attester de l’équilibre au propre et au global en restant attentif à l’évolution du solde des provisions si celles-ci sont utilisées pour équilibrer la trajectoire. </w:t>
      </w:r>
    </w:p>
    <w:p w14:paraId="61F4A228" w14:textId="77777777" w:rsidR="00CD580F" w:rsidRPr="00B20BF7" w:rsidRDefault="00CD580F" w:rsidP="009E39CC">
      <w:pPr>
        <w:pStyle w:val="Sansinterligne"/>
        <w:jc w:val="both"/>
        <w:rPr>
          <w:rFonts w:ascii="Trebuchet MS" w:hAnsi="Trebuchet MS" w:cs="Calibri"/>
          <w:sz w:val="24"/>
          <w:szCs w:val="24"/>
        </w:rPr>
      </w:pPr>
    </w:p>
    <w:p w14:paraId="0BCB0AAA" w14:textId="67B0963C" w:rsidR="004843A6" w:rsidRPr="00B20BF7" w:rsidRDefault="009E39CC" w:rsidP="00B20BF7">
      <w:pPr>
        <w:pStyle w:val="Sansinterligne"/>
        <w:jc w:val="both"/>
        <w:rPr>
          <w:rFonts w:ascii="Trebuchet MS" w:hAnsi="Trebuchet MS"/>
          <w:sz w:val="24"/>
          <w:szCs w:val="24"/>
          <w:lang w:eastAsia="fr-BE"/>
        </w:rPr>
      </w:pPr>
      <w:r w:rsidRPr="00B20BF7">
        <w:rPr>
          <w:rFonts w:ascii="Trebuchet MS" w:hAnsi="Trebuchet MS" w:cs="Calibri"/>
          <w:sz w:val="24"/>
          <w:szCs w:val="24"/>
        </w:rPr>
        <w:t>Elle devra être systématiquement transmise au SPWIAS ainsi qu</w:t>
      </w:r>
      <w:r w:rsidR="009A65B9">
        <w:rPr>
          <w:rFonts w:ascii="Trebuchet MS" w:hAnsi="Trebuchet MS" w:cs="Calibri"/>
          <w:sz w:val="24"/>
          <w:szCs w:val="24"/>
        </w:rPr>
        <w:t>’</w:t>
      </w:r>
      <w:r w:rsidRPr="00B20BF7">
        <w:rPr>
          <w:rFonts w:ascii="Trebuchet MS" w:hAnsi="Trebuchet MS" w:cs="Calibri"/>
          <w:sz w:val="24"/>
          <w:szCs w:val="24"/>
        </w:rPr>
        <w:t>au Centre régional d’Aide aux Communes, en complément des documents budgétaires.</w:t>
      </w:r>
      <w:bookmarkStart w:id="8" w:name="_Toc68599913"/>
      <w:bookmarkStart w:id="9" w:name="_Toc68600057"/>
      <w:bookmarkStart w:id="10" w:name="_Toc68600771"/>
      <w:bookmarkStart w:id="11" w:name="_Toc68600913"/>
      <w:bookmarkStart w:id="12" w:name="_Toc68601510"/>
      <w:bookmarkStart w:id="13" w:name="_Toc68605185"/>
      <w:bookmarkStart w:id="14" w:name="_Toc68605342"/>
      <w:bookmarkStart w:id="15" w:name="_Toc68606218"/>
      <w:bookmarkStart w:id="16" w:name="_Toc68606775"/>
      <w:bookmarkStart w:id="17" w:name="_Toc68606965"/>
      <w:bookmarkStart w:id="18" w:name="_Toc68607284"/>
      <w:bookmarkStart w:id="19" w:name="_Toc68607441"/>
      <w:bookmarkStart w:id="20" w:name="_bookmark24"/>
      <w:bookmarkStart w:id="21" w:name="_Toc6410122"/>
      <w:bookmarkStart w:id="22" w:name="_Toc6410207"/>
      <w:bookmarkStart w:id="23" w:name="_Toc6410268"/>
      <w:bookmarkStart w:id="24" w:name="_Toc6410348"/>
      <w:bookmarkStart w:id="25" w:name="_Toc7015984"/>
      <w:bookmarkStart w:id="26" w:name="_Toc7016054"/>
      <w:bookmarkStart w:id="27" w:name="_Toc7016123"/>
      <w:bookmarkStart w:id="28" w:name="_Toc7016680"/>
      <w:bookmarkStart w:id="29" w:name="_Toc7016746"/>
      <w:bookmarkStart w:id="30" w:name="_Toc6410123"/>
      <w:bookmarkStart w:id="31" w:name="_Toc6410208"/>
      <w:bookmarkStart w:id="32" w:name="_Toc6410269"/>
      <w:bookmarkStart w:id="33" w:name="_Toc6410349"/>
      <w:bookmarkStart w:id="34" w:name="_Toc7015985"/>
      <w:bookmarkStart w:id="35" w:name="_Toc7016055"/>
      <w:bookmarkStart w:id="36" w:name="_Toc7016124"/>
      <w:bookmarkStart w:id="37" w:name="_Toc7016681"/>
      <w:bookmarkStart w:id="38" w:name="_Toc701674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4E62655" w14:textId="66753072" w:rsidR="0016408B" w:rsidRPr="00695B89" w:rsidRDefault="00BB6CF1" w:rsidP="00695B89">
      <w:pPr>
        <w:pStyle w:val="Paragraphedeliste"/>
        <w:numPr>
          <w:ilvl w:val="0"/>
          <w:numId w:val="25"/>
        </w:numPr>
        <w:spacing w:before="240" w:line="278" w:lineRule="auto"/>
        <w:ind w:left="357" w:hanging="357"/>
        <w:rPr>
          <w:rFonts w:ascii="Trebuchet MS" w:hAnsi="Trebuchet MS"/>
          <w:b/>
          <w:bCs/>
          <w:sz w:val="27"/>
          <w:szCs w:val="27"/>
          <w:lang w:val="fr-FR"/>
        </w:rPr>
      </w:pP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Quelles sont les modalités de </w:t>
      </w:r>
      <w:r w:rsidR="00CD580F">
        <w:rPr>
          <w:rFonts w:ascii="Trebuchet MS" w:hAnsi="Trebuchet MS"/>
          <w:b/>
          <w:bCs/>
          <w:sz w:val="27"/>
          <w:szCs w:val="27"/>
          <w:lang w:val="fr-FR"/>
        </w:rPr>
        <w:t>collaboration/de suivi</w:t>
      </w:r>
      <w:r w:rsidR="000E3E5E" w:rsidRPr="00695B89">
        <w:rPr>
          <w:rFonts w:ascii="Trebuchet MS" w:hAnsi="Trebuchet MS"/>
          <w:b/>
          <w:bCs/>
          <w:sz w:val="27"/>
          <w:szCs w:val="27"/>
          <w:lang w:val="fr-FR"/>
        </w:rPr>
        <w:t> ?</w:t>
      </w:r>
    </w:p>
    <w:p w14:paraId="3177DD85" w14:textId="33D5D651" w:rsidR="00CD580F" w:rsidRDefault="000E3E5E" w:rsidP="0016408B">
      <w:pPr>
        <w:pStyle w:val="norm"/>
        <w:rPr>
          <w:rFonts w:cstheme="minorHAnsi"/>
        </w:rPr>
      </w:pPr>
      <w:r w:rsidRPr="004843A6">
        <w:rPr>
          <w:rFonts w:cstheme="minorHAnsi"/>
        </w:rPr>
        <w:t xml:space="preserve">Le </w:t>
      </w:r>
      <w:r w:rsidR="00CD580F">
        <w:rPr>
          <w:rFonts w:cstheme="minorHAnsi"/>
        </w:rPr>
        <w:t>Centre régional d’aide aux Communes est à disposition des Communes/Provinces dans le travail en amont d’identification des mesures à prendre.</w:t>
      </w:r>
    </w:p>
    <w:p w14:paraId="75DB0E9C" w14:textId="5720A99A" w:rsidR="00CD580F" w:rsidRDefault="00CD580F" w:rsidP="0016408B">
      <w:pPr>
        <w:pStyle w:val="norm"/>
        <w:rPr>
          <w:rFonts w:cstheme="minorHAnsi"/>
        </w:rPr>
      </w:pPr>
      <w:r>
        <w:rPr>
          <w:rFonts w:cstheme="minorHAnsi"/>
        </w:rPr>
        <w:t xml:space="preserve">Il est impératif d’associer le SPWIAS et le Centre régional d’Aide aux Communes à l’élaboration du </w:t>
      </w:r>
      <w:r w:rsidR="00BC2682">
        <w:rPr>
          <w:rFonts w:cstheme="minorHAnsi"/>
        </w:rPr>
        <w:t>P</w:t>
      </w:r>
      <w:r>
        <w:rPr>
          <w:rFonts w:cstheme="minorHAnsi"/>
        </w:rPr>
        <w:t xml:space="preserve">lan ainsi qu’à chacun des travaux budgétaires en prévoyant une réunion et en faisant parvenir les informations utiles. </w:t>
      </w:r>
    </w:p>
    <w:p w14:paraId="4A7703AB" w14:textId="4F11B366" w:rsidR="00CD580F" w:rsidRDefault="00CD580F" w:rsidP="0016408B">
      <w:pPr>
        <w:pStyle w:val="norm"/>
        <w:rPr>
          <w:rFonts w:cstheme="minorHAnsi"/>
        </w:rPr>
      </w:pPr>
      <w:r>
        <w:rPr>
          <w:rFonts w:cstheme="minorHAnsi"/>
        </w:rPr>
        <w:t xml:space="preserve">Le SPWIAS sollicitera par email l’avis du Centre à la création du </w:t>
      </w:r>
      <w:r w:rsidR="00BC2682">
        <w:rPr>
          <w:rFonts w:cstheme="minorHAnsi"/>
        </w:rPr>
        <w:t>P</w:t>
      </w:r>
      <w:r>
        <w:rPr>
          <w:rFonts w:cstheme="minorHAnsi"/>
        </w:rPr>
        <w:t xml:space="preserve">lan et à chaque réactualisation. </w:t>
      </w:r>
    </w:p>
    <w:p w14:paraId="0B5D025F" w14:textId="11CFF827" w:rsidR="002463E1" w:rsidRDefault="002463E1" w:rsidP="0016408B">
      <w:pPr>
        <w:pStyle w:val="norm"/>
        <w:rPr>
          <w:rFonts w:cstheme="minorHAnsi"/>
        </w:rPr>
      </w:pPr>
      <w:r>
        <w:rPr>
          <w:rFonts w:cstheme="minorHAnsi"/>
        </w:rPr>
        <w:t xml:space="preserve">La décision initiale de la Commune de présenter un </w:t>
      </w:r>
      <w:r w:rsidR="00BC2682">
        <w:rPr>
          <w:rFonts w:cstheme="minorHAnsi"/>
        </w:rPr>
        <w:t>P</w:t>
      </w:r>
      <w:r>
        <w:rPr>
          <w:rFonts w:cstheme="minorHAnsi"/>
        </w:rPr>
        <w:t xml:space="preserve">lan de convergence fera l’objet d’un avis formel du Centre qui sera intégré dans la note finale du SPWIAS tandis que l’analyse détaillée du Centre sera quant à elle reprise in extenso en annexe de </w:t>
      </w:r>
      <w:r w:rsidR="000958A0">
        <w:rPr>
          <w:rFonts w:cstheme="minorHAnsi"/>
        </w:rPr>
        <w:t>ladite</w:t>
      </w:r>
      <w:r>
        <w:rPr>
          <w:rFonts w:cstheme="minorHAnsi"/>
        </w:rPr>
        <w:t xml:space="preserve"> note. </w:t>
      </w:r>
    </w:p>
    <w:p w14:paraId="4C3B2A97" w14:textId="7C8059C1" w:rsidR="00BA4A77" w:rsidRPr="004843A6" w:rsidRDefault="00BA4A77" w:rsidP="00BA4A77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:lang w:eastAsia="fr-BE"/>
          <w14:ligatures w14:val="none"/>
        </w:rPr>
      </w:pPr>
    </w:p>
    <w:p w14:paraId="14DDBD99" w14:textId="3BF38DCA" w:rsidR="00BA4A77" w:rsidRDefault="000A79BF" w:rsidP="00695B89">
      <w:pPr>
        <w:pStyle w:val="Paragraphedeliste"/>
        <w:numPr>
          <w:ilvl w:val="0"/>
          <w:numId w:val="25"/>
        </w:numPr>
        <w:spacing w:before="240" w:line="278" w:lineRule="auto"/>
        <w:ind w:left="567" w:hanging="567"/>
        <w:jc w:val="both"/>
        <w:rPr>
          <w:rFonts w:ascii="Trebuchet MS" w:hAnsi="Trebuchet MS"/>
          <w:b/>
          <w:bCs/>
          <w:sz w:val="27"/>
          <w:szCs w:val="27"/>
          <w:lang w:val="fr-FR"/>
        </w:rPr>
      </w:pPr>
      <w:r w:rsidRPr="00695B89">
        <w:rPr>
          <w:rFonts w:ascii="Trebuchet MS" w:hAnsi="Trebuchet MS"/>
          <w:b/>
          <w:bCs/>
          <w:sz w:val="27"/>
          <w:szCs w:val="27"/>
          <w:lang w:val="fr-FR"/>
        </w:rPr>
        <w:t>Quelles limites sont imposées en terme</w:t>
      </w:r>
      <w:r w:rsidR="00A55544"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s </w:t>
      </w:r>
      <w:r w:rsidRPr="00695B89">
        <w:rPr>
          <w:rFonts w:ascii="Trebuchet MS" w:hAnsi="Trebuchet MS"/>
          <w:b/>
          <w:bCs/>
          <w:sz w:val="27"/>
          <w:szCs w:val="27"/>
          <w:lang w:val="fr-FR"/>
        </w:rPr>
        <w:t xml:space="preserve">d’emprunts ? </w:t>
      </w:r>
    </w:p>
    <w:p w14:paraId="7B137309" w14:textId="4C36762E" w:rsidR="00A43EDE" w:rsidRPr="00BC2682" w:rsidRDefault="00A43EDE" w:rsidP="00A43EDE">
      <w:pPr>
        <w:pStyle w:val="Sansinterligne"/>
        <w:jc w:val="both"/>
        <w:rPr>
          <w:rFonts w:ascii="Trebuchet MS" w:hAnsi="Trebuchet MS" w:cs="Calibri"/>
          <w:color w:val="EE0000"/>
          <w:sz w:val="24"/>
          <w:szCs w:val="24"/>
        </w:rPr>
      </w:pPr>
      <w:r w:rsidRPr="00BC2682">
        <w:rPr>
          <w:rFonts w:ascii="Trebuchet MS" w:hAnsi="Trebuchet MS" w:cs="Calibri"/>
          <w:sz w:val="24"/>
          <w:szCs w:val="24"/>
        </w:rPr>
        <w:t>Les Communes et Province</w:t>
      </w:r>
      <w:r w:rsidR="009A65B9">
        <w:rPr>
          <w:rFonts w:ascii="Trebuchet MS" w:hAnsi="Trebuchet MS" w:cs="Calibri"/>
          <w:sz w:val="24"/>
          <w:szCs w:val="24"/>
        </w:rPr>
        <w:t>s sous plan de</w:t>
      </w:r>
      <w:r w:rsidR="005452F4">
        <w:rPr>
          <w:rFonts w:ascii="Trebuchet MS" w:hAnsi="Trebuchet MS" w:cs="Calibri"/>
          <w:sz w:val="24"/>
          <w:szCs w:val="24"/>
        </w:rPr>
        <w:t xml:space="preserve"> </w:t>
      </w:r>
      <w:r w:rsidR="009A65B9">
        <w:rPr>
          <w:rFonts w:ascii="Trebuchet MS" w:hAnsi="Trebuchet MS" w:cs="Calibri"/>
          <w:sz w:val="24"/>
          <w:szCs w:val="24"/>
        </w:rPr>
        <w:t>convergence</w:t>
      </w:r>
      <w:r w:rsidRPr="00BC2682">
        <w:rPr>
          <w:rFonts w:ascii="Trebuchet MS" w:hAnsi="Trebuchet MS" w:cs="Calibri"/>
          <w:sz w:val="24"/>
          <w:szCs w:val="24"/>
        </w:rPr>
        <w:t xml:space="preserve"> peuvent emprunter au même rythme que celles qui ne le sont pas,</w:t>
      </w:r>
      <w:r w:rsidRPr="00BC2682">
        <w:rPr>
          <w:rFonts w:ascii="Trebuchet MS" w:hAnsi="Trebuchet MS"/>
          <w:kern w:val="0"/>
          <w:sz w:val="24"/>
          <w:szCs w:val="24"/>
          <w:lang w:val="fr-FR" w:eastAsia="fr-FR"/>
        </w:rPr>
        <w:t xml:space="preserve"> </w:t>
      </w:r>
      <w:r w:rsidRPr="00BC2682">
        <w:rPr>
          <w:rFonts w:ascii="Trebuchet MS" w:hAnsi="Trebuchet MS" w:cs="Calibri"/>
          <w:sz w:val="24"/>
          <w:szCs w:val="24"/>
          <w:lang w:val="fr-FR"/>
        </w:rPr>
        <w:t>sous réserve du strict respect des ratios prévus par les principes généraux appliqués à toutes les communes (FAQ).</w:t>
      </w:r>
    </w:p>
    <w:p w14:paraId="25C0D0F4" w14:textId="1A8EE0EB" w:rsidR="00BA4A77" w:rsidRPr="004843A6" w:rsidRDefault="00BA4A77" w:rsidP="00BA4A77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:lang w:eastAsia="fr-BE"/>
          <w14:ligatures w14:val="none"/>
        </w:rPr>
      </w:pPr>
    </w:p>
    <w:p w14:paraId="7C6C58C3" w14:textId="3E61A060" w:rsidR="00BA4A77" w:rsidRDefault="002463E1" w:rsidP="00695B89">
      <w:pPr>
        <w:pStyle w:val="Paragraphedeliste"/>
        <w:numPr>
          <w:ilvl w:val="0"/>
          <w:numId w:val="25"/>
        </w:numPr>
        <w:spacing w:before="240" w:line="278" w:lineRule="auto"/>
        <w:ind w:left="567" w:hanging="567"/>
        <w:jc w:val="both"/>
        <w:rPr>
          <w:rFonts w:ascii="Trebuchet MS" w:hAnsi="Trebuchet MS"/>
          <w:b/>
          <w:bCs/>
          <w:sz w:val="27"/>
          <w:szCs w:val="27"/>
          <w:lang w:val="fr-FR"/>
        </w:rPr>
      </w:pPr>
      <w:r>
        <w:rPr>
          <w:rFonts w:ascii="Trebuchet MS" w:hAnsi="Trebuchet MS"/>
          <w:b/>
          <w:bCs/>
          <w:sz w:val="27"/>
          <w:szCs w:val="27"/>
          <w:lang w:val="fr-FR"/>
        </w:rPr>
        <w:lastRenderedPageBreak/>
        <w:t>Quand la fin de suivi est-elle effective</w:t>
      </w:r>
      <w:r w:rsidR="004E7BB4" w:rsidRPr="00695B89">
        <w:rPr>
          <w:rFonts w:ascii="Trebuchet MS" w:hAnsi="Trebuchet MS"/>
          <w:b/>
          <w:bCs/>
          <w:sz w:val="27"/>
          <w:szCs w:val="27"/>
          <w:lang w:val="fr-FR"/>
        </w:rPr>
        <w:t> ?</w:t>
      </w:r>
    </w:p>
    <w:p w14:paraId="5B13E3E5" w14:textId="77777777" w:rsidR="002463E1" w:rsidRDefault="002463E1" w:rsidP="002463E1">
      <w:pPr>
        <w:pStyle w:val="Paragraphedeliste"/>
        <w:spacing w:before="240" w:line="278" w:lineRule="auto"/>
        <w:ind w:left="567"/>
        <w:jc w:val="both"/>
        <w:rPr>
          <w:rFonts w:ascii="Trebuchet MS" w:hAnsi="Trebuchet MS"/>
          <w:b/>
          <w:bCs/>
          <w:sz w:val="27"/>
          <w:szCs w:val="27"/>
          <w:lang w:val="fr-FR"/>
        </w:rPr>
      </w:pPr>
    </w:p>
    <w:p w14:paraId="0E3EEB1C" w14:textId="76575ACE" w:rsidR="002463E1" w:rsidRPr="00BC2682" w:rsidRDefault="002463E1" w:rsidP="002463E1">
      <w:pPr>
        <w:pStyle w:val="Paragraphedeliste"/>
        <w:spacing w:before="240" w:line="278" w:lineRule="auto"/>
        <w:ind w:left="0"/>
        <w:jc w:val="both"/>
        <w:rPr>
          <w:rFonts w:ascii="Trebuchet MS" w:hAnsi="Trebuchet MS"/>
          <w:sz w:val="24"/>
          <w:szCs w:val="24"/>
          <w:lang w:val="fr-FR"/>
        </w:rPr>
      </w:pPr>
      <w:r w:rsidRPr="00BC2682">
        <w:rPr>
          <w:rFonts w:ascii="Trebuchet MS" w:hAnsi="Trebuchet MS"/>
          <w:sz w:val="24"/>
          <w:szCs w:val="24"/>
          <w:lang w:val="fr-FR"/>
        </w:rPr>
        <w:t>Si le retour à l’équilibre est rencontré dès N+</w:t>
      </w:r>
      <w:r w:rsidR="009A65B9">
        <w:rPr>
          <w:rFonts w:ascii="Trebuchet MS" w:hAnsi="Trebuchet MS"/>
          <w:sz w:val="24"/>
          <w:szCs w:val="24"/>
          <w:lang w:val="fr-FR"/>
        </w:rPr>
        <w:t>5</w:t>
      </w:r>
      <w:r w:rsidRPr="00BC2682">
        <w:rPr>
          <w:rFonts w:ascii="Trebuchet MS" w:hAnsi="Trebuchet MS"/>
          <w:sz w:val="24"/>
          <w:szCs w:val="24"/>
          <w:lang w:val="fr-FR"/>
        </w:rPr>
        <w:t xml:space="preserve"> et dans la trajectoire quinquennale qui en découle, le </w:t>
      </w:r>
      <w:r w:rsidR="00BC2682">
        <w:rPr>
          <w:rFonts w:ascii="Trebuchet MS" w:hAnsi="Trebuchet MS"/>
          <w:sz w:val="24"/>
          <w:szCs w:val="24"/>
          <w:lang w:val="fr-FR"/>
        </w:rPr>
        <w:t>P</w:t>
      </w:r>
      <w:r w:rsidRPr="00BC2682">
        <w:rPr>
          <w:rFonts w:ascii="Trebuchet MS" w:hAnsi="Trebuchet MS"/>
          <w:sz w:val="24"/>
          <w:szCs w:val="24"/>
          <w:lang w:val="fr-FR"/>
        </w:rPr>
        <w:t xml:space="preserve">lan de convergence est considéré être arrivé à son échéance. </w:t>
      </w:r>
    </w:p>
    <w:p w14:paraId="27ECA808" w14:textId="10437CF6" w:rsidR="00BA4A77" w:rsidRPr="00BC2682" w:rsidRDefault="00BA4A77" w:rsidP="00BA4A77">
      <w:pPr>
        <w:spacing w:after="0" w:line="240" w:lineRule="auto"/>
        <w:rPr>
          <w:rFonts w:ascii="Trebuchet MS" w:eastAsia="Times New Roman" w:hAnsi="Trebuchet MS" w:cs="Times New Roman"/>
          <w:kern w:val="0"/>
          <w:sz w:val="24"/>
          <w:szCs w:val="24"/>
          <w:lang w:eastAsia="fr-BE"/>
          <w14:ligatures w14:val="none"/>
        </w:rPr>
      </w:pPr>
    </w:p>
    <w:p w14:paraId="51538FC2" w14:textId="77777777" w:rsidR="00695B89" w:rsidRPr="00695B89" w:rsidRDefault="00695B89" w:rsidP="00695B89">
      <w:pPr>
        <w:rPr>
          <w:lang w:eastAsia="fr-FR"/>
        </w:rPr>
      </w:pPr>
    </w:p>
    <w:p w14:paraId="6D1CE885" w14:textId="77777777" w:rsidR="00695B89" w:rsidRPr="00695B89" w:rsidRDefault="00695B89" w:rsidP="00695B89">
      <w:pPr>
        <w:rPr>
          <w:lang w:eastAsia="fr-FR"/>
        </w:rPr>
      </w:pPr>
    </w:p>
    <w:sectPr w:rsidR="00695B89" w:rsidRPr="00695B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1163" w14:textId="77777777" w:rsidR="006527F9" w:rsidRDefault="006527F9" w:rsidP="004843A6">
      <w:pPr>
        <w:spacing w:after="0" w:line="240" w:lineRule="auto"/>
      </w:pPr>
      <w:r>
        <w:separator/>
      </w:r>
    </w:p>
  </w:endnote>
  <w:endnote w:type="continuationSeparator" w:id="0">
    <w:p w14:paraId="10255E35" w14:textId="77777777" w:rsidR="006527F9" w:rsidRDefault="006527F9" w:rsidP="0048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485618"/>
      <w:docPartObj>
        <w:docPartGallery w:val="Page Numbers (Bottom of Page)"/>
        <w:docPartUnique/>
      </w:docPartObj>
    </w:sdtPr>
    <w:sdtEndPr/>
    <w:sdtContent>
      <w:p w14:paraId="2DF0092A" w14:textId="08ABDD8B" w:rsidR="004843A6" w:rsidRDefault="004843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5C582C7" w14:textId="77777777" w:rsidR="004843A6" w:rsidRDefault="004843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58A6" w14:textId="77777777" w:rsidR="006527F9" w:rsidRDefault="006527F9" w:rsidP="004843A6">
      <w:pPr>
        <w:spacing w:after="0" w:line="240" w:lineRule="auto"/>
      </w:pPr>
      <w:r>
        <w:separator/>
      </w:r>
    </w:p>
  </w:footnote>
  <w:footnote w:type="continuationSeparator" w:id="0">
    <w:p w14:paraId="2C163AF5" w14:textId="77777777" w:rsidR="006527F9" w:rsidRDefault="006527F9" w:rsidP="0048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C35FEC6" id="_x0000_i1025" style="width:0;height:1.5pt" o:hralign="center" o:bullet="t" o:hrstd="t" o:hr="t" fillcolor="#a0a0a0" stroked="f"/>
    </w:pict>
  </w:numPicBullet>
  <w:abstractNum w:abstractNumId="0" w15:restartNumberingAfterBreak="0">
    <w:nsid w:val="03186AF6"/>
    <w:multiLevelType w:val="multilevel"/>
    <w:tmpl w:val="79A0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E05F93"/>
    <w:multiLevelType w:val="hybridMultilevel"/>
    <w:tmpl w:val="EB826D30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A09EF"/>
    <w:multiLevelType w:val="hybridMultilevel"/>
    <w:tmpl w:val="733AF406"/>
    <w:lvl w:ilvl="0" w:tplc="3E0E1AF4">
      <w:numFmt w:val="bullet"/>
      <w:pStyle w:val="titrenum"/>
      <w:lvlText w:val="-"/>
      <w:lvlJc w:val="left"/>
      <w:pPr>
        <w:ind w:left="836" w:hanging="360"/>
      </w:pPr>
      <w:rPr>
        <w:rFonts w:ascii="Arial" w:eastAsia="Arial Unicode MS" w:hAnsi="Arial" w:hint="default"/>
      </w:rPr>
    </w:lvl>
    <w:lvl w:ilvl="1" w:tplc="08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4FA2CE4"/>
    <w:multiLevelType w:val="hybridMultilevel"/>
    <w:tmpl w:val="AB544A20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27697"/>
    <w:multiLevelType w:val="hybridMultilevel"/>
    <w:tmpl w:val="18B41F7C"/>
    <w:lvl w:ilvl="0" w:tplc="E160CBF6">
      <w:start w:val="1"/>
      <w:numFmt w:val="decimal"/>
      <w:lvlText w:val="%1°"/>
      <w:lvlJc w:val="left"/>
      <w:pPr>
        <w:ind w:left="1855" w:hanging="72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3506" w:hanging="360"/>
      </w:pPr>
    </w:lvl>
    <w:lvl w:ilvl="2" w:tplc="362E0F6A">
      <w:start w:val="1"/>
      <w:numFmt w:val="bullet"/>
      <w:pStyle w:val="num"/>
      <w:lvlText w:val="-"/>
      <w:lvlJc w:val="left"/>
      <w:pPr>
        <w:ind w:left="4406" w:hanging="360"/>
      </w:pPr>
      <w:rPr>
        <w:rFonts w:ascii="Sylfaen" w:hAnsi="Sylfaen" w:hint="default"/>
      </w:rPr>
    </w:lvl>
    <w:lvl w:ilvl="3" w:tplc="080C000F" w:tentative="1">
      <w:start w:val="1"/>
      <w:numFmt w:val="decimal"/>
      <w:lvlText w:val="%4."/>
      <w:lvlJc w:val="left"/>
      <w:pPr>
        <w:ind w:left="4946" w:hanging="360"/>
      </w:pPr>
    </w:lvl>
    <w:lvl w:ilvl="4" w:tplc="080C0019" w:tentative="1">
      <w:start w:val="1"/>
      <w:numFmt w:val="lowerLetter"/>
      <w:lvlText w:val="%5."/>
      <w:lvlJc w:val="left"/>
      <w:pPr>
        <w:ind w:left="5666" w:hanging="360"/>
      </w:pPr>
    </w:lvl>
    <w:lvl w:ilvl="5" w:tplc="080C001B" w:tentative="1">
      <w:start w:val="1"/>
      <w:numFmt w:val="lowerRoman"/>
      <w:lvlText w:val="%6."/>
      <w:lvlJc w:val="right"/>
      <w:pPr>
        <w:ind w:left="6386" w:hanging="180"/>
      </w:pPr>
    </w:lvl>
    <w:lvl w:ilvl="6" w:tplc="080C000F" w:tentative="1">
      <w:start w:val="1"/>
      <w:numFmt w:val="decimal"/>
      <w:lvlText w:val="%7."/>
      <w:lvlJc w:val="left"/>
      <w:pPr>
        <w:ind w:left="7106" w:hanging="360"/>
      </w:pPr>
    </w:lvl>
    <w:lvl w:ilvl="7" w:tplc="080C0019" w:tentative="1">
      <w:start w:val="1"/>
      <w:numFmt w:val="lowerLetter"/>
      <w:lvlText w:val="%8."/>
      <w:lvlJc w:val="left"/>
      <w:pPr>
        <w:ind w:left="7826" w:hanging="360"/>
      </w:pPr>
    </w:lvl>
    <w:lvl w:ilvl="8" w:tplc="080C001B" w:tentative="1">
      <w:start w:val="1"/>
      <w:numFmt w:val="lowerRoman"/>
      <w:lvlText w:val="%9."/>
      <w:lvlJc w:val="right"/>
      <w:pPr>
        <w:ind w:left="8546" w:hanging="180"/>
      </w:pPr>
    </w:lvl>
  </w:abstractNum>
  <w:abstractNum w:abstractNumId="5" w15:restartNumberingAfterBreak="0">
    <w:nsid w:val="09FC3865"/>
    <w:multiLevelType w:val="hybridMultilevel"/>
    <w:tmpl w:val="3BF47732"/>
    <w:lvl w:ilvl="0" w:tplc="1A34B0A6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276" w:hanging="360"/>
      </w:pPr>
    </w:lvl>
    <w:lvl w:ilvl="2" w:tplc="080C001B" w:tentative="1">
      <w:start w:val="1"/>
      <w:numFmt w:val="lowerRoman"/>
      <w:lvlText w:val="%3."/>
      <w:lvlJc w:val="right"/>
      <w:pPr>
        <w:ind w:left="2996" w:hanging="180"/>
      </w:pPr>
    </w:lvl>
    <w:lvl w:ilvl="3" w:tplc="080C000F" w:tentative="1">
      <w:start w:val="1"/>
      <w:numFmt w:val="decimal"/>
      <w:lvlText w:val="%4."/>
      <w:lvlJc w:val="left"/>
      <w:pPr>
        <w:ind w:left="3716" w:hanging="360"/>
      </w:pPr>
    </w:lvl>
    <w:lvl w:ilvl="4" w:tplc="080C0019" w:tentative="1">
      <w:start w:val="1"/>
      <w:numFmt w:val="lowerLetter"/>
      <w:lvlText w:val="%5."/>
      <w:lvlJc w:val="left"/>
      <w:pPr>
        <w:ind w:left="4436" w:hanging="360"/>
      </w:pPr>
    </w:lvl>
    <w:lvl w:ilvl="5" w:tplc="080C001B" w:tentative="1">
      <w:start w:val="1"/>
      <w:numFmt w:val="lowerRoman"/>
      <w:lvlText w:val="%6."/>
      <w:lvlJc w:val="right"/>
      <w:pPr>
        <w:ind w:left="5156" w:hanging="180"/>
      </w:pPr>
    </w:lvl>
    <w:lvl w:ilvl="6" w:tplc="080C000F" w:tentative="1">
      <w:start w:val="1"/>
      <w:numFmt w:val="decimal"/>
      <w:lvlText w:val="%7."/>
      <w:lvlJc w:val="left"/>
      <w:pPr>
        <w:ind w:left="5876" w:hanging="360"/>
      </w:pPr>
    </w:lvl>
    <w:lvl w:ilvl="7" w:tplc="080C0019" w:tentative="1">
      <w:start w:val="1"/>
      <w:numFmt w:val="lowerLetter"/>
      <w:lvlText w:val="%8."/>
      <w:lvlJc w:val="left"/>
      <w:pPr>
        <w:ind w:left="6596" w:hanging="360"/>
      </w:pPr>
    </w:lvl>
    <w:lvl w:ilvl="8" w:tplc="080C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6" w15:restartNumberingAfterBreak="0">
    <w:nsid w:val="0A796891"/>
    <w:multiLevelType w:val="hybridMultilevel"/>
    <w:tmpl w:val="7A020798"/>
    <w:lvl w:ilvl="0" w:tplc="E618BFEC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16" w:hanging="360"/>
      </w:pPr>
    </w:lvl>
    <w:lvl w:ilvl="2" w:tplc="080C001B" w:tentative="1">
      <w:start w:val="1"/>
      <w:numFmt w:val="lowerRoman"/>
      <w:lvlText w:val="%3."/>
      <w:lvlJc w:val="right"/>
      <w:pPr>
        <w:ind w:left="2636" w:hanging="180"/>
      </w:pPr>
    </w:lvl>
    <w:lvl w:ilvl="3" w:tplc="080C000F" w:tentative="1">
      <w:start w:val="1"/>
      <w:numFmt w:val="decimal"/>
      <w:lvlText w:val="%4."/>
      <w:lvlJc w:val="left"/>
      <w:pPr>
        <w:ind w:left="3356" w:hanging="360"/>
      </w:pPr>
    </w:lvl>
    <w:lvl w:ilvl="4" w:tplc="080C0019" w:tentative="1">
      <w:start w:val="1"/>
      <w:numFmt w:val="lowerLetter"/>
      <w:lvlText w:val="%5."/>
      <w:lvlJc w:val="left"/>
      <w:pPr>
        <w:ind w:left="4076" w:hanging="360"/>
      </w:pPr>
    </w:lvl>
    <w:lvl w:ilvl="5" w:tplc="080C001B" w:tentative="1">
      <w:start w:val="1"/>
      <w:numFmt w:val="lowerRoman"/>
      <w:lvlText w:val="%6."/>
      <w:lvlJc w:val="right"/>
      <w:pPr>
        <w:ind w:left="4796" w:hanging="180"/>
      </w:pPr>
    </w:lvl>
    <w:lvl w:ilvl="6" w:tplc="080C000F" w:tentative="1">
      <w:start w:val="1"/>
      <w:numFmt w:val="decimal"/>
      <w:lvlText w:val="%7."/>
      <w:lvlJc w:val="left"/>
      <w:pPr>
        <w:ind w:left="5516" w:hanging="360"/>
      </w:pPr>
    </w:lvl>
    <w:lvl w:ilvl="7" w:tplc="080C0019" w:tentative="1">
      <w:start w:val="1"/>
      <w:numFmt w:val="lowerLetter"/>
      <w:lvlText w:val="%8."/>
      <w:lvlJc w:val="left"/>
      <w:pPr>
        <w:ind w:left="6236" w:hanging="360"/>
      </w:pPr>
    </w:lvl>
    <w:lvl w:ilvl="8" w:tplc="080C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A5449E4"/>
    <w:multiLevelType w:val="multilevel"/>
    <w:tmpl w:val="79A0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F852C4"/>
    <w:multiLevelType w:val="hybridMultilevel"/>
    <w:tmpl w:val="7D0466B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ADA41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64CA"/>
    <w:multiLevelType w:val="hybridMultilevel"/>
    <w:tmpl w:val="FA9CB74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5EAE"/>
    <w:multiLevelType w:val="hybridMultilevel"/>
    <w:tmpl w:val="0C1CCE96"/>
    <w:lvl w:ilvl="0" w:tplc="EADA4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E67E0"/>
    <w:multiLevelType w:val="hybridMultilevel"/>
    <w:tmpl w:val="C21A0BA0"/>
    <w:lvl w:ilvl="0" w:tplc="57AC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5459"/>
    <w:multiLevelType w:val="hybridMultilevel"/>
    <w:tmpl w:val="319C824C"/>
    <w:lvl w:ilvl="0" w:tplc="EADA4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34B9"/>
    <w:multiLevelType w:val="multilevel"/>
    <w:tmpl w:val="0AFA52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B6355B"/>
    <w:multiLevelType w:val="multilevel"/>
    <w:tmpl w:val="D30E6AB4"/>
    <w:lvl w:ilvl="0">
      <w:start w:val="1"/>
      <w:numFmt w:val="upperRoman"/>
      <w:lvlText w:val="%1."/>
      <w:lvlJc w:val="left"/>
      <w:pPr>
        <w:ind w:left="968" w:hanging="852"/>
      </w:pPr>
      <w:rPr>
        <w:rFonts w:ascii="Carlito" w:eastAsia="Carlito" w:hAnsi="Carlito" w:cs="Carlito" w:hint="default"/>
        <w:b/>
        <w:bCs/>
        <w:i/>
        <w:w w:val="99"/>
        <w:sz w:val="26"/>
        <w:szCs w:val="26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68" w:hanging="852"/>
      </w:pPr>
      <w:rPr>
        <w:rFonts w:ascii="Carlito" w:eastAsia="Carlito" w:hAnsi="Carlito" w:cs="Carlito" w:hint="default"/>
        <w:b/>
        <w:bCs/>
        <w:w w:val="99"/>
        <w:sz w:val="26"/>
        <w:szCs w:val="26"/>
        <w:lang w:val="fr-FR" w:eastAsia="en-US" w:bidi="ar-SA"/>
      </w:rPr>
    </w:lvl>
    <w:lvl w:ilvl="2">
      <w:numFmt w:val="bullet"/>
      <w:pStyle w:val="TM7"/>
      <w:lvlText w:val=""/>
      <w:lvlJc w:val="left"/>
      <w:pPr>
        <w:ind w:left="824" w:hanging="34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881" w:hanging="34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42" w:hanging="34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02" w:hanging="34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63" w:hanging="34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24" w:hanging="34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84" w:hanging="348"/>
      </w:pPr>
      <w:rPr>
        <w:rFonts w:hint="default"/>
        <w:lang w:val="fr-FR" w:eastAsia="en-US" w:bidi="ar-SA"/>
      </w:rPr>
    </w:lvl>
  </w:abstractNum>
  <w:abstractNum w:abstractNumId="15" w15:restartNumberingAfterBreak="0">
    <w:nsid w:val="3BF3137B"/>
    <w:multiLevelType w:val="multilevel"/>
    <w:tmpl w:val="79A0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F80AB9"/>
    <w:multiLevelType w:val="multilevel"/>
    <w:tmpl w:val="395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3715CD"/>
    <w:multiLevelType w:val="multilevel"/>
    <w:tmpl w:val="79A0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8119A"/>
    <w:multiLevelType w:val="hybridMultilevel"/>
    <w:tmpl w:val="D890CE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067D3"/>
    <w:multiLevelType w:val="hybridMultilevel"/>
    <w:tmpl w:val="D0CE12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A5BCA"/>
    <w:multiLevelType w:val="hybridMultilevel"/>
    <w:tmpl w:val="526668CE"/>
    <w:lvl w:ilvl="0" w:tplc="3D6009D0">
      <w:numFmt w:val="bullet"/>
      <w:lvlText w:val="-"/>
      <w:lvlJc w:val="left"/>
      <w:pPr>
        <w:ind w:left="824" w:hanging="348"/>
      </w:pPr>
      <w:rPr>
        <w:rFonts w:ascii="Arial" w:eastAsia="Arial" w:hAnsi="Arial" w:cs="Arial" w:hint="default"/>
        <w:spacing w:val="-60"/>
        <w:w w:val="77"/>
        <w:sz w:val="24"/>
        <w:szCs w:val="24"/>
        <w:lang w:val="fr-FR" w:eastAsia="en-US" w:bidi="ar-SA"/>
      </w:rPr>
    </w:lvl>
    <w:lvl w:ilvl="1" w:tplc="C81456E6">
      <w:numFmt w:val="bullet"/>
      <w:lvlText w:val="•"/>
      <w:lvlJc w:val="left"/>
      <w:pPr>
        <w:ind w:left="1698" w:hanging="348"/>
      </w:pPr>
      <w:rPr>
        <w:rFonts w:hint="default"/>
        <w:lang w:val="fr-FR" w:eastAsia="en-US" w:bidi="ar-SA"/>
      </w:rPr>
    </w:lvl>
    <w:lvl w:ilvl="2" w:tplc="1F3486BE">
      <w:numFmt w:val="bullet"/>
      <w:lvlText w:val="•"/>
      <w:lvlJc w:val="left"/>
      <w:pPr>
        <w:ind w:left="2577" w:hanging="348"/>
      </w:pPr>
      <w:rPr>
        <w:rFonts w:hint="default"/>
        <w:lang w:val="fr-FR" w:eastAsia="en-US" w:bidi="ar-SA"/>
      </w:rPr>
    </w:lvl>
    <w:lvl w:ilvl="3" w:tplc="8C9E2A2C">
      <w:numFmt w:val="bullet"/>
      <w:lvlText w:val="•"/>
      <w:lvlJc w:val="left"/>
      <w:pPr>
        <w:ind w:left="3455" w:hanging="348"/>
      </w:pPr>
      <w:rPr>
        <w:rFonts w:hint="default"/>
        <w:lang w:val="fr-FR" w:eastAsia="en-US" w:bidi="ar-SA"/>
      </w:rPr>
    </w:lvl>
    <w:lvl w:ilvl="4" w:tplc="243C8E70">
      <w:numFmt w:val="bullet"/>
      <w:lvlText w:val="•"/>
      <w:lvlJc w:val="left"/>
      <w:pPr>
        <w:ind w:left="4334" w:hanging="348"/>
      </w:pPr>
      <w:rPr>
        <w:rFonts w:hint="default"/>
        <w:lang w:val="fr-FR" w:eastAsia="en-US" w:bidi="ar-SA"/>
      </w:rPr>
    </w:lvl>
    <w:lvl w:ilvl="5" w:tplc="D2DA9AEA">
      <w:numFmt w:val="bullet"/>
      <w:lvlText w:val="•"/>
      <w:lvlJc w:val="left"/>
      <w:pPr>
        <w:ind w:left="5213" w:hanging="348"/>
      </w:pPr>
      <w:rPr>
        <w:rFonts w:hint="default"/>
        <w:lang w:val="fr-FR" w:eastAsia="en-US" w:bidi="ar-SA"/>
      </w:rPr>
    </w:lvl>
    <w:lvl w:ilvl="6" w:tplc="6C849324">
      <w:numFmt w:val="bullet"/>
      <w:lvlText w:val="•"/>
      <w:lvlJc w:val="left"/>
      <w:pPr>
        <w:ind w:left="6091" w:hanging="348"/>
      </w:pPr>
      <w:rPr>
        <w:rFonts w:hint="default"/>
        <w:lang w:val="fr-FR" w:eastAsia="en-US" w:bidi="ar-SA"/>
      </w:rPr>
    </w:lvl>
    <w:lvl w:ilvl="7" w:tplc="5D0E5518">
      <w:numFmt w:val="bullet"/>
      <w:lvlText w:val="•"/>
      <w:lvlJc w:val="left"/>
      <w:pPr>
        <w:ind w:left="6970" w:hanging="348"/>
      </w:pPr>
      <w:rPr>
        <w:rFonts w:hint="default"/>
        <w:lang w:val="fr-FR" w:eastAsia="en-US" w:bidi="ar-SA"/>
      </w:rPr>
    </w:lvl>
    <w:lvl w:ilvl="8" w:tplc="F044212A">
      <w:numFmt w:val="bullet"/>
      <w:lvlText w:val="•"/>
      <w:lvlJc w:val="left"/>
      <w:pPr>
        <w:ind w:left="7849" w:hanging="348"/>
      </w:pPr>
      <w:rPr>
        <w:rFonts w:hint="default"/>
        <w:lang w:val="fr-FR" w:eastAsia="en-US" w:bidi="ar-SA"/>
      </w:rPr>
    </w:lvl>
  </w:abstractNum>
  <w:abstractNum w:abstractNumId="21" w15:restartNumberingAfterBreak="0">
    <w:nsid w:val="65B65489"/>
    <w:multiLevelType w:val="hybridMultilevel"/>
    <w:tmpl w:val="D1FA143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8628A"/>
    <w:multiLevelType w:val="multilevel"/>
    <w:tmpl w:val="79A0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C407C4"/>
    <w:multiLevelType w:val="hybridMultilevel"/>
    <w:tmpl w:val="528AEBB2"/>
    <w:lvl w:ilvl="0" w:tplc="EADA4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D196C"/>
    <w:multiLevelType w:val="hybridMultilevel"/>
    <w:tmpl w:val="F5567038"/>
    <w:lvl w:ilvl="0" w:tplc="EADA4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36523">
    <w:abstractNumId w:val="16"/>
  </w:num>
  <w:num w:numId="2" w16cid:durableId="1220441954">
    <w:abstractNumId w:val="14"/>
  </w:num>
  <w:num w:numId="3" w16cid:durableId="76678170">
    <w:abstractNumId w:val="3"/>
  </w:num>
  <w:num w:numId="4" w16cid:durableId="764885010">
    <w:abstractNumId w:val="20"/>
  </w:num>
  <w:num w:numId="5" w16cid:durableId="1711026328">
    <w:abstractNumId w:val="19"/>
  </w:num>
  <w:num w:numId="6" w16cid:durableId="1087116224">
    <w:abstractNumId w:val="18"/>
  </w:num>
  <w:num w:numId="7" w16cid:durableId="146089847">
    <w:abstractNumId w:val="2"/>
  </w:num>
  <w:num w:numId="8" w16cid:durableId="1841312675">
    <w:abstractNumId w:val="4"/>
  </w:num>
  <w:num w:numId="9" w16cid:durableId="1363673498">
    <w:abstractNumId w:val="8"/>
  </w:num>
  <w:num w:numId="10" w16cid:durableId="185874382">
    <w:abstractNumId w:val="10"/>
  </w:num>
  <w:num w:numId="11" w16cid:durableId="1994065478">
    <w:abstractNumId w:val="21"/>
  </w:num>
  <w:num w:numId="12" w16cid:durableId="150290158">
    <w:abstractNumId w:val="6"/>
  </w:num>
  <w:num w:numId="13" w16cid:durableId="1311328190">
    <w:abstractNumId w:val="5"/>
  </w:num>
  <w:num w:numId="14" w16cid:durableId="329527345">
    <w:abstractNumId w:val="1"/>
  </w:num>
  <w:num w:numId="15" w16cid:durableId="1396473482">
    <w:abstractNumId w:val="17"/>
  </w:num>
  <w:num w:numId="16" w16cid:durableId="614563453">
    <w:abstractNumId w:val="11"/>
  </w:num>
  <w:num w:numId="17" w16cid:durableId="426272220">
    <w:abstractNumId w:val="22"/>
  </w:num>
  <w:num w:numId="18" w16cid:durableId="349533739">
    <w:abstractNumId w:val="7"/>
  </w:num>
  <w:num w:numId="19" w16cid:durableId="1601449661">
    <w:abstractNumId w:val="15"/>
  </w:num>
  <w:num w:numId="20" w16cid:durableId="1743603706">
    <w:abstractNumId w:val="0"/>
  </w:num>
  <w:num w:numId="21" w16cid:durableId="1734348126">
    <w:abstractNumId w:val="24"/>
  </w:num>
  <w:num w:numId="22" w16cid:durableId="550310124">
    <w:abstractNumId w:val="23"/>
  </w:num>
  <w:num w:numId="23" w16cid:durableId="845051229">
    <w:abstractNumId w:val="12"/>
  </w:num>
  <w:num w:numId="24" w16cid:durableId="1189023302">
    <w:abstractNumId w:val="4"/>
  </w:num>
  <w:num w:numId="25" w16cid:durableId="2114860409">
    <w:abstractNumId w:val="13"/>
  </w:num>
  <w:num w:numId="26" w16cid:durableId="31018358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77"/>
    <w:rsid w:val="0001094F"/>
    <w:rsid w:val="00030805"/>
    <w:rsid w:val="00052193"/>
    <w:rsid w:val="0006086E"/>
    <w:rsid w:val="00074535"/>
    <w:rsid w:val="000750A2"/>
    <w:rsid w:val="00081AFF"/>
    <w:rsid w:val="00085625"/>
    <w:rsid w:val="00094FCD"/>
    <w:rsid w:val="000958A0"/>
    <w:rsid w:val="000A79BF"/>
    <w:rsid w:val="000B58EA"/>
    <w:rsid w:val="000C05AB"/>
    <w:rsid w:val="000C071F"/>
    <w:rsid w:val="000C2FA0"/>
    <w:rsid w:val="000C55D8"/>
    <w:rsid w:val="000D7EF2"/>
    <w:rsid w:val="000E0DA8"/>
    <w:rsid w:val="000E3A1C"/>
    <w:rsid w:val="000E3E5E"/>
    <w:rsid w:val="00104F58"/>
    <w:rsid w:val="00116714"/>
    <w:rsid w:val="00125BB4"/>
    <w:rsid w:val="00144D5F"/>
    <w:rsid w:val="00160082"/>
    <w:rsid w:val="001620A4"/>
    <w:rsid w:val="0016408B"/>
    <w:rsid w:val="00183410"/>
    <w:rsid w:val="001A57BE"/>
    <w:rsid w:val="001B0F0B"/>
    <w:rsid w:val="001B4591"/>
    <w:rsid w:val="001C75E9"/>
    <w:rsid w:val="001D2DF7"/>
    <w:rsid w:val="001E3D90"/>
    <w:rsid w:val="001F435B"/>
    <w:rsid w:val="001F788B"/>
    <w:rsid w:val="00202DB8"/>
    <w:rsid w:val="002424AB"/>
    <w:rsid w:val="002463E1"/>
    <w:rsid w:val="00253A40"/>
    <w:rsid w:val="002552F0"/>
    <w:rsid w:val="002A50B3"/>
    <w:rsid w:val="002B311C"/>
    <w:rsid w:val="002E49C3"/>
    <w:rsid w:val="002F3BEC"/>
    <w:rsid w:val="002F4520"/>
    <w:rsid w:val="00300F77"/>
    <w:rsid w:val="003164EA"/>
    <w:rsid w:val="00350CE3"/>
    <w:rsid w:val="003514DB"/>
    <w:rsid w:val="003B73F6"/>
    <w:rsid w:val="003D05A8"/>
    <w:rsid w:val="003F13E5"/>
    <w:rsid w:val="0040184A"/>
    <w:rsid w:val="00420CD5"/>
    <w:rsid w:val="0043141E"/>
    <w:rsid w:val="00443B89"/>
    <w:rsid w:val="00467E8D"/>
    <w:rsid w:val="00477DCF"/>
    <w:rsid w:val="004843A6"/>
    <w:rsid w:val="004A7769"/>
    <w:rsid w:val="004B1940"/>
    <w:rsid w:val="004B2CD7"/>
    <w:rsid w:val="004E2300"/>
    <w:rsid w:val="004E26C1"/>
    <w:rsid w:val="004E7BB4"/>
    <w:rsid w:val="00502398"/>
    <w:rsid w:val="00507AF7"/>
    <w:rsid w:val="00525F28"/>
    <w:rsid w:val="005452F4"/>
    <w:rsid w:val="0055431A"/>
    <w:rsid w:val="00571269"/>
    <w:rsid w:val="00594B6A"/>
    <w:rsid w:val="005B4227"/>
    <w:rsid w:val="005C7576"/>
    <w:rsid w:val="005E1962"/>
    <w:rsid w:val="005F343C"/>
    <w:rsid w:val="0060522B"/>
    <w:rsid w:val="00607FA4"/>
    <w:rsid w:val="00625373"/>
    <w:rsid w:val="00644436"/>
    <w:rsid w:val="006527F9"/>
    <w:rsid w:val="00695B89"/>
    <w:rsid w:val="006A626C"/>
    <w:rsid w:val="006D0487"/>
    <w:rsid w:val="006F0475"/>
    <w:rsid w:val="00722051"/>
    <w:rsid w:val="00767917"/>
    <w:rsid w:val="007724F6"/>
    <w:rsid w:val="0079556C"/>
    <w:rsid w:val="007F2134"/>
    <w:rsid w:val="007F2EA0"/>
    <w:rsid w:val="00800573"/>
    <w:rsid w:val="00812FD1"/>
    <w:rsid w:val="00826506"/>
    <w:rsid w:val="008572C8"/>
    <w:rsid w:val="00875DF6"/>
    <w:rsid w:val="008E6215"/>
    <w:rsid w:val="008F5552"/>
    <w:rsid w:val="00905750"/>
    <w:rsid w:val="009107AC"/>
    <w:rsid w:val="00916CC1"/>
    <w:rsid w:val="00955979"/>
    <w:rsid w:val="009626B1"/>
    <w:rsid w:val="009719DA"/>
    <w:rsid w:val="00997BB4"/>
    <w:rsid w:val="009A331D"/>
    <w:rsid w:val="009A65B9"/>
    <w:rsid w:val="009C4E46"/>
    <w:rsid w:val="009E39CC"/>
    <w:rsid w:val="009E4C2B"/>
    <w:rsid w:val="00A20A48"/>
    <w:rsid w:val="00A43EDE"/>
    <w:rsid w:val="00A54D4E"/>
    <w:rsid w:val="00A55544"/>
    <w:rsid w:val="00A83D0D"/>
    <w:rsid w:val="00AB5A30"/>
    <w:rsid w:val="00AC0156"/>
    <w:rsid w:val="00AE3498"/>
    <w:rsid w:val="00AE3635"/>
    <w:rsid w:val="00AF2B5C"/>
    <w:rsid w:val="00B031AE"/>
    <w:rsid w:val="00B20BF7"/>
    <w:rsid w:val="00B230FF"/>
    <w:rsid w:val="00B379BC"/>
    <w:rsid w:val="00B5185F"/>
    <w:rsid w:val="00B6022A"/>
    <w:rsid w:val="00B803FE"/>
    <w:rsid w:val="00B97835"/>
    <w:rsid w:val="00BA1C11"/>
    <w:rsid w:val="00BA4A77"/>
    <w:rsid w:val="00BB6CF1"/>
    <w:rsid w:val="00BB78A7"/>
    <w:rsid w:val="00BC2682"/>
    <w:rsid w:val="00BC4AB3"/>
    <w:rsid w:val="00BD4678"/>
    <w:rsid w:val="00BE4D92"/>
    <w:rsid w:val="00C24D8C"/>
    <w:rsid w:val="00C76F86"/>
    <w:rsid w:val="00C83515"/>
    <w:rsid w:val="00CB36FD"/>
    <w:rsid w:val="00CD2266"/>
    <w:rsid w:val="00CD580F"/>
    <w:rsid w:val="00D0342C"/>
    <w:rsid w:val="00D23941"/>
    <w:rsid w:val="00D324E9"/>
    <w:rsid w:val="00D3734C"/>
    <w:rsid w:val="00D5557E"/>
    <w:rsid w:val="00D60893"/>
    <w:rsid w:val="00D631DA"/>
    <w:rsid w:val="00D66AEF"/>
    <w:rsid w:val="00D75C43"/>
    <w:rsid w:val="00D76ECE"/>
    <w:rsid w:val="00D94F1C"/>
    <w:rsid w:val="00DD3E0F"/>
    <w:rsid w:val="00DD4E8D"/>
    <w:rsid w:val="00DE743D"/>
    <w:rsid w:val="00E23214"/>
    <w:rsid w:val="00E31B40"/>
    <w:rsid w:val="00E441CE"/>
    <w:rsid w:val="00E45157"/>
    <w:rsid w:val="00E47D26"/>
    <w:rsid w:val="00E732D9"/>
    <w:rsid w:val="00E929CA"/>
    <w:rsid w:val="00EA0A13"/>
    <w:rsid w:val="00EB3508"/>
    <w:rsid w:val="00EC306F"/>
    <w:rsid w:val="00EE39DA"/>
    <w:rsid w:val="00EE3B84"/>
    <w:rsid w:val="00EF045C"/>
    <w:rsid w:val="00F0401D"/>
    <w:rsid w:val="00F12B52"/>
    <w:rsid w:val="00F535E5"/>
    <w:rsid w:val="00F61983"/>
    <w:rsid w:val="00F7059C"/>
    <w:rsid w:val="00F841C2"/>
    <w:rsid w:val="00FA1FBB"/>
    <w:rsid w:val="00FA3DD2"/>
    <w:rsid w:val="00FA51B3"/>
    <w:rsid w:val="00FB2B0C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21E7"/>
  <w15:chartTrackingRefBased/>
  <w15:docId w15:val="{29DAC267-8EA9-4A19-A987-109EBA07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I titre 1"/>
    <w:basedOn w:val="Normal"/>
    <w:next w:val="Normal"/>
    <w:link w:val="Titre2Car"/>
    <w:uiPriority w:val="9"/>
    <w:unhideWhenUsed/>
    <w:qFormat/>
    <w:rsid w:val="00BA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I titre 1 Car"/>
    <w:basedOn w:val="Policepardfaut"/>
    <w:link w:val="Titre2"/>
    <w:uiPriority w:val="9"/>
    <w:rsid w:val="00BA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A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A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A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A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A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A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4A77"/>
    <w:rPr>
      <w:i/>
      <w:iCs/>
      <w:color w:val="404040" w:themeColor="text1" w:themeTint="BF"/>
    </w:rPr>
  </w:style>
  <w:style w:type="paragraph" w:styleId="Paragraphedeliste">
    <w:name w:val="List Paragraph"/>
    <w:aliases w:val="Paragraphe + puce,Lettre d'introduction,liste à numéros,Puce tiret"/>
    <w:basedOn w:val="Normal"/>
    <w:link w:val="ParagraphedelisteCar"/>
    <w:uiPriority w:val="34"/>
    <w:qFormat/>
    <w:rsid w:val="00BA4A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4A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A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A77"/>
    <w:rPr>
      <w:b/>
      <w:bCs/>
      <w:smallCaps/>
      <w:color w:val="0F4761" w:themeColor="accent1" w:themeShade="BF"/>
      <w:spacing w:val="5"/>
    </w:rPr>
  </w:style>
  <w:style w:type="paragraph" w:customStyle="1" w:styleId="norm12-12">
    <w:name w:val="norm 12-12"/>
    <w:basedOn w:val="Normal"/>
    <w:link w:val="norm12-12Car"/>
    <w:qFormat/>
    <w:rsid w:val="00BE4D92"/>
    <w:pPr>
      <w:spacing w:before="240" w:after="240" w:line="240" w:lineRule="auto"/>
      <w:jc w:val="both"/>
    </w:pPr>
    <w:rPr>
      <w:rFonts w:ascii="Trebuchet MS" w:eastAsia="Times New Roman" w:hAnsi="Trebuchet MS"/>
      <w:kern w:val="0"/>
      <w:sz w:val="24"/>
      <w:szCs w:val="24"/>
      <w:lang w:eastAsia="fr-FR"/>
      <w14:ligatures w14:val="none"/>
    </w:rPr>
  </w:style>
  <w:style w:type="character" w:customStyle="1" w:styleId="norm12-12Car">
    <w:name w:val="norm 12-12 Car"/>
    <w:basedOn w:val="Policepardfaut"/>
    <w:link w:val="norm12-12"/>
    <w:rsid w:val="00BE4D92"/>
    <w:rPr>
      <w:rFonts w:ascii="Trebuchet MS" w:eastAsia="Times New Roman" w:hAnsi="Trebuchet MS"/>
      <w:kern w:val="0"/>
      <w:sz w:val="24"/>
      <w:szCs w:val="24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E4D92"/>
    <w:pPr>
      <w:widowControl w:val="0"/>
      <w:numPr>
        <w:ilvl w:val="2"/>
        <w:numId w:val="2"/>
      </w:numPr>
      <w:tabs>
        <w:tab w:val="left" w:pos="567"/>
        <w:tab w:val="left" w:pos="993"/>
      </w:tabs>
      <w:autoSpaceDE w:val="0"/>
      <w:autoSpaceDN w:val="0"/>
      <w:spacing w:after="0" w:line="240" w:lineRule="auto"/>
      <w:jc w:val="both"/>
    </w:pPr>
    <w:rPr>
      <w:rFonts w:cstheme="minorHAnsi"/>
      <w:i/>
      <w:iCs/>
      <w:kern w:val="0"/>
      <w:sz w:val="24"/>
      <w:szCs w:val="18"/>
      <w:u w:val="single"/>
      <w14:ligatures w14:val="none"/>
    </w:rPr>
  </w:style>
  <w:style w:type="paragraph" w:customStyle="1" w:styleId="12-6">
    <w:name w:val="12-6"/>
    <w:basedOn w:val="Normal"/>
    <w:qFormat/>
    <w:rsid w:val="00BE4D92"/>
    <w:pPr>
      <w:spacing w:before="240" w:after="120" w:line="240" w:lineRule="auto"/>
      <w:jc w:val="both"/>
    </w:pPr>
    <w:rPr>
      <w:rFonts w:ascii="Trebuchet MS" w:hAnsi="Trebuchet MS"/>
      <w:kern w:val="0"/>
      <w:sz w:val="24"/>
      <w:szCs w:val="24"/>
      <w:lang w:val="fr-FR"/>
      <w14:ligatures w14:val="none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16408B"/>
    <w:pPr>
      <w:spacing w:after="100"/>
      <w:ind w:left="220"/>
    </w:pPr>
  </w:style>
  <w:style w:type="character" w:customStyle="1" w:styleId="ParagraphedelisteCar">
    <w:name w:val="Paragraphe de liste Car"/>
    <w:aliases w:val="Paragraphe + puce Car,Lettre d'introduction Car,liste à numéros Car,Puce tiret Car"/>
    <w:link w:val="Paragraphedeliste"/>
    <w:uiPriority w:val="34"/>
    <w:rsid w:val="0016408B"/>
  </w:style>
  <w:style w:type="paragraph" w:customStyle="1" w:styleId="norm">
    <w:name w:val="norm"/>
    <w:basedOn w:val="Normal"/>
    <w:qFormat/>
    <w:rsid w:val="0016408B"/>
    <w:pPr>
      <w:spacing w:before="240" w:after="240" w:line="240" w:lineRule="auto"/>
      <w:jc w:val="both"/>
    </w:pPr>
    <w:rPr>
      <w:rFonts w:ascii="Trebuchet MS" w:eastAsia="Times New Roman" w:hAnsi="Trebuchet MS" w:cs="Times New Roman"/>
      <w:kern w:val="0"/>
      <w:sz w:val="24"/>
      <w:szCs w:val="24"/>
      <w:lang w:eastAsia="fr-FR"/>
      <w14:ligatures w14:val="none"/>
    </w:rPr>
  </w:style>
  <w:style w:type="character" w:customStyle="1" w:styleId="cf01">
    <w:name w:val="cf01"/>
    <w:basedOn w:val="Policepardfaut"/>
    <w:rsid w:val="0016408B"/>
    <w:rPr>
      <w:rFonts w:ascii="Segoe UI" w:hAnsi="Segoe UI" w:cs="Segoe UI" w:hint="default"/>
      <w:sz w:val="18"/>
      <w:szCs w:val="18"/>
    </w:rPr>
  </w:style>
  <w:style w:type="paragraph" w:customStyle="1" w:styleId="num">
    <w:name w:val="énum"/>
    <w:basedOn w:val="Paragraphedeliste"/>
    <w:qFormat/>
    <w:rsid w:val="00C24D8C"/>
    <w:pPr>
      <w:widowControl w:val="0"/>
      <w:numPr>
        <w:ilvl w:val="2"/>
        <w:numId w:val="8"/>
      </w:numPr>
      <w:spacing w:before="120" w:after="120" w:line="240" w:lineRule="auto"/>
      <w:contextualSpacing w:val="0"/>
      <w:jc w:val="both"/>
    </w:pPr>
    <w:rPr>
      <w:rFonts w:ascii="Trebuchet MS" w:hAnsi="Trebuchet MS" w:cs="Arial"/>
      <w:kern w:val="0"/>
      <w:sz w:val="24"/>
      <w:szCs w:val="24"/>
      <w:lang w:eastAsia="fr-BE"/>
      <w14:ligatures w14:val="none"/>
    </w:rPr>
  </w:style>
  <w:style w:type="paragraph" w:customStyle="1" w:styleId="titrenum">
    <w:name w:val="titre énum"/>
    <w:basedOn w:val="TM2"/>
    <w:qFormat/>
    <w:rsid w:val="00C24D8C"/>
    <w:pPr>
      <w:widowControl w:val="0"/>
      <w:numPr>
        <w:numId w:val="7"/>
      </w:numPr>
      <w:tabs>
        <w:tab w:val="left" w:pos="709"/>
        <w:tab w:val="right" w:leader="dot" w:pos="9600"/>
      </w:tabs>
      <w:autoSpaceDE w:val="0"/>
      <w:autoSpaceDN w:val="0"/>
      <w:spacing w:before="240" w:after="240" w:line="240" w:lineRule="auto"/>
      <w:ind w:right="420"/>
    </w:pPr>
    <w:rPr>
      <w:rFonts w:ascii="Trebuchet MS" w:hAnsi="Trebuchet MS"/>
      <w:i/>
      <w:noProof/>
      <w:kern w:val="0"/>
      <w:sz w:val="24"/>
      <w:u w:val="single"/>
      <w14:ligatures w14:val="none"/>
    </w:rPr>
  </w:style>
  <w:style w:type="paragraph" w:customStyle="1" w:styleId="t1">
    <w:name w:val="t1"/>
    <w:basedOn w:val="Titre2"/>
    <w:qFormat/>
    <w:rsid w:val="00D23941"/>
    <w:pPr>
      <w:keepNext w:val="0"/>
      <w:keepLines w:val="0"/>
      <w:widowControl w:val="0"/>
      <w:tabs>
        <w:tab w:val="left" w:pos="968"/>
        <w:tab w:val="left" w:pos="969"/>
      </w:tabs>
      <w:autoSpaceDE w:val="0"/>
      <w:autoSpaceDN w:val="0"/>
      <w:spacing w:before="360" w:after="360" w:line="240" w:lineRule="auto"/>
      <w:ind w:left="851" w:hanging="851"/>
    </w:pPr>
    <w:rPr>
      <w:rFonts w:ascii="Trebuchet MS" w:eastAsia="Carlito" w:hAnsi="Trebuchet MS" w:cs="Calibri"/>
      <w:b/>
      <w:bCs/>
      <w:color w:val="auto"/>
      <w:kern w:val="0"/>
      <w:sz w:val="24"/>
      <w:szCs w:val="24"/>
      <w:u w:val="single" w:color="000000"/>
      <w:lang w:eastAsia="fr-BE"/>
      <w14:ligatures w14:val="none"/>
    </w:rPr>
  </w:style>
  <w:style w:type="paragraph" w:styleId="Rvision">
    <w:name w:val="Revision"/>
    <w:hidden/>
    <w:uiPriority w:val="99"/>
    <w:semiHidden/>
    <w:rsid w:val="0062537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253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53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53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53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537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8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3A6"/>
  </w:style>
  <w:style w:type="paragraph" w:styleId="Pieddepage">
    <w:name w:val="footer"/>
    <w:basedOn w:val="Normal"/>
    <w:link w:val="PieddepageCar"/>
    <w:uiPriority w:val="99"/>
    <w:unhideWhenUsed/>
    <w:rsid w:val="0048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3A6"/>
  </w:style>
  <w:style w:type="paragraph" w:styleId="Sansinterligne">
    <w:name w:val="No Spacing"/>
    <w:link w:val="SansinterligneCar"/>
    <w:uiPriority w:val="1"/>
    <w:qFormat/>
    <w:rsid w:val="00AE34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E3498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character" w:styleId="Lienhypertexte">
    <w:name w:val="Hyperlink"/>
    <w:uiPriority w:val="99"/>
    <w:rsid w:val="00A43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1105</Words>
  <Characters>5972</Characters>
  <Application>Microsoft Office Word</Application>
  <DocSecurity>0</DocSecurity>
  <Lines>157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CIRCULAIRE RELATIVE À L’ADOPTION D’UN PLAN DE CONVERGENCE</vt:lpstr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DU 9 JUILLET 2026 RELATIVE À L’ADOPTION D’UN PLAN DE CONVERGENCE</dc:title>
  <dc:subject/>
  <dc:creator>Stéphanie Kiproski</dc:creator>
  <cp:keywords/>
  <dc:description/>
  <cp:lastModifiedBy>KNAPEN Philippe</cp:lastModifiedBy>
  <cp:revision>7</cp:revision>
  <cp:lastPrinted>2026-05-07T13:03:00Z</cp:lastPrinted>
  <dcterms:created xsi:type="dcterms:W3CDTF">2026-07-09T15:59:00Z</dcterms:created>
  <dcterms:modified xsi:type="dcterms:W3CDTF">2026-07-10T09:03:00Z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2026-07-09T15:59:51Z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b7b2742e-f4fd-4413-98ae-e78c15c37a1e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