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B4FF" w14:textId="1B758940" w:rsidR="007E668E" w:rsidRPr="006F1543" w:rsidRDefault="004C3320" w:rsidP="007E668E">
      <w:pPr>
        <w:spacing w:after="200" w:line="276" w:lineRule="auto"/>
        <w:ind w:left="6804"/>
        <w:rPr>
          <w:rFonts w:ascii="Calibri" w:hAnsi="Calibri" w:cs="Times New Roman"/>
          <w:b/>
          <w:caps/>
          <w:color w:val="4F81BD"/>
          <w:sz w:val="40"/>
          <w:lang w:eastAsia="fr-FR"/>
        </w:rPr>
      </w:pPr>
      <w:r w:rsidRPr="00C817A1">
        <w:rPr>
          <w:b/>
          <w:caps/>
          <w:noProof/>
          <w:color w:val="4F81BD" w:themeColor="accent1"/>
          <w:sz w:val="40"/>
        </w:rPr>
        <mc:AlternateContent>
          <mc:Choice Requires="wps">
            <w:drawing>
              <wp:anchor distT="0" distB="0" distL="114300" distR="114300" simplePos="0" relativeHeight="251660315" behindDoc="0" locked="0" layoutInCell="1" allowOverlap="1" wp14:anchorId="2238CABA" wp14:editId="605061E3">
                <wp:simplePos x="0" y="0"/>
                <wp:positionH relativeFrom="leftMargin">
                  <wp:posOffset>592531</wp:posOffset>
                </wp:positionH>
                <wp:positionV relativeFrom="paragraph">
                  <wp:posOffset>-73812</wp:posOffset>
                </wp:positionV>
                <wp:extent cx="219075" cy="8895283"/>
                <wp:effectExtent l="0" t="0" r="9525" b="1270"/>
                <wp:wrapNone/>
                <wp:docPr id="115" name="Rectangle 115"/>
                <wp:cNvGraphicFramePr/>
                <a:graphic xmlns:a="http://schemas.openxmlformats.org/drawingml/2006/main">
                  <a:graphicData uri="http://schemas.microsoft.com/office/word/2010/wordprocessingShape">
                    <wps:wsp>
                      <wps:cNvSpPr/>
                      <wps:spPr>
                        <a:xfrm>
                          <a:off x="0" y="0"/>
                          <a:ext cx="219075" cy="8895283"/>
                        </a:xfrm>
                        <a:prstGeom prst="rect">
                          <a:avLst/>
                        </a:prstGeom>
                        <a:solidFill>
                          <a:schemeClr val="tx2">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D2CCE" id="Rectangle 115" o:spid="_x0000_s1026" style="position:absolute;margin-left:46.65pt;margin-top:-5.8pt;width:17.25pt;height:700.4pt;z-index:251660315;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" fillcolor="#71a0dc [1631]" stroked="f" strokeweight="2pt">
                <w10:wrap anchorx="margin"/>
              </v:rect>
            </w:pict>
          </mc:Fallback>
        </mc:AlternateContent>
      </w:r>
      <w:r w:rsidR="007E668E" w:rsidRPr="006F1543">
        <w:rPr>
          <w:rFonts w:ascii="Calibri" w:hAnsi="Calibri" w:cs="Times New Roman"/>
          <w:b/>
          <w:bCs/>
          <w:caps/>
          <w:color w:val="4F81BD"/>
          <w:sz w:val="40"/>
          <w:szCs w:val="40"/>
          <w:lang w:eastAsia="zh-CN"/>
        </w:rPr>
        <w:t>AN</w:t>
      </w:r>
      <w:r w:rsidR="007E668E" w:rsidRPr="006F1543">
        <w:rPr>
          <w:rFonts w:ascii="Calibri" w:hAnsi="Calibri" w:cs="Times New Roman"/>
          <w:b/>
          <w:caps/>
          <w:color w:val="4F81BD"/>
          <w:sz w:val="40"/>
          <w:szCs w:val="40"/>
          <w:lang w:eastAsia="zh-CN"/>
        </w:rPr>
        <w:t>NEE 202</w:t>
      </w:r>
      <w:r w:rsidR="007E668E">
        <w:rPr>
          <w:rFonts w:ascii="Calibri" w:hAnsi="Calibri" w:cs="Times New Roman"/>
          <w:b/>
          <w:caps/>
          <w:color w:val="4F81BD"/>
          <w:sz w:val="40"/>
          <w:szCs w:val="40"/>
          <w:lang w:eastAsia="zh-CN"/>
        </w:rPr>
        <w:t>7</w:t>
      </w:r>
    </w:p>
    <w:p w14:paraId="760D5197" w14:textId="238027E6" w:rsidR="00F134BD" w:rsidRPr="0099304B" w:rsidRDefault="00F134BD" w:rsidP="003E414E">
      <w:pPr>
        <w:rPr>
          <w:rFonts w:asciiTheme="minorHAnsi" w:hAnsiTheme="minorHAnsi" w:cstheme="minorHAnsi"/>
          <w:b/>
        </w:rPr>
      </w:pPr>
    </w:p>
    <w:sdt>
      <w:sdtPr>
        <w:rPr>
          <w:rFonts w:asciiTheme="minorHAnsi" w:hAnsiTheme="minorHAnsi" w:cstheme="minorBidi"/>
        </w:rPr>
        <w:id w:val="-248962712"/>
        <w:docPartObj>
          <w:docPartGallery w:val="Cover Pages"/>
          <w:docPartUnique/>
        </w:docPartObj>
      </w:sdtPr>
      <w:sdtEndPr>
        <w:rPr>
          <w:b/>
          <w:bCs/>
          <w:u w:val="single"/>
        </w:rPr>
      </w:sdtEndPr>
      <w:sdtContent>
        <w:p w14:paraId="77FFFB66" w14:textId="3E417D60" w:rsidR="00017746" w:rsidRPr="0099304B" w:rsidRDefault="00017746" w:rsidP="00017746">
          <w:pPr>
            <w:rPr>
              <w:rFonts w:asciiTheme="minorHAnsi" w:hAnsiTheme="minorHAnsi" w:cstheme="minorHAnsi"/>
            </w:rPr>
          </w:pPr>
        </w:p>
        <w:p w14:paraId="31C60F54" w14:textId="06875D4D" w:rsidR="00C00277" w:rsidRPr="0099304B" w:rsidRDefault="004C3320" w:rsidP="277329D1">
          <w:pPr>
            <w:suppressAutoHyphens w:val="0"/>
            <w:spacing w:before="0" w:after="200" w:line="276" w:lineRule="auto"/>
            <w:jc w:val="left"/>
            <w:rPr>
              <w:rFonts w:asciiTheme="minorHAnsi" w:hAnsiTheme="minorHAnsi" w:cstheme="minorBidi"/>
              <w:b/>
              <w:bCs/>
              <w:u w:val="single"/>
            </w:rPr>
          </w:pPr>
          <w:r w:rsidRPr="00E95AC5">
            <w:rPr>
              <w:rFonts w:asciiTheme="minorHAnsi" w:hAnsiTheme="minorHAnsi" w:cstheme="minorHAnsi"/>
              <w:noProof/>
              <w:lang w:eastAsia="fr-FR"/>
            </w:rPr>
            <mc:AlternateContent>
              <mc:Choice Requires="wps">
                <w:drawing>
                  <wp:anchor distT="0" distB="0" distL="114300" distR="114300" simplePos="0" relativeHeight="251658267" behindDoc="0" locked="0" layoutInCell="1" allowOverlap="1" wp14:anchorId="12A98937" wp14:editId="081F01E5">
                    <wp:simplePos x="0" y="0"/>
                    <wp:positionH relativeFrom="page">
                      <wp:posOffset>1306286</wp:posOffset>
                    </wp:positionH>
                    <wp:positionV relativeFrom="page">
                      <wp:posOffset>4928260</wp:posOffset>
                    </wp:positionV>
                    <wp:extent cx="5546090" cy="1472326"/>
                    <wp:effectExtent l="0" t="0" r="13335" b="1397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6090" cy="14723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E72C49" w14:textId="7968269B" w:rsidR="00AC50B6" w:rsidRPr="00317183" w:rsidRDefault="009348FA" w:rsidP="00003E84">
                                <w:pPr>
                                  <w:pStyle w:val="Sansinterligne"/>
                                  <w:shd w:val="clear" w:color="auto" w:fill="C6D9F1" w:themeFill="text2" w:themeFillTint="33"/>
                                  <w:ind w:left="1560"/>
                                  <w:jc w:val="right"/>
                                  <w:rPr>
                                    <w:rFonts w:ascii="Calibri" w:hAnsi="Calibri"/>
                                    <w:b/>
                                    <w:caps/>
                                    <w:color w:val="4F81BD" w:themeColor="accent1"/>
                                    <w:sz w:val="40"/>
                                    <w:szCs w:val="40"/>
                                    <w:lang w:val="fr-FR"/>
                                  </w:rPr>
                                </w:pPr>
                                <w:sdt>
                                  <w:sdtPr>
                                    <w:rPr>
                                      <w:rFonts w:ascii="Calibri" w:hAnsi="Calibri"/>
                                      <w:b/>
                                      <w:caps/>
                                      <w:color w:val="4F81BD" w:themeColor="accent1"/>
                                      <w:sz w:val="40"/>
                                      <w:szCs w:val="40"/>
                                      <w:lang w:val="fr-FR"/>
                                    </w:rPr>
                                    <w:alias w:val="Titre"/>
                                    <w:tag w:val=""/>
                                    <w:id w:val="85274498"/>
                                    <w:dataBinding w:prefixMappings="xmlns:ns0='http://purl.org/dc/elements/1.1/' xmlns:ns1='http://schemas.openxmlformats.org/package/2006/metadata/core-properties' " w:xpath="/ns1:coreProperties[1]/ns0:title[1]" w:storeItemID="{6C3C8BC8-F283-45AE-878A-BAB7291924A1}"/>
                                    <w:text w:multiLine="1"/>
                                  </w:sdtPr>
                                  <w:sdtEndPr/>
                                  <w:sdtContent>
                                    <w:r w:rsidR="00AC50B6" w:rsidRPr="0099304B">
                                      <w:rPr>
                                        <w:rFonts w:ascii="Calibri" w:hAnsi="Calibri"/>
                                        <w:b/>
                                        <w:caps/>
                                        <w:color w:val="4F81BD" w:themeColor="accent1"/>
                                        <w:sz w:val="40"/>
                                        <w:szCs w:val="40"/>
                                        <w:lang w:val="fr-FR"/>
                                      </w:rPr>
                                      <w:t xml:space="preserve">Circulaire </w:t>
                                    </w:r>
                                    <w:r w:rsidR="008B4ECF">
                                      <w:rPr>
                                        <w:rFonts w:ascii="Calibri" w:hAnsi="Calibri"/>
                                        <w:b/>
                                        <w:caps/>
                                        <w:color w:val="4F81BD" w:themeColor="accent1"/>
                                        <w:sz w:val="40"/>
                                        <w:szCs w:val="40"/>
                                        <w:lang w:val="fr-FR"/>
                                      </w:rPr>
                                      <w:t xml:space="preserve">DU 9 JUILLET 2026 </w:t>
                                    </w:r>
                                    <w:r w:rsidR="00AC50B6" w:rsidRPr="0099304B">
                                      <w:rPr>
                                        <w:rFonts w:ascii="Calibri" w:hAnsi="Calibri"/>
                                        <w:b/>
                                        <w:caps/>
                                        <w:color w:val="4F81BD" w:themeColor="accent1"/>
                                        <w:sz w:val="40"/>
                                        <w:szCs w:val="40"/>
                                        <w:lang w:val="fr-FR"/>
                                      </w:rPr>
                                      <w:t>relative à l’élaboration des budgets des Provinces de la Région walloNne</w:t>
                                    </w:r>
                                  </w:sdtContent>
                                </w:sdt>
                              </w:p>
                              <w:sdt>
                                <w:sdtPr>
                                  <w:rPr>
                                    <w:rFonts w:ascii="Calibri" w:hAnsi="Calibri"/>
                                    <w:smallCaps/>
                                    <w:color w:val="4F81BD" w:themeColor="accent1"/>
                                    <w:sz w:val="36"/>
                                    <w:szCs w:val="36"/>
                                    <w:lang w:val="fr-FR"/>
                                  </w:rPr>
                                  <w:alias w:val="Sous-titre"/>
                                  <w:tag w:val=""/>
                                  <w:id w:val="-633786734"/>
                                  <w:showingPlcHdr/>
                                  <w:dataBinding w:prefixMappings="xmlns:ns0='http://purl.org/dc/elements/1.1/' xmlns:ns1='http://schemas.openxmlformats.org/package/2006/metadata/core-properties' " w:xpath="/ns1:coreProperties[1]/ns0:subject[1]" w:storeItemID="{6C3C8BC8-F283-45AE-878A-BAB7291924A1}"/>
                                  <w:text/>
                                </w:sdtPr>
                                <w:sdtEndPr/>
                                <w:sdtContent>
                                  <w:p w14:paraId="569A9967" w14:textId="77777777" w:rsidR="00AC50B6" w:rsidRPr="00317183" w:rsidRDefault="00AC50B6" w:rsidP="00017746">
                                    <w:pPr>
                                      <w:pStyle w:val="Sansinterligne"/>
                                      <w:jc w:val="right"/>
                                      <w:rPr>
                                        <w:rFonts w:ascii="Calibri" w:hAnsi="Calibri"/>
                                        <w:smallCaps/>
                                        <w:color w:val="4F81BD" w:themeColor="accent1"/>
                                        <w:sz w:val="36"/>
                                        <w:szCs w:val="36"/>
                                        <w:lang w:val="fr-FR"/>
                                      </w:rPr>
                                    </w:pPr>
                                    <w:r w:rsidRPr="00317183">
                                      <w:rPr>
                                        <w:rFonts w:ascii="Calibri" w:hAnsi="Calibri"/>
                                        <w:smallCaps/>
                                        <w:color w:val="4F81BD" w:themeColor="accent1"/>
                                        <w:sz w:val="36"/>
                                        <w:szCs w:val="36"/>
                                        <w:lang w:val="fr-FR"/>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12A98937" id="_x0000_t202" coordsize="21600,21600" o:spt="202" path="m,l,21600r21600,l21600,xe">
                    <v:stroke joinstyle="miter"/>
                    <v:path gradientshapeok="t" o:connecttype="rect"/>
                  </v:shapetype>
                  <v:shape id="Zone de texte 11" o:spid="_x0000_s1026" type="#_x0000_t202" style="position:absolute;margin-left:102.85pt;margin-top:388.05pt;width:436.7pt;height:115.95pt;z-index:251658267;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" filled="f" stroked="f" strokeweight=".5pt">
                    <v:textbox inset="0,0,0,0">
                      <w:txbxContent>
                        <w:p w14:paraId="03E72C49" w14:textId="7968269B" w:rsidR="00AC50B6" w:rsidRPr="00317183" w:rsidRDefault="009348FA" w:rsidP="00003E84">
                          <w:pPr>
                            <w:pStyle w:val="Sansinterligne"/>
                            <w:shd w:val="clear" w:color="auto" w:fill="C6D9F1" w:themeFill="text2" w:themeFillTint="33"/>
                            <w:ind w:left="1560"/>
                            <w:jc w:val="right"/>
                            <w:rPr>
                              <w:rFonts w:ascii="Calibri" w:hAnsi="Calibri"/>
                              <w:b/>
                              <w:caps/>
                              <w:color w:val="4F81BD" w:themeColor="accent1"/>
                              <w:sz w:val="40"/>
                              <w:szCs w:val="40"/>
                              <w:lang w:val="fr-FR"/>
                            </w:rPr>
                          </w:pPr>
                          <w:sdt>
                            <w:sdtPr>
                              <w:rPr>
                                <w:rFonts w:ascii="Calibri" w:hAnsi="Calibri"/>
                                <w:b/>
                                <w:caps/>
                                <w:color w:val="4F81BD" w:themeColor="accent1"/>
                                <w:sz w:val="40"/>
                                <w:szCs w:val="40"/>
                                <w:lang w:val="fr-FR"/>
                              </w:rPr>
                              <w:alias w:val="Titre"/>
                              <w:tag w:val=""/>
                              <w:id w:val="85274498"/>
                              <w:dataBinding w:prefixMappings="xmlns:ns0='http://purl.org/dc/elements/1.1/' xmlns:ns1='http://schemas.openxmlformats.org/package/2006/metadata/core-properties' " w:xpath="/ns1:coreProperties[1]/ns0:title[1]" w:storeItemID="{6C3C8BC8-F283-45AE-878A-BAB7291924A1}"/>
                              <w:text w:multiLine="1"/>
                            </w:sdtPr>
                            <w:sdtEndPr/>
                            <w:sdtContent>
                              <w:r w:rsidR="00AC50B6" w:rsidRPr="0099304B">
                                <w:rPr>
                                  <w:rFonts w:ascii="Calibri" w:hAnsi="Calibri"/>
                                  <w:b/>
                                  <w:caps/>
                                  <w:color w:val="4F81BD" w:themeColor="accent1"/>
                                  <w:sz w:val="40"/>
                                  <w:szCs w:val="40"/>
                                  <w:lang w:val="fr-FR"/>
                                </w:rPr>
                                <w:t xml:space="preserve">Circulaire </w:t>
                              </w:r>
                              <w:r w:rsidR="008B4ECF">
                                <w:rPr>
                                  <w:rFonts w:ascii="Calibri" w:hAnsi="Calibri"/>
                                  <w:b/>
                                  <w:caps/>
                                  <w:color w:val="4F81BD" w:themeColor="accent1"/>
                                  <w:sz w:val="40"/>
                                  <w:szCs w:val="40"/>
                                  <w:lang w:val="fr-FR"/>
                                </w:rPr>
                                <w:t xml:space="preserve">DU 9 JUILLET 2026 </w:t>
                              </w:r>
                              <w:r w:rsidR="00AC50B6" w:rsidRPr="0099304B">
                                <w:rPr>
                                  <w:rFonts w:ascii="Calibri" w:hAnsi="Calibri"/>
                                  <w:b/>
                                  <w:caps/>
                                  <w:color w:val="4F81BD" w:themeColor="accent1"/>
                                  <w:sz w:val="40"/>
                                  <w:szCs w:val="40"/>
                                  <w:lang w:val="fr-FR"/>
                                </w:rPr>
                                <w:t>relative à l’élaboration des budgets des Provinces de la Région walloNne</w:t>
                              </w:r>
                            </w:sdtContent>
                          </w:sdt>
                        </w:p>
                        <w:sdt>
                          <w:sdtPr>
                            <w:rPr>
                              <w:rFonts w:ascii="Calibri" w:hAnsi="Calibri"/>
                              <w:smallCaps/>
                              <w:color w:val="4F81BD" w:themeColor="accent1"/>
                              <w:sz w:val="36"/>
                              <w:szCs w:val="36"/>
                              <w:lang w:val="fr-FR"/>
                            </w:rPr>
                            <w:alias w:val="Sous-titre"/>
                            <w:tag w:val=""/>
                            <w:id w:val="-633786734"/>
                            <w:showingPlcHdr/>
                            <w:dataBinding w:prefixMappings="xmlns:ns0='http://purl.org/dc/elements/1.1/' xmlns:ns1='http://schemas.openxmlformats.org/package/2006/metadata/core-properties' " w:xpath="/ns1:coreProperties[1]/ns0:subject[1]" w:storeItemID="{6C3C8BC8-F283-45AE-878A-BAB7291924A1}"/>
                            <w:text/>
                          </w:sdtPr>
                          <w:sdtEndPr/>
                          <w:sdtContent>
                            <w:p w14:paraId="569A9967" w14:textId="77777777" w:rsidR="00AC50B6" w:rsidRPr="00317183" w:rsidRDefault="00AC50B6" w:rsidP="00017746">
                              <w:pPr>
                                <w:pStyle w:val="Sansinterligne"/>
                                <w:jc w:val="right"/>
                                <w:rPr>
                                  <w:rFonts w:ascii="Calibri" w:hAnsi="Calibri"/>
                                  <w:smallCaps/>
                                  <w:color w:val="4F81BD" w:themeColor="accent1"/>
                                  <w:sz w:val="36"/>
                                  <w:szCs w:val="36"/>
                                  <w:lang w:val="fr-FR"/>
                                </w:rPr>
                              </w:pPr>
                              <w:r w:rsidRPr="00317183">
                                <w:rPr>
                                  <w:rFonts w:ascii="Calibri" w:hAnsi="Calibri"/>
                                  <w:smallCaps/>
                                  <w:color w:val="4F81BD" w:themeColor="accent1"/>
                                  <w:sz w:val="36"/>
                                  <w:szCs w:val="36"/>
                                  <w:lang w:val="fr-FR"/>
                                </w:rPr>
                                <w:t xml:space="preserve">     </w:t>
                              </w:r>
                            </w:p>
                          </w:sdtContent>
                        </w:sdt>
                      </w:txbxContent>
                    </v:textbox>
                    <w10:wrap type="square" anchorx="page" anchory="page"/>
                  </v:shape>
                </w:pict>
              </mc:Fallback>
            </mc:AlternateContent>
          </w:r>
          <w:r w:rsidR="00017746" w:rsidRPr="0099304B">
            <w:rPr>
              <w:rFonts w:asciiTheme="minorHAnsi" w:hAnsiTheme="minorHAnsi" w:cstheme="minorBidi"/>
              <w:b/>
              <w:bCs/>
              <w:u w:val="single"/>
            </w:rPr>
            <w:br w:type="page"/>
          </w:r>
        </w:p>
      </w:sdtContent>
    </w:sdt>
    <w:sdt>
      <w:sdtPr>
        <w:rPr>
          <w:rFonts w:ascii="Times New Roman" w:eastAsia="Times New Roman" w:hAnsi="Times New Roman" w:cs="Cambria"/>
          <w:b w:val="0"/>
          <w:bCs w:val="0"/>
          <w:caps w:val="0"/>
          <w:color w:val="auto"/>
          <w:kern w:val="1"/>
          <w:sz w:val="24"/>
          <w:szCs w:val="24"/>
          <w:u w:val="none"/>
          <w:lang w:eastAsia="ar-SA"/>
        </w:rPr>
        <w:id w:val="-1532946041"/>
        <w:docPartObj>
          <w:docPartGallery w:val="Table of Contents"/>
          <w:docPartUnique/>
        </w:docPartObj>
      </w:sdtPr>
      <w:sdtEndPr/>
      <w:sdtContent>
        <w:p w14:paraId="694DE010" w14:textId="670F5587" w:rsidR="00C00277" w:rsidRPr="0099304B" w:rsidRDefault="00C00277" w:rsidP="00EA148D">
          <w:pPr>
            <w:pStyle w:val="En-ttedetabledesmatires"/>
            <w:numPr>
              <w:ilvl w:val="0"/>
              <w:numId w:val="0"/>
            </w:numPr>
            <w:rPr>
              <w:rFonts w:asciiTheme="minorHAnsi" w:hAnsiTheme="minorHAnsi" w:cstheme="minorHAnsi"/>
              <w:color w:val="auto"/>
            </w:rPr>
          </w:pPr>
          <w:r w:rsidRPr="0099304B">
            <w:rPr>
              <w:rFonts w:asciiTheme="minorHAnsi" w:hAnsiTheme="minorHAnsi" w:cstheme="minorHAnsi"/>
              <w:color w:val="auto"/>
            </w:rPr>
            <w:t>Table des matières</w:t>
          </w:r>
        </w:p>
        <w:p w14:paraId="538297C3" w14:textId="2A5960E1" w:rsidR="00414483" w:rsidRDefault="00C00277">
          <w:pPr>
            <w:pStyle w:val="TM1"/>
            <w:tabs>
              <w:tab w:val="left" w:pos="480"/>
              <w:tab w:val="right" w:leader="dot" w:pos="9060"/>
            </w:tabs>
            <w:rPr>
              <w:rFonts w:eastAsiaTheme="minorEastAsia" w:cstheme="minorBidi"/>
              <w:b w:val="0"/>
              <w:bCs w:val="0"/>
              <w:noProof/>
              <w:kern w:val="2"/>
              <w:lang w:val="fr-BE" w:eastAsia="fr-BE"/>
              <w14:ligatures w14:val="standardContextual"/>
            </w:rPr>
          </w:pPr>
          <w:r w:rsidRPr="0099304B">
            <w:fldChar w:fldCharType="begin"/>
          </w:r>
          <w:r w:rsidRPr="0099304B">
            <w:instrText xml:space="preserve"> TOC \o "1-3" \h \z \u </w:instrText>
          </w:r>
          <w:r w:rsidRPr="0099304B">
            <w:fldChar w:fldCharType="separate"/>
          </w:r>
          <w:hyperlink w:anchor="_Toc233626457" w:history="1">
            <w:r w:rsidR="00414483" w:rsidRPr="00916B28">
              <w:rPr>
                <w:rStyle w:val="Lienhypertexte"/>
                <w:rFonts w:eastAsia="Arial"/>
                <w:noProof/>
              </w:rPr>
              <w:t>I.</w:t>
            </w:r>
            <w:r w:rsidR="00414483">
              <w:rPr>
                <w:rFonts w:eastAsiaTheme="minorEastAsia" w:cstheme="minorBidi"/>
                <w:b w:val="0"/>
                <w:bCs w:val="0"/>
                <w:noProof/>
                <w:kern w:val="2"/>
                <w:lang w:val="fr-BE" w:eastAsia="fr-BE"/>
                <w14:ligatures w14:val="standardContextual"/>
              </w:rPr>
              <w:tab/>
            </w:r>
            <w:r w:rsidR="00414483" w:rsidRPr="00916B28">
              <w:rPr>
                <w:rStyle w:val="Lienhypertexte"/>
                <w:rFonts w:eastAsia="Arial"/>
                <w:noProof/>
              </w:rPr>
              <w:t>DECISIONS POUVANT AVOIR UN IMPACT SUR LA GESTION DES PROVINCES</w:t>
            </w:r>
            <w:r w:rsidR="00414483">
              <w:rPr>
                <w:noProof/>
                <w:webHidden/>
              </w:rPr>
              <w:tab/>
            </w:r>
            <w:r w:rsidR="00414483">
              <w:rPr>
                <w:noProof/>
                <w:webHidden/>
              </w:rPr>
              <w:fldChar w:fldCharType="begin"/>
            </w:r>
            <w:r w:rsidR="00414483">
              <w:rPr>
                <w:noProof/>
                <w:webHidden/>
              </w:rPr>
              <w:instrText xml:space="preserve"> PAGEREF _Toc233626457 \h </w:instrText>
            </w:r>
            <w:r w:rsidR="00414483">
              <w:rPr>
                <w:noProof/>
                <w:webHidden/>
              </w:rPr>
            </w:r>
            <w:r w:rsidR="00414483">
              <w:rPr>
                <w:noProof/>
                <w:webHidden/>
              </w:rPr>
              <w:fldChar w:fldCharType="separate"/>
            </w:r>
            <w:r w:rsidR="00E82700">
              <w:rPr>
                <w:noProof/>
                <w:webHidden/>
              </w:rPr>
              <w:t>6</w:t>
            </w:r>
            <w:r w:rsidR="00414483">
              <w:rPr>
                <w:noProof/>
                <w:webHidden/>
              </w:rPr>
              <w:fldChar w:fldCharType="end"/>
            </w:r>
          </w:hyperlink>
        </w:p>
        <w:p w14:paraId="5404E74F" w14:textId="5E058090"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59" w:history="1">
            <w:r w:rsidRPr="00916B28">
              <w:rPr>
                <w:rStyle w:val="Lienhypertexte"/>
                <w:rFonts w:eastAsia="Arial"/>
                <w:noProof/>
              </w:rPr>
              <w:t>I.1.</w:t>
            </w:r>
            <w:r>
              <w:rPr>
                <w:rFonts w:eastAsiaTheme="minorEastAsia" w:cstheme="minorBidi"/>
                <w:b w:val="0"/>
                <w:bCs w:val="0"/>
                <w:noProof/>
                <w:kern w:val="2"/>
                <w:lang w:val="fr-BE" w:eastAsia="fr-BE"/>
                <w14:ligatures w14:val="standardContextual"/>
              </w:rPr>
              <w:tab/>
            </w:r>
            <w:r w:rsidRPr="00916B28">
              <w:rPr>
                <w:rStyle w:val="Lienhypertexte"/>
                <w:rFonts w:eastAsia="Arial"/>
                <w:noProof/>
              </w:rPr>
              <w:t>La participation provinciale au financement général des communes via la prise en charge des frais de fonctionnement des zones de secours</w:t>
            </w:r>
            <w:r>
              <w:rPr>
                <w:noProof/>
                <w:webHidden/>
              </w:rPr>
              <w:tab/>
            </w:r>
            <w:r>
              <w:rPr>
                <w:noProof/>
                <w:webHidden/>
              </w:rPr>
              <w:fldChar w:fldCharType="begin"/>
            </w:r>
            <w:r>
              <w:rPr>
                <w:noProof/>
                <w:webHidden/>
              </w:rPr>
              <w:instrText xml:space="preserve"> PAGEREF _Toc233626459 \h </w:instrText>
            </w:r>
            <w:r>
              <w:rPr>
                <w:noProof/>
                <w:webHidden/>
              </w:rPr>
            </w:r>
            <w:r>
              <w:rPr>
                <w:noProof/>
                <w:webHidden/>
              </w:rPr>
              <w:fldChar w:fldCharType="separate"/>
            </w:r>
            <w:r w:rsidR="00E82700">
              <w:rPr>
                <w:noProof/>
                <w:webHidden/>
              </w:rPr>
              <w:t>6</w:t>
            </w:r>
            <w:r>
              <w:rPr>
                <w:noProof/>
                <w:webHidden/>
              </w:rPr>
              <w:fldChar w:fldCharType="end"/>
            </w:r>
          </w:hyperlink>
        </w:p>
        <w:p w14:paraId="5B2AA8E0" w14:textId="0C3FC118"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60" w:history="1">
            <w:r w:rsidRPr="00916B28">
              <w:rPr>
                <w:rStyle w:val="Lienhypertexte"/>
                <w:rFonts w:eastAsia="Arial"/>
                <w:noProof/>
              </w:rPr>
              <w:t>I.2.</w:t>
            </w:r>
            <w:r>
              <w:rPr>
                <w:rFonts w:eastAsiaTheme="minorEastAsia" w:cstheme="minorBidi"/>
                <w:b w:val="0"/>
                <w:bCs w:val="0"/>
                <w:noProof/>
                <w:kern w:val="2"/>
                <w:lang w:val="fr-BE" w:eastAsia="fr-BE"/>
                <w14:ligatures w14:val="standardContextual"/>
              </w:rPr>
              <w:tab/>
            </w:r>
            <w:r w:rsidRPr="00916B28">
              <w:rPr>
                <w:rStyle w:val="Lienhypertexte"/>
                <w:rFonts w:eastAsia="Arial"/>
                <w:noProof/>
              </w:rPr>
              <w:t>Etablissements de l’assistance morale laïque (EPAM)</w:t>
            </w:r>
            <w:r>
              <w:rPr>
                <w:noProof/>
                <w:webHidden/>
              </w:rPr>
              <w:tab/>
            </w:r>
            <w:r>
              <w:rPr>
                <w:noProof/>
                <w:webHidden/>
              </w:rPr>
              <w:fldChar w:fldCharType="begin"/>
            </w:r>
            <w:r>
              <w:rPr>
                <w:noProof/>
                <w:webHidden/>
              </w:rPr>
              <w:instrText xml:space="preserve"> PAGEREF _Toc233626460 \h </w:instrText>
            </w:r>
            <w:r>
              <w:rPr>
                <w:noProof/>
                <w:webHidden/>
              </w:rPr>
            </w:r>
            <w:r>
              <w:rPr>
                <w:noProof/>
                <w:webHidden/>
              </w:rPr>
              <w:fldChar w:fldCharType="separate"/>
            </w:r>
            <w:r w:rsidR="00E82700">
              <w:rPr>
                <w:noProof/>
                <w:webHidden/>
              </w:rPr>
              <w:t>7</w:t>
            </w:r>
            <w:r>
              <w:rPr>
                <w:noProof/>
                <w:webHidden/>
              </w:rPr>
              <w:fldChar w:fldCharType="end"/>
            </w:r>
          </w:hyperlink>
        </w:p>
        <w:p w14:paraId="0E9D77CA" w14:textId="04DF8034"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61" w:history="1">
            <w:r w:rsidRPr="00916B28">
              <w:rPr>
                <w:rStyle w:val="Lienhypertexte"/>
                <w:rFonts w:eastAsia="Arial"/>
                <w:noProof/>
              </w:rPr>
              <w:t>I.3.</w:t>
            </w:r>
            <w:r>
              <w:rPr>
                <w:rFonts w:eastAsiaTheme="minorEastAsia" w:cstheme="minorBidi"/>
                <w:b w:val="0"/>
                <w:bCs w:val="0"/>
                <w:noProof/>
                <w:kern w:val="2"/>
                <w:lang w:val="fr-BE" w:eastAsia="fr-BE"/>
                <w14:ligatures w14:val="standardContextual"/>
              </w:rPr>
              <w:tab/>
            </w:r>
            <w:r w:rsidRPr="00916B28">
              <w:rPr>
                <w:rStyle w:val="Lienhypertexte"/>
                <w:rFonts w:eastAsia="Arial"/>
                <w:noProof/>
              </w:rPr>
              <w:t>Taxe sur les mâts et pylônes et antennes GSM</w:t>
            </w:r>
            <w:r>
              <w:rPr>
                <w:noProof/>
                <w:webHidden/>
              </w:rPr>
              <w:tab/>
            </w:r>
            <w:r>
              <w:rPr>
                <w:noProof/>
                <w:webHidden/>
              </w:rPr>
              <w:fldChar w:fldCharType="begin"/>
            </w:r>
            <w:r>
              <w:rPr>
                <w:noProof/>
                <w:webHidden/>
              </w:rPr>
              <w:instrText xml:space="preserve"> PAGEREF _Toc233626461 \h </w:instrText>
            </w:r>
            <w:r>
              <w:rPr>
                <w:noProof/>
                <w:webHidden/>
              </w:rPr>
            </w:r>
            <w:r>
              <w:rPr>
                <w:noProof/>
                <w:webHidden/>
              </w:rPr>
              <w:fldChar w:fldCharType="separate"/>
            </w:r>
            <w:r w:rsidR="00E82700">
              <w:rPr>
                <w:noProof/>
                <w:webHidden/>
              </w:rPr>
              <w:t>8</w:t>
            </w:r>
            <w:r>
              <w:rPr>
                <w:noProof/>
                <w:webHidden/>
              </w:rPr>
              <w:fldChar w:fldCharType="end"/>
            </w:r>
          </w:hyperlink>
        </w:p>
        <w:p w14:paraId="4A092EC3" w14:textId="0D45ED23"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62" w:history="1">
            <w:r w:rsidRPr="00916B28">
              <w:rPr>
                <w:rStyle w:val="Lienhypertexte"/>
                <w:noProof/>
              </w:rPr>
              <w:t>I.4.</w:t>
            </w:r>
            <w:r>
              <w:rPr>
                <w:rFonts w:eastAsiaTheme="minorEastAsia" w:cstheme="minorBidi"/>
                <w:b w:val="0"/>
                <w:bCs w:val="0"/>
                <w:noProof/>
                <w:kern w:val="2"/>
                <w:lang w:val="fr-BE" w:eastAsia="fr-BE"/>
                <w14:ligatures w14:val="standardContextual"/>
              </w:rPr>
              <w:tab/>
            </w:r>
            <w:r w:rsidRPr="00916B28">
              <w:rPr>
                <w:rStyle w:val="Lienhypertexte"/>
                <w:noProof/>
              </w:rPr>
              <w:t>Réforme de l’établissement des taxes locales et du recouvrement des créances fiscales et non fiscales</w:t>
            </w:r>
            <w:r>
              <w:rPr>
                <w:noProof/>
                <w:webHidden/>
              </w:rPr>
              <w:tab/>
            </w:r>
            <w:r>
              <w:rPr>
                <w:noProof/>
                <w:webHidden/>
              </w:rPr>
              <w:fldChar w:fldCharType="begin"/>
            </w:r>
            <w:r>
              <w:rPr>
                <w:noProof/>
                <w:webHidden/>
              </w:rPr>
              <w:instrText xml:space="preserve"> PAGEREF _Toc233626462 \h </w:instrText>
            </w:r>
            <w:r>
              <w:rPr>
                <w:noProof/>
                <w:webHidden/>
              </w:rPr>
            </w:r>
            <w:r>
              <w:rPr>
                <w:noProof/>
                <w:webHidden/>
              </w:rPr>
              <w:fldChar w:fldCharType="separate"/>
            </w:r>
            <w:r w:rsidR="00E82700">
              <w:rPr>
                <w:noProof/>
                <w:webHidden/>
              </w:rPr>
              <w:t>8</w:t>
            </w:r>
            <w:r>
              <w:rPr>
                <w:noProof/>
                <w:webHidden/>
              </w:rPr>
              <w:fldChar w:fldCharType="end"/>
            </w:r>
          </w:hyperlink>
        </w:p>
        <w:p w14:paraId="5D53D963" w14:textId="4EA70B91"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63" w:history="1">
            <w:r w:rsidRPr="00916B28">
              <w:rPr>
                <w:rStyle w:val="Lienhypertexte"/>
                <w:rFonts w:eastAsia="Arial"/>
                <w:noProof/>
              </w:rPr>
              <w:t>I.5.</w:t>
            </w:r>
            <w:r>
              <w:rPr>
                <w:rFonts w:eastAsiaTheme="minorEastAsia" w:cstheme="minorBidi"/>
                <w:b w:val="0"/>
                <w:bCs w:val="0"/>
                <w:noProof/>
                <w:kern w:val="2"/>
                <w:lang w:val="fr-BE" w:eastAsia="fr-BE"/>
                <w14:ligatures w14:val="standardContextual"/>
              </w:rPr>
              <w:tab/>
            </w:r>
            <w:r w:rsidRPr="00916B28">
              <w:rPr>
                <w:rStyle w:val="Lienhypertexte"/>
                <w:rFonts w:eastAsia="Arial"/>
                <w:noProof/>
              </w:rPr>
              <w:t>Véhicules de leasing</w:t>
            </w:r>
            <w:r>
              <w:rPr>
                <w:noProof/>
                <w:webHidden/>
              </w:rPr>
              <w:tab/>
            </w:r>
            <w:r>
              <w:rPr>
                <w:noProof/>
                <w:webHidden/>
              </w:rPr>
              <w:fldChar w:fldCharType="begin"/>
            </w:r>
            <w:r>
              <w:rPr>
                <w:noProof/>
                <w:webHidden/>
              </w:rPr>
              <w:instrText xml:space="preserve"> PAGEREF _Toc233626463 \h </w:instrText>
            </w:r>
            <w:r>
              <w:rPr>
                <w:noProof/>
                <w:webHidden/>
              </w:rPr>
            </w:r>
            <w:r>
              <w:rPr>
                <w:noProof/>
                <w:webHidden/>
              </w:rPr>
              <w:fldChar w:fldCharType="separate"/>
            </w:r>
            <w:r w:rsidR="00E82700">
              <w:rPr>
                <w:noProof/>
                <w:webHidden/>
              </w:rPr>
              <w:t>9</w:t>
            </w:r>
            <w:r>
              <w:rPr>
                <w:noProof/>
                <w:webHidden/>
              </w:rPr>
              <w:fldChar w:fldCharType="end"/>
            </w:r>
          </w:hyperlink>
        </w:p>
        <w:p w14:paraId="74C7900A" w14:textId="797387D3"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64" w:history="1">
            <w:r w:rsidRPr="00916B28">
              <w:rPr>
                <w:rStyle w:val="Lienhypertexte"/>
                <w:rFonts w:eastAsia="Arial"/>
                <w:noProof/>
              </w:rPr>
              <w:t>I.6.</w:t>
            </w:r>
            <w:r>
              <w:rPr>
                <w:rFonts w:eastAsiaTheme="minorEastAsia" w:cstheme="minorBidi"/>
                <w:b w:val="0"/>
                <w:bCs w:val="0"/>
                <w:noProof/>
                <w:kern w:val="2"/>
                <w:lang w:val="fr-BE" w:eastAsia="fr-BE"/>
                <w14:ligatures w14:val="standardContextual"/>
              </w:rPr>
              <w:tab/>
            </w:r>
            <w:r w:rsidRPr="00916B28">
              <w:rPr>
                <w:rStyle w:val="Lienhypertexte"/>
                <w:rFonts w:eastAsia="Arial"/>
                <w:noProof/>
              </w:rPr>
              <w:t>Taux de TVA réduit pour les livraisons d’électricité, de gaz naturel et de chaleur via des réseaux de chaleur à partir du 1</w:t>
            </w:r>
            <w:r w:rsidRPr="00916B28">
              <w:rPr>
                <w:rStyle w:val="Lienhypertexte"/>
                <w:rFonts w:eastAsia="Arial"/>
                <w:noProof/>
                <w:vertAlign w:val="superscript"/>
              </w:rPr>
              <w:t>er</w:t>
            </w:r>
            <w:r w:rsidRPr="00916B28">
              <w:rPr>
                <w:rStyle w:val="Lienhypertexte"/>
                <w:rFonts w:eastAsia="Arial"/>
                <w:noProof/>
              </w:rPr>
              <w:t xml:space="preserve"> juillet 2023</w:t>
            </w:r>
            <w:r>
              <w:rPr>
                <w:noProof/>
                <w:webHidden/>
              </w:rPr>
              <w:tab/>
            </w:r>
            <w:r>
              <w:rPr>
                <w:noProof/>
                <w:webHidden/>
              </w:rPr>
              <w:fldChar w:fldCharType="begin"/>
            </w:r>
            <w:r>
              <w:rPr>
                <w:noProof/>
                <w:webHidden/>
              </w:rPr>
              <w:instrText xml:space="preserve"> PAGEREF _Toc233626464 \h </w:instrText>
            </w:r>
            <w:r>
              <w:rPr>
                <w:noProof/>
                <w:webHidden/>
              </w:rPr>
            </w:r>
            <w:r>
              <w:rPr>
                <w:noProof/>
                <w:webHidden/>
              </w:rPr>
              <w:fldChar w:fldCharType="separate"/>
            </w:r>
            <w:r w:rsidR="00E82700">
              <w:rPr>
                <w:noProof/>
                <w:webHidden/>
              </w:rPr>
              <w:t>9</w:t>
            </w:r>
            <w:r>
              <w:rPr>
                <w:noProof/>
                <w:webHidden/>
              </w:rPr>
              <w:fldChar w:fldCharType="end"/>
            </w:r>
          </w:hyperlink>
        </w:p>
        <w:p w14:paraId="26EDD11C" w14:textId="602E94CC"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65" w:history="1">
            <w:r w:rsidRPr="00916B28">
              <w:rPr>
                <w:rStyle w:val="Lienhypertexte"/>
                <w:rFonts w:eastAsia="Arial"/>
                <w:noProof/>
              </w:rPr>
              <w:t>I.7.</w:t>
            </w:r>
            <w:r>
              <w:rPr>
                <w:rFonts w:eastAsiaTheme="minorEastAsia" w:cstheme="minorBidi"/>
                <w:b w:val="0"/>
                <w:bCs w:val="0"/>
                <w:noProof/>
                <w:kern w:val="2"/>
                <w:lang w:val="fr-BE" w:eastAsia="fr-BE"/>
                <w14:ligatures w14:val="standardContextual"/>
              </w:rPr>
              <w:tab/>
            </w:r>
            <w:r w:rsidRPr="00916B28">
              <w:rPr>
                <w:rStyle w:val="Lienhypertexte"/>
                <w:rFonts w:eastAsia="Arial"/>
                <w:noProof/>
              </w:rPr>
              <w:t>Marchés publics de services financiers</w:t>
            </w:r>
            <w:r>
              <w:rPr>
                <w:noProof/>
                <w:webHidden/>
              </w:rPr>
              <w:tab/>
            </w:r>
            <w:r>
              <w:rPr>
                <w:noProof/>
                <w:webHidden/>
              </w:rPr>
              <w:fldChar w:fldCharType="begin"/>
            </w:r>
            <w:r>
              <w:rPr>
                <w:noProof/>
                <w:webHidden/>
              </w:rPr>
              <w:instrText xml:space="preserve"> PAGEREF _Toc233626465 \h </w:instrText>
            </w:r>
            <w:r>
              <w:rPr>
                <w:noProof/>
                <w:webHidden/>
              </w:rPr>
            </w:r>
            <w:r>
              <w:rPr>
                <w:noProof/>
                <w:webHidden/>
              </w:rPr>
              <w:fldChar w:fldCharType="separate"/>
            </w:r>
            <w:r w:rsidR="00E82700">
              <w:rPr>
                <w:noProof/>
                <w:webHidden/>
              </w:rPr>
              <w:t>10</w:t>
            </w:r>
            <w:r>
              <w:rPr>
                <w:noProof/>
                <w:webHidden/>
              </w:rPr>
              <w:fldChar w:fldCharType="end"/>
            </w:r>
          </w:hyperlink>
        </w:p>
        <w:p w14:paraId="0C7BF438" w14:textId="760F4CB8"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66" w:history="1">
            <w:r w:rsidRPr="00916B28">
              <w:rPr>
                <w:rStyle w:val="Lienhypertexte"/>
                <w:rFonts w:eastAsia="Arial"/>
                <w:noProof/>
              </w:rPr>
              <w:t>I.8.</w:t>
            </w:r>
            <w:r>
              <w:rPr>
                <w:rFonts w:eastAsiaTheme="minorEastAsia" w:cstheme="minorBidi"/>
                <w:b w:val="0"/>
                <w:bCs w:val="0"/>
                <w:noProof/>
                <w:kern w:val="2"/>
                <w:lang w:val="fr-BE" w:eastAsia="fr-BE"/>
                <w14:ligatures w14:val="standardContextual"/>
              </w:rPr>
              <w:tab/>
            </w:r>
            <w:r w:rsidRPr="00916B28">
              <w:rPr>
                <w:rStyle w:val="Lienhypertexte"/>
                <w:rFonts w:eastAsia="Arial"/>
                <w:noProof/>
              </w:rPr>
              <w:t>Délais de paiement</w:t>
            </w:r>
            <w:r>
              <w:rPr>
                <w:noProof/>
                <w:webHidden/>
              </w:rPr>
              <w:tab/>
            </w:r>
            <w:r>
              <w:rPr>
                <w:noProof/>
                <w:webHidden/>
              </w:rPr>
              <w:fldChar w:fldCharType="begin"/>
            </w:r>
            <w:r>
              <w:rPr>
                <w:noProof/>
                <w:webHidden/>
              </w:rPr>
              <w:instrText xml:space="preserve"> PAGEREF _Toc233626466 \h </w:instrText>
            </w:r>
            <w:r>
              <w:rPr>
                <w:noProof/>
                <w:webHidden/>
              </w:rPr>
            </w:r>
            <w:r>
              <w:rPr>
                <w:noProof/>
                <w:webHidden/>
              </w:rPr>
              <w:fldChar w:fldCharType="separate"/>
            </w:r>
            <w:r w:rsidR="00E82700">
              <w:rPr>
                <w:noProof/>
                <w:webHidden/>
              </w:rPr>
              <w:t>11</w:t>
            </w:r>
            <w:r>
              <w:rPr>
                <w:noProof/>
                <w:webHidden/>
              </w:rPr>
              <w:fldChar w:fldCharType="end"/>
            </w:r>
          </w:hyperlink>
        </w:p>
        <w:p w14:paraId="0A54C20B" w14:textId="43FF1D4A"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467" w:history="1">
            <w:r w:rsidRPr="00916B28">
              <w:rPr>
                <w:rStyle w:val="Lienhypertexte"/>
                <w:noProof/>
              </w:rPr>
              <w:t>II.</w:t>
            </w:r>
            <w:r>
              <w:rPr>
                <w:rFonts w:eastAsiaTheme="minorEastAsia" w:cstheme="minorBidi"/>
                <w:b w:val="0"/>
                <w:bCs w:val="0"/>
                <w:noProof/>
                <w:kern w:val="2"/>
                <w:lang w:val="fr-BE" w:eastAsia="fr-BE"/>
                <w14:ligatures w14:val="standardContextual"/>
              </w:rPr>
              <w:tab/>
            </w:r>
            <w:r w:rsidRPr="00916B28">
              <w:rPr>
                <w:rStyle w:val="Lienhypertexte"/>
                <w:noProof/>
              </w:rPr>
              <w:t>DIRECTIVES GENERALES</w:t>
            </w:r>
            <w:r>
              <w:rPr>
                <w:noProof/>
                <w:webHidden/>
              </w:rPr>
              <w:tab/>
            </w:r>
            <w:r>
              <w:rPr>
                <w:noProof/>
                <w:webHidden/>
              </w:rPr>
              <w:fldChar w:fldCharType="begin"/>
            </w:r>
            <w:r>
              <w:rPr>
                <w:noProof/>
                <w:webHidden/>
              </w:rPr>
              <w:instrText xml:space="preserve"> PAGEREF _Toc233626467 \h </w:instrText>
            </w:r>
            <w:r>
              <w:rPr>
                <w:noProof/>
                <w:webHidden/>
              </w:rPr>
            </w:r>
            <w:r>
              <w:rPr>
                <w:noProof/>
                <w:webHidden/>
              </w:rPr>
              <w:fldChar w:fldCharType="separate"/>
            </w:r>
            <w:r w:rsidR="00E82700">
              <w:rPr>
                <w:noProof/>
                <w:webHidden/>
              </w:rPr>
              <w:t>12</w:t>
            </w:r>
            <w:r>
              <w:rPr>
                <w:noProof/>
                <w:webHidden/>
              </w:rPr>
              <w:fldChar w:fldCharType="end"/>
            </w:r>
          </w:hyperlink>
        </w:p>
        <w:p w14:paraId="70A4CE39" w14:textId="2D136FD5"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68" w:history="1">
            <w:r w:rsidRPr="00916B28">
              <w:rPr>
                <w:rStyle w:val="Lienhypertexte"/>
                <w:noProof/>
              </w:rPr>
              <w:t>II.1.</w:t>
            </w:r>
            <w:r>
              <w:rPr>
                <w:rFonts w:eastAsiaTheme="minorEastAsia" w:cstheme="minorBidi"/>
                <w:b w:val="0"/>
                <w:bCs w:val="0"/>
                <w:noProof/>
                <w:kern w:val="2"/>
                <w:lang w:val="fr-BE" w:eastAsia="fr-BE"/>
                <w14:ligatures w14:val="standardContextual"/>
              </w:rPr>
              <w:tab/>
            </w:r>
            <w:r w:rsidRPr="00916B28">
              <w:rPr>
                <w:rStyle w:val="Lienhypertexte"/>
                <w:noProof/>
              </w:rPr>
              <w:t>Calendrier légal</w:t>
            </w:r>
            <w:r>
              <w:rPr>
                <w:noProof/>
                <w:webHidden/>
              </w:rPr>
              <w:tab/>
            </w:r>
            <w:r>
              <w:rPr>
                <w:noProof/>
                <w:webHidden/>
              </w:rPr>
              <w:fldChar w:fldCharType="begin"/>
            </w:r>
            <w:r>
              <w:rPr>
                <w:noProof/>
                <w:webHidden/>
              </w:rPr>
              <w:instrText xml:space="preserve"> PAGEREF _Toc233626468 \h </w:instrText>
            </w:r>
            <w:r>
              <w:rPr>
                <w:noProof/>
                <w:webHidden/>
              </w:rPr>
            </w:r>
            <w:r>
              <w:rPr>
                <w:noProof/>
                <w:webHidden/>
              </w:rPr>
              <w:fldChar w:fldCharType="separate"/>
            </w:r>
            <w:r w:rsidR="00E82700">
              <w:rPr>
                <w:noProof/>
                <w:webHidden/>
              </w:rPr>
              <w:t>12</w:t>
            </w:r>
            <w:r>
              <w:rPr>
                <w:noProof/>
                <w:webHidden/>
              </w:rPr>
              <w:fldChar w:fldCharType="end"/>
            </w:r>
          </w:hyperlink>
        </w:p>
        <w:p w14:paraId="7D8863AE" w14:textId="5DB610F3"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69" w:history="1">
            <w:r w:rsidRPr="00916B28">
              <w:rPr>
                <w:rStyle w:val="Lienhypertexte"/>
                <w:noProof/>
              </w:rPr>
              <w:t>II.2.</w:t>
            </w:r>
            <w:r>
              <w:rPr>
                <w:rFonts w:eastAsiaTheme="minorEastAsia" w:cstheme="minorBidi"/>
                <w:b w:val="0"/>
                <w:bCs w:val="0"/>
                <w:noProof/>
                <w:kern w:val="2"/>
                <w:lang w:val="fr-BE" w:eastAsia="fr-BE"/>
                <w14:ligatures w14:val="standardContextual"/>
              </w:rPr>
              <w:tab/>
            </w:r>
            <w:r w:rsidRPr="00916B28">
              <w:rPr>
                <w:rStyle w:val="Lienhypertexte"/>
                <w:noProof/>
              </w:rPr>
              <w:t>Règles budgétaires essentielles</w:t>
            </w:r>
            <w:r>
              <w:rPr>
                <w:noProof/>
                <w:webHidden/>
              </w:rPr>
              <w:tab/>
            </w:r>
            <w:r>
              <w:rPr>
                <w:noProof/>
                <w:webHidden/>
              </w:rPr>
              <w:fldChar w:fldCharType="begin"/>
            </w:r>
            <w:r>
              <w:rPr>
                <w:noProof/>
                <w:webHidden/>
              </w:rPr>
              <w:instrText xml:space="preserve"> PAGEREF _Toc233626469 \h </w:instrText>
            </w:r>
            <w:r>
              <w:rPr>
                <w:noProof/>
                <w:webHidden/>
              </w:rPr>
            </w:r>
            <w:r>
              <w:rPr>
                <w:noProof/>
                <w:webHidden/>
              </w:rPr>
              <w:fldChar w:fldCharType="separate"/>
            </w:r>
            <w:r w:rsidR="00E82700">
              <w:rPr>
                <w:noProof/>
                <w:webHidden/>
              </w:rPr>
              <w:t>13</w:t>
            </w:r>
            <w:r>
              <w:rPr>
                <w:noProof/>
                <w:webHidden/>
              </w:rPr>
              <w:fldChar w:fldCharType="end"/>
            </w:r>
          </w:hyperlink>
        </w:p>
        <w:p w14:paraId="7464F787" w14:textId="2CB51A90"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70" w:history="1">
            <w:r w:rsidRPr="00916B28">
              <w:rPr>
                <w:rStyle w:val="Lienhypertexte"/>
                <w:noProof/>
              </w:rPr>
              <w:t>II.2.1. Règles de fond</w:t>
            </w:r>
            <w:r>
              <w:rPr>
                <w:noProof/>
                <w:webHidden/>
              </w:rPr>
              <w:tab/>
            </w:r>
            <w:r>
              <w:rPr>
                <w:noProof/>
                <w:webHidden/>
              </w:rPr>
              <w:fldChar w:fldCharType="begin"/>
            </w:r>
            <w:r>
              <w:rPr>
                <w:noProof/>
                <w:webHidden/>
              </w:rPr>
              <w:instrText xml:space="preserve"> PAGEREF _Toc233626470 \h </w:instrText>
            </w:r>
            <w:r>
              <w:rPr>
                <w:noProof/>
                <w:webHidden/>
              </w:rPr>
            </w:r>
            <w:r>
              <w:rPr>
                <w:noProof/>
                <w:webHidden/>
              </w:rPr>
              <w:fldChar w:fldCharType="separate"/>
            </w:r>
            <w:r w:rsidR="00E82700">
              <w:rPr>
                <w:noProof/>
                <w:webHidden/>
              </w:rPr>
              <w:t>13</w:t>
            </w:r>
            <w:r>
              <w:rPr>
                <w:noProof/>
                <w:webHidden/>
              </w:rPr>
              <w:fldChar w:fldCharType="end"/>
            </w:r>
          </w:hyperlink>
        </w:p>
        <w:p w14:paraId="6078F6D8" w14:textId="3AC8C973"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471" w:history="1">
            <w:r w:rsidRPr="00916B28">
              <w:rPr>
                <w:rStyle w:val="Lienhypertexte"/>
                <w:i/>
                <w:iCs/>
                <w:noProof/>
              </w:rPr>
              <w:t>1.</w:t>
            </w:r>
            <w:r>
              <w:rPr>
                <w:rFonts w:eastAsiaTheme="minorEastAsia" w:cstheme="minorBidi"/>
                <w:b w:val="0"/>
                <w:bCs w:val="0"/>
                <w:noProof/>
                <w:kern w:val="2"/>
                <w:lang w:val="fr-BE" w:eastAsia="fr-BE"/>
                <w14:ligatures w14:val="standardContextual"/>
              </w:rPr>
              <w:tab/>
            </w:r>
            <w:r w:rsidRPr="00916B28">
              <w:rPr>
                <w:rStyle w:val="Lienhypertexte"/>
                <w:i/>
                <w:iCs/>
                <w:noProof/>
              </w:rPr>
              <w:t>Equilibre budgétaire</w:t>
            </w:r>
            <w:r>
              <w:rPr>
                <w:noProof/>
                <w:webHidden/>
              </w:rPr>
              <w:tab/>
            </w:r>
            <w:r>
              <w:rPr>
                <w:noProof/>
                <w:webHidden/>
              </w:rPr>
              <w:fldChar w:fldCharType="begin"/>
            </w:r>
            <w:r>
              <w:rPr>
                <w:noProof/>
                <w:webHidden/>
              </w:rPr>
              <w:instrText xml:space="preserve"> PAGEREF _Toc233626471 \h </w:instrText>
            </w:r>
            <w:r>
              <w:rPr>
                <w:noProof/>
                <w:webHidden/>
              </w:rPr>
            </w:r>
            <w:r>
              <w:rPr>
                <w:noProof/>
                <w:webHidden/>
              </w:rPr>
              <w:fldChar w:fldCharType="separate"/>
            </w:r>
            <w:r w:rsidR="00E82700">
              <w:rPr>
                <w:noProof/>
                <w:webHidden/>
              </w:rPr>
              <w:t>13</w:t>
            </w:r>
            <w:r>
              <w:rPr>
                <w:noProof/>
                <w:webHidden/>
              </w:rPr>
              <w:fldChar w:fldCharType="end"/>
            </w:r>
          </w:hyperlink>
        </w:p>
        <w:p w14:paraId="1BA29F9A" w14:textId="43E51107"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472" w:history="1">
            <w:r w:rsidRPr="00916B28">
              <w:rPr>
                <w:rStyle w:val="Lienhypertexte"/>
                <w:i/>
                <w:iCs/>
                <w:noProof/>
              </w:rPr>
              <w:t>2.</w:t>
            </w:r>
            <w:r>
              <w:rPr>
                <w:rFonts w:eastAsiaTheme="minorEastAsia" w:cstheme="minorBidi"/>
                <w:b w:val="0"/>
                <w:bCs w:val="0"/>
                <w:noProof/>
                <w:kern w:val="2"/>
                <w:lang w:val="fr-BE" w:eastAsia="fr-BE"/>
                <w14:ligatures w14:val="standardContextual"/>
              </w:rPr>
              <w:tab/>
            </w:r>
            <w:r w:rsidRPr="00916B28">
              <w:rPr>
                <w:rStyle w:val="Lienhypertexte"/>
                <w:i/>
                <w:iCs/>
                <w:noProof/>
              </w:rPr>
              <w:t>Plan de convergence</w:t>
            </w:r>
            <w:r>
              <w:rPr>
                <w:noProof/>
                <w:webHidden/>
              </w:rPr>
              <w:tab/>
            </w:r>
            <w:r>
              <w:rPr>
                <w:noProof/>
                <w:webHidden/>
              </w:rPr>
              <w:fldChar w:fldCharType="begin"/>
            </w:r>
            <w:r>
              <w:rPr>
                <w:noProof/>
                <w:webHidden/>
              </w:rPr>
              <w:instrText xml:space="preserve"> PAGEREF _Toc233626472 \h </w:instrText>
            </w:r>
            <w:r>
              <w:rPr>
                <w:noProof/>
                <w:webHidden/>
              </w:rPr>
            </w:r>
            <w:r>
              <w:rPr>
                <w:noProof/>
                <w:webHidden/>
              </w:rPr>
              <w:fldChar w:fldCharType="separate"/>
            </w:r>
            <w:r w:rsidR="00E82700">
              <w:rPr>
                <w:noProof/>
                <w:webHidden/>
              </w:rPr>
              <w:t>13</w:t>
            </w:r>
            <w:r>
              <w:rPr>
                <w:noProof/>
                <w:webHidden/>
              </w:rPr>
              <w:fldChar w:fldCharType="end"/>
            </w:r>
          </w:hyperlink>
        </w:p>
        <w:p w14:paraId="48D19656" w14:textId="004546D0"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473" w:history="1">
            <w:r w:rsidRPr="00916B28">
              <w:rPr>
                <w:rStyle w:val="Lienhypertexte"/>
                <w:i/>
                <w:iCs/>
                <w:noProof/>
              </w:rPr>
              <w:t>3.</w:t>
            </w:r>
            <w:r>
              <w:rPr>
                <w:rFonts w:eastAsiaTheme="minorEastAsia" w:cstheme="minorBidi"/>
                <w:b w:val="0"/>
                <w:bCs w:val="0"/>
                <w:noProof/>
                <w:kern w:val="2"/>
                <w:lang w:val="fr-BE" w:eastAsia="fr-BE"/>
                <w14:ligatures w14:val="standardContextual"/>
              </w:rPr>
              <w:tab/>
            </w:r>
            <w:r w:rsidRPr="00916B28">
              <w:rPr>
                <w:rStyle w:val="Lienhypertexte"/>
                <w:i/>
                <w:iCs/>
                <w:noProof/>
              </w:rPr>
              <w:t>Autres règles</w:t>
            </w:r>
            <w:r>
              <w:rPr>
                <w:noProof/>
                <w:webHidden/>
              </w:rPr>
              <w:tab/>
            </w:r>
            <w:r>
              <w:rPr>
                <w:noProof/>
                <w:webHidden/>
              </w:rPr>
              <w:fldChar w:fldCharType="begin"/>
            </w:r>
            <w:r>
              <w:rPr>
                <w:noProof/>
                <w:webHidden/>
              </w:rPr>
              <w:instrText xml:space="preserve"> PAGEREF _Toc233626473 \h </w:instrText>
            </w:r>
            <w:r>
              <w:rPr>
                <w:noProof/>
                <w:webHidden/>
              </w:rPr>
            </w:r>
            <w:r>
              <w:rPr>
                <w:noProof/>
                <w:webHidden/>
              </w:rPr>
              <w:fldChar w:fldCharType="separate"/>
            </w:r>
            <w:r w:rsidR="00E82700">
              <w:rPr>
                <w:noProof/>
                <w:webHidden/>
              </w:rPr>
              <w:t>13</w:t>
            </w:r>
            <w:r>
              <w:rPr>
                <w:noProof/>
                <w:webHidden/>
              </w:rPr>
              <w:fldChar w:fldCharType="end"/>
            </w:r>
          </w:hyperlink>
        </w:p>
        <w:p w14:paraId="2B812E58" w14:textId="45CB01A0"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74" w:history="1">
            <w:r w:rsidRPr="00916B28">
              <w:rPr>
                <w:rStyle w:val="Lienhypertexte"/>
                <w:noProof/>
              </w:rPr>
              <w:t>II.2.2. Règles de forme</w:t>
            </w:r>
            <w:r>
              <w:rPr>
                <w:noProof/>
                <w:webHidden/>
              </w:rPr>
              <w:tab/>
            </w:r>
            <w:r>
              <w:rPr>
                <w:noProof/>
                <w:webHidden/>
              </w:rPr>
              <w:fldChar w:fldCharType="begin"/>
            </w:r>
            <w:r>
              <w:rPr>
                <w:noProof/>
                <w:webHidden/>
              </w:rPr>
              <w:instrText xml:space="preserve"> PAGEREF _Toc233626474 \h </w:instrText>
            </w:r>
            <w:r>
              <w:rPr>
                <w:noProof/>
                <w:webHidden/>
              </w:rPr>
            </w:r>
            <w:r>
              <w:rPr>
                <w:noProof/>
                <w:webHidden/>
              </w:rPr>
              <w:fldChar w:fldCharType="separate"/>
            </w:r>
            <w:r w:rsidR="00E82700">
              <w:rPr>
                <w:noProof/>
                <w:webHidden/>
              </w:rPr>
              <w:t>14</w:t>
            </w:r>
            <w:r>
              <w:rPr>
                <w:noProof/>
                <w:webHidden/>
              </w:rPr>
              <w:fldChar w:fldCharType="end"/>
            </w:r>
          </w:hyperlink>
        </w:p>
        <w:p w14:paraId="15DBBC4A" w14:textId="68750DE1"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75" w:history="1">
            <w:r w:rsidRPr="00916B28">
              <w:rPr>
                <w:rStyle w:val="Lienhypertexte"/>
                <w:noProof/>
              </w:rPr>
              <w:t>II.3.</w:t>
            </w:r>
            <w:r>
              <w:rPr>
                <w:rFonts w:eastAsiaTheme="minorEastAsia" w:cstheme="minorBidi"/>
                <w:b w:val="0"/>
                <w:bCs w:val="0"/>
                <w:noProof/>
                <w:kern w:val="2"/>
                <w:lang w:val="fr-BE" w:eastAsia="fr-BE"/>
                <w14:ligatures w14:val="standardContextual"/>
              </w:rPr>
              <w:tab/>
            </w:r>
            <w:r w:rsidRPr="00916B28">
              <w:rPr>
                <w:rStyle w:val="Lienhypertexte"/>
                <w:noProof/>
              </w:rPr>
              <w:t>Crédits provisoires</w:t>
            </w:r>
            <w:r>
              <w:rPr>
                <w:noProof/>
                <w:webHidden/>
              </w:rPr>
              <w:tab/>
            </w:r>
            <w:r>
              <w:rPr>
                <w:noProof/>
                <w:webHidden/>
              </w:rPr>
              <w:fldChar w:fldCharType="begin"/>
            </w:r>
            <w:r>
              <w:rPr>
                <w:noProof/>
                <w:webHidden/>
              </w:rPr>
              <w:instrText xml:space="preserve"> PAGEREF _Toc233626475 \h </w:instrText>
            </w:r>
            <w:r>
              <w:rPr>
                <w:noProof/>
                <w:webHidden/>
              </w:rPr>
            </w:r>
            <w:r>
              <w:rPr>
                <w:noProof/>
                <w:webHidden/>
              </w:rPr>
              <w:fldChar w:fldCharType="separate"/>
            </w:r>
            <w:r w:rsidR="00E82700">
              <w:rPr>
                <w:noProof/>
                <w:webHidden/>
              </w:rPr>
              <w:t>14</w:t>
            </w:r>
            <w:r>
              <w:rPr>
                <w:noProof/>
                <w:webHidden/>
              </w:rPr>
              <w:fldChar w:fldCharType="end"/>
            </w:r>
          </w:hyperlink>
        </w:p>
        <w:p w14:paraId="29D31FF3" w14:textId="180A26ED"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76" w:history="1">
            <w:r w:rsidRPr="00916B28">
              <w:rPr>
                <w:rStyle w:val="Lienhypertexte"/>
                <w:noProof/>
              </w:rPr>
              <w:t>II.4.</w:t>
            </w:r>
            <w:r>
              <w:rPr>
                <w:rFonts w:eastAsiaTheme="minorEastAsia" w:cstheme="minorBidi"/>
                <w:b w:val="0"/>
                <w:bCs w:val="0"/>
                <w:noProof/>
                <w:kern w:val="2"/>
                <w:lang w:val="fr-BE" w:eastAsia="fr-BE"/>
                <w14:ligatures w14:val="standardContextual"/>
              </w:rPr>
              <w:tab/>
            </w:r>
            <w:r w:rsidRPr="00916B28">
              <w:rPr>
                <w:rStyle w:val="Lienhypertexte"/>
                <w:noProof/>
              </w:rPr>
              <w:t>Modifications budgétaires</w:t>
            </w:r>
            <w:r>
              <w:rPr>
                <w:noProof/>
                <w:webHidden/>
              </w:rPr>
              <w:tab/>
            </w:r>
            <w:r>
              <w:rPr>
                <w:noProof/>
                <w:webHidden/>
              </w:rPr>
              <w:fldChar w:fldCharType="begin"/>
            </w:r>
            <w:r>
              <w:rPr>
                <w:noProof/>
                <w:webHidden/>
              </w:rPr>
              <w:instrText xml:space="preserve"> PAGEREF _Toc233626476 \h </w:instrText>
            </w:r>
            <w:r>
              <w:rPr>
                <w:noProof/>
                <w:webHidden/>
              </w:rPr>
            </w:r>
            <w:r>
              <w:rPr>
                <w:noProof/>
                <w:webHidden/>
              </w:rPr>
              <w:fldChar w:fldCharType="separate"/>
            </w:r>
            <w:r w:rsidR="00E82700">
              <w:rPr>
                <w:noProof/>
                <w:webHidden/>
              </w:rPr>
              <w:t>15</w:t>
            </w:r>
            <w:r>
              <w:rPr>
                <w:noProof/>
                <w:webHidden/>
              </w:rPr>
              <w:fldChar w:fldCharType="end"/>
            </w:r>
          </w:hyperlink>
        </w:p>
        <w:p w14:paraId="237D888B" w14:textId="588416BB"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77" w:history="1">
            <w:r w:rsidRPr="00916B28">
              <w:rPr>
                <w:rStyle w:val="Lienhypertexte"/>
                <w:noProof/>
              </w:rPr>
              <w:t>II.5.</w:t>
            </w:r>
            <w:r>
              <w:rPr>
                <w:rFonts w:eastAsiaTheme="minorEastAsia" w:cstheme="minorBidi"/>
                <w:b w:val="0"/>
                <w:bCs w:val="0"/>
                <w:noProof/>
                <w:kern w:val="2"/>
                <w:lang w:val="fr-BE" w:eastAsia="fr-BE"/>
                <w14:ligatures w14:val="standardContextual"/>
              </w:rPr>
              <w:tab/>
            </w:r>
            <w:r w:rsidRPr="00916B28">
              <w:rPr>
                <w:rStyle w:val="Lienhypertexte"/>
                <w:noProof/>
              </w:rPr>
              <w:t>Perception des recettes</w:t>
            </w:r>
            <w:r>
              <w:rPr>
                <w:noProof/>
                <w:webHidden/>
              </w:rPr>
              <w:tab/>
            </w:r>
            <w:r>
              <w:rPr>
                <w:noProof/>
                <w:webHidden/>
              </w:rPr>
              <w:fldChar w:fldCharType="begin"/>
            </w:r>
            <w:r>
              <w:rPr>
                <w:noProof/>
                <w:webHidden/>
              </w:rPr>
              <w:instrText xml:space="preserve"> PAGEREF _Toc233626477 \h </w:instrText>
            </w:r>
            <w:r>
              <w:rPr>
                <w:noProof/>
                <w:webHidden/>
              </w:rPr>
            </w:r>
            <w:r>
              <w:rPr>
                <w:noProof/>
                <w:webHidden/>
              </w:rPr>
              <w:fldChar w:fldCharType="separate"/>
            </w:r>
            <w:r w:rsidR="00E82700">
              <w:rPr>
                <w:noProof/>
                <w:webHidden/>
              </w:rPr>
              <w:t>16</w:t>
            </w:r>
            <w:r>
              <w:rPr>
                <w:noProof/>
                <w:webHidden/>
              </w:rPr>
              <w:fldChar w:fldCharType="end"/>
            </w:r>
          </w:hyperlink>
        </w:p>
        <w:p w14:paraId="21EBF91E" w14:textId="5E68EC75"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78" w:history="1">
            <w:r w:rsidRPr="00916B28">
              <w:rPr>
                <w:rStyle w:val="Lienhypertexte"/>
                <w:noProof/>
              </w:rPr>
              <w:t>II.6.</w:t>
            </w:r>
            <w:r>
              <w:rPr>
                <w:rFonts w:eastAsiaTheme="minorEastAsia" w:cstheme="minorBidi"/>
                <w:b w:val="0"/>
                <w:bCs w:val="0"/>
                <w:noProof/>
                <w:kern w:val="2"/>
                <w:lang w:val="fr-BE" w:eastAsia="fr-BE"/>
                <w14:ligatures w14:val="standardContextual"/>
              </w:rPr>
              <w:tab/>
            </w:r>
            <w:r w:rsidRPr="00916B28">
              <w:rPr>
                <w:rStyle w:val="Lienhypertexte"/>
                <w:noProof/>
              </w:rPr>
              <w:t>Placements</w:t>
            </w:r>
            <w:r>
              <w:rPr>
                <w:noProof/>
                <w:webHidden/>
              </w:rPr>
              <w:tab/>
            </w:r>
            <w:r>
              <w:rPr>
                <w:noProof/>
                <w:webHidden/>
              </w:rPr>
              <w:fldChar w:fldCharType="begin"/>
            </w:r>
            <w:r>
              <w:rPr>
                <w:noProof/>
                <w:webHidden/>
              </w:rPr>
              <w:instrText xml:space="preserve"> PAGEREF _Toc233626478 \h </w:instrText>
            </w:r>
            <w:r>
              <w:rPr>
                <w:noProof/>
                <w:webHidden/>
              </w:rPr>
            </w:r>
            <w:r>
              <w:rPr>
                <w:noProof/>
                <w:webHidden/>
              </w:rPr>
              <w:fldChar w:fldCharType="separate"/>
            </w:r>
            <w:r w:rsidR="00E82700">
              <w:rPr>
                <w:noProof/>
                <w:webHidden/>
              </w:rPr>
              <w:t>16</w:t>
            </w:r>
            <w:r>
              <w:rPr>
                <w:noProof/>
                <w:webHidden/>
              </w:rPr>
              <w:fldChar w:fldCharType="end"/>
            </w:r>
          </w:hyperlink>
        </w:p>
        <w:p w14:paraId="74C0A559" w14:textId="7A442D40"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79" w:history="1">
            <w:r w:rsidRPr="00916B28">
              <w:rPr>
                <w:rStyle w:val="Lienhypertexte"/>
                <w:noProof/>
              </w:rPr>
              <w:t>II.7.</w:t>
            </w:r>
            <w:r>
              <w:rPr>
                <w:rFonts w:eastAsiaTheme="minorEastAsia" w:cstheme="minorBidi"/>
                <w:b w:val="0"/>
                <w:bCs w:val="0"/>
                <w:noProof/>
                <w:kern w:val="2"/>
                <w:lang w:val="fr-BE" w:eastAsia="fr-BE"/>
                <w14:ligatures w14:val="standardContextual"/>
              </w:rPr>
              <w:tab/>
            </w:r>
            <w:r w:rsidRPr="00916B28">
              <w:rPr>
                <w:rStyle w:val="Lienhypertexte"/>
                <w:noProof/>
              </w:rPr>
              <w:t>Plan eComptes</w:t>
            </w:r>
            <w:r>
              <w:rPr>
                <w:noProof/>
                <w:webHidden/>
              </w:rPr>
              <w:tab/>
            </w:r>
            <w:r>
              <w:rPr>
                <w:noProof/>
                <w:webHidden/>
              </w:rPr>
              <w:fldChar w:fldCharType="begin"/>
            </w:r>
            <w:r>
              <w:rPr>
                <w:noProof/>
                <w:webHidden/>
              </w:rPr>
              <w:instrText xml:space="preserve"> PAGEREF _Toc233626479 \h </w:instrText>
            </w:r>
            <w:r>
              <w:rPr>
                <w:noProof/>
                <w:webHidden/>
              </w:rPr>
            </w:r>
            <w:r>
              <w:rPr>
                <w:noProof/>
                <w:webHidden/>
              </w:rPr>
              <w:fldChar w:fldCharType="separate"/>
            </w:r>
            <w:r w:rsidR="00E82700">
              <w:rPr>
                <w:noProof/>
                <w:webHidden/>
              </w:rPr>
              <w:t>17</w:t>
            </w:r>
            <w:r>
              <w:rPr>
                <w:noProof/>
                <w:webHidden/>
              </w:rPr>
              <w:fldChar w:fldCharType="end"/>
            </w:r>
          </w:hyperlink>
        </w:p>
        <w:p w14:paraId="1D94430B" w14:textId="2488EDE8"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80" w:history="1">
            <w:r w:rsidRPr="00916B28">
              <w:rPr>
                <w:rStyle w:val="Lienhypertexte"/>
                <w:noProof/>
              </w:rPr>
              <w:t>II.8.</w:t>
            </w:r>
            <w:r>
              <w:rPr>
                <w:rFonts w:eastAsiaTheme="minorEastAsia" w:cstheme="minorBidi"/>
                <w:b w:val="0"/>
                <w:bCs w:val="0"/>
                <w:noProof/>
                <w:kern w:val="2"/>
                <w:lang w:val="fr-BE" w:eastAsia="fr-BE"/>
                <w14:ligatures w14:val="standardContextual"/>
              </w:rPr>
              <w:tab/>
            </w:r>
            <w:r w:rsidRPr="00916B28">
              <w:rPr>
                <w:rStyle w:val="Lienhypertexte"/>
                <w:noProof/>
              </w:rPr>
              <w:t>Annexes</w:t>
            </w:r>
            <w:r>
              <w:rPr>
                <w:noProof/>
                <w:webHidden/>
              </w:rPr>
              <w:tab/>
            </w:r>
            <w:r>
              <w:rPr>
                <w:noProof/>
                <w:webHidden/>
              </w:rPr>
              <w:fldChar w:fldCharType="begin"/>
            </w:r>
            <w:r>
              <w:rPr>
                <w:noProof/>
                <w:webHidden/>
              </w:rPr>
              <w:instrText xml:space="preserve"> PAGEREF _Toc233626480 \h </w:instrText>
            </w:r>
            <w:r>
              <w:rPr>
                <w:noProof/>
                <w:webHidden/>
              </w:rPr>
            </w:r>
            <w:r>
              <w:rPr>
                <w:noProof/>
                <w:webHidden/>
              </w:rPr>
              <w:fldChar w:fldCharType="separate"/>
            </w:r>
            <w:r w:rsidR="00E82700">
              <w:rPr>
                <w:noProof/>
                <w:webHidden/>
              </w:rPr>
              <w:t>17</w:t>
            </w:r>
            <w:r>
              <w:rPr>
                <w:noProof/>
                <w:webHidden/>
              </w:rPr>
              <w:fldChar w:fldCharType="end"/>
            </w:r>
          </w:hyperlink>
        </w:p>
        <w:p w14:paraId="5BDCAC46" w14:textId="341BA849"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81" w:history="1">
            <w:r w:rsidRPr="00916B28">
              <w:rPr>
                <w:rStyle w:val="Lienhypertexte"/>
                <w:noProof/>
              </w:rPr>
              <w:t>II.9.</w:t>
            </w:r>
            <w:r>
              <w:rPr>
                <w:rFonts w:eastAsiaTheme="minorEastAsia" w:cstheme="minorBidi"/>
                <w:b w:val="0"/>
                <w:bCs w:val="0"/>
                <w:noProof/>
                <w:kern w:val="2"/>
                <w:lang w:val="fr-BE" w:eastAsia="fr-BE"/>
                <w14:ligatures w14:val="standardContextual"/>
              </w:rPr>
              <w:tab/>
            </w:r>
            <w:r w:rsidRPr="00916B28">
              <w:rPr>
                <w:rStyle w:val="Lienhypertexte"/>
                <w:noProof/>
              </w:rPr>
              <w:t>Droits fiscaux en instance</w:t>
            </w:r>
            <w:r>
              <w:rPr>
                <w:noProof/>
                <w:webHidden/>
              </w:rPr>
              <w:tab/>
            </w:r>
            <w:r>
              <w:rPr>
                <w:noProof/>
                <w:webHidden/>
              </w:rPr>
              <w:fldChar w:fldCharType="begin"/>
            </w:r>
            <w:r>
              <w:rPr>
                <w:noProof/>
                <w:webHidden/>
              </w:rPr>
              <w:instrText xml:space="preserve"> PAGEREF _Toc233626481 \h </w:instrText>
            </w:r>
            <w:r>
              <w:rPr>
                <w:noProof/>
                <w:webHidden/>
              </w:rPr>
            </w:r>
            <w:r>
              <w:rPr>
                <w:noProof/>
                <w:webHidden/>
              </w:rPr>
              <w:fldChar w:fldCharType="separate"/>
            </w:r>
            <w:r w:rsidR="00E82700">
              <w:rPr>
                <w:noProof/>
                <w:webHidden/>
              </w:rPr>
              <w:t>19</w:t>
            </w:r>
            <w:r>
              <w:rPr>
                <w:noProof/>
                <w:webHidden/>
              </w:rPr>
              <w:fldChar w:fldCharType="end"/>
            </w:r>
          </w:hyperlink>
        </w:p>
        <w:p w14:paraId="3BC9EADF" w14:textId="05951878" w:rsidR="00414483" w:rsidRDefault="00414483">
          <w:pPr>
            <w:pStyle w:val="TM1"/>
            <w:tabs>
              <w:tab w:val="left" w:pos="960"/>
              <w:tab w:val="right" w:leader="dot" w:pos="9060"/>
            </w:tabs>
            <w:rPr>
              <w:rFonts w:eastAsiaTheme="minorEastAsia" w:cstheme="minorBidi"/>
              <w:b w:val="0"/>
              <w:bCs w:val="0"/>
              <w:noProof/>
              <w:kern w:val="2"/>
              <w:lang w:val="fr-BE" w:eastAsia="fr-BE"/>
              <w14:ligatures w14:val="standardContextual"/>
            </w:rPr>
          </w:pPr>
          <w:hyperlink w:anchor="_Toc233626482" w:history="1">
            <w:r w:rsidRPr="00916B28">
              <w:rPr>
                <w:rStyle w:val="Lienhypertexte"/>
                <w:noProof/>
              </w:rPr>
              <w:t>II.10.</w:t>
            </w:r>
            <w:r>
              <w:rPr>
                <w:rFonts w:eastAsiaTheme="minorEastAsia" w:cstheme="minorBidi"/>
                <w:b w:val="0"/>
                <w:bCs w:val="0"/>
                <w:noProof/>
                <w:kern w:val="2"/>
                <w:lang w:val="fr-BE" w:eastAsia="fr-BE"/>
                <w14:ligatures w14:val="standardContextual"/>
              </w:rPr>
              <w:tab/>
            </w:r>
            <w:r w:rsidRPr="00916B28">
              <w:rPr>
                <w:rStyle w:val="Lienhypertexte"/>
                <w:noProof/>
              </w:rPr>
              <w:t>Vérification de l’encaisse</w:t>
            </w:r>
            <w:r>
              <w:rPr>
                <w:noProof/>
                <w:webHidden/>
              </w:rPr>
              <w:tab/>
            </w:r>
            <w:r>
              <w:rPr>
                <w:noProof/>
                <w:webHidden/>
              </w:rPr>
              <w:fldChar w:fldCharType="begin"/>
            </w:r>
            <w:r>
              <w:rPr>
                <w:noProof/>
                <w:webHidden/>
              </w:rPr>
              <w:instrText xml:space="preserve"> PAGEREF _Toc233626482 \h </w:instrText>
            </w:r>
            <w:r>
              <w:rPr>
                <w:noProof/>
                <w:webHidden/>
              </w:rPr>
            </w:r>
            <w:r>
              <w:rPr>
                <w:noProof/>
                <w:webHidden/>
              </w:rPr>
              <w:fldChar w:fldCharType="separate"/>
            </w:r>
            <w:r w:rsidR="00E82700">
              <w:rPr>
                <w:noProof/>
                <w:webHidden/>
              </w:rPr>
              <w:t>19</w:t>
            </w:r>
            <w:r>
              <w:rPr>
                <w:noProof/>
                <w:webHidden/>
              </w:rPr>
              <w:fldChar w:fldCharType="end"/>
            </w:r>
          </w:hyperlink>
        </w:p>
        <w:p w14:paraId="4C444700" w14:textId="2413CB8B" w:rsidR="00414483" w:rsidRDefault="00414483">
          <w:pPr>
            <w:pStyle w:val="TM1"/>
            <w:tabs>
              <w:tab w:val="left" w:pos="960"/>
              <w:tab w:val="right" w:leader="dot" w:pos="9060"/>
            </w:tabs>
            <w:rPr>
              <w:rFonts w:eastAsiaTheme="minorEastAsia" w:cstheme="minorBidi"/>
              <w:b w:val="0"/>
              <w:bCs w:val="0"/>
              <w:noProof/>
              <w:kern w:val="2"/>
              <w:lang w:val="fr-BE" w:eastAsia="fr-BE"/>
              <w14:ligatures w14:val="standardContextual"/>
            </w:rPr>
          </w:pPr>
          <w:hyperlink w:anchor="_Toc233626483" w:history="1">
            <w:r w:rsidRPr="00916B28">
              <w:rPr>
                <w:rStyle w:val="Lienhypertexte"/>
                <w:noProof/>
              </w:rPr>
              <w:t>II.11.</w:t>
            </w:r>
            <w:r>
              <w:rPr>
                <w:rFonts w:eastAsiaTheme="minorEastAsia" w:cstheme="minorBidi"/>
                <w:b w:val="0"/>
                <w:bCs w:val="0"/>
                <w:noProof/>
                <w:kern w:val="2"/>
                <w:lang w:val="fr-BE" w:eastAsia="fr-BE"/>
                <w14:ligatures w14:val="standardContextual"/>
              </w:rPr>
              <w:tab/>
            </w:r>
            <w:r w:rsidRPr="00916B28">
              <w:rPr>
                <w:rStyle w:val="Lienhypertexte"/>
                <w:noProof/>
              </w:rPr>
              <w:t>Nouvelle méthodologie pour les tableaux de bord prospectifs (TBP)</w:t>
            </w:r>
            <w:r>
              <w:rPr>
                <w:noProof/>
                <w:webHidden/>
              </w:rPr>
              <w:tab/>
            </w:r>
            <w:r>
              <w:rPr>
                <w:noProof/>
                <w:webHidden/>
              </w:rPr>
              <w:fldChar w:fldCharType="begin"/>
            </w:r>
            <w:r>
              <w:rPr>
                <w:noProof/>
                <w:webHidden/>
              </w:rPr>
              <w:instrText xml:space="preserve"> PAGEREF _Toc233626483 \h </w:instrText>
            </w:r>
            <w:r>
              <w:rPr>
                <w:noProof/>
                <w:webHidden/>
              </w:rPr>
            </w:r>
            <w:r>
              <w:rPr>
                <w:noProof/>
                <w:webHidden/>
              </w:rPr>
              <w:fldChar w:fldCharType="separate"/>
            </w:r>
            <w:r w:rsidR="00E82700">
              <w:rPr>
                <w:noProof/>
                <w:webHidden/>
              </w:rPr>
              <w:t>20</w:t>
            </w:r>
            <w:r>
              <w:rPr>
                <w:noProof/>
                <w:webHidden/>
              </w:rPr>
              <w:fldChar w:fldCharType="end"/>
            </w:r>
          </w:hyperlink>
        </w:p>
        <w:p w14:paraId="7264AA9B" w14:textId="267450DD" w:rsidR="00414483" w:rsidRDefault="00414483">
          <w:pPr>
            <w:pStyle w:val="TM1"/>
            <w:tabs>
              <w:tab w:val="left" w:pos="960"/>
              <w:tab w:val="right" w:leader="dot" w:pos="9060"/>
            </w:tabs>
            <w:rPr>
              <w:rFonts w:eastAsiaTheme="minorEastAsia" w:cstheme="minorBidi"/>
              <w:b w:val="0"/>
              <w:bCs w:val="0"/>
              <w:noProof/>
              <w:kern w:val="2"/>
              <w:lang w:val="fr-BE" w:eastAsia="fr-BE"/>
              <w14:ligatures w14:val="standardContextual"/>
            </w:rPr>
          </w:pPr>
          <w:hyperlink w:anchor="_Toc233626484" w:history="1">
            <w:r w:rsidRPr="00916B28">
              <w:rPr>
                <w:rStyle w:val="Lienhypertexte"/>
                <w:noProof/>
              </w:rPr>
              <w:t>II.12.</w:t>
            </w:r>
            <w:r>
              <w:rPr>
                <w:rFonts w:eastAsiaTheme="minorEastAsia" w:cstheme="minorBidi"/>
                <w:b w:val="0"/>
                <w:bCs w:val="0"/>
                <w:noProof/>
                <w:kern w:val="2"/>
                <w:lang w:val="fr-BE" w:eastAsia="fr-BE"/>
                <w14:ligatures w14:val="standardContextual"/>
              </w:rPr>
              <w:tab/>
            </w:r>
            <w:r w:rsidRPr="00916B28">
              <w:rPr>
                <w:rStyle w:val="Lienhypertexte"/>
                <w:noProof/>
              </w:rPr>
              <w:t>Informations communiquées par la Région wallonne</w:t>
            </w:r>
            <w:r>
              <w:rPr>
                <w:noProof/>
                <w:webHidden/>
              </w:rPr>
              <w:tab/>
            </w:r>
            <w:r>
              <w:rPr>
                <w:noProof/>
                <w:webHidden/>
              </w:rPr>
              <w:fldChar w:fldCharType="begin"/>
            </w:r>
            <w:r>
              <w:rPr>
                <w:noProof/>
                <w:webHidden/>
              </w:rPr>
              <w:instrText xml:space="preserve"> PAGEREF _Toc233626484 \h </w:instrText>
            </w:r>
            <w:r>
              <w:rPr>
                <w:noProof/>
                <w:webHidden/>
              </w:rPr>
            </w:r>
            <w:r>
              <w:rPr>
                <w:noProof/>
                <w:webHidden/>
              </w:rPr>
              <w:fldChar w:fldCharType="separate"/>
            </w:r>
            <w:r w:rsidR="00E82700">
              <w:rPr>
                <w:noProof/>
                <w:webHidden/>
              </w:rPr>
              <w:t>20</w:t>
            </w:r>
            <w:r>
              <w:rPr>
                <w:noProof/>
                <w:webHidden/>
              </w:rPr>
              <w:fldChar w:fldCharType="end"/>
            </w:r>
          </w:hyperlink>
        </w:p>
        <w:p w14:paraId="1AF1F3D2" w14:textId="574EFF0F"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485" w:history="1">
            <w:r w:rsidRPr="00916B28">
              <w:rPr>
                <w:rStyle w:val="Lienhypertexte"/>
                <w:noProof/>
              </w:rPr>
              <w:t>III.</w:t>
            </w:r>
            <w:r>
              <w:rPr>
                <w:rFonts w:eastAsiaTheme="minorEastAsia" w:cstheme="minorBidi"/>
                <w:b w:val="0"/>
                <w:bCs w:val="0"/>
                <w:noProof/>
                <w:kern w:val="2"/>
                <w:lang w:val="fr-BE" w:eastAsia="fr-BE"/>
                <w14:ligatures w14:val="standardContextual"/>
              </w:rPr>
              <w:tab/>
            </w:r>
            <w:r w:rsidRPr="00916B28">
              <w:rPr>
                <w:rStyle w:val="Lienhypertexte"/>
                <w:noProof/>
              </w:rPr>
              <w:t>BUDGET ORDINAIRE</w:t>
            </w:r>
            <w:r>
              <w:rPr>
                <w:noProof/>
                <w:webHidden/>
              </w:rPr>
              <w:tab/>
            </w:r>
            <w:r>
              <w:rPr>
                <w:noProof/>
                <w:webHidden/>
              </w:rPr>
              <w:fldChar w:fldCharType="begin"/>
            </w:r>
            <w:r>
              <w:rPr>
                <w:noProof/>
                <w:webHidden/>
              </w:rPr>
              <w:instrText xml:space="preserve"> PAGEREF _Toc233626485 \h </w:instrText>
            </w:r>
            <w:r>
              <w:rPr>
                <w:noProof/>
                <w:webHidden/>
              </w:rPr>
            </w:r>
            <w:r>
              <w:rPr>
                <w:noProof/>
                <w:webHidden/>
              </w:rPr>
              <w:fldChar w:fldCharType="separate"/>
            </w:r>
            <w:r w:rsidR="00E82700">
              <w:rPr>
                <w:noProof/>
                <w:webHidden/>
              </w:rPr>
              <w:t>21</w:t>
            </w:r>
            <w:r>
              <w:rPr>
                <w:noProof/>
                <w:webHidden/>
              </w:rPr>
              <w:fldChar w:fldCharType="end"/>
            </w:r>
          </w:hyperlink>
        </w:p>
        <w:p w14:paraId="4F238E56" w14:textId="0C9BB4F3" w:rsidR="00414483" w:rsidRDefault="00414483">
          <w:pPr>
            <w:pStyle w:val="TM1"/>
            <w:tabs>
              <w:tab w:val="left" w:pos="960"/>
              <w:tab w:val="right" w:leader="dot" w:pos="9060"/>
            </w:tabs>
            <w:rPr>
              <w:rFonts w:eastAsiaTheme="minorEastAsia" w:cstheme="minorBidi"/>
              <w:b w:val="0"/>
              <w:bCs w:val="0"/>
              <w:noProof/>
              <w:kern w:val="2"/>
              <w:lang w:val="fr-BE" w:eastAsia="fr-BE"/>
              <w14:ligatures w14:val="standardContextual"/>
            </w:rPr>
          </w:pPr>
          <w:hyperlink w:anchor="_Toc233626486" w:history="1">
            <w:r w:rsidRPr="00916B28">
              <w:rPr>
                <w:rStyle w:val="Lienhypertexte"/>
                <w:noProof/>
              </w:rPr>
              <w:t>III.1.</w:t>
            </w:r>
            <w:r>
              <w:rPr>
                <w:rFonts w:eastAsiaTheme="minorEastAsia" w:cstheme="minorBidi"/>
                <w:b w:val="0"/>
                <w:bCs w:val="0"/>
                <w:noProof/>
                <w:kern w:val="2"/>
                <w:lang w:val="fr-BE" w:eastAsia="fr-BE"/>
                <w14:ligatures w14:val="standardContextual"/>
              </w:rPr>
              <w:tab/>
            </w:r>
            <w:r w:rsidRPr="00916B28">
              <w:rPr>
                <w:rStyle w:val="Lienhypertexte"/>
                <w:noProof/>
              </w:rPr>
              <w:t>Recettes</w:t>
            </w:r>
            <w:r>
              <w:rPr>
                <w:noProof/>
                <w:webHidden/>
              </w:rPr>
              <w:tab/>
            </w:r>
            <w:r>
              <w:rPr>
                <w:noProof/>
                <w:webHidden/>
              </w:rPr>
              <w:fldChar w:fldCharType="begin"/>
            </w:r>
            <w:r>
              <w:rPr>
                <w:noProof/>
                <w:webHidden/>
              </w:rPr>
              <w:instrText xml:space="preserve"> PAGEREF _Toc233626486 \h </w:instrText>
            </w:r>
            <w:r>
              <w:rPr>
                <w:noProof/>
                <w:webHidden/>
              </w:rPr>
            </w:r>
            <w:r>
              <w:rPr>
                <w:noProof/>
                <w:webHidden/>
              </w:rPr>
              <w:fldChar w:fldCharType="separate"/>
            </w:r>
            <w:r w:rsidR="00E82700">
              <w:rPr>
                <w:noProof/>
                <w:webHidden/>
              </w:rPr>
              <w:t>21</w:t>
            </w:r>
            <w:r>
              <w:rPr>
                <w:noProof/>
                <w:webHidden/>
              </w:rPr>
              <w:fldChar w:fldCharType="end"/>
            </w:r>
          </w:hyperlink>
        </w:p>
        <w:p w14:paraId="22186B49" w14:textId="4C79813A"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87" w:history="1">
            <w:r w:rsidRPr="00916B28">
              <w:rPr>
                <w:rStyle w:val="Lienhypertexte"/>
                <w:noProof/>
              </w:rPr>
              <w:t>III.1.1. Financement général des provinces</w:t>
            </w:r>
            <w:r>
              <w:rPr>
                <w:noProof/>
                <w:webHidden/>
              </w:rPr>
              <w:tab/>
            </w:r>
            <w:r>
              <w:rPr>
                <w:noProof/>
                <w:webHidden/>
              </w:rPr>
              <w:fldChar w:fldCharType="begin"/>
            </w:r>
            <w:r>
              <w:rPr>
                <w:noProof/>
                <w:webHidden/>
              </w:rPr>
              <w:instrText xml:space="preserve"> PAGEREF _Toc233626487 \h </w:instrText>
            </w:r>
            <w:r>
              <w:rPr>
                <w:noProof/>
                <w:webHidden/>
              </w:rPr>
            </w:r>
            <w:r>
              <w:rPr>
                <w:noProof/>
                <w:webHidden/>
              </w:rPr>
              <w:fldChar w:fldCharType="separate"/>
            </w:r>
            <w:r w:rsidR="00E82700">
              <w:rPr>
                <w:noProof/>
                <w:webHidden/>
              </w:rPr>
              <w:t>21</w:t>
            </w:r>
            <w:r>
              <w:rPr>
                <w:noProof/>
                <w:webHidden/>
              </w:rPr>
              <w:fldChar w:fldCharType="end"/>
            </w:r>
          </w:hyperlink>
        </w:p>
        <w:p w14:paraId="1DD89488" w14:textId="6C5F7BB0"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88" w:history="1">
            <w:r w:rsidRPr="00916B28">
              <w:rPr>
                <w:rStyle w:val="Lienhypertexte"/>
                <w:noProof/>
              </w:rPr>
              <w:t>III.1.2. Dividendes et redevances du secteur intercommunal</w:t>
            </w:r>
            <w:r>
              <w:rPr>
                <w:noProof/>
                <w:webHidden/>
              </w:rPr>
              <w:tab/>
            </w:r>
            <w:r>
              <w:rPr>
                <w:noProof/>
                <w:webHidden/>
              </w:rPr>
              <w:fldChar w:fldCharType="begin"/>
            </w:r>
            <w:r>
              <w:rPr>
                <w:noProof/>
                <w:webHidden/>
              </w:rPr>
              <w:instrText xml:space="preserve"> PAGEREF _Toc233626488 \h </w:instrText>
            </w:r>
            <w:r>
              <w:rPr>
                <w:noProof/>
                <w:webHidden/>
              </w:rPr>
            </w:r>
            <w:r>
              <w:rPr>
                <w:noProof/>
                <w:webHidden/>
              </w:rPr>
              <w:fldChar w:fldCharType="separate"/>
            </w:r>
            <w:r w:rsidR="00E82700">
              <w:rPr>
                <w:noProof/>
                <w:webHidden/>
              </w:rPr>
              <w:t>21</w:t>
            </w:r>
            <w:r>
              <w:rPr>
                <w:noProof/>
                <w:webHidden/>
              </w:rPr>
              <w:fldChar w:fldCharType="end"/>
            </w:r>
          </w:hyperlink>
        </w:p>
        <w:p w14:paraId="18C6E40D" w14:textId="2619052D"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89" w:history="1">
            <w:r w:rsidRPr="00916B28">
              <w:rPr>
                <w:rStyle w:val="Lienhypertexte"/>
                <w:noProof/>
              </w:rPr>
              <w:t>III.1.3. Enregistrement de recettes</w:t>
            </w:r>
            <w:r>
              <w:rPr>
                <w:noProof/>
                <w:webHidden/>
              </w:rPr>
              <w:tab/>
            </w:r>
            <w:r>
              <w:rPr>
                <w:noProof/>
                <w:webHidden/>
              </w:rPr>
              <w:fldChar w:fldCharType="begin"/>
            </w:r>
            <w:r>
              <w:rPr>
                <w:noProof/>
                <w:webHidden/>
              </w:rPr>
              <w:instrText xml:space="preserve"> PAGEREF _Toc233626489 \h </w:instrText>
            </w:r>
            <w:r>
              <w:rPr>
                <w:noProof/>
                <w:webHidden/>
              </w:rPr>
            </w:r>
            <w:r>
              <w:rPr>
                <w:noProof/>
                <w:webHidden/>
              </w:rPr>
              <w:fldChar w:fldCharType="separate"/>
            </w:r>
            <w:r w:rsidR="00E82700">
              <w:rPr>
                <w:noProof/>
                <w:webHidden/>
              </w:rPr>
              <w:t>22</w:t>
            </w:r>
            <w:r>
              <w:rPr>
                <w:noProof/>
                <w:webHidden/>
              </w:rPr>
              <w:fldChar w:fldCharType="end"/>
            </w:r>
          </w:hyperlink>
        </w:p>
        <w:p w14:paraId="21277482" w14:textId="28E85B1A"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90" w:history="1">
            <w:r w:rsidRPr="00916B28">
              <w:rPr>
                <w:rStyle w:val="Lienhypertexte"/>
                <w:noProof/>
              </w:rPr>
              <w:t>III.1.4. Crédit spécial de recettes préfigurant les dépenses non engagées de l’exercice</w:t>
            </w:r>
            <w:r>
              <w:rPr>
                <w:noProof/>
                <w:webHidden/>
              </w:rPr>
              <w:tab/>
            </w:r>
            <w:r>
              <w:rPr>
                <w:noProof/>
                <w:webHidden/>
              </w:rPr>
              <w:fldChar w:fldCharType="begin"/>
            </w:r>
            <w:r>
              <w:rPr>
                <w:noProof/>
                <w:webHidden/>
              </w:rPr>
              <w:instrText xml:space="preserve"> PAGEREF _Toc233626490 \h </w:instrText>
            </w:r>
            <w:r>
              <w:rPr>
                <w:noProof/>
                <w:webHidden/>
              </w:rPr>
            </w:r>
            <w:r>
              <w:rPr>
                <w:noProof/>
                <w:webHidden/>
              </w:rPr>
              <w:fldChar w:fldCharType="separate"/>
            </w:r>
            <w:r w:rsidR="00E82700">
              <w:rPr>
                <w:noProof/>
                <w:webHidden/>
              </w:rPr>
              <w:t>22</w:t>
            </w:r>
            <w:r>
              <w:rPr>
                <w:noProof/>
                <w:webHidden/>
              </w:rPr>
              <w:fldChar w:fldCharType="end"/>
            </w:r>
          </w:hyperlink>
        </w:p>
        <w:p w14:paraId="01AD5208" w14:textId="74FBC06B" w:rsidR="00414483" w:rsidRDefault="00414483">
          <w:pPr>
            <w:pStyle w:val="TM1"/>
            <w:tabs>
              <w:tab w:val="left" w:pos="960"/>
              <w:tab w:val="right" w:leader="dot" w:pos="9060"/>
            </w:tabs>
            <w:rPr>
              <w:rFonts w:eastAsiaTheme="minorEastAsia" w:cstheme="minorBidi"/>
              <w:b w:val="0"/>
              <w:bCs w:val="0"/>
              <w:noProof/>
              <w:kern w:val="2"/>
              <w:lang w:val="fr-BE" w:eastAsia="fr-BE"/>
              <w14:ligatures w14:val="standardContextual"/>
            </w:rPr>
          </w:pPr>
          <w:hyperlink w:anchor="_Toc233626491" w:history="1">
            <w:r w:rsidRPr="00916B28">
              <w:rPr>
                <w:rStyle w:val="Lienhypertexte"/>
                <w:noProof/>
              </w:rPr>
              <w:t>III.2.</w:t>
            </w:r>
            <w:r>
              <w:rPr>
                <w:rFonts w:eastAsiaTheme="minorEastAsia" w:cstheme="minorBidi"/>
                <w:b w:val="0"/>
                <w:bCs w:val="0"/>
                <w:noProof/>
                <w:kern w:val="2"/>
                <w:lang w:val="fr-BE" w:eastAsia="fr-BE"/>
                <w14:ligatures w14:val="standardContextual"/>
              </w:rPr>
              <w:tab/>
            </w:r>
            <w:r w:rsidRPr="00916B28">
              <w:rPr>
                <w:rStyle w:val="Lienhypertexte"/>
                <w:noProof/>
              </w:rPr>
              <w:t>Dépenses</w:t>
            </w:r>
            <w:r>
              <w:rPr>
                <w:noProof/>
                <w:webHidden/>
              </w:rPr>
              <w:tab/>
            </w:r>
            <w:r>
              <w:rPr>
                <w:noProof/>
                <w:webHidden/>
              </w:rPr>
              <w:fldChar w:fldCharType="begin"/>
            </w:r>
            <w:r>
              <w:rPr>
                <w:noProof/>
                <w:webHidden/>
              </w:rPr>
              <w:instrText xml:space="preserve"> PAGEREF _Toc233626491 \h </w:instrText>
            </w:r>
            <w:r>
              <w:rPr>
                <w:noProof/>
                <w:webHidden/>
              </w:rPr>
            </w:r>
            <w:r>
              <w:rPr>
                <w:noProof/>
                <w:webHidden/>
              </w:rPr>
              <w:fldChar w:fldCharType="separate"/>
            </w:r>
            <w:r w:rsidR="00E82700">
              <w:rPr>
                <w:noProof/>
                <w:webHidden/>
              </w:rPr>
              <w:t>23</w:t>
            </w:r>
            <w:r>
              <w:rPr>
                <w:noProof/>
                <w:webHidden/>
              </w:rPr>
              <w:fldChar w:fldCharType="end"/>
            </w:r>
          </w:hyperlink>
        </w:p>
        <w:p w14:paraId="7130B639" w14:textId="7911D01D"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92" w:history="1">
            <w:r w:rsidRPr="00916B28">
              <w:rPr>
                <w:rStyle w:val="Lienhypertexte"/>
                <w:noProof/>
              </w:rPr>
              <w:t>III.2.1. Dépenses de personnel</w:t>
            </w:r>
            <w:r>
              <w:rPr>
                <w:noProof/>
                <w:webHidden/>
              </w:rPr>
              <w:tab/>
            </w:r>
            <w:r>
              <w:rPr>
                <w:noProof/>
                <w:webHidden/>
              </w:rPr>
              <w:fldChar w:fldCharType="begin"/>
            </w:r>
            <w:r>
              <w:rPr>
                <w:noProof/>
                <w:webHidden/>
              </w:rPr>
              <w:instrText xml:space="preserve"> PAGEREF _Toc233626492 \h </w:instrText>
            </w:r>
            <w:r>
              <w:rPr>
                <w:noProof/>
                <w:webHidden/>
              </w:rPr>
            </w:r>
            <w:r>
              <w:rPr>
                <w:noProof/>
                <w:webHidden/>
              </w:rPr>
              <w:fldChar w:fldCharType="separate"/>
            </w:r>
            <w:r w:rsidR="00E82700">
              <w:rPr>
                <w:noProof/>
                <w:webHidden/>
              </w:rPr>
              <w:t>23</w:t>
            </w:r>
            <w:r>
              <w:rPr>
                <w:noProof/>
                <w:webHidden/>
              </w:rPr>
              <w:fldChar w:fldCharType="end"/>
            </w:r>
          </w:hyperlink>
        </w:p>
        <w:p w14:paraId="74CBA72F" w14:textId="3B69E37E"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93" w:history="1">
            <w:r w:rsidRPr="00916B28">
              <w:rPr>
                <w:rStyle w:val="Lienhypertexte"/>
                <w:noProof/>
              </w:rPr>
              <w:t>III.2.2. Dépenses de fonctionnement</w:t>
            </w:r>
            <w:r>
              <w:rPr>
                <w:noProof/>
                <w:webHidden/>
              </w:rPr>
              <w:tab/>
            </w:r>
            <w:r>
              <w:rPr>
                <w:noProof/>
                <w:webHidden/>
              </w:rPr>
              <w:fldChar w:fldCharType="begin"/>
            </w:r>
            <w:r>
              <w:rPr>
                <w:noProof/>
                <w:webHidden/>
              </w:rPr>
              <w:instrText xml:space="preserve"> PAGEREF _Toc233626493 \h </w:instrText>
            </w:r>
            <w:r>
              <w:rPr>
                <w:noProof/>
                <w:webHidden/>
              </w:rPr>
            </w:r>
            <w:r>
              <w:rPr>
                <w:noProof/>
                <w:webHidden/>
              </w:rPr>
              <w:fldChar w:fldCharType="separate"/>
            </w:r>
            <w:r w:rsidR="00E82700">
              <w:rPr>
                <w:noProof/>
                <w:webHidden/>
              </w:rPr>
              <w:t>25</w:t>
            </w:r>
            <w:r>
              <w:rPr>
                <w:noProof/>
                <w:webHidden/>
              </w:rPr>
              <w:fldChar w:fldCharType="end"/>
            </w:r>
          </w:hyperlink>
        </w:p>
        <w:p w14:paraId="43D9BE5E" w14:textId="68493575"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94" w:history="1">
            <w:r w:rsidRPr="00916B28">
              <w:rPr>
                <w:rStyle w:val="Lienhypertexte"/>
                <w:noProof/>
              </w:rPr>
              <w:t>III.2.3. Dépenses de transfert</w:t>
            </w:r>
            <w:r>
              <w:rPr>
                <w:noProof/>
                <w:webHidden/>
              </w:rPr>
              <w:tab/>
            </w:r>
            <w:r>
              <w:rPr>
                <w:noProof/>
                <w:webHidden/>
              </w:rPr>
              <w:fldChar w:fldCharType="begin"/>
            </w:r>
            <w:r>
              <w:rPr>
                <w:noProof/>
                <w:webHidden/>
              </w:rPr>
              <w:instrText xml:space="preserve"> PAGEREF _Toc233626494 \h </w:instrText>
            </w:r>
            <w:r>
              <w:rPr>
                <w:noProof/>
                <w:webHidden/>
              </w:rPr>
            </w:r>
            <w:r>
              <w:rPr>
                <w:noProof/>
                <w:webHidden/>
              </w:rPr>
              <w:fldChar w:fldCharType="separate"/>
            </w:r>
            <w:r w:rsidR="00E82700">
              <w:rPr>
                <w:noProof/>
                <w:webHidden/>
              </w:rPr>
              <w:t>26</w:t>
            </w:r>
            <w:r>
              <w:rPr>
                <w:noProof/>
                <w:webHidden/>
              </w:rPr>
              <w:fldChar w:fldCharType="end"/>
            </w:r>
          </w:hyperlink>
        </w:p>
        <w:p w14:paraId="13690593" w14:textId="5B94BDCB"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95" w:history="1">
            <w:r w:rsidRPr="00916B28">
              <w:rPr>
                <w:rStyle w:val="Lienhypertexte"/>
                <w:noProof/>
              </w:rPr>
              <w:t>III.2.4. Dépenses de dette</w:t>
            </w:r>
            <w:r>
              <w:rPr>
                <w:noProof/>
                <w:webHidden/>
              </w:rPr>
              <w:tab/>
            </w:r>
            <w:r>
              <w:rPr>
                <w:noProof/>
                <w:webHidden/>
              </w:rPr>
              <w:fldChar w:fldCharType="begin"/>
            </w:r>
            <w:r>
              <w:rPr>
                <w:noProof/>
                <w:webHidden/>
              </w:rPr>
              <w:instrText xml:space="preserve"> PAGEREF _Toc233626495 \h </w:instrText>
            </w:r>
            <w:r>
              <w:rPr>
                <w:noProof/>
                <w:webHidden/>
              </w:rPr>
            </w:r>
            <w:r>
              <w:rPr>
                <w:noProof/>
                <w:webHidden/>
              </w:rPr>
              <w:fldChar w:fldCharType="separate"/>
            </w:r>
            <w:r w:rsidR="00E82700">
              <w:rPr>
                <w:noProof/>
                <w:webHidden/>
              </w:rPr>
              <w:t>26</w:t>
            </w:r>
            <w:r>
              <w:rPr>
                <w:noProof/>
                <w:webHidden/>
              </w:rPr>
              <w:fldChar w:fldCharType="end"/>
            </w:r>
          </w:hyperlink>
        </w:p>
        <w:p w14:paraId="3F07A1AF" w14:textId="7441EAFC"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96" w:history="1">
            <w:r w:rsidRPr="00916B28">
              <w:rPr>
                <w:rStyle w:val="Lienhypertexte"/>
                <w:noProof/>
              </w:rPr>
              <w:t>III.2.5. Stabilisation de la charge de dette</w:t>
            </w:r>
            <w:r>
              <w:rPr>
                <w:noProof/>
                <w:webHidden/>
              </w:rPr>
              <w:tab/>
            </w:r>
            <w:r>
              <w:rPr>
                <w:noProof/>
                <w:webHidden/>
              </w:rPr>
              <w:fldChar w:fldCharType="begin"/>
            </w:r>
            <w:r>
              <w:rPr>
                <w:noProof/>
                <w:webHidden/>
              </w:rPr>
              <w:instrText xml:space="preserve"> PAGEREF _Toc233626496 \h </w:instrText>
            </w:r>
            <w:r>
              <w:rPr>
                <w:noProof/>
                <w:webHidden/>
              </w:rPr>
            </w:r>
            <w:r>
              <w:rPr>
                <w:noProof/>
                <w:webHidden/>
              </w:rPr>
              <w:fldChar w:fldCharType="separate"/>
            </w:r>
            <w:r w:rsidR="00E82700">
              <w:rPr>
                <w:noProof/>
                <w:webHidden/>
              </w:rPr>
              <w:t>26</w:t>
            </w:r>
            <w:r>
              <w:rPr>
                <w:noProof/>
                <w:webHidden/>
              </w:rPr>
              <w:fldChar w:fldCharType="end"/>
            </w:r>
          </w:hyperlink>
        </w:p>
        <w:p w14:paraId="22D282C7" w14:textId="1FE0C860"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97" w:history="1">
            <w:r w:rsidRPr="00916B28">
              <w:rPr>
                <w:rStyle w:val="Lienhypertexte"/>
                <w:noProof/>
              </w:rPr>
              <w:t>III.2.6. Leasing financier</w:t>
            </w:r>
            <w:r>
              <w:rPr>
                <w:noProof/>
                <w:webHidden/>
              </w:rPr>
              <w:tab/>
            </w:r>
            <w:r>
              <w:rPr>
                <w:noProof/>
                <w:webHidden/>
              </w:rPr>
              <w:fldChar w:fldCharType="begin"/>
            </w:r>
            <w:r>
              <w:rPr>
                <w:noProof/>
                <w:webHidden/>
              </w:rPr>
              <w:instrText xml:space="preserve"> PAGEREF _Toc233626497 \h </w:instrText>
            </w:r>
            <w:r>
              <w:rPr>
                <w:noProof/>
                <w:webHidden/>
              </w:rPr>
            </w:r>
            <w:r>
              <w:rPr>
                <w:noProof/>
                <w:webHidden/>
              </w:rPr>
              <w:fldChar w:fldCharType="separate"/>
            </w:r>
            <w:r w:rsidR="00E82700">
              <w:rPr>
                <w:noProof/>
                <w:webHidden/>
              </w:rPr>
              <w:t>27</w:t>
            </w:r>
            <w:r>
              <w:rPr>
                <w:noProof/>
                <w:webHidden/>
              </w:rPr>
              <w:fldChar w:fldCharType="end"/>
            </w:r>
          </w:hyperlink>
        </w:p>
        <w:p w14:paraId="00EFDBB9" w14:textId="0D73C40C"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98" w:history="1">
            <w:r w:rsidRPr="00916B28">
              <w:rPr>
                <w:rStyle w:val="Lienhypertexte"/>
                <w:noProof/>
              </w:rPr>
              <w:t>III.2.7. Garanties d’emprunt</w:t>
            </w:r>
            <w:r>
              <w:rPr>
                <w:noProof/>
                <w:webHidden/>
              </w:rPr>
              <w:tab/>
            </w:r>
            <w:r>
              <w:rPr>
                <w:noProof/>
                <w:webHidden/>
              </w:rPr>
              <w:fldChar w:fldCharType="begin"/>
            </w:r>
            <w:r>
              <w:rPr>
                <w:noProof/>
                <w:webHidden/>
              </w:rPr>
              <w:instrText xml:space="preserve"> PAGEREF _Toc233626498 \h </w:instrText>
            </w:r>
            <w:r>
              <w:rPr>
                <w:noProof/>
                <w:webHidden/>
              </w:rPr>
            </w:r>
            <w:r>
              <w:rPr>
                <w:noProof/>
                <w:webHidden/>
              </w:rPr>
              <w:fldChar w:fldCharType="separate"/>
            </w:r>
            <w:r w:rsidR="00E82700">
              <w:rPr>
                <w:noProof/>
                <w:webHidden/>
              </w:rPr>
              <w:t>27</w:t>
            </w:r>
            <w:r>
              <w:rPr>
                <w:noProof/>
                <w:webHidden/>
              </w:rPr>
              <w:fldChar w:fldCharType="end"/>
            </w:r>
          </w:hyperlink>
        </w:p>
        <w:p w14:paraId="0CCCEA01" w14:textId="2D34CA8A"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499" w:history="1">
            <w:r w:rsidRPr="00916B28">
              <w:rPr>
                <w:rStyle w:val="Lienhypertexte"/>
                <w:noProof/>
              </w:rPr>
              <w:t>III.2.8. Rééchelonnements d’emprunts</w:t>
            </w:r>
            <w:r>
              <w:rPr>
                <w:noProof/>
                <w:webHidden/>
              </w:rPr>
              <w:tab/>
            </w:r>
            <w:r>
              <w:rPr>
                <w:noProof/>
                <w:webHidden/>
              </w:rPr>
              <w:fldChar w:fldCharType="begin"/>
            </w:r>
            <w:r>
              <w:rPr>
                <w:noProof/>
                <w:webHidden/>
              </w:rPr>
              <w:instrText xml:space="preserve"> PAGEREF _Toc233626499 \h </w:instrText>
            </w:r>
            <w:r>
              <w:rPr>
                <w:noProof/>
                <w:webHidden/>
              </w:rPr>
            </w:r>
            <w:r>
              <w:rPr>
                <w:noProof/>
                <w:webHidden/>
              </w:rPr>
              <w:fldChar w:fldCharType="separate"/>
            </w:r>
            <w:r w:rsidR="00E82700">
              <w:rPr>
                <w:noProof/>
                <w:webHidden/>
              </w:rPr>
              <w:t>28</w:t>
            </w:r>
            <w:r>
              <w:rPr>
                <w:noProof/>
                <w:webHidden/>
              </w:rPr>
              <w:fldChar w:fldCharType="end"/>
            </w:r>
          </w:hyperlink>
        </w:p>
        <w:p w14:paraId="2C39D8C5" w14:textId="5D4AE33A"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00" w:history="1">
            <w:r w:rsidRPr="00916B28">
              <w:rPr>
                <w:rStyle w:val="Lienhypertexte"/>
                <w:noProof/>
              </w:rPr>
              <w:t>III.2.9. Charge des nouveaux emprunts</w:t>
            </w:r>
            <w:r>
              <w:rPr>
                <w:noProof/>
                <w:webHidden/>
              </w:rPr>
              <w:tab/>
            </w:r>
            <w:r>
              <w:rPr>
                <w:noProof/>
                <w:webHidden/>
              </w:rPr>
              <w:fldChar w:fldCharType="begin"/>
            </w:r>
            <w:r>
              <w:rPr>
                <w:noProof/>
                <w:webHidden/>
              </w:rPr>
              <w:instrText xml:space="preserve"> PAGEREF _Toc233626500 \h </w:instrText>
            </w:r>
            <w:r>
              <w:rPr>
                <w:noProof/>
                <w:webHidden/>
              </w:rPr>
            </w:r>
            <w:r>
              <w:rPr>
                <w:noProof/>
                <w:webHidden/>
              </w:rPr>
              <w:fldChar w:fldCharType="separate"/>
            </w:r>
            <w:r w:rsidR="00E82700">
              <w:rPr>
                <w:noProof/>
                <w:webHidden/>
              </w:rPr>
              <w:t>28</w:t>
            </w:r>
            <w:r>
              <w:rPr>
                <w:noProof/>
                <w:webHidden/>
              </w:rPr>
              <w:fldChar w:fldCharType="end"/>
            </w:r>
          </w:hyperlink>
        </w:p>
        <w:p w14:paraId="423DC995" w14:textId="1CFC12C5"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01" w:history="1">
            <w:r w:rsidRPr="00916B28">
              <w:rPr>
                <w:rStyle w:val="Lienhypertexte"/>
                <w:noProof/>
              </w:rPr>
              <w:t>III.2.10. Provisions</w:t>
            </w:r>
            <w:r>
              <w:rPr>
                <w:noProof/>
                <w:webHidden/>
              </w:rPr>
              <w:tab/>
            </w:r>
            <w:r>
              <w:rPr>
                <w:noProof/>
                <w:webHidden/>
              </w:rPr>
              <w:fldChar w:fldCharType="begin"/>
            </w:r>
            <w:r>
              <w:rPr>
                <w:noProof/>
                <w:webHidden/>
              </w:rPr>
              <w:instrText xml:space="preserve"> PAGEREF _Toc233626501 \h </w:instrText>
            </w:r>
            <w:r>
              <w:rPr>
                <w:noProof/>
                <w:webHidden/>
              </w:rPr>
            </w:r>
            <w:r>
              <w:rPr>
                <w:noProof/>
                <w:webHidden/>
              </w:rPr>
              <w:fldChar w:fldCharType="separate"/>
            </w:r>
            <w:r w:rsidR="00E82700">
              <w:rPr>
                <w:noProof/>
                <w:webHidden/>
              </w:rPr>
              <w:t>29</w:t>
            </w:r>
            <w:r>
              <w:rPr>
                <w:noProof/>
                <w:webHidden/>
              </w:rPr>
              <w:fldChar w:fldCharType="end"/>
            </w:r>
          </w:hyperlink>
        </w:p>
        <w:p w14:paraId="576B2A50" w14:textId="0D68DC39"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502" w:history="1">
            <w:r w:rsidRPr="00916B28">
              <w:rPr>
                <w:rStyle w:val="Lienhypertexte"/>
                <w:noProof/>
              </w:rPr>
              <w:t>IV.</w:t>
            </w:r>
            <w:r>
              <w:rPr>
                <w:rFonts w:eastAsiaTheme="minorEastAsia" w:cstheme="minorBidi"/>
                <w:b w:val="0"/>
                <w:bCs w:val="0"/>
                <w:noProof/>
                <w:kern w:val="2"/>
                <w:lang w:val="fr-BE" w:eastAsia="fr-BE"/>
                <w14:ligatures w14:val="standardContextual"/>
              </w:rPr>
              <w:tab/>
            </w:r>
            <w:r w:rsidRPr="00916B28">
              <w:rPr>
                <w:rStyle w:val="Lienhypertexte"/>
                <w:noProof/>
              </w:rPr>
              <w:t>BUDGET EXTRAORDINAIRE</w:t>
            </w:r>
            <w:r>
              <w:rPr>
                <w:noProof/>
                <w:webHidden/>
              </w:rPr>
              <w:tab/>
            </w:r>
            <w:r>
              <w:rPr>
                <w:noProof/>
                <w:webHidden/>
              </w:rPr>
              <w:fldChar w:fldCharType="begin"/>
            </w:r>
            <w:r>
              <w:rPr>
                <w:noProof/>
                <w:webHidden/>
              </w:rPr>
              <w:instrText xml:space="preserve"> PAGEREF _Toc233626502 \h </w:instrText>
            </w:r>
            <w:r>
              <w:rPr>
                <w:noProof/>
                <w:webHidden/>
              </w:rPr>
            </w:r>
            <w:r>
              <w:rPr>
                <w:noProof/>
                <w:webHidden/>
              </w:rPr>
              <w:fldChar w:fldCharType="separate"/>
            </w:r>
            <w:r w:rsidR="00E82700">
              <w:rPr>
                <w:noProof/>
                <w:webHidden/>
              </w:rPr>
              <w:t>31</w:t>
            </w:r>
            <w:r>
              <w:rPr>
                <w:noProof/>
                <w:webHidden/>
              </w:rPr>
              <w:fldChar w:fldCharType="end"/>
            </w:r>
          </w:hyperlink>
        </w:p>
        <w:p w14:paraId="454324AA" w14:textId="0AD52338"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503" w:history="1">
            <w:r w:rsidRPr="00916B28">
              <w:rPr>
                <w:rStyle w:val="Lienhypertexte"/>
                <w:noProof/>
              </w:rPr>
              <w:t>IV.1.</w:t>
            </w:r>
            <w:r>
              <w:rPr>
                <w:rFonts w:eastAsiaTheme="minorEastAsia" w:cstheme="minorBidi"/>
                <w:b w:val="0"/>
                <w:bCs w:val="0"/>
                <w:noProof/>
                <w:kern w:val="2"/>
                <w:lang w:val="fr-BE" w:eastAsia="fr-BE"/>
                <w14:ligatures w14:val="standardContextual"/>
              </w:rPr>
              <w:tab/>
            </w:r>
            <w:r w:rsidRPr="00916B28">
              <w:rPr>
                <w:rStyle w:val="Lienhypertexte"/>
                <w:noProof/>
              </w:rPr>
              <w:t>Généralités</w:t>
            </w:r>
            <w:r>
              <w:rPr>
                <w:noProof/>
                <w:webHidden/>
              </w:rPr>
              <w:tab/>
            </w:r>
            <w:r>
              <w:rPr>
                <w:noProof/>
                <w:webHidden/>
              </w:rPr>
              <w:fldChar w:fldCharType="begin"/>
            </w:r>
            <w:r>
              <w:rPr>
                <w:noProof/>
                <w:webHidden/>
              </w:rPr>
              <w:instrText xml:space="preserve"> PAGEREF _Toc233626503 \h </w:instrText>
            </w:r>
            <w:r>
              <w:rPr>
                <w:noProof/>
                <w:webHidden/>
              </w:rPr>
            </w:r>
            <w:r>
              <w:rPr>
                <w:noProof/>
                <w:webHidden/>
              </w:rPr>
              <w:fldChar w:fldCharType="separate"/>
            </w:r>
            <w:r w:rsidR="00E82700">
              <w:rPr>
                <w:noProof/>
                <w:webHidden/>
              </w:rPr>
              <w:t>31</w:t>
            </w:r>
            <w:r>
              <w:rPr>
                <w:noProof/>
                <w:webHidden/>
              </w:rPr>
              <w:fldChar w:fldCharType="end"/>
            </w:r>
          </w:hyperlink>
        </w:p>
        <w:p w14:paraId="3BE27349" w14:textId="2DB4CAC6"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504" w:history="1">
            <w:r w:rsidRPr="00916B28">
              <w:rPr>
                <w:rStyle w:val="Lienhypertexte"/>
                <w:noProof/>
              </w:rPr>
              <w:t>IV.2.</w:t>
            </w:r>
            <w:r>
              <w:rPr>
                <w:rFonts w:eastAsiaTheme="minorEastAsia" w:cstheme="minorBidi"/>
                <w:b w:val="0"/>
                <w:bCs w:val="0"/>
                <w:noProof/>
                <w:kern w:val="2"/>
                <w:lang w:val="fr-BE" w:eastAsia="fr-BE"/>
                <w14:ligatures w14:val="standardContextual"/>
              </w:rPr>
              <w:tab/>
            </w:r>
            <w:r w:rsidRPr="00916B28">
              <w:rPr>
                <w:rStyle w:val="Lienhypertexte"/>
                <w:noProof/>
              </w:rPr>
              <w:t>Les ratios</w:t>
            </w:r>
            <w:r>
              <w:rPr>
                <w:noProof/>
                <w:webHidden/>
              </w:rPr>
              <w:tab/>
            </w:r>
            <w:r>
              <w:rPr>
                <w:noProof/>
                <w:webHidden/>
              </w:rPr>
              <w:fldChar w:fldCharType="begin"/>
            </w:r>
            <w:r>
              <w:rPr>
                <w:noProof/>
                <w:webHidden/>
              </w:rPr>
              <w:instrText xml:space="preserve"> PAGEREF _Toc233626504 \h </w:instrText>
            </w:r>
            <w:r>
              <w:rPr>
                <w:noProof/>
                <w:webHidden/>
              </w:rPr>
            </w:r>
            <w:r>
              <w:rPr>
                <w:noProof/>
                <w:webHidden/>
              </w:rPr>
              <w:fldChar w:fldCharType="separate"/>
            </w:r>
            <w:r w:rsidR="00E82700">
              <w:rPr>
                <w:noProof/>
                <w:webHidden/>
              </w:rPr>
              <w:t>31</w:t>
            </w:r>
            <w:r>
              <w:rPr>
                <w:noProof/>
                <w:webHidden/>
              </w:rPr>
              <w:fldChar w:fldCharType="end"/>
            </w:r>
          </w:hyperlink>
        </w:p>
        <w:p w14:paraId="796D9613" w14:textId="0BD3E6F3"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05" w:history="1">
            <w:r w:rsidRPr="00916B28">
              <w:rPr>
                <w:rStyle w:val="Lienhypertexte"/>
                <w:i/>
                <w:iCs/>
                <w:noProof/>
              </w:rPr>
              <w:t>1.</w:t>
            </w:r>
            <w:r>
              <w:rPr>
                <w:rFonts w:eastAsiaTheme="minorEastAsia" w:cstheme="minorBidi"/>
                <w:b w:val="0"/>
                <w:bCs w:val="0"/>
                <w:noProof/>
                <w:kern w:val="2"/>
                <w:lang w:val="fr-BE" w:eastAsia="fr-BE"/>
                <w14:ligatures w14:val="standardContextual"/>
              </w:rPr>
              <w:tab/>
            </w:r>
            <w:r w:rsidRPr="00916B28">
              <w:rPr>
                <w:rStyle w:val="Lienhypertexte"/>
                <w:i/>
                <w:iCs/>
                <w:noProof/>
              </w:rPr>
              <w:t>Ratio volume de la dette</w:t>
            </w:r>
            <w:r>
              <w:rPr>
                <w:noProof/>
                <w:webHidden/>
              </w:rPr>
              <w:tab/>
            </w:r>
            <w:r>
              <w:rPr>
                <w:noProof/>
                <w:webHidden/>
              </w:rPr>
              <w:fldChar w:fldCharType="begin"/>
            </w:r>
            <w:r>
              <w:rPr>
                <w:noProof/>
                <w:webHidden/>
              </w:rPr>
              <w:instrText xml:space="preserve"> PAGEREF _Toc233626505 \h </w:instrText>
            </w:r>
            <w:r>
              <w:rPr>
                <w:noProof/>
                <w:webHidden/>
              </w:rPr>
            </w:r>
            <w:r>
              <w:rPr>
                <w:noProof/>
                <w:webHidden/>
              </w:rPr>
              <w:fldChar w:fldCharType="separate"/>
            </w:r>
            <w:r w:rsidR="00E82700">
              <w:rPr>
                <w:noProof/>
                <w:webHidden/>
              </w:rPr>
              <w:t>31</w:t>
            </w:r>
            <w:r>
              <w:rPr>
                <w:noProof/>
                <w:webHidden/>
              </w:rPr>
              <w:fldChar w:fldCharType="end"/>
            </w:r>
          </w:hyperlink>
        </w:p>
        <w:p w14:paraId="7C235FF1" w14:textId="5B4FA3A9"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06" w:history="1">
            <w:r w:rsidRPr="00916B28">
              <w:rPr>
                <w:rStyle w:val="Lienhypertexte"/>
                <w:i/>
                <w:iCs/>
                <w:noProof/>
              </w:rPr>
              <w:t>2.</w:t>
            </w:r>
            <w:r>
              <w:rPr>
                <w:rFonts w:eastAsiaTheme="minorEastAsia" w:cstheme="minorBidi"/>
                <w:b w:val="0"/>
                <w:bCs w:val="0"/>
                <w:noProof/>
                <w:kern w:val="2"/>
                <w:lang w:val="fr-BE" w:eastAsia="fr-BE"/>
                <w14:ligatures w14:val="standardContextual"/>
              </w:rPr>
              <w:tab/>
            </w:r>
            <w:r w:rsidRPr="00916B28">
              <w:rPr>
                <w:rStyle w:val="Lienhypertexte"/>
                <w:i/>
                <w:iCs/>
                <w:noProof/>
              </w:rPr>
              <w:t>Ratio des charges financières</w:t>
            </w:r>
            <w:r>
              <w:rPr>
                <w:noProof/>
                <w:webHidden/>
              </w:rPr>
              <w:tab/>
            </w:r>
            <w:r>
              <w:rPr>
                <w:noProof/>
                <w:webHidden/>
              </w:rPr>
              <w:fldChar w:fldCharType="begin"/>
            </w:r>
            <w:r>
              <w:rPr>
                <w:noProof/>
                <w:webHidden/>
              </w:rPr>
              <w:instrText xml:space="preserve"> PAGEREF _Toc233626506 \h </w:instrText>
            </w:r>
            <w:r>
              <w:rPr>
                <w:noProof/>
                <w:webHidden/>
              </w:rPr>
            </w:r>
            <w:r>
              <w:rPr>
                <w:noProof/>
                <w:webHidden/>
              </w:rPr>
              <w:fldChar w:fldCharType="separate"/>
            </w:r>
            <w:r w:rsidR="00E82700">
              <w:rPr>
                <w:noProof/>
                <w:webHidden/>
              </w:rPr>
              <w:t>31</w:t>
            </w:r>
            <w:r>
              <w:rPr>
                <w:noProof/>
                <w:webHidden/>
              </w:rPr>
              <w:fldChar w:fldCharType="end"/>
            </w:r>
          </w:hyperlink>
        </w:p>
        <w:p w14:paraId="7424A94B" w14:textId="19466AC1"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07" w:history="1">
            <w:r w:rsidRPr="00916B28">
              <w:rPr>
                <w:rStyle w:val="Lienhypertexte"/>
                <w:rFonts w:ascii="Calibri" w:hAnsi="Calibri"/>
                <w:i/>
                <w:noProof/>
                <w:kern w:val="24"/>
              </w:rPr>
              <w:t>3.</w:t>
            </w:r>
            <w:r>
              <w:rPr>
                <w:rFonts w:eastAsiaTheme="minorEastAsia" w:cstheme="minorBidi"/>
                <w:b w:val="0"/>
                <w:bCs w:val="0"/>
                <w:noProof/>
                <w:kern w:val="2"/>
                <w:lang w:val="fr-BE" w:eastAsia="fr-BE"/>
                <w14:ligatures w14:val="standardContextual"/>
              </w:rPr>
              <w:tab/>
            </w:r>
            <w:r w:rsidRPr="00916B28">
              <w:rPr>
                <w:rStyle w:val="Lienhypertexte"/>
                <w:i/>
                <w:iCs/>
                <w:noProof/>
              </w:rPr>
              <w:t>Dérogation – investissements productifs</w:t>
            </w:r>
            <w:r>
              <w:rPr>
                <w:noProof/>
                <w:webHidden/>
              </w:rPr>
              <w:tab/>
            </w:r>
            <w:r>
              <w:rPr>
                <w:noProof/>
                <w:webHidden/>
              </w:rPr>
              <w:fldChar w:fldCharType="begin"/>
            </w:r>
            <w:r>
              <w:rPr>
                <w:noProof/>
                <w:webHidden/>
              </w:rPr>
              <w:instrText xml:space="preserve"> PAGEREF _Toc233626507 \h </w:instrText>
            </w:r>
            <w:r>
              <w:rPr>
                <w:noProof/>
                <w:webHidden/>
              </w:rPr>
            </w:r>
            <w:r>
              <w:rPr>
                <w:noProof/>
                <w:webHidden/>
              </w:rPr>
              <w:fldChar w:fldCharType="separate"/>
            </w:r>
            <w:r w:rsidR="00E82700">
              <w:rPr>
                <w:noProof/>
                <w:webHidden/>
              </w:rPr>
              <w:t>32</w:t>
            </w:r>
            <w:r>
              <w:rPr>
                <w:noProof/>
                <w:webHidden/>
              </w:rPr>
              <w:fldChar w:fldCharType="end"/>
            </w:r>
          </w:hyperlink>
        </w:p>
        <w:p w14:paraId="3D7F8F1E" w14:textId="3D7A3838"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08" w:history="1">
            <w:r w:rsidRPr="00916B28">
              <w:rPr>
                <w:rStyle w:val="Lienhypertexte"/>
                <w:i/>
                <w:iCs/>
                <w:noProof/>
              </w:rPr>
              <w:t>4.</w:t>
            </w:r>
            <w:r>
              <w:rPr>
                <w:rFonts w:eastAsiaTheme="minorEastAsia" w:cstheme="minorBidi"/>
                <w:b w:val="0"/>
                <w:bCs w:val="0"/>
                <w:noProof/>
                <w:kern w:val="2"/>
                <w:lang w:val="fr-BE" w:eastAsia="fr-BE"/>
                <w14:ligatures w14:val="standardContextual"/>
              </w:rPr>
              <w:tab/>
            </w:r>
            <w:r w:rsidRPr="00916B28">
              <w:rPr>
                <w:rStyle w:val="Lienhypertexte"/>
                <w:i/>
                <w:iCs/>
                <w:noProof/>
              </w:rPr>
              <w:t>En cas de dépassement du ratio des charges financières</w:t>
            </w:r>
            <w:r>
              <w:rPr>
                <w:noProof/>
                <w:webHidden/>
              </w:rPr>
              <w:tab/>
            </w:r>
            <w:r>
              <w:rPr>
                <w:noProof/>
                <w:webHidden/>
              </w:rPr>
              <w:fldChar w:fldCharType="begin"/>
            </w:r>
            <w:r>
              <w:rPr>
                <w:noProof/>
                <w:webHidden/>
              </w:rPr>
              <w:instrText xml:space="preserve"> PAGEREF _Toc233626508 \h </w:instrText>
            </w:r>
            <w:r>
              <w:rPr>
                <w:noProof/>
                <w:webHidden/>
              </w:rPr>
            </w:r>
            <w:r>
              <w:rPr>
                <w:noProof/>
                <w:webHidden/>
              </w:rPr>
              <w:fldChar w:fldCharType="separate"/>
            </w:r>
            <w:r w:rsidR="00E82700">
              <w:rPr>
                <w:noProof/>
                <w:webHidden/>
              </w:rPr>
              <w:t>32</w:t>
            </w:r>
            <w:r>
              <w:rPr>
                <w:noProof/>
                <w:webHidden/>
              </w:rPr>
              <w:fldChar w:fldCharType="end"/>
            </w:r>
          </w:hyperlink>
        </w:p>
        <w:p w14:paraId="61A248E3" w14:textId="14CB8879"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09" w:history="1">
            <w:r w:rsidRPr="00916B28">
              <w:rPr>
                <w:rStyle w:val="Lienhypertexte"/>
                <w:i/>
                <w:iCs/>
                <w:noProof/>
              </w:rPr>
              <w:t>5.</w:t>
            </w:r>
            <w:r>
              <w:rPr>
                <w:rFonts w:eastAsiaTheme="minorEastAsia" w:cstheme="minorBidi"/>
                <w:b w:val="0"/>
                <w:bCs w:val="0"/>
                <w:noProof/>
                <w:kern w:val="2"/>
                <w:lang w:val="fr-BE" w:eastAsia="fr-BE"/>
                <w14:ligatures w14:val="standardContextual"/>
              </w:rPr>
              <w:tab/>
            </w:r>
            <w:r w:rsidRPr="00916B28">
              <w:rPr>
                <w:rStyle w:val="Lienhypertexte"/>
                <w:i/>
                <w:iCs/>
                <w:noProof/>
              </w:rPr>
              <w:t>Tableaux à joindre au budget et aux modifications budgétaires</w:t>
            </w:r>
            <w:r>
              <w:rPr>
                <w:noProof/>
                <w:webHidden/>
              </w:rPr>
              <w:tab/>
            </w:r>
            <w:r>
              <w:rPr>
                <w:noProof/>
                <w:webHidden/>
              </w:rPr>
              <w:fldChar w:fldCharType="begin"/>
            </w:r>
            <w:r>
              <w:rPr>
                <w:noProof/>
                <w:webHidden/>
              </w:rPr>
              <w:instrText xml:space="preserve"> PAGEREF _Toc233626509 \h </w:instrText>
            </w:r>
            <w:r>
              <w:rPr>
                <w:noProof/>
                <w:webHidden/>
              </w:rPr>
            </w:r>
            <w:r>
              <w:rPr>
                <w:noProof/>
                <w:webHidden/>
              </w:rPr>
              <w:fldChar w:fldCharType="separate"/>
            </w:r>
            <w:r w:rsidR="00E82700">
              <w:rPr>
                <w:noProof/>
                <w:webHidden/>
              </w:rPr>
              <w:t>32</w:t>
            </w:r>
            <w:r>
              <w:rPr>
                <w:noProof/>
                <w:webHidden/>
              </w:rPr>
              <w:fldChar w:fldCharType="end"/>
            </w:r>
          </w:hyperlink>
        </w:p>
        <w:p w14:paraId="29D32840" w14:textId="5F3F5269"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510" w:history="1">
            <w:r w:rsidRPr="00916B28">
              <w:rPr>
                <w:rStyle w:val="Lienhypertexte"/>
                <w:noProof/>
              </w:rPr>
              <w:t>IV.3.</w:t>
            </w:r>
            <w:r>
              <w:rPr>
                <w:rFonts w:eastAsiaTheme="minorEastAsia" w:cstheme="minorBidi"/>
                <w:b w:val="0"/>
                <w:bCs w:val="0"/>
                <w:noProof/>
                <w:kern w:val="2"/>
                <w:lang w:val="fr-BE" w:eastAsia="fr-BE"/>
                <w14:ligatures w14:val="standardContextual"/>
              </w:rPr>
              <w:tab/>
            </w:r>
            <w:r w:rsidRPr="00916B28">
              <w:rPr>
                <w:rStyle w:val="Lienhypertexte"/>
                <w:noProof/>
              </w:rPr>
              <w:t>Marchés publics</w:t>
            </w:r>
            <w:r>
              <w:rPr>
                <w:noProof/>
                <w:webHidden/>
              </w:rPr>
              <w:tab/>
            </w:r>
            <w:r>
              <w:rPr>
                <w:noProof/>
                <w:webHidden/>
              </w:rPr>
              <w:fldChar w:fldCharType="begin"/>
            </w:r>
            <w:r>
              <w:rPr>
                <w:noProof/>
                <w:webHidden/>
              </w:rPr>
              <w:instrText xml:space="preserve"> PAGEREF _Toc233626510 \h </w:instrText>
            </w:r>
            <w:r>
              <w:rPr>
                <w:noProof/>
                <w:webHidden/>
              </w:rPr>
            </w:r>
            <w:r>
              <w:rPr>
                <w:noProof/>
                <w:webHidden/>
              </w:rPr>
              <w:fldChar w:fldCharType="separate"/>
            </w:r>
            <w:r w:rsidR="00E82700">
              <w:rPr>
                <w:noProof/>
                <w:webHidden/>
              </w:rPr>
              <w:t>33</w:t>
            </w:r>
            <w:r>
              <w:rPr>
                <w:noProof/>
                <w:webHidden/>
              </w:rPr>
              <w:fldChar w:fldCharType="end"/>
            </w:r>
          </w:hyperlink>
        </w:p>
        <w:p w14:paraId="24BBD56D" w14:textId="1B4978CA"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511" w:history="1">
            <w:r w:rsidRPr="00916B28">
              <w:rPr>
                <w:rStyle w:val="Lienhypertexte"/>
                <w:noProof/>
              </w:rPr>
              <w:t>IV.4.</w:t>
            </w:r>
            <w:r>
              <w:rPr>
                <w:rFonts w:eastAsiaTheme="minorEastAsia" w:cstheme="minorBidi"/>
                <w:b w:val="0"/>
                <w:bCs w:val="0"/>
                <w:noProof/>
                <w:kern w:val="2"/>
                <w:lang w:val="fr-BE" w:eastAsia="fr-BE"/>
                <w14:ligatures w14:val="standardContextual"/>
              </w:rPr>
              <w:tab/>
            </w:r>
            <w:r w:rsidRPr="00916B28">
              <w:rPr>
                <w:rStyle w:val="Lienhypertexte"/>
                <w:noProof/>
              </w:rPr>
              <w:t>Investissements par leasing</w:t>
            </w:r>
            <w:r>
              <w:rPr>
                <w:noProof/>
                <w:webHidden/>
              </w:rPr>
              <w:tab/>
            </w:r>
            <w:r>
              <w:rPr>
                <w:noProof/>
                <w:webHidden/>
              </w:rPr>
              <w:fldChar w:fldCharType="begin"/>
            </w:r>
            <w:r>
              <w:rPr>
                <w:noProof/>
                <w:webHidden/>
              </w:rPr>
              <w:instrText xml:space="preserve"> PAGEREF _Toc233626511 \h </w:instrText>
            </w:r>
            <w:r>
              <w:rPr>
                <w:noProof/>
                <w:webHidden/>
              </w:rPr>
            </w:r>
            <w:r>
              <w:rPr>
                <w:noProof/>
                <w:webHidden/>
              </w:rPr>
              <w:fldChar w:fldCharType="separate"/>
            </w:r>
            <w:r w:rsidR="00E82700">
              <w:rPr>
                <w:noProof/>
                <w:webHidden/>
              </w:rPr>
              <w:t>35</w:t>
            </w:r>
            <w:r>
              <w:rPr>
                <w:noProof/>
                <w:webHidden/>
              </w:rPr>
              <w:fldChar w:fldCharType="end"/>
            </w:r>
          </w:hyperlink>
        </w:p>
        <w:p w14:paraId="54F77696" w14:textId="6CAB8D69"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12" w:history="1">
            <w:r w:rsidRPr="00916B28">
              <w:rPr>
                <w:rStyle w:val="Lienhypertexte"/>
                <w:noProof/>
              </w:rPr>
              <w:t>V.</w:t>
            </w:r>
            <w:r>
              <w:rPr>
                <w:rFonts w:eastAsiaTheme="minorEastAsia" w:cstheme="minorBidi"/>
                <w:b w:val="0"/>
                <w:bCs w:val="0"/>
                <w:noProof/>
                <w:kern w:val="2"/>
                <w:lang w:val="fr-BE" w:eastAsia="fr-BE"/>
                <w14:ligatures w14:val="standardContextual"/>
              </w:rPr>
              <w:tab/>
            </w:r>
            <w:r w:rsidRPr="00916B28">
              <w:rPr>
                <w:rStyle w:val="Lienhypertexte"/>
                <w:noProof/>
              </w:rPr>
              <w:t>LA FISCALITE PROVINCIALE : RECOMMANDATIONS GENERALES</w:t>
            </w:r>
            <w:r>
              <w:rPr>
                <w:noProof/>
                <w:webHidden/>
              </w:rPr>
              <w:tab/>
            </w:r>
            <w:r>
              <w:rPr>
                <w:noProof/>
                <w:webHidden/>
              </w:rPr>
              <w:fldChar w:fldCharType="begin"/>
            </w:r>
            <w:r>
              <w:rPr>
                <w:noProof/>
                <w:webHidden/>
              </w:rPr>
              <w:instrText xml:space="preserve"> PAGEREF _Toc233626512 \h </w:instrText>
            </w:r>
            <w:r>
              <w:rPr>
                <w:noProof/>
                <w:webHidden/>
              </w:rPr>
            </w:r>
            <w:r>
              <w:rPr>
                <w:noProof/>
                <w:webHidden/>
              </w:rPr>
              <w:fldChar w:fldCharType="separate"/>
            </w:r>
            <w:r w:rsidR="00E82700">
              <w:rPr>
                <w:noProof/>
                <w:webHidden/>
              </w:rPr>
              <w:t>36</w:t>
            </w:r>
            <w:r>
              <w:rPr>
                <w:noProof/>
                <w:webHidden/>
              </w:rPr>
              <w:fldChar w:fldCharType="end"/>
            </w:r>
          </w:hyperlink>
        </w:p>
        <w:p w14:paraId="348D36FA" w14:textId="0C5CDF8C"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513" w:history="1">
            <w:r w:rsidRPr="00916B28">
              <w:rPr>
                <w:rStyle w:val="Lienhypertexte"/>
                <w:noProof/>
              </w:rPr>
              <w:t>V.1.</w:t>
            </w:r>
            <w:r>
              <w:rPr>
                <w:rFonts w:eastAsiaTheme="minorEastAsia" w:cstheme="minorBidi"/>
                <w:b w:val="0"/>
                <w:bCs w:val="0"/>
                <w:noProof/>
                <w:kern w:val="2"/>
                <w:lang w:val="fr-BE" w:eastAsia="fr-BE"/>
                <w14:ligatures w14:val="standardContextual"/>
              </w:rPr>
              <w:tab/>
            </w:r>
            <w:r w:rsidRPr="00916B28">
              <w:rPr>
                <w:rStyle w:val="Lienhypertexte"/>
                <w:noProof/>
              </w:rPr>
              <w:t>Introduction</w:t>
            </w:r>
            <w:r>
              <w:rPr>
                <w:noProof/>
                <w:webHidden/>
              </w:rPr>
              <w:tab/>
            </w:r>
            <w:r>
              <w:rPr>
                <w:noProof/>
                <w:webHidden/>
              </w:rPr>
              <w:fldChar w:fldCharType="begin"/>
            </w:r>
            <w:r>
              <w:rPr>
                <w:noProof/>
                <w:webHidden/>
              </w:rPr>
              <w:instrText xml:space="preserve"> PAGEREF _Toc233626513 \h </w:instrText>
            </w:r>
            <w:r>
              <w:rPr>
                <w:noProof/>
                <w:webHidden/>
              </w:rPr>
            </w:r>
            <w:r>
              <w:rPr>
                <w:noProof/>
                <w:webHidden/>
              </w:rPr>
              <w:fldChar w:fldCharType="separate"/>
            </w:r>
            <w:r w:rsidR="00E82700">
              <w:rPr>
                <w:noProof/>
                <w:webHidden/>
              </w:rPr>
              <w:t>36</w:t>
            </w:r>
            <w:r>
              <w:rPr>
                <w:noProof/>
                <w:webHidden/>
              </w:rPr>
              <w:fldChar w:fldCharType="end"/>
            </w:r>
          </w:hyperlink>
        </w:p>
        <w:p w14:paraId="2882F089" w14:textId="61F8AEA3"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514" w:history="1">
            <w:r w:rsidRPr="00916B28">
              <w:rPr>
                <w:rStyle w:val="Lienhypertexte"/>
                <w:noProof/>
              </w:rPr>
              <w:t>V.2.</w:t>
            </w:r>
            <w:r>
              <w:rPr>
                <w:rFonts w:eastAsiaTheme="minorEastAsia" w:cstheme="minorBidi"/>
                <w:b w:val="0"/>
                <w:bCs w:val="0"/>
                <w:noProof/>
                <w:kern w:val="2"/>
                <w:lang w:val="fr-BE" w:eastAsia="fr-BE"/>
                <w14:ligatures w14:val="standardContextual"/>
              </w:rPr>
              <w:tab/>
            </w:r>
            <w:r w:rsidRPr="00916B28">
              <w:rPr>
                <w:rStyle w:val="Lienhypertexte"/>
                <w:noProof/>
              </w:rPr>
              <w:t>Définitions</w:t>
            </w:r>
            <w:r>
              <w:rPr>
                <w:noProof/>
                <w:webHidden/>
              </w:rPr>
              <w:tab/>
            </w:r>
            <w:r>
              <w:rPr>
                <w:noProof/>
                <w:webHidden/>
              </w:rPr>
              <w:fldChar w:fldCharType="begin"/>
            </w:r>
            <w:r>
              <w:rPr>
                <w:noProof/>
                <w:webHidden/>
              </w:rPr>
              <w:instrText xml:space="preserve"> PAGEREF _Toc233626514 \h </w:instrText>
            </w:r>
            <w:r>
              <w:rPr>
                <w:noProof/>
                <w:webHidden/>
              </w:rPr>
            </w:r>
            <w:r>
              <w:rPr>
                <w:noProof/>
                <w:webHidden/>
              </w:rPr>
              <w:fldChar w:fldCharType="separate"/>
            </w:r>
            <w:r w:rsidR="00E82700">
              <w:rPr>
                <w:noProof/>
                <w:webHidden/>
              </w:rPr>
              <w:t>39</w:t>
            </w:r>
            <w:r>
              <w:rPr>
                <w:noProof/>
                <w:webHidden/>
              </w:rPr>
              <w:fldChar w:fldCharType="end"/>
            </w:r>
          </w:hyperlink>
        </w:p>
        <w:p w14:paraId="425277D5" w14:textId="1C508692"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15" w:history="1">
            <w:r w:rsidRPr="00916B28">
              <w:rPr>
                <w:rStyle w:val="Lienhypertexte"/>
                <w:noProof/>
                <w:kern w:val="26"/>
              </w:rPr>
              <w:t>V.2.1. Impôt provincial et redevance provinciale</w:t>
            </w:r>
            <w:r>
              <w:rPr>
                <w:noProof/>
                <w:webHidden/>
              </w:rPr>
              <w:tab/>
            </w:r>
            <w:r>
              <w:rPr>
                <w:noProof/>
                <w:webHidden/>
              </w:rPr>
              <w:fldChar w:fldCharType="begin"/>
            </w:r>
            <w:r>
              <w:rPr>
                <w:noProof/>
                <w:webHidden/>
              </w:rPr>
              <w:instrText xml:space="preserve"> PAGEREF _Toc233626515 \h </w:instrText>
            </w:r>
            <w:r>
              <w:rPr>
                <w:noProof/>
                <w:webHidden/>
              </w:rPr>
            </w:r>
            <w:r>
              <w:rPr>
                <w:noProof/>
                <w:webHidden/>
              </w:rPr>
              <w:fldChar w:fldCharType="separate"/>
            </w:r>
            <w:r w:rsidR="00E82700">
              <w:rPr>
                <w:noProof/>
                <w:webHidden/>
              </w:rPr>
              <w:t>39</w:t>
            </w:r>
            <w:r>
              <w:rPr>
                <w:noProof/>
                <w:webHidden/>
              </w:rPr>
              <w:fldChar w:fldCharType="end"/>
            </w:r>
          </w:hyperlink>
        </w:p>
        <w:p w14:paraId="70CC0BD4" w14:textId="58476355"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16" w:history="1">
            <w:r w:rsidRPr="00916B28">
              <w:rPr>
                <w:rStyle w:val="Lienhypertexte"/>
                <w:i/>
                <w:iCs/>
                <w:noProof/>
              </w:rPr>
              <w:t>1.</w:t>
            </w:r>
            <w:r>
              <w:rPr>
                <w:rFonts w:eastAsiaTheme="minorEastAsia" w:cstheme="minorBidi"/>
                <w:b w:val="0"/>
                <w:bCs w:val="0"/>
                <w:noProof/>
                <w:kern w:val="2"/>
                <w:lang w:val="fr-BE" w:eastAsia="fr-BE"/>
                <w14:ligatures w14:val="standardContextual"/>
              </w:rPr>
              <w:tab/>
            </w:r>
            <w:r w:rsidRPr="00916B28">
              <w:rPr>
                <w:rStyle w:val="Lienhypertexte"/>
                <w:i/>
                <w:iCs/>
                <w:noProof/>
              </w:rPr>
              <w:t>Impôt provincial</w:t>
            </w:r>
            <w:r>
              <w:rPr>
                <w:noProof/>
                <w:webHidden/>
              </w:rPr>
              <w:tab/>
            </w:r>
            <w:r>
              <w:rPr>
                <w:noProof/>
                <w:webHidden/>
              </w:rPr>
              <w:fldChar w:fldCharType="begin"/>
            </w:r>
            <w:r>
              <w:rPr>
                <w:noProof/>
                <w:webHidden/>
              </w:rPr>
              <w:instrText xml:space="preserve"> PAGEREF _Toc233626516 \h </w:instrText>
            </w:r>
            <w:r>
              <w:rPr>
                <w:noProof/>
                <w:webHidden/>
              </w:rPr>
            </w:r>
            <w:r>
              <w:rPr>
                <w:noProof/>
                <w:webHidden/>
              </w:rPr>
              <w:fldChar w:fldCharType="separate"/>
            </w:r>
            <w:r w:rsidR="00E82700">
              <w:rPr>
                <w:noProof/>
                <w:webHidden/>
              </w:rPr>
              <w:t>39</w:t>
            </w:r>
            <w:r>
              <w:rPr>
                <w:noProof/>
                <w:webHidden/>
              </w:rPr>
              <w:fldChar w:fldCharType="end"/>
            </w:r>
          </w:hyperlink>
        </w:p>
        <w:p w14:paraId="5EEEC1F8" w14:textId="45BA9AFB"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17" w:history="1">
            <w:r w:rsidRPr="00916B28">
              <w:rPr>
                <w:rStyle w:val="Lienhypertexte"/>
                <w:i/>
                <w:iCs/>
                <w:noProof/>
              </w:rPr>
              <w:t>2.</w:t>
            </w:r>
            <w:r>
              <w:rPr>
                <w:rFonts w:eastAsiaTheme="minorEastAsia" w:cstheme="minorBidi"/>
                <w:b w:val="0"/>
                <w:bCs w:val="0"/>
                <w:noProof/>
                <w:kern w:val="2"/>
                <w:lang w:val="fr-BE" w:eastAsia="fr-BE"/>
                <w14:ligatures w14:val="standardContextual"/>
              </w:rPr>
              <w:tab/>
            </w:r>
            <w:r w:rsidRPr="00916B28">
              <w:rPr>
                <w:rStyle w:val="Lienhypertexte"/>
                <w:i/>
                <w:iCs/>
                <w:noProof/>
              </w:rPr>
              <w:t>Redevance provinciale</w:t>
            </w:r>
            <w:r>
              <w:rPr>
                <w:noProof/>
                <w:webHidden/>
              </w:rPr>
              <w:tab/>
            </w:r>
            <w:r>
              <w:rPr>
                <w:noProof/>
                <w:webHidden/>
              </w:rPr>
              <w:fldChar w:fldCharType="begin"/>
            </w:r>
            <w:r>
              <w:rPr>
                <w:noProof/>
                <w:webHidden/>
              </w:rPr>
              <w:instrText xml:space="preserve"> PAGEREF _Toc233626517 \h </w:instrText>
            </w:r>
            <w:r>
              <w:rPr>
                <w:noProof/>
                <w:webHidden/>
              </w:rPr>
            </w:r>
            <w:r>
              <w:rPr>
                <w:noProof/>
                <w:webHidden/>
              </w:rPr>
              <w:fldChar w:fldCharType="separate"/>
            </w:r>
            <w:r w:rsidR="00E82700">
              <w:rPr>
                <w:noProof/>
                <w:webHidden/>
              </w:rPr>
              <w:t>39</w:t>
            </w:r>
            <w:r>
              <w:rPr>
                <w:noProof/>
                <w:webHidden/>
              </w:rPr>
              <w:fldChar w:fldCharType="end"/>
            </w:r>
          </w:hyperlink>
        </w:p>
        <w:p w14:paraId="08942DF9" w14:textId="22D866A1"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18" w:history="1">
            <w:r w:rsidRPr="00916B28">
              <w:rPr>
                <w:rStyle w:val="Lienhypertexte"/>
                <w:i/>
                <w:iCs/>
                <w:noProof/>
              </w:rPr>
              <w:t>3.</w:t>
            </w:r>
            <w:r>
              <w:rPr>
                <w:rFonts w:eastAsiaTheme="minorEastAsia" w:cstheme="minorBidi"/>
                <w:b w:val="0"/>
                <w:bCs w:val="0"/>
                <w:noProof/>
                <w:kern w:val="2"/>
                <w:lang w:val="fr-BE" w:eastAsia="fr-BE"/>
                <w14:ligatures w14:val="standardContextual"/>
              </w:rPr>
              <w:tab/>
            </w:r>
            <w:r w:rsidRPr="00916B28">
              <w:rPr>
                <w:rStyle w:val="Lienhypertexte"/>
                <w:i/>
                <w:iCs/>
                <w:noProof/>
              </w:rPr>
              <w:t>Intérêt de la distinction entre taxe provinciale et redevance provinciale</w:t>
            </w:r>
            <w:r>
              <w:rPr>
                <w:noProof/>
                <w:webHidden/>
              </w:rPr>
              <w:tab/>
            </w:r>
            <w:r>
              <w:rPr>
                <w:noProof/>
                <w:webHidden/>
              </w:rPr>
              <w:fldChar w:fldCharType="begin"/>
            </w:r>
            <w:r>
              <w:rPr>
                <w:noProof/>
                <w:webHidden/>
              </w:rPr>
              <w:instrText xml:space="preserve"> PAGEREF _Toc233626518 \h </w:instrText>
            </w:r>
            <w:r>
              <w:rPr>
                <w:noProof/>
                <w:webHidden/>
              </w:rPr>
            </w:r>
            <w:r>
              <w:rPr>
                <w:noProof/>
                <w:webHidden/>
              </w:rPr>
              <w:fldChar w:fldCharType="separate"/>
            </w:r>
            <w:r w:rsidR="00E82700">
              <w:rPr>
                <w:noProof/>
                <w:webHidden/>
              </w:rPr>
              <w:t>40</w:t>
            </w:r>
            <w:r>
              <w:rPr>
                <w:noProof/>
                <w:webHidden/>
              </w:rPr>
              <w:fldChar w:fldCharType="end"/>
            </w:r>
          </w:hyperlink>
        </w:p>
        <w:p w14:paraId="37B46BFF" w14:textId="62E5E0FD"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19" w:history="1">
            <w:r w:rsidRPr="00916B28">
              <w:rPr>
                <w:rStyle w:val="Lienhypertexte"/>
                <w:noProof/>
                <w:kern w:val="26"/>
              </w:rPr>
              <w:t>V.2.2. Les deux grandes catégories d’impôts</w:t>
            </w:r>
            <w:r>
              <w:rPr>
                <w:noProof/>
                <w:webHidden/>
              </w:rPr>
              <w:tab/>
            </w:r>
            <w:r>
              <w:rPr>
                <w:noProof/>
                <w:webHidden/>
              </w:rPr>
              <w:fldChar w:fldCharType="begin"/>
            </w:r>
            <w:r>
              <w:rPr>
                <w:noProof/>
                <w:webHidden/>
              </w:rPr>
              <w:instrText xml:space="preserve"> PAGEREF _Toc233626519 \h </w:instrText>
            </w:r>
            <w:r>
              <w:rPr>
                <w:noProof/>
                <w:webHidden/>
              </w:rPr>
            </w:r>
            <w:r>
              <w:rPr>
                <w:noProof/>
                <w:webHidden/>
              </w:rPr>
              <w:fldChar w:fldCharType="separate"/>
            </w:r>
            <w:r w:rsidR="00E82700">
              <w:rPr>
                <w:noProof/>
                <w:webHidden/>
              </w:rPr>
              <w:t>41</w:t>
            </w:r>
            <w:r>
              <w:rPr>
                <w:noProof/>
                <w:webHidden/>
              </w:rPr>
              <w:fldChar w:fldCharType="end"/>
            </w:r>
          </w:hyperlink>
        </w:p>
        <w:p w14:paraId="1F9FD481" w14:textId="27F53416"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20" w:history="1">
            <w:r w:rsidRPr="00916B28">
              <w:rPr>
                <w:rStyle w:val="Lienhypertexte"/>
                <w:i/>
                <w:iCs/>
                <w:noProof/>
              </w:rPr>
              <w:t>1.</w:t>
            </w:r>
            <w:r>
              <w:rPr>
                <w:rFonts w:eastAsiaTheme="minorEastAsia" w:cstheme="minorBidi"/>
                <w:b w:val="0"/>
                <w:bCs w:val="0"/>
                <w:noProof/>
                <w:kern w:val="2"/>
                <w:lang w:val="fr-BE" w:eastAsia="fr-BE"/>
                <w14:ligatures w14:val="standardContextual"/>
              </w:rPr>
              <w:tab/>
            </w:r>
            <w:r w:rsidRPr="00916B28">
              <w:rPr>
                <w:rStyle w:val="Lienhypertexte"/>
                <w:i/>
                <w:iCs/>
                <w:noProof/>
              </w:rPr>
              <w:t>Les impôts qui sont liés à un impôt régional</w:t>
            </w:r>
            <w:r>
              <w:rPr>
                <w:noProof/>
                <w:webHidden/>
              </w:rPr>
              <w:tab/>
            </w:r>
            <w:r>
              <w:rPr>
                <w:noProof/>
                <w:webHidden/>
              </w:rPr>
              <w:fldChar w:fldCharType="begin"/>
            </w:r>
            <w:r>
              <w:rPr>
                <w:noProof/>
                <w:webHidden/>
              </w:rPr>
              <w:instrText xml:space="preserve"> PAGEREF _Toc233626520 \h </w:instrText>
            </w:r>
            <w:r>
              <w:rPr>
                <w:noProof/>
                <w:webHidden/>
              </w:rPr>
            </w:r>
            <w:r>
              <w:rPr>
                <w:noProof/>
                <w:webHidden/>
              </w:rPr>
              <w:fldChar w:fldCharType="separate"/>
            </w:r>
            <w:r w:rsidR="00E82700">
              <w:rPr>
                <w:noProof/>
                <w:webHidden/>
              </w:rPr>
              <w:t>41</w:t>
            </w:r>
            <w:r>
              <w:rPr>
                <w:noProof/>
                <w:webHidden/>
              </w:rPr>
              <w:fldChar w:fldCharType="end"/>
            </w:r>
          </w:hyperlink>
        </w:p>
        <w:p w14:paraId="51A81B8C" w14:textId="04DBF23C"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21" w:history="1">
            <w:r w:rsidRPr="00916B28">
              <w:rPr>
                <w:rStyle w:val="Lienhypertexte"/>
                <w:i/>
                <w:iCs/>
                <w:noProof/>
              </w:rPr>
              <w:t>2.</w:t>
            </w:r>
            <w:r>
              <w:rPr>
                <w:rFonts w:eastAsiaTheme="minorEastAsia" w:cstheme="minorBidi"/>
                <w:b w:val="0"/>
                <w:bCs w:val="0"/>
                <w:noProof/>
                <w:kern w:val="2"/>
                <w:lang w:val="fr-BE" w:eastAsia="fr-BE"/>
                <w14:ligatures w14:val="standardContextual"/>
              </w:rPr>
              <w:tab/>
            </w:r>
            <w:r w:rsidRPr="00916B28">
              <w:rPr>
                <w:rStyle w:val="Lienhypertexte"/>
                <w:i/>
                <w:iCs/>
                <w:noProof/>
              </w:rPr>
              <w:t>Les impôts purement provinciaux</w:t>
            </w:r>
            <w:r>
              <w:rPr>
                <w:noProof/>
                <w:webHidden/>
              </w:rPr>
              <w:tab/>
            </w:r>
            <w:r>
              <w:rPr>
                <w:noProof/>
                <w:webHidden/>
              </w:rPr>
              <w:fldChar w:fldCharType="begin"/>
            </w:r>
            <w:r>
              <w:rPr>
                <w:noProof/>
                <w:webHidden/>
              </w:rPr>
              <w:instrText xml:space="preserve"> PAGEREF _Toc233626521 \h </w:instrText>
            </w:r>
            <w:r>
              <w:rPr>
                <w:noProof/>
                <w:webHidden/>
              </w:rPr>
            </w:r>
            <w:r>
              <w:rPr>
                <w:noProof/>
                <w:webHidden/>
              </w:rPr>
              <w:fldChar w:fldCharType="separate"/>
            </w:r>
            <w:r w:rsidR="00E82700">
              <w:rPr>
                <w:noProof/>
                <w:webHidden/>
              </w:rPr>
              <w:t>41</w:t>
            </w:r>
            <w:r>
              <w:rPr>
                <w:noProof/>
                <w:webHidden/>
              </w:rPr>
              <w:fldChar w:fldCharType="end"/>
            </w:r>
          </w:hyperlink>
        </w:p>
        <w:p w14:paraId="3935BD06" w14:textId="04E88ACB"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22" w:history="1">
            <w:r w:rsidRPr="00916B28">
              <w:rPr>
                <w:rStyle w:val="Lienhypertexte"/>
                <w:noProof/>
                <w:kern w:val="26"/>
              </w:rPr>
              <w:t>V.2.3. Les impôts provinciaux directs et indirects</w:t>
            </w:r>
            <w:r>
              <w:rPr>
                <w:noProof/>
                <w:webHidden/>
              </w:rPr>
              <w:tab/>
            </w:r>
            <w:r>
              <w:rPr>
                <w:noProof/>
                <w:webHidden/>
              </w:rPr>
              <w:fldChar w:fldCharType="begin"/>
            </w:r>
            <w:r>
              <w:rPr>
                <w:noProof/>
                <w:webHidden/>
              </w:rPr>
              <w:instrText xml:space="preserve"> PAGEREF _Toc233626522 \h </w:instrText>
            </w:r>
            <w:r>
              <w:rPr>
                <w:noProof/>
                <w:webHidden/>
              </w:rPr>
            </w:r>
            <w:r>
              <w:rPr>
                <w:noProof/>
                <w:webHidden/>
              </w:rPr>
              <w:fldChar w:fldCharType="separate"/>
            </w:r>
            <w:r w:rsidR="00E82700">
              <w:rPr>
                <w:noProof/>
                <w:webHidden/>
              </w:rPr>
              <w:t>42</w:t>
            </w:r>
            <w:r>
              <w:rPr>
                <w:noProof/>
                <w:webHidden/>
              </w:rPr>
              <w:fldChar w:fldCharType="end"/>
            </w:r>
          </w:hyperlink>
        </w:p>
        <w:p w14:paraId="5DA16FFC" w14:textId="68213A8D"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523" w:history="1">
            <w:r w:rsidRPr="00916B28">
              <w:rPr>
                <w:rStyle w:val="Lienhypertexte"/>
                <w:noProof/>
              </w:rPr>
              <w:t>V.3.</w:t>
            </w:r>
            <w:r>
              <w:rPr>
                <w:rFonts w:eastAsiaTheme="minorEastAsia" w:cstheme="minorBidi"/>
                <w:b w:val="0"/>
                <w:bCs w:val="0"/>
                <w:noProof/>
                <w:kern w:val="2"/>
                <w:lang w:val="fr-BE" w:eastAsia="fr-BE"/>
                <w14:ligatures w14:val="standardContextual"/>
              </w:rPr>
              <w:tab/>
            </w:r>
            <w:r w:rsidRPr="00916B28">
              <w:rPr>
                <w:rStyle w:val="Lienhypertexte"/>
                <w:noProof/>
              </w:rPr>
              <w:t>Principes généraux</w:t>
            </w:r>
            <w:r>
              <w:rPr>
                <w:noProof/>
                <w:webHidden/>
              </w:rPr>
              <w:tab/>
            </w:r>
            <w:r>
              <w:rPr>
                <w:noProof/>
                <w:webHidden/>
              </w:rPr>
              <w:fldChar w:fldCharType="begin"/>
            </w:r>
            <w:r>
              <w:rPr>
                <w:noProof/>
                <w:webHidden/>
              </w:rPr>
              <w:instrText xml:space="preserve"> PAGEREF _Toc233626523 \h </w:instrText>
            </w:r>
            <w:r>
              <w:rPr>
                <w:noProof/>
                <w:webHidden/>
              </w:rPr>
            </w:r>
            <w:r>
              <w:rPr>
                <w:noProof/>
                <w:webHidden/>
              </w:rPr>
              <w:fldChar w:fldCharType="separate"/>
            </w:r>
            <w:r w:rsidR="00E82700">
              <w:rPr>
                <w:noProof/>
                <w:webHidden/>
              </w:rPr>
              <w:t>42</w:t>
            </w:r>
            <w:r>
              <w:rPr>
                <w:noProof/>
                <w:webHidden/>
              </w:rPr>
              <w:fldChar w:fldCharType="end"/>
            </w:r>
          </w:hyperlink>
        </w:p>
        <w:p w14:paraId="15520A77" w14:textId="5DD024E3"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24" w:history="1">
            <w:r w:rsidRPr="00916B28">
              <w:rPr>
                <w:rStyle w:val="Lienhypertexte"/>
                <w:noProof/>
                <w:kern w:val="26"/>
              </w:rPr>
              <w:t>V.3.1. Le principe d’égalité</w:t>
            </w:r>
            <w:r>
              <w:rPr>
                <w:noProof/>
                <w:webHidden/>
              </w:rPr>
              <w:tab/>
            </w:r>
            <w:r>
              <w:rPr>
                <w:noProof/>
                <w:webHidden/>
              </w:rPr>
              <w:fldChar w:fldCharType="begin"/>
            </w:r>
            <w:r>
              <w:rPr>
                <w:noProof/>
                <w:webHidden/>
              </w:rPr>
              <w:instrText xml:space="preserve"> PAGEREF _Toc233626524 \h </w:instrText>
            </w:r>
            <w:r>
              <w:rPr>
                <w:noProof/>
                <w:webHidden/>
              </w:rPr>
            </w:r>
            <w:r>
              <w:rPr>
                <w:noProof/>
                <w:webHidden/>
              </w:rPr>
              <w:fldChar w:fldCharType="separate"/>
            </w:r>
            <w:r w:rsidR="00E82700">
              <w:rPr>
                <w:noProof/>
                <w:webHidden/>
              </w:rPr>
              <w:t>42</w:t>
            </w:r>
            <w:r>
              <w:rPr>
                <w:noProof/>
                <w:webHidden/>
              </w:rPr>
              <w:fldChar w:fldCharType="end"/>
            </w:r>
          </w:hyperlink>
        </w:p>
        <w:p w14:paraId="07682AA3" w14:textId="1524075D"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25" w:history="1">
            <w:r w:rsidRPr="00916B28">
              <w:rPr>
                <w:rStyle w:val="Lienhypertexte"/>
                <w:noProof/>
                <w:kern w:val="26"/>
              </w:rPr>
              <w:t>V.3.2. Principe « non bis in idem »</w:t>
            </w:r>
            <w:r>
              <w:rPr>
                <w:noProof/>
                <w:webHidden/>
              </w:rPr>
              <w:tab/>
            </w:r>
            <w:r>
              <w:rPr>
                <w:noProof/>
                <w:webHidden/>
              </w:rPr>
              <w:fldChar w:fldCharType="begin"/>
            </w:r>
            <w:r>
              <w:rPr>
                <w:noProof/>
                <w:webHidden/>
              </w:rPr>
              <w:instrText xml:space="preserve"> PAGEREF _Toc233626525 \h </w:instrText>
            </w:r>
            <w:r>
              <w:rPr>
                <w:noProof/>
                <w:webHidden/>
              </w:rPr>
            </w:r>
            <w:r>
              <w:rPr>
                <w:noProof/>
                <w:webHidden/>
              </w:rPr>
              <w:fldChar w:fldCharType="separate"/>
            </w:r>
            <w:r w:rsidR="00E82700">
              <w:rPr>
                <w:noProof/>
                <w:webHidden/>
              </w:rPr>
              <w:t>44</w:t>
            </w:r>
            <w:r>
              <w:rPr>
                <w:noProof/>
                <w:webHidden/>
              </w:rPr>
              <w:fldChar w:fldCharType="end"/>
            </w:r>
          </w:hyperlink>
        </w:p>
        <w:p w14:paraId="4238538E" w14:textId="223B27AB"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26" w:history="1">
            <w:r w:rsidRPr="00916B28">
              <w:rPr>
                <w:rStyle w:val="Lienhypertexte"/>
                <w:i/>
                <w:iCs/>
                <w:noProof/>
              </w:rPr>
              <w:t>1.</w:t>
            </w:r>
            <w:r>
              <w:rPr>
                <w:rFonts w:eastAsiaTheme="minorEastAsia" w:cstheme="minorBidi"/>
                <w:b w:val="0"/>
                <w:bCs w:val="0"/>
                <w:noProof/>
                <w:kern w:val="2"/>
                <w:lang w:val="fr-BE" w:eastAsia="fr-BE"/>
                <w14:ligatures w14:val="standardContextual"/>
              </w:rPr>
              <w:tab/>
            </w:r>
            <w:r w:rsidRPr="00916B28">
              <w:rPr>
                <w:rStyle w:val="Lienhypertexte"/>
                <w:i/>
                <w:iCs/>
                <w:noProof/>
              </w:rPr>
              <w:t>En matière d’impôt</w:t>
            </w:r>
            <w:r>
              <w:rPr>
                <w:noProof/>
                <w:webHidden/>
              </w:rPr>
              <w:tab/>
            </w:r>
            <w:r>
              <w:rPr>
                <w:noProof/>
                <w:webHidden/>
              </w:rPr>
              <w:fldChar w:fldCharType="begin"/>
            </w:r>
            <w:r>
              <w:rPr>
                <w:noProof/>
                <w:webHidden/>
              </w:rPr>
              <w:instrText xml:space="preserve"> PAGEREF _Toc233626526 \h </w:instrText>
            </w:r>
            <w:r>
              <w:rPr>
                <w:noProof/>
                <w:webHidden/>
              </w:rPr>
            </w:r>
            <w:r>
              <w:rPr>
                <w:noProof/>
                <w:webHidden/>
              </w:rPr>
              <w:fldChar w:fldCharType="separate"/>
            </w:r>
            <w:r w:rsidR="00E82700">
              <w:rPr>
                <w:noProof/>
                <w:webHidden/>
              </w:rPr>
              <w:t>44</w:t>
            </w:r>
            <w:r>
              <w:rPr>
                <w:noProof/>
                <w:webHidden/>
              </w:rPr>
              <w:fldChar w:fldCharType="end"/>
            </w:r>
          </w:hyperlink>
        </w:p>
        <w:p w14:paraId="05EA4C1A" w14:textId="526D9D64"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27" w:history="1">
            <w:r w:rsidRPr="00916B28">
              <w:rPr>
                <w:rStyle w:val="Lienhypertexte"/>
                <w:i/>
                <w:iCs/>
                <w:noProof/>
              </w:rPr>
              <w:t>2.</w:t>
            </w:r>
            <w:r>
              <w:rPr>
                <w:rFonts w:eastAsiaTheme="minorEastAsia" w:cstheme="minorBidi"/>
                <w:b w:val="0"/>
                <w:bCs w:val="0"/>
                <w:noProof/>
                <w:kern w:val="2"/>
                <w:lang w:val="fr-BE" w:eastAsia="fr-BE"/>
                <w14:ligatures w14:val="standardContextual"/>
              </w:rPr>
              <w:tab/>
            </w:r>
            <w:r w:rsidRPr="00916B28">
              <w:rPr>
                <w:rStyle w:val="Lienhypertexte"/>
                <w:i/>
                <w:iCs/>
                <w:noProof/>
              </w:rPr>
              <w:t>En matière de sanctions fiscales</w:t>
            </w:r>
            <w:r>
              <w:rPr>
                <w:noProof/>
                <w:webHidden/>
              </w:rPr>
              <w:tab/>
            </w:r>
            <w:r>
              <w:rPr>
                <w:noProof/>
                <w:webHidden/>
              </w:rPr>
              <w:fldChar w:fldCharType="begin"/>
            </w:r>
            <w:r>
              <w:rPr>
                <w:noProof/>
                <w:webHidden/>
              </w:rPr>
              <w:instrText xml:space="preserve"> PAGEREF _Toc233626527 \h </w:instrText>
            </w:r>
            <w:r>
              <w:rPr>
                <w:noProof/>
                <w:webHidden/>
              </w:rPr>
            </w:r>
            <w:r>
              <w:rPr>
                <w:noProof/>
                <w:webHidden/>
              </w:rPr>
              <w:fldChar w:fldCharType="separate"/>
            </w:r>
            <w:r w:rsidR="00E82700">
              <w:rPr>
                <w:noProof/>
                <w:webHidden/>
              </w:rPr>
              <w:t>45</w:t>
            </w:r>
            <w:r>
              <w:rPr>
                <w:noProof/>
                <w:webHidden/>
              </w:rPr>
              <w:fldChar w:fldCharType="end"/>
            </w:r>
          </w:hyperlink>
        </w:p>
        <w:p w14:paraId="087628F0" w14:textId="523BF01A"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28" w:history="1">
            <w:r w:rsidRPr="00916B28">
              <w:rPr>
                <w:rStyle w:val="Lienhypertexte"/>
                <w:noProof/>
                <w:kern w:val="26"/>
              </w:rPr>
              <w:t>V.3.3. Sanctions en matière de règlements-taxes</w:t>
            </w:r>
            <w:r>
              <w:rPr>
                <w:noProof/>
                <w:webHidden/>
              </w:rPr>
              <w:tab/>
            </w:r>
            <w:r>
              <w:rPr>
                <w:noProof/>
                <w:webHidden/>
              </w:rPr>
              <w:fldChar w:fldCharType="begin"/>
            </w:r>
            <w:r>
              <w:rPr>
                <w:noProof/>
                <w:webHidden/>
              </w:rPr>
              <w:instrText xml:space="preserve"> PAGEREF _Toc233626528 \h </w:instrText>
            </w:r>
            <w:r>
              <w:rPr>
                <w:noProof/>
                <w:webHidden/>
              </w:rPr>
            </w:r>
            <w:r>
              <w:rPr>
                <w:noProof/>
                <w:webHidden/>
              </w:rPr>
              <w:fldChar w:fldCharType="separate"/>
            </w:r>
            <w:r w:rsidR="00E82700">
              <w:rPr>
                <w:noProof/>
                <w:webHidden/>
              </w:rPr>
              <w:t>46</w:t>
            </w:r>
            <w:r>
              <w:rPr>
                <w:noProof/>
                <w:webHidden/>
              </w:rPr>
              <w:fldChar w:fldCharType="end"/>
            </w:r>
          </w:hyperlink>
        </w:p>
        <w:p w14:paraId="380D2819" w14:textId="6076E910"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29" w:history="1">
            <w:r w:rsidRPr="00916B28">
              <w:rPr>
                <w:rStyle w:val="Lienhypertexte"/>
                <w:i/>
                <w:iCs/>
                <w:noProof/>
              </w:rPr>
              <w:t>1.</w:t>
            </w:r>
            <w:r>
              <w:rPr>
                <w:rFonts w:eastAsiaTheme="minorEastAsia" w:cstheme="minorBidi"/>
                <w:b w:val="0"/>
                <w:bCs w:val="0"/>
                <w:noProof/>
                <w:kern w:val="2"/>
                <w:lang w:val="fr-BE" w:eastAsia="fr-BE"/>
                <w14:ligatures w14:val="standardContextual"/>
              </w:rPr>
              <w:tab/>
            </w:r>
            <w:r w:rsidRPr="00916B28">
              <w:rPr>
                <w:rStyle w:val="Lienhypertexte"/>
                <w:i/>
                <w:iCs/>
                <w:noProof/>
              </w:rPr>
              <w:t>Sanctions pénales</w:t>
            </w:r>
            <w:r>
              <w:rPr>
                <w:noProof/>
                <w:webHidden/>
              </w:rPr>
              <w:tab/>
            </w:r>
            <w:r>
              <w:rPr>
                <w:noProof/>
                <w:webHidden/>
              </w:rPr>
              <w:fldChar w:fldCharType="begin"/>
            </w:r>
            <w:r>
              <w:rPr>
                <w:noProof/>
                <w:webHidden/>
              </w:rPr>
              <w:instrText xml:space="preserve"> PAGEREF _Toc233626529 \h </w:instrText>
            </w:r>
            <w:r>
              <w:rPr>
                <w:noProof/>
                <w:webHidden/>
              </w:rPr>
            </w:r>
            <w:r>
              <w:rPr>
                <w:noProof/>
                <w:webHidden/>
              </w:rPr>
              <w:fldChar w:fldCharType="separate"/>
            </w:r>
            <w:r w:rsidR="00E82700">
              <w:rPr>
                <w:noProof/>
                <w:webHidden/>
              </w:rPr>
              <w:t>46</w:t>
            </w:r>
            <w:r>
              <w:rPr>
                <w:noProof/>
                <w:webHidden/>
              </w:rPr>
              <w:fldChar w:fldCharType="end"/>
            </w:r>
          </w:hyperlink>
        </w:p>
        <w:p w14:paraId="6BC827AA" w14:textId="4CD7FFED"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30" w:history="1">
            <w:r w:rsidRPr="00916B28">
              <w:rPr>
                <w:rStyle w:val="Lienhypertexte"/>
                <w:i/>
                <w:iCs/>
                <w:noProof/>
              </w:rPr>
              <w:t>2.</w:t>
            </w:r>
            <w:r>
              <w:rPr>
                <w:rFonts w:eastAsiaTheme="minorEastAsia" w:cstheme="minorBidi"/>
                <w:b w:val="0"/>
                <w:bCs w:val="0"/>
                <w:noProof/>
                <w:kern w:val="2"/>
                <w:lang w:val="fr-BE" w:eastAsia="fr-BE"/>
                <w14:ligatures w14:val="standardContextual"/>
              </w:rPr>
              <w:tab/>
            </w:r>
            <w:r w:rsidRPr="00916B28">
              <w:rPr>
                <w:rStyle w:val="Lienhypertexte"/>
                <w:i/>
                <w:iCs/>
                <w:noProof/>
              </w:rPr>
              <w:t>Sanctions administratives</w:t>
            </w:r>
            <w:r>
              <w:rPr>
                <w:noProof/>
                <w:webHidden/>
              </w:rPr>
              <w:tab/>
            </w:r>
            <w:r>
              <w:rPr>
                <w:noProof/>
                <w:webHidden/>
              </w:rPr>
              <w:fldChar w:fldCharType="begin"/>
            </w:r>
            <w:r>
              <w:rPr>
                <w:noProof/>
                <w:webHidden/>
              </w:rPr>
              <w:instrText xml:space="preserve"> PAGEREF _Toc233626530 \h </w:instrText>
            </w:r>
            <w:r>
              <w:rPr>
                <w:noProof/>
                <w:webHidden/>
              </w:rPr>
            </w:r>
            <w:r>
              <w:rPr>
                <w:noProof/>
                <w:webHidden/>
              </w:rPr>
              <w:fldChar w:fldCharType="separate"/>
            </w:r>
            <w:r w:rsidR="00E82700">
              <w:rPr>
                <w:noProof/>
                <w:webHidden/>
              </w:rPr>
              <w:t>46</w:t>
            </w:r>
            <w:r>
              <w:rPr>
                <w:noProof/>
                <w:webHidden/>
              </w:rPr>
              <w:fldChar w:fldCharType="end"/>
            </w:r>
          </w:hyperlink>
        </w:p>
        <w:p w14:paraId="78A683C4" w14:textId="1581FD45"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31" w:history="1">
            <w:r w:rsidRPr="00916B28">
              <w:rPr>
                <w:rStyle w:val="Lienhypertexte"/>
                <w:i/>
                <w:iCs/>
                <w:noProof/>
              </w:rPr>
              <w:t>3.</w:t>
            </w:r>
            <w:r>
              <w:rPr>
                <w:rFonts w:eastAsiaTheme="minorEastAsia" w:cstheme="minorBidi"/>
                <w:b w:val="0"/>
                <w:bCs w:val="0"/>
                <w:noProof/>
                <w:kern w:val="2"/>
                <w:lang w:val="fr-BE" w:eastAsia="fr-BE"/>
                <w14:ligatures w14:val="standardContextual"/>
              </w:rPr>
              <w:tab/>
            </w:r>
            <w:r w:rsidRPr="00916B28">
              <w:rPr>
                <w:rStyle w:val="Lienhypertexte"/>
                <w:i/>
                <w:iCs/>
                <w:noProof/>
              </w:rPr>
              <w:t>Accroissements</w:t>
            </w:r>
            <w:r>
              <w:rPr>
                <w:noProof/>
                <w:webHidden/>
              </w:rPr>
              <w:tab/>
            </w:r>
            <w:r>
              <w:rPr>
                <w:noProof/>
                <w:webHidden/>
              </w:rPr>
              <w:fldChar w:fldCharType="begin"/>
            </w:r>
            <w:r>
              <w:rPr>
                <w:noProof/>
                <w:webHidden/>
              </w:rPr>
              <w:instrText xml:space="preserve"> PAGEREF _Toc233626531 \h </w:instrText>
            </w:r>
            <w:r>
              <w:rPr>
                <w:noProof/>
                <w:webHidden/>
              </w:rPr>
            </w:r>
            <w:r>
              <w:rPr>
                <w:noProof/>
                <w:webHidden/>
              </w:rPr>
              <w:fldChar w:fldCharType="separate"/>
            </w:r>
            <w:r w:rsidR="00E82700">
              <w:rPr>
                <w:noProof/>
                <w:webHidden/>
              </w:rPr>
              <w:t>47</w:t>
            </w:r>
            <w:r>
              <w:rPr>
                <w:noProof/>
                <w:webHidden/>
              </w:rPr>
              <w:fldChar w:fldCharType="end"/>
            </w:r>
          </w:hyperlink>
        </w:p>
        <w:p w14:paraId="2719DC55" w14:textId="36DDEF32"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32" w:history="1">
            <w:r w:rsidRPr="00916B28">
              <w:rPr>
                <w:rStyle w:val="Lienhypertexte"/>
                <w:noProof/>
                <w:kern w:val="26"/>
              </w:rPr>
              <w:t>V.3.4. Lisibilité des règlements</w:t>
            </w:r>
            <w:r>
              <w:rPr>
                <w:noProof/>
                <w:webHidden/>
              </w:rPr>
              <w:tab/>
            </w:r>
            <w:r>
              <w:rPr>
                <w:noProof/>
                <w:webHidden/>
              </w:rPr>
              <w:fldChar w:fldCharType="begin"/>
            </w:r>
            <w:r>
              <w:rPr>
                <w:noProof/>
                <w:webHidden/>
              </w:rPr>
              <w:instrText xml:space="preserve"> PAGEREF _Toc233626532 \h </w:instrText>
            </w:r>
            <w:r>
              <w:rPr>
                <w:noProof/>
                <w:webHidden/>
              </w:rPr>
            </w:r>
            <w:r>
              <w:rPr>
                <w:noProof/>
                <w:webHidden/>
              </w:rPr>
              <w:fldChar w:fldCharType="separate"/>
            </w:r>
            <w:r w:rsidR="00E82700">
              <w:rPr>
                <w:noProof/>
                <w:webHidden/>
              </w:rPr>
              <w:t>48</w:t>
            </w:r>
            <w:r>
              <w:rPr>
                <w:noProof/>
                <w:webHidden/>
              </w:rPr>
              <w:fldChar w:fldCharType="end"/>
            </w:r>
          </w:hyperlink>
        </w:p>
        <w:p w14:paraId="26267289" w14:textId="7B2E34AA"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33" w:history="1">
            <w:r w:rsidRPr="00916B28">
              <w:rPr>
                <w:rStyle w:val="Lienhypertexte"/>
                <w:noProof/>
                <w:kern w:val="26"/>
              </w:rPr>
              <w:t>V.3.5. Les formalités de publication</w:t>
            </w:r>
            <w:r>
              <w:rPr>
                <w:noProof/>
                <w:webHidden/>
              </w:rPr>
              <w:tab/>
            </w:r>
            <w:r>
              <w:rPr>
                <w:noProof/>
                <w:webHidden/>
              </w:rPr>
              <w:fldChar w:fldCharType="begin"/>
            </w:r>
            <w:r>
              <w:rPr>
                <w:noProof/>
                <w:webHidden/>
              </w:rPr>
              <w:instrText xml:space="preserve"> PAGEREF _Toc233626533 \h </w:instrText>
            </w:r>
            <w:r>
              <w:rPr>
                <w:noProof/>
                <w:webHidden/>
              </w:rPr>
            </w:r>
            <w:r>
              <w:rPr>
                <w:noProof/>
                <w:webHidden/>
              </w:rPr>
              <w:fldChar w:fldCharType="separate"/>
            </w:r>
            <w:r w:rsidR="00E82700">
              <w:rPr>
                <w:noProof/>
                <w:webHidden/>
              </w:rPr>
              <w:t>49</w:t>
            </w:r>
            <w:r>
              <w:rPr>
                <w:noProof/>
                <w:webHidden/>
              </w:rPr>
              <w:fldChar w:fldCharType="end"/>
            </w:r>
          </w:hyperlink>
        </w:p>
        <w:p w14:paraId="2C04BA74" w14:textId="36A7665A"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34" w:history="1">
            <w:r w:rsidRPr="00916B28">
              <w:rPr>
                <w:rStyle w:val="Lienhypertexte"/>
                <w:noProof/>
                <w:kern w:val="26"/>
              </w:rPr>
              <w:t>V.3.6. La consignation</w:t>
            </w:r>
            <w:r>
              <w:rPr>
                <w:noProof/>
                <w:webHidden/>
              </w:rPr>
              <w:tab/>
            </w:r>
            <w:r>
              <w:rPr>
                <w:noProof/>
                <w:webHidden/>
              </w:rPr>
              <w:fldChar w:fldCharType="begin"/>
            </w:r>
            <w:r>
              <w:rPr>
                <w:noProof/>
                <w:webHidden/>
              </w:rPr>
              <w:instrText xml:space="preserve"> PAGEREF _Toc233626534 \h </w:instrText>
            </w:r>
            <w:r>
              <w:rPr>
                <w:noProof/>
                <w:webHidden/>
              </w:rPr>
            </w:r>
            <w:r>
              <w:rPr>
                <w:noProof/>
                <w:webHidden/>
              </w:rPr>
              <w:fldChar w:fldCharType="separate"/>
            </w:r>
            <w:r w:rsidR="00E82700">
              <w:rPr>
                <w:noProof/>
                <w:webHidden/>
              </w:rPr>
              <w:t>49</w:t>
            </w:r>
            <w:r>
              <w:rPr>
                <w:noProof/>
                <w:webHidden/>
              </w:rPr>
              <w:fldChar w:fldCharType="end"/>
            </w:r>
          </w:hyperlink>
        </w:p>
        <w:p w14:paraId="4C71AEF5" w14:textId="4F0E69A1" w:rsidR="00414483" w:rsidRDefault="00414483">
          <w:pPr>
            <w:pStyle w:val="TM2"/>
            <w:tabs>
              <w:tab w:val="left" w:pos="960"/>
              <w:tab w:val="right" w:leader="dot" w:pos="9060"/>
            </w:tabs>
            <w:rPr>
              <w:rFonts w:eastAsiaTheme="minorEastAsia" w:cstheme="minorBidi"/>
              <w:b w:val="0"/>
              <w:bCs w:val="0"/>
              <w:noProof/>
              <w:kern w:val="2"/>
              <w:sz w:val="24"/>
              <w:szCs w:val="24"/>
              <w:lang w:val="fr-BE" w:eastAsia="fr-BE"/>
              <w14:ligatures w14:val="standardContextual"/>
            </w:rPr>
          </w:pPr>
          <w:hyperlink w:anchor="_Toc233626535" w:history="1">
            <w:r w:rsidRPr="00916B28">
              <w:rPr>
                <w:rStyle w:val="Lienhypertexte"/>
                <w:noProof/>
              </w:rPr>
              <w:t>V.4.</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Recommandations particulières</w:t>
            </w:r>
            <w:r>
              <w:rPr>
                <w:noProof/>
                <w:webHidden/>
              </w:rPr>
              <w:tab/>
            </w:r>
            <w:r>
              <w:rPr>
                <w:noProof/>
                <w:webHidden/>
              </w:rPr>
              <w:fldChar w:fldCharType="begin"/>
            </w:r>
            <w:r>
              <w:rPr>
                <w:noProof/>
                <w:webHidden/>
              </w:rPr>
              <w:instrText xml:space="preserve"> PAGEREF _Toc233626535 \h </w:instrText>
            </w:r>
            <w:r>
              <w:rPr>
                <w:noProof/>
                <w:webHidden/>
              </w:rPr>
            </w:r>
            <w:r>
              <w:rPr>
                <w:noProof/>
                <w:webHidden/>
              </w:rPr>
              <w:fldChar w:fldCharType="separate"/>
            </w:r>
            <w:r w:rsidR="00E82700">
              <w:rPr>
                <w:noProof/>
                <w:webHidden/>
              </w:rPr>
              <w:t>50</w:t>
            </w:r>
            <w:r>
              <w:rPr>
                <w:noProof/>
                <w:webHidden/>
              </w:rPr>
              <w:fldChar w:fldCharType="end"/>
            </w:r>
          </w:hyperlink>
        </w:p>
        <w:p w14:paraId="4051DD66" w14:textId="76F724A5"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36" w:history="1">
            <w:r w:rsidRPr="00916B28">
              <w:rPr>
                <w:rStyle w:val="Lienhypertexte"/>
                <w:noProof/>
                <w:kern w:val="26"/>
              </w:rPr>
              <w:t>V.4.1. Perception des recettes</w:t>
            </w:r>
            <w:r>
              <w:rPr>
                <w:noProof/>
                <w:webHidden/>
              </w:rPr>
              <w:tab/>
            </w:r>
            <w:r>
              <w:rPr>
                <w:noProof/>
                <w:webHidden/>
              </w:rPr>
              <w:fldChar w:fldCharType="begin"/>
            </w:r>
            <w:r>
              <w:rPr>
                <w:noProof/>
                <w:webHidden/>
              </w:rPr>
              <w:instrText xml:space="preserve"> PAGEREF _Toc233626536 \h </w:instrText>
            </w:r>
            <w:r>
              <w:rPr>
                <w:noProof/>
                <w:webHidden/>
              </w:rPr>
            </w:r>
            <w:r>
              <w:rPr>
                <w:noProof/>
                <w:webHidden/>
              </w:rPr>
              <w:fldChar w:fldCharType="separate"/>
            </w:r>
            <w:r w:rsidR="00E82700">
              <w:rPr>
                <w:noProof/>
                <w:webHidden/>
              </w:rPr>
              <w:t>50</w:t>
            </w:r>
            <w:r>
              <w:rPr>
                <w:noProof/>
                <w:webHidden/>
              </w:rPr>
              <w:fldChar w:fldCharType="end"/>
            </w:r>
          </w:hyperlink>
        </w:p>
        <w:p w14:paraId="1FA75737" w14:textId="0245C202"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37" w:history="1">
            <w:r w:rsidRPr="00916B28">
              <w:rPr>
                <w:rStyle w:val="Lienhypertexte"/>
                <w:noProof/>
                <w:kern w:val="26"/>
              </w:rPr>
              <w:t>V.4.2. Interdiction de lever certaines taxes</w:t>
            </w:r>
            <w:r>
              <w:rPr>
                <w:noProof/>
                <w:webHidden/>
              </w:rPr>
              <w:tab/>
            </w:r>
            <w:r>
              <w:rPr>
                <w:noProof/>
                <w:webHidden/>
              </w:rPr>
              <w:fldChar w:fldCharType="begin"/>
            </w:r>
            <w:r>
              <w:rPr>
                <w:noProof/>
                <w:webHidden/>
              </w:rPr>
              <w:instrText xml:space="preserve"> PAGEREF _Toc233626537 \h </w:instrText>
            </w:r>
            <w:r>
              <w:rPr>
                <w:noProof/>
                <w:webHidden/>
              </w:rPr>
            </w:r>
            <w:r>
              <w:rPr>
                <w:noProof/>
                <w:webHidden/>
              </w:rPr>
              <w:fldChar w:fldCharType="separate"/>
            </w:r>
            <w:r w:rsidR="00E82700">
              <w:rPr>
                <w:noProof/>
                <w:webHidden/>
              </w:rPr>
              <w:t>50</w:t>
            </w:r>
            <w:r>
              <w:rPr>
                <w:noProof/>
                <w:webHidden/>
              </w:rPr>
              <w:fldChar w:fldCharType="end"/>
            </w:r>
          </w:hyperlink>
        </w:p>
        <w:p w14:paraId="71C9A58E" w14:textId="49308824"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38" w:history="1">
            <w:r w:rsidRPr="00916B28">
              <w:rPr>
                <w:rStyle w:val="Lienhypertexte"/>
                <w:noProof/>
                <w:kern w:val="26"/>
              </w:rPr>
              <w:t>V.4.3. Interdiction d’établir des taxes prohibitives</w:t>
            </w:r>
            <w:r>
              <w:rPr>
                <w:noProof/>
                <w:webHidden/>
              </w:rPr>
              <w:tab/>
            </w:r>
            <w:r>
              <w:rPr>
                <w:noProof/>
                <w:webHidden/>
              </w:rPr>
              <w:fldChar w:fldCharType="begin"/>
            </w:r>
            <w:r>
              <w:rPr>
                <w:noProof/>
                <w:webHidden/>
              </w:rPr>
              <w:instrText xml:space="preserve"> PAGEREF _Toc233626538 \h </w:instrText>
            </w:r>
            <w:r>
              <w:rPr>
                <w:noProof/>
                <w:webHidden/>
              </w:rPr>
            </w:r>
            <w:r>
              <w:rPr>
                <w:noProof/>
                <w:webHidden/>
              </w:rPr>
              <w:fldChar w:fldCharType="separate"/>
            </w:r>
            <w:r w:rsidR="00E82700">
              <w:rPr>
                <w:noProof/>
                <w:webHidden/>
              </w:rPr>
              <w:t>51</w:t>
            </w:r>
            <w:r>
              <w:rPr>
                <w:noProof/>
                <w:webHidden/>
              </w:rPr>
              <w:fldChar w:fldCharType="end"/>
            </w:r>
          </w:hyperlink>
        </w:p>
        <w:p w14:paraId="5FE12ADA" w14:textId="65E39682"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39" w:history="1">
            <w:r w:rsidRPr="00916B28">
              <w:rPr>
                <w:rStyle w:val="Lienhypertexte"/>
                <w:noProof/>
                <w:kern w:val="26"/>
              </w:rPr>
              <w:t>V.4.4. Transmission des centimes additionnels au précompte immobilier</w:t>
            </w:r>
            <w:r>
              <w:rPr>
                <w:noProof/>
                <w:webHidden/>
              </w:rPr>
              <w:tab/>
            </w:r>
            <w:r>
              <w:rPr>
                <w:noProof/>
                <w:webHidden/>
              </w:rPr>
              <w:fldChar w:fldCharType="begin"/>
            </w:r>
            <w:r>
              <w:rPr>
                <w:noProof/>
                <w:webHidden/>
              </w:rPr>
              <w:instrText xml:space="preserve"> PAGEREF _Toc233626539 \h </w:instrText>
            </w:r>
            <w:r>
              <w:rPr>
                <w:noProof/>
                <w:webHidden/>
              </w:rPr>
            </w:r>
            <w:r>
              <w:rPr>
                <w:noProof/>
                <w:webHidden/>
              </w:rPr>
              <w:fldChar w:fldCharType="separate"/>
            </w:r>
            <w:r w:rsidR="00E82700">
              <w:rPr>
                <w:noProof/>
                <w:webHidden/>
              </w:rPr>
              <w:t>51</w:t>
            </w:r>
            <w:r>
              <w:rPr>
                <w:noProof/>
                <w:webHidden/>
              </w:rPr>
              <w:fldChar w:fldCharType="end"/>
            </w:r>
          </w:hyperlink>
        </w:p>
        <w:p w14:paraId="5C35C72F" w14:textId="6711EA5E"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40" w:history="1">
            <w:r w:rsidRPr="00916B28">
              <w:rPr>
                <w:rStyle w:val="Lienhypertexte"/>
                <w:noProof/>
                <w:kern w:val="26"/>
              </w:rPr>
              <w:t>V.4.5. Exonération en faveur des industries nouvelles et des investissements</w:t>
            </w:r>
            <w:r>
              <w:rPr>
                <w:noProof/>
                <w:webHidden/>
              </w:rPr>
              <w:tab/>
            </w:r>
            <w:r>
              <w:rPr>
                <w:noProof/>
                <w:webHidden/>
              </w:rPr>
              <w:fldChar w:fldCharType="begin"/>
            </w:r>
            <w:r>
              <w:rPr>
                <w:noProof/>
                <w:webHidden/>
              </w:rPr>
              <w:instrText xml:space="preserve"> PAGEREF _Toc233626540 \h </w:instrText>
            </w:r>
            <w:r>
              <w:rPr>
                <w:noProof/>
                <w:webHidden/>
              </w:rPr>
            </w:r>
            <w:r>
              <w:rPr>
                <w:noProof/>
                <w:webHidden/>
              </w:rPr>
              <w:fldChar w:fldCharType="separate"/>
            </w:r>
            <w:r w:rsidR="00E82700">
              <w:rPr>
                <w:noProof/>
                <w:webHidden/>
              </w:rPr>
              <w:t>52</w:t>
            </w:r>
            <w:r>
              <w:rPr>
                <w:noProof/>
                <w:webHidden/>
              </w:rPr>
              <w:fldChar w:fldCharType="end"/>
            </w:r>
          </w:hyperlink>
        </w:p>
        <w:p w14:paraId="162735B0" w14:textId="3558FCA1"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41" w:history="1">
            <w:r w:rsidRPr="00916B28">
              <w:rPr>
                <w:rStyle w:val="Lienhypertexte"/>
                <w:noProof/>
                <w:kern w:val="26"/>
              </w:rPr>
              <w:t>V.4.6. Réclamation contre les taxes provinciales et ses conséquences sur le recouvrement</w:t>
            </w:r>
            <w:r>
              <w:rPr>
                <w:noProof/>
                <w:webHidden/>
              </w:rPr>
              <w:tab/>
            </w:r>
            <w:r>
              <w:rPr>
                <w:noProof/>
                <w:webHidden/>
              </w:rPr>
              <w:fldChar w:fldCharType="begin"/>
            </w:r>
            <w:r>
              <w:rPr>
                <w:noProof/>
                <w:webHidden/>
              </w:rPr>
              <w:instrText xml:space="preserve"> PAGEREF _Toc233626541 \h </w:instrText>
            </w:r>
            <w:r>
              <w:rPr>
                <w:noProof/>
                <w:webHidden/>
              </w:rPr>
            </w:r>
            <w:r>
              <w:rPr>
                <w:noProof/>
                <w:webHidden/>
              </w:rPr>
              <w:fldChar w:fldCharType="separate"/>
            </w:r>
            <w:r w:rsidR="00E82700">
              <w:rPr>
                <w:noProof/>
                <w:webHidden/>
              </w:rPr>
              <w:t>53</w:t>
            </w:r>
            <w:r>
              <w:rPr>
                <w:noProof/>
                <w:webHidden/>
              </w:rPr>
              <w:fldChar w:fldCharType="end"/>
            </w:r>
          </w:hyperlink>
        </w:p>
        <w:p w14:paraId="79434BB8" w14:textId="31E07638"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42" w:history="1">
            <w:r w:rsidRPr="00916B28">
              <w:rPr>
                <w:rStyle w:val="Lienhypertexte"/>
                <w:i/>
                <w:iCs/>
                <w:noProof/>
              </w:rPr>
              <w:t>1.</w:t>
            </w:r>
            <w:r>
              <w:rPr>
                <w:rFonts w:eastAsiaTheme="minorEastAsia" w:cstheme="minorBidi"/>
                <w:b w:val="0"/>
                <w:bCs w:val="0"/>
                <w:noProof/>
                <w:kern w:val="2"/>
                <w:lang w:val="fr-BE" w:eastAsia="fr-BE"/>
                <w14:ligatures w14:val="standardContextual"/>
              </w:rPr>
              <w:tab/>
            </w:r>
            <w:r w:rsidRPr="00916B28">
              <w:rPr>
                <w:rStyle w:val="Lienhypertexte"/>
                <w:i/>
                <w:iCs/>
                <w:noProof/>
              </w:rPr>
              <w:t>Recours préalable obligatoire au recours judiciaire</w:t>
            </w:r>
            <w:r>
              <w:rPr>
                <w:noProof/>
                <w:webHidden/>
              </w:rPr>
              <w:tab/>
            </w:r>
            <w:r>
              <w:rPr>
                <w:noProof/>
                <w:webHidden/>
              </w:rPr>
              <w:fldChar w:fldCharType="begin"/>
            </w:r>
            <w:r>
              <w:rPr>
                <w:noProof/>
                <w:webHidden/>
              </w:rPr>
              <w:instrText xml:space="preserve"> PAGEREF _Toc233626542 \h </w:instrText>
            </w:r>
            <w:r>
              <w:rPr>
                <w:noProof/>
                <w:webHidden/>
              </w:rPr>
            </w:r>
            <w:r>
              <w:rPr>
                <w:noProof/>
                <w:webHidden/>
              </w:rPr>
              <w:fldChar w:fldCharType="separate"/>
            </w:r>
            <w:r w:rsidR="00E82700">
              <w:rPr>
                <w:noProof/>
                <w:webHidden/>
              </w:rPr>
              <w:t>53</w:t>
            </w:r>
            <w:r>
              <w:rPr>
                <w:noProof/>
                <w:webHidden/>
              </w:rPr>
              <w:fldChar w:fldCharType="end"/>
            </w:r>
          </w:hyperlink>
        </w:p>
        <w:p w14:paraId="25BCC72F" w14:textId="0B2411FF"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43" w:history="1">
            <w:r w:rsidRPr="00916B28">
              <w:rPr>
                <w:rStyle w:val="Lienhypertexte"/>
                <w:i/>
                <w:iCs/>
                <w:noProof/>
              </w:rPr>
              <w:t>2.</w:t>
            </w:r>
            <w:r>
              <w:rPr>
                <w:rFonts w:eastAsiaTheme="minorEastAsia" w:cstheme="minorBidi"/>
                <w:b w:val="0"/>
                <w:bCs w:val="0"/>
                <w:noProof/>
                <w:kern w:val="2"/>
                <w:lang w:val="fr-BE" w:eastAsia="fr-BE"/>
                <w14:ligatures w14:val="standardContextual"/>
              </w:rPr>
              <w:tab/>
            </w:r>
            <w:r w:rsidRPr="00916B28">
              <w:rPr>
                <w:rStyle w:val="Lienhypertexte"/>
                <w:i/>
                <w:iCs/>
                <w:noProof/>
              </w:rPr>
              <w:t>Qui peut introduire un recours administratif ?</w:t>
            </w:r>
            <w:r>
              <w:rPr>
                <w:noProof/>
                <w:webHidden/>
              </w:rPr>
              <w:tab/>
            </w:r>
            <w:r>
              <w:rPr>
                <w:noProof/>
                <w:webHidden/>
              </w:rPr>
              <w:fldChar w:fldCharType="begin"/>
            </w:r>
            <w:r>
              <w:rPr>
                <w:noProof/>
                <w:webHidden/>
              </w:rPr>
              <w:instrText xml:space="preserve"> PAGEREF _Toc233626543 \h </w:instrText>
            </w:r>
            <w:r>
              <w:rPr>
                <w:noProof/>
                <w:webHidden/>
              </w:rPr>
            </w:r>
            <w:r>
              <w:rPr>
                <w:noProof/>
                <w:webHidden/>
              </w:rPr>
              <w:fldChar w:fldCharType="separate"/>
            </w:r>
            <w:r w:rsidR="00E82700">
              <w:rPr>
                <w:noProof/>
                <w:webHidden/>
              </w:rPr>
              <w:t>53</w:t>
            </w:r>
            <w:r>
              <w:rPr>
                <w:noProof/>
                <w:webHidden/>
              </w:rPr>
              <w:fldChar w:fldCharType="end"/>
            </w:r>
          </w:hyperlink>
        </w:p>
        <w:p w14:paraId="56321AEF" w14:textId="01D31A57"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44" w:history="1">
            <w:r w:rsidRPr="00916B28">
              <w:rPr>
                <w:rStyle w:val="Lienhypertexte"/>
                <w:i/>
                <w:iCs/>
                <w:noProof/>
              </w:rPr>
              <w:t>3.</w:t>
            </w:r>
            <w:r>
              <w:rPr>
                <w:rFonts w:eastAsiaTheme="minorEastAsia" w:cstheme="minorBidi"/>
                <w:b w:val="0"/>
                <w:bCs w:val="0"/>
                <w:noProof/>
                <w:kern w:val="2"/>
                <w:lang w:val="fr-BE" w:eastAsia="fr-BE"/>
                <w14:ligatures w14:val="standardContextual"/>
              </w:rPr>
              <w:tab/>
            </w:r>
            <w:r w:rsidRPr="00916B28">
              <w:rPr>
                <w:rStyle w:val="Lienhypertexte"/>
                <w:i/>
                <w:iCs/>
                <w:noProof/>
              </w:rPr>
              <w:t>Sous quelle forme ?</w:t>
            </w:r>
            <w:r>
              <w:rPr>
                <w:noProof/>
                <w:webHidden/>
              </w:rPr>
              <w:tab/>
            </w:r>
            <w:r>
              <w:rPr>
                <w:noProof/>
                <w:webHidden/>
              </w:rPr>
              <w:fldChar w:fldCharType="begin"/>
            </w:r>
            <w:r>
              <w:rPr>
                <w:noProof/>
                <w:webHidden/>
              </w:rPr>
              <w:instrText xml:space="preserve"> PAGEREF _Toc233626544 \h </w:instrText>
            </w:r>
            <w:r>
              <w:rPr>
                <w:noProof/>
                <w:webHidden/>
              </w:rPr>
            </w:r>
            <w:r>
              <w:rPr>
                <w:noProof/>
                <w:webHidden/>
              </w:rPr>
              <w:fldChar w:fldCharType="separate"/>
            </w:r>
            <w:r w:rsidR="00E82700">
              <w:rPr>
                <w:noProof/>
                <w:webHidden/>
              </w:rPr>
              <w:t>54</w:t>
            </w:r>
            <w:r>
              <w:rPr>
                <w:noProof/>
                <w:webHidden/>
              </w:rPr>
              <w:fldChar w:fldCharType="end"/>
            </w:r>
          </w:hyperlink>
        </w:p>
        <w:p w14:paraId="5B4019E4" w14:textId="1AA61FA6"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45" w:history="1">
            <w:r w:rsidRPr="00916B28">
              <w:rPr>
                <w:rStyle w:val="Lienhypertexte"/>
                <w:i/>
                <w:iCs/>
                <w:noProof/>
              </w:rPr>
              <w:t>4.</w:t>
            </w:r>
            <w:r>
              <w:rPr>
                <w:rFonts w:eastAsiaTheme="minorEastAsia" w:cstheme="minorBidi"/>
                <w:b w:val="0"/>
                <w:bCs w:val="0"/>
                <w:noProof/>
                <w:kern w:val="2"/>
                <w:lang w:val="fr-BE" w:eastAsia="fr-BE"/>
                <w14:ligatures w14:val="standardContextual"/>
              </w:rPr>
              <w:tab/>
            </w:r>
            <w:r w:rsidRPr="00916B28">
              <w:rPr>
                <w:rStyle w:val="Lienhypertexte"/>
                <w:i/>
                <w:iCs/>
                <w:noProof/>
              </w:rPr>
              <w:t>Dans quel délai ?</w:t>
            </w:r>
            <w:r>
              <w:rPr>
                <w:noProof/>
                <w:webHidden/>
              </w:rPr>
              <w:tab/>
            </w:r>
            <w:r>
              <w:rPr>
                <w:noProof/>
                <w:webHidden/>
              </w:rPr>
              <w:fldChar w:fldCharType="begin"/>
            </w:r>
            <w:r>
              <w:rPr>
                <w:noProof/>
                <w:webHidden/>
              </w:rPr>
              <w:instrText xml:space="preserve"> PAGEREF _Toc233626545 \h </w:instrText>
            </w:r>
            <w:r>
              <w:rPr>
                <w:noProof/>
                <w:webHidden/>
              </w:rPr>
            </w:r>
            <w:r>
              <w:rPr>
                <w:noProof/>
                <w:webHidden/>
              </w:rPr>
              <w:fldChar w:fldCharType="separate"/>
            </w:r>
            <w:r w:rsidR="00E82700">
              <w:rPr>
                <w:noProof/>
                <w:webHidden/>
              </w:rPr>
              <w:t>54</w:t>
            </w:r>
            <w:r>
              <w:rPr>
                <w:noProof/>
                <w:webHidden/>
              </w:rPr>
              <w:fldChar w:fldCharType="end"/>
            </w:r>
          </w:hyperlink>
        </w:p>
        <w:p w14:paraId="452E1C37" w14:textId="7218E4F1"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46" w:history="1">
            <w:r w:rsidRPr="00916B28">
              <w:rPr>
                <w:rStyle w:val="Lienhypertexte"/>
                <w:i/>
                <w:iCs/>
                <w:noProof/>
              </w:rPr>
              <w:t>5.</w:t>
            </w:r>
            <w:r>
              <w:rPr>
                <w:rFonts w:eastAsiaTheme="minorEastAsia" w:cstheme="minorBidi"/>
                <w:b w:val="0"/>
                <w:bCs w:val="0"/>
                <w:noProof/>
                <w:kern w:val="2"/>
                <w:lang w:val="fr-BE" w:eastAsia="fr-BE"/>
                <w14:ligatures w14:val="standardContextual"/>
              </w:rPr>
              <w:tab/>
            </w:r>
            <w:r w:rsidRPr="00916B28">
              <w:rPr>
                <w:rStyle w:val="Lienhypertexte"/>
                <w:i/>
                <w:iCs/>
                <w:noProof/>
              </w:rPr>
              <w:t>Auprès de qui ?</w:t>
            </w:r>
            <w:r>
              <w:rPr>
                <w:noProof/>
                <w:webHidden/>
              </w:rPr>
              <w:tab/>
            </w:r>
            <w:r>
              <w:rPr>
                <w:noProof/>
                <w:webHidden/>
              </w:rPr>
              <w:fldChar w:fldCharType="begin"/>
            </w:r>
            <w:r>
              <w:rPr>
                <w:noProof/>
                <w:webHidden/>
              </w:rPr>
              <w:instrText xml:space="preserve"> PAGEREF _Toc233626546 \h </w:instrText>
            </w:r>
            <w:r>
              <w:rPr>
                <w:noProof/>
                <w:webHidden/>
              </w:rPr>
            </w:r>
            <w:r>
              <w:rPr>
                <w:noProof/>
                <w:webHidden/>
              </w:rPr>
              <w:fldChar w:fldCharType="separate"/>
            </w:r>
            <w:r w:rsidR="00E82700">
              <w:rPr>
                <w:noProof/>
                <w:webHidden/>
              </w:rPr>
              <w:t>55</w:t>
            </w:r>
            <w:r>
              <w:rPr>
                <w:noProof/>
                <w:webHidden/>
              </w:rPr>
              <w:fldChar w:fldCharType="end"/>
            </w:r>
          </w:hyperlink>
        </w:p>
        <w:p w14:paraId="14FD4266" w14:textId="4013E6E4"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47" w:history="1">
            <w:r w:rsidRPr="00916B28">
              <w:rPr>
                <w:rStyle w:val="Lienhypertexte"/>
                <w:i/>
                <w:iCs/>
                <w:noProof/>
              </w:rPr>
              <w:t>6.</w:t>
            </w:r>
            <w:r>
              <w:rPr>
                <w:rFonts w:eastAsiaTheme="minorEastAsia" w:cstheme="minorBidi"/>
                <w:b w:val="0"/>
                <w:bCs w:val="0"/>
                <w:noProof/>
                <w:kern w:val="2"/>
                <w:lang w:val="fr-BE" w:eastAsia="fr-BE"/>
                <w14:ligatures w14:val="standardContextual"/>
              </w:rPr>
              <w:tab/>
            </w:r>
            <w:r w:rsidRPr="00916B28">
              <w:rPr>
                <w:rStyle w:val="Lienhypertexte"/>
                <w:i/>
                <w:iCs/>
                <w:noProof/>
              </w:rPr>
              <w:t>Limite du pouvoir en tant qu’autorité administrative ?</w:t>
            </w:r>
            <w:r>
              <w:rPr>
                <w:noProof/>
                <w:webHidden/>
              </w:rPr>
              <w:tab/>
            </w:r>
            <w:r>
              <w:rPr>
                <w:noProof/>
                <w:webHidden/>
              </w:rPr>
              <w:fldChar w:fldCharType="begin"/>
            </w:r>
            <w:r>
              <w:rPr>
                <w:noProof/>
                <w:webHidden/>
              </w:rPr>
              <w:instrText xml:space="preserve"> PAGEREF _Toc233626547 \h </w:instrText>
            </w:r>
            <w:r>
              <w:rPr>
                <w:noProof/>
                <w:webHidden/>
              </w:rPr>
            </w:r>
            <w:r>
              <w:rPr>
                <w:noProof/>
                <w:webHidden/>
              </w:rPr>
              <w:fldChar w:fldCharType="separate"/>
            </w:r>
            <w:r w:rsidR="00E82700">
              <w:rPr>
                <w:noProof/>
                <w:webHidden/>
              </w:rPr>
              <w:t>56</w:t>
            </w:r>
            <w:r>
              <w:rPr>
                <w:noProof/>
                <w:webHidden/>
              </w:rPr>
              <w:fldChar w:fldCharType="end"/>
            </w:r>
          </w:hyperlink>
        </w:p>
        <w:p w14:paraId="52E9036B" w14:textId="568D7DB0"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48" w:history="1">
            <w:r w:rsidRPr="00916B28">
              <w:rPr>
                <w:rStyle w:val="Lienhypertexte"/>
                <w:i/>
                <w:iCs/>
                <w:noProof/>
              </w:rPr>
              <w:t>7.</w:t>
            </w:r>
            <w:r>
              <w:rPr>
                <w:rFonts w:eastAsiaTheme="minorEastAsia" w:cstheme="minorBidi"/>
                <w:b w:val="0"/>
                <w:bCs w:val="0"/>
                <w:noProof/>
                <w:kern w:val="2"/>
                <w:lang w:val="fr-BE" w:eastAsia="fr-BE"/>
                <w14:ligatures w14:val="standardContextual"/>
              </w:rPr>
              <w:tab/>
            </w:r>
            <w:r w:rsidRPr="00916B28">
              <w:rPr>
                <w:rStyle w:val="Lienhypertexte"/>
                <w:i/>
                <w:iCs/>
                <w:noProof/>
              </w:rPr>
              <w:t>Accusé de réception</w:t>
            </w:r>
            <w:r>
              <w:rPr>
                <w:noProof/>
                <w:webHidden/>
              </w:rPr>
              <w:tab/>
            </w:r>
            <w:r>
              <w:rPr>
                <w:noProof/>
                <w:webHidden/>
              </w:rPr>
              <w:fldChar w:fldCharType="begin"/>
            </w:r>
            <w:r>
              <w:rPr>
                <w:noProof/>
                <w:webHidden/>
              </w:rPr>
              <w:instrText xml:space="preserve"> PAGEREF _Toc233626548 \h </w:instrText>
            </w:r>
            <w:r>
              <w:rPr>
                <w:noProof/>
                <w:webHidden/>
              </w:rPr>
            </w:r>
            <w:r>
              <w:rPr>
                <w:noProof/>
                <w:webHidden/>
              </w:rPr>
              <w:fldChar w:fldCharType="separate"/>
            </w:r>
            <w:r w:rsidR="00E82700">
              <w:rPr>
                <w:noProof/>
                <w:webHidden/>
              </w:rPr>
              <w:t>56</w:t>
            </w:r>
            <w:r>
              <w:rPr>
                <w:noProof/>
                <w:webHidden/>
              </w:rPr>
              <w:fldChar w:fldCharType="end"/>
            </w:r>
          </w:hyperlink>
        </w:p>
        <w:p w14:paraId="5034FAD5" w14:textId="0D1BA002"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49" w:history="1">
            <w:r w:rsidRPr="00916B28">
              <w:rPr>
                <w:rStyle w:val="Lienhypertexte"/>
                <w:i/>
                <w:iCs/>
                <w:noProof/>
              </w:rPr>
              <w:t>8.</w:t>
            </w:r>
            <w:r>
              <w:rPr>
                <w:rFonts w:eastAsiaTheme="minorEastAsia" w:cstheme="minorBidi"/>
                <w:b w:val="0"/>
                <w:bCs w:val="0"/>
                <w:noProof/>
                <w:kern w:val="2"/>
                <w:lang w:val="fr-BE" w:eastAsia="fr-BE"/>
                <w14:ligatures w14:val="standardContextual"/>
              </w:rPr>
              <w:tab/>
            </w:r>
            <w:r w:rsidRPr="00916B28">
              <w:rPr>
                <w:rStyle w:val="Lienhypertexte"/>
                <w:i/>
                <w:iCs/>
                <w:noProof/>
              </w:rPr>
              <w:t>Procédure</w:t>
            </w:r>
            <w:r>
              <w:rPr>
                <w:noProof/>
                <w:webHidden/>
              </w:rPr>
              <w:tab/>
            </w:r>
            <w:r>
              <w:rPr>
                <w:noProof/>
                <w:webHidden/>
              </w:rPr>
              <w:fldChar w:fldCharType="begin"/>
            </w:r>
            <w:r>
              <w:rPr>
                <w:noProof/>
                <w:webHidden/>
              </w:rPr>
              <w:instrText xml:space="preserve"> PAGEREF _Toc233626549 \h </w:instrText>
            </w:r>
            <w:r>
              <w:rPr>
                <w:noProof/>
                <w:webHidden/>
              </w:rPr>
            </w:r>
            <w:r>
              <w:rPr>
                <w:noProof/>
                <w:webHidden/>
              </w:rPr>
              <w:fldChar w:fldCharType="separate"/>
            </w:r>
            <w:r w:rsidR="00E82700">
              <w:rPr>
                <w:noProof/>
                <w:webHidden/>
              </w:rPr>
              <w:t>56</w:t>
            </w:r>
            <w:r>
              <w:rPr>
                <w:noProof/>
                <w:webHidden/>
              </w:rPr>
              <w:fldChar w:fldCharType="end"/>
            </w:r>
          </w:hyperlink>
        </w:p>
        <w:p w14:paraId="1B87AADA" w14:textId="77D622BF"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50" w:history="1">
            <w:r w:rsidRPr="00916B28">
              <w:rPr>
                <w:rStyle w:val="Lienhypertexte"/>
                <w:i/>
                <w:iCs/>
                <w:noProof/>
              </w:rPr>
              <w:t>9.</w:t>
            </w:r>
            <w:r>
              <w:rPr>
                <w:rFonts w:eastAsiaTheme="minorEastAsia" w:cstheme="minorBidi"/>
                <w:b w:val="0"/>
                <w:bCs w:val="0"/>
                <w:noProof/>
                <w:kern w:val="2"/>
                <w:lang w:val="fr-BE" w:eastAsia="fr-BE"/>
                <w14:ligatures w14:val="standardContextual"/>
              </w:rPr>
              <w:tab/>
            </w:r>
            <w:r w:rsidRPr="00916B28">
              <w:rPr>
                <w:rStyle w:val="Lienhypertexte"/>
                <w:i/>
                <w:iCs/>
                <w:noProof/>
              </w:rPr>
              <w:t>Requête auprès du tribunal de première instance</w:t>
            </w:r>
            <w:r>
              <w:rPr>
                <w:noProof/>
                <w:webHidden/>
              </w:rPr>
              <w:tab/>
            </w:r>
            <w:r>
              <w:rPr>
                <w:noProof/>
                <w:webHidden/>
              </w:rPr>
              <w:fldChar w:fldCharType="begin"/>
            </w:r>
            <w:r>
              <w:rPr>
                <w:noProof/>
                <w:webHidden/>
              </w:rPr>
              <w:instrText xml:space="preserve"> PAGEREF _Toc233626550 \h </w:instrText>
            </w:r>
            <w:r>
              <w:rPr>
                <w:noProof/>
                <w:webHidden/>
              </w:rPr>
            </w:r>
            <w:r>
              <w:rPr>
                <w:noProof/>
                <w:webHidden/>
              </w:rPr>
              <w:fldChar w:fldCharType="separate"/>
            </w:r>
            <w:r w:rsidR="00E82700">
              <w:rPr>
                <w:noProof/>
                <w:webHidden/>
              </w:rPr>
              <w:t>56</w:t>
            </w:r>
            <w:r>
              <w:rPr>
                <w:noProof/>
                <w:webHidden/>
              </w:rPr>
              <w:fldChar w:fldCharType="end"/>
            </w:r>
          </w:hyperlink>
        </w:p>
        <w:p w14:paraId="3EB22F22" w14:textId="6CFFF82A"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551" w:history="1">
            <w:r w:rsidRPr="00916B28">
              <w:rPr>
                <w:rStyle w:val="Lienhypertexte"/>
                <w:i/>
                <w:iCs/>
                <w:noProof/>
              </w:rPr>
              <w:t>10.</w:t>
            </w:r>
            <w:r>
              <w:rPr>
                <w:rFonts w:eastAsiaTheme="minorEastAsia" w:cstheme="minorBidi"/>
                <w:b w:val="0"/>
                <w:bCs w:val="0"/>
                <w:noProof/>
                <w:kern w:val="2"/>
                <w:lang w:val="fr-BE" w:eastAsia="fr-BE"/>
                <w14:ligatures w14:val="standardContextual"/>
              </w:rPr>
              <w:tab/>
            </w:r>
            <w:r w:rsidRPr="00916B28">
              <w:rPr>
                <w:rStyle w:val="Lienhypertexte"/>
                <w:i/>
                <w:iCs/>
                <w:noProof/>
              </w:rPr>
              <w:t>Conséquence sur le recouvrement d'une taxe</w:t>
            </w:r>
            <w:r>
              <w:rPr>
                <w:noProof/>
                <w:webHidden/>
              </w:rPr>
              <w:tab/>
            </w:r>
            <w:r>
              <w:rPr>
                <w:noProof/>
                <w:webHidden/>
              </w:rPr>
              <w:fldChar w:fldCharType="begin"/>
            </w:r>
            <w:r>
              <w:rPr>
                <w:noProof/>
                <w:webHidden/>
              </w:rPr>
              <w:instrText xml:space="preserve"> PAGEREF _Toc233626551 \h </w:instrText>
            </w:r>
            <w:r>
              <w:rPr>
                <w:noProof/>
                <w:webHidden/>
              </w:rPr>
            </w:r>
            <w:r>
              <w:rPr>
                <w:noProof/>
                <w:webHidden/>
              </w:rPr>
              <w:fldChar w:fldCharType="separate"/>
            </w:r>
            <w:r w:rsidR="00E82700">
              <w:rPr>
                <w:noProof/>
                <w:webHidden/>
              </w:rPr>
              <w:t>57</w:t>
            </w:r>
            <w:r>
              <w:rPr>
                <w:noProof/>
                <w:webHidden/>
              </w:rPr>
              <w:fldChar w:fldCharType="end"/>
            </w:r>
          </w:hyperlink>
        </w:p>
        <w:p w14:paraId="54C6FF32" w14:textId="32E049FC"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52" w:history="1">
            <w:r w:rsidRPr="00916B28">
              <w:rPr>
                <w:rStyle w:val="Lienhypertexte"/>
                <w:noProof/>
                <w:kern w:val="26"/>
              </w:rPr>
              <w:t>V.4.7. Réclamation contre les redevances provinciales</w:t>
            </w:r>
            <w:r>
              <w:rPr>
                <w:noProof/>
                <w:webHidden/>
              </w:rPr>
              <w:tab/>
            </w:r>
            <w:r>
              <w:rPr>
                <w:noProof/>
                <w:webHidden/>
              </w:rPr>
              <w:fldChar w:fldCharType="begin"/>
            </w:r>
            <w:r>
              <w:rPr>
                <w:noProof/>
                <w:webHidden/>
              </w:rPr>
              <w:instrText xml:space="preserve"> PAGEREF _Toc233626552 \h </w:instrText>
            </w:r>
            <w:r>
              <w:rPr>
                <w:noProof/>
                <w:webHidden/>
              </w:rPr>
            </w:r>
            <w:r>
              <w:rPr>
                <w:noProof/>
                <w:webHidden/>
              </w:rPr>
              <w:fldChar w:fldCharType="separate"/>
            </w:r>
            <w:r w:rsidR="00E82700">
              <w:rPr>
                <w:noProof/>
                <w:webHidden/>
              </w:rPr>
              <w:t>58</w:t>
            </w:r>
            <w:r>
              <w:rPr>
                <w:noProof/>
                <w:webHidden/>
              </w:rPr>
              <w:fldChar w:fldCharType="end"/>
            </w:r>
          </w:hyperlink>
        </w:p>
        <w:p w14:paraId="713904D1" w14:textId="61832395"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53" w:history="1">
            <w:r w:rsidRPr="00916B28">
              <w:rPr>
                <w:rStyle w:val="Lienhypertexte"/>
                <w:noProof/>
                <w:kern w:val="26"/>
              </w:rPr>
              <w:t>V.4.8. La formalité de déclaration du contribuable</w:t>
            </w:r>
            <w:r>
              <w:rPr>
                <w:noProof/>
                <w:webHidden/>
              </w:rPr>
              <w:tab/>
            </w:r>
            <w:r>
              <w:rPr>
                <w:noProof/>
                <w:webHidden/>
              </w:rPr>
              <w:fldChar w:fldCharType="begin"/>
            </w:r>
            <w:r>
              <w:rPr>
                <w:noProof/>
                <w:webHidden/>
              </w:rPr>
              <w:instrText xml:space="preserve"> PAGEREF _Toc233626553 \h </w:instrText>
            </w:r>
            <w:r>
              <w:rPr>
                <w:noProof/>
                <w:webHidden/>
              </w:rPr>
            </w:r>
            <w:r>
              <w:rPr>
                <w:noProof/>
                <w:webHidden/>
              </w:rPr>
              <w:fldChar w:fldCharType="separate"/>
            </w:r>
            <w:r w:rsidR="00E82700">
              <w:rPr>
                <w:noProof/>
                <w:webHidden/>
              </w:rPr>
              <w:t>58</w:t>
            </w:r>
            <w:r>
              <w:rPr>
                <w:noProof/>
                <w:webHidden/>
              </w:rPr>
              <w:fldChar w:fldCharType="end"/>
            </w:r>
          </w:hyperlink>
        </w:p>
        <w:p w14:paraId="337AB618" w14:textId="7EF8FF90"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54" w:history="1">
            <w:r w:rsidRPr="00916B28">
              <w:rPr>
                <w:rStyle w:val="Lienhypertexte"/>
                <w:noProof/>
                <w:kern w:val="26"/>
              </w:rPr>
              <w:t>V.4.9. La procédure de la taxation d’office</w:t>
            </w:r>
            <w:r>
              <w:rPr>
                <w:noProof/>
                <w:webHidden/>
              </w:rPr>
              <w:tab/>
            </w:r>
            <w:r>
              <w:rPr>
                <w:noProof/>
                <w:webHidden/>
              </w:rPr>
              <w:fldChar w:fldCharType="begin"/>
            </w:r>
            <w:r>
              <w:rPr>
                <w:noProof/>
                <w:webHidden/>
              </w:rPr>
              <w:instrText xml:space="preserve"> PAGEREF _Toc233626554 \h </w:instrText>
            </w:r>
            <w:r>
              <w:rPr>
                <w:noProof/>
                <w:webHidden/>
              </w:rPr>
            </w:r>
            <w:r>
              <w:rPr>
                <w:noProof/>
                <w:webHidden/>
              </w:rPr>
              <w:fldChar w:fldCharType="separate"/>
            </w:r>
            <w:r w:rsidR="00E82700">
              <w:rPr>
                <w:noProof/>
                <w:webHidden/>
              </w:rPr>
              <w:t>59</w:t>
            </w:r>
            <w:r>
              <w:rPr>
                <w:noProof/>
                <w:webHidden/>
              </w:rPr>
              <w:fldChar w:fldCharType="end"/>
            </w:r>
          </w:hyperlink>
        </w:p>
        <w:p w14:paraId="05A88D6A" w14:textId="317141DB"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55" w:history="1">
            <w:r w:rsidRPr="00916B28">
              <w:rPr>
                <w:rStyle w:val="Lienhypertexte"/>
                <w:noProof/>
                <w:kern w:val="26"/>
              </w:rPr>
              <w:t>V.4.10. Articles 355 à 357 du code des impôts sur les revenus</w:t>
            </w:r>
            <w:r>
              <w:rPr>
                <w:noProof/>
                <w:webHidden/>
              </w:rPr>
              <w:tab/>
            </w:r>
            <w:r>
              <w:rPr>
                <w:noProof/>
                <w:webHidden/>
              </w:rPr>
              <w:fldChar w:fldCharType="begin"/>
            </w:r>
            <w:r>
              <w:rPr>
                <w:noProof/>
                <w:webHidden/>
              </w:rPr>
              <w:instrText xml:space="preserve"> PAGEREF _Toc233626555 \h </w:instrText>
            </w:r>
            <w:r>
              <w:rPr>
                <w:noProof/>
                <w:webHidden/>
              </w:rPr>
            </w:r>
            <w:r>
              <w:rPr>
                <w:noProof/>
                <w:webHidden/>
              </w:rPr>
              <w:fldChar w:fldCharType="separate"/>
            </w:r>
            <w:r w:rsidR="00E82700">
              <w:rPr>
                <w:noProof/>
                <w:webHidden/>
              </w:rPr>
              <w:t>60</w:t>
            </w:r>
            <w:r>
              <w:rPr>
                <w:noProof/>
                <w:webHidden/>
              </w:rPr>
              <w:fldChar w:fldCharType="end"/>
            </w:r>
          </w:hyperlink>
        </w:p>
        <w:p w14:paraId="2E45D50E" w14:textId="60F842DA"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56" w:history="1">
            <w:r w:rsidRPr="00916B28">
              <w:rPr>
                <w:rStyle w:val="Lienhypertexte"/>
                <w:i/>
                <w:iCs/>
                <w:noProof/>
              </w:rPr>
              <w:t>1.</w:t>
            </w:r>
            <w:r>
              <w:rPr>
                <w:rFonts w:eastAsiaTheme="minorEastAsia" w:cstheme="minorBidi"/>
                <w:b w:val="0"/>
                <w:bCs w:val="0"/>
                <w:noProof/>
                <w:kern w:val="2"/>
                <w:lang w:val="fr-BE" w:eastAsia="fr-BE"/>
                <w14:ligatures w14:val="standardContextual"/>
              </w:rPr>
              <w:tab/>
            </w:r>
            <w:r w:rsidRPr="00916B28">
              <w:rPr>
                <w:rStyle w:val="Lienhypertexte"/>
                <w:i/>
                <w:iCs/>
                <w:noProof/>
              </w:rPr>
              <w:t>Etablissement d’une nouvelle cotisation</w:t>
            </w:r>
            <w:r>
              <w:rPr>
                <w:noProof/>
                <w:webHidden/>
              </w:rPr>
              <w:tab/>
            </w:r>
            <w:r>
              <w:rPr>
                <w:noProof/>
                <w:webHidden/>
              </w:rPr>
              <w:fldChar w:fldCharType="begin"/>
            </w:r>
            <w:r>
              <w:rPr>
                <w:noProof/>
                <w:webHidden/>
              </w:rPr>
              <w:instrText xml:space="preserve"> PAGEREF _Toc233626556 \h </w:instrText>
            </w:r>
            <w:r>
              <w:rPr>
                <w:noProof/>
                <w:webHidden/>
              </w:rPr>
            </w:r>
            <w:r>
              <w:rPr>
                <w:noProof/>
                <w:webHidden/>
              </w:rPr>
              <w:fldChar w:fldCharType="separate"/>
            </w:r>
            <w:r w:rsidR="00E82700">
              <w:rPr>
                <w:noProof/>
                <w:webHidden/>
              </w:rPr>
              <w:t>61</w:t>
            </w:r>
            <w:r>
              <w:rPr>
                <w:noProof/>
                <w:webHidden/>
              </w:rPr>
              <w:fldChar w:fldCharType="end"/>
            </w:r>
          </w:hyperlink>
        </w:p>
        <w:p w14:paraId="480B40BE" w14:textId="2F298C4C"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57" w:history="1">
            <w:r w:rsidRPr="00916B28">
              <w:rPr>
                <w:rStyle w:val="Lienhypertexte"/>
                <w:i/>
                <w:iCs/>
                <w:noProof/>
              </w:rPr>
              <w:t>2.</w:t>
            </w:r>
            <w:r>
              <w:rPr>
                <w:rFonts w:eastAsiaTheme="minorEastAsia" w:cstheme="minorBidi"/>
                <w:b w:val="0"/>
                <w:bCs w:val="0"/>
                <w:noProof/>
                <w:kern w:val="2"/>
                <w:lang w:val="fr-BE" w:eastAsia="fr-BE"/>
                <w14:ligatures w14:val="standardContextual"/>
              </w:rPr>
              <w:tab/>
            </w:r>
            <w:r w:rsidRPr="00916B28">
              <w:rPr>
                <w:rStyle w:val="Lienhypertexte"/>
                <w:i/>
                <w:iCs/>
                <w:noProof/>
              </w:rPr>
              <w:t>Etablissement d’une cotisation subsidiaire</w:t>
            </w:r>
            <w:r>
              <w:rPr>
                <w:noProof/>
                <w:webHidden/>
              </w:rPr>
              <w:tab/>
            </w:r>
            <w:r>
              <w:rPr>
                <w:noProof/>
                <w:webHidden/>
              </w:rPr>
              <w:fldChar w:fldCharType="begin"/>
            </w:r>
            <w:r>
              <w:rPr>
                <w:noProof/>
                <w:webHidden/>
              </w:rPr>
              <w:instrText xml:space="preserve"> PAGEREF _Toc233626557 \h </w:instrText>
            </w:r>
            <w:r>
              <w:rPr>
                <w:noProof/>
                <w:webHidden/>
              </w:rPr>
            </w:r>
            <w:r>
              <w:rPr>
                <w:noProof/>
                <w:webHidden/>
              </w:rPr>
              <w:fldChar w:fldCharType="separate"/>
            </w:r>
            <w:r w:rsidR="00E82700">
              <w:rPr>
                <w:noProof/>
                <w:webHidden/>
              </w:rPr>
              <w:t>61</w:t>
            </w:r>
            <w:r>
              <w:rPr>
                <w:noProof/>
                <w:webHidden/>
              </w:rPr>
              <w:fldChar w:fldCharType="end"/>
            </w:r>
          </w:hyperlink>
        </w:p>
        <w:p w14:paraId="72BF9DE0" w14:textId="67F8170C" w:rsidR="00414483" w:rsidRDefault="00414483">
          <w:pPr>
            <w:pStyle w:val="TM1"/>
            <w:tabs>
              <w:tab w:val="left" w:pos="480"/>
              <w:tab w:val="right" w:leader="dot" w:pos="9060"/>
            </w:tabs>
            <w:rPr>
              <w:rFonts w:eastAsiaTheme="minorEastAsia" w:cstheme="minorBidi"/>
              <w:b w:val="0"/>
              <w:bCs w:val="0"/>
              <w:noProof/>
              <w:kern w:val="2"/>
              <w:lang w:val="fr-BE" w:eastAsia="fr-BE"/>
              <w14:ligatures w14:val="standardContextual"/>
            </w:rPr>
          </w:pPr>
          <w:hyperlink w:anchor="_Toc233626558" w:history="1">
            <w:r w:rsidRPr="00916B28">
              <w:rPr>
                <w:rStyle w:val="Lienhypertexte"/>
                <w:i/>
                <w:iCs/>
                <w:noProof/>
              </w:rPr>
              <w:t>3.</w:t>
            </w:r>
            <w:r>
              <w:rPr>
                <w:rFonts w:eastAsiaTheme="minorEastAsia" w:cstheme="minorBidi"/>
                <w:b w:val="0"/>
                <w:bCs w:val="0"/>
                <w:noProof/>
                <w:kern w:val="2"/>
                <w:lang w:val="fr-BE" w:eastAsia="fr-BE"/>
                <w14:ligatures w14:val="standardContextual"/>
              </w:rPr>
              <w:tab/>
            </w:r>
            <w:r w:rsidRPr="00916B28">
              <w:rPr>
                <w:rStyle w:val="Lienhypertexte"/>
                <w:i/>
                <w:iCs/>
                <w:noProof/>
              </w:rPr>
              <w:t>Personnes assimilées au redevable</w:t>
            </w:r>
            <w:r>
              <w:rPr>
                <w:noProof/>
                <w:webHidden/>
              </w:rPr>
              <w:tab/>
            </w:r>
            <w:r>
              <w:rPr>
                <w:noProof/>
                <w:webHidden/>
              </w:rPr>
              <w:fldChar w:fldCharType="begin"/>
            </w:r>
            <w:r>
              <w:rPr>
                <w:noProof/>
                <w:webHidden/>
              </w:rPr>
              <w:instrText xml:space="preserve"> PAGEREF _Toc233626558 \h </w:instrText>
            </w:r>
            <w:r>
              <w:rPr>
                <w:noProof/>
                <w:webHidden/>
              </w:rPr>
            </w:r>
            <w:r>
              <w:rPr>
                <w:noProof/>
                <w:webHidden/>
              </w:rPr>
              <w:fldChar w:fldCharType="separate"/>
            </w:r>
            <w:r w:rsidR="00E82700">
              <w:rPr>
                <w:noProof/>
                <w:webHidden/>
              </w:rPr>
              <w:t>62</w:t>
            </w:r>
            <w:r>
              <w:rPr>
                <w:noProof/>
                <w:webHidden/>
              </w:rPr>
              <w:fldChar w:fldCharType="end"/>
            </w:r>
          </w:hyperlink>
        </w:p>
        <w:p w14:paraId="3C1886F2" w14:textId="33992697"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59" w:history="1">
            <w:r w:rsidRPr="00916B28">
              <w:rPr>
                <w:rStyle w:val="Lienhypertexte"/>
                <w:noProof/>
                <w:kern w:val="26"/>
              </w:rPr>
              <w:t>V.4.11. Intérêts de retard et intérêts moratoires en matière d’impôt sur les revenus</w:t>
            </w:r>
            <w:r>
              <w:rPr>
                <w:noProof/>
                <w:webHidden/>
              </w:rPr>
              <w:tab/>
            </w:r>
            <w:r>
              <w:rPr>
                <w:noProof/>
                <w:webHidden/>
              </w:rPr>
              <w:fldChar w:fldCharType="begin"/>
            </w:r>
            <w:r>
              <w:rPr>
                <w:noProof/>
                <w:webHidden/>
              </w:rPr>
              <w:instrText xml:space="preserve"> PAGEREF _Toc233626559 \h </w:instrText>
            </w:r>
            <w:r>
              <w:rPr>
                <w:noProof/>
                <w:webHidden/>
              </w:rPr>
            </w:r>
            <w:r>
              <w:rPr>
                <w:noProof/>
                <w:webHidden/>
              </w:rPr>
              <w:fldChar w:fldCharType="separate"/>
            </w:r>
            <w:r w:rsidR="00E82700">
              <w:rPr>
                <w:noProof/>
                <w:webHidden/>
              </w:rPr>
              <w:t>63</w:t>
            </w:r>
            <w:r>
              <w:rPr>
                <w:noProof/>
                <w:webHidden/>
              </w:rPr>
              <w:fldChar w:fldCharType="end"/>
            </w:r>
          </w:hyperlink>
        </w:p>
        <w:p w14:paraId="13FDD366" w14:textId="156A32AB" w:rsidR="00414483" w:rsidRDefault="00414483">
          <w:pPr>
            <w:pStyle w:val="TM1"/>
            <w:tabs>
              <w:tab w:val="right" w:leader="dot" w:pos="9060"/>
            </w:tabs>
            <w:rPr>
              <w:rFonts w:eastAsiaTheme="minorEastAsia" w:cstheme="minorBidi"/>
              <w:b w:val="0"/>
              <w:bCs w:val="0"/>
              <w:noProof/>
              <w:kern w:val="2"/>
              <w:lang w:val="fr-BE" w:eastAsia="fr-BE"/>
              <w14:ligatures w14:val="standardContextual"/>
            </w:rPr>
          </w:pPr>
          <w:hyperlink w:anchor="_Toc233626560" w:history="1">
            <w:r w:rsidRPr="00916B28">
              <w:rPr>
                <w:rStyle w:val="Lienhypertexte"/>
                <w:noProof/>
                <w:kern w:val="26"/>
              </w:rPr>
              <w:t>V.4.12. Contentieux relatif au précompte immobilier : droit à l’information</w:t>
            </w:r>
            <w:r>
              <w:rPr>
                <w:noProof/>
                <w:webHidden/>
              </w:rPr>
              <w:tab/>
            </w:r>
            <w:r>
              <w:rPr>
                <w:noProof/>
                <w:webHidden/>
              </w:rPr>
              <w:fldChar w:fldCharType="begin"/>
            </w:r>
            <w:r>
              <w:rPr>
                <w:noProof/>
                <w:webHidden/>
              </w:rPr>
              <w:instrText xml:space="preserve"> PAGEREF _Toc233626560 \h </w:instrText>
            </w:r>
            <w:r>
              <w:rPr>
                <w:noProof/>
                <w:webHidden/>
              </w:rPr>
            </w:r>
            <w:r>
              <w:rPr>
                <w:noProof/>
                <w:webHidden/>
              </w:rPr>
              <w:fldChar w:fldCharType="separate"/>
            </w:r>
            <w:r w:rsidR="00E82700">
              <w:rPr>
                <w:noProof/>
                <w:webHidden/>
              </w:rPr>
              <w:t>63</w:t>
            </w:r>
            <w:r>
              <w:rPr>
                <w:noProof/>
                <w:webHidden/>
              </w:rPr>
              <w:fldChar w:fldCharType="end"/>
            </w:r>
          </w:hyperlink>
        </w:p>
        <w:p w14:paraId="0BA3AF99" w14:textId="26268C5C" w:rsidR="00414483" w:rsidRDefault="00414483">
          <w:pPr>
            <w:pStyle w:val="TM1"/>
            <w:tabs>
              <w:tab w:val="left" w:pos="720"/>
              <w:tab w:val="right" w:leader="dot" w:pos="9060"/>
            </w:tabs>
            <w:rPr>
              <w:rFonts w:eastAsiaTheme="minorEastAsia" w:cstheme="minorBidi"/>
              <w:b w:val="0"/>
              <w:bCs w:val="0"/>
              <w:noProof/>
              <w:kern w:val="2"/>
              <w:lang w:val="fr-BE" w:eastAsia="fr-BE"/>
              <w14:ligatures w14:val="standardContextual"/>
            </w:rPr>
          </w:pPr>
          <w:hyperlink w:anchor="_Toc233626561" w:history="1">
            <w:r w:rsidRPr="00916B28">
              <w:rPr>
                <w:rStyle w:val="Lienhypertexte"/>
                <w:noProof/>
              </w:rPr>
              <w:t>VI.</w:t>
            </w:r>
            <w:r>
              <w:rPr>
                <w:rFonts w:eastAsiaTheme="minorEastAsia" w:cstheme="minorBidi"/>
                <w:b w:val="0"/>
                <w:bCs w:val="0"/>
                <w:noProof/>
                <w:kern w:val="2"/>
                <w:lang w:val="fr-BE" w:eastAsia="fr-BE"/>
                <w14:ligatures w14:val="standardContextual"/>
              </w:rPr>
              <w:tab/>
            </w:r>
            <w:r w:rsidRPr="00916B28">
              <w:rPr>
                <w:rStyle w:val="Lienhypertexte"/>
                <w:noProof/>
              </w:rPr>
              <w:t>Nomenclature des taxes provinciales</w:t>
            </w:r>
            <w:r>
              <w:rPr>
                <w:noProof/>
                <w:webHidden/>
              </w:rPr>
              <w:tab/>
            </w:r>
            <w:r>
              <w:rPr>
                <w:noProof/>
                <w:webHidden/>
              </w:rPr>
              <w:fldChar w:fldCharType="begin"/>
            </w:r>
            <w:r>
              <w:rPr>
                <w:noProof/>
                <w:webHidden/>
              </w:rPr>
              <w:instrText xml:space="preserve"> PAGEREF _Toc233626561 \h </w:instrText>
            </w:r>
            <w:r>
              <w:rPr>
                <w:noProof/>
                <w:webHidden/>
              </w:rPr>
            </w:r>
            <w:r>
              <w:rPr>
                <w:noProof/>
                <w:webHidden/>
              </w:rPr>
              <w:fldChar w:fldCharType="separate"/>
            </w:r>
            <w:r w:rsidR="00E82700">
              <w:rPr>
                <w:noProof/>
                <w:webHidden/>
              </w:rPr>
              <w:t>65</w:t>
            </w:r>
            <w:r>
              <w:rPr>
                <w:noProof/>
                <w:webHidden/>
              </w:rPr>
              <w:fldChar w:fldCharType="end"/>
            </w:r>
          </w:hyperlink>
        </w:p>
        <w:p w14:paraId="21943542" w14:textId="2FE36EC7" w:rsidR="00414483" w:rsidRDefault="00414483">
          <w:pPr>
            <w:pStyle w:val="TM2"/>
            <w:tabs>
              <w:tab w:val="left" w:pos="960"/>
              <w:tab w:val="right" w:leader="dot" w:pos="9060"/>
            </w:tabs>
            <w:rPr>
              <w:rFonts w:eastAsiaTheme="minorEastAsia" w:cstheme="minorBidi"/>
              <w:b w:val="0"/>
              <w:bCs w:val="0"/>
              <w:noProof/>
              <w:kern w:val="2"/>
              <w:sz w:val="24"/>
              <w:szCs w:val="24"/>
              <w:lang w:val="fr-BE" w:eastAsia="fr-BE"/>
              <w14:ligatures w14:val="standardContextual"/>
            </w:rPr>
          </w:pPr>
          <w:hyperlink w:anchor="_Toc233626576" w:history="1">
            <w:r w:rsidRPr="00916B28">
              <w:rPr>
                <w:rStyle w:val="Lienhypertexte"/>
                <w:noProof/>
              </w:rPr>
              <w:t>VI.1</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Etablissement occupant du personnel de bar (taxe directe) - Modèle disponible</w:t>
            </w:r>
            <w:r>
              <w:rPr>
                <w:noProof/>
                <w:webHidden/>
              </w:rPr>
              <w:tab/>
            </w:r>
            <w:r>
              <w:rPr>
                <w:noProof/>
                <w:webHidden/>
              </w:rPr>
              <w:fldChar w:fldCharType="begin"/>
            </w:r>
            <w:r>
              <w:rPr>
                <w:noProof/>
                <w:webHidden/>
              </w:rPr>
              <w:instrText xml:space="preserve"> PAGEREF _Toc233626576 \h </w:instrText>
            </w:r>
            <w:r>
              <w:rPr>
                <w:noProof/>
                <w:webHidden/>
              </w:rPr>
            </w:r>
            <w:r>
              <w:rPr>
                <w:noProof/>
                <w:webHidden/>
              </w:rPr>
              <w:fldChar w:fldCharType="separate"/>
            </w:r>
            <w:r w:rsidR="00E82700">
              <w:rPr>
                <w:noProof/>
                <w:webHidden/>
              </w:rPr>
              <w:t>66</w:t>
            </w:r>
            <w:r>
              <w:rPr>
                <w:noProof/>
                <w:webHidden/>
              </w:rPr>
              <w:fldChar w:fldCharType="end"/>
            </w:r>
          </w:hyperlink>
        </w:p>
        <w:p w14:paraId="4DCBF30D" w14:textId="431D9B77" w:rsidR="00414483" w:rsidRDefault="00414483">
          <w:pPr>
            <w:pStyle w:val="TM2"/>
            <w:tabs>
              <w:tab w:val="left" w:pos="960"/>
              <w:tab w:val="right" w:leader="dot" w:pos="9060"/>
            </w:tabs>
            <w:rPr>
              <w:rFonts w:eastAsiaTheme="minorEastAsia" w:cstheme="minorBidi"/>
              <w:b w:val="0"/>
              <w:bCs w:val="0"/>
              <w:noProof/>
              <w:kern w:val="2"/>
              <w:sz w:val="24"/>
              <w:szCs w:val="24"/>
              <w:lang w:val="fr-BE" w:eastAsia="fr-BE"/>
              <w14:ligatures w14:val="standardContextual"/>
            </w:rPr>
          </w:pPr>
          <w:hyperlink w:anchor="_Toc233626577" w:history="1">
            <w:r w:rsidRPr="00916B28">
              <w:rPr>
                <w:rStyle w:val="Lienhypertexte"/>
                <w:noProof/>
              </w:rPr>
              <w:t>VI.2</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Débits de boissons (taxe directe)</w:t>
            </w:r>
            <w:r>
              <w:rPr>
                <w:noProof/>
                <w:webHidden/>
              </w:rPr>
              <w:tab/>
            </w:r>
            <w:r>
              <w:rPr>
                <w:noProof/>
                <w:webHidden/>
              </w:rPr>
              <w:fldChar w:fldCharType="begin"/>
            </w:r>
            <w:r>
              <w:rPr>
                <w:noProof/>
                <w:webHidden/>
              </w:rPr>
              <w:instrText xml:space="preserve"> PAGEREF _Toc233626577 \h </w:instrText>
            </w:r>
            <w:r>
              <w:rPr>
                <w:noProof/>
                <w:webHidden/>
              </w:rPr>
            </w:r>
            <w:r>
              <w:rPr>
                <w:noProof/>
                <w:webHidden/>
              </w:rPr>
              <w:fldChar w:fldCharType="separate"/>
            </w:r>
            <w:r w:rsidR="00E82700">
              <w:rPr>
                <w:noProof/>
                <w:webHidden/>
              </w:rPr>
              <w:t>66</w:t>
            </w:r>
            <w:r>
              <w:rPr>
                <w:noProof/>
                <w:webHidden/>
              </w:rPr>
              <w:fldChar w:fldCharType="end"/>
            </w:r>
          </w:hyperlink>
        </w:p>
        <w:p w14:paraId="24381DE7" w14:textId="61E1EF88" w:rsidR="00414483" w:rsidRDefault="00414483">
          <w:pPr>
            <w:pStyle w:val="TM2"/>
            <w:tabs>
              <w:tab w:val="left" w:pos="960"/>
              <w:tab w:val="right" w:leader="dot" w:pos="9060"/>
            </w:tabs>
            <w:rPr>
              <w:rFonts w:eastAsiaTheme="minorEastAsia" w:cstheme="minorBidi"/>
              <w:b w:val="0"/>
              <w:bCs w:val="0"/>
              <w:noProof/>
              <w:kern w:val="2"/>
              <w:sz w:val="24"/>
              <w:szCs w:val="24"/>
              <w:lang w:val="fr-BE" w:eastAsia="fr-BE"/>
              <w14:ligatures w14:val="standardContextual"/>
            </w:rPr>
          </w:pPr>
          <w:hyperlink w:anchor="_Toc233626578" w:history="1">
            <w:r w:rsidRPr="00916B28">
              <w:rPr>
                <w:rStyle w:val="Lienhypertexte"/>
                <w:noProof/>
              </w:rPr>
              <w:t>VI.3</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Débits de tabac (taxe directe)</w:t>
            </w:r>
            <w:r>
              <w:rPr>
                <w:noProof/>
                <w:webHidden/>
              </w:rPr>
              <w:tab/>
            </w:r>
            <w:r>
              <w:rPr>
                <w:noProof/>
                <w:webHidden/>
              </w:rPr>
              <w:fldChar w:fldCharType="begin"/>
            </w:r>
            <w:r>
              <w:rPr>
                <w:noProof/>
                <w:webHidden/>
              </w:rPr>
              <w:instrText xml:space="preserve"> PAGEREF _Toc233626578 \h </w:instrText>
            </w:r>
            <w:r>
              <w:rPr>
                <w:noProof/>
                <w:webHidden/>
              </w:rPr>
            </w:r>
            <w:r>
              <w:rPr>
                <w:noProof/>
                <w:webHidden/>
              </w:rPr>
              <w:fldChar w:fldCharType="separate"/>
            </w:r>
            <w:r w:rsidR="00E82700">
              <w:rPr>
                <w:noProof/>
                <w:webHidden/>
              </w:rPr>
              <w:t>67</w:t>
            </w:r>
            <w:r>
              <w:rPr>
                <w:noProof/>
                <w:webHidden/>
              </w:rPr>
              <w:fldChar w:fldCharType="end"/>
            </w:r>
          </w:hyperlink>
        </w:p>
        <w:p w14:paraId="17DFFB24" w14:textId="33AF234D" w:rsidR="00414483" w:rsidRDefault="00414483">
          <w:pPr>
            <w:pStyle w:val="TM2"/>
            <w:tabs>
              <w:tab w:val="left" w:pos="960"/>
              <w:tab w:val="right" w:leader="dot" w:pos="9060"/>
            </w:tabs>
            <w:rPr>
              <w:rFonts w:eastAsiaTheme="minorEastAsia" w:cstheme="minorBidi"/>
              <w:b w:val="0"/>
              <w:bCs w:val="0"/>
              <w:noProof/>
              <w:kern w:val="2"/>
              <w:sz w:val="24"/>
              <w:szCs w:val="24"/>
              <w:lang w:val="fr-BE" w:eastAsia="fr-BE"/>
              <w14:ligatures w14:val="standardContextual"/>
            </w:rPr>
          </w:pPr>
          <w:hyperlink w:anchor="_Toc233626579" w:history="1">
            <w:r w:rsidRPr="00916B28">
              <w:rPr>
                <w:rStyle w:val="Lienhypertexte"/>
                <w:noProof/>
              </w:rPr>
              <w:t>VI.4</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Agences de paris sur les courses de chevaux (taxe directe) - Modèle disponible</w:t>
            </w:r>
            <w:r>
              <w:rPr>
                <w:noProof/>
                <w:webHidden/>
              </w:rPr>
              <w:tab/>
            </w:r>
            <w:r>
              <w:rPr>
                <w:noProof/>
                <w:webHidden/>
              </w:rPr>
              <w:fldChar w:fldCharType="begin"/>
            </w:r>
            <w:r>
              <w:rPr>
                <w:noProof/>
                <w:webHidden/>
              </w:rPr>
              <w:instrText xml:space="preserve"> PAGEREF _Toc233626579 \h </w:instrText>
            </w:r>
            <w:r>
              <w:rPr>
                <w:noProof/>
                <w:webHidden/>
              </w:rPr>
            </w:r>
            <w:r>
              <w:rPr>
                <w:noProof/>
                <w:webHidden/>
              </w:rPr>
              <w:fldChar w:fldCharType="separate"/>
            </w:r>
            <w:r w:rsidR="00E82700">
              <w:rPr>
                <w:noProof/>
                <w:webHidden/>
              </w:rPr>
              <w:t>67</w:t>
            </w:r>
            <w:r>
              <w:rPr>
                <w:noProof/>
                <w:webHidden/>
              </w:rPr>
              <w:fldChar w:fldCharType="end"/>
            </w:r>
          </w:hyperlink>
        </w:p>
        <w:p w14:paraId="06B24DDA" w14:textId="60EA1437" w:rsidR="00414483" w:rsidRDefault="00414483">
          <w:pPr>
            <w:pStyle w:val="TM2"/>
            <w:tabs>
              <w:tab w:val="left" w:pos="960"/>
              <w:tab w:val="right" w:leader="dot" w:pos="9060"/>
            </w:tabs>
            <w:rPr>
              <w:rFonts w:eastAsiaTheme="minorEastAsia" w:cstheme="minorBidi"/>
              <w:b w:val="0"/>
              <w:bCs w:val="0"/>
              <w:noProof/>
              <w:kern w:val="2"/>
              <w:sz w:val="24"/>
              <w:szCs w:val="24"/>
              <w:lang w:val="fr-BE" w:eastAsia="fr-BE"/>
              <w14:ligatures w14:val="standardContextual"/>
            </w:rPr>
          </w:pPr>
          <w:hyperlink w:anchor="_Toc233626580" w:history="1">
            <w:r w:rsidRPr="00916B28">
              <w:rPr>
                <w:rStyle w:val="Lienhypertexte"/>
                <w:noProof/>
              </w:rPr>
              <w:t>VI.5</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Panneaux publicitaires (taxe directe) - Modèle disponible</w:t>
            </w:r>
            <w:r>
              <w:rPr>
                <w:noProof/>
                <w:webHidden/>
              </w:rPr>
              <w:tab/>
            </w:r>
            <w:r>
              <w:rPr>
                <w:noProof/>
                <w:webHidden/>
              </w:rPr>
              <w:fldChar w:fldCharType="begin"/>
            </w:r>
            <w:r>
              <w:rPr>
                <w:noProof/>
                <w:webHidden/>
              </w:rPr>
              <w:instrText xml:space="preserve"> PAGEREF _Toc233626580 \h </w:instrText>
            </w:r>
            <w:r>
              <w:rPr>
                <w:noProof/>
                <w:webHidden/>
              </w:rPr>
            </w:r>
            <w:r>
              <w:rPr>
                <w:noProof/>
                <w:webHidden/>
              </w:rPr>
              <w:fldChar w:fldCharType="separate"/>
            </w:r>
            <w:r w:rsidR="00E82700">
              <w:rPr>
                <w:noProof/>
                <w:webHidden/>
              </w:rPr>
              <w:t>68</w:t>
            </w:r>
            <w:r>
              <w:rPr>
                <w:noProof/>
                <w:webHidden/>
              </w:rPr>
              <w:fldChar w:fldCharType="end"/>
            </w:r>
          </w:hyperlink>
        </w:p>
        <w:p w14:paraId="01615966" w14:textId="0F167A9E" w:rsidR="00414483" w:rsidRDefault="00414483">
          <w:pPr>
            <w:pStyle w:val="TM2"/>
            <w:tabs>
              <w:tab w:val="left" w:pos="960"/>
              <w:tab w:val="right" w:leader="dot" w:pos="9060"/>
            </w:tabs>
            <w:rPr>
              <w:rFonts w:eastAsiaTheme="minorEastAsia" w:cstheme="minorBidi"/>
              <w:b w:val="0"/>
              <w:bCs w:val="0"/>
              <w:noProof/>
              <w:kern w:val="2"/>
              <w:sz w:val="24"/>
              <w:szCs w:val="24"/>
              <w:lang w:val="fr-BE" w:eastAsia="fr-BE"/>
              <w14:ligatures w14:val="standardContextual"/>
            </w:rPr>
          </w:pPr>
          <w:hyperlink w:anchor="_Toc233626581" w:history="1">
            <w:r w:rsidRPr="00916B28">
              <w:rPr>
                <w:rStyle w:val="Lienhypertexte"/>
                <w:noProof/>
              </w:rPr>
              <w:t>VI.6</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Taxe de séjour (taxe directe si prise au forfait ou taxe indirecte si prise à la nuitée - Modèle disponible</w:t>
            </w:r>
            <w:r>
              <w:rPr>
                <w:noProof/>
                <w:webHidden/>
              </w:rPr>
              <w:tab/>
            </w:r>
            <w:r>
              <w:rPr>
                <w:noProof/>
                <w:webHidden/>
              </w:rPr>
              <w:fldChar w:fldCharType="begin"/>
            </w:r>
            <w:r>
              <w:rPr>
                <w:noProof/>
                <w:webHidden/>
              </w:rPr>
              <w:instrText xml:space="preserve"> PAGEREF _Toc233626581 \h </w:instrText>
            </w:r>
            <w:r>
              <w:rPr>
                <w:noProof/>
                <w:webHidden/>
              </w:rPr>
            </w:r>
            <w:r>
              <w:rPr>
                <w:noProof/>
                <w:webHidden/>
              </w:rPr>
              <w:fldChar w:fldCharType="separate"/>
            </w:r>
            <w:r w:rsidR="00E82700">
              <w:rPr>
                <w:noProof/>
                <w:webHidden/>
              </w:rPr>
              <w:t>69</w:t>
            </w:r>
            <w:r>
              <w:rPr>
                <w:noProof/>
                <w:webHidden/>
              </w:rPr>
              <w:fldChar w:fldCharType="end"/>
            </w:r>
          </w:hyperlink>
        </w:p>
        <w:p w14:paraId="0EAF502F" w14:textId="6C6AC3CE" w:rsidR="00414483" w:rsidRDefault="00414483">
          <w:pPr>
            <w:pStyle w:val="TM2"/>
            <w:tabs>
              <w:tab w:val="left" w:pos="960"/>
              <w:tab w:val="right" w:leader="dot" w:pos="9060"/>
            </w:tabs>
            <w:rPr>
              <w:rFonts w:eastAsiaTheme="minorEastAsia" w:cstheme="minorBidi"/>
              <w:b w:val="0"/>
              <w:bCs w:val="0"/>
              <w:noProof/>
              <w:kern w:val="2"/>
              <w:sz w:val="24"/>
              <w:szCs w:val="24"/>
              <w:lang w:val="fr-BE" w:eastAsia="fr-BE"/>
              <w14:ligatures w14:val="standardContextual"/>
            </w:rPr>
          </w:pPr>
          <w:hyperlink w:anchor="_Toc233626582" w:history="1">
            <w:r w:rsidRPr="00916B28">
              <w:rPr>
                <w:rStyle w:val="Lienhypertexte"/>
                <w:noProof/>
              </w:rPr>
              <w:t>VI.7</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Dépôts de mitraille, de véhicules usagés et véhicules abandonnés (taxe directe) – Modèle disponible</w:t>
            </w:r>
            <w:r>
              <w:rPr>
                <w:noProof/>
                <w:webHidden/>
              </w:rPr>
              <w:tab/>
            </w:r>
            <w:r>
              <w:rPr>
                <w:noProof/>
                <w:webHidden/>
              </w:rPr>
              <w:fldChar w:fldCharType="begin"/>
            </w:r>
            <w:r>
              <w:rPr>
                <w:noProof/>
                <w:webHidden/>
              </w:rPr>
              <w:instrText xml:space="preserve"> PAGEREF _Toc233626582 \h </w:instrText>
            </w:r>
            <w:r>
              <w:rPr>
                <w:noProof/>
                <w:webHidden/>
              </w:rPr>
            </w:r>
            <w:r>
              <w:rPr>
                <w:noProof/>
                <w:webHidden/>
              </w:rPr>
              <w:fldChar w:fldCharType="separate"/>
            </w:r>
            <w:r w:rsidR="00E82700">
              <w:rPr>
                <w:noProof/>
                <w:webHidden/>
              </w:rPr>
              <w:t>71</w:t>
            </w:r>
            <w:r>
              <w:rPr>
                <w:noProof/>
                <w:webHidden/>
              </w:rPr>
              <w:fldChar w:fldCharType="end"/>
            </w:r>
          </w:hyperlink>
        </w:p>
        <w:p w14:paraId="76A3E267" w14:textId="56E6AFD1" w:rsidR="00414483" w:rsidRDefault="00414483">
          <w:pPr>
            <w:pStyle w:val="TM2"/>
            <w:tabs>
              <w:tab w:val="left" w:pos="960"/>
              <w:tab w:val="right" w:leader="dot" w:pos="9060"/>
            </w:tabs>
            <w:rPr>
              <w:rFonts w:eastAsiaTheme="minorEastAsia" w:cstheme="minorBidi"/>
              <w:b w:val="0"/>
              <w:bCs w:val="0"/>
              <w:noProof/>
              <w:kern w:val="2"/>
              <w:sz w:val="24"/>
              <w:szCs w:val="24"/>
              <w:lang w:val="fr-BE" w:eastAsia="fr-BE"/>
              <w14:ligatures w14:val="standardContextual"/>
            </w:rPr>
          </w:pPr>
          <w:hyperlink w:anchor="_Toc233626583" w:history="1">
            <w:r w:rsidRPr="00916B28">
              <w:rPr>
                <w:rStyle w:val="Lienhypertexte"/>
                <w:noProof/>
              </w:rPr>
              <w:t>VI.8</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Taxe annuelle sur les établissements dangereux, insalubres et incommodes ainsi que ceux visés par le permis d’environnement (taxe directe) - Modèle disponible</w:t>
            </w:r>
            <w:r>
              <w:rPr>
                <w:noProof/>
                <w:webHidden/>
              </w:rPr>
              <w:tab/>
            </w:r>
            <w:r>
              <w:rPr>
                <w:noProof/>
                <w:webHidden/>
              </w:rPr>
              <w:fldChar w:fldCharType="begin"/>
            </w:r>
            <w:r>
              <w:rPr>
                <w:noProof/>
                <w:webHidden/>
              </w:rPr>
              <w:instrText xml:space="preserve"> PAGEREF _Toc233626583 \h </w:instrText>
            </w:r>
            <w:r>
              <w:rPr>
                <w:noProof/>
                <w:webHidden/>
              </w:rPr>
            </w:r>
            <w:r>
              <w:rPr>
                <w:noProof/>
                <w:webHidden/>
              </w:rPr>
              <w:fldChar w:fldCharType="separate"/>
            </w:r>
            <w:r w:rsidR="00E82700">
              <w:rPr>
                <w:noProof/>
                <w:webHidden/>
              </w:rPr>
              <w:t>71</w:t>
            </w:r>
            <w:r>
              <w:rPr>
                <w:noProof/>
                <w:webHidden/>
              </w:rPr>
              <w:fldChar w:fldCharType="end"/>
            </w:r>
          </w:hyperlink>
        </w:p>
        <w:p w14:paraId="08319221" w14:textId="6AF3DA09" w:rsidR="00414483" w:rsidRDefault="00414483">
          <w:pPr>
            <w:pStyle w:val="TM2"/>
            <w:tabs>
              <w:tab w:val="left" w:pos="960"/>
              <w:tab w:val="right" w:leader="dot" w:pos="9060"/>
            </w:tabs>
            <w:rPr>
              <w:rFonts w:eastAsiaTheme="minorEastAsia" w:cstheme="minorBidi"/>
              <w:b w:val="0"/>
              <w:bCs w:val="0"/>
              <w:noProof/>
              <w:kern w:val="2"/>
              <w:sz w:val="24"/>
              <w:szCs w:val="24"/>
              <w:lang w:val="fr-BE" w:eastAsia="fr-BE"/>
              <w14:ligatures w14:val="standardContextual"/>
            </w:rPr>
          </w:pPr>
          <w:hyperlink w:anchor="_Toc233626584" w:history="1">
            <w:r w:rsidRPr="00916B28">
              <w:rPr>
                <w:rStyle w:val="Lienhypertexte"/>
                <w:noProof/>
              </w:rPr>
              <w:t>VI.9</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Taxe sur les agences bancaires (taxe directe) - Modèle disponible</w:t>
            </w:r>
            <w:r>
              <w:rPr>
                <w:noProof/>
                <w:webHidden/>
              </w:rPr>
              <w:tab/>
            </w:r>
            <w:r>
              <w:rPr>
                <w:noProof/>
                <w:webHidden/>
              </w:rPr>
              <w:fldChar w:fldCharType="begin"/>
            </w:r>
            <w:r>
              <w:rPr>
                <w:noProof/>
                <w:webHidden/>
              </w:rPr>
              <w:instrText xml:space="preserve"> PAGEREF _Toc233626584 \h </w:instrText>
            </w:r>
            <w:r>
              <w:rPr>
                <w:noProof/>
                <w:webHidden/>
              </w:rPr>
            </w:r>
            <w:r>
              <w:rPr>
                <w:noProof/>
                <w:webHidden/>
              </w:rPr>
              <w:fldChar w:fldCharType="separate"/>
            </w:r>
            <w:r w:rsidR="00E82700">
              <w:rPr>
                <w:noProof/>
                <w:webHidden/>
              </w:rPr>
              <w:t>72</w:t>
            </w:r>
            <w:r>
              <w:rPr>
                <w:noProof/>
                <w:webHidden/>
              </w:rPr>
              <w:fldChar w:fldCharType="end"/>
            </w:r>
          </w:hyperlink>
        </w:p>
        <w:p w14:paraId="70BFABDD" w14:textId="280087CD" w:rsidR="00414483" w:rsidRDefault="00414483">
          <w:pPr>
            <w:pStyle w:val="TM2"/>
            <w:tabs>
              <w:tab w:val="left" w:pos="1200"/>
              <w:tab w:val="right" w:leader="dot" w:pos="9060"/>
            </w:tabs>
            <w:rPr>
              <w:rFonts w:eastAsiaTheme="minorEastAsia" w:cstheme="minorBidi"/>
              <w:b w:val="0"/>
              <w:bCs w:val="0"/>
              <w:noProof/>
              <w:kern w:val="2"/>
              <w:sz w:val="24"/>
              <w:szCs w:val="24"/>
              <w:lang w:val="fr-BE" w:eastAsia="fr-BE"/>
              <w14:ligatures w14:val="standardContextual"/>
            </w:rPr>
          </w:pPr>
          <w:hyperlink w:anchor="_Toc233626585" w:history="1">
            <w:r w:rsidRPr="00916B28">
              <w:rPr>
                <w:rStyle w:val="Lienhypertexte"/>
                <w:noProof/>
              </w:rPr>
              <w:t>VI.10</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Taxe sur les centres d'enfouissement technique (taxe indirecte) et/ou décharge de classe 2 et 3, sur le stockage des boues de dragage et sur les produits traités par incinération.</w:t>
            </w:r>
            <w:r>
              <w:rPr>
                <w:noProof/>
                <w:webHidden/>
              </w:rPr>
              <w:tab/>
            </w:r>
            <w:r>
              <w:rPr>
                <w:noProof/>
                <w:webHidden/>
              </w:rPr>
              <w:fldChar w:fldCharType="begin"/>
            </w:r>
            <w:r>
              <w:rPr>
                <w:noProof/>
                <w:webHidden/>
              </w:rPr>
              <w:instrText xml:space="preserve"> PAGEREF _Toc233626585 \h </w:instrText>
            </w:r>
            <w:r>
              <w:rPr>
                <w:noProof/>
                <w:webHidden/>
              </w:rPr>
            </w:r>
            <w:r>
              <w:rPr>
                <w:noProof/>
                <w:webHidden/>
              </w:rPr>
              <w:fldChar w:fldCharType="separate"/>
            </w:r>
            <w:r w:rsidR="00E82700">
              <w:rPr>
                <w:noProof/>
                <w:webHidden/>
              </w:rPr>
              <w:t>73</w:t>
            </w:r>
            <w:r>
              <w:rPr>
                <w:noProof/>
                <w:webHidden/>
              </w:rPr>
              <w:fldChar w:fldCharType="end"/>
            </w:r>
          </w:hyperlink>
        </w:p>
        <w:p w14:paraId="0431401D" w14:textId="3766991E" w:rsidR="00414483" w:rsidRDefault="00414483">
          <w:pPr>
            <w:pStyle w:val="TM2"/>
            <w:tabs>
              <w:tab w:val="left" w:pos="1200"/>
              <w:tab w:val="right" w:leader="dot" w:pos="9060"/>
            </w:tabs>
            <w:rPr>
              <w:rFonts w:eastAsiaTheme="minorEastAsia" w:cstheme="minorBidi"/>
              <w:b w:val="0"/>
              <w:bCs w:val="0"/>
              <w:noProof/>
              <w:kern w:val="2"/>
              <w:sz w:val="24"/>
              <w:szCs w:val="24"/>
              <w:lang w:val="fr-BE" w:eastAsia="fr-BE"/>
              <w14:ligatures w14:val="standardContextual"/>
            </w:rPr>
          </w:pPr>
          <w:hyperlink w:anchor="_Toc233626586" w:history="1">
            <w:r w:rsidRPr="00916B28">
              <w:rPr>
                <w:rStyle w:val="Lienhypertexte"/>
                <w:noProof/>
              </w:rPr>
              <w:t>VI.11</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Taxe sur les canots, bateaux de plaisance et jet skis</w:t>
            </w:r>
            <w:r>
              <w:rPr>
                <w:noProof/>
                <w:webHidden/>
              </w:rPr>
              <w:tab/>
            </w:r>
            <w:r>
              <w:rPr>
                <w:noProof/>
                <w:webHidden/>
              </w:rPr>
              <w:fldChar w:fldCharType="begin"/>
            </w:r>
            <w:r>
              <w:rPr>
                <w:noProof/>
                <w:webHidden/>
              </w:rPr>
              <w:instrText xml:space="preserve"> PAGEREF _Toc233626586 \h </w:instrText>
            </w:r>
            <w:r>
              <w:rPr>
                <w:noProof/>
                <w:webHidden/>
              </w:rPr>
            </w:r>
            <w:r>
              <w:rPr>
                <w:noProof/>
                <w:webHidden/>
              </w:rPr>
              <w:fldChar w:fldCharType="separate"/>
            </w:r>
            <w:r w:rsidR="00E82700">
              <w:rPr>
                <w:noProof/>
                <w:webHidden/>
              </w:rPr>
              <w:t>73</w:t>
            </w:r>
            <w:r>
              <w:rPr>
                <w:noProof/>
                <w:webHidden/>
              </w:rPr>
              <w:fldChar w:fldCharType="end"/>
            </w:r>
          </w:hyperlink>
        </w:p>
        <w:p w14:paraId="707551B4" w14:textId="760CDEF9" w:rsidR="00414483" w:rsidRDefault="00414483">
          <w:pPr>
            <w:pStyle w:val="TM2"/>
            <w:tabs>
              <w:tab w:val="left" w:pos="1200"/>
              <w:tab w:val="right" w:leader="dot" w:pos="9060"/>
            </w:tabs>
            <w:rPr>
              <w:rFonts w:eastAsiaTheme="minorEastAsia" w:cstheme="minorBidi"/>
              <w:b w:val="0"/>
              <w:bCs w:val="0"/>
              <w:noProof/>
              <w:kern w:val="2"/>
              <w:sz w:val="24"/>
              <w:szCs w:val="24"/>
              <w:lang w:val="fr-BE" w:eastAsia="fr-BE"/>
              <w14:ligatures w14:val="standardContextual"/>
            </w:rPr>
          </w:pPr>
          <w:hyperlink w:anchor="_Toc233626587" w:history="1">
            <w:r w:rsidRPr="00916B28">
              <w:rPr>
                <w:rStyle w:val="Lienhypertexte"/>
                <w:noProof/>
              </w:rPr>
              <w:t>VI.12</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Taxe sur les secondes résidences (taxe directe) - Modèle disponible</w:t>
            </w:r>
            <w:r>
              <w:rPr>
                <w:noProof/>
                <w:webHidden/>
              </w:rPr>
              <w:tab/>
            </w:r>
            <w:r>
              <w:rPr>
                <w:noProof/>
                <w:webHidden/>
              </w:rPr>
              <w:fldChar w:fldCharType="begin"/>
            </w:r>
            <w:r>
              <w:rPr>
                <w:noProof/>
                <w:webHidden/>
              </w:rPr>
              <w:instrText xml:space="preserve"> PAGEREF _Toc233626587 \h </w:instrText>
            </w:r>
            <w:r>
              <w:rPr>
                <w:noProof/>
                <w:webHidden/>
              </w:rPr>
            </w:r>
            <w:r>
              <w:rPr>
                <w:noProof/>
                <w:webHidden/>
              </w:rPr>
              <w:fldChar w:fldCharType="separate"/>
            </w:r>
            <w:r w:rsidR="00E82700">
              <w:rPr>
                <w:noProof/>
                <w:webHidden/>
              </w:rPr>
              <w:t>73</w:t>
            </w:r>
            <w:r>
              <w:rPr>
                <w:noProof/>
                <w:webHidden/>
              </w:rPr>
              <w:fldChar w:fldCharType="end"/>
            </w:r>
          </w:hyperlink>
        </w:p>
        <w:p w14:paraId="5FCC56EE" w14:textId="66D2F6CF" w:rsidR="00414483" w:rsidRDefault="00414483">
          <w:pPr>
            <w:pStyle w:val="TM2"/>
            <w:tabs>
              <w:tab w:val="left" w:pos="1200"/>
              <w:tab w:val="right" w:leader="dot" w:pos="9060"/>
            </w:tabs>
            <w:rPr>
              <w:rFonts w:eastAsiaTheme="minorEastAsia" w:cstheme="minorBidi"/>
              <w:b w:val="0"/>
              <w:bCs w:val="0"/>
              <w:noProof/>
              <w:kern w:val="2"/>
              <w:sz w:val="24"/>
              <w:szCs w:val="24"/>
              <w:lang w:val="fr-BE" w:eastAsia="fr-BE"/>
              <w14:ligatures w14:val="standardContextual"/>
            </w:rPr>
          </w:pPr>
          <w:hyperlink w:anchor="_Toc233626588" w:history="1">
            <w:r w:rsidRPr="00916B28">
              <w:rPr>
                <w:rStyle w:val="Lienhypertexte"/>
                <w:noProof/>
              </w:rPr>
              <w:t>VI.13</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Taxe sur les chevaux d'agrément, les poneys et les haras (taxe directe) - Modèle disponible</w:t>
            </w:r>
            <w:r>
              <w:rPr>
                <w:noProof/>
                <w:webHidden/>
              </w:rPr>
              <w:tab/>
            </w:r>
            <w:r>
              <w:rPr>
                <w:noProof/>
                <w:webHidden/>
              </w:rPr>
              <w:fldChar w:fldCharType="begin"/>
            </w:r>
            <w:r>
              <w:rPr>
                <w:noProof/>
                <w:webHidden/>
              </w:rPr>
              <w:instrText xml:space="preserve"> PAGEREF _Toc233626588 \h </w:instrText>
            </w:r>
            <w:r>
              <w:rPr>
                <w:noProof/>
                <w:webHidden/>
              </w:rPr>
            </w:r>
            <w:r>
              <w:rPr>
                <w:noProof/>
                <w:webHidden/>
              </w:rPr>
              <w:fldChar w:fldCharType="separate"/>
            </w:r>
            <w:r w:rsidR="00E82700">
              <w:rPr>
                <w:noProof/>
                <w:webHidden/>
              </w:rPr>
              <w:t>75</w:t>
            </w:r>
            <w:r>
              <w:rPr>
                <w:noProof/>
                <w:webHidden/>
              </w:rPr>
              <w:fldChar w:fldCharType="end"/>
            </w:r>
          </w:hyperlink>
        </w:p>
        <w:p w14:paraId="3D2FE212" w14:textId="465342E2" w:rsidR="00414483" w:rsidRDefault="00414483">
          <w:pPr>
            <w:pStyle w:val="TM2"/>
            <w:tabs>
              <w:tab w:val="left" w:pos="1200"/>
              <w:tab w:val="right" w:leader="dot" w:pos="9060"/>
            </w:tabs>
            <w:rPr>
              <w:rFonts w:eastAsiaTheme="minorEastAsia" w:cstheme="minorBidi"/>
              <w:b w:val="0"/>
              <w:bCs w:val="0"/>
              <w:noProof/>
              <w:kern w:val="2"/>
              <w:sz w:val="24"/>
              <w:szCs w:val="24"/>
              <w:lang w:val="fr-BE" w:eastAsia="fr-BE"/>
              <w14:ligatures w14:val="standardContextual"/>
            </w:rPr>
          </w:pPr>
          <w:hyperlink w:anchor="_Toc233626589" w:history="1">
            <w:r w:rsidRPr="00916B28">
              <w:rPr>
                <w:rStyle w:val="Lienhypertexte"/>
                <w:noProof/>
              </w:rPr>
              <w:t>VI.14</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Taxe sur les permis de chasse et les licences de chasse</w:t>
            </w:r>
            <w:r>
              <w:rPr>
                <w:noProof/>
                <w:webHidden/>
              </w:rPr>
              <w:tab/>
            </w:r>
            <w:r>
              <w:rPr>
                <w:noProof/>
                <w:webHidden/>
              </w:rPr>
              <w:fldChar w:fldCharType="begin"/>
            </w:r>
            <w:r>
              <w:rPr>
                <w:noProof/>
                <w:webHidden/>
              </w:rPr>
              <w:instrText xml:space="preserve"> PAGEREF _Toc233626589 \h </w:instrText>
            </w:r>
            <w:r>
              <w:rPr>
                <w:noProof/>
                <w:webHidden/>
              </w:rPr>
            </w:r>
            <w:r>
              <w:rPr>
                <w:noProof/>
                <w:webHidden/>
              </w:rPr>
              <w:fldChar w:fldCharType="separate"/>
            </w:r>
            <w:r w:rsidR="00E82700">
              <w:rPr>
                <w:noProof/>
                <w:webHidden/>
              </w:rPr>
              <w:t>75</w:t>
            </w:r>
            <w:r>
              <w:rPr>
                <w:noProof/>
                <w:webHidden/>
              </w:rPr>
              <w:fldChar w:fldCharType="end"/>
            </w:r>
          </w:hyperlink>
        </w:p>
        <w:p w14:paraId="71009ECF" w14:textId="0339B039" w:rsidR="00414483" w:rsidRDefault="00414483">
          <w:pPr>
            <w:pStyle w:val="TM2"/>
            <w:tabs>
              <w:tab w:val="left" w:pos="1200"/>
              <w:tab w:val="right" w:leader="dot" w:pos="9060"/>
            </w:tabs>
            <w:rPr>
              <w:rFonts w:eastAsiaTheme="minorEastAsia" w:cstheme="minorBidi"/>
              <w:b w:val="0"/>
              <w:bCs w:val="0"/>
              <w:noProof/>
              <w:kern w:val="2"/>
              <w:sz w:val="24"/>
              <w:szCs w:val="24"/>
              <w:lang w:val="fr-BE" w:eastAsia="fr-BE"/>
              <w14:ligatures w14:val="standardContextual"/>
            </w:rPr>
          </w:pPr>
          <w:hyperlink w:anchor="_Toc233626590" w:history="1">
            <w:r w:rsidRPr="00916B28">
              <w:rPr>
                <w:rStyle w:val="Lienhypertexte"/>
                <w:noProof/>
              </w:rPr>
              <w:t>VI.15</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Taxe sur les chiens</w:t>
            </w:r>
            <w:r>
              <w:rPr>
                <w:noProof/>
                <w:webHidden/>
              </w:rPr>
              <w:tab/>
            </w:r>
            <w:r>
              <w:rPr>
                <w:noProof/>
                <w:webHidden/>
              </w:rPr>
              <w:fldChar w:fldCharType="begin"/>
            </w:r>
            <w:r>
              <w:rPr>
                <w:noProof/>
                <w:webHidden/>
              </w:rPr>
              <w:instrText xml:space="preserve"> PAGEREF _Toc233626590 \h </w:instrText>
            </w:r>
            <w:r>
              <w:rPr>
                <w:noProof/>
                <w:webHidden/>
              </w:rPr>
            </w:r>
            <w:r>
              <w:rPr>
                <w:noProof/>
                <w:webHidden/>
              </w:rPr>
              <w:fldChar w:fldCharType="separate"/>
            </w:r>
            <w:r w:rsidR="00E82700">
              <w:rPr>
                <w:noProof/>
                <w:webHidden/>
              </w:rPr>
              <w:t>75</w:t>
            </w:r>
            <w:r>
              <w:rPr>
                <w:noProof/>
                <w:webHidden/>
              </w:rPr>
              <w:fldChar w:fldCharType="end"/>
            </w:r>
          </w:hyperlink>
        </w:p>
        <w:p w14:paraId="3FD955F9" w14:textId="572A1F32" w:rsidR="00414483" w:rsidRDefault="00414483">
          <w:pPr>
            <w:pStyle w:val="TM2"/>
            <w:tabs>
              <w:tab w:val="left" w:pos="1200"/>
              <w:tab w:val="right" w:leader="dot" w:pos="9060"/>
            </w:tabs>
            <w:rPr>
              <w:rFonts w:eastAsiaTheme="minorEastAsia" w:cstheme="minorBidi"/>
              <w:b w:val="0"/>
              <w:bCs w:val="0"/>
              <w:noProof/>
              <w:kern w:val="2"/>
              <w:sz w:val="24"/>
              <w:szCs w:val="24"/>
              <w:lang w:val="fr-BE" w:eastAsia="fr-BE"/>
              <w14:ligatures w14:val="standardContextual"/>
            </w:rPr>
          </w:pPr>
          <w:hyperlink w:anchor="_Toc233626591" w:history="1">
            <w:r w:rsidRPr="00916B28">
              <w:rPr>
                <w:rStyle w:val="Lienhypertexte"/>
                <w:noProof/>
              </w:rPr>
              <w:t>VI.16</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Taxes et redevances spécialement motivées par une situation particulière rencontrée par la province.</w:t>
            </w:r>
            <w:r>
              <w:rPr>
                <w:noProof/>
                <w:webHidden/>
              </w:rPr>
              <w:tab/>
            </w:r>
            <w:r>
              <w:rPr>
                <w:noProof/>
                <w:webHidden/>
              </w:rPr>
              <w:fldChar w:fldCharType="begin"/>
            </w:r>
            <w:r>
              <w:rPr>
                <w:noProof/>
                <w:webHidden/>
              </w:rPr>
              <w:instrText xml:space="preserve"> PAGEREF _Toc233626591 \h </w:instrText>
            </w:r>
            <w:r>
              <w:rPr>
                <w:noProof/>
                <w:webHidden/>
              </w:rPr>
            </w:r>
            <w:r>
              <w:rPr>
                <w:noProof/>
                <w:webHidden/>
              </w:rPr>
              <w:fldChar w:fldCharType="separate"/>
            </w:r>
            <w:r w:rsidR="00E82700">
              <w:rPr>
                <w:noProof/>
                <w:webHidden/>
              </w:rPr>
              <w:t>75</w:t>
            </w:r>
            <w:r>
              <w:rPr>
                <w:noProof/>
                <w:webHidden/>
              </w:rPr>
              <w:fldChar w:fldCharType="end"/>
            </w:r>
          </w:hyperlink>
        </w:p>
        <w:p w14:paraId="0FC40528" w14:textId="05FBAC9E" w:rsidR="00414483" w:rsidRDefault="00414483">
          <w:pPr>
            <w:pStyle w:val="TM2"/>
            <w:tabs>
              <w:tab w:val="left" w:pos="1200"/>
              <w:tab w:val="right" w:leader="dot" w:pos="9060"/>
            </w:tabs>
            <w:rPr>
              <w:rFonts w:eastAsiaTheme="minorEastAsia" w:cstheme="minorBidi"/>
              <w:b w:val="0"/>
              <w:bCs w:val="0"/>
              <w:noProof/>
              <w:kern w:val="2"/>
              <w:sz w:val="24"/>
              <w:szCs w:val="24"/>
              <w:lang w:val="fr-BE" w:eastAsia="fr-BE"/>
              <w14:ligatures w14:val="standardContextual"/>
            </w:rPr>
          </w:pPr>
          <w:hyperlink w:anchor="_Toc233626592" w:history="1">
            <w:r w:rsidRPr="00916B28">
              <w:rPr>
                <w:rStyle w:val="Lienhypertexte"/>
                <w:noProof/>
              </w:rPr>
              <w:t>VI.17</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Précompte immobilier - Centimes additionnels (taxe directe)</w:t>
            </w:r>
            <w:r>
              <w:rPr>
                <w:noProof/>
                <w:webHidden/>
              </w:rPr>
              <w:tab/>
            </w:r>
            <w:r>
              <w:rPr>
                <w:noProof/>
                <w:webHidden/>
              </w:rPr>
              <w:fldChar w:fldCharType="begin"/>
            </w:r>
            <w:r>
              <w:rPr>
                <w:noProof/>
                <w:webHidden/>
              </w:rPr>
              <w:instrText xml:space="preserve"> PAGEREF _Toc233626592 \h </w:instrText>
            </w:r>
            <w:r>
              <w:rPr>
                <w:noProof/>
                <w:webHidden/>
              </w:rPr>
            </w:r>
            <w:r>
              <w:rPr>
                <w:noProof/>
                <w:webHidden/>
              </w:rPr>
              <w:fldChar w:fldCharType="separate"/>
            </w:r>
            <w:r w:rsidR="00E82700">
              <w:rPr>
                <w:noProof/>
                <w:webHidden/>
              </w:rPr>
              <w:t>76</w:t>
            </w:r>
            <w:r>
              <w:rPr>
                <w:noProof/>
                <w:webHidden/>
              </w:rPr>
              <w:fldChar w:fldCharType="end"/>
            </w:r>
          </w:hyperlink>
        </w:p>
        <w:p w14:paraId="6E067EE2" w14:textId="2319DFA6" w:rsidR="00414483" w:rsidRDefault="00414483">
          <w:pPr>
            <w:pStyle w:val="TM2"/>
            <w:tabs>
              <w:tab w:val="right" w:leader="dot" w:pos="9060"/>
            </w:tabs>
            <w:rPr>
              <w:rFonts w:eastAsiaTheme="minorEastAsia" w:cstheme="minorBidi"/>
              <w:b w:val="0"/>
              <w:bCs w:val="0"/>
              <w:noProof/>
              <w:kern w:val="2"/>
              <w:sz w:val="24"/>
              <w:szCs w:val="24"/>
              <w:lang w:val="fr-BE" w:eastAsia="fr-BE"/>
              <w14:ligatures w14:val="standardContextual"/>
            </w:rPr>
          </w:pPr>
          <w:hyperlink w:anchor="_Toc233626593" w:history="1">
            <w:r w:rsidRPr="00916B28">
              <w:rPr>
                <w:rStyle w:val="Lienhypertexte"/>
                <w:noProof/>
              </w:rPr>
              <w:t>Indicateur-expert communal / provincial</w:t>
            </w:r>
            <w:r>
              <w:rPr>
                <w:noProof/>
                <w:webHidden/>
              </w:rPr>
              <w:tab/>
            </w:r>
            <w:r>
              <w:rPr>
                <w:noProof/>
                <w:webHidden/>
              </w:rPr>
              <w:fldChar w:fldCharType="begin"/>
            </w:r>
            <w:r>
              <w:rPr>
                <w:noProof/>
                <w:webHidden/>
              </w:rPr>
              <w:instrText xml:space="preserve"> PAGEREF _Toc233626593 \h </w:instrText>
            </w:r>
            <w:r>
              <w:rPr>
                <w:noProof/>
                <w:webHidden/>
              </w:rPr>
            </w:r>
            <w:r>
              <w:rPr>
                <w:noProof/>
                <w:webHidden/>
              </w:rPr>
              <w:fldChar w:fldCharType="separate"/>
            </w:r>
            <w:r w:rsidR="00E82700">
              <w:rPr>
                <w:noProof/>
                <w:webHidden/>
              </w:rPr>
              <w:t>77</w:t>
            </w:r>
            <w:r>
              <w:rPr>
                <w:noProof/>
                <w:webHidden/>
              </w:rPr>
              <w:fldChar w:fldCharType="end"/>
            </w:r>
          </w:hyperlink>
        </w:p>
        <w:p w14:paraId="0A3E9C84" w14:textId="32A5AA43" w:rsidR="00414483" w:rsidRDefault="00414483">
          <w:pPr>
            <w:pStyle w:val="TM2"/>
            <w:tabs>
              <w:tab w:val="left" w:pos="1200"/>
              <w:tab w:val="right" w:leader="dot" w:pos="9060"/>
            </w:tabs>
            <w:rPr>
              <w:rFonts w:eastAsiaTheme="minorEastAsia" w:cstheme="minorBidi"/>
              <w:b w:val="0"/>
              <w:bCs w:val="0"/>
              <w:noProof/>
              <w:kern w:val="2"/>
              <w:sz w:val="24"/>
              <w:szCs w:val="24"/>
              <w:lang w:val="fr-BE" w:eastAsia="fr-BE"/>
              <w14:ligatures w14:val="standardContextual"/>
            </w:rPr>
          </w:pPr>
          <w:hyperlink w:anchor="_Toc233626594" w:history="1">
            <w:r w:rsidRPr="00916B28">
              <w:rPr>
                <w:rStyle w:val="Lienhypertexte"/>
                <w:noProof/>
              </w:rPr>
              <w:t>VI.18</w:t>
            </w:r>
            <w:r>
              <w:rPr>
                <w:rFonts w:eastAsiaTheme="minorEastAsia" w:cstheme="minorBidi"/>
                <w:b w:val="0"/>
                <w:bCs w:val="0"/>
                <w:noProof/>
                <w:kern w:val="2"/>
                <w:sz w:val="24"/>
                <w:szCs w:val="24"/>
                <w:lang w:val="fr-BE" w:eastAsia="fr-BE"/>
                <w14:ligatures w14:val="standardContextual"/>
              </w:rPr>
              <w:tab/>
            </w:r>
            <w:r w:rsidRPr="00916B28">
              <w:rPr>
                <w:rStyle w:val="Lienhypertexte"/>
                <w:noProof/>
              </w:rPr>
              <w:t>Tableau des taux indexés</w:t>
            </w:r>
            <w:r>
              <w:rPr>
                <w:noProof/>
                <w:webHidden/>
              </w:rPr>
              <w:tab/>
            </w:r>
            <w:r>
              <w:rPr>
                <w:noProof/>
                <w:webHidden/>
              </w:rPr>
              <w:fldChar w:fldCharType="begin"/>
            </w:r>
            <w:r>
              <w:rPr>
                <w:noProof/>
                <w:webHidden/>
              </w:rPr>
              <w:instrText xml:space="preserve"> PAGEREF _Toc233626594 \h </w:instrText>
            </w:r>
            <w:r>
              <w:rPr>
                <w:noProof/>
                <w:webHidden/>
              </w:rPr>
            </w:r>
            <w:r>
              <w:rPr>
                <w:noProof/>
                <w:webHidden/>
              </w:rPr>
              <w:fldChar w:fldCharType="separate"/>
            </w:r>
            <w:r w:rsidR="00E82700">
              <w:rPr>
                <w:noProof/>
                <w:webHidden/>
              </w:rPr>
              <w:t>78</w:t>
            </w:r>
            <w:r>
              <w:rPr>
                <w:noProof/>
                <w:webHidden/>
              </w:rPr>
              <w:fldChar w:fldCharType="end"/>
            </w:r>
          </w:hyperlink>
        </w:p>
        <w:p w14:paraId="6B99A6D8" w14:textId="56B71D3F" w:rsidR="00C00277" w:rsidRPr="0099304B" w:rsidRDefault="00C00277">
          <w:r w:rsidRPr="0099304B">
            <w:rPr>
              <w:b/>
              <w:bCs/>
            </w:rPr>
            <w:fldChar w:fldCharType="end"/>
          </w:r>
        </w:p>
      </w:sdtContent>
    </w:sdt>
    <w:p w14:paraId="7881DB9D" w14:textId="03B42A43" w:rsidR="009B74BE" w:rsidRPr="0099304B" w:rsidRDefault="009B74BE" w:rsidP="00DB46B9">
      <w:pPr>
        <w:suppressAutoHyphens w:val="0"/>
        <w:spacing w:before="0" w:after="200"/>
        <w:jc w:val="left"/>
        <w:rPr>
          <w:rFonts w:asciiTheme="minorHAnsi" w:hAnsiTheme="minorHAnsi" w:cstheme="minorHAnsi"/>
        </w:rPr>
      </w:pPr>
      <w:r w:rsidRPr="0099304B">
        <w:rPr>
          <w:rFonts w:asciiTheme="minorHAnsi" w:hAnsiTheme="minorHAnsi" w:cstheme="minorHAnsi"/>
        </w:rPr>
        <w:br w:type="page"/>
      </w:r>
    </w:p>
    <w:p w14:paraId="522BE747" w14:textId="7E9A62B0" w:rsidR="00E314CE" w:rsidRPr="0099304B" w:rsidRDefault="00E314CE" w:rsidP="00525BF5">
      <w:pPr>
        <w:spacing w:after="120"/>
        <w:rPr>
          <w:rFonts w:asciiTheme="minorHAnsi" w:hAnsiTheme="minorHAnsi" w:cstheme="minorBidi"/>
        </w:rPr>
      </w:pPr>
      <w:bookmarkStart w:id="0" w:name="_Toc516312430"/>
      <w:bookmarkStart w:id="1" w:name="_Toc516312615"/>
      <w:bookmarkStart w:id="2" w:name="_Toc516312801"/>
      <w:bookmarkStart w:id="3" w:name="_Toc516312987"/>
      <w:bookmarkStart w:id="4" w:name="_Toc516387710"/>
      <w:bookmarkStart w:id="5" w:name="_Toc516387897"/>
      <w:bookmarkStart w:id="6" w:name="_Toc516388061"/>
      <w:bookmarkStart w:id="7" w:name="_Toc516388225"/>
      <w:bookmarkStart w:id="8" w:name="_Toc516388391"/>
      <w:bookmarkStart w:id="9" w:name="_Toc516388557"/>
      <w:bookmarkStart w:id="10" w:name="_Toc516388913"/>
      <w:bookmarkStart w:id="11" w:name="_Toc516389102"/>
      <w:bookmarkStart w:id="12" w:name="_Toc516472521"/>
      <w:bookmarkStart w:id="13" w:name="_Toc516482686"/>
      <w:bookmarkStart w:id="14" w:name="_Toc517338134"/>
      <w:bookmarkStart w:id="15" w:name="_Toc74557861"/>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99304B">
        <w:rPr>
          <w:rFonts w:asciiTheme="minorHAnsi" w:hAnsiTheme="minorHAnsi" w:cstheme="minorBidi"/>
        </w:rPr>
        <w:lastRenderedPageBreak/>
        <w:t xml:space="preserve">La présente circulaire remplace celle </w:t>
      </w:r>
      <w:r w:rsidR="00FE5E09" w:rsidRPr="0099304B">
        <w:rPr>
          <w:rFonts w:asciiTheme="minorHAnsi" w:hAnsiTheme="minorHAnsi" w:cstheme="minorBidi"/>
        </w:rPr>
        <w:t>du</w:t>
      </w:r>
      <w:r w:rsidR="00FE5E09" w:rsidRPr="0099304B" w:rsidDel="005D058D">
        <w:rPr>
          <w:rFonts w:asciiTheme="minorHAnsi" w:hAnsiTheme="minorHAnsi" w:cstheme="minorBidi"/>
        </w:rPr>
        <w:t xml:space="preserve"> </w:t>
      </w:r>
      <w:r w:rsidR="00FE5E09" w:rsidRPr="0099304B">
        <w:rPr>
          <w:rFonts w:asciiTheme="minorHAnsi" w:hAnsiTheme="minorHAnsi" w:cstheme="minorBidi"/>
        </w:rPr>
        <w:t>11</w:t>
      </w:r>
      <w:r w:rsidR="0D58F0BB" w:rsidRPr="0099304B">
        <w:rPr>
          <w:rFonts w:asciiTheme="minorHAnsi" w:hAnsiTheme="minorHAnsi" w:cstheme="minorBidi"/>
        </w:rPr>
        <w:t xml:space="preserve"> septembre 2025</w:t>
      </w:r>
      <w:r w:rsidRPr="0099304B">
        <w:rPr>
          <w:rFonts w:asciiTheme="minorHAnsi" w:hAnsiTheme="minorHAnsi" w:cstheme="minorBidi"/>
        </w:rPr>
        <w:t>.</w:t>
      </w:r>
    </w:p>
    <w:p w14:paraId="54B75919" w14:textId="4FA277BF" w:rsidR="00525BF5" w:rsidRPr="00FE5E09" w:rsidRDefault="00276EE4" w:rsidP="00525BF5">
      <w:pPr>
        <w:pStyle w:val="Titre1"/>
        <w:numPr>
          <w:ilvl w:val="0"/>
          <w:numId w:val="47"/>
        </w:numPr>
        <w:spacing w:before="120" w:after="120"/>
        <w:ind w:left="426" w:hanging="426"/>
        <w:rPr>
          <w:rFonts w:eastAsia="Arial"/>
        </w:rPr>
      </w:pPr>
      <w:bookmarkStart w:id="16" w:name="_Toc203121320"/>
      <w:bookmarkStart w:id="17" w:name="_Toc233626457"/>
      <w:r w:rsidRPr="0099304B">
        <w:rPr>
          <w:rFonts w:eastAsia="Arial"/>
        </w:rPr>
        <w:t>DECISIONS POUVANT AVOIR UN IMPACT SUR LA GESTION DES PROVINCES</w:t>
      </w:r>
      <w:bookmarkEnd w:id="15"/>
      <w:bookmarkEnd w:id="16"/>
      <w:bookmarkEnd w:id="17"/>
    </w:p>
    <w:p w14:paraId="769609CB" w14:textId="77777777" w:rsidR="00480E5F" w:rsidRPr="00480E5F" w:rsidRDefault="00480E5F" w:rsidP="00480E5F">
      <w:pPr>
        <w:pStyle w:val="Paragraphedeliste"/>
        <w:widowControl w:val="0"/>
        <w:numPr>
          <w:ilvl w:val="0"/>
          <w:numId w:val="49"/>
        </w:numPr>
        <w:tabs>
          <w:tab w:val="left" w:pos="426"/>
        </w:tabs>
        <w:suppressAutoHyphens/>
        <w:spacing w:before="240" w:after="240" w:line="240" w:lineRule="auto"/>
        <w:jc w:val="both"/>
        <w:outlineLvl w:val="1"/>
        <w:rPr>
          <w:rFonts w:asciiTheme="minorHAnsi" w:eastAsia="Arial" w:hAnsiTheme="minorHAnsi" w:cs="Cambria"/>
          <w:b/>
          <w:vanish/>
          <w:kern w:val="20"/>
          <w:sz w:val="26"/>
          <w:szCs w:val="26"/>
          <w:highlight w:val="magenta"/>
          <w:u w:val="single"/>
          <w:lang w:val="fr-BE" w:eastAsia="ar-SA"/>
        </w:rPr>
      </w:pPr>
      <w:bookmarkStart w:id="18" w:name="_Toc516312432"/>
      <w:bookmarkStart w:id="19" w:name="_Toc516312617"/>
      <w:bookmarkStart w:id="20" w:name="_Toc516312803"/>
      <w:bookmarkStart w:id="21" w:name="_Toc516312989"/>
      <w:bookmarkStart w:id="22" w:name="_Toc516387712"/>
      <w:bookmarkStart w:id="23" w:name="_Toc516387899"/>
      <w:bookmarkStart w:id="24" w:name="_Toc516388063"/>
      <w:bookmarkStart w:id="25" w:name="_Toc516388227"/>
      <w:bookmarkStart w:id="26" w:name="_Toc516388393"/>
      <w:bookmarkStart w:id="27" w:name="_Toc516388559"/>
      <w:bookmarkStart w:id="28" w:name="_Toc516388915"/>
      <w:bookmarkStart w:id="29" w:name="_Toc516389104"/>
      <w:bookmarkStart w:id="30" w:name="_Toc516472523"/>
      <w:bookmarkStart w:id="31" w:name="_Toc516482688"/>
      <w:bookmarkStart w:id="32" w:name="_Toc517338136"/>
      <w:bookmarkStart w:id="33" w:name="_Toc229554153"/>
      <w:bookmarkStart w:id="34" w:name="_Toc229568936"/>
      <w:bookmarkStart w:id="35" w:name="_Toc229569716"/>
      <w:bookmarkStart w:id="36" w:name="_Toc23362645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104B168" w14:textId="62BA5F7C" w:rsidR="00330B03" w:rsidRPr="002F2CFE" w:rsidRDefault="00330B03" w:rsidP="002F2CFE">
      <w:pPr>
        <w:pStyle w:val="Titre1"/>
        <w:numPr>
          <w:ilvl w:val="1"/>
          <w:numId w:val="47"/>
        </w:numPr>
        <w:spacing w:before="120" w:after="120"/>
        <w:rPr>
          <w:rFonts w:eastAsia="Arial"/>
        </w:rPr>
      </w:pPr>
      <w:bookmarkStart w:id="37" w:name="_Toc233626459"/>
      <w:r w:rsidRPr="002F2CFE">
        <w:rPr>
          <w:rFonts w:eastAsia="Arial"/>
        </w:rPr>
        <w:t>La participation provinciale au</w:t>
      </w:r>
      <w:r w:rsidR="00837939">
        <w:rPr>
          <w:rFonts w:eastAsia="Arial"/>
        </w:rPr>
        <w:t xml:space="preserve"> financement général des communes via la prise en charge des </w:t>
      </w:r>
      <w:r w:rsidRPr="002F2CFE">
        <w:rPr>
          <w:rFonts w:eastAsia="Arial"/>
        </w:rPr>
        <w:t>frais de fonctionnement des zones de secours</w:t>
      </w:r>
      <w:bookmarkEnd w:id="37"/>
      <w:r w:rsidRPr="002F2CFE">
        <w:rPr>
          <w:rFonts w:eastAsia="Arial"/>
        </w:rPr>
        <w:t xml:space="preserve">  </w:t>
      </w:r>
    </w:p>
    <w:p w14:paraId="6997B681" w14:textId="29D2AA57" w:rsidR="00B211AC" w:rsidRDefault="00B211AC" w:rsidP="004F2039">
      <w:pPr>
        <w:spacing w:after="120"/>
        <w:rPr>
          <w:rFonts w:asciiTheme="minorHAnsi" w:hAnsiTheme="minorHAnsi" w:cstheme="minorBidi"/>
        </w:rPr>
      </w:pPr>
    </w:p>
    <w:p w14:paraId="52F3AA5A" w14:textId="76DF74CB" w:rsidR="00683AA9" w:rsidRPr="004F2039" w:rsidRDefault="00F8486C" w:rsidP="00B211AC">
      <w:pPr>
        <w:spacing w:after="120"/>
        <w:rPr>
          <w:rFonts w:asciiTheme="minorHAnsi" w:hAnsiTheme="minorHAnsi" w:cstheme="minorBidi"/>
        </w:rPr>
      </w:pPr>
      <w:r>
        <w:rPr>
          <w:rFonts w:asciiTheme="minorHAnsi" w:hAnsiTheme="minorHAnsi" w:cstheme="minorBidi"/>
        </w:rPr>
        <w:t>Le</w:t>
      </w:r>
      <w:r w:rsidR="00B211AC" w:rsidRPr="004F2039">
        <w:rPr>
          <w:rFonts w:asciiTheme="minorHAnsi" w:hAnsiTheme="minorHAnsi" w:cstheme="minorBidi"/>
        </w:rPr>
        <w:t xml:space="preserve"> décret-programme du 18 décembre 2024 ainsi que </w:t>
      </w:r>
      <w:r>
        <w:rPr>
          <w:rFonts w:asciiTheme="minorHAnsi" w:hAnsiTheme="minorHAnsi" w:cstheme="minorBidi"/>
        </w:rPr>
        <w:t>le</w:t>
      </w:r>
      <w:r w:rsidR="00B211AC" w:rsidRPr="004F2039">
        <w:rPr>
          <w:rFonts w:asciiTheme="minorHAnsi" w:hAnsiTheme="minorHAnsi" w:cstheme="minorBidi"/>
        </w:rPr>
        <w:t xml:space="preserve"> décret-programme du 19 décembre 2025</w:t>
      </w:r>
      <w:r>
        <w:rPr>
          <w:rFonts w:asciiTheme="minorHAnsi" w:hAnsiTheme="minorHAnsi" w:cstheme="minorBidi"/>
        </w:rPr>
        <w:t xml:space="preserve"> ont instauré un mécanisme de financement général des communes par les Provinces.</w:t>
      </w:r>
      <w:r w:rsidR="006D5A02">
        <w:rPr>
          <w:rFonts w:asciiTheme="minorHAnsi" w:hAnsiTheme="minorHAnsi" w:cstheme="minorBidi"/>
        </w:rPr>
        <w:t xml:space="preserve"> </w:t>
      </w:r>
      <w:r w:rsidR="00683AA9">
        <w:rPr>
          <w:rFonts w:asciiTheme="minorHAnsi" w:hAnsiTheme="minorHAnsi" w:cstheme="minorBidi"/>
        </w:rPr>
        <w:t xml:space="preserve">Les Provinces font usage des dispositifs précités pour financer les zones de secours par la voie de la convention visée à l’article </w:t>
      </w:r>
      <w:r w:rsidR="00A8306E" w:rsidRPr="00A8306E">
        <w:rPr>
          <w:rFonts w:asciiTheme="minorHAnsi" w:hAnsiTheme="minorHAnsi" w:cstheme="minorBidi"/>
        </w:rPr>
        <w:t>L2232-1/1</w:t>
      </w:r>
      <w:r w:rsidR="00A8306E">
        <w:rPr>
          <w:rFonts w:asciiTheme="minorHAnsi" w:hAnsiTheme="minorHAnsi" w:cstheme="minorBidi"/>
        </w:rPr>
        <w:t xml:space="preserve"> du Code de la démocratie locale et de la décentralisation</w:t>
      </w:r>
      <w:r>
        <w:rPr>
          <w:rFonts w:asciiTheme="minorHAnsi" w:hAnsiTheme="minorHAnsi" w:cstheme="minorBidi"/>
        </w:rPr>
        <w:t xml:space="preserve">, ceci </w:t>
      </w:r>
      <w:r w:rsidR="006D5A02">
        <w:rPr>
          <w:rFonts w:asciiTheme="minorHAnsi" w:hAnsiTheme="minorHAnsi" w:cstheme="minorBidi"/>
        </w:rPr>
        <w:t>participant au financement général des communes</w:t>
      </w:r>
      <w:r w:rsidR="00A8306E">
        <w:rPr>
          <w:rFonts w:asciiTheme="minorHAnsi" w:hAnsiTheme="minorHAnsi" w:cstheme="minorBidi"/>
        </w:rPr>
        <w:t>.</w:t>
      </w:r>
    </w:p>
    <w:p w14:paraId="6A0F8758" w14:textId="39062168" w:rsidR="00B211AC" w:rsidRDefault="00B211AC" w:rsidP="00B211AC">
      <w:pPr>
        <w:spacing w:after="120"/>
        <w:rPr>
          <w:rFonts w:asciiTheme="minorHAnsi" w:hAnsiTheme="minorHAnsi" w:cstheme="minorBidi"/>
        </w:rPr>
      </w:pPr>
      <w:r w:rsidRPr="004F2039">
        <w:rPr>
          <w:rFonts w:asciiTheme="minorHAnsi" w:hAnsiTheme="minorHAnsi" w:cstheme="minorBidi"/>
        </w:rPr>
        <w:t>Pour les aspects législatifs</w:t>
      </w:r>
      <w:r w:rsidR="006D5A02">
        <w:rPr>
          <w:rFonts w:asciiTheme="minorHAnsi" w:hAnsiTheme="minorHAnsi" w:cstheme="minorBidi"/>
        </w:rPr>
        <w:t xml:space="preserve"> relatif à ces dispositifs</w:t>
      </w:r>
      <w:r w:rsidRPr="004F2039">
        <w:rPr>
          <w:rFonts w:asciiTheme="minorHAnsi" w:hAnsiTheme="minorHAnsi" w:cstheme="minorBidi"/>
        </w:rPr>
        <w:t>, il convient de se référer à la circulaire transmise le 27 février 2026, laquelle détaille les modalités d’application du décret du 19 décembre 2025.</w:t>
      </w:r>
      <w:r>
        <w:rPr>
          <w:rFonts w:asciiTheme="minorHAnsi" w:hAnsiTheme="minorHAnsi" w:cstheme="minorBidi"/>
        </w:rPr>
        <w:t xml:space="preserve"> Concernant la trajectoire</w:t>
      </w:r>
      <w:r w:rsidR="00B769E2">
        <w:rPr>
          <w:rFonts w:asciiTheme="minorHAnsi" w:hAnsiTheme="minorHAnsi" w:cstheme="minorBidi"/>
        </w:rPr>
        <w:t>, il convient de se référer</w:t>
      </w:r>
      <w:r>
        <w:rPr>
          <w:rFonts w:asciiTheme="minorHAnsi" w:hAnsiTheme="minorHAnsi" w:cstheme="minorBidi"/>
        </w:rPr>
        <w:t xml:space="preserve"> au dernier courrier reçu par la province. </w:t>
      </w:r>
    </w:p>
    <w:p w14:paraId="2C95C7AE" w14:textId="00283F41" w:rsidR="00B211AC" w:rsidRDefault="00EC7282" w:rsidP="004F2039">
      <w:pPr>
        <w:spacing w:after="120"/>
        <w:rPr>
          <w:rFonts w:asciiTheme="minorHAnsi" w:hAnsiTheme="minorHAnsi" w:cstheme="minorBidi"/>
        </w:rPr>
      </w:pPr>
      <w:r>
        <w:rPr>
          <w:rFonts w:asciiTheme="minorHAnsi" w:hAnsiTheme="minorHAnsi" w:cstheme="minorBidi"/>
        </w:rPr>
        <w:t>Le délai de recours en annulation devant la Cour constitutionnelle étant passé</w:t>
      </w:r>
      <w:r w:rsidR="006D5A02">
        <w:rPr>
          <w:rFonts w:asciiTheme="minorHAnsi" w:hAnsiTheme="minorHAnsi" w:cstheme="minorBidi"/>
        </w:rPr>
        <w:t xml:space="preserve"> pour les dispositions </w:t>
      </w:r>
      <w:r w:rsidR="00192B66">
        <w:rPr>
          <w:rFonts w:asciiTheme="minorHAnsi" w:hAnsiTheme="minorHAnsi" w:cstheme="minorBidi"/>
        </w:rPr>
        <w:t>précitées, l’obligation de dépense est de plein droit en vigueur.</w:t>
      </w:r>
    </w:p>
    <w:p w14:paraId="0B4299A5" w14:textId="77777777" w:rsidR="00174FF6" w:rsidRPr="00BD7848" w:rsidRDefault="00174FF6" w:rsidP="00174FF6">
      <w:r w:rsidRPr="00BD7848">
        <w:t xml:space="preserve">Je vous rappelle que l'article L2232-1, §1er, 11°, du Code de la démocratie locale et de la décentralisation prévoit, dans le chef des provinces, le versement d'une dépense additionnelle au bénéfice des personnes morales visées à l'article L2232-1/1, §2, du même Code. Cette dépense additionnelle est en principe équivalente, au total, à la dépense visée à l'article 80 du décret-programme du 19 décembre 2025, telle que reprise au budget final 2029, adaptée du pourcentage d'évolution calculé conformément à l'article L1332-1, §4, du Code ou, si celui-ci s'avère supérieur, à un coefficient égal à la somme des facteurs </w:t>
      </w:r>
      <w:proofErr w:type="spellStart"/>
      <w:r w:rsidRPr="00BD7848">
        <w:t>Yc</w:t>
      </w:r>
      <w:proofErr w:type="spellEnd"/>
      <w:r w:rsidRPr="00BD7848">
        <w:t xml:space="preserve"> visés à l'article L2241-3, §1er, du Code, des communes du territoire de la province concernée.</w:t>
      </w:r>
    </w:p>
    <w:p w14:paraId="150CFE73" w14:textId="77777777" w:rsidR="00174FF6" w:rsidRPr="00BD7848" w:rsidRDefault="00174FF6" w:rsidP="00174FF6">
      <w:r w:rsidRPr="00BD7848">
        <w:t xml:space="preserve">J'attire votre attention sur le fait que, pour les années 2026 à 2029, l'article 80 du décret-programme précité instaure un régime dérogatoire à cette disposition. Par dérogation à l'article L2232-1, alinéa 1er, 11°, du Code, la dépense portée au budget par le conseil provincial correspond, pour ces quatre exercices, à l'intervention inscrite au budget 2025 au bénéfice des personnes morales visées à l'article L2232-1/1, §2, du Code, majorée respectivement de quinze, trente, cinquante et quatre-vingts pourcents du facteur </w:t>
      </w:r>
      <w:proofErr w:type="spellStart"/>
      <w:r w:rsidRPr="00BD7848">
        <w:t>Yc</w:t>
      </w:r>
      <w:proofErr w:type="spellEnd"/>
      <w:r w:rsidRPr="00BD7848">
        <w:t xml:space="preserve"> visé à l'article L2241-3, §1er, du Code, ce facteur étant lui-même calculé sur la base de l'exercice budgétaire 2025. Cette dépense est, par ailleurs, adaptée du pourcentage d'évolution calculé conformément à l'article L1332-1, §4, du Code.</w:t>
      </w:r>
    </w:p>
    <w:p w14:paraId="2E8A3B66" w14:textId="77777777" w:rsidR="00174FF6" w:rsidRPr="00BD7848" w:rsidRDefault="00174FF6" w:rsidP="00174FF6">
      <w:r w:rsidRPr="00BD7848">
        <w:t>Il en résulte que le droit positif organise, à cet égard, deux périodes bien distinctes, qu'il me paraît utile de clarifier à votre attention.</w:t>
      </w:r>
    </w:p>
    <w:p w14:paraId="081585AF" w14:textId="77777777" w:rsidR="00174FF6" w:rsidRDefault="00174FF6" w:rsidP="00174FF6">
      <w:r w:rsidRPr="00BD7848">
        <w:rPr>
          <w:i/>
          <w:iCs/>
        </w:rPr>
        <w:t>D'une part</w:t>
      </w:r>
      <w:r w:rsidRPr="00BD7848">
        <w:t>, durant la période 2026-2029, la dépense additionnelle se décompose en deux montants :</w:t>
      </w:r>
    </w:p>
    <w:p w14:paraId="604E684D" w14:textId="77777777" w:rsidR="00174FF6" w:rsidRPr="00BD7848" w:rsidRDefault="00174FF6" w:rsidP="00174FF6"/>
    <w:p w14:paraId="3CB644F2" w14:textId="77777777" w:rsidR="00174FF6" w:rsidRPr="00BD7848" w:rsidRDefault="00174FF6" w:rsidP="00174FF6">
      <w:pPr>
        <w:numPr>
          <w:ilvl w:val="0"/>
          <w:numId w:val="70"/>
        </w:numPr>
        <w:suppressAutoHyphens w:val="0"/>
        <w:spacing w:before="0" w:after="200" w:line="276" w:lineRule="auto"/>
      </w:pPr>
      <w:proofErr w:type="gramStart"/>
      <w:r w:rsidRPr="00BD7848">
        <w:t>un</w:t>
      </w:r>
      <w:proofErr w:type="gramEnd"/>
      <w:r w:rsidRPr="00BD7848">
        <w:t xml:space="preserve"> premier montant, correspondant à la dépense portée au budget par le conseil provincial telle qu'elle correspond à l'intervention inscrite au budget 2025 (ci-après, la « Dépense Statée ») ;</w:t>
      </w:r>
    </w:p>
    <w:p w14:paraId="377FBE7F" w14:textId="77777777" w:rsidR="00174FF6" w:rsidRPr="00BD7848" w:rsidRDefault="00174FF6" w:rsidP="00174FF6">
      <w:pPr>
        <w:numPr>
          <w:ilvl w:val="0"/>
          <w:numId w:val="70"/>
        </w:numPr>
        <w:suppressAutoHyphens w:val="0"/>
        <w:spacing w:before="0" w:after="200" w:line="276" w:lineRule="auto"/>
      </w:pPr>
      <w:proofErr w:type="gramStart"/>
      <w:r w:rsidRPr="00BD7848">
        <w:t>un</w:t>
      </w:r>
      <w:proofErr w:type="gramEnd"/>
      <w:r w:rsidRPr="00BD7848">
        <w:t xml:space="preserve"> second montant, calculé sur la base de quinze, trente, cinquante et quatre-vingts pourcents du facteur </w:t>
      </w:r>
      <w:proofErr w:type="spellStart"/>
      <w:r w:rsidRPr="00BD7848">
        <w:t>Yc</w:t>
      </w:r>
      <w:proofErr w:type="spellEnd"/>
      <w:r w:rsidRPr="00BD7848">
        <w:t xml:space="preserve"> visé à l'article L2241-3, §1er, lui-même calculé sur la base de </w:t>
      </w:r>
      <w:r w:rsidRPr="00BD7848">
        <w:lastRenderedPageBreak/>
        <w:t>l'exercice budgétaire 2025 (ci-après, la « Dépense Additionnelle »), celle-ci étant donc établie sur la base du montant total des dotations communales aux zones de secours inscrites aux budgets finaux des communes en 2025.</w:t>
      </w:r>
    </w:p>
    <w:p w14:paraId="3ABBEC06" w14:textId="77777777" w:rsidR="00174FF6" w:rsidRPr="00BD7848" w:rsidRDefault="00174FF6" w:rsidP="00174FF6">
      <w:r w:rsidRPr="00BD7848">
        <w:rPr>
          <w:i/>
          <w:iCs/>
        </w:rPr>
        <w:t>D'autre part</w:t>
      </w:r>
      <w:r w:rsidRPr="00BD7848">
        <w:t>, à partir de l'exercice 2030, la Dépense Additionnelle correspondra simplement au montant total des dotations communales aux zones de secours inscrites aux budgets finaux des communes en 2029, majoré de l'indexation ou, si celle-ci ne suffit pas, d'un montant équivalent à l'éventuel résidu de dotations communales aux zones de secours inscrites aux budgets finaux des communes de l'exercice budgétaire en cours.</w:t>
      </w:r>
    </w:p>
    <w:p w14:paraId="565A6C82" w14:textId="77777777" w:rsidR="00174FF6" w:rsidRPr="00BD7848" w:rsidRDefault="00174FF6" w:rsidP="00174FF6">
      <w:r w:rsidRPr="00BD7848">
        <w:t>Je vous invite à tenir compte de cette distinction dans l'élaboration de vos prévisions budgétaires pour les exercices concernés.</w:t>
      </w:r>
    </w:p>
    <w:p w14:paraId="57B57E40" w14:textId="77777777" w:rsidR="005045ED" w:rsidRDefault="005045ED" w:rsidP="004F2039">
      <w:pPr>
        <w:spacing w:after="120"/>
        <w:rPr>
          <w:rFonts w:asciiTheme="minorHAnsi" w:hAnsiTheme="minorHAnsi" w:cstheme="minorBidi"/>
        </w:rPr>
      </w:pPr>
    </w:p>
    <w:p w14:paraId="75EE8DC8" w14:textId="77777777" w:rsidR="004F2039" w:rsidRDefault="004F2039" w:rsidP="004F2039">
      <w:pPr>
        <w:spacing w:after="120"/>
        <w:rPr>
          <w:rFonts w:asciiTheme="minorHAnsi" w:hAnsiTheme="minorHAnsi" w:cstheme="minorBidi"/>
        </w:rPr>
      </w:pPr>
    </w:p>
    <w:p w14:paraId="24CFCDB8" w14:textId="369BD721" w:rsidR="00972E8F" w:rsidRPr="002F2CFE" w:rsidRDefault="007709C8" w:rsidP="002F2CFE">
      <w:pPr>
        <w:pStyle w:val="Titre1"/>
        <w:numPr>
          <w:ilvl w:val="1"/>
          <w:numId w:val="47"/>
        </w:numPr>
        <w:spacing w:before="120" w:after="120"/>
        <w:rPr>
          <w:rFonts w:eastAsia="Arial"/>
        </w:rPr>
      </w:pPr>
      <w:bookmarkStart w:id="38" w:name="_Toc203121322"/>
      <w:bookmarkStart w:id="39" w:name="_Toc233626460"/>
      <w:r w:rsidRPr="002F2CFE">
        <w:rPr>
          <w:rFonts w:eastAsia="Arial"/>
        </w:rPr>
        <w:t>Etablissements de l’assistance morale laïque (EPAM)</w:t>
      </w:r>
      <w:bookmarkEnd w:id="38"/>
      <w:bookmarkEnd w:id="39"/>
    </w:p>
    <w:p w14:paraId="710FF142" w14:textId="77777777" w:rsidR="00053CA4" w:rsidRPr="0099304B" w:rsidRDefault="00053CA4" w:rsidP="003676EC">
      <w:pPr>
        <w:spacing w:after="120"/>
        <w:rPr>
          <w:rFonts w:asciiTheme="minorHAnsi" w:hAnsiTheme="minorHAnsi" w:cstheme="minorHAnsi"/>
        </w:rPr>
      </w:pPr>
      <w:r w:rsidRPr="0099304B">
        <w:rPr>
          <w:rFonts w:asciiTheme="minorHAnsi" w:hAnsiTheme="minorHAnsi" w:cstheme="minorHAnsi"/>
        </w:rPr>
        <w:t xml:space="preserve">Les établissements de l’assistance morale laïque (EPAM) disposent de très peu de ressources propres. </w:t>
      </w:r>
    </w:p>
    <w:p w14:paraId="0BA75E60" w14:textId="77777777" w:rsidR="00053CA4" w:rsidRPr="00EF541A" w:rsidRDefault="00053CA4" w:rsidP="003676EC">
      <w:pPr>
        <w:spacing w:after="120"/>
        <w:rPr>
          <w:rFonts w:asciiTheme="minorHAnsi" w:hAnsiTheme="minorHAnsi" w:cstheme="minorHAnsi"/>
        </w:rPr>
      </w:pPr>
      <w:r w:rsidRPr="0099304B">
        <w:rPr>
          <w:rFonts w:asciiTheme="minorHAnsi" w:hAnsiTheme="minorHAnsi" w:cstheme="minorHAnsi"/>
        </w:rPr>
        <w:t xml:space="preserve">En vertu de la loi fédérale du 21 juin 2002, et plus précisément de son article 26, </w:t>
      </w:r>
      <w:r w:rsidRPr="00EF541A">
        <w:rPr>
          <w:rFonts w:asciiTheme="minorHAnsi" w:hAnsiTheme="minorHAnsi" w:cstheme="minorHAnsi"/>
        </w:rPr>
        <w:t>les revenus de l’EPAM sont effectivement formés :</w:t>
      </w:r>
    </w:p>
    <w:p w14:paraId="2EDC43D8" w14:textId="77777777" w:rsidR="00053CA4" w:rsidRPr="00EF541A" w:rsidRDefault="00053CA4" w:rsidP="003676EC">
      <w:pPr>
        <w:spacing w:after="120"/>
        <w:rPr>
          <w:rFonts w:asciiTheme="minorHAnsi" w:hAnsiTheme="minorHAnsi" w:cstheme="minorHAnsi"/>
          <w:i/>
        </w:rPr>
      </w:pPr>
      <w:r w:rsidRPr="00EF541A">
        <w:rPr>
          <w:rFonts w:asciiTheme="minorHAnsi" w:hAnsiTheme="minorHAnsi" w:cstheme="minorHAnsi"/>
        </w:rPr>
        <w:t>« </w:t>
      </w:r>
      <w:r w:rsidRPr="00EF541A">
        <w:rPr>
          <w:rFonts w:asciiTheme="minorHAnsi" w:hAnsiTheme="minorHAnsi" w:cstheme="minorHAnsi"/>
          <w:i/>
        </w:rPr>
        <w:t>1° du produit des biens constituant le patrimoine de l'établissement ;</w:t>
      </w:r>
    </w:p>
    <w:p w14:paraId="53238D6F" w14:textId="77777777" w:rsidR="00053CA4" w:rsidRPr="00EF541A" w:rsidRDefault="00053CA4" w:rsidP="003676EC">
      <w:pPr>
        <w:spacing w:after="120"/>
        <w:rPr>
          <w:rFonts w:asciiTheme="minorHAnsi" w:hAnsiTheme="minorHAnsi" w:cstheme="minorHAnsi"/>
          <w:i/>
        </w:rPr>
      </w:pPr>
      <w:r w:rsidRPr="00EF541A">
        <w:rPr>
          <w:rFonts w:asciiTheme="minorHAnsi" w:hAnsiTheme="minorHAnsi" w:cstheme="minorHAnsi"/>
          <w:i/>
        </w:rPr>
        <w:t>2° du produit des dons, legs, fondations et dons manuels ;</w:t>
      </w:r>
    </w:p>
    <w:p w14:paraId="15F5BE9B" w14:textId="77777777" w:rsidR="00053CA4" w:rsidRPr="00EF541A" w:rsidRDefault="00053CA4" w:rsidP="003676EC">
      <w:pPr>
        <w:spacing w:after="120"/>
        <w:rPr>
          <w:rFonts w:asciiTheme="minorHAnsi" w:hAnsiTheme="minorHAnsi" w:cstheme="minorHAnsi"/>
          <w:i/>
        </w:rPr>
      </w:pPr>
      <w:r w:rsidRPr="00EF541A">
        <w:rPr>
          <w:rFonts w:asciiTheme="minorHAnsi" w:hAnsiTheme="minorHAnsi" w:cstheme="minorHAnsi"/>
          <w:i/>
        </w:rPr>
        <w:t>3° des recettes extraordinaires de toute nature ;</w:t>
      </w:r>
    </w:p>
    <w:p w14:paraId="0F9E0DA3" w14:textId="77777777" w:rsidR="00053CA4" w:rsidRPr="00EF541A" w:rsidRDefault="00053CA4" w:rsidP="003676EC">
      <w:pPr>
        <w:spacing w:after="120"/>
        <w:rPr>
          <w:rFonts w:asciiTheme="minorHAnsi" w:hAnsiTheme="minorHAnsi" w:cstheme="minorHAnsi"/>
          <w:b/>
        </w:rPr>
      </w:pPr>
      <w:r w:rsidRPr="00EF541A">
        <w:rPr>
          <w:rFonts w:asciiTheme="minorHAnsi" w:hAnsiTheme="minorHAnsi" w:cstheme="minorHAnsi"/>
          <w:b/>
          <w:i/>
        </w:rPr>
        <w:t>4° de l'intervention de la province concernée ou de la Région Bruxelles-Capitale destinée au paiement des charges, visées à l’article 27, de l'établissement en cas d'insu</w:t>
      </w:r>
      <w:r w:rsidRPr="00EF541A">
        <w:rPr>
          <w:rFonts w:asciiTheme="minorHAnsi" w:eastAsia="Century Gothic" w:hAnsiTheme="minorHAnsi" w:cstheme="minorHAnsi"/>
          <w:b/>
          <w:i/>
        </w:rPr>
        <w:t>ff</w:t>
      </w:r>
      <w:r w:rsidRPr="00EF541A">
        <w:rPr>
          <w:rFonts w:asciiTheme="minorHAnsi" w:hAnsiTheme="minorHAnsi" w:cstheme="minorHAnsi"/>
          <w:b/>
          <w:i/>
        </w:rPr>
        <w:t>isance de ses revenus.</w:t>
      </w:r>
      <w:r w:rsidRPr="00EF541A">
        <w:rPr>
          <w:rFonts w:asciiTheme="minorHAnsi" w:hAnsiTheme="minorHAnsi" w:cstheme="minorHAnsi"/>
          <w:b/>
        </w:rPr>
        <w:t> </w:t>
      </w:r>
      <w:r w:rsidRPr="00EF541A">
        <w:rPr>
          <w:rFonts w:asciiTheme="minorHAnsi" w:hAnsiTheme="minorHAnsi" w:cstheme="minorHAnsi"/>
        </w:rPr>
        <w:t>»</w:t>
      </w:r>
    </w:p>
    <w:p w14:paraId="3D7DEB13" w14:textId="77777777" w:rsidR="00053CA4" w:rsidRPr="0099304B" w:rsidRDefault="00053CA4" w:rsidP="003676EC">
      <w:pPr>
        <w:spacing w:after="120"/>
        <w:rPr>
          <w:rFonts w:asciiTheme="minorHAnsi" w:hAnsiTheme="minorHAnsi" w:cstheme="minorHAnsi"/>
        </w:rPr>
      </w:pPr>
      <w:r w:rsidRPr="00EF541A">
        <w:rPr>
          <w:rFonts w:asciiTheme="minorHAnsi" w:hAnsiTheme="minorHAnsi" w:cstheme="minorHAnsi"/>
        </w:rPr>
        <w:t xml:space="preserve">Dès lors, je rappelle que </w:t>
      </w:r>
      <w:r w:rsidRPr="0099304B">
        <w:rPr>
          <w:rFonts w:asciiTheme="minorHAnsi" w:hAnsiTheme="minorHAnsi" w:cstheme="minorHAnsi"/>
        </w:rPr>
        <w:t xml:space="preserve">les provinces ne sont tenues d’intervenir financièrement auprès de ces établissements qu’en cas de déficit budgétaire, et </w:t>
      </w:r>
      <w:r w:rsidRPr="0099304B">
        <w:rPr>
          <w:rFonts w:asciiTheme="minorHAnsi" w:hAnsiTheme="minorHAnsi" w:cstheme="minorHAnsi"/>
          <w:b/>
          <w:bCs/>
        </w:rPr>
        <w:t>uniquement</w:t>
      </w:r>
      <w:r w:rsidRPr="0099304B">
        <w:rPr>
          <w:rFonts w:asciiTheme="minorHAnsi" w:hAnsiTheme="minorHAnsi" w:cstheme="minorHAnsi"/>
        </w:rPr>
        <w:t xml:space="preserve"> lorsque ce déficit résulte de dépenses obligatoires telles que définies à l’article 27 de la loi précitée.  </w:t>
      </w:r>
    </w:p>
    <w:p w14:paraId="22B00EF9" w14:textId="77777777" w:rsidR="00053CA4" w:rsidRPr="00EF541A" w:rsidRDefault="00053CA4" w:rsidP="003676EC">
      <w:pPr>
        <w:spacing w:after="120"/>
        <w:rPr>
          <w:rFonts w:asciiTheme="minorHAnsi" w:hAnsiTheme="minorHAnsi" w:cstheme="minorHAnsi"/>
          <w:b/>
        </w:rPr>
      </w:pPr>
      <w:r w:rsidRPr="0099304B">
        <w:rPr>
          <w:rFonts w:asciiTheme="minorHAnsi" w:hAnsiTheme="minorHAnsi" w:cstheme="minorHAnsi"/>
        </w:rPr>
        <w:t>En outre, cette éventuelle intervention financière doit être inscrite chaque année au budget des dépenses de la province concernée.</w:t>
      </w:r>
    </w:p>
    <w:p w14:paraId="573B1C7B" w14:textId="77777777" w:rsidR="00053CA4" w:rsidRPr="0099304B" w:rsidRDefault="00053CA4" w:rsidP="003676EC">
      <w:pPr>
        <w:spacing w:after="120"/>
        <w:rPr>
          <w:rFonts w:asciiTheme="minorHAnsi" w:hAnsiTheme="minorHAnsi" w:cstheme="minorHAnsi"/>
        </w:rPr>
      </w:pPr>
      <w:r w:rsidRPr="00EF541A">
        <w:rPr>
          <w:rFonts w:asciiTheme="minorHAnsi" w:hAnsiTheme="minorHAnsi" w:cstheme="minorHAnsi"/>
          <w:b/>
        </w:rPr>
        <w:t>J’attire également votre attention sur le fait qu’à l’heure actuelle, aucune dépense ne peut être refusée, modifiée ou plafonnée par la province, celle-ci ne disposant que d’un pouvoir consultatif.</w:t>
      </w:r>
    </w:p>
    <w:p w14:paraId="11C0731A" w14:textId="77777777" w:rsidR="00053CA4" w:rsidRPr="0099304B" w:rsidRDefault="00053CA4" w:rsidP="003676EC">
      <w:pPr>
        <w:spacing w:after="120"/>
        <w:rPr>
          <w:rFonts w:asciiTheme="minorHAnsi" w:hAnsiTheme="minorHAnsi" w:cstheme="minorHAnsi"/>
        </w:rPr>
      </w:pPr>
      <w:r w:rsidRPr="0099304B">
        <w:rPr>
          <w:rFonts w:asciiTheme="minorHAnsi" w:hAnsiTheme="minorHAnsi" w:cstheme="minorHAnsi"/>
        </w:rPr>
        <w:t xml:space="preserve">Aucune modification de la législation n’est prévue à ce jour en Région wallonne. </w:t>
      </w:r>
    </w:p>
    <w:p w14:paraId="1F0C6CD0" w14:textId="77777777" w:rsidR="00053CA4" w:rsidRPr="0099304B" w:rsidRDefault="00053CA4" w:rsidP="003676EC">
      <w:pPr>
        <w:spacing w:after="120"/>
        <w:rPr>
          <w:rFonts w:asciiTheme="minorHAnsi" w:hAnsiTheme="minorHAnsi" w:cstheme="minorHAnsi"/>
        </w:rPr>
      </w:pPr>
      <w:r w:rsidRPr="0099304B">
        <w:rPr>
          <w:rFonts w:asciiTheme="minorHAnsi" w:hAnsiTheme="minorHAnsi" w:cstheme="minorHAnsi"/>
        </w:rPr>
        <w:t>Néanmoins, je tiens à souligner que :</w:t>
      </w:r>
    </w:p>
    <w:p w14:paraId="7B0762BF" w14:textId="77777777" w:rsidR="00053CA4" w:rsidRPr="0099304B" w:rsidRDefault="00053CA4" w:rsidP="003676EC">
      <w:pPr>
        <w:spacing w:after="120"/>
        <w:rPr>
          <w:rFonts w:asciiTheme="minorHAnsi" w:hAnsiTheme="minorHAnsi" w:cstheme="minorHAnsi"/>
        </w:rPr>
      </w:pPr>
    </w:p>
    <w:p w14:paraId="1DC03E5E" w14:textId="507BBCC6" w:rsidR="00053CA4" w:rsidRPr="00EF541A" w:rsidRDefault="00053CA4" w:rsidP="00B97725">
      <w:pPr>
        <w:pStyle w:val="Paragraphedeliste"/>
        <w:numPr>
          <w:ilvl w:val="0"/>
          <w:numId w:val="44"/>
        </w:numPr>
        <w:spacing w:before="120" w:after="120" w:line="259" w:lineRule="auto"/>
        <w:contextualSpacing/>
        <w:jc w:val="both"/>
        <w:rPr>
          <w:rFonts w:asciiTheme="minorHAnsi" w:hAnsiTheme="minorHAnsi" w:cstheme="minorHAnsi"/>
          <w:sz w:val="24"/>
          <w:szCs w:val="24"/>
        </w:rPr>
      </w:pPr>
      <w:r w:rsidRPr="00EF541A">
        <w:rPr>
          <w:rFonts w:asciiTheme="minorHAnsi" w:hAnsiTheme="minorHAnsi" w:cstheme="minorHAnsi"/>
          <w:b/>
          <w:sz w:val="24"/>
          <w:szCs w:val="24"/>
        </w:rPr>
        <w:t>Sous réserve de l’application de l’article 9, 4° de l’Arrêté Royal du 17 février 2004</w:t>
      </w:r>
      <w:r w:rsidRPr="00EF541A">
        <w:rPr>
          <w:rFonts w:asciiTheme="minorHAnsi" w:hAnsiTheme="minorHAnsi" w:cstheme="minorHAnsi"/>
          <w:sz w:val="24"/>
          <w:szCs w:val="24"/>
        </w:rPr>
        <w:t>, les moyens provinciaux ne peuvent faire l’objet de mise en réserve et doivent être utilisés dans l’année de leur liquidation ;</w:t>
      </w:r>
    </w:p>
    <w:p w14:paraId="7B9745D5" w14:textId="3D57C40A" w:rsidR="00053CA4" w:rsidRPr="00EF541A" w:rsidRDefault="00053CA4" w:rsidP="00B97725">
      <w:pPr>
        <w:pStyle w:val="Paragraphedeliste"/>
        <w:numPr>
          <w:ilvl w:val="0"/>
          <w:numId w:val="44"/>
        </w:numPr>
        <w:spacing w:before="120" w:after="120" w:line="259" w:lineRule="auto"/>
        <w:contextualSpacing/>
        <w:jc w:val="both"/>
        <w:rPr>
          <w:rFonts w:asciiTheme="minorHAnsi" w:hAnsiTheme="minorHAnsi" w:cstheme="minorHAnsi"/>
          <w:sz w:val="24"/>
          <w:szCs w:val="24"/>
        </w:rPr>
      </w:pPr>
      <w:r w:rsidRPr="00EF541A">
        <w:rPr>
          <w:rFonts w:asciiTheme="minorHAnsi" w:hAnsiTheme="minorHAnsi" w:cstheme="minorHAnsi"/>
          <w:sz w:val="24"/>
          <w:szCs w:val="24"/>
        </w:rPr>
        <w:t>La constitution de provisions ou de fonds de réserve ne peut en aucun cas servir de justification à une augmentation de la dotation provinciale ;</w:t>
      </w:r>
    </w:p>
    <w:p w14:paraId="598820CE" w14:textId="762EF49E" w:rsidR="00053CA4" w:rsidRPr="00EF541A" w:rsidRDefault="00053CA4" w:rsidP="00B97725">
      <w:pPr>
        <w:pStyle w:val="Paragraphedeliste"/>
        <w:numPr>
          <w:ilvl w:val="0"/>
          <w:numId w:val="44"/>
        </w:numPr>
        <w:spacing w:before="120" w:after="120" w:line="259" w:lineRule="auto"/>
        <w:contextualSpacing/>
        <w:jc w:val="both"/>
        <w:rPr>
          <w:rFonts w:asciiTheme="minorHAnsi" w:hAnsiTheme="minorHAnsi" w:cstheme="minorHAnsi"/>
          <w:sz w:val="24"/>
          <w:szCs w:val="24"/>
        </w:rPr>
      </w:pPr>
      <w:r w:rsidRPr="00EF541A">
        <w:rPr>
          <w:rFonts w:asciiTheme="minorHAnsi" w:hAnsiTheme="minorHAnsi" w:cstheme="minorHAnsi"/>
          <w:sz w:val="24"/>
          <w:szCs w:val="24"/>
        </w:rPr>
        <w:lastRenderedPageBreak/>
        <w:t xml:space="preserve">L’intervention provinciale doit être strictement limitée aux dépenses obligatoires telles que définies à l’article </w:t>
      </w:r>
      <w:r w:rsidRPr="0099304B">
        <w:rPr>
          <w:rFonts w:asciiTheme="minorHAnsi" w:hAnsiTheme="minorHAnsi" w:cstheme="minorHAnsi"/>
          <w:sz w:val="24"/>
          <w:szCs w:val="24"/>
        </w:rPr>
        <w:t>27 de la loi du 21 juin 2002 ;</w:t>
      </w:r>
    </w:p>
    <w:p w14:paraId="354FDA50" w14:textId="522406E7" w:rsidR="00B97725" w:rsidRDefault="00053CA4" w:rsidP="003676EC">
      <w:pPr>
        <w:pStyle w:val="Paragraphedeliste"/>
        <w:numPr>
          <w:ilvl w:val="0"/>
          <w:numId w:val="44"/>
        </w:numPr>
        <w:spacing w:before="120" w:after="120" w:line="259" w:lineRule="auto"/>
        <w:contextualSpacing/>
        <w:jc w:val="both"/>
        <w:rPr>
          <w:rFonts w:asciiTheme="minorHAnsi" w:hAnsiTheme="minorHAnsi" w:cstheme="minorHAnsi"/>
          <w:sz w:val="24"/>
          <w:szCs w:val="24"/>
        </w:rPr>
      </w:pPr>
      <w:r w:rsidRPr="0099304B">
        <w:rPr>
          <w:rFonts w:asciiTheme="minorHAnsi" w:hAnsiTheme="minorHAnsi" w:cstheme="minorHAnsi"/>
          <w:sz w:val="24"/>
          <w:szCs w:val="24"/>
        </w:rPr>
        <w:t>Dans un souci de transparence des transferts effectués par certains EPAM, il y</w:t>
      </w:r>
      <w:r w:rsidR="00A86AEA" w:rsidRPr="0099304B">
        <w:rPr>
          <w:rFonts w:asciiTheme="minorHAnsi" w:hAnsiTheme="minorHAnsi" w:cstheme="minorHAnsi"/>
          <w:sz w:val="24"/>
          <w:szCs w:val="24"/>
        </w:rPr>
        <w:t xml:space="preserve"> </w:t>
      </w:r>
      <w:r w:rsidRPr="0099304B">
        <w:rPr>
          <w:rFonts w:asciiTheme="minorHAnsi" w:hAnsiTheme="minorHAnsi" w:cstheme="minorHAnsi"/>
          <w:sz w:val="24"/>
          <w:szCs w:val="24"/>
        </w:rPr>
        <w:t>a lieu de veiller à ce que la section relative aux « Dotations et transferts » au sein des dépenses ordinaires du budget de l’EPAM, soit systématiquement utilisée pour toutes les dotations et transferts, avec une ventilation claire des bénéficiaires</w:t>
      </w:r>
      <w:r w:rsidRPr="0099304B" w:rsidDel="00240AFA">
        <w:rPr>
          <w:rFonts w:asciiTheme="minorHAnsi" w:hAnsiTheme="minorHAnsi" w:cstheme="minorHAnsi"/>
          <w:sz w:val="24"/>
          <w:szCs w:val="24"/>
        </w:rPr>
        <w:t>.</w:t>
      </w:r>
    </w:p>
    <w:p w14:paraId="663C0176" w14:textId="77777777" w:rsidR="00F145E1" w:rsidRDefault="00F145E1" w:rsidP="00F145E1">
      <w:pPr>
        <w:spacing w:after="120" w:line="259" w:lineRule="auto"/>
        <w:contextualSpacing/>
        <w:rPr>
          <w:rFonts w:asciiTheme="minorHAnsi" w:hAnsiTheme="minorHAnsi" w:cstheme="minorHAnsi"/>
        </w:rPr>
      </w:pPr>
    </w:p>
    <w:p w14:paraId="71619049" w14:textId="61F195E2" w:rsidR="00F145E1" w:rsidRPr="00C47DF5" w:rsidRDefault="00F145E1" w:rsidP="00F145E1">
      <w:pPr>
        <w:pStyle w:val="Titre1"/>
        <w:numPr>
          <w:ilvl w:val="1"/>
          <w:numId w:val="47"/>
        </w:numPr>
        <w:spacing w:before="120" w:after="120"/>
        <w:rPr>
          <w:rFonts w:eastAsia="Arial"/>
        </w:rPr>
      </w:pPr>
      <w:bookmarkStart w:id="40" w:name="_Toc233626461"/>
      <w:r>
        <w:rPr>
          <w:rFonts w:eastAsia="Arial"/>
        </w:rPr>
        <w:t>Taxe sur les mâts et pylônes et antennes GSM</w:t>
      </w:r>
      <w:bookmarkEnd w:id="40"/>
    </w:p>
    <w:p w14:paraId="5024C31F" w14:textId="77777777" w:rsidR="00F145E1" w:rsidRDefault="00F145E1" w:rsidP="00F145E1">
      <w:pPr>
        <w:spacing w:after="120" w:line="259" w:lineRule="auto"/>
        <w:contextualSpacing/>
        <w:rPr>
          <w:rFonts w:asciiTheme="minorHAnsi" w:hAnsiTheme="minorHAnsi" w:cstheme="minorHAnsi"/>
        </w:rPr>
      </w:pPr>
    </w:p>
    <w:p w14:paraId="41622E2C" w14:textId="0AD07B8A" w:rsidR="00BF5B00" w:rsidRDefault="00BF5B00" w:rsidP="00F145E1">
      <w:pPr>
        <w:spacing w:after="120" w:line="259" w:lineRule="auto"/>
        <w:contextualSpacing/>
        <w:rPr>
          <w:rFonts w:asciiTheme="minorHAnsi" w:hAnsiTheme="minorHAnsi" w:cstheme="minorHAnsi"/>
        </w:rPr>
      </w:pPr>
      <w:r w:rsidRPr="00BF5B00">
        <w:rPr>
          <w:rFonts w:asciiTheme="minorHAnsi" w:hAnsiTheme="minorHAnsi" w:cstheme="minorHAnsi"/>
        </w:rPr>
        <w:t xml:space="preserve">Conformément aux dispositions de la circulaire du 29 juillet 2025 et de la circulaire du 19 décembre 2024, et dans le cadre du mécanisme de financement alternatif prévu par le Gouvernement wallon, les provinces souhaitant bénéficier de cette compensation sont invitées à ne pas instituer de taxe directe ou indirecte sur les pylônes ou, le cas échéant, à abroger toute taxe existante. </w:t>
      </w:r>
    </w:p>
    <w:p w14:paraId="7A6FFFE7" w14:textId="77777777" w:rsidR="00BF5B00" w:rsidRDefault="00BF5B00" w:rsidP="00F145E1">
      <w:pPr>
        <w:spacing w:after="120" w:line="259" w:lineRule="auto"/>
        <w:contextualSpacing/>
        <w:rPr>
          <w:rFonts w:asciiTheme="minorHAnsi" w:hAnsiTheme="minorHAnsi" w:cstheme="minorHAnsi"/>
        </w:rPr>
      </w:pPr>
    </w:p>
    <w:p w14:paraId="1DE239CF" w14:textId="2FD741B5" w:rsidR="00BF5B00" w:rsidRDefault="00BF5B00" w:rsidP="00F145E1">
      <w:pPr>
        <w:spacing w:after="120" w:line="259" w:lineRule="auto"/>
        <w:contextualSpacing/>
        <w:rPr>
          <w:rFonts w:asciiTheme="minorHAnsi" w:hAnsiTheme="minorHAnsi" w:cstheme="minorHAnsi"/>
        </w:rPr>
      </w:pPr>
      <w:r w:rsidRPr="00BF5B00">
        <w:rPr>
          <w:rFonts w:asciiTheme="minorHAnsi" w:hAnsiTheme="minorHAnsi" w:cstheme="minorHAnsi"/>
        </w:rPr>
        <w:t xml:space="preserve">Je </w:t>
      </w:r>
      <w:proofErr w:type="gramStart"/>
      <w:r w:rsidRPr="00BF5B00">
        <w:rPr>
          <w:rFonts w:asciiTheme="minorHAnsi" w:hAnsiTheme="minorHAnsi" w:cstheme="minorHAnsi"/>
        </w:rPr>
        <w:t>demande également à ce</w:t>
      </w:r>
      <w:proofErr w:type="gramEnd"/>
      <w:r w:rsidRPr="00BF5B00">
        <w:rPr>
          <w:rFonts w:asciiTheme="minorHAnsi" w:hAnsiTheme="minorHAnsi" w:cstheme="minorHAnsi"/>
        </w:rPr>
        <w:t xml:space="preserve"> que l’ensemble des dépenses et des recettes soient inscrites à l’article budgétaire 47025/XXX-XX que ce soit à l’ordinaire ou à l’extraordinaire.</w:t>
      </w:r>
    </w:p>
    <w:p w14:paraId="671C2367" w14:textId="77777777" w:rsidR="006A0B2B" w:rsidRDefault="006A0B2B" w:rsidP="0004083D">
      <w:pPr>
        <w:rPr>
          <w:rFonts w:asciiTheme="minorHAnsi" w:hAnsiTheme="minorHAnsi" w:cstheme="minorHAnsi"/>
        </w:rPr>
      </w:pPr>
    </w:p>
    <w:p w14:paraId="6884DC57" w14:textId="77777777" w:rsidR="008E08F1" w:rsidRDefault="008E08F1" w:rsidP="00491780">
      <w:pPr>
        <w:pStyle w:val="Titre1"/>
        <w:numPr>
          <w:ilvl w:val="1"/>
          <w:numId w:val="47"/>
        </w:numPr>
        <w:spacing w:before="120" w:after="120"/>
      </w:pPr>
      <w:bookmarkStart w:id="41" w:name="_Toc233626462"/>
      <w:r>
        <w:t>Réforme de l’établissement des taxes locales et du recouvrement des créances fiscales et non fiscales</w:t>
      </w:r>
      <w:bookmarkEnd w:id="41"/>
      <w:r>
        <w:t xml:space="preserve"> </w:t>
      </w:r>
    </w:p>
    <w:p w14:paraId="5A17FE33" w14:textId="77777777" w:rsidR="00463D1E" w:rsidRDefault="00463D1E" w:rsidP="00F145E1">
      <w:pPr>
        <w:spacing w:after="120" w:line="259" w:lineRule="auto"/>
        <w:contextualSpacing/>
        <w:rPr>
          <w:rFonts w:asciiTheme="minorHAnsi" w:hAnsiTheme="minorHAnsi" w:cstheme="minorHAnsi"/>
        </w:rPr>
      </w:pPr>
    </w:p>
    <w:p w14:paraId="3CE325C4" w14:textId="77777777" w:rsidR="001F3EF4" w:rsidRDefault="001F3EF4" w:rsidP="001F3EF4">
      <w:pPr>
        <w:spacing w:after="120" w:line="259" w:lineRule="auto"/>
        <w:contextualSpacing/>
        <w:rPr>
          <w:rFonts w:asciiTheme="minorHAnsi" w:hAnsiTheme="minorHAnsi" w:cstheme="minorHAnsi"/>
          <w:lang w:val="fr-BE"/>
        </w:rPr>
      </w:pPr>
      <w:r w:rsidRPr="001F3EF4">
        <w:rPr>
          <w:rFonts w:asciiTheme="minorHAnsi" w:hAnsiTheme="minorHAnsi" w:cstheme="minorHAnsi"/>
          <w:lang w:val="fr-BE"/>
        </w:rPr>
        <w:t>Le recouvrement des créances provinciales doit être appréhendé en distinguant, d’une part, les créances fiscales, à savoir les taxes provinciales, et, d’autre part, les créances non fiscales, parmi lesquelles figurent notamment les redevances provinciales.</w:t>
      </w:r>
    </w:p>
    <w:p w14:paraId="5BDBA2A9" w14:textId="77777777" w:rsidR="001F3EF4" w:rsidRPr="001F3EF4" w:rsidRDefault="001F3EF4" w:rsidP="001F3EF4">
      <w:pPr>
        <w:spacing w:after="120" w:line="259" w:lineRule="auto"/>
        <w:contextualSpacing/>
        <w:rPr>
          <w:rFonts w:asciiTheme="minorHAnsi" w:hAnsiTheme="minorHAnsi" w:cstheme="minorHAnsi"/>
          <w:lang w:val="fr-BE"/>
        </w:rPr>
      </w:pPr>
    </w:p>
    <w:p w14:paraId="712CA3D2" w14:textId="77777777" w:rsidR="001F3EF4" w:rsidRDefault="001F3EF4" w:rsidP="001F3EF4">
      <w:pPr>
        <w:spacing w:after="120" w:line="259" w:lineRule="auto"/>
        <w:contextualSpacing/>
        <w:rPr>
          <w:rFonts w:asciiTheme="minorHAnsi" w:hAnsiTheme="minorHAnsi" w:cstheme="minorHAnsi"/>
          <w:lang w:val="fr-BE"/>
        </w:rPr>
      </w:pPr>
      <w:r w:rsidRPr="001F3EF4">
        <w:rPr>
          <w:rFonts w:asciiTheme="minorHAnsi" w:hAnsiTheme="minorHAnsi" w:cstheme="minorHAnsi"/>
          <w:lang w:val="fr-BE"/>
        </w:rPr>
        <w:t>Depuis l’entrée en vigueur de la loi du 13 avril 2019 introduisant le Code du recouvrement amiable et forcé des créances fiscales et non fiscales (CRAF), certaines dispositions fédérales relatives au recouvrement ont été rendues applicables aux taxes provinciales, par le biais du renvoi opéré par le Code de la démocratie locale et de la décentralisation. Ce renvoi ne signifie toutefois pas que l’ensemble du CRAF s’applique indistinctement aux taxes provinciales. Le régime applicable doit être déterminé au regard des dispositions spécifiques du CDLD, lesquelles organisent les modalités particulières d’établissement et de recouvrement des taxes locales.</w:t>
      </w:r>
    </w:p>
    <w:p w14:paraId="4C23417C" w14:textId="77777777" w:rsidR="001F3EF4" w:rsidRPr="001F3EF4" w:rsidRDefault="001F3EF4" w:rsidP="001F3EF4">
      <w:pPr>
        <w:spacing w:after="120" w:line="259" w:lineRule="auto"/>
        <w:contextualSpacing/>
        <w:rPr>
          <w:rFonts w:asciiTheme="minorHAnsi" w:hAnsiTheme="minorHAnsi" w:cstheme="minorHAnsi"/>
          <w:lang w:val="fr-BE"/>
        </w:rPr>
      </w:pPr>
    </w:p>
    <w:p w14:paraId="5B842872" w14:textId="63C19FA5" w:rsidR="00F56BF0" w:rsidRDefault="001F3EF4" w:rsidP="001F3EF4">
      <w:pPr>
        <w:spacing w:after="120" w:line="259" w:lineRule="auto"/>
        <w:contextualSpacing/>
        <w:rPr>
          <w:rFonts w:asciiTheme="minorHAnsi" w:hAnsiTheme="minorHAnsi" w:cstheme="minorHAnsi"/>
          <w:lang w:val="fr-BE"/>
        </w:rPr>
      </w:pPr>
      <w:r w:rsidRPr="001F3EF4">
        <w:rPr>
          <w:rFonts w:asciiTheme="minorHAnsi" w:hAnsiTheme="minorHAnsi" w:cstheme="minorHAnsi"/>
          <w:lang w:val="fr-BE"/>
        </w:rPr>
        <w:t>Dans le cadre de la réforme en cours relative à l’établissement des taxes communales et provinciales et au recouvrement des créances fiscales et non fiscales des communes et provinces, ce régime est appelé à être clarifié. L’objectif poursuivi est de remplacer un renvoi général et parfois source d’incertitudes vers le droit fédéral par un régime plus lisible, mieux adapté aux institutions locales et fondé sur des dispositions explicitement identifiées.</w:t>
      </w:r>
    </w:p>
    <w:p w14:paraId="5AD12A3C" w14:textId="77777777" w:rsidR="008E08F1" w:rsidRDefault="008E08F1" w:rsidP="00F145E1">
      <w:pPr>
        <w:spacing w:after="120" w:line="259" w:lineRule="auto"/>
        <w:contextualSpacing/>
        <w:rPr>
          <w:rFonts w:asciiTheme="minorHAnsi" w:hAnsiTheme="minorHAnsi" w:cstheme="minorHAnsi"/>
        </w:rPr>
      </w:pPr>
    </w:p>
    <w:p w14:paraId="2B901FBD" w14:textId="77777777" w:rsidR="000B6790" w:rsidRPr="00C47DF5" w:rsidRDefault="000B6790" w:rsidP="00C47DF5">
      <w:pPr>
        <w:pStyle w:val="Titre1"/>
        <w:numPr>
          <w:ilvl w:val="1"/>
          <w:numId w:val="47"/>
        </w:numPr>
        <w:spacing w:before="120" w:after="120"/>
        <w:rPr>
          <w:rFonts w:eastAsia="Arial"/>
        </w:rPr>
      </w:pPr>
      <w:bookmarkStart w:id="42" w:name="_Toc39842463"/>
      <w:bookmarkStart w:id="43" w:name="_Toc40194322"/>
      <w:bookmarkStart w:id="44" w:name="_Toc40350197"/>
      <w:bookmarkStart w:id="45" w:name="_Toc39842464"/>
      <w:bookmarkStart w:id="46" w:name="_Toc40194323"/>
      <w:bookmarkStart w:id="47" w:name="_Toc40350198"/>
      <w:bookmarkStart w:id="48" w:name="_Toc39842465"/>
      <w:bookmarkStart w:id="49" w:name="_Toc40194324"/>
      <w:bookmarkStart w:id="50" w:name="_Toc40350199"/>
      <w:bookmarkStart w:id="51" w:name="_Toc516312436"/>
      <w:bookmarkStart w:id="52" w:name="_Toc516312621"/>
      <w:bookmarkStart w:id="53" w:name="_Toc516312807"/>
      <w:bookmarkStart w:id="54" w:name="_Toc516312993"/>
      <w:bookmarkStart w:id="55" w:name="_Toc516387716"/>
      <w:bookmarkStart w:id="56" w:name="_Toc516387903"/>
      <w:bookmarkStart w:id="57" w:name="_Toc516388067"/>
      <w:bookmarkStart w:id="58" w:name="_Toc516388231"/>
      <w:bookmarkStart w:id="59" w:name="_Toc516388397"/>
      <w:bookmarkStart w:id="60" w:name="_Toc516388563"/>
      <w:bookmarkStart w:id="61" w:name="_Toc516388919"/>
      <w:bookmarkStart w:id="62" w:name="_Toc516389108"/>
      <w:bookmarkStart w:id="63" w:name="_Toc516472527"/>
      <w:bookmarkStart w:id="64" w:name="_Toc516482692"/>
      <w:bookmarkStart w:id="65" w:name="_Toc517338140"/>
      <w:bookmarkStart w:id="66" w:name="_Toc40350201"/>
      <w:bookmarkStart w:id="67" w:name="_Toc143844017"/>
      <w:bookmarkStart w:id="68" w:name="_Toc203121328"/>
      <w:bookmarkStart w:id="69" w:name="_Toc233626463"/>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47DF5">
        <w:rPr>
          <w:rFonts w:eastAsia="Arial"/>
        </w:rPr>
        <w:lastRenderedPageBreak/>
        <w:t>Véhicules de leasing</w:t>
      </w:r>
      <w:bookmarkEnd w:id="67"/>
      <w:bookmarkEnd w:id="68"/>
      <w:bookmarkEnd w:id="69"/>
    </w:p>
    <w:p w14:paraId="531E72CC" w14:textId="77777777" w:rsidR="000B6790" w:rsidRPr="0099304B" w:rsidRDefault="000B6790" w:rsidP="003676EC">
      <w:pPr>
        <w:suppressAutoHyphens w:val="0"/>
        <w:spacing w:after="120"/>
        <w:textAlignment w:val="baseline"/>
        <w:rPr>
          <w:rFonts w:asciiTheme="minorHAnsi" w:hAnsiTheme="minorHAnsi" w:cs="Calibri Light"/>
          <w:kern w:val="0"/>
          <w:lang w:eastAsia="fr-FR"/>
        </w:rPr>
      </w:pPr>
      <w:r w:rsidRPr="0099304B">
        <w:rPr>
          <w:rFonts w:asciiTheme="minorHAnsi" w:hAnsiTheme="minorHAnsi" w:cs="Calibri Light"/>
          <w:kern w:val="0"/>
          <w:lang w:eastAsia="fr-FR"/>
        </w:rPr>
        <w:t>Je tiens particulièrement à mettre en évidence les conséquences du recours au leasing.</w:t>
      </w:r>
    </w:p>
    <w:p w14:paraId="35A5CB90" w14:textId="2D33DC8E" w:rsidR="000B6790" w:rsidRPr="0099304B" w:rsidRDefault="000B6790" w:rsidP="003676EC">
      <w:pPr>
        <w:suppressAutoHyphens w:val="0"/>
        <w:spacing w:after="120"/>
        <w:textAlignment w:val="baseline"/>
        <w:rPr>
          <w:rFonts w:asciiTheme="minorHAnsi" w:hAnsiTheme="minorHAnsi" w:cs="Calibri Light"/>
          <w:kern w:val="0"/>
          <w:lang w:eastAsia="fr-FR"/>
        </w:rPr>
      </w:pPr>
      <w:r w:rsidRPr="0099304B">
        <w:rPr>
          <w:rFonts w:asciiTheme="minorHAnsi" w:hAnsiTheme="minorHAnsi" w:cs="Calibri Light"/>
          <w:kern w:val="0"/>
          <w:lang w:eastAsia="fr-FR"/>
        </w:rPr>
        <w:t>Je rappelle que le recours au leasing pour la flotte de véhicules, de fonction ou de service, engendre des effets indirects non seulement sur les finances régionales mais également sur les finances communales dès lors que les sociétés de leasing ne sont pas établies sur le sol wallon.</w:t>
      </w:r>
    </w:p>
    <w:p w14:paraId="347F3206" w14:textId="79E1914E" w:rsidR="000B6790" w:rsidRPr="0099304B" w:rsidRDefault="000B6790" w:rsidP="003676EC">
      <w:pPr>
        <w:suppressAutoHyphens w:val="0"/>
        <w:spacing w:after="120"/>
        <w:textAlignment w:val="baseline"/>
        <w:rPr>
          <w:rFonts w:asciiTheme="minorHAnsi" w:hAnsiTheme="minorHAnsi" w:cs="Calibri Light"/>
          <w:kern w:val="0"/>
          <w:lang w:eastAsia="fr-FR"/>
        </w:rPr>
      </w:pPr>
      <w:r w:rsidRPr="0099304B">
        <w:rPr>
          <w:rFonts w:asciiTheme="minorHAnsi" w:hAnsiTheme="minorHAnsi" w:cs="Calibri Light"/>
          <w:kern w:val="0"/>
          <w:lang w:eastAsia="fr-FR"/>
        </w:rPr>
        <w:t xml:space="preserve">Ces effets indirects relèvent non seulement de la flotte de véhicules en leasing de la province elle-même mais également de toutes entités avec lesquelles la province a un lien et un intérêt. </w:t>
      </w:r>
    </w:p>
    <w:p w14:paraId="12F8D807" w14:textId="77777777" w:rsidR="000B6790" w:rsidRPr="0099304B" w:rsidRDefault="000B6790" w:rsidP="003676EC">
      <w:pPr>
        <w:suppressAutoHyphens w:val="0"/>
        <w:spacing w:after="120"/>
        <w:textAlignment w:val="baseline"/>
        <w:rPr>
          <w:rFonts w:asciiTheme="minorHAnsi" w:hAnsiTheme="minorHAnsi" w:cs="Calibri Light"/>
          <w:kern w:val="0"/>
          <w:lang w:eastAsia="fr-FR"/>
        </w:rPr>
      </w:pPr>
      <w:r w:rsidRPr="0099304B">
        <w:rPr>
          <w:rFonts w:asciiTheme="minorHAnsi" w:hAnsiTheme="minorHAnsi" w:cs="Calibri Light"/>
          <w:kern w:val="0"/>
          <w:lang w:eastAsia="fr-FR"/>
        </w:rPr>
        <w:t>Pour ces véhicules, même si les finances de la province ne sont pas directement concernées, la fiscalité (taxe de circulation et de mise en circulation) ainsi que les additionnels communaux y appliqués constitue en effet des recettes de la Région et des communes sur le territoire desquelles la société de leasing est établie, en ce compris par conséquent le décime additionnel.</w:t>
      </w:r>
    </w:p>
    <w:p w14:paraId="26D39CC2" w14:textId="6CBDAFBE" w:rsidR="00897891" w:rsidRPr="0099304B" w:rsidRDefault="000B6790" w:rsidP="003676EC">
      <w:pPr>
        <w:suppressAutoHyphens w:val="0"/>
        <w:spacing w:after="120"/>
        <w:textAlignment w:val="baseline"/>
        <w:rPr>
          <w:rFonts w:asciiTheme="minorHAnsi" w:hAnsiTheme="minorHAnsi" w:cs="Calibri Light"/>
          <w:kern w:val="0"/>
          <w:lang w:eastAsia="fr-FR"/>
        </w:rPr>
      </w:pPr>
      <w:r w:rsidRPr="0099304B">
        <w:rPr>
          <w:rFonts w:asciiTheme="minorHAnsi" w:hAnsiTheme="minorHAnsi" w:cs="Calibri Light"/>
          <w:kern w:val="0"/>
          <w:lang w:eastAsia="fr-FR"/>
        </w:rPr>
        <w:t>Or la majorité des sociétés de leasing sont établies en dehors du territoire de la Région wallonne</w:t>
      </w:r>
      <w:r w:rsidR="00897891" w:rsidRPr="0099304B">
        <w:rPr>
          <w:rFonts w:asciiTheme="minorHAnsi" w:hAnsiTheme="minorHAnsi" w:cs="Calibri Light"/>
          <w:kern w:val="0"/>
          <w:lang w:eastAsia="fr-FR"/>
        </w:rPr>
        <w:t>, ce qui occasionne des pertes de recettes pour les entités wallonnes</w:t>
      </w:r>
      <w:r w:rsidR="00294932" w:rsidRPr="0099304B">
        <w:rPr>
          <w:rFonts w:asciiTheme="minorHAnsi" w:hAnsiTheme="minorHAnsi" w:cs="Calibri Light"/>
          <w:kern w:val="0"/>
          <w:lang w:eastAsia="fr-FR"/>
        </w:rPr>
        <w:t xml:space="preserve"> et</w:t>
      </w:r>
      <w:r w:rsidR="00897891" w:rsidRPr="0099304B">
        <w:rPr>
          <w:rFonts w:asciiTheme="minorHAnsi" w:hAnsiTheme="minorHAnsi" w:cs="Calibri Light"/>
          <w:kern w:val="0"/>
          <w:lang w:eastAsia="fr-FR"/>
        </w:rPr>
        <w:t xml:space="preserve"> </w:t>
      </w:r>
      <w:r w:rsidR="00405FB9" w:rsidRPr="0099304B">
        <w:rPr>
          <w:rFonts w:asciiTheme="minorHAnsi" w:hAnsiTheme="minorHAnsi" w:cs="Calibri Light"/>
          <w:kern w:val="0"/>
          <w:lang w:eastAsia="fr-FR"/>
        </w:rPr>
        <w:t>impacte</w:t>
      </w:r>
      <w:r w:rsidR="00897891" w:rsidRPr="0099304B">
        <w:rPr>
          <w:rFonts w:asciiTheme="minorHAnsi" w:hAnsiTheme="minorHAnsi" w:cs="Calibri Light"/>
          <w:kern w:val="0"/>
          <w:lang w:eastAsia="fr-FR"/>
        </w:rPr>
        <w:t xml:space="preserve"> </w:t>
      </w:r>
      <w:r w:rsidR="00294932" w:rsidRPr="0099304B">
        <w:rPr>
          <w:rFonts w:asciiTheme="minorHAnsi" w:hAnsiTheme="minorHAnsi" w:cs="Calibri Light"/>
          <w:kern w:val="0"/>
          <w:lang w:eastAsia="fr-FR"/>
        </w:rPr>
        <w:t>également</w:t>
      </w:r>
      <w:r w:rsidR="00897891" w:rsidRPr="0099304B">
        <w:rPr>
          <w:rFonts w:asciiTheme="minorHAnsi" w:hAnsiTheme="minorHAnsi" w:cs="Calibri Light"/>
          <w:kern w:val="0"/>
          <w:lang w:eastAsia="fr-FR"/>
        </w:rPr>
        <w:t xml:space="preserve"> </w:t>
      </w:r>
      <w:r w:rsidR="00405FB9" w:rsidRPr="0099304B">
        <w:rPr>
          <w:rFonts w:asciiTheme="minorHAnsi" w:hAnsiTheme="minorHAnsi" w:cs="Calibri Light"/>
          <w:kern w:val="0"/>
          <w:lang w:eastAsia="fr-FR"/>
        </w:rPr>
        <w:t>négativement</w:t>
      </w:r>
      <w:r w:rsidR="00897891" w:rsidRPr="0099304B">
        <w:rPr>
          <w:rFonts w:asciiTheme="minorHAnsi" w:hAnsiTheme="minorHAnsi" w:cs="Calibri Light"/>
          <w:kern w:val="0"/>
          <w:lang w:eastAsia="fr-FR"/>
        </w:rPr>
        <w:t xml:space="preserve"> les pouvoirs locaux et sous-entités locales.</w:t>
      </w:r>
    </w:p>
    <w:p w14:paraId="1F3196F8" w14:textId="09D205F6" w:rsidR="00897891" w:rsidRPr="0099304B" w:rsidRDefault="00897891" w:rsidP="003676EC">
      <w:pPr>
        <w:suppressAutoHyphens w:val="0"/>
        <w:spacing w:after="120"/>
        <w:textAlignment w:val="baseline"/>
        <w:rPr>
          <w:rFonts w:asciiTheme="minorHAnsi" w:hAnsiTheme="minorHAnsi" w:cs="Calibri Light"/>
          <w:kern w:val="0"/>
          <w:lang w:eastAsia="fr-FR"/>
        </w:rPr>
      </w:pPr>
      <w:r w:rsidRPr="0099304B">
        <w:rPr>
          <w:rFonts w:asciiTheme="minorHAnsi" w:hAnsiTheme="minorHAnsi" w:cs="Calibri Light"/>
          <w:kern w:val="0"/>
          <w:lang w:eastAsia="fr-FR"/>
        </w:rPr>
        <w:t xml:space="preserve">Cette situation a été examinée par le Gouvernement. Outre l’incidence sur l’activité économique de recourir aux services d’une société établie en-dehors du territoire régional, il appert que, même en cas de recours au leasing, </w:t>
      </w:r>
      <w:r w:rsidR="00F3117B" w:rsidRPr="0099304B">
        <w:rPr>
          <w:rFonts w:asciiTheme="minorHAnsi" w:hAnsiTheme="minorHAnsi" w:cs="Calibri Light"/>
          <w:kern w:val="0"/>
          <w:lang w:eastAsia="fr-FR"/>
        </w:rPr>
        <w:t>selon une étude menée par le Tax institue de l’</w:t>
      </w:r>
      <w:proofErr w:type="spellStart"/>
      <w:r w:rsidR="00F3117B" w:rsidRPr="0099304B">
        <w:rPr>
          <w:rFonts w:asciiTheme="minorHAnsi" w:hAnsiTheme="minorHAnsi" w:cs="Calibri Light"/>
          <w:kern w:val="0"/>
          <w:lang w:eastAsia="fr-FR"/>
        </w:rPr>
        <w:t>ULiège</w:t>
      </w:r>
      <w:proofErr w:type="spellEnd"/>
      <w:r w:rsidR="00F3117B" w:rsidRPr="0099304B">
        <w:rPr>
          <w:rFonts w:asciiTheme="minorHAnsi" w:hAnsiTheme="minorHAnsi" w:cs="Calibri Light"/>
          <w:kern w:val="0"/>
          <w:lang w:eastAsia="fr-FR"/>
        </w:rPr>
        <w:t xml:space="preserve">, </w:t>
      </w:r>
      <w:r w:rsidRPr="0099304B">
        <w:rPr>
          <w:rFonts w:asciiTheme="minorHAnsi" w:hAnsiTheme="minorHAnsi" w:cs="Calibri Light"/>
          <w:kern w:val="0"/>
          <w:lang w:eastAsia="fr-FR"/>
        </w:rPr>
        <w:t>l’employeur voire l’utilisateur du véhicule peut être la personne reprise sur le certificat d’immatriculation, les recettes des taxes dans ce cas bénéficiant aux entités régionales.</w:t>
      </w:r>
    </w:p>
    <w:p w14:paraId="4C796F6D" w14:textId="6D301D26" w:rsidR="00897891" w:rsidRPr="0099304B" w:rsidRDefault="00897891" w:rsidP="003676EC">
      <w:pPr>
        <w:suppressAutoHyphens w:val="0"/>
        <w:spacing w:after="120"/>
        <w:textAlignment w:val="baseline"/>
        <w:rPr>
          <w:rFonts w:asciiTheme="minorHAnsi" w:hAnsiTheme="minorHAnsi" w:cs="Calibri Light"/>
          <w:kern w:val="0"/>
          <w:lang w:eastAsia="fr-FR"/>
        </w:rPr>
      </w:pPr>
      <w:r w:rsidRPr="0099304B">
        <w:rPr>
          <w:rFonts w:asciiTheme="minorHAnsi" w:hAnsiTheme="minorHAnsi" w:cs="Calibri Light"/>
          <w:kern w:val="0"/>
          <w:lang w:eastAsia="fr-FR"/>
        </w:rPr>
        <w:t xml:space="preserve">Le Gouvernement </w:t>
      </w:r>
      <w:r w:rsidR="00F3117B" w:rsidRPr="0099304B">
        <w:rPr>
          <w:rFonts w:asciiTheme="minorHAnsi" w:hAnsiTheme="minorHAnsi" w:cs="Calibri Light"/>
          <w:kern w:val="0"/>
          <w:lang w:eastAsia="fr-FR"/>
        </w:rPr>
        <w:t xml:space="preserve">a donc </w:t>
      </w:r>
      <w:r w:rsidR="00B7317D" w:rsidRPr="0099304B">
        <w:rPr>
          <w:rFonts w:asciiTheme="minorHAnsi" w:hAnsiTheme="minorHAnsi" w:cs="Calibri Light"/>
          <w:kern w:val="0"/>
          <w:lang w:eastAsia="fr-FR"/>
        </w:rPr>
        <w:t>examin</w:t>
      </w:r>
      <w:r w:rsidR="00F3117B" w:rsidRPr="0099304B">
        <w:rPr>
          <w:rFonts w:asciiTheme="minorHAnsi" w:hAnsiTheme="minorHAnsi" w:cs="Calibri Light"/>
          <w:kern w:val="0"/>
          <w:lang w:eastAsia="fr-FR"/>
        </w:rPr>
        <w:t>é</w:t>
      </w:r>
      <w:r w:rsidRPr="0099304B">
        <w:rPr>
          <w:rFonts w:asciiTheme="minorHAnsi" w:hAnsiTheme="minorHAnsi" w:cs="Calibri Light"/>
          <w:kern w:val="0"/>
          <w:lang w:eastAsia="fr-FR"/>
        </w:rPr>
        <w:t xml:space="preserve"> </w:t>
      </w:r>
      <w:r w:rsidR="00B7317D" w:rsidRPr="0099304B">
        <w:rPr>
          <w:rFonts w:asciiTheme="minorHAnsi" w:hAnsiTheme="minorHAnsi" w:cs="Calibri Light"/>
          <w:kern w:val="0"/>
          <w:lang w:eastAsia="fr-FR"/>
        </w:rPr>
        <w:t>les alternatives possibles, et ce pour l’ensemble des entité</w:t>
      </w:r>
      <w:r w:rsidRPr="0099304B">
        <w:rPr>
          <w:rFonts w:asciiTheme="minorHAnsi" w:hAnsiTheme="minorHAnsi" w:cs="Calibri Light"/>
          <w:kern w:val="0"/>
          <w:lang w:eastAsia="fr-FR"/>
        </w:rPr>
        <w:t xml:space="preserve"> publiques et parapubliques, de prévoir certaines dispositions particulières permettant les retours fiscaux au bénéfice des entités wallonnes.</w:t>
      </w:r>
    </w:p>
    <w:p w14:paraId="69B47F70" w14:textId="5EA51B6B" w:rsidR="00897891" w:rsidRPr="0099304B" w:rsidRDefault="00897891" w:rsidP="003676EC">
      <w:pPr>
        <w:suppressAutoHyphens w:val="0"/>
        <w:spacing w:after="120"/>
        <w:textAlignment w:val="baseline"/>
        <w:rPr>
          <w:rFonts w:asciiTheme="minorHAnsi" w:hAnsiTheme="minorHAnsi" w:cs="Calibri Light"/>
          <w:kern w:val="0"/>
          <w:lang w:eastAsia="fr-FR"/>
        </w:rPr>
      </w:pPr>
      <w:r w:rsidRPr="0099304B">
        <w:rPr>
          <w:rFonts w:asciiTheme="minorHAnsi" w:hAnsiTheme="minorHAnsi" w:cs="Calibri Light"/>
          <w:kern w:val="0"/>
          <w:lang w:eastAsia="fr-FR"/>
        </w:rPr>
        <w:t xml:space="preserve">Il en </w:t>
      </w:r>
      <w:r w:rsidR="00B7317D" w:rsidRPr="0099304B">
        <w:rPr>
          <w:rFonts w:asciiTheme="minorHAnsi" w:hAnsiTheme="minorHAnsi" w:cs="Calibri Light"/>
          <w:kern w:val="0"/>
          <w:lang w:eastAsia="fr-FR"/>
        </w:rPr>
        <w:t>serait</w:t>
      </w:r>
      <w:r w:rsidRPr="0099304B">
        <w:rPr>
          <w:rFonts w:asciiTheme="minorHAnsi" w:hAnsiTheme="minorHAnsi" w:cs="Calibri Light"/>
          <w:kern w:val="0"/>
          <w:lang w:eastAsia="fr-FR"/>
        </w:rPr>
        <w:t xml:space="preserve"> de même lorsqu’une entité publique ou parapubliques intervient par le biais d’une aide ou d’un subside en faveur du secteur privé.</w:t>
      </w:r>
    </w:p>
    <w:p w14:paraId="75D1E29F" w14:textId="0052A809" w:rsidR="00491731" w:rsidRPr="0010129D" w:rsidRDefault="00F3117B" w:rsidP="003159C1">
      <w:pPr>
        <w:spacing w:after="120"/>
        <w:textAlignment w:val="baseline"/>
        <w:rPr>
          <w:rFonts w:asciiTheme="minorHAnsi" w:hAnsiTheme="minorHAnsi" w:cs="Calibri Light"/>
        </w:rPr>
      </w:pPr>
      <w:r w:rsidRPr="0099304B">
        <w:rPr>
          <w:rFonts w:asciiTheme="minorHAnsi" w:hAnsiTheme="minorHAnsi" w:cs="Calibri Light"/>
          <w:b/>
          <w:bCs/>
          <w:kern w:val="0"/>
          <w:lang w:eastAsia="fr-FR"/>
        </w:rPr>
        <w:t>Dans cet objectif, le Gouvernement s’est accordé sur une clause spécifique à introduire dans les cahiers spéciaux des charges relatifs aux marchés de véhicules.</w:t>
      </w:r>
      <w:r w:rsidR="00491731" w:rsidRPr="0099304B">
        <w:rPr>
          <w:rFonts w:asciiTheme="minorHAnsi" w:hAnsiTheme="minorHAnsi" w:cs="Calibri Light"/>
          <w:b/>
          <w:bCs/>
        </w:rPr>
        <w:t xml:space="preserve"> Elle se retrouve en annexe I de la circulaire du 20 juillet 2023 relative au leasing de véhicules par les entités publiques et parapubliques.</w:t>
      </w:r>
    </w:p>
    <w:p w14:paraId="160A199A" w14:textId="77777777" w:rsidR="00AC04DF" w:rsidRDefault="00F3117B" w:rsidP="001F4BCB">
      <w:pPr>
        <w:suppressAutoHyphens w:val="0"/>
        <w:spacing w:after="120"/>
        <w:textAlignment w:val="baseline"/>
        <w:rPr>
          <w:rFonts w:asciiTheme="minorHAnsi" w:hAnsiTheme="minorHAnsi" w:cs="Calibri Light"/>
          <w:kern w:val="0"/>
          <w:lang w:eastAsia="fr-FR"/>
        </w:rPr>
      </w:pPr>
      <w:r w:rsidRPr="0099304B">
        <w:rPr>
          <w:rFonts w:asciiTheme="minorHAnsi" w:hAnsiTheme="minorHAnsi" w:cs="Calibri Light"/>
          <w:kern w:val="0"/>
          <w:lang w:eastAsia="fr-FR"/>
        </w:rPr>
        <w:t xml:space="preserve">Par ailleurs, le Gouvernement a décidé de recommander fortement aux communes, CPAS, provinces, régies communales et provinciales autonomes, intercommunales, associations chapitre XII, zones de police et de secours, </w:t>
      </w:r>
      <w:proofErr w:type="spellStart"/>
      <w:r w:rsidRPr="0099304B">
        <w:rPr>
          <w:rFonts w:asciiTheme="minorHAnsi" w:hAnsiTheme="minorHAnsi" w:cs="Calibri Light"/>
          <w:kern w:val="0"/>
          <w:lang w:eastAsia="fr-FR"/>
        </w:rPr>
        <w:t>asbl</w:t>
      </w:r>
      <w:proofErr w:type="spellEnd"/>
      <w:r w:rsidRPr="0099304B">
        <w:rPr>
          <w:rFonts w:asciiTheme="minorHAnsi" w:hAnsiTheme="minorHAnsi" w:cs="Calibri Light"/>
          <w:kern w:val="0"/>
          <w:lang w:eastAsia="fr-FR"/>
        </w:rPr>
        <w:t xml:space="preserve"> dites communales et provinciales, d’insérer cette clause spécifique dans leurs cahiers spéciaux des charges pré rappelés</w:t>
      </w:r>
      <w:r w:rsidR="007D442D" w:rsidRPr="0099304B">
        <w:rPr>
          <w:rFonts w:asciiTheme="minorHAnsi" w:hAnsiTheme="minorHAnsi" w:cs="Calibri Light"/>
          <w:kern w:val="0"/>
          <w:lang w:eastAsia="fr-FR"/>
        </w:rPr>
        <w:t>.</w:t>
      </w:r>
    </w:p>
    <w:p w14:paraId="26843C67" w14:textId="042A00B6" w:rsidR="00AC04DF" w:rsidRDefault="00AC04DF" w:rsidP="00AC04DF">
      <w:pPr>
        <w:pStyle w:val="Titre1"/>
        <w:numPr>
          <w:ilvl w:val="1"/>
          <w:numId w:val="47"/>
        </w:numPr>
        <w:spacing w:before="120" w:after="120"/>
        <w:rPr>
          <w:rFonts w:eastAsia="Arial"/>
        </w:rPr>
      </w:pPr>
      <w:bookmarkStart w:id="70" w:name="_Toc233626464"/>
      <w:r>
        <w:rPr>
          <w:rFonts w:eastAsia="Arial"/>
        </w:rPr>
        <w:t>Taux de TVA réduit pour les livraisons d’électricité, de gaz naturel et de chaleur via des réseaux de chaleur à partir du 1</w:t>
      </w:r>
      <w:r w:rsidRPr="00AC04DF">
        <w:rPr>
          <w:rFonts w:eastAsia="Arial"/>
          <w:vertAlign w:val="superscript"/>
        </w:rPr>
        <w:t>er</w:t>
      </w:r>
      <w:r>
        <w:rPr>
          <w:rFonts w:eastAsia="Arial"/>
        </w:rPr>
        <w:t xml:space="preserve"> juillet 2023</w:t>
      </w:r>
      <w:bookmarkEnd w:id="70"/>
    </w:p>
    <w:p w14:paraId="2A8EDABE" w14:textId="77777777" w:rsidR="00AC04DF" w:rsidRDefault="00AC04DF" w:rsidP="00AC04DF">
      <w:pPr>
        <w:pStyle w:val="Corpsdetexte"/>
      </w:pPr>
    </w:p>
    <w:p w14:paraId="65D4BEE5" w14:textId="77777777" w:rsidR="000F5831" w:rsidRDefault="000F5831" w:rsidP="000F5831">
      <w:pPr>
        <w:suppressAutoHyphens w:val="0"/>
        <w:spacing w:after="120"/>
        <w:textAlignment w:val="baseline"/>
        <w:rPr>
          <w:rFonts w:asciiTheme="minorHAnsi" w:hAnsiTheme="minorHAnsi" w:cs="Calibri Light"/>
          <w:kern w:val="0"/>
          <w:lang w:eastAsia="fr-FR"/>
        </w:rPr>
      </w:pPr>
      <w:r w:rsidRPr="000F5831">
        <w:rPr>
          <w:rFonts w:asciiTheme="minorHAnsi" w:hAnsiTheme="minorHAnsi" w:cs="Calibri Light"/>
          <w:kern w:val="0"/>
          <w:lang w:eastAsia="fr-FR"/>
        </w:rPr>
        <w:t xml:space="preserve">J’attire votre attention sur les modifications entrées en vigueur au 1er juillet 2023 concernant l’application de la TVA réduite pour les livraisons d’électricité, de gaz naturel et de chaleur via des réseaux de chaleur et notamment sur la distinction entre consommation professionnelle </w:t>
      </w:r>
      <w:r w:rsidRPr="000F5831">
        <w:rPr>
          <w:rFonts w:asciiTheme="minorHAnsi" w:hAnsiTheme="minorHAnsi" w:cs="Calibri Light"/>
          <w:kern w:val="0"/>
          <w:lang w:eastAsia="fr-FR"/>
        </w:rPr>
        <w:lastRenderedPageBreak/>
        <w:t xml:space="preserve">et une consommation non-professionnelle (loi du 19 mars 2023, Moniteur belge du 29 mars 2023). </w:t>
      </w:r>
    </w:p>
    <w:p w14:paraId="45DB63CC" w14:textId="77777777" w:rsidR="000F5831" w:rsidRDefault="000F5831" w:rsidP="000F5831">
      <w:pPr>
        <w:suppressAutoHyphens w:val="0"/>
        <w:spacing w:after="120"/>
        <w:textAlignment w:val="baseline"/>
        <w:rPr>
          <w:rFonts w:asciiTheme="minorHAnsi" w:hAnsiTheme="minorHAnsi" w:cs="Calibri Light"/>
          <w:kern w:val="0"/>
          <w:lang w:eastAsia="fr-FR"/>
        </w:rPr>
      </w:pPr>
      <w:r w:rsidRPr="000F5831">
        <w:rPr>
          <w:rFonts w:asciiTheme="minorHAnsi" w:hAnsiTheme="minorHAnsi" w:cs="Calibri Light"/>
          <w:kern w:val="0"/>
          <w:lang w:eastAsia="fr-FR"/>
        </w:rPr>
        <w:t>Cette distinction est importante en termes financiers en ce qui concerne l’application de la TVA pour les établissements publics.</w:t>
      </w:r>
    </w:p>
    <w:p w14:paraId="155408B5" w14:textId="77777777" w:rsidR="000F5831" w:rsidRDefault="000F5831" w:rsidP="000F5831">
      <w:pPr>
        <w:suppressAutoHyphens w:val="0"/>
        <w:spacing w:after="120"/>
        <w:textAlignment w:val="baseline"/>
        <w:rPr>
          <w:rFonts w:asciiTheme="minorHAnsi" w:hAnsiTheme="minorHAnsi" w:cs="Calibri Light"/>
          <w:kern w:val="0"/>
          <w:lang w:eastAsia="fr-FR"/>
        </w:rPr>
      </w:pPr>
      <w:r w:rsidRPr="000F5831">
        <w:rPr>
          <w:rFonts w:asciiTheme="minorHAnsi" w:hAnsiTheme="minorHAnsi" w:cs="Calibri Light"/>
          <w:kern w:val="0"/>
          <w:lang w:eastAsia="fr-FR"/>
        </w:rPr>
        <w:t>Ces mesures pérennisent des mesures en vigueur précédemment mais tiennent explicitement compte de la situation particulière des pouvoirs publics</w:t>
      </w:r>
      <w:r>
        <w:rPr>
          <w:rFonts w:asciiTheme="minorHAnsi" w:hAnsiTheme="minorHAnsi" w:cs="Calibri Light"/>
          <w:kern w:val="0"/>
          <w:lang w:eastAsia="fr-FR"/>
        </w:rPr>
        <w:t>.</w:t>
      </w:r>
    </w:p>
    <w:p w14:paraId="24F21EE4" w14:textId="77777777" w:rsidR="000F5831" w:rsidRDefault="000F5831" w:rsidP="000F5831">
      <w:pPr>
        <w:suppressAutoHyphens w:val="0"/>
        <w:spacing w:after="120"/>
        <w:textAlignment w:val="baseline"/>
        <w:rPr>
          <w:rFonts w:asciiTheme="minorHAnsi" w:hAnsiTheme="minorHAnsi" w:cs="Calibri Light"/>
          <w:kern w:val="0"/>
          <w:lang w:eastAsia="fr-FR"/>
        </w:rPr>
      </w:pPr>
      <w:r w:rsidRPr="000F5831">
        <w:rPr>
          <w:rFonts w:asciiTheme="minorHAnsi" w:hAnsiTheme="minorHAnsi" w:cs="Calibri Light"/>
          <w:kern w:val="0"/>
          <w:lang w:eastAsia="fr-FR"/>
        </w:rPr>
        <w:t xml:space="preserve">Je vous renvoie pour plus de détail à la circulaire fédérale 2023/C/65 FAQ du 26 juin 2023 ayant trait à ce sujet, et notamment son point 7. La prise de connaissance de l’ensemble de la circulaire paraît néanmoins indispensable. Le lien pour y accéder est le suivant : </w:t>
      </w:r>
    </w:p>
    <w:p w14:paraId="148F134B" w14:textId="0ECB760B" w:rsidR="000F5831" w:rsidRDefault="000F5831" w:rsidP="000F5831">
      <w:pPr>
        <w:suppressAutoHyphens w:val="0"/>
        <w:spacing w:after="120"/>
        <w:textAlignment w:val="baseline"/>
        <w:rPr>
          <w:rFonts w:asciiTheme="minorHAnsi" w:hAnsiTheme="minorHAnsi" w:cs="Calibri Light"/>
          <w:kern w:val="0"/>
          <w:lang w:eastAsia="fr-FR"/>
        </w:rPr>
      </w:pPr>
      <w:hyperlink r:id="rId11" w:history="1">
        <w:r w:rsidRPr="00E61E0B">
          <w:rPr>
            <w:rStyle w:val="Lienhypertexte"/>
            <w:rFonts w:asciiTheme="minorHAnsi" w:hAnsiTheme="minorHAnsi" w:cs="Calibri Light"/>
            <w:kern w:val="0"/>
            <w:lang w:eastAsia="fr-FR"/>
          </w:rPr>
          <w:t>https://eservices.minfin.fgov.be/myminfinweb/pages/public/fisconet/document/a9611779-427d-4316-9afa-6fb30c0198a7</w:t>
        </w:r>
      </w:hyperlink>
    </w:p>
    <w:p w14:paraId="465AABF9" w14:textId="77777777" w:rsidR="000F5831" w:rsidRDefault="000F5831" w:rsidP="000F5831">
      <w:pPr>
        <w:suppressAutoHyphens w:val="0"/>
        <w:spacing w:after="120"/>
        <w:textAlignment w:val="baseline"/>
        <w:rPr>
          <w:rFonts w:asciiTheme="minorHAnsi" w:hAnsiTheme="minorHAnsi" w:cs="Calibri Light"/>
          <w:kern w:val="0"/>
          <w:lang w:eastAsia="fr-FR"/>
        </w:rPr>
      </w:pPr>
      <w:r w:rsidRPr="000F5831">
        <w:rPr>
          <w:rFonts w:asciiTheme="minorHAnsi" w:hAnsiTheme="minorHAnsi" w:cs="Calibri Light"/>
          <w:kern w:val="0"/>
          <w:lang w:eastAsia="fr-FR"/>
        </w:rPr>
        <w:t xml:space="preserve">Le cas échéant, je vous invite à examiner votre contrat, ainsi que les procédures éventuelles à suivre, explicitées dans la même circulaire. </w:t>
      </w:r>
    </w:p>
    <w:p w14:paraId="1F3089B9" w14:textId="43985752" w:rsidR="00AC04DF" w:rsidRPr="000F5831" w:rsidRDefault="000F5831" w:rsidP="000F5831">
      <w:pPr>
        <w:suppressAutoHyphens w:val="0"/>
        <w:spacing w:after="120"/>
        <w:textAlignment w:val="baseline"/>
        <w:rPr>
          <w:rFonts w:asciiTheme="minorHAnsi" w:hAnsiTheme="minorHAnsi" w:cs="Calibri Light"/>
          <w:kern w:val="0"/>
          <w:lang w:eastAsia="fr-FR"/>
        </w:rPr>
      </w:pPr>
      <w:r w:rsidRPr="000F5831">
        <w:rPr>
          <w:rFonts w:asciiTheme="minorHAnsi" w:hAnsiTheme="minorHAnsi" w:cs="Calibri Light"/>
          <w:kern w:val="0"/>
          <w:lang w:eastAsia="fr-FR"/>
        </w:rPr>
        <w:t>Cette recommandation est également valable pour l’ensemble des entités para-provinciales.</w:t>
      </w:r>
    </w:p>
    <w:p w14:paraId="32D78C93" w14:textId="77777777" w:rsidR="00AC04DF" w:rsidRDefault="00AC04DF" w:rsidP="001F4BCB">
      <w:pPr>
        <w:suppressAutoHyphens w:val="0"/>
        <w:spacing w:after="120"/>
        <w:textAlignment w:val="baseline"/>
        <w:rPr>
          <w:rFonts w:asciiTheme="minorHAnsi" w:hAnsiTheme="minorHAnsi" w:cs="Calibri Light"/>
          <w:kern w:val="0"/>
          <w:lang w:eastAsia="fr-FR"/>
        </w:rPr>
      </w:pPr>
    </w:p>
    <w:p w14:paraId="7CFEEFB8" w14:textId="1C84EF28" w:rsidR="004C683F" w:rsidRPr="001F4BCB" w:rsidRDefault="004C683F" w:rsidP="001F4BCB">
      <w:pPr>
        <w:suppressAutoHyphens w:val="0"/>
        <w:spacing w:after="120"/>
        <w:textAlignment w:val="baseline"/>
        <w:rPr>
          <w:rFonts w:asciiTheme="minorHAnsi" w:hAnsiTheme="minorHAnsi" w:cs="Calibri Light"/>
          <w:kern w:val="0"/>
          <w:lang w:eastAsia="fr-FR"/>
        </w:rPr>
      </w:pPr>
      <w:hyperlink r:id="rId12" w:history="1"/>
    </w:p>
    <w:p w14:paraId="1A87F6C6" w14:textId="54399479" w:rsidR="004A3709" w:rsidRPr="00C47DF5" w:rsidRDefault="004A3709" w:rsidP="00C47DF5">
      <w:pPr>
        <w:pStyle w:val="Titre1"/>
        <w:numPr>
          <w:ilvl w:val="1"/>
          <w:numId w:val="47"/>
        </w:numPr>
        <w:spacing w:before="120" w:after="120"/>
        <w:rPr>
          <w:rFonts w:eastAsia="Arial"/>
        </w:rPr>
      </w:pPr>
      <w:bookmarkStart w:id="71" w:name="_Toc203121331"/>
      <w:bookmarkStart w:id="72" w:name="_Toc233626465"/>
      <w:r w:rsidRPr="00C47DF5">
        <w:rPr>
          <w:rFonts w:eastAsia="Arial"/>
        </w:rPr>
        <w:t>Marchés publics de services financiers</w:t>
      </w:r>
      <w:bookmarkEnd w:id="71"/>
      <w:bookmarkEnd w:id="72"/>
    </w:p>
    <w:p w14:paraId="3FB47CB9" w14:textId="77777777" w:rsidR="00EB5395" w:rsidRPr="00317183" w:rsidRDefault="00EB5395" w:rsidP="003159C1">
      <w:pPr>
        <w:pStyle w:val="Sam2"/>
        <w:numPr>
          <w:ilvl w:val="0"/>
          <w:numId w:val="0"/>
        </w:numPr>
        <w:spacing w:before="120" w:after="120"/>
        <w:rPr>
          <w:rFonts w:asciiTheme="minorHAnsi" w:hAnsiTheme="minorHAnsi" w:cstheme="minorHAnsi"/>
          <w:b w:val="0"/>
          <w:sz w:val="24"/>
          <w:szCs w:val="24"/>
          <w:u w:val="none"/>
          <w:lang w:val="fr-FR"/>
        </w:rPr>
      </w:pPr>
      <w:bookmarkStart w:id="73" w:name="_Toc203120240"/>
      <w:bookmarkStart w:id="74" w:name="_Toc203121332"/>
      <w:r w:rsidRPr="00317183">
        <w:rPr>
          <w:rFonts w:asciiTheme="minorHAnsi" w:hAnsiTheme="minorHAnsi" w:cstheme="minorHAnsi"/>
          <w:b w:val="0"/>
          <w:sz w:val="24"/>
          <w:szCs w:val="24"/>
          <w:u w:val="none"/>
          <w:lang w:val="fr-FR"/>
        </w:rPr>
        <w:t>L'article 28, 6° de la loi du 17 juin 2016 relative aux marchés publics prévoit que la présente loi ne s'applique pas aux marchés publics de services ayant pour objet des prêts, qu'ils soient ou non liés à l'émission, à la vente, à l'achat ou au transfert de titres ou d'autres instruments financiers. Ces services ne sont, par conséquent, pas soumis à l'application stricte de la réglementation susmentionnée.</w:t>
      </w:r>
      <w:bookmarkEnd w:id="73"/>
      <w:bookmarkEnd w:id="74"/>
    </w:p>
    <w:p w14:paraId="6596BBAA" w14:textId="77777777" w:rsidR="00EB5395" w:rsidRPr="00317183" w:rsidRDefault="00EB5395" w:rsidP="003676EC">
      <w:pPr>
        <w:pStyle w:val="Sam2"/>
        <w:numPr>
          <w:ilvl w:val="0"/>
          <w:numId w:val="0"/>
        </w:numPr>
        <w:spacing w:before="120" w:after="120"/>
        <w:rPr>
          <w:rFonts w:asciiTheme="minorHAnsi" w:hAnsiTheme="minorHAnsi" w:cstheme="minorHAnsi"/>
          <w:b w:val="0"/>
          <w:sz w:val="24"/>
          <w:szCs w:val="24"/>
          <w:u w:val="none"/>
          <w:lang w:val="fr-FR"/>
        </w:rPr>
      </w:pPr>
      <w:bookmarkStart w:id="75" w:name="_Toc203120241"/>
      <w:bookmarkStart w:id="76" w:name="_Toc203121333"/>
      <w:r w:rsidRPr="00317183">
        <w:rPr>
          <w:rFonts w:asciiTheme="minorHAnsi" w:hAnsiTheme="minorHAnsi" w:cstheme="minorHAnsi"/>
          <w:b w:val="0"/>
          <w:sz w:val="24"/>
          <w:szCs w:val="24"/>
          <w:u w:val="none"/>
          <w:lang w:val="fr-FR"/>
        </w:rPr>
        <w:t>Néanmoins, les grands principes de droit administratif relatifs à la passation des marchés publics impliquant notamment une mise en concurrence doivent être respectés tels, notamment, les principes d'égalité, de non-discrimination, de motivation et de proportionnalité.</w:t>
      </w:r>
      <w:bookmarkEnd w:id="75"/>
      <w:bookmarkEnd w:id="76"/>
    </w:p>
    <w:p w14:paraId="62AA497D" w14:textId="77777777" w:rsidR="00EB5395" w:rsidRPr="00317183" w:rsidRDefault="00EB5395" w:rsidP="003676EC">
      <w:pPr>
        <w:pStyle w:val="Sam2"/>
        <w:numPr>
          <w:ilvl w:val="0"/>
          <w:numId w:val="0"/>
        </w:numPr>
        <w:spacing w:before="120" w:after="120"/>
        <w:rPr>
          <w:rFonts w:asciiTheme="minorHAnsi" w:hAnsiTheme="minorHAnsi" w:cstheme="minorHAnsi"/>
          <w:b w:val="0"/>
          <w:sz w:val="24"/>
          <w:szCs w:val="24"/>
          <w:u w:val="none"/>
          <w:lang w:val="fr-FR"/>
        </w:rPr>
      </w:pPr>
      <w:bookmarkStart w:id="77" w:name="_Toc203120242"/>
      <w:bookmarkStart w:id="78" w:name="_Toc203121334"/>
      <w:r w:rsidRPr="00317183">
        <w:rPr>
          <w:rFonts w:asciiTheme="minorHAnsi" w:hAnsiTheme="minorHAnsi" w:cstheme="minorHAnsi"/>
          <w:b w:val="0"/>
          <w:sz w:val="24"/>
          <w:szCs w:val="24"/>
          <w:u w:val="none"/>
          <w:lang w:val="fr-FR"/>
        </w:rPr>
        <w:t>Au-delà de ces éléments essentiels à une saine concurrence et, compte tenu du contexte économique et financier actuel et, plus particulièrement de la hausse significative des taux ainsi que l'impact du poids des charges d'intérêts, il m'apparait opportun d'attirer votre attention sur divers éléments, non exhaustifs, à prendre également en compte lors de la fixation des conditions de votre marché :</w:t>
      </w:r>
      <w:bookmarkEnd w:id="77"/>
      <w:bookmarkEnd w:id="78"/>
    </w:p>
    <w:p w14:paraId="585CA9C2" w14:textId="175918CE" w:rsidR="00EB5395" w:rsidRPr="00317183" w:rsidRDefault="001E11CE" w:rsidP="003676EC">
      <w:pPr>
        <w:pStyle w:val="Sam2"/>
        <w:numPr>
          <w:ilvl w:val="0"/>
          <w:numId w:val="0"/>
        </w:numPr>
        <w:spacing w:before="120" w:after="120"/>
        <w:ind w:left="284" w:hanging="284"/>
        <w:rPr>
          <w:rFonts w:asciiTheme="minorHAnsi" w:hAnsiTheme="minorHAnsi" w:cstheme="minorHAnsi"/>
          <w:b w:val="0"/>
          <w:sz w:val="24"/>
          <w:szCs w:val="24"/>
          <w:u w:val="none"/>
          <w:lang w:val="fr-FR"/>
        </w:rPr>
      </w:pPr>
      <w:bookmarkStart w:id="79" w:name="_Toc203120243"/>
      <w:bookmarkStart w:id="80" w:name="_Toc203121335"/>
      <w:r w:rsidRPr="00317183">
        <w:rPr>
          <w:rFonts w:asciiTheme="minorHAnsi" w:hAnsiTheme="minorHAnsi" w:cstheme="minorHAnsi"/>
          <w:b w:val="0"/>
          <w:sz w:val="24"/>
          <w:szCs w:val="24"/>
          <w:u w:val="none"/>
          <w:lang w:val="fr-FR"/>
        </w:rPr>
        <w:t xml:space="preserve">- </w:t>
      </w:r>
      <w:r w:rsidRPr="00317183">
        <w:rPr>
          <w:rFonts w:asciiTheme="minorHAnsi" w:hAnsiTheme="minorHAnsi" w:cstheme="minorHAnsi"/>
          <w:b w:val="0"/>
          <w:sz w:val="24"/>
          <w:szCs w:val="24"/>
          <w:u w:val="none"/>
          <w:lang w:val="fr-FR"/>
        </w:rPr>
        <w:tab/>
      </w:r>
      <w:r w:rsidR="00EB5395" w:rsidRPr="00317183">
        <w:rPr>
          <w:rFonts w:asciiTheme="minorHAnsi" w:hAnsiTheme="minorHAnsi" w:cstheme="minorHAnsi"/>
          <w:b w:val="0"/>
          <w:sz w:val="24"/>
          <w:szCs w:val="24"/>
          <w:u w:val="none"/>
          <w:lang w:val="fr-FR"/>
        </w:rPr>
        <w:t>Il est recommandé d'accorder davantage de poids au critère d'attribution portant sur le prix qu'aux éventuels autres critères que vous pourriez fixer. En d'autres termes, la pondération doit être le reflet de l'importance à apporter au critère du prix. Ce dernier doit également, notamment, tenir compte de la</w:t>
      </w:r>
      <w:r w:rsidR="006149D6" w:rsidRPr="00317183">
        <w:rPr>
          <w:rFonts w:asciiTheme="minorHAnsi" w:hAnsiTheme="minorHAnsi" w:cstheme="minorHAnsi"/>
          <w:b w:val="0"/>
          <w:sz w:val="24"/>
          <w:szCs w:val="24"/>
          <w:u w:val="none"/>
          <w:lang w:val="fr-FR"/>
        </w:rPr>
        <w:t xml:space="preserve"> </w:t>
      </w:r>
      <w:r w:rsidR="009F6BC5" w:rsidRPr="00317183">
        <w:rPr>
          <w:rFonts w:asciiTheme="minorHAnsi" w:hAnsiTheme="minorHAnsi" w:cstheme="minorHAnsi"/>
          <w:b w:val="0"/>
          <w:sz w:val="24"/>
          <w:szCs w:val="24"/>
          <w:u w:val="none"/>
          <w:lang w:val="fr-FR"/>
        </w:rPr>
        <w:t>marge proposée pour la période de prélèvement et de la commission de réservation</w:t>
      </w:r>
      <w:r w:rsidR="00917567" w:rsidRPr="00317183">
        <w:rPr>
          <w:rFonts w:asciiTheme="minorHAnsi" w:hAnsiTheme="minorHAnsi" w:cstheme="minorHAnsi"/>
          <w:b w:val="0"/>
          <w:sz w:val="24"/>
          <w:szCs w:val="24"/>
          <w:u w:val="none"/>
          <w:lang w:val="fr-FR"/>
        </w:rPr>
        <w:t> ;</w:t>
      </w:r>
      <w:bookmarkEnd w:id="79"/>
      <w:bookmarkEnd w:id="80"/>
    </w:p>
    <w:p w14:paraId="75E94AB8" w14:textId="37965629" w:rsidR="00EB5395" w:rsidRPr="00317183" w:rsidRDefault="001E11CE" w:rsidP="003676EC">
      <w:pPr>
        <w:pStyle w:val="Sam2"/>
        <w:numPr>
          <w:ilvl w:val="0"/>
          <w:numId w:val="0"/>
        </w:numPr>
        <w:spacing w:before="120" w:after="120"/>
        <w:ind w:left="284" w:hanging="284"/>
        <w:rPr>
          <w:rFonts w:asciiTheme="minorHAnsi" w:hAnsiTheme="minorHAnsi" w:cstheme="minorHAnsi"/>
          <w:b w:val="0"/>
          <w:sz w:val="24"/>
          <w:szCs w:val="24"/>
          <w:u w:val="none"/>
          <w:lang w:val="fr-FR"/>
        </w:rPr>
      </w:pPr>
      <w:bookmarkStart w:id="81" w:name="_Toc203120244"/>
      <w:bookmarkStart w:id="82" w:name="_Toc203121336"/>
      <w:r w:rsidRPr="00317183">
        <w:rPr>
          <w:rFonts w:asciiTheme="minorHAnsi" w:hAnsiTheme="minorHAnsi" w:cstheme="minorHAnsi"/>
          <w:b w:val="0"/>
          <w:sz w:val="24"/>
          <w:szCs w:val="24"/>
          <w:u w:val="none"/>
          <w:lang w:val="fr-FR"/>
        </w:rPr>
        <w:t xml:space="preserve">- </w:t>
      </w:r>
      <w:r w:rsidRPr="00317183">
        <w:rPr>
          <w:rFonts w:asciiTheme="minorHAnsi" w:hAnsiTheme="minorHAnsi" w:cstheme="minorHAnsi"/>
          <w:b w:val="0"/>
          <w:sz w:val="24"/>
          <w:szCs w:val="24"/>
          <w:u w:val="none"/>
          <w:lang w:val="fr-FR"/>
        </w:rPr>
        <w:tab/>
      </w:r>
      <w:r w:rsidR="00EB5395" w:rsidRPr="00317183">
        <w:rPr>
          <w:rFonts w:asciiTheme="minorHAnsi" w:hAnsiTheme="minorHAnsi" w:cstheme="minorHAnsi"/>
          <w:b w:val="0"/>
          <w:sz w:val="24"/>
          <w:szCs w:val="24"/>
          <w:u w:val="none"/>
          <w:lang w:val="fr-FR"/>
        </w:rPr>
        <w:t>Dans le cadre de la passation de ces marchés publics, des services complémentaires au financement sont régulièrement sollicités. Je vous invite à examiner avec attention la pertinence, dans votre cas d'espèce, de cette sollicitation de services administratifs eu égard au coût que ceux-ci entrainent et, dès lors, de limiter votre demande aux services strictement nécessaires à l'exécution du marché</w:t>
      </w:r>
      <w:r w:rsidR="00917567" w:rsidRPr="00317183">
        <w:rPr>
          <w:rFonts w:asciiTheme="minorHAnsi" w:hAnsiTheme="minorHAnsi" w:cstheme="minorHAnsi"/>
          <w:b w:val="0"/>
          <w:sz w:val="24"/>
          <w:szCs w:val="24"/>
          <w:u w:val="none"/>
          <w:lang w:val="fr-FR"/>
        </w:rPr>
        <w:t> ;</w:t>
      </w:r>
      <w:bookmarkEnd w:id="81"/>
      <w:bookmarkEnd w:id="82"/>
    </w:p>
    <w:p w14:paraId="11E46D7B" w14:textId="1B635D89" w:rsidR="00EB5395" w:rsidRPr="00317183" w:rsidRDefault="00EB5395" w:rsidP="003676EC">
      <w:pPr>
        <w:pStyle w:val="Sam2"/>
        <w:numPr>
          <w:ilvl w:val="0"/>
          <w:numId w:val="0"/>
        </w:numPr>
        <w:spacing w:before="120" w:after="120"/>
        <w:ind w:left="284" w:hanging="284"/>
        <w:rPr>
          <w:rFonts w:asciiTheme="minorHAnsi" w:hAnsiTheme="minorHAnsi" w:cstheme="minorHAnsi"/>
          <w:b w:val="0"/>
          <w:sz w:val="24"/>
          <w:szCs w:val="24"/>
          <w:u w:val="none"/>
          <w:lang w:val="fr-FR"/>
        </w:rPr>
      </w:pPr>
      <w:bookmarkStart w:id="83" w:name="_Toc203120245"/>
      <w:bookmarkStart w:id="84" w:name="_Toc203121337"/>
      <w:r w:rsidRPr="00317183">
        <w:rPr>
          <w:rFonts w:asciiTheme="minorHAnsi" w:hAnsiTheme="minorHAnsi" w:cstheme="minorHAnsi"/>
          <w:b w:val="0"/>
          <w:sz w:val="24"/>
          <w:szCs w:val="24"/>
          <w:u w:val="none"/>
          <w:lang w:val="fr-FR"/>
        </w:rPr>
        <w:lastRenderedPageBreak/>
        <w:t>-</w:t>
      </w:r>
      <w:r w:rsidRPr="00317183">
        <w:rPr>
          <w:rFonts w:asciiTheme="minorHAnsi" w:hAnsiTheme="minorHAnsi" w:cstheme="minorHAnsi"/>
          <w:b w:val="0"/>
          <w:sz w:val="24"/>
          <w:szCs w:val="24"/>
          <w:u w:val="none"/>
          <w:lang w:val="fr-FR"/>
        </w:rPr>
        <w:tab/>
        <w:t>Il est recommandé de limiter la durée de validité des offres au strict nécessaire afin de limiter les coûts liés à la réservation de fonds propres par les établissements de crédit pendant cette période</w:t>
      </w:r>
      <w:r w:rsidR="00917567" w:rsidRPr="00317183">
        <w:rPr>
          <w:rFonts w:asciiTheme="minorHAnsi" w:hAnsiTheme="minorHAnsi" w:cstheme="minorHAnsi"/>
          <w:b w:val="0"/>
          <w:sz w:val="24"/>
          <w:szCs w:val="24"/>
          <w:u w:val="none"/>
          <w:lang w:val="fr-FR"/>
        </w:rPr>
        <w:t> ;</w:t>
      </w:r>
      <w:bookmarkEnd w:id="83"/>
      <w:bookmarkEnd w:id="84"/>
    </w:p>
    <w:p w14:paraId="0348CC3F" w14:textId="02D86548" w:rsidR="00EB5395" w:rsidRPr="00317183" w:rsidRDefault="00EB5395" w:rsidP="003676EC">
      <w:pPr>
        <w:pStyle w:val="Sam2"/>
        <w:numPr>
          <w:ilvl w:val="0"/>
          <w:numId w:val="0"/>
        </w:numPr>
        <w:spacing w:before="120" w:after="120"/>
        <w:ind w:left="284" w:hanging="284"/>
        <w:rPr>
          <w:rFonts w:asciiTheme="minorHAnsi" w:hAnsiTheme="minorHAnsi" w:cstheme="minorHAnsi"/>
          <w:b w:val="0"/>
          <w:sz w:val="24"/>
          <w:szCs w:val="24"/>
          <w:u w:val="none"/>
          <w:lang w:val="fr-FR"/>
        </w:rPr>
      </w:pPr>
      <w:bookmarkStart w:id="85" w:name="_Toc203120246"/>
      <w:bookmarkStart w:id="86" w:name="_Toc203121338"/>
      <w:r w:rsidRPr="00317183">
        <w:rPr>
          <w:rFonts w:asciiTheme="minorHAnsi" w:hAnsiTheme="minorHAnsi" w:cstheme="minorHAnsi"/>
          <w:b w:val="0"/>
          <w:sz w:val="24"/>
          <w:szCs w:val="24"/>
          <w:u w:val="none"/>
          <w:lang w:val="fr-FR"/>
        </w:rPr>
        <w:t>-</w:t>
      </w:r>
      <w:r w:rsidRPr="00317183">
        <w:rPr>
          <w:rFonts w:asciiTheme="minorHAnsi" w:hAnsiTheme="minorHAnsi" w:cstheme="minorHAnsi"/>
          <w:b w:val="0"/>
          <w:sz w:val="24"/>
          <w:szCs w:val="24"/>
          <w:u w:val="none"/>
          <w:lang w:val="fr-FR"/>
        </w:rPr>
        <w:tab/>
        <w:t>Il est conseillé de veiller, autant que faire se peut, à aligner les montants des emprunts demandés sur les attributions de marchés, voire sur les factures effectivement reçues, et non sur les montants des crédits budgétaires estimés</w:t>
      </w:r>
      <w:r w:rsidR="00917567" w:rsidRPr="00317183">
        <w:rPr>
          <w:rFonts w:asciiTheme="minorHAnsi" w:hAnsiTheme="minorHAnsi" w:cstheme="minorHAnsi"/>
          <w:b w:val="0"/>
          <w:sz w:val="24"/>
          <w:szCs w:val="24"/>
          <w:u w:val="none"/>
          <w:lang w:val="fr-FR"/>
        </w:rPr>
        <w:t> ;</w:t>
      </w:r>
      <w:bookmarkEnd w:id="85"/>
      <w:bookmarkEnd w:id="86"/>
    </w:p>
    <w:p w14:paraId="1AD04815" w14:textId="6FC13981" w:rsidR="00EB5395" w:rsidRPr="00317183" w:rsidRDefault="00EB5395" w:rsidP="003676EC">
      <w:pPr>
        <w:pStyle w:val="Sam2"/>
        <w:numPr>
          <w:ilvl w:val="0"/>
          <w:numId w:val="0"/>
        </w:numPr>
        <w:spacing w:before="120" w:after="120"/>
        <w:ind w:left="284" w:hanging="284"/>
        <w:rPr>
          <w:rFonts w:asciiTheme="minorHAnsi" w:hAnsiTheme="minorHAnsi" w:cstheme="minorHAnsi"/>
          <w:b w:val="0"/>
          <w:sz w:val="24"/>
          <w:szCs w:val="24"/>
          <w:u w:val="none"/>
          <w:lang w:val="fr-FR"/>
        </w:rPr>
      </w:pPr>
      <w:bookmarkStart w:id="87" w:name="_Toc203120247"/>
      <w:bookmarkStart w:id="88" w:name="_Toc203121339"/>
      <w:r w:rsidRPr="00317183">
        <w:rPr>
          <w:rFonts w:asciiTheme="minorHAnsi" w:hAnsiTheme="minorHAnsi" w:cstheme="minorHAnsi"/>
          <w:b w:val="0"/>
          <w:sz w:val="24"/>
          <w:szCs w:val="24"/>
          <w:u w:val="none"/>
          <w:lang w:val="fr-FR"/>
        </w:rPr>
        <w:t>-</w:t>
      </w:r>
      <w:r w:rsidRPr="00317183">
        <w:rPr>
          <w:rFonts w:asciiTheme="minorHAnsi" w:hAnsiTheme="minorHAnsi" w:cstheme="minorHAnsi"/>
          <w:b w:val="0"/>
          <w:sz w:val="24"/>
          <w:szCs w:val="24"/>
          <w:u w:val="none"/>
          <w:lang w:val="fr-FR"/>
        </w:rPr>
        <w:tab/>
        <w:t>Il est conseillé de veiller, dans la mesure du possible et en tenant compte bien évidemment de la programmation des projets, à émettre vos marchés d'emprunts en regroupant les projets figurant dans la même fonction, voire en regroupant les projets de diverses fonctions selon les mêmes durées d'amortissement souhaitées desdits emprunts</w:t>
      </w:r>
      <w:r w:rsidR="00917567" w:rsidRPr="00317183">
        <w:rPr>
          <w:rFonts w:asciiTheme="minorHAnsi" w:hAnsiTheme="minorHAnsi" w:cstheme="minorHAnsi"/>
          <w:b w:val="0"/>
          <w:sz w:val="24"/>
          <w:szCs w:val="24"/>
          <w:u w:val="none"/>
          <w:lang w:val="fr-FR"/>
        </w:rPr>
        <w:t> ;</w:t>
      </w:r>
      <w:bookmarkEnd w:id="87"/>
      <w:bookmarkEnd w:id="88"/>
    </w:p>
    <w:p w14:paraId="436A1424" w14:textId="720CDF2E" w:rsidR="00EB5395" w:rsidRPr="00317183" w:rsidRDefault="00EB5395" w:rsidP="003676EC">
      <w:pPr>
        <w:pStyle w:val="Sam2"/>
        <w:numPr>
          <w:ilvl w:val="0"/>
          <w:numId w:val="0"/>
        </w:numPr>
        <w:spacing w:before="120" w:after="120"/>
        <w:ind w:left="284" w:hanging="284"/>
        <w:rPr>
          <w:rFonts w:asciiTheme="minorHAnsi" w:hAnsiTheme="minorHAnsi" w:cstheme="minorHAnsi"/>
          <w:b w:val="0"/>
          <w:sz w:val="24"/>
          <w:szCs w:val="24"/>
          <w:u w:val="none"/>
          <w:lang w:val="fr-FR"/>
        </w:rPr>
      </w:pPr>
      <w:bookmarkStart w:id="89" w:name="_Toc203120248"/>
      <w:bookmarkStart w:id="90" w:name="_Toc203121340"/>
      <w:r w:rsidRPr="00317183">
        <w:rPr>
          <w:rFonts w:asciiTheme="minorHAnsi" w:hAnsiTheme="minorHAnsi" w:cstheme="minorHAnsi"/>
          <w:b w:val="0"/>
          <w:sz w:val="24"/>
          <w:szCs w:val="24"/>
          <w:u w:val="none"/>
          <w:lang w:val="fr-FR"/>
        </w:rPr>
        <w:t>-</w:t>
      </w:r>
      <w:r w:rsidRPr="00317183">
        <w:rPr>
          <w:rFonts w:asciiTheme="minorHAnsi" w:hAnsiTheme="minorHAnsi" w:cstheme="minorHAnsi"/>
          <w:b w:val="0"/>
          <w:sz w:val="24"/>
          <w:szCs w:val="24"/>
          <w:u w:val="none"/>
          <w:lang w:val="fr-FR"/>
        </w:rPr>
        <w:tab/>
        <w:t>Il est recommandé de permettre aux soumissionnaires de remettre une offre pour un seul lot, pour plusieurs lots ou pour tous les lots de manière à motiver davantage d'opérateurs économiques à participer à l'appel d'offres</w:t>
      </w:r>
      <w:r w:rsidR="00917567" w:rsidRPr="00317183">
        <w:rPr>
          <w:rFonts w:asciiTheme="minorHAnsi" w:hAnsiTheme="minorHAnsi" w:cstheme="minorHAnsi"/>
          <w:b w:val="0"/>
          <w:sz w:val="24"/>
          <w:szCs w:val="24"/>
          <w:u w:val="none"/>
          <w:lang w:val="fr-FR"/>
        </w:rPr>
        <w:t> ;</w:t>
      </w:r>
      <w:bookmarkEnd w:id="89"/>
      <w:bookmarkEnd w:id="90"/>
    </w:p>
    <w:p w14:paraId="579370A2" w14:textId="36837EA3" w:rsidR="00EB5395" w:rsidRPr="00317183" w:rsidRDefault="00FD5D4A" w:rsidP="003676EC">
      <w:pPr>
        <w:pStyle w:val="Sam2"/>
        <w:numPr>
          <w:ilvl w:val="0"/>
          <w:numId w:val="0"/>
        </w:numPr>
        <w:spacing w:before="120" w:after="120"/>
        <w:ind w:left="284" w:hanging="284"/>
        <w:rPr>
          <w:rFonts w:asciiTheme="minorHAnsi" w:hAnsiTheme="minorHAnsi" w:cstheme="minorHAnsi"/>
          <w:b w:val="0"/>
          <w:sz w:val="24"/>
          <w:szCs w:val="24"/>
          <w:u w:val="none"/>
          <w:lang w:val="fr-FR"/>
        </w:rPr>
      </w:pPr>
      <w:bookmarkStart w:id="91" w:name="_Toc203120249"/>
      <w:bookmarkStart w:id="92" w:name="_Toc203121341"/>
      <w:r w:rsidRPr="00317183">
        <w:rPr>
          <w:rFonts w:asciiTheme="minorHAnsi" w:hAnsiTheme="minorHAnsi" w:cstheme="minorHAnsi"/>
          <w:b w:val="0"/>
          <w:sz w:val="24"/>
          <w:szCs w:val="24"/>
          <w:u w:val="none"/>
          <w:lang w:val="fr-FR"/>
        </w:rPr>
        <w:t xml:space="preserve">- </w:t>
      </w:r>
      <w:r w:rsidRPr="00317183">
        <w:rPr>
          <w:rFonts w:asciiTheme="minorHAnsi" w:hAnsiTheme="minorHAnsi" w:cstheme="minorHAnsi"/>
          <w:b w:val="0"/>
          <w:sz w:val="24"/>
          <w:szCs w:val="24"/>
          <w:u w:val="none"/>
          <w:lang w:val="fr-FR"/>
        </w:rPr>
        <w:tab/>
      </w:r>
      <w:r w:rsidR="00EB5395" w:rsidRPr="00317183">
        <w:rPr>
          <w:rFonts w:asciiTheme="minorHAnsi" w:hAnsiTheme="minorHAnsi" w:cstheme="minorHAnsi"/>
          <w:b w:val="0"/>
          <w:sz w:val="24"/>
          <w:szCs w:val="24"/>
          <w:u w:val="none"/>
          <w:lang w:val="fr-FR"/>
        </w:rPr>
        <w:t>Il est conseillé de limiter la durée des périodes de commande et de prélèvement. En effet, plus ces périodes sont longues et plus le coût pour votre adjudicataire est important. Or les coûts supportés par l'opérateur économique sont répercutés sur le prix qu'il propose</w:t>
      </w:r>
      <w:r w:rsidR="00917567" w:rsidRPr="00317183">
        <w:rPr>
          <w:rFonts w:asciiTheme="minorHAnsi" w:hAnsiTheme="minorHAnsi" w:cstheme="minorHAnsi"/>
          <w:b w:val="0"/>
          <w:sz w:val="24"/>
          <w:szCs w:val="24"/>
          <w:u w:val="none"/>
          <w:lang w:val="fr-FR"/>
        </w:rPr>
        <w:t> ;</w:t>
      </w:r>
      <w:bookmarkEnd w:id="91"/>
      <w:bookmarkEnd w:id="92"/>
    </w:p>
    <w:p w14:paraId="4E54E299" w14:textId="0D8DAC1C" w:rsidR="00EB5395" w:rsidRPr="00317183" w:rsidRDefault="00EB5395" w:rsidP="003676EC">
      <w:pPr>
        <w:pStyle w:val="Sam2"/>
        <w:numPr>
          <w:ilvl w:val="0"/>
          <w:numId w:val="0"/>
        </w:numPr>
        <w:spacing w:before="120" w:after="120"/>
        <w:ind w:left="284" w:hanging="284"/>
        <w:rPr>
          <w:rFonts w:asciiTheme="minorHAnsi" w:hAnsiTheme="minorHAnsi" w:cstheme="minorHAnsi"/>
          <w:b w:val="0"/>
          <w:sz w:val="24"/>
          <w:szCs w:val="24"/>
          <w:u w:val="none"/>
          <w:lang w:val="fr-FR"/>
        </w:rPr>
      </w:pPr>
      <w:bookmarkStart w:id="93" w:name="_Toc203120250"/>
      <w:bookmarkStart w:id="94" w:name="_Toc203121342"/>
      <w:r w:rsidRPr="00317183">
        <w:rPr>
          <w:rFonts w:asciiTheme="minorHAnsi" w:hAnsiTheme="minorHAnsi" w:cstheme="minorHAnsi"/>
          <w:b w:val="0"/>
          <w:sz w:val="24"/>
          <w:szCs w:val="24"/>
          <w:u w:val="none"/>
          <w:lang w:val="fr-FR"/>
        </w:rPr>
        <w:t>-</w:t>
      </w:r>
      <w:r w:rsidRPr="00317183">
        <w:rPr>
          <w:rFonts w:asciiTheme="minorHAnsi" w:hAnsiTheme="minorHAnsi" w:cstheme="minorHAnsi"/>
          <w:b w:val="0"/>
          <w:sz w:val="24"/>
          <w:szCs w:val="24"/>
          <w:u w:val="none"/>
          <w:lang w:val="fr-FR"/>
        </w:rPr>
        <w:tab/>
        <w:t>Vous êtes également invités à adapter les types d'offres demandés en termes de périodicités de révision des taux (révision mensuelle, trimestrielle, semestrielle, annuelle, triennale, quinquennale, décennale et taux fixe) aux seules révisions qui correspondent à vos besoins réels. En d'autres termes, il n'apparaît pas opportun de solliciter toutes les hypothèses de révision lorsque celles-ci ne sont pas appropriées au cas d'espèce</w:t>
      </w:r>
      <w:r w:rsidR="00917567" w:rsidRPr="00317183">
        <w:rPr>
          <w:rFonts w:asciiTheme="minorHAnsi" w:hAnsiTheme="minorHAnsi" w:cstheme="minorHAnsi"/>
          <w:b w:val="0"/>
          <w:sz w:val="24"/>
          <w:szCs w:val="24"/>
          <w:u w:val="none"/>
          <w:lang w:val="fr-FR"/>
        </w:rPr>
        <w:t> ;</w:t>
      </w:r>
      <w:bookmarkEnd w:id="93"/>
      <w:bookmarkEnd w:id="94"/>
    </w:p>
    <w:p w14:paraId="507BA782" w14:textId="150DD66D" w:rsidR="005562AD" w:rsidRPr="00317183" w:rsidRDefault="00EB5395" w:rsidP="003159C1">
      <w:pPr>
        <w:pStyle w:val="Sam2"/>
        <w:numPr>
          <w:ilvl w:val="0"/>
          <w:numId w:val="0"/>
        </w:numPr>
        <w:spacing w:before="120" w:after="120"/>
        <w:rPr>
          <w:rFonts w:asciiTheme="minorHAnsi" w:hAnsiTheme="minorHAnsi" w:cstheme="minorHAnsi"/>
          <w:b w:val="0"/>
          <w:bCs/>
          <w:sz w:val="24"/>
          <w:szCs w:val="24"/>
          <w:u w:val="none"/>
          <w:lang w:val="fr-FR"/>
        </w:rPr>
      </w:pPr>
      <w:bookmarkStart w:id="95" w:name="_Toc203120251"/>
      <w:bookmarkStart w:id="96" w:name="_Toc203121343"/>
      <w:r w:rsidRPr="00317183">
        <w:rPr>
          <w:rFonts w:asciiTheme="minorHAnsi" w:hAnsiTheme="minorHAnsi" w:cstheme="minorHAnsi"/>
          <w:sz w:val="24"/>
          <w:szCs w:val="24"/>
          <w:u w:val="none"/>
          <w:lang w:val="fr-FR"/>
        </w:rPr>
        <w:t>Il est recommandé de clairement identifier et distinguer dans vos marchés la destination des crédits sollicités. D'une part, certains investisseurs tiennent compte des critères environnementaux, sociaux et de gouvernance (ESG) en plus des facteurs financiers traditionnels tel que le niveau de risque par exemple et souhaitent investir dans ce type de produits et d'autre part, ces types d'investissements peuvent bénéficier de taux plus intéressants, par exemple au travers de financements de la BEI</w:t>
      </w:r>
      <w:r w:rsidR="00917567" w:rsidRPr="00317183">
        <w:rPr>
          <w:rFonts w:asciiTheme="minorHAnsi" w:hAnsiTheme="minorHAnsi" w:cstheme="minorHAnsi"/>
          <w:b w:val="0"/>
          <w:sz w:val="24"/>
          <w:szCs w:val="24"/>
          <w:lang w:val="fr-FR"/>
        </w:rPr>
        <w:t> ;</w:t>
      </w:r>
      <w:bookmarkStart w:id="97" w:name="_Toc203120252"/>
      <w:bookmarkStart w:id="98" w:name="_Toc203121344"/>
      <w:bookmarkEnd w:id="95"/>
      <w:bookmarkEnd w:id="96"/>
      <w:r w:rsidR="00C83DC4" w:rsidRPr="00317183">
        <w:rPr>
          <w:rFonts w:asciiTheme="minorHAnsi" w:hAnsiTheme="minorHAnsi" w:cstheme="minorHAnsi"/>
          <w:b w:val="0"/>
          <w:bCs/>
          <w:sz w:val="24"/>
          <w:szCs w:val="24"/>
          <w:u w:val="none"/>
          <w:lang w:val="fr-FR"/>
        </w:rPr>
        <w:t xml:space="preserve"> </w:t>
      </w:r>
    </w:p>
    <w:p w14:paraId="35820133" w14:textId="40386F7C" w:rsidR="004C683F" w:rsidRDefault="00EB5395" w:rsidP="003159C1">
      <w:pPr>
        <w:pStyle w:val="Sam2"/>
        <w:numPr>
          <w:ilvl w:val="0"/>
          <w:numId w:val="0"/>
        </w:numPr>
        <w:spacing w:before="120" w:after="120"/>
        <w:rPr>
          <w:rFonts w:asciiTheme="minorHAnsi" w:hAnsiTheme="minorHAnsi" w:cstheme="minorHAnsi"/>
          <w:b w:val="0"/>
          <w:sz w:val="24"/>
          <w:szCs w:val="24"/>
          <w:u w:val="none"/>
          <w:lang w:val="fr-FR"/>
        </w:rPr>
      </w:pPr>
      <w:r w:rsidRPr="00317183">
        <w:rPr>
          <w:rFonts w:asciiTheme="minorHAnsi" w:hAnsiTheme="minorHAnsi" w:cstheme="minorHAnsi"/>
          <w:b w:val="0"/>
          <w:sz w:val="24"/>
          <w:szCs w:val="24"/>
          <w:u w:val="none"/>
          <w:lang w:val="fr-FR"/>
        </w:rPr>
        <w:t>Enfin, j'attire votre attention sur le fait que prévoir une possibilité de remboursement anticipé sans frais lors des révisions de taux impacte à la hausse le prix proposé par les opérateurs économiques. En effet, cette clause entraine un risque pour ces derniers qui est répercuté sur leur offre.</w:t>
      </w:r>
      <w:bookmarkEnd w:id="97"/>
      <w:bookmarkEnd w:id="98"/>
    </w:p>
    <w:p w14:paraId="2B01E029" w14:textId="77777777" w:rsidR="00345800" w:rsidRPr="00317183" w:rsidRDefault="00345800" w:rsidP="003159C1">
      <w:pPr>
        <w:pStyle w:val="Sam2"/>
        <w:numPr>
          <w:ilvl w:val="0"/>
          <w:numId w:val="0"/>
        </w:numPr>
        <w:spacing w:before="120" w:after="120"/>
        <w:rPr>
          <w:rFonts w:asciiTheme="minorHAnsi" w:hAnsiTheme="minorHAnsi" w:cstheme="minorHAnsi"/>
          <w:b w:val="0"/>
          <w:sz w:val="24"/>
          <w:szCs w:val="24"/>
          <w:u w:val="none"/>
          <w:lang w:val="fr-FR"/>
        </w:rPr>
      </w:pPr>
    </w:p>
    <w:p w14:paraId="5FA462DE" w14:textId="2BBB5F13" w:rsidR="002E49A1" w:rsidRPr="00C47DF5" w:rsidRDefault="002E49A1" w:rsidP="00C47DF5">
      <w:pPr>
        <w:pStyle w:val="Titre1"/>
        <w:numPr>
          <w:ilvl w:val="1"/>
          <w:numId w:val="47"/>
        </w:numPr>
        <w:spacing w:before="120" w:after="120"/>
        <w:rPr>
          <w:rFonts w:eastAsia="Arial"/>
        </w:rPr>
      </w:pPr>
      <w:bookmarkStart w:id="99" w:name="_Toc233626466"/>
      <w:r w:rsidRPr="00C47DF5">
        <w:rPr>
          <w:rFonts w:eastAsia="Arial"/>
        </w:rPr>
        <w:t>Délais de paiement</w:t>
      </w:r>
      <w:bookmarkEnd w:id="99"/>
    </w:p>
    <w:p w14:paraId="39D22D5B" w14:textId="77777777" w:rsidR="001F4D3F" w:rsidRPr="00317183" w:rsidRDefault="001F4D3F" w:rsidP="003159C1">
      <w:pPr>
        <w:spacing w:after="120" w:line="257" w:lineRule="auto"/>
        <w:ind w:right="254"/>
        <w:rPr>
          <w:rFonts w:ascii="Calibri" w:eastAsia="Calibri" w:hAnsi="Calibri" w:cs="Calibri"/>
        </w:rPr>
      </w:pPr>
      <w:r w:rsidRPr="00317183">
        <w:rPr>
          <w:rFonts w:ascii="Calibri" w:eastAsia="Calibri" w:hAnsi="Calibri" w:cs="Calibri"/>
        </w:rPr>
        <w:t>La directive 2011/7/UE du 16 février 2011 a remplacé la directive 2000/35/CE sur la lutte contre le retard de paiement dans les transactions commerciales. Elle a introduit plusieurs modifications substantielles par rapport au régime précédent, afin d’harmoniser davantage les délais de paiement en Europe et de protéger surtout les créanciers (notamment les PME). Dans le régime autrefois applicable (directive 2000/35/CE), les délais de paiement n’étaient pas strictement harmonisés : la règle de principe était 30 jours, mais il y avait une grande marge de manœuvre pour prévoir des délais plus longs par contrat, sans limite claire. Depuis l’entrée en vigueur de la Directive 2011/7/UE, il est désormais prévu le dispositif suivant :</w:t>
      </w:r>
    </w:p>
    <w:p w14:paraId="7233D31F" w14:textId="07638CB0" w:rsidR="00380222" w:rsidRPr="00317183" w:rsidRDefault="001F4D3F" w:rsidP="00380222">
      <w:pPr>
        <w:pStyle w:val="Sam1"/>
        <w:numPr>
          <w:ilvl w:val="0"/>
          <w:numId w:val="7"/>
        </w:numPr>
        <w:spacing w:before="120" w:after="120"/>
        <w:rPr>
          <w:rFonts w:eastAsia="Calibri" w:cs="Calibri"/>
          <w:sz w:val="24"/>
          <w:szCs w:val="24"/>
          <w:u w:val="none"/>
          <w:lang w:val="fr-FR"/>
        </w:rPr>
      </w:pPr>
      <w:r w:rsidRPr="00317183">
        <w:rPr>
          <w:rFonts w:eastAsia="Calibri" w:cs="Calibri"/>
          <w:sz w:val="24"/>
          <w:szCs w:val="24"/>
          <w:u w:val="none"/>
          <w:lang w:val="fr-FR"/>
        </w:rPr>
        <w:lastRenderedPageBreak/>
        <w:t xml:space="preserve">Transactions entre entreprises (B2B) : Délai de paiement = 30 jours calendrier après réception de la facture ou des marchandises. Possibilité de prolonger jusqu’à 60 jours si cela est expressément convenu et ne constitue pas un abus manifeste. </w:t>
      </w:r>
    </w:p>
    <w:p w14:paraId="49374113" w14:textId="77777777" w:rsidR="001F4D3F" w:rsidRPr="00317183" w:rsidRDefault="001F4D3F" w:rsidP="00380222">
      <w:pPr>
        <w:pStyle w:val="Sam1"/>
        <w:numPr>
          <w:ilvl w:val="0"/>
          <w:numId w:val="7"/>
        </w:numPr>
        <w:spacing w:before="120" w:after="120"/>
        <w:rPr>
          <w:rFonts w:eastAsia="Calibri" w:cs="Calibri"/>
          <w:sz w:val="24"/>
          <w:szCs w:val="24"/>
          <w:u w:val="none"/>
          <w:lang w:val="fr-FR"/>
        </w:rPr>
      </w:pPr>
      <w:r w:rsidRPr="00317183">
        <w:rPr>
          <w:rFonts w:eastAsia="Calibri" w:cs="Calibri"/>
          <w:sz w:val="24"/>
          <w:szCs w:val="24"/>
          <w:u w:val="none"/>
          <w:lang w:val="fr-FR"/>
        </w:rPr>
        <w:t>Transactions avec pouvoirs publics (B2G) : Règle stricte : 30 jours calendrier maximum. Exception : pour certains hôpitaux et établissements de santé publics, délai porté à 60 jours en raison de leurs spécificités. Toute clause prévoyant un délai supérieur est en principe nulle.</w:t>
      </w:r>
    </w:p>
    <w:p w14:paraId="2C1564EA" w14:textId="2D8642AE" w:rsidR="00775C16" w:rsidRPr="00317183" w:rsidRDefault="00775C16" w:rsidP="003676EC">
      <w:pPr>
        <w:spacing w:after="120" w:line="257" w:lineRule="auto"/>
        <w:ind w:right="254"/>
        <w:rPr>
          <w:rFonts w:ascii="Calibri" w:eastAsia="Calibri" w:hAnsi="Calibri" w:cs="Calibri"/>
        </w:rPr>
      </w:pPr>
      <w:r w:rsidRPr="00317183">
        <w:rPr>
          <w:rFonts w:ascii="Calibri" w:eastAsia="Calibri" w:hAnsi="Calibri" w:cs="Calibri"/>
        </w:rPr>
        <w:t>Il est également rappelé aux provinces l’importance de veiller au respect des délais de paiement dans le cadre de l’exécution de leurs marchés publics.</w:t>
      </w:r>
    </w:p>
    <w:p w14:paraId="1A52EF21" w14:textId="59EDD0A4" w:rsidR="00775C16" w:rsidRPr="00317183" w:rsidRDefault="00775C16" w:rsidP="003676EC">
      <w:pPr>
        <w:spacing w:after="120" w:line="257" w:lineRule="auto"/>
        <w:ind w:right="254"/>
        <w:rPr>
          <w:rFonts w:ascii="Calibri" w:eastAsia="Calibri" w:hAnsi="Calibri" w:cs="Calibri"/>
        </w:rPr>
      </w:pPr>
      <w:r w:rsidRPr="00317183">
        <w:rPr>
          <w:rFonts w:ascii="Calibri" w:eastAsia="Calibri" w:hAnsi="Calibri" w:cs="Calibri"/>
        </w:rPr>
        <w:t>En effet, l’article 69 de l’arrêté royal du 14 janvier 2013 établissant les règles générales d’exécution des marchés publics prévoit que des intérêts de retard sont automatiquement dus lorsqu’un pouvoir adjudicateur ne procède pas au paiement d’un marché public (travaux, fournitures ou services) dans le délai prescrit.</w:t>
      </w:r>
      <w:r w:rsidR="00FC05BB" w:rsidRPr="00317183">
        <w:rPr>
          <w:rFonts w:ascii="Calibri" w:eastAsia="Calibri" w:hAnsi="Calibri" w:cs="Calibri"/>
        </w:rPr>
        <w:t xml:space="preserve"> </w:t>
      </w:r>
      <w:r w:rsidRPr="00317183">
        <w:rPr>
          <w:rFonts w:ascii="Calibri" w:eastAsia="Calibri" w:hAnsi="Calibri" w:cs="Calibri"/>
        </w:rPr>
        <w:t>Ces intérêts sont calculés au prorata du nombre de jours de retard, sans qu’une mise en demeure préalable ne soit nécessaire.</w:t>
      </w:r>
    </w:p>
    <w:p w14:paraId="68152CB8" w14:textId="285B845B" w:rsidR="00380222" w:rsidRPr="0010129D" w:rsidRDefault="00775C16" w:rsidP="003676EC">
      <w:pPr>
        <w:spacing w:after="120" w:line="257" w:lineRule="auto"/>
        <w:ind w:right="254"/>
        <w:rPr>
          <w:rFonts w:ascii="Calibri" w:eastAsia="Calibri" w:hAnsi="Calibri" w:cs="Calibri"/>
        </w:rPr>
      </w:pPr>
      <w:r w:rsidRPr="00317183">
        <w:rPr>
          <w:rFonts w:ascii="Calibri" w:eastAsia="Calibri" w:hAnsi="Calibri" w:cs="Calibri"/>
        </w:rPr>
        <w:t>Les taux applicables sont mis à jour régulièrement et peuvent être consultés sur le site du SPF Stratégie et Appui (</w:t>
      </w:r>
      <w:hyperlink r:id="rId13" w:history="1">
        <w:r w:rsidR="00380222" w:rsidRPr="0010129D">
          <w:rPr>
            <w:rStyle w:val="Lienhypertexte"/>
            <w:rFonts w:ascii="Calibri" w:eastAsia="Calibri" w:hAnsi="Calibri" w:cs="Calibri"/>
          </w:rPr>
          <w:t>https://bosa.belgium.be</w:t>
        </w:r>
      </w:hyperlink>
      <w:r w:rsidRPr="0010129D">
        <w:rPr>
          <w:rFonts w:ascii="Calibri" w:eastAsia="Calibri" w:hAnsi="Calibri" w:cs="Calibri"/>
        </w:rPr>
        <w:t>).</w:t>
      </w:r>
    </w:p>
    <w:p w14:paraId="13CCC476" w14:textId="76368D87" w:rsidR="00F0097B" w:rsidRPr="0010129D" w:rsidRDefault="00F0097B" w:rsidP="00F0097B">
      <w:pPr>
        <w:suppressAutoHyphens w:val="0"/>
        <w:spacing w:before="0" w:after="200" w:line="276" w:lineRule="auto"/>
        <w:jc w:val="left"/>
        <w:rPr>
          <w:rFonts w:ascii="Calibri" w:eastAsia="Calibri" w:hAnsi="Calibri" w:cs="Calibri"/>
        </w:rPr>
      </w:pPr>
    </w:p>
    <w:p w14:paraId="11AB7A65" w14:textId="77777777" w:rsidR="002F2CFE" w:rsidRDefault="00D07DD5" w:rsidP="002F2CFE">
      <w:pPr>
        <w:pStyle w:val="Titre1"/>
        <w:numPr>
          <w:ilvl w:val="0"/>
          <w:numId w:val="47"/>
        </w:numPr>
        <w:spacing w:before="120" w:after="120"/>
        <w:ind w:left="426" w:hanging="426"/>
      </w:pPr>
      <w:bookmarkStart w:id="100" w:name="_Toc39842487"/>
      <w:bookmarkStart w:id="101" w:name="_Toc40194346"/>
      <w:bookmarkStart w:id="102" w:name="_Toc40350221"/>
      <w:bookmarkStart w:id="103" w:name="_Toc39842488"/>
      <w:bookmarkStart w:id="104" w:name="_Toc40194347"/>
      <w:bookmarkStart w:id="105" w:name="_Toc40350222"/>
      <w:bookmarkStart w:id="106" w:name="_Toc39842489"/>
      <w:bookmarkStart w:id="107" w:name="_Toc40194348"/>
      <w:bookmarkStart w:id="108" w:name="_Toc40350223"/>
      <w:bookmarkStart w:id="109" w:name="_Toc39842490"/>
      <w:bookmarkStart w:id="110" w:name="_Toc40194349"/>
      <w:bookmarkStart w:id="111" w:name="_Toc40350224"/>
      <w:bookmarkStart w:id="112" w:name="_Toc8039159"/>
      <w:bookmarkStart w:id="113" w:name="_Toc8394647"/>
      <w:bookmarkStart w:id="114" w:name="_Toc8039160"/>
      <w:bookmarkStart w:id="115" w:name="_Toc8394648"/>
      <w:bookmarkStart w:id="116" w:name="_Toc516312452"/>
      <w:bookmarkStart w:id="117" w:name="_Toc516312637"/>
      <w:bookmarkStart w:id="118" w:name="_Toc516312823"/>
      <w:bookmarkStart w:id="119" w:name="_Toc516313009"/>
      <w:bookmarkStart w:id="120" w:name="_Toc516387732"/>
      <w:bookmarkStart w:id="121" w:name="_Toc516387919"/>
      <w:bookmarkStart w:id="122" w:name="_Toc516388083"/>
      <w:bookmarkStart w:id="123" w:name="_Toc516388247"/>
      <w:bookmarkStart w:id="124" w:name="_Toc516388413"/>
      <w:bookmarkStart w:id="125" w:name="_Toc516388579"/>
      <w:bookmarkStart w:id="126" w:name="_Toc516388935"/>
      <w:bookmarkStart w:id="127" w:name="_Toc516389124"/>
      <w:bookmarkStart w:id="128" w:name="_Toc516472543"/>
      <w:bookmarkStart w:id="129" w:name="_Toc516482708"/>
      <w:bookmarkStart w:id="130" w:name="_Toc517338156"/>
      <w:bookmarkStart w:id="131" w:name="_Toc516312453"/>
      <w:bookmarkStart w:id="132" w:name="_Toc516312638"/>
      <w:bookmarkStart w:id="133" w:name="_Toc516312824"/>
      <w:bookmarkStart w:id="134" w:name="_Toc516313010"/>
      <w:bookmarkStart w:id="135" w:name="_Toc516387733"/>
      <w:bookmarkStart w:id="136" w:name="_Toc516387920"/>
      <w:bookmarkStart w:id="137" w:name="_Toc516388084"/>
      <w:bookmarkStart w:id="138" w:name="_Toc516388248"/>
      <w:bookmarkStart w:id="139" w:name="_Toc516388414"/>
      <w:bookmarkStart w:id="140" w:name="_Toc516388580"/>
      <w:bookmarkStart w:id="141" w:name="_Toc516388936"/>
      <w:bookmarkStart w:id="142" w:name="_Toc516389125"/>
      <w:bookmarkStart w:id="143" w:name="_Toc516472544"/>
      <w:bookmarkStart w:id="144" w:name="_Toc516482709"/>
      <w:bookmarkStart w:id="145" w:name="_Toc517338157"/>
      <w:bookmarkStart w:id="146" w:name="_Toc516312454"/>
      <w:bookmarkStart w:id="147" w:name="_Toc516312639"/>
      <w:bookmarkStart w:id="148" w:name="_Toc516312825"/>
      <w:bookmarkStart w:id="149" w:name="_Toc516313011"/>
      <w:bookmarkStart w:id="150" w:name="_Toc516387734"/>
      <w:bookmarkStart w:id="151" w:name="_Toc516387921"/>
      <w:bookmarkStart w:id="152" w:name="_Toc516388085"/>
      <w:bookmarkStart w:id="153" w:name="_Toc516388249"/>
      <w:bookmarkStart w:id="154" w:name="_Toc516388415"/>
      <w:bookmarkStart w:id="155" w:name="_Toc516388581"/>
      <w:bookmarkStart w:id="156" w:name="_Toc516388937"/>
      <w:bookmarkStart w:id="157" w:name="_Toc516389126"/>
      <w:bookmarkStart w:id="158" w:name="_Toc516472545"/>
      <w:bookmarkStart w:id="159" w:name="_Toc516482710"/>
      <w:bookmarkStart w:id="160" w:name="_Toc517338158"/>
      <w:bookmarkStart w:id="161" w:name="_Toc8039161"/>
      <w:bookmarkStart w:id="162" w:name="_Toc8394649"/>
      <w:bookmarkStart w:id="163" w:name="_Toc8039162"/>
      <w:bookmarkStart w:id="164" w:name="_Toc8394650"/>
      <w:bookmarkStart w:id="165" w:name="_Toc8039163"/>
      <w:bookmarkStart w:id="166" w:name="_Toc8394651"/>
      <w:bookmarkStart w:id="167" w:name="_Toc8039164"/>
      <w:bookmarkStart w:id="168" w:name="_Toc8394652"/>
      <w:bookmarkStart w:id="169" w:name="_Toc8039165"/>
      <w:bookmarkStart w:id="170" w:name="_Toc8394653"/>
      <w:bookmarkStart w:id="171" w:name="_Toc516388939"/>
      <w:bookmarkStart w:id="172" w:name="_Toc516389128"/>
      <w:bookmarkStart w:id="173" w:name="_Toc516472547"/>
      <w:bookmarkStart w:id="174" w:name="_Toc516482712"/>
      <w:bookmarkStart w:id="175" w:name="_Toc517338160"/>
      <w:bookmarkStart w:id="176" w:name="_Toc516312642"/>
      <w:bookmarkStart w:id="177" w:name="_Toc516312828"/>
      <w:bookmarkStart w:id="178" w:name="_Toc516313014"/>
      <w:bookmarkStart w:id="179" w:name="_Toc516388940"/>
      <w:bookmarkStart w:id="180" w:name="_Toc516389129"/>
      <w:bookmarkStart w:id="181" w:name="_Toc516472548"/>
      <w:bookmarkStart w:id="182" w:name="_Toc516482713"/>
      <w:bookmarkStart w:id="183" w:name="_Toc517338161"/>
      <w:bookmarkStart w:id="184" w:name="_Toc516312457"/>
      <w:bookmarkStart w:id="185" w:name="_Toc516312643"/>
      <w:bookmarkStart w:id="186" w:name="_Toc516312829"/>
      <w:bookmarkStart w:id="187" w:name="_Toc516313015"/>
      <w:bookmarkStart w:id="188" w:name="_Toc516388941"/>
      <w:bookmarkStart w:id="189" w:name="_Toc516389130"/>
      <w:bookmarkStart w:id="190" w:name="_Toc516472549"/>
      <w:bookmarkStart w:id="191" w:name="_Toc516482714"/>
      <w:bookmarkStart w:id="192" w:name="_Toc517338162"/>
      <w:bookmarkStart w:id="193" w:name="_Toc516312458"/>
      <w:bookmarkStart w:id="194" w:name="_Toc516312644"/>
      <w:bookmarkStart w:id="195" w:name="_Toc516312830"/>
      <w:bookmarkStart w:id="196" w:name="_Toc516313016"/>
      <w:bookmarkStart w:id="197" w:name="_Toc516388942"/>
      <w:bookmarkStart w:id="198" w:name="_Toc516389131"/>
      <w:bookmarkStart w:id="199" w:name="_Toc516472550"/>
      <w:bookmarkStart w:id="200" w:name="_Toc516482715"/>
      <w:bookmarkStart w:id="201" w:name="_Toc517338163"/>
      <w:bookmarkStart w:id="202" w:name="_Toc516312459"/>
      <w:bookmarkStart w:id="203" w:name="_Toc516312645"/>
      <w:bookmarkStart w:id="204" w:name="_Toc516312831"/>
      <w:bookmarkStart w:id="205" w:name="_Toc516313017"/>
      <w:bookmarkStart w:id="206" w:name="_Toc516388943"/>
      <w:bookmarkStart w:id="207" w:name="_Toc516389132"/>
      <w:bookmarkStart w:id="208" w:name="_Toc516472551"/>
      <w:bookmarkStart w:id="209" w:name="_Toc516482716"/>
      <w:bookmarkStart w:id="210" w:name="_Toc517338164"/>
      <w:bookmarkStart w:id="211" w:name="_Toc516312460"/>
      <w:bookmarkStart w:id="212" w:name="_Toc516312646"/>
      <w:bookmarkStart w:id="213" w:name="_Toc516312832"/>
      <w:bookmarkStart w:id="214" w:name="_Toc516313018"/>
      <w:bookmarkStart w:id="215" w:name="_Toc516388944"/>
      <w:bookmarkStart w:id="216" w:name="_Toc516389133"/>
      <w:bookmarkStart w:id="217" w:name="_Toc516472552"/>
      <w:bookmarkStart w:id="218" w:name="_Toc516482717"/>
      <w:bookmarkStart w:id="219" w:name="_Toc517338165"/>
      <w:bookmarkStart w:id="220" w:name="_Toc516312461"/>
      <w:bookmarkStart w:id="221" w:name="_Toc516312647"/>
      <w:bookmarkStart w:id="222" w:name="_Toc516312833"/>
      <w:bookmarkStart w:id="223" w:name="_Toc516313019"/>
      <w:bookmarkStart w:id="224" w:name="_Toc516388945"/>
      <w:bookmarkStart w:id="225" w:name="_Toc516389134"/>
      <w:bookmarkStart w:id="226" w:name="_Toc516472553"/>
      <w:bookmarkStart w:id="227" w:name="_Toc516482718"/>
      <w:bookmarkStart w:id="228" w:name="_Toc517338166"/>
      <w:bookmarkStart w:id="229" w:name="_Toc516312462"/>
      <w:bookmarkStart w:id="230" w:name="_Toc516312648"/>
      <w:bookmarkStart w:id="231" w:name="_Toc516312834"/>
      <w:bookmarkStart w:id="232" w:name="_Toc516313020"/>
      <w:bookmarkStart w:id="233" w:name="_Toc516388946"/>
      <w:bookmarkStart w:id="234" w:name="_Toc516389135"/>
      <w:bookmarkStart w:id="235" w:name="_Toc516472554"/>
      <w:bookmarkStart w:id="236" w:name="_Toc516482719"/>
      <w:bookmarkStart w:id="237" w:name="_Toc517338167"/>
      <w:bookmarkStart w:id="238" w:name="_Toc516312463"/>
      <w:bookmarkStart w:id="239" w:name="_Toc516312649"/>
      <w:bookmarkStart w:id="240" w:name="_Toc516312835"/>
      <w:bookmarkStart w:id="241" w:name="_Toc516313021"/>
      <w:bookmarkStart w:id="242" w:name="_Toc516388947"/>
      <w:bookmarkStart w:id="243" w:name="_Toc516389136"/>
      <w:bookmarkStart w:id="244" w:name="_Toc516472555"/>
      <w:bookmarkStart w:id="245" w:name="_Toc516482720"/>
      <w:bookmarkStart w:id="246" w:name="_Toc517338168"/>
      <w:bookmarkStart w:id="247" w:name="_Toc516312464"/>
      <w:bookmarkStart w:id="248" w:name="_Toc516312650"/>
      <w:bookmarkStart w:id="249" w:name="_Toc516312836"/>
      <w:bookmarkStart w:id="250" w:name="_Toc516313022"/>
      <w:bookmarkStart w:id="251" w:name="_Toc516388948"/>
      <w:bookmarkStart w:id="252" w:name="_Toc516389137"/>
      <w:bookmarkStart w:id="253" w:name="_Toc516472556"/>
      <w:bookmarkStart w:id="254" w:name="_Toc516482721"/>
      <w:bookmarkStart w:id="255" w:name="_Toc517338169"/>
      <w:bookmarkStart w:id="256" w:name="_Toc516312465"/>
      <w:bookmarkStart w:id="257" w:name="_Toc516312651"/>
      <w:bookmarkStart w:id="258" w:name="_Toc516312837"/>
      <w:bookmarkStart w:id="259" w:name="_Toc516313023"/>
      <w:bookmarkStart w:id="260" w:name="_Toc516388949"/>
      <w:bookmarkStart w:id="261" w:name="_Toc516389138"/>
      <w:bookmarkStart w:id="262" w:name="_Toc516472557"/>
      <w:bookmarkStart w:id="263" w:name="_Toc516482722"/>
      <w:bookmarkStart w:id="264" w:name="_Toc517338170"/>
      <w:bookmarkStart w:id="265" w:name="_Toc516312466"/>
      <w:bookmarkStart w:id="266" w:name="_Toc516312652"/>
      <w:bookmarkStart w:id="267" w:name="_Toc516312838"/>
      <w:bookmarkStart w:id="268" w:name="_Toc516313024"/>
      <w:bookmarkStart w:id="269" w:name="_Toc516388950"/>
      <w:bookmarkStart w:id="270" w:name="_Toc516389139"/>
      <w:bookmarkStart w:id="271" w:name="_Toc516472558"/>
      <w:bookmarkStart w:id="272" w:name="_Toc516482723"/>
      <w:bookmarkStart w:id="273" w:name="_Toc517338171"/>
      <w:bookmarkStart w:id="274" w:name="_Toc516312467"/>
      <w:bookmarkStart w:id="275" w:name="_Toc516312653"/>
      <w:bookmarkStart w:id="276" w:name="_Toc516312839"/>
      <w:bookmarkStart w:id="277" w:name="_Toc516313025"/>
      <w:bookmarkStart w:id="278" w:name="_Toc516388951"/>
      <w:bookmarkStart w:id="279" w:name="_Toc516389140"/>
      <w:bookmarkStart w:id="280" w:name="_Toc516472559"/>
      <w:bookmarkStart w:id="281" w:name="_Toc516482724"/>
      <w:bookmarkStart w:id="282" w:name="_Toc517338172"/>
      <w:bookmarkStart w:id="283" w:name="_Toc516312468"/>
      <w:bookmarkStart w:id="284" w:name="_Toc516312654"/>
      <w:bookmarkStart w:id="285" w:name="_Toc516312840"/>
      <w:bookmarkStart w:id="286" w:name="_Toc516313026"/>
      <w:bookmarkStart w:id="287" w:name="_Toc516388952"/>
      <w:bookmarkStart w:id="288" w:name="_Toc516389141"/>
      <w:bookmarkStart w:id="289" w:name="_Toc516472560"/>
      <w:bookmarkStart w:id="290" w:name="_Toc516482725"/>
      <w:bookmarkStart w:id="291" w:name="_Toc517338173"/>
      <w:bookmarkStart w:id="292" w:name="_Toc516312469"/>
      <w:bookmarkStart w:id="293" w:name="_Toc516312655"/>
      <w:bookmarkStart w:id="294" w:name="_Toc516312841"/>
      <w:bookmarkStart w:id="295" w:name="_Toc516313027"/>
      <w:bookmarkStart w:id="296" w:name="_Toc516388953"/>
      <w:bookmarkStart w:id="297" w:name="_Toc516389142"/>
      <w:bookmarkStart w:id="298" w:name="_Toc516472561"/>
      <w:bookmarkStart w:id="299" w:name="_Toc516482726"/>
      <w:bookmarkStart w:id="300" w:name="_Toc517338174"/>
      <w:bookmarkStart w:id="301" w:name="_Toc516312470"/>
      <w:bookmarkStart w:id="302" w:name="_Toc516312656"/>
      <w:bookmarkStart w:id="303" w:name="_Toc516312842"/>
      <w:bookmarkStart w:id="304" w:name="_Toc516313028"/>
      <w:bookmarkStart w:id="305" w:name="_Toc516388954"/>
      <w:bookmarkStart w:id="306" w:name="_Toc516389143"/>
      <w:bookmarkStart w:id="307" w:name="_Toc516472562"/>
      <w:bookmarkStart w:id="308" w:name="_Toc516482727"/>
      <w:bookmarkStart w:id="309" w:name="_Toc517338175"/>
      <w:bookmarkStart w:id="310" w:name="_Toc516312471"/>
      <w:bookmarkStart w:id="311" w:name="_Toc516312657"/>
      <w:bookmarkStart w:id="312" w:name="_Toc516312843"/>
      <w:bookmarkStart w:id="313" w:name="_Toc516313029"/>
      <w:bookmarkStart w:id="314" w:name="_Toc516388955"/>
      <w:bookmarkStart w:id="315" w:name="_Toc516389144"/>
      <w:bookmarkStart w:id="316" w:name="_Toc516472563"/>
      <w:bookmarkStart w:id="317" w:name="_Toc516482728"/>
      <w:bookmarkStart w:id="318" w:name="_Toc517338176"/>
      <w:bookmarkStart w:id="319" w:name="_Toc516312472"/>
      <w:bookmarkStart w:id="320" w:name="_Toc516312658"/>
      <w:bookmarkStart w:id="321" w:name="_Toc516312844"/>
      <w:bookmarkStart w:id="322" w:name="_Toc516313030"/>
      <w:bookmarkStart w:id="323" w:name="_Toc516388956"/>
      <w:bookmarkStart w:id="324" w:name="_Toc516389145"/>
      <w:bookmarkStart w:id="325" w:name="_Toc516472564"/>
      <w:bookmarkStart w:id="326" w:name="_Toc516482729"/>
      <w:bookmarkStart w:id="327" w:name="_Toc517338177"/>
      <w:bookmarkStart w:id="328" w:name="_Toc516312473"/>
      <w:bookmarkStart w:id="329" w:name="_Toc516312659"/>
      <w:bookmarkStart w:id="330" w:name="_Toc516312845"/>
      <w:bookmarkStart w:id="331" w:name="_Toc516313031"/>
      <w:bookmarkStart w:id="332" w:name="_Toc516388957"/>
      <w:bookmarkStart w:id="333" w:name="_Toc516389146"/>
      <w:bookmarkStart w:id="334" w:name="_Toc516472565"/>
      <w:bookmarkStart w:id="335" w:name="_Toc516482730"/>
      <w:bookmarkStart w:id="336" w:name="_Toc517338178"/>
      <w:bookmarkStart w:id="337" w:name="_Toc516312474"/>
      <w:bookmarkStart w:id="338" w:name="_Toc516312660"/>
      <w:bookmarkStart w:id="339" w:name="_Toc516312846"/>
      <w:bookmarkStart w:id="340" w:name="_Toc516313032"/>
      <w:bookmarkStart w:id="341" w:name="_Toc516388958"/>
      <w:bookmarkStart w:id="342" w:name="_Toc516389147"/>
      <w:bookmarkStart w:id="343" w:name="_Toc516472566"/>
      <w:bookmarkStart w:id="344" w:name="_Toc516482731"/>
      <w:bookmarkStart w:id="345" w:name="_Toc517338179"/>
      <w:bookmarkStart w:id="346" w:name="_Toc516312475"/>
      <w:bookmarkStart w:id="347" w:name="_Toc516312661"/>
      <w:bookmarkStart w:id="348" w:name="_Toc516312847"/>
      <w:bookmarkStart w:id="349" w:name="_Toc516313033"/>
      <w:bookmarkStart w:id="350" w:name="_Toc516388959"/>
      <w:bookmarkStart w:id="351" w:name="_Toc516389148"/>
      <w:bookmarkStart w:id="352" w:name="_Toc516472567"/>
      <w:bookmarkStart w:id="353" w:name="_Toc516482732"/>
      <w:bookmarkStart w:id="354" w:name="_Toc517338180"/>
      <w:bookmarkStart w:id="355" w:name="_Toc516312476"/>
      <w:bookmarkStart w:id="356" w:name="_Toc516312662"/>
      <w:bookmarkStart w:id="357" w:name="_Toc516312848"/>
      <w:bookmarkStart w:id="358" w:name="_Toc516313034"/>
      <w:bookmarkStart w:id="359" w:name="_Toc516388960"/>
      <w:bookmarkStart w:id="360" w:name="_Toc516389149"/>
      <w:bookmarkStart w:id="361" w:name="_Toc516472568"/>
      <w:bookmarkStart w:id="362" w:name="_Toc516482733"/>
      <w:bookmarkStart w:id="363" w:name="_Toc517338181"/>
      <w:bookmarkStart w:id="364" w:name="_Toc516312478"/>
      <w:bookmarkStart w:id="365" w:name="_Toc516312664"/>
      <w:bookmarkStart w:id="366" w:name="_Toc516312850"/>
      <w:bookmarkStart w:id="367" w:name="_Toc516313036"/>
      <w:bookmarkStart w:id="368" w:name="_Toc516387737"/>
      <w:bookmarkStart w:id="369" w:name="_Toc516387924"/>
      <w:bookmarkStart w:id="370" w:name="_Toc516388088"/>
      <w:bookmarkStart w:id="371" w:name="_Toc516388252"/>
      <w:bookmarkStart w:id="372" w:name="_Toc516388418"/>
      <w:bookmarkStart w:id="373" w:name="_Toc516388584"/>
      <w:bookmarkStart w:id="374" w:name="_Toc516388961"/>
      <w:bookmarkStart w:id="375" w:name="_Toc516389150"/>
      <w:bookmarkStart w:id="376" w:name="_Toc516472569"/>
      <w:bookmarkStart w:id="377" w:name="_Toc516482734"/>
      <w:bookmarkStart w:id="378" w:name="_Toc517338182"/>
      <w:bookmarkStart w:id="379" w:name="_Toc516312479"/>
      <w:bookmarkStart w:id="380" w:name="_Toc516312665"/>
      <w:bookmarkStart w:id="381" w:name="_Toc516312851"/>
      <w:bookmarkStart w:id="382" w:name="_Toc516313037"/>
      <w:bookmarkStart w:id="383" w:name="_Toc516387738"/>
      <w:bookmarkStart w:id="384" w:name="_Toc516387925"/>
      <w:bookmarkStart w:id="385" w:name="_Toc516388089"/>
      <w:bookmarkStart w:id="386" w:name="_Toc516388253"/>
      <w:bookmarkStart w:id="387" w:name="_Toc516388419"/>
      <w:bookmarkStart w:id="388" w:name="_Toc516388585"/>
      <w:bookmarkStart w:id="389" w:name="_Toc516388962"/>
      <w:bookmarkStart w:id="390" w:name="_Toc516389151"/>
      <w:bookmarkStart w:id="391" w:name="_Toc516472570"/>
      <w:bookmarkStart w:id="392" w:name="_Toc516482735"/>
      <w:bookmarkStart w:id="393" w:name="_Toc517338183"/>
      <w:bookmarkStart w:id="394" w:name="_Toc74557868"/>
      <w:bookmarkStart w:id="395" w:name="_Toc203121345"/>
      <w:bookmarkStart w:id="396" w:name="_Toc233626467"/>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99304B">
        <w:t>DIRECTIVES GENERALES</w:t>
      </w:r>
      <w:bookmarkStart w:id="397" w:name="_Toc74557869"/>
      <w:bookmarkStart w:id="398" w:name="_Toc203121346"/>
      <w:bookmarkEnd w:id="394"/>
      <w:bookmarkEnd w:id="395"/>
      <w:bookmarkEnd w:id="396"/>
    </w:p>
    <w:p w14:paraId="6BD756EA" w14:textId="4BDDA90F" w:rsidR="00EB0437" w:rsidRPr="0099304B" w:rsidRDefault="00C25B54" w:rsidP="002F2CFE">
      <w:pPr>
        <w:pStyle w:val="Titre1"/>
        <w:numPr>
          <w:ilvl w:val="1"/>
          <w:numId w:val="47"/>
        </w:numPr>
        <w:spacing w:before="120" w:after="120"/>
      </w:pPr>
      <w:bookmarkStart w:id="399" w:name="_Toc233626468"/>
      <w:r w:rsidRPr="0099304B">
        <w:t>Calendrier légal</w:t>
      </w:r>
      <w:bookmarkEnd w:id="397"/>
      <w:bookmarkEnd w:id="398"/>
      <w:bookmarkEnd w:id="399"/>
    </w:p>
    <w:p w14:paraId="6B135FF7" w14:textId="38D8621C" w:rsidR="00CF2974" w:rsidRPr="0099304B" w:rsidRDefault="0095250B" w:rsidP="003676EC">
      <w:pPr>
        <w:spacing w:after="120"/>
        <w:textAlignment w:val="baseline"/>
        <w:rPr>
          <w:rFonts w:asciiTheme="minorHAnsi" w:hAnsiTheme="minorHAnsi" w:cstheme="minorHAnsi"/>
        </w:rPr>
      </w:pPr>
      <w:r w:rsidRPr="0099304B">
        <w:rPr>
          <w:rFonts w:asciiTheme="minorHAnsi" w:hAnsiTheme="minorHAnsi" w:cstheme="minorHAnsi"/>
        </w:rPr>
        <w:t>Dans un souci de bonne maîtrise de la gestion provinciale, j'attire votre attention sur la nécessité de veiller à respecter au mieux les prescrits légaux concernant les dates de vote budgétaires et comptables, traduisant ainsi la rigueur d'efforts parfois difficiles mais nécessaires afin de pouvoir disposer dès le début de l'exercice financier d'un budget, et encore plus de comptes annuels visant rapidement à l'arrêt de la situation réelle de la province</w:t>
      </w:r>
      <w:r w:rsidR="003573DD" w:rsidRPr="0099304B">
        <w:rPr>
          <w:rStyle w:val="Appelnotedebasdep"/>
          <w:rFonts w:asciiTheme="minorHAnsi" w:hAnsiTheme="minorHAnsi" w:cstheme="minorHAnsi"/>
        </w:rPr>
        <w:footnoteReference w:id="2"/>
      </w:r>
      <w:r w:rsidR="0020737B" w:rsidRPr="0099304B">
        <w:rPr>
          <w:rFonts w:asciiTheme="minorHAnsi" w:hAnsiTheme="minorHAnsi" w:cstheme="minorHAnsi"/>
        </w:rPr>
        <w:t>.</w:t>
      </w:r>
    </w:p>
    <w:p w14:paraId="61557240" w14:textId="4E34C7C3" w:rsidR="00D52ADE" w:rsidRPr="0099304B" w:rsidRDefault="00D52ADE" w:rsidP="003676EC">
      <w:pPr>
        <w:spacing w:after="120"/>
        <w:rPr>
          <w:rFonts w:asciiTheme="minorHAnsi" w:hAnsiTheme="minorHAnsi" w:cstheme="minorHAnsi"/>
        </w:rPr>
      </w:pPr>
      <w:r w:rsidRPr="0099304B">
        <w:rPr>
          <w:rFonts w:asciiTheme="minorHAnsi" w:hAnsiTheme="minorHAnsi" w:cstheme="minorHAnsi"/>
          <w:b/>
          <w:bCs/>
        </w:rPr>
        <w:t xml:space="preserve">En ce qui concerne les budgets </w:t>
      </w:r>
      <w:r w:rsidRPr="0099304B">
        <w:rPr>
          <w:rFonts w:asciiTheme="minorHAnsi" w:hAnsiTheme="minorHAnsi" w:cstheme="minorHAnsi"/>
          <w:b/>
          <w:bCs/>
          <w:kern w:val="24"/>
        </w:rPr>
        <w:t>initiaux</w:t>
      </w:r>
      <w:r w:rsidRPr="0099304B">
        <w:rPr>
          <w:rFonts w:asciiTheme="minorHAnsi" w:hAnsiTheme="minorHAnsi" w:cstheme="minorHAnsi"/>
          <w:b/>
          <w:bCs/>
        </w:rPr>
        <w:t xml:space="preserve">, </w:t>
      </w:r>
      <w:r w:rsidRPr="0099304B">
        <w:rPr>
          <w:rFonts w:asciiTheme="minorHAnsi" w:hAnsiTheme="minorHAnsi" w:cstheme="minorHAnsi"/>
        </w:rPr>
        <w:t xml:space="preserve">les Collèges provinciaux arrêteront un budget </w:t>
      </w:r>
      <w:r w:rsidR="00236F53" w:rsidRPr="0099304B">
        <w:rPr>
          <w:rFonts w:asciiTheme="minorHAnsi" w:hAnsiTheme="minorHAnsi" w:cstheme="minorHAnsi"/>
        </w:rPr>
        <w:t xml:space="preserve">provisoire </w:t>
      </w:r>
      <w:r w:rsidRPr="0099304B">
        <w:rPr>
          <w:rFonts w:asciiTheme="minorHAnsi" w:hAnsiTheme="minorHAnsi" w:cstheme="minorHAnsi"/>
        </w:rPr>
        <w:t>pour le</w:t>
      </w:r>
      <w:r w:rsidRPr="0099304B">
        <w:rPr>
          <w:rFonts w:asciiTheme="minorHAnsi" w:hAnsiTheme="minorHAnsi" w:cstheme="minorHAnsi"/>
          <w:b/>
          <w:bCs/>
        </w:rPr>
        <w:t xml:space="preserve"> 1</w:t>
      </w:r>
      <w:r w:rsidRPr="0099304B">
        <w:rPr>
          <w:rFonts w:asciiTheme="minorHAnsi" w:hAnsiTheme="minorHAnsi" w:cstheme="minorHAnsi"/>
          <w:b/>
          <w:bCs/>
          <w:vertAlign w:val="superscript"/>
        </w:rPr>
        <w:t>er</w:t>
      </w:r>
      <w:r w:rsidRPr="0099304B">
        <w:rPr>
          <w:rFonts w:asciiTheme="minorHAnsi" w:hAnsiTheme="minorHAnsi" w:cstheme="minorHAnsi"/>
          <w:b/>
          <w:bCs/>
        </w:rPr>
        <w:t xml:space="preserve"> octobre</w:t>
      </w:r>
      <w:r w:rsidRPr="0099304B">
        <w:rPr>
          <w:rFonts w:asciiTheme="minorHAnsi" w:hAnsiTheme="minorHAnsi" w:cstheme="minorHAnsi"/>
        </w:rPr>
        <w:t xml:space="preserve"> au plus tard et le transmettront immédiatement à la Région wallonne sous le format d’un fichier SIC. </w:t>
      </w:r>
      <w:r w:rsidRPr="0099304B">
        <w:rPr>
          <w:rFonts w:asciiTheme="minorHAnsi" w:hAnsiTheme="minorHAnsi" w:cstheme="minorHAnsi"/>
          <w:u w:val="single"/>
        </w:rPr>
        <w:t>Ce projet de budget ne sera pas soumis à l’exercice de la tutelle</w:t>
      </w:r>
      <w:r w:rsidRPr="0099304B">
        <w:rPr>
          <w:rFonts w:asciiTheme="minorHAnsi" w:hAnsiTheme="minorHAnsi" w:cstheme="minorHAnsi"/>
        </w:rPr>
        <w:t xml:space="preserve">. Il servira uniquement à répondre à la demande de l’ICN de disposer le plus rapidement possible de </w:t>
      </w:r>
      <w:proofErr w:type="spellStart"/>
      <w:r w:rsidRPr="0099304B">
        <w:rPr>
          <w:rFonts w:asciiTheme="minorHAnsi" w:hAnsiTheme="minorHAnsi" w:cstheme="minorHAnsi"/>
        </w:rPr>
        <w:t>données</w:t>
      </w:r>
      <w:proofErr w:type="spellEnd"/>
      <w:r w:rsidR="00404A89" w:rsidRPr="0099304B">
        <w:rPr>
          <w:rFonts w:asciiTheme="minorHAnsi" w:hAnsiTheme="minorHAnsi" w:cstheme="minorHAnsi"/>
        </w:rPr>
        <w:t xml:space="preserve"> </w:t>
      </w:r>
      <w:r w:rsidRPr="0099304B">
        <w:rPr>
          <w:rFonts w:asciiTheme="minorHAnsi" w:hAnsiTheme="minorHAnsi" w:cstheme="minorHAnsi"/>
        </w:rPr>
        <w:t>budgétaires.</w:t>
      </w:r>
    </w:p>
    <w:p w14:paraId="07E73809" w14:textId="722407F0" w:rsidR="006D320B" w:rsidRPr="0099304B" w:rsidRDefault="00D52ADE" w:rsidP="003676EC">
      <w:pPr>
        <w:spacing w:after="120"/>
        <w:rPr>
          <w:rFonts w:asciiTheme="minorHAnsi" w:hAnsiTheme="minorHAnsi" w:cstheme="minorHAnsi"/>
        </w:rPr>
      </w:pPr>
      <w:r w:rsidRPr="0099304B">
        <w:rPr>
          <w:rFonts w:asciiTheme="minorHAnsi" w:hAnsiTheme="minorHAnsi" w:cstheme="minorHAnsi"/>
        </w:rPr>
        <w:t xml:space="preserve">Le budget </w:t>
      </w:r>
      <w:r w:rsidR="00FA07C3" w:rsidRPr="0099304B">
        <w:rPr>
          <w:rFonts w:asciiTheme="minorHAnsi" w:hAnsiTheme="minorHAnsi" w:cstheme="minorHAnsi"/>
        </w:rPr>
        <w:t xml:space="preserve">définitif </w:t>
      </w:r>
      <w:r w:rsidRPr="0099304B">
        <w:rPr>
          <w:rFonts w:asciiTheme="minorHAnsi" w:hAnsiTheme="minorHAnsi" w:cstheme="minorHAnsi"/>
        </w:rPr>
        <w:t xml:space="preserve">devra être voté par les Conseils pour le </w:t>
      </w:r>
      <w:r w:rsidRPr="0099304B">
        <w:rPr>
          <w:rFonts w:asciiTheme="minorHAnsi" w:hAnsiTheme="minorHAnsi" w:cstheme="minorHAnsi"/>
          <w:b/>
        </w:rPr>
        <w:t>31 décembre</w:t>
      </w:r>
      <w:r w:rsidRPr="0099304B">
        <w:rPr>
          <w:rFonts w:asciiTheme="minorHAnsi" w:hAnsiTheme="minorHAnsi" w:cstheme="minorHAnsi"/>
        </w:rPr>
        <w:t xml:space="preserve"> au plus tard et devra donc être transmis à la tutelle pour le </w:t>
      </w:r>
      <w:r w:rsidRPr="0099304B">
        <w:rPr>
          <w:rFonts w:asciiTheme="minorHAnsi" w:hAnsiTheme="minorHAnsi" w:cstheme="minorHAnsi"/>
          <w:b/>
        </w:rPr>
        <w:t>15 janvier</w:t>
      </w:r>
      <w:r w:rsidRPr="0099304B">
        <w:rPr>
          <w:rFonts w:asciiTheme="minorHAnsi" w:hAnsiTheme="minorHAnsi" w:cstheme="minorHAnsi"/>
        </w:rPr>
        <w:t xml:space="preserve"> au plus tard.</w:t>
      </w:r>
    </w:p>
    <w:p w14:paraId="0E715182" w14:textId="77777777" w:rsidR="00364787" w:rsidRPr="0099304B" w:rsidRDefault="00D52ADE" w:rsidP="003676EC">
      <w:pPr>
        <w:spacing w:after="120"/>
        <w:rPr>
          <w:rFonts w:asciiTheme="minorHAnsi" w:hAnsiTheme="minorHAnsi" w:cstheme="minorHAnsi"/>
        </w:rPr>
      </w:pPr>
      <w:r w:rsidRPr="0099304B">
        <w:rPr>
          <w:rFonts w:asciiTheme="minorHAnsi" w:hAnsiTheme="minorHAnsi" w:cstheme="minorHAnsi"/>
          <w:b/>
          <w:bCs/>
        </w:rPr>
        <w:t>En ce qui concerne les comptes</w:t>
      </w:r>
      <w:r w:rsidRPr="0099304B">
        <w:rPr>
          <w:rFonts w:asciiTheme="minorHAnsi" w:hAnsiTheme="minorHAnsi" w:cstheme="minorHAnsi"/>
        </w:rPr>
        <w:t xml:space="preserve">, les Provinces transmettront pour le </w:t>
      </w:r>
      <w:r w:rsidRPr="0099304B">
        <w:rPr>
          <w:rFonts w:asciiTheme="minorHAnsi" w:hAnsiTheme="minorHAnsi" w:cstheme="minorHAnsi"/>
          <w:b/>
        </w:rPr>
        <w:t>15 février</w:t>
      </w:r>
      <w:r w:rsidRPr="0099304B">
        <w:rPr>
          <w:rFonts w:asciiTheme="minorHAnsi" w:hAnsiTheme="minorHAnsi" w:cstheme="minorHAnsi"/>
        </w:rPr>
        <w:t xml:space="preserve"> au plus tard un compte provisoire arrêté par le Collège provincial. Ce compte reprendra la situation des droits constatés nets et </w:t>
      </w:r>
      <w:r w:rsidR="0020737B" w:rsidRPr="0099304B">
        <w:rPr>
          <w:rFonts w:asciiTheme="minorHAnsi" w:hAnsiTheme="minorHAnsi" w:cstheme="minorHAnsi"/>
        </w:rPr>
        <w:t>des imputations comptabilisées</w:t>
      </w:r>
      <w:r w:rsidRPr="0099304B">
        <w:rPr>
          <w:rFonts w:asciiTheme="minorHAnsi" w:hAnsiTheme="minorHAnsi" w:cstheme="minorHAnsi"/>
        </w:rPr>
        <w:t xml:space="preserve"> au 31 décembre. </w:t>
      </w:r>
      <w:r w:rsidRPr="0099304B">
        <w:rPr>
          <w:rFonts w:asciiTheme="minorHAnsi" w:hAnsiTheme="minorHAnsi" w:cstheme="minorHAnsi"/>
          <w:u w:val="single"/>
        </w:rPr>
        <w:t>Ce compte ne sera pas soumis à l’exerc</w:t>
      </w:r>
      <w:r w:rsidR="00EA16C9" w:rsidRPr="0099304B">
        <w:rPr>
          <w:rFonts w:asciiTheme="minorHAnsi" w:hAnsiTheme="minorHAnsi" w:cstheme="minorHAnsi"/>
          <w:u w:val="single"/>
        </w:rPr>
        <w:t>ic</w:t>
      </w:r>
      <w:r w:rsidRPr="0099304B">
        <w:rPr>
          <w:rFonts w:asciiTheme="minorHAnsi" w:hAnsiTheme="minorHAnsi" w:cstheme="minorHAnsi"/>
          <w:u w:val="single"/>
        </w:rPr>
        <w:t>e de la tutelle régionale</w:t>
      </w:r>
      <w:r w:rsidRPr="0099304B">
        <w:rPr>
          <w:rFonts w:asciiTheme="minorHAnsi" w:hAnsiTheme="minorHAnsi" w:cstheme="minorHAnsi"/>
        </w:rPr>
        <w:t>. Son intérêt est de servir à répondre à la demande de l’ICN en matière de disponibilité de données comptables et budgétaires.</w:t>
      </w:r>
    </w:p>
    <w:p w14:paraId="59408832" w14:textId="337CAE44" w:rsidR="009900DD" w:rsidRPr="0099304B" w:rsidRDefault="00696DDB" w:rsidP="003676EC">
      <w:pPr>
        <w:spacing w:after="120"/>
        <w:textAlignment w:val="baseline"/>
        <w:rPr>
          <w:rFonts w:asciiTheme="minorHAnsi" w:hAnsiTheme="minorHAnsi" w:cstheme="minorHAnsi"/>
        </w:rPr>
      </w:pPr>
      <w:r w:rsidRPr="0099304B">
        <w:rPr>
          <w:rFonts w:asciiTheme="minorHAnsi" w:hAnsiTheme="minorHAnsi" w:cstheme="minorHAnsi"/>
        </w:rPr>
        <w:t xml:space="preserve">Le conseil provincial arrête chaque année les comptes annuels de l’exercice précédent et les transmet au Gouvernement pour le 1er juin au plus tard sous le format d’un fichier SIC. Les comptes annuels comprennent le compte budgétaire, le compte de résultats et le bilan ainsi </w:t>
      </w:r>
      <w:r w:rsidRPr="0099304B">
        <w:rPr>
          <w:rFonts w:asciiTheme="minorHAnsi" w:hAnsiTheme="minorHAnsi" w:cstheme="minorHAnsi"/>
        </w:rPr>
        <w:lastRenderedPageBreak/>
        <w:t>que la liste des adjudicataires des marchés de travaux, de fournitures ou de services pour lesquels le conseil provincial a choisi le mode de passation et a fixé les conditions.</w:t>
      </w:r>
    </w:p>
    <w:p w14:paraId="26741976" w14:textId="77777777" w:rsidR="00AB5C6E" w:rsidRPr="0099304B" w:rsidRDefault="00AB5C6E" w:rsidP="003676EC">
      <w:pPr>
        <w:spacing w:after="120"/>
        <w:textAlignment w:val="baseline"/>
        <w:rPr>
          <w:rFonts w:asciiTheme="minorHAnsi" w:hAnsiTheme="minorHAnsi" w:cstheme="minorHAnsi"/>
        </w:rPr>
      </w:pPr>
      <w:r w:rsidRPr="0099304B">
        <w:rPr>
          <w:rFonts w:asciiTheme="minorHAnsi" w:hAnsiTheme="minorHAnsi" w:cstheme="minorHAnsi"/>
        </w:rPr>
        <w:t>Je vous rappelle vos obligations en matière de dialogue social et de transmission des documents budgétaires aux organisations syndicales représentatives, précisées à l’article</w:t>
      </w:r>
      <w:r w:rsidR="00BF6FD5" w:rsidRPr="0099304B">
        <w:rPr>
          <w:rFonts w:asciiTheme="minorHAnsi" w:hAnsiTheme="minorHAnsi" w:cstheme="minorHAnsi"/>
        </w:rPr>
        <w:t xml:space="preserve"> L2231-9 du CDLD.</w:t>
      </w:r>
      <w:r w:rsidRPr="0099304B">
        <w:rPr>
          <w:rFonts w:asciiTheme="minorHAnsi" w:hAnsiTheme="minorHAnsi" w:cstheme="minorHAnsi"/>
        </w:rPr>
        <w:t xml:space="preserve"> </w:t>
      </w:r>
    </w:p>
    <w:p w14:paraId="149719E6" w14:textId="12E1F7BE" w:rsidR="45E4E63F" w:rsidRPr="0099304B" w:rsidRDefault="00327B6C" w:rsidP="00D07DD5">
      <w:pPr>
        <w:spacing w:after="120"/>
        <w:textAlignment w:val="baseline"/>
        <w:rPr>
          <w:rFonts w:asciiTheme="minorHAnsi" w:hAnsiTheme="minorHAnsi" w:cstheme="minorBidi"/>
        </w:rPr>
      </w:pPr>
      <w:r w:rsidRPr="0099304B">
        <w:rPr>
          <w:rFonts w:asciiTheme="minorHAnsi" w:hAnsiTheme="minorHAnsi" w:cstheme="minorBidi"/>
        </w:rPr>
        <w:t>Par ailleurs, en vertu de l’article L2231-9, §1</w:t>
      </w:r>
      <w:r w:rsidR="000965D2" w:rsidRPr="0099304B">
        <w:rPr>
          <w:rFonts w:asciiTheme="minorHAnsi" w:hAnsiTheme="minorHAnsi" w:cstheme="minorBidi"/>
          <w:vertAlign w:val="superscript"/>
        </w:rPr>
        <w:t>er</w:t>
      </w:r>
      <w:r w:rsidRPr="0099304B">
        <w:rPr>
          <w:rFonts w:asciiTheme="minorHAnsi" w:hAnsiTheme="minorHAnsi" w:cstheme="minorBidi"/>
        </w:rPr>
        <w:t>, du CDLD, je rappelle que le budget et les comptes sommaires doivent être insérés au Bulletin provincial dans le mois qui suit son approbation, en ce qui concerne le budget, et dans le mois qui suit leur arrêt, en ce qui concerne les comptes sommaires. J’ajoute que les comptes doivent être déposés au greffe de la province, à l’inspection du public, pendant un mois, à partir de l’arrêt des comptes.</w:t>
      </w:r>
    </w:p>
    <w:p w14:paraId="649AA41D" w14:textId="056DD17F" w:rsidR="00DC14E5" w:rsidRPr="0099304B" w:rsidRDefault="5E56583A" w:rsidP="003676EC">
      <w:pPr>
        <w:spacing w:after="120"/>
        <w:textAlignment w:val="baseline"/>
        <w:rPr>
          <w:rFonts w:asciiTheme="minorHAnsi" w:eastAsiaTheme="minorEastAsia" w:hAnsiTheme="minorHAnsi" w:cstheme="minorBidi"/>
        </w:rPr>
      </w:pPr>
      <w:r w:rsidRPr="0099304B">
        <w:rPr>
          <w:rFonts w:asciiTheme="minorHAnsi" w:eastAsiaTheme="minorEastAsia" w:hAnsiTheme="minorHAnsi" w:cstheme="minorBidi"/>
        </w:rPr>
        <w:t>En application de l’article L2231-9 du CDLD, le budget, les modi</w:t>
      </w:r>
      <w:r w:rsidR="612D6038" w:rsidRPr="0099304B">
        <w:rPr>
          <w:rFonts w:asciiTheme="minorHAnsi" w:eastAsiaTheme="minorEastAsia" w:hAnsiTheme="minorHAnsi" w:cstheme="minorBidi"/>
        </w:rPr>
        <w:t>fications budgétaires et les comptes sont publiés par la province sur son site internet dès leur approbation par l’autorité de tutelle.</w:t>
      </w:r>
    </w:p>
    <w:p w14:paraId="71E199FD" w14:textId="1F782AFB" w:rsidR="00D07DD5" w:rsidRDefault="00D52ADE" w:rsidP="003159C1">
      <w:pPr>
        <w:spacing w:after="120"/>
        <w:textAlignment w:val="baseline"/>
        <w:rPr>
          <w:rFonts w:asciiTheme="minorHAnsi" w:hAnsiTheme="minorHAnsi" w:cstheme="minorHAnsi"/>
        </w:rPr>
      </w:pPr>
      <w:r w:rsidRPr="0099304B">
        <w:rPr>
          <w:rFonts w:asciiTheme="minorHAnsi" w:hAnsiTheme="minorHAnsi" w:cstheme="minorHAnsi"/>
        </w:rPr>
        <w:t xml:space="preserve">Il convient que, dès la confection du budget de l'année </w:t>
      </w:r>
      <w:r w:rsidR="00A46548" w:rsidRPr="0099304B">
        <w:rPr>
          <w:rFonts w:asciiTheme="minorHAnsi" w:hAnsiTheme="minorHAnsi" w:cstheme="minorHAnsi"/>
        </w:rPr>
        <w:t>N+1</w:t>
      </w:r>
      <w:r w:rsidRPr="0099304B">
        <w:rPr>
          <w:rFonts w:asciiTheme="minorHAnsi" w:hAnsiTheme="minorHAnsi" w:cstheme="minorHAnsi"/>
        </w:rPr>
        <w:t>, une évaluation de l'exécution du budget de l'année en cours permette la mise au point de la dernière modification budgétaire de l'exercice.</w:t>
      </w:r>
      <w:r w:rsidR="007C32AB" w:rsidRPr="0099304B">
        <w:rPr>
          <w:rFonts w:asciiTheme="minorHAnsi" w:hAnsiTheme="minorHAnsi" w:cstheme="minorHAnsi"/>
        </w:rPr>
        <w:t xml:space="preserve"> </w:t>
      </w:r>
      <w:r w:rsidRPr="0099304B">
        <w:rPr>
          <w:rFonts w:asciiTheme="minorHAnsi" w:hAnsiTheme="minorHAnsi" w:cstheme="minorHAnsi"/>
        </w:rPr>
        <w:t>Je vous saurais donc gré, sauf si cette modification budgétaire est totalement neutre, de la confectionner avant le vote du budget de l'exercice suivant, afin d'éviter que le résultat présumé au premier janvier ne soit modifié.</w:t>
      </w:r>
      <w:r w:rsidR="007C32AB" w:rsidRPr="0099304B">
        <w:rPr>
          <w:rFonts w:asciiTheme="minorHAnsi" w:hAnsiTheme="minorHAnsi" w:cstheme="minorHAnsi"/>
        </w:rPr>
        <w:t xml:space="preserve"> </w:t>
      </w:r>
      <w:r w:rsidRPr="0099304B">
        <w:rPr>
          <w:rFonts w:asciiTheme="minorHAnsi" w:hAnsiTheme="minorHAnsi" w:cstheme="minorHAnsi"/>
        </w:rPr>
        <w:t>En tout état de cause, elle doit me parvenir à une date permettant l'exercice complet de la tutelle.</w:t>
      </w:r>
      <w:r w:rsidR="007C32AB" w:rsidRPr="0099304B">
        <w:rPr>
          <w:rFonts w:asciiTheme="minorHAnsi" w:hAnsiTheme="minorHAnsi" w:cstheme="minorHAnsi"/>
        </w:rPr>
        <w:t xml:space="preserve"> </w:t>
      </w:r>
      <w:r w:rsidRPr="0099304B">
        <w:rPr>
          <w:rFonts w:asciiTheme="minorHAnsi" w:hAnsiTheme="minorHAnsi" w:cstheme="minorHAnsi"/>
        </w:rPr>
        <w:t>La transmission tardive de modifications budgétaires à l'autorité de tutelle peut conduire à une absence de décision avant le 31 décembre de l'exercice, qui rendrait donc inexécutables lesdites modifications et empêcherait tout engagement des crédits y prévus.</w:t>
      </w:r>
    </w:p>
    <w:p w14:paraId="515D936D" w14:textId="77777777" w:rsidR="00F0097B" w:rsidRPr="0099304B" w:rsidRDefault="00F0097B" w:rsidP="003159C1">
      <w:pPr>
        <w:spacing w:after="120"/>
        <w:textAlignment w:val="baseline"/>
        <w:rPr>
          <w:rFonts w:asciiTheme="minorHAnsi" w:hAnsiTheme="minorHAnsi" w:cstheme="minorHAnsi"/>
        </w:rPr>
      </w:pPr>
    </w:p>
    <w:p w14:paraId="0F36E3F0" w14:textId="2B4D3BD5" w:rsidR="00680770" w:rsidRPr="0099304B" w:rsidRDefault="00706137" w:rsidP="00680770">
      <w:pPr>
        <w:pStyle w:val="Titre1"/>
        <w:numPr>
          <w:ilvl w:val="1"/>
          <w:numId w:val="47"/>
        </w:numPr>
        <w:spacing w:before="120" w:after="120"/>
      </w:pPr>
      <w:bookmarkStart w:id="400" w:name="_Toc74557870"/>
      <w:bookmarkStart w:id="401" w:name="_Toc203121347"/>
      <w:bookmarkStart w:id="402" w:name="_Toc233626469"/>
      <w:r w:rsidRPr="0099304B">
        <w:t>R</w:t>
      </w:r>
      <w:bookmarkStart w:id="403" w:name="_Toc8039168"/>
      <w:bookmarkStart w:id="404" w:name="_Toc8394656"/>
      <w:bookmarkEnd w:id="403"/>
      <w:bookmarkEnd w:id="404"/>
      <w:r w:rsidR="0020737B" w:rsidRPr="0099304B">
        <w:t>ègles budgétaires essentielles</w:t>
      </w:r>
      <w:bookmarkStart w:id="405" w:name="_Toc516312482"/>
      <w:bookmarkStart w:id="406" w:name="_Toc516312668"/>
      <w:bookmarkStart w:id="407" w:name="_Toc516312854"/>
      <w:bookmarkStart w:id="408" w:name="_Toc516313040"/>
      <w:bookmarkStart w:id="409" w:name="_Toc516387741"/>
      <w:bookmarkStart w:id="410" w:name="_Toc516387928"/>
      <w:bookmarkStart w:id="411" w:name="_Toc516388092"/>
      <w:bookmarkStart w:id="412" w:name="_Toc516388256"/>
      <w:bookmarkStart w:id="413" w:name="_Toc516388422"/>
      <w:bookmarkStart w:id="414" w:name="_Toc516388588"/>
      <w:bookmarkStart w:id="415" w:name="_Toc516388966"/>
      <w:bookmarkStart w:id="416" w:name="_Toc516389155"/>
      <w:bookmarkStart w:id="417" w:name="_Toc74557871"/>
      <w:bookmarkStart w:id="418" w:name="_Toc203121348"/>
      <w:bookmarkEnd w:id="400"/>
      <w:bookmarkEnd w:id="401"/>
      <w:bookmarkEnd w:id="402"/>
      <w:bookmarkEnd w:id="405"/>
      <w:bookmarkEnd w:id="406"/>
      <w:bookmarkEnd w:id="407"/>
      <w:bookmarkEnd w:id="408"/>
      <w:bookmarkEnd w:id="409"/>
      <w:bookmarkEnd w:id="410"/>
      <w:bookmarkEnd w:id="411"/>
      <w:bookmarkEnd w:id="412"/>
      <w:bookmarkEnd w:id="413"/>
      <w:bookmarkEnd w:id="414"/>
      <w:bookmarkEnd w:id="415"/>
      <w:bookmarkEnd w:id="416"/>
    </w:p>
    <w:p w14:paraId="353D6DAF" w14:textId="77777777" w:rsidR="007B0272" w:rsidRPr="0099304B" w:rsidRDefault="0020737B">
      <w:pPr>
        <w:pStyle w:val="Titre1"/>
        <w:numPr>
          <w:ilvl w:val="2"/>
          <w:numId w:val="52"/>
        </w:numPr>
        <w:spacing w:before="120" w:after="120"/>
      </w:pPr>
      <w:bookmarkStart w:id="419" w:name="_Toc233626470"/>
      <w:r w:rsidRPr="0099304B">
        <w:rPr>
          <w:u w:val="none"/>
        </w:rPr>
        <w:t>Règles de fond</w:t>
      </w:r>
      <w:bookmarkStart w:id="420" w:name="_Toc74557872"/>
      <w:bookmarkStart w:id="421" w:name="_Toc203121349"/>
      <w:bookmarkEnd w:id="417"/>
      <w:bookmarkEnd w:id="418"/>
      <w:bookmarkEnd w:id="419"/>
    </w:p>
    <w:p w14:paraId="29E179C2" w14:textId="041503BF" w:rsidR="003134C7" w:rsidRPr="0099304B" w:rsidRDefault="003134C7">
      <w:pPr>
        <w:pStyle w:val="Titre1"/>
        <w:numPr>
          <w:ilvl w:val="3"/>
          <w:numId w:val="51"/>
        </w:numPr>
        <w:spacing w:before="120" w:after="120"/>
        <w:rPr>
          <w:i/>
          <w:iCs/>
          <w:sz w:val="24"/>
          <w:szCs w:val="22"/>
        </w:rPr>
      </w:pPr>
      <w:bookmarkStart w:id="422" w:name="_Toc233626471"/>
      <w:r w:rsidRPr="0099304B">
        <w:rPr>
          <w:i/>
          <w:iCs/>
          <w:sz w:val="24"/>
          <w:szCs w:val="22"/>
        </w:rPr>
        <w:t>Equilibre budgétaire</w:t>
      </w:r>
      <w:bookmarkEnd w:id="420"/>
      <w:bookmarkEnd w:id="421"/>
      <w:bookmarkEnd w:id="422"/>
    </w:p>
    <w:p w14:paraId="0B2C5802" w14:textId="144DA1DC" w:rsidR="00D52ADE" w:rsidRPr="0099304B" w:rsidRDefault="00D52ADE" w:rsidP="003676EC">
      <w:pPr>
        <w:spacing w:after="120"/>
        <w:rPr>
          <w:rFonts w:asciiTheme="minorHAnsi" w:hAnsiTheme="minorHAnsi" w:cstheme="minorHAnsi"/>
        </w:rPr>
      </w:pPr>
      <w:r w:rsidRPr="0099304B">
        <w:rPr>
          <w:rFonts w:asciiTheme="minorHAnsi" w:hAnsiTheme="minorHAnsi" w:cstheme="minorBidi"/>
        </w:rPr>
        <w:t>L'équilibre budgétaire, c'est-à-dire l'équilibre global (déterminé sur la dernière ligne des tableaux récapitulatifs figurant à la fin du budget), tant au service ordinaire qu'au service extraordinaire, constitue le premier principe essentiel de la gestion financière</w:t>
      </w:r>
      <w:r w:rsidR="002E026B" w:rsidRPr="0099304B">
        <w:rPr>
          <w:rStyle w:val="Appelnotedebasdep"/>
          <w:rFonts w:asciiTheme="minorHAnsi" w:hAnsiTheme="minorHAnsi" w:cstheme="minorBidi"/>
        </w:rPr>
        <w:footnoteReference w:id="3"/>
      </w:r>
      <w:r w:rsidR="00B94108" w:rsidRPr="0099304B">
        <w:rPr>
          <w:rFonts w:asciiTheme="minorHAnsi" w:hAnsiTheme="minorHAnsi" w:cstheme="minorBidi"/>
        </w:rPr>
        <w:t>.</w:t>
      </w:r>
    </w:p>
    <w:p w14:paraId="3F390577" w14:textId="642761F1" w:rsidR="00401EF9" w:rsidRPr="0099304B" w:rsidRDefault="00401EF9" w:rsidP="003676EC">
      <w:pPr>
        <w:pStyle w:val="WW-Standard"/>
        <w:spacing w:after="120"/>
        <w:rPr>
          <w:rStyle w:val="Fort"/>
          <w:rFonts w:asciiTheme="minorHAnsi" w:hAnsiTheme="minorHAnsi" w:cstheme="minorHAnsi"/>
          <w:b w:val="0"/>
          <w:kern w:val="24"/>
        </w:rPr>
      </w:pPr>
      <w:r w:rsidRPr="0099304B">
        <w:rPr>
          <w:rStyle w:val="Fort"/>
          <w:rFonts w:asciiTheme="minorHAnsi" w:hAnsiTheme="minorHAnsi" w:cstheme="minorHAnsi"/>
          <w:b w:val="0"/>
          <w:kern w:val="24"/>
        </w:rPr>
        <w:t>Depuis 2015, les provinces doivent atteindre l’équilibre à l’exercice propre</w:t>
      </w:r>
      <w:r w:rsidR="0093131F" w:rsidRPr="0099304B">
        <w:rPr>
          <w:rStyle w:val="Fort"/>
          <w:rFonts w:asciiTheme="minorHAnsi" w:hAnsiTheme="minorHAnsi" w:cstheme="minorHAnsi"/>
          <w:b w:val="0"/>
          <w:kern w:val="24"/>
        </w:rPr>
        <w:t xml:space="preserve"> du service ordinaire</w:t>
      </w:r>
      <w:r w:rsidRPr="0099304B">
        <w:rPr>
          <w:rStyle w:val="Fort"/>
          <w:rFonts w:asciiTheme="minorHAnsi" w:hAnsiTheme="minorHAnsi" w:cstheme="minorHAnsi"/>
          <w:b w:val="0"/>
          <w:kern w:val="24"/>
        </w:rPr>
        <w:t xml:space="preserve">. </w:t>
      </w:r>
    </w:p>
    <w:p w14:paraId="1F72B596" w14:textId="722F8753" w:rsidR="003134C7" w:rsidRPr="0099304B" w:rsidRDefault="003134C7">
      <w:pPr>
        <w:pStyle w:val="Titre1"/>
        <w:numPr>
          <w:ilvl w:val="3"/>
          <w:numId w:val="51"/>
        </w:numPr>
        <w:spacing w:before="120" w:after="120"/>
        <w:rPr>
          <w:i/>
          <w:iCs/>
          <w:sz w:val="24"/>
          <w:szCs w:val="22"/>
        </w:rPr>
      </w:pPr>
      <w:bookmarkStart w:id="423" w:name="_Toc39842496"/>
      <w:bookmarkStart w:id="424" w:name="_Toc40194355"/>
      <w:bookmarkStart w:id="425" w:name="_Toc40350230"/>
      <w:bookmarkStart w:id="426" w:name="_Toc74557873"/>
      <w:bookmarkStart w:id="427" w:name="_Toc203121350"/>
      <w:bookmarkStart w:id="428" w:name="_Toc233626472"/>
      <w:bookmarkEnd w:id="423"/>
      <w:bookmarkEnd w:id="424"/>
      <w:bookmarkEnd w:id="425"/>
      <w:r w:rsidRPr="0099304B">
        <w:rPr>
          <w:i/>
          <w:iCs/>
          <w:sz w:val="24"/>
          <w:szCs w:val="22"/>
        </w:rPr>
        <w:t>Plan de convergence</w:t>
      </w:r>
      <w:bookmarkEnd w:id="426"/>
      <w:bookmarkEnd w:id="427"/>
      <w:bookmarkEnd w:id="428"/>
    </w:p>
    <w:p w14:paraId="09937DAD" w14:textId="1E054941" w:rsidR="00D52ADE" w:rsidRPr="0099304B" w:rsidRDefault="00401EF9" w:rsidP="003676EC">
      <w:pPr>
        <w:pStyle w:val="WW-Standard"/>
        <w:spacing w:after="120"/>
        <w:rPr>
          <w:rStyle w:val="Fort"/>
          <w:rFonts w:asciiTheme="minorHAnsi" w:hAnsiTheme="minorHAnsi" w:cstheme="minorBidi"/>
          <w:b w:val="0"/>
          <w:kern w:val="24"/>
        </w:rPr>
      </w:pPr>
      <w:r w:rsidRPr="0099304B">
        <w:rPr>
          <w:rStyle w:val="Fort"/>
          <w:rFonts w:asciiTheme="minorHAnsi" w:hAnsiTheme="minorHAnsi" w:cstheme="minorBidi"/>
          <w:b w:val="0"/>
          <w:kern w:val="24"/>
        </w:rPr>
        <w:t>Les provinces qui ne sont pas à l’équilibre à l’exercice propre</w:t>
      </w:r>
      <w:r w:rsidR="003134C7" w:rsidRPr="0099304B">
        <w:rPr>
          <w:rStyle w:val="Fort"/>
          <w:rFonts w:asciiTheme="minorHAnsi" w:hAnsiTheme="minorHAnsi" w:cstheme="minorBidi"/>
          <w:b w:val="0"/>
          <w:kern w:val="24"/>
        </w:rPr>
        <w:t xml:space="preserve"> du service ordinaire</w:t>
      </w:r>
      <w:r w:rsidRPr="0099304B">
        <w:rPr>
          <w:rStyle w:val="Fort"/>
          <w:rFonts w:asciiTheme="minorHAnsi" w:hAnsiTheme="minorHAnsi" w:cstheme="minorBidi"/>
          <w:b w:val="0"/>
          <w:kern w:val="24"/>
        </w:rPr>
        <w:t xml:space="preserve"> en</w:t>
      </w:r>
      <w:r w:rsidR="00847974" w:rsidRPr="0099304B">
        <w:rPr>
          <w:rStyle w:val="Fort"/>
          <w:rFonts w:asciiTheme="minorHAnsi" w:hAnsiTheme="minorHAnsi" w:cstheme="minorBidi"/>
          <w:b w:val="0"/>
          <w:kern w:val="24"/>
        </w:rPr>
        <w:t xml:space="preserve"> </w:t>
      </w:r>
      <w:r w:rsidR="420B68F7" w:rsidRPr="0099304B">
        <w:rPr>
          <w:rStyle w:val="Fort"/>
          <w:rFonts w:asciiTheme="minorHAnsi" w:hAnsiTheme="minorHAnsi" w:cstheme="minorBidi"/>
          <w:b w:val="0"/>
          <w:kern w:val="24"/>
        </w:rPr>
        <w:t>2027</w:t>
      </w:r>
      <w:r w:rsidR="008F53F0" w:rsidRPr="0099304B">
        <w:rPr>
          <w:rStyle w:val="Fort"/>
          <w:rFonts w:asciiTheme="minorHAnsi" w:hAnsiTheme="minorHAnsi" w:cstheme="minorBidi"/>
          <w:b w:val="0"/>
          <w:kern w:val="24"/>
        </w:rPr>
        <w:t xml:space="preserve"> </w:t>
      </w:r>
      <w:r w:rsidRPr="0099304B">
        <w:rPr>
          <w:rStyle w:val="Fort"/>
          <w:rFonts w:asciiTheme="minorHAnsi" w:hAnsiTheme="minorHAnsi" w:cstheme="minorBidi"/>
          <w:b w:val="0"/>
          <w:kern w:val="24"/>
        </w:rPr>
        <w:t xml:space="preserve">doivent présenter un plan de convergence à l’autorité de tutelle dans les trois mois à compter de mon arrêté </w:t>
      </w:r>
      <w:r w:rsidR="000F744E" w:rsidRPr="0099304B">
        <w:rPr>
          <w:rStyle w:val="Fort"/>
          <w:rFonts w:asciiTheme="minorHAnsi" w:hAnsiTheme="minorHAnsi" w:cstheme="minorBidi"/>
          <w:b w:val="0"/>
          <w:kern w:val="24"/>
        </w:rPr>
        <w:t>(article L2231-10, § 2, du CDLD)</w:t>
      </w:r>
      <w:r w:rsidR="000F744E" w:rsidRPr="0099304B">
        <w:rPr>
          <w:rStyle w:val="Fort"/>
          <w:rFonts w:asciiTheme="minorHAnsi" w:hAnsiTheme="minorHAnsi" w:cstheme="minorBidi"/>
          <w:kern w:val="24"/>
        </w:rPr>
        <w:t xml:space="preserve"> </w:t>
      </w:r>
      <w:r w:rsidRPr="0099304B">
        <w:rPr>
          <w:rStyle w:val="Fort"/>
          <w:rFonts w:asciiTheme="minorHAnsi" w:hAnsiTheme="minorHAnsi" w:cstheme="minorBidi"/>
          <w:b w:val="0"/>
          <w:kern w:val="24"/>
        </w:rPr>
        <w:t xml:space="preserve">précisant que la province est soumise à plan de convergence selon </w:t>
      </w:r>
      <w:r w:rsidR="00F43F9E" w:rsidRPr="0099304B">
        <w:rPr>
          <w:rStyle w:val="Fort"/>
          <w:rFonts w:asciiTheme="minorHAnsi" w:hAnsiTheme="minorHAnsi" w:cstheme="minorBidi"/>
          <w:b w:val="0"/>
          <w:kern w:val="24"/>
        </w:rPr>
        <w:t>les modalités précisées</w:t>
      </w:r>
      <w:r w:rsidRPr="0099304B">
        <w:rPr>
          <w:rStyle w:val="Fort"/>
          <w:rFonts w:asciiTheme="minorHAnsi" w:hAnsiTheme="minorHAnsi" w:cstheme="minorBidi"/>
          <w:b w:val="0"/>
          <w:kern w:val="24"/>
        </w:rPr>
        <w:t xml:space="preserve"> par la circulaire relative au plan de convergence.</w:t>
      </w:r>
    </w:p>
    <w:p w14:paraId="16808AEC" w14:textId="270767CA" w:rsidR="007C3985" w:rsidRPr="0099304B" w:rsidRDefault="007C3985">
      <w:pPr>
        <w:pStyle w:val="Titre1"/>
        <w:numPr>
          <w:ilvl w:val="3"/>
          <w:numId w:val="51"/>
        </w:numPr>
        <w:spacing w:before="120" w:after="120"/>
        <w:rPr>
          <w:i/>
          <w:iCs/>
          <w:sz w:val="24"/>
          <w:szCs w:val="22"/>
        </w:rPr>
      </w:pPr>
      <w:bookmarkStart w:id="429" w:name="_Toc74557874"/>
      <w:bookmarkStart w:id="430" w:name="_Toc203121351"/>
      <w:bookmarkStart w:id="431" w:name="_Toc233626473"/>
      <w:r w:rsidRPr="0099304B">
        <w:rPr>
          <w:i/>
          <w:iCs/>
          <w:sz w:val="24"/>
          <w:szCs w:val="22"/>
        </w:rPr>
        <w:t>Autres règles</w:t>
      </w:r>
      <w:bookmarkEnd w:id="429"/>
      <w:bookmarkEnd w:id="430"/>
      <w:bookmarkEnd w:id="431"/>
    </w:p>
    <w:p w14:paraId="7A490859" w14:textId="5C77E314" w:rsidR="00D66D50" w:rsidRPr="0099304B" w:rsidRDefault="00D52ADE" w:rsidP="003676EC">
      <w:pPr>
        <w:spacing w:after="120"/>
        <w:rPr>
          <w:rFonts w:asciiTheme="minorHAnsi" w:hAnsiTheme="minorHAnsi" w:cstheme="minorBidi"/>
        </w:rPr>
      </w:pPr>
      <w:r w:rsidRPr="0099304B">
        <w:rPr>
          <w:rFonts w:asciiTheme="minorHAnsi" w:hAnsiTheme="minorHAnsi" w:cstheme="minorBidi"/>
        </w:rPr>
        <w:t xml:space="preserve">Les recettes et dépenses doivent être précises, conformément à l'article 5 du </w:t>
      </w:r>
      <w:r w:rsidR="777B2F0A" w:rsidRPr="0099304B">
        <w:rPr>
          <w:rFonts w:asciiTheme="minorHAnsi" w:hAnsiTheme="minorHAnsi" w:cstheme="minorBidi"/>
        </w:rPr>
        <w:t>RGCP</w:t>
      </w:r>
      <w:r w:rsidRPr="0099304B">
        <w:rPr>
          <w:rFonts w:asciiTheme="minorHAnsi" w:hAnsiTheme="minorHAnsi" w:cstheme="minorBidi"/>
        </w:rPr>
        <w:t>.</w:t>
      </w:r>
    </w:p>
    <w:p w14:paraId="5ED22881" w14:textId="77777777" w:rsidR="00D52ADE" w:rsidRPr="0099304B" w:rsidRDefault="00D66D50" w:rsidP="003676EC">
      <w:pPr>
        <w:spacing w:after="120"/>
        <w:rPr>
          <w:rFonts w:asciiTheme="minorHAnsi" w:hAnsiTheme="minorHAnsi" w:cstheme="minorHAnsi"/>
        </w:rPr>
      </w:pPr>
      <w:r w:rsidRPr="0099304B">
        <w:rPr>
          <w:rFonts w:asciiTheme="minorHAnsi" w:hAnsiTheme="minorHAnsi" w:cstheme="minorHAnsi"/>
        </w:rPr>
        <w:t>P</w:t>
      </w:r>
      <w:r w:rsidR="00D52ADE" w:rsidRPr="0099304B">
        <w:rPr>
          <w:rFonts w:asciiTheme="minorHAnsi" w:hAnsiTheme="minorHAnsi" w:cstheme="minorHAnsi"/>
        </w:rPr>
        <w:t>our ce qui concerne particulièrement le service ordinaire, une comparaison efficace peut être effectuée via le compte pénultième ou les balances budgétaires de l'exercice antérieur.</w:t>
      </w:r>
    </w:p>
    <w:p w14:paraId="3F68C58A" w14:textId="77777777" w:rsidR="00D52ADE" w:rsidRPr="0099304B" w:rsidRDefault="00D52ADE" w:rsidP="003676EC">
      <w:pPr>
        <w:spacing w:after="120"/>
        <w:rPr>
          <w:rFonts w:asciiTheme="minorHAnsi" w:hAnsiTheme="minorHAnsi" w:cstheme="minorHAnsi"/>
        </w:rPr>
      </w:pPr>
      <w:r w:rsidRPr="0099304B">
        <w:rPr>
          <w:rFonts w:asciiTheme="minorHAnsi" w:hAnsiTheme="minorHAnsi" w:cstheme="minorHAnsi"/>
        </w:rPr>
        <w:lastRenderedPageBreak/>
        <w:t>L'approbation d'un crédit budgétaire ne dégage pas les autorités provinciales de l'application des diverses législations et réglementations applicables à l'opération recouverte par ce crédit</w:t>
      </w:r>
      <w:r w:rsidR="004851F8" w:rsidRPr="0099304B">
        <w:rPr>
          <w:rFonts w:asciiTheme="minorHAnsi" w:hAnsiTheme="minorHAnsi" w:cstheme="minorHAnsi"/>
        </w:rPr>
        <w:t xml:space="preserve">. </w:t>
      </w:r>
      <w:r w:rsidRPr="0099304B">
        <w:rPr>
          <w:rFonts w:asciiTheme="minorHAnsi" w:hAnsiTheme="minorHAnsi" w:cstheme="minorHAnsi"/>
        </w:rPr>
        <w:t>Je songe notamment à l'application des législations relatives aux march</w:t>
      </w:r>
      <w:r w:rsidR="008B4A12" w:rsidRPr="0099304B">
        <w:rPr>
          <w:rFonts w:asciiTheme="minorHAnsi" w:hAnsiTheme="minorHAnsi" w:cstheme="minorHAnsi"/>
        </w:rPr>
        <w:t xml:space="preserve">és publics et aux subventions. </w:t>
      </w:r>
      <w:r w:rsidR="00692076" w:rsidRPr="0099304B">
        <w:rPr>
          <w:rFonts w:asciiTheme="minorHAnsi" w:hAnsiTheme="minorHAnsi" w:cstheme="minorHAnsi"/>
        </w:rPr>
        <w:t>I</w:t>
      </w:r>
      <w:r w:rsidRPr="0099304B">
        <w:rPr>
          <w:rFonts w:asciiTheme="minorHAnsi" w:hAnsiTheme="minorHAnsi" w:cstheme="minorHAnsi"/>
        </w:rPr>
        <w:t>l est clair que la présence d'un article budgétaire de dépenses permet la conclusion effective du marché ou le versement de la subvention, mais n'exonère pas l'autorité compétente du respect de l'ensemble des étapes et obligations imposées par les réglementations ad hoc.</w:t>
      </w:r>
    </w:p>
    <w:p w14:paraId="0CB0CA8F" w14:textId="77777777" w:rsidR="00D52ADE" w:rsidRPr="0099304B" w:rsidRDefault="00D52ADE" w:rsidP="003676EC">
      <w:pPr>
        <w:spacing w:after="120"/>
        <w:rPr>
          <w:rFonts w:asciiTheme="minorHAnsi" w:hAnsiTheme="minorHAnsi" w:cstheme="minorHAnsi"/>
        </w:rPr>
      </w:pPr>
      <w:r w:rsidRPr="0099304B">
        <w:rPr>
          <w:rFonts w:asciiTheme="minorHAnsi" w:hAnsiTheme="minorHAnsi" w:cstheme="minorHAnsi"/>
        </w:rPr>
        <w:t xml:space="preserve">Je rappelle qu'il est tout à fait illégal et donc formellement interdit d'engager des crédits avant leur approbation formelle (ou implicite </w:t>
      </w:r>
      <w:proofErr w:type="gramStart"/>
      <w:r w:rsidRPr="0099304B">
        <w:rPr>
          <w:rFonts w:asciiTheme="minorHAnsi" w:hAnsiTheme="minorHAnsi" w:cstheme="minorHAnsi"/>
        </w:rPr>
        <w:t>de par</w:t>
      </w:r>
      <w:proofErr w:type="gramEnd"/>
      <w:r w:rsidRPr="0099304B">
        <w:rPr>
          <w:rFonts w:asciiTheme="minorHAnsi" w:hAnsiTheme="minorHAnsi" w:cstheme="minorHAnsi"/>
        </w:rPr>
        <w:t xml:space="preserve"> l'effet de l'expiration du délai imparti à la tutelle pour se prononcer), et que si un crédit n'a pas été approuvé avant le 31 décembre de l'exercice, il ne peut donc pas être exécuté.</w:t>
      </w:r>
    </w:p>
    <w:p w14:paraId="75577543" w14:textId="77777777" w:rsidR="00D66D50" w:rsidRPr="0099304B" w:rsidRDefault="00D66D50">
      <w:pPr>
        <w:pStyle w:val="Titre1"/>
        <w:numPr>
          <w:ilvl w:val="2"/>
          <w:numId w:val="52"/>
        </w:numPr>
        <w:spacing w:before="120" w:after="120"/>
        <w:rPr>
          <w:u w:val="none"/>
        </w:rPr>
      </w:pPr>
      <w:bookmarkStart w:id="432" w:name="_Toc74557875"/>
      <w:bookmarkStart w:id="433" w:name="_Toc203121352"/>
      <w:bookmarkStart w:id="434" w:name="_Toc233626474"/>
      <w:r w:rsidRPr="0099304B">
        <w:rPr>
          <w:u w:val="none"/>
        </w:rPr>
        <w:t>Règles de forme</w:t>
      </w:r>
      <w:bookmarkEnd w:id="432"/>
      <w:bookmarkEnd w:id="433"/>
      <w:bookmarkEnd w:id="434"/>
    </w:p>
    <w:p w14:paraId="373A76B7" w14:textId="3E3FB628" w:rsidR="00D52ADE" w:rsidRPr="0099304B" w:rsidRDefault="00401EF9" w:rsidP="003676EC">
      <w:pPr>
        <w:spacing w:after="120"/>
        <w:rPr>
          <w:rFonts w:asciiTheme="minorHAnsi" w:hAnsiTheme="minorHAnsi" w:cstheme="minorHAnsi"/>
        </w:rPr>
      </w:pPr>
      <w:r w:rsidRPr="0099304B">
        <w:rPr>
          <w:rFonts w:asciiTheme="minorHAnsi" w:hAnsiTheme="minorHAnsi" w:cstheme="minorBidi"/>
        </w:rPr>
        <w:t>L</w:t>
      </w:r>
      <w:r w:rsidR="00D52ADE" w:rsidRPr="0099304B">
        <w:rPr>
          <w:rFonts w:asciiTheme="minorHAnsi" w:hAnsiTheme="minorHAnsi" w:cstheme="minorBidi"/>
        </w:rPr>
        <w:t>e Conseil provincial peut instituer des conseils participatifs chargés de synthétiser les besoins prioritaires exprimés par la population, afin qu'il puisse en être tenu compte dans les grandes options budgétaires annuelles. Ces conseils participatifs doivent être consultés préalablement au débat et au vote du budget par l</w:t>
      </w:r>
      <w:r w:rsidR="00F80980" w:rsidRPr="0099304B">
        <w:rPr>
          <w:rFonts w:asciiTheme="minorHAnsi" w:hAnsiTheme="minorHAnsi" w:cstheme="minorBidi"/>
        </w:rPr>
        <w:t>e Conseil provincial</w:t>
      </w:r>
      <w:r w:rsidR="002E026B" w:rsidRPr="0099304B">
        <w:rPr>
          <w:rStyle w:val="Appelnotedebasdep"/>
          <w:rFonts w:asciiTheme="minorHAnsi" w:hAnsiTheme="minorHAnsi" w:cstheme="minorBidi"/>
        </w:rPr>
        <w:footnoteReference w:id="4"/>
      </w:r>
      <w:r w:rsidR="00D52ADE" w:rsidRPr="0099304B">
        <w:rPr>
          <w:rFonts w:asciiTheme="minorHAnsi" w:hAnsiTheme="minorHAnsi" w:cstheme="minorBidi"/>
        </w:rPr>
        <w:t>.</w:t>
      </w:r>
    </w:p>
    <w:p w14:paraId="58E90932" w14:textId="7B8DA9BF" w:rsidR="00D52ADE" w:rsidRPr="0099304B" w:rsidRDefault="00D52ADE" w:rsidP="003676EC">
      <w:pPr>
        <w:spacing w:after="120"/>
        <w:rPr>
          <w:rFonts w:asciiTheme="minorHAnsi" w:hAnsiTheme="minorHAnsi" w:cstheme="minorBidi"/>
        </w:rPr>
      </w:pPr>
      <w:r w:rsidRPr="0099304B">
        <w:rPr>
          <w:rFonts w:asciiTheme="minorHAnsi" w:hAnsiTheme="minorHAnsi" w:cstheme="minorBidi"/>
        </w:rPr>
        <w:t xml:space="preserve">Enfin, à l'occasion de l'examen des budgets et des comptes, le Conseil provincial discute de manière approfondie de la note de politique générale. Il discute également des politiques des régies, intercommunales, </w:t>
      </w:r>
      <w:r w:rsidR="47306E2F" w:rsidRPr="0099304B">
        <w:rPr>
          <w:rFonts w:asciiTheme="minorHAnsi" w:hAnsiTheme="minorHAnsi" w:cstheme="minorBidi"/>
        </w:rPr>
        <w:t xml:space="preserve">ASBL </w:t>
      </w:r>
      <w:r w:rsidRPr="0099304B">
        <w:rPr>
          <w:rFonts w:asciiTheme="minorHAnsi" w:hAnsiTheme="minorHAnsi" w:cstheme="minorBidi"/>
        </w:rPr>
        <w:t>et associations qui ont un plan ou un contrat de gestion, ainsi que des rapports d'évaluation de l'exécution des plans ou des contrats de l'exercice précédent. A cette occasion, le conseil peut entendre un ou plusieurs membres des organes de gestion des régies, intercommunales,</w:t>
      </w:r>
      <w:r w:rsidRPr="0099304B" w:rsidDel="006B5BC2">
        <w:rPr>
          <w:rFonts w:asciiTheme="minorHAnsi" w:hAnsiTheme="minorHAnsi" w:cstheme="minorBidi"/>
        </w:rPr>
        <w:t xml:space="preserve"> </w:t>
      </w:r>
      <w:r w:rsidR="7D2258A5" w:rsidRPr="0099304B">
        <w:rPr>
          <w:rFonts w:asciiTheme="minorHAnsi" w:hAnsiTheme="minorHAnsi" w:cstheme="minorBidi"/>
        </w:rPr>
        <w:t xml:space="preserve">ASBL </w:t>
      </w:r>
      <w:r w:rsidR="00F80980" w:rsidRPr="0099304B">
        <w:rPr>
          <w:rFonts w:asciiTheme="minorHAnsi" w:hAnsiTheme="minorHAnsi" w:cstheme="minorBidi"/>
        </w:rPr>
        <w:t>et associations</w:t>
      </w:r>
      <w:r w:rsidR="00364787" w:rsidRPr="0099304B">
        <w:rPr>
          <w:rStyle w:val="Appelnotedebasdep"/>
          <w:rFonts w:asciiTheme="minorHAnsi" w:hAnsiTheme="minorHAnsi" w:cstheme="minorBidi"/>
        </w:rPr>
        <w:footnoteReference w:id="5"/>
      </w:r>
      <w:r w:rsidRPr="0099304B">
        <w:rPr>
          <w:rFonts w:asciiTheme="minorHAnsi" w:hAnsiTheme="minorHAnsi" w:cstheme="minorBidi"/>
        </w:rPr>
        <w:t>.</w:t>
      </w:r>
    </w:p>
    <w:p w14:paraId="7F129E46" w14:textId="04B5FD66" w:rsidR="00D52ADE" w:rsidRPr="0099304B" w:rsidRDefault="00401EF9" w:rsidP="003676EC">
      <w:pPr>
        <w:spacing w:after="120"/>
        <w:rPr>
          <w:rFonts w:asciiTheme="minorHAnsi" w:hAnsiTheme="minorHAnsi" w:cstheme="minorBidi"/>
        </w:rPr>
      </w:pPr>
      <w:r w:rsidRPr="0099304B">
        <w:rPr>
          <w:rFonts w:asciiTheme="minorHAnsi" w:hAnsiTheme="minorHAnsi" w:cstheme="minorBidi"/>
        </w:rPr>
        <w:t>Les</w:t>
      </w:r>
      <w:r w:rsidR="00D52ADE" w:rsidRPr="0099304B">
        <w:rPr>
          <w:rFonts w:asciiTheme="minorHAnsi" w:hAnsiTheme="minorHAnsi" w:cstheme="minorBidi"/>
        </w:rPr>
        <w:t xml:space="preserve"> conseillers peuvent consulter les budgets, comptes et délibérations des organes de gestion des intercommunales, </w:t>
      </w:r>
      <w:r w:rsidR="2DE8F80B" w:rsidRPr="0099304B">
        <w:rPr>
          <w:rFonts w:asciiTheme="minorHAnsi" w:hAnsiTheme="minorHAnsi" w:cstheme="minorBidi"/>
        </w:rPr>
        <w:t xml:space="preserve">ASBL </w:t>
      </w:r>
      <w:r w:rsidR="00D52ADE" w:rsidRPr="0099304B">
        <w:rPr>
          <w:rFonts w:asciiTheme="minorHAnsi" w:hAnsiTheme="minorHAnsi" w:cstheme="minorBidi"/>
        </w:rPr>
        <w:t>et associations qui ont, avec la province, un plan ou u</w:t>
      </w:r>
      <w:r w:rsidR="00F80980" w:rsidRPr="0099304B">
        <w:rPr>
          <w:rFonts w:asciiTheme="minorHAnsi" w:hAnsiTheme="minorHAnsi" w:cstheme="minorBidi"/>
        </w:rPr>
        <w:t>n contrat de gestion</w:t>
      </w:r>
      <w:r w:rsidR="00364787" w:rsidRPr="0099304B">
        <w:rPr>
          <w:rStyle w:val="Appelnotedebasdep"/>
          <w:rFonts w:asciiTheme="minorHAnsi" w:hAnsiTheme="minorHAnsi" w:cstheme="minorBidi"/>
        </w:rPr>
        <w:footnoteReference w:id="6"/>
      </w:r>
      <w:r w:rsidR="00D52ADE" w:rsidRPr="0099304B">
        <w:rPr>
          <w:rFonts w:asciiTheme="minorHAnsi" w:hAnsiTheme="minorHAnsi" w:cstheme="minorBidi"/>
        </w:rPr>
        <w:t>.</w:t>
      </w:r>
    </w:p>
    <w:p w14:paraId="084EDED7" w14:textId="54C6F304" w:rsidR="00D52ADE" w:rsidRPr="0099304B" w:rsidRDefault="00D52ADE" w:rsidP="003676EC">
      <w:pPr>
        <w:spacing w:after="120"/>
        <w:rPr>
          <w:rFonts w:asciiTheme="minorHAnsi" w:hAnsiTheme="minorHAnsi" w:cstheme="minorBidi"/>
        </w:rPr>
      </w:pPr>
      <w:r w:rsidRPr="0099304B">
        <w:rPr>
          <w:rFonts w:asciiTheme="minorHAnsi" w:hAnsiTheme="minorHAnsi" w:cstheme="minorBidi"/>
        </w:rPr>
        <w:t>Ils peuvent en outre visiter tous les établissements et services créés et gérés par la province ainsi que les intercommunales,</w:t>
      </w:r>
      <w:r w:rsidRPr="0099304B" w:rsidDel="006B5BC2">
        <w:rPr>
          <w:rFonts w:asciiTheme="minorHAnsi" w:hAnsiTheme="minorHAnsi" w:cstheme="minorBidi"/>
        </w:rPr>
        <w:t xml:space="preserve"> </w:t>
      </w:r>
      <w:r w:rsidR="70833970" w:rsidRPr="0099304B">
        <w:rPr>
          <w:rFonts w:asciiTheme="minorHAnsi" w:hAnsiTheme="minorHAnsi" w:cstheme="minorBidi"/>
        </w:rPr>
        <w:t>ASBL</w:t>
      </w:r>
      <w:r w:rsidRPr="0099304B">
        <w:rPr>
          <w:rFonts w:asciiTheme="minorHAnsi" w:hAnsiTheme="minorHAnsi" w:cstheme="minorBidi"/>
        </w:rPr>
        <w:t xml:space="preserve"> et associations qui ont, avec la province, un plan ou un</w:t>
      </w:r>
      <w:r w:rsidR="00F80980" w:rsidRPr="0099304B">
        <w:rPr>
          <w:rFonts w:asciiTheme="minorHAnsi" w:hAnsiTheme="minorHAnsi" w:cstheme="minorBidi"/>
        </w:rPr>
        <w:t xml:space="preserve"> contrat</w:t>
      </w:r>
      <w:r w:rsidR="00364787" w:rsidRPr="0099304B">
        <w:rPr>
          <w:rStyle w:val="Appelnotedebasdep"/>
          <w:rFonts w:asciiTheme="minorHAnsi" w:hAnsiTheme="minorHAnsi" w:cstheme="minorBidi"/>
        </w:rPr>
        <w:footnoteReference w:id="7"/>
      </w:r>
      <w:r w:rsidRPr="0099304B">
        <w:rPr>
          <w:rFonts w:asciiTheme="minorHAnsi" w:hAnsiTheme="minorHAnsi" w:cstheme="minorBidi"/>
        </w:rPr>
        <w:t>.</w:t>
      </w:r>
    </w:p>
    <w:p w14:paraId="54C797E0" w14:textId="7EDFF2BC" w:rsidR="00D52ADE" w:rsidRPr="0099304B" w:rsidRDefault="00D52ADE" w:rsidP="003676EC">
      <w:pPr>
        <w:spacing w:after="120"/>
        <w:rPr>
          <w:rFonts w:asciiTheme="minorHAnsi" w:hAnsiTheme="minorHAnsi" w:cstheme="minorBidi"/>
        </w:rPr>
      </w:pPr>
      <w:r w:rsidRPr="0099304B">
        <w:rPr>
          <w:rFonts w:asciiTheme="minorHAnsi" w:hAnsiTheme="minorHAnsi" w:cstheme="minorBidi"/>
        </w:rPr>
        <w:t>Le budget sera accompagné de l'avis de la Cour des comptes</w:t>
      </w:r>
      <w:r w:rsidR="00BA0106" w:rsidRPr="0099304B">
        <w:rPr>
          <w:rStyle w:val="Appelnotedebasdep"/>
          <w:rFonts w:asciiTheme="minorHAnsi" w:hAnsiTheme="minorHAnsi" w:cstheme="minorBidi"/>
        </w:rPr>
        <w:footnoteReference w:id="8"/>
      </w:r>
      <w:r w:rsidR="00364787" w:rsidRPr="0099304B">
        <w:rPr>
          <w:rFonts w:asciiTheme="minorHAnsi" w:hAnsiTheme="minorHAnsi" w:cstheme="minorBidi"/>
        </w:rPr>
        <w:t xml:space="preserve"> </w:t>
      </w:r>
    </w:p>
    <w:p w14:paraId="1ACA0292" w14:textId="66F157F2" w:rsidR="002414BF" w:rsidRDefault="00D52ADE" w:rsidP="003676EC">
      <w:pPr>
        <w:spacing w:after="120"/>
        <w:rPr>
          <w:rFonts w:asciiTheme="minorHAnsi" w:hAnsiTheme="minorHAnsi" w:cstheme="minorHAnsi"/>
        </w:rPr>
      </w:pPr>
      <w:r w:rsidRPr="0099304B">
        <w:rPr>
          <w:rFonts w:asciiTheme="minorHAnsi" w:hAnsiTheme="minorHAnsi" w:cstheme="minorHAnsi"/>
        </w:rPr>
        <w:t>La même procédure sera appliquée à toutes les modifications budgétaires ultérieures.</w:t>
      </w:r>
    </w:p>
    <w:p w14:paraId="3F4DF4DE" w14:textId="77777777" w:rsidR="00F0097B" w:rsidRPr="0099304B" w:rsidRDefault="00F0097B" w:rsidP="003676EC">
      <w:pPr>
        <w:spacing w:after="120"/>
        <w:rPr>
          <w:rFonts w:asciiTheme="minorHAnsi" w:hAnsiTheme="minorHAnsi" w:cstheme="minorHAnsi"/>
        </w:rPr>
      </w:pPr>
    </w:p>
    <w:p w14:paraId="73469AAD" w14:textId="77777777" w:rsidR="00D66D50" w:rsidRPr="0099304B" w:rsidRDefault="00D66D50" w:rsidP="002414BF">
      <w:pPr>
        <w:pStyle w:val="Titre1"/>
        <w:numPr>
          <w:ilvl w:val="1"/>
          <w:numId w:val="47"/>
        </w:numPr>
        <w:spacing w:before="120" w:after="120"/>
      </w:pPr>
      <w:bookmarkStart w:id="435" w:name="_Toc74557876"/>
      <w:bookmarkStart w:id="436" w:name="_Toc203121353"/>
      <w:bookmarkStart w:id="437" w:name="_Toc233626475"/>
      <w:r w:rsidRPr="0099304B">
        <w:t>Crédits provisoires</w:t>
      </w:r>
      <w:bookmarkEnd w:id="435"/>
      <w:bookmarkEnd w:id="436"/>
      <w:bookmarkEnd w:id="437"/>
    </w:p>
    <w:p w14:paraId="04A6D28A" w14:textId="2F6EA0FA" w:rsidR="007F0C05" w:rsidRPr="0099304B" w:rsidRDefault="004305F1" w:rsidP="003676EC">
      <w:pPr>
        <w:spacing w:after="120"/>
        <w:textAlignment w:val="baseline"/>
        <w:rPr>
          <w:rFonts w:asciiTheme="minorHAnsi" w:hAnsiTheme="minorHAnsi" w:cstheme="minorHAnsi"/>
        </w:rPr>
      </w:pPr>
      <w:bookmarkStart w:id="438" w:name="_Toc176914509"/>
      <w:r w:rsidRPr="0099304B">
        <w:rPr>
          <w:rFonts w:asciiTheme="minorHAnsi" w:hAnsiTheme="minorHAnsi" w:cstheme="minorHAnsi"/>
        </w:rPr>
        <w:t xml:space="preserve">En ce qui concerne les crédits provisoires, je vous renvoie à l’article </w:t>
      </w:r>
      <w:r w:rsidR="007054C2" w:rsidRPr="0099304B">
        <w:rPr>
          <w:rFonts w:asciiTheme="minorHAnsi" w:hAnsiTheme="minorHAnsi" w:cstheme="minorHAnsi"/>
        </w:rPr>
        <w:t>14 du règlement général de la comptabilité provinciale</w:t>
      </w:r>
      <w:r w:rsidR="007F0C05" w:rsidRPr="0099304B">
        <w:rPr>
          <w:rFonts w:asciiTheme="minorHAnsi" w:hAnsiTheme="minorHAnsi" w:cstheme="minorHAnsi"/>
        </w:rPr>
        <w:t xml:space="preserve"> qui </w:t>
      </w:r>
      <w:r w:rsidR="00DF1D85" w:rsidRPr="0099304B">
        <w:rPr>
          <w:rFonts w:asciiTheme="minorHAnsi" w:hAnsiTheme="minorHAnsi" w:cstheme="minorHAnsi"/>
        </w:rPr>
        <w:t>précise ce qui suit :</w:t>
      </w:r>
    </w:p>
    <w:p w14:paraId="79BF7203" w14:textId="3E0A2C17" w:rsidR="00235BBF" w:rsidRPr="0099304B" w:rsidRDefault="00235BBF" w:rsidP="003676EC">
      <w:pPr>
        <w:spacing w:after="120"/>
        <w:textAlignment w:val="baseline"/>
        <w:rPr>
          <w:rFonts w:asciiTheme="minorHAnsi" w:hAnsiTheme="minorHAnsi" w:cstheme="minorHAnsi"/>
          <w:i/>
          <w:iCs/>
        </w:rPr>
      </w:pPr>
      <w:r w:rsidRPr="0099304B">
        <w:rPr>
          <w:rFonts w:asciiTheme="minorHAnsi" w:hAnsiTheme="minorHAnsi" w:cstheme="minorHAnsi"/>
          <w:i/>
          <w:iCs/>
        </w:rPr>
        <w:t>« §</w:t>
      </w:r>
      <w:r w:rsidR="00562BD2" w:rsidRPr="0099304B">
        <w:rPr>
          <w:rFonts w:asciiTheme="minorHAnsi" w:hAnsiTheme="minorHAnsi" w:cstheme="minorHAnsi"/>
          <w:i/>
          <w:iCs/>
        </w:rPr>
        <w:t>1</w:t>
      </w:r>
      <w:r w:rsidRPr="0099304B">
        <w:rPr>
          <w:rFonts w:asciiTheme="minorHAnsi" w:hAnsiTheme="minorHAnsi" w:cstheme="minorHAnsi"/>
          <w:i/>
          <w:iCs/>
        </w:rPr>
        <w:t>. Avant l'arrêt définitif du budget, il peut être pourvu par des crédits provisoires aux dépenses pour lesquelles un crédit exécutoire était inscrit au budget de l'exercice précédent.</w:t>
      </w:r>
    </w:p>
    <w:p w14:paraId="73D842B5" w14:textId="3BB56BB0" w:rsidR="0072408A" w:rsidRPr="0099304B" w:rsidRDefault="0072408A" w:rsidP="003676EC">
      <w:pPr>
        <w:spacing w:after="120"/>
        <w:textAlignment w:val="baseline"/>
        <w:rPr>
          <w:rFonts w:asciiTheme="minorHAnsi" w:hAnsiTheme="minorHAnsi" w:cstheme="minorHAnsi"/>
          <w:i/>
          <w:iCs/>
        </w:rPr>
      </w:pPr>
      <w:r w:rsidRPr="0099304B">
        <w:rPr>
          <w:rFonts w:asciiTheme="minorHAnsi" w:hAnsiTheme="minorHAnsi" w:cstheme="minorHAnsi"/>
          <w:i/>
          <w:iCs/>
        </w:rPr>
        <w:lastRenderedPageBreak/>
        <w:t>Toutefois, lorsque le budget n'est pas encore voté, les crédits provisoires sont arrêtés par le conseil provincial, sans préjudice de l'approbation éventuelle par l'autorité de tutelle.</w:t>
      </w:r>
    </w:p>
    <w:p w14:paraId="7E5489EF" w14:textId="510B450C" w:rsidR="00364787" w:rsidRPr="0099304B" w:rsidRDefault="00562BD2" w:rsidP="002414BF">
      <w:pPr>
        <w:spacing w:after="120" w:line="257" w:lineRule="auto"/>
        <w:rPr>
          <w:rFonts w:asciiTheme="minorHAnsi" w:hAnsiTheme="minorHAnsi" w:cstheme="minorHAnsi"/>
          <w:i/>
          <w:iCs/>
        </w:rPr>
      </w:pPr>
      <w:r w:rsidRPr="0099304B">
        <w:rPr>
          <w:rFonts w:asciiTheme="minorHAnsi" w:hAnsiTheme="minorHAnsi" w:cstheme="minorHAnsi"/>
          <w:i/>
          <w:iCs/>
        </w:rPr>
        <w:t>§2 Les crédits provisoires ne peuvent excéder par mois écoulé ou commencé le douzième ;</w:t>
      </w:r>
    </w:p>
    <w:p w14:paraId="1B1EB31E" w14:textId="7366F58B" w:rsidR="007F0C05" w:rsidRPr="0099304B" w:rsidRDefault="007F0C05" w:rsidP="003676EC">
      <w:pPr>
        <w:pStyle w:val="Paragraphedeliste"/>
        <w:numPr>
          <w:ilvl w:val="0"/>
          <w:numId w:val="45"/>
        </w:numPr>
        <w:spacing w:before="120" w:after="120"/>
        <w:textAlignment w:val="baseline"/>
        <w:rPr>
          <w:rFonts w:asciiTheme="minorHAnsi" w:eastAsia="Times New Roman" w:hAnsiTheme="minorHAnsi" w:cstheme="minorHAnsi"/>
          <w:i/>
          <w:iCs/>
          <w:kern w:val="1"/>
          <w:sz w:val="24"/>
          <w:szCs w:val="24"/>
          <w:lang w:eastAsia="ar-SA"/>
        </w:rPr>
      </w:pPr>
      <w:r w:rsidRPr="0099304B">
        <w:rPr>
          <w:rFonts w:asciiTheme="minorHAnsi" w:eastAsia="Times New Roman" w:hAnsiTheme="minorHAnsi" w:cstheme="minorHAnsi"/>
          <w:i/>
          <w:iCs/>
          <w:kern w:val="1"/>
          <w:sz w:val="24"/>
          <w:szCs w:val="24"/>
          <w:lang w:eastAsia="ar-SA"/>
        </w:rPr>
        <w:t>1° du crédit budgétaire de l'exercice précédent, lorsque le budget de l'exercice n'est pas encore voté ;</w:t>
      </w:r>
    </w:p>
    <w:p w14:paraId="03CA57A6" w14:textId="6BBCD435" w:rsidR="007F0C05" w:rsidRPr="00FA206D" w:rsidRDefault="007F0C05" w:rsidP="00FA206D">
      <w:pPr>
        <w:pStyle w:val="Paragraphedeliste"/>
        <w:numPr>
          <w:ilvl w:val="0"/>
          <w:numId w:val="45"/>
        </w:numPr>
        <w:spacing w:before="120" w:after="120"/>
        <w:textAlignment w:val="baseline"/>
        <w:rPr>
          <w:rFonts w:asciiTheme="minorHAnsi" w:eastAsia="Times New Roman" w:hAnsiTheme="minorHAnsi" w:cstheme="minorHAnsi"/>
          <w:i/>
          <w:iCs/>
          <w:kern w:val="1"/>
          <w:sz w:val="24"/>
          <w:szCs w:val="24"/>
          <w:lang w:eastAsia="ar-SA"/>
        </w:rPr>
      </w:pPr>
      <w:r w:rsidRPr="0099304B">
        <w:rPr>
          <w:rFonts w:asciiTheme="minorHAnsi" w:eastAsia="Times New Roman" w:hAnsiTheme="minorHAnsi" w:cstheme="minorHAnsi"/>
          <w:i/>
          <w:iCs/>
          <w:kern w:val="1"/>
          <w:sz w:val="24"/>
          <w:szCs w:val="24"/>
          <w:lang w:eastAsia="ar-SA"/>
        </w:rPr>
        <w:t>2° du crédit budgétaire de l'exercice en cours ou, s'il est moins élevé, du crédit budgétaire de l'exercice précédent, lorsque le budget de l'exercice est déjà voté.</w:t>
      </w:r>
      <w:r w:rsidR="006A66B8" w:rsidRPr="0099304B">
        <w:rPr>
          <w:rFonts w:asciiTheme="minorHAnsi" w:eastAsia="Times New Roman" w:hAnsiTheme="minorHAnsi" w:cstheme="minorHAnsi"/>
          <w:i/>
          <w:iCs/>
          <w:kern w:val="1"/>
          <w:sz w:val="24"/>
          <w:szCs w:val="24"/>
          <w:lang w:eastAsia="ar-SA"/>
        </w:rPr>
        <w:t> </w:t>
      </w:r>
    </w:p>
    <w:p w14:paraId="2DF4845F" w14:textId="77777777" w:rsidR="00A01889" w:rsidRPr="00F8513D" w:rsidRDefault="00A01889" w:rsidP="00F8513D">
      <w:pPr>
        <w:spacing w:after="120"/>
        <w:textAlignment w:val="baseline"/>
        <w:rPr>
          <w:rFonts w:asciiTheme="minorHAnsi" w:eastAsiaTheme="minorHAnsi" w:hAnsiTheme="minorHAnsi" w:cstheme="minorHAnsi"/>
          <w:i/>
          <w:iCs/>
          <w:kern w:val="0"/>
          <w:lang w:val="fr-BE" w:eastAsia="en-US"/>
        </w:rPr>
      </w:pPr>
      <w:r w:rsidRPr="00F8513D">
        <w:rPr>
          <w:rFonts w:asciiTheme="minorHAnsi" w:eastAsiaTheme="minorHAnsi" w:hAnsiTheme="minorHAnsi" w:cstheme="minorHAnsi"/>
          <w:i/>
          <w:iCs/>
          <w:kern w:val="0"/>
          <w:lang w:val="fr-BE" w:eastAsia="en-US"/>
        </w:rPr>
        <w:t>Cette restriction n'est pas applicable aux dépenses relatives à la rémunération du personnel et au paiement des primes d'assurances et des taxes (et de toute dépense strictement indispensable à la bonne marche du service public. Dans ce dernier cas, l'engagement de la dépense s'effectue uniquement via une délibération motivée du collège, ratifiée à la plus proche séance du conseil provincial.).</w:t>
      </w:r>
    </w:p>
    <w:p w14:paraId="1886FD51" w14:textId="32BE69CF" w:rsidR="00A01889" w:rsidRPr="00D1385C" w:rsidRDefault="00A01889" w:rsidP="00F8513D">
      <w:pPr>
        <w:spacing w:after="120" w:line="257" w:lineRule="auto"/>
        <w:rPr>
          <w:rFonts w:asciiTheme="minorHAnsi" w:hAnsiTheme="minorHAnsi" w:cstheme="minorHAnsi"/>
          <w:i/>
          <w:iCs/>
        </w:rPr>
      </w:pPr>
      <w:r w:rsidRPr="00F8513D">
        <w:rPr>
          <w:rFonts w:asciiTheme="minorHAnsi" w:eastAsiaTheme="minorHAnsi" w:hAnsiTheme="minorHAnsi" w:cstheme="minorHAnsi"/>
          <w:i/>
          <w:iCs/>
          <w:lang w:val="fr-BE" w:eastAsia="en-US"/>
        </w:rPr>
        <w:t xml:space="preserve">§3. Les </w:t>
      </w:r>
      <w:r w:rsidRPr="00F8513D">
        <w:rPr>
          <w:rFonts w:asciiTheme="minorHAnsi" w:hAnsiTheme="minorHAnsi" w:cstheme="minorHAnsi"/>
          <w:i/>
          <w:iCs/>
        </w:rPr>
        <w:t>crédits</w:t>
      </w:r>
      <w:r w:rsidRPr="00F8513D">
        <w:rPr>
          <w:rFonts w:asciiTheme="minorHAnsi" w:eastAsiaTheme="minorHAnsi" w:hAnsiTheme="minorHAnsi" w:cstheme="minorHAnsi"/>
          <w:i/>
          <w:iCs/>
          <w:lang w:val="fr-BE" w:eastAsia="en-US"/>
        </w:rPr>
        <w:t xml:space="preserve"> provisoires ne concernent que les dépenses ordinaires obligatoires.</w:t>
      </w:r>
      <w:r w:rsidR="00D9483E" w:rsidRPr="00F8513D">
        <w:rPr>
          <w:rFonts w:asciiTheme="minorHAnsi" w:eastAsiaTheme="minorHAnsi" w:hAnsiTheme="minorHAnsi" w:cstheme="minorHAnsi"/>
          <w:i/>
          <w:iCs/>
          <w:lang w:val="fr-BE" w:eastAsia="en-US"/>
        </w:rPr>
        <w:t> »</w:t>
      </w:r>
    </w:p>
    <w:p w14:paraId="08E15E53" w14:textId="77777777" w:rsidR="00607653" w:rsidRPr="0099304B" w:rsidRDefault="00607653" w:rsidP="005E4156">
      <w:pPr>
        <w:spacing w:after="120" w:line="257" w:lineRule="auto"/>
        <w:rPr>
          <w:rFonts w:asciiTheme="minorHAnsi" w:eastAsia="Aptos" w:hAnsiTheme="minorHAnsi" w:cstheme="minorHAnsi"/>
          <w:szCs w:val="22"/>
        </w:rPr>
      </w:pPr>
      <w:r w:rsidRPr="0099304B">
        <w:rPr>
          <w:rFonts w:asciiTheme="minorHAnsi" w:eastAsia="Aptos" w:hAnsiTheme="minorHAnsi" w:cstheme="minorHAnsi"/>
          <w:szCs w:val="22"/>
        </w:rPr>
        <w:t>Le conseil provincial peut voter plusieurs douzièmes provisoires en une seule délibération. Tant que cela reste fondé, le conseil doit raisonnablement estimer quand il votera le budget provincial.</w:t>
      </w:r>
    </w:p>
    <w:p w14:paraId="44473592" w14:textId="77777777" w:rsidR="00D925CD" w:rsidRPr="0099304B" w:rsidRDefault="00607653" w:rsidP="005E4156">
      <w:pPr>
        <w:spacing w:after="120" w:line="257" w:lineRule="auto"/>
        <w:rPr>
          <w:rFonts w:asciiTheme="minorHAnsi" w:eastAsia="Aptos" w:hAnsiTheme="minorHAnsi" w:cstheme="minorHAnsi"/>
          <w:szCs w:val="22"/>
        </w:rPr>
      </w:pPr>
      <w:r w:rsidRPr="0099304B">
        <w:rPr>
          <w:rFonts w:asciiTheme="minorHAnsi" w:eastAsia="Aptos" w:hAnsiTheme="minorHAnsi" w:cstheme="minorHAnsi"/>
          <w:szCs w:val="22"/>
        </w:rPr>
        <w:t>Les douzièmes provisoires ne concernent que les dépenses ordinaires. En l’absence d’un budget voté et approuvé, les dépenses extraordinaires sont interdites.</w:t>
      </w:r>
    </w:p>
    <w:p w14:paraId="784A67EC" w14:textId="77777777" w:rsidR="00F11671" w:rsidRPr="0099304B" w:rsidRDefault="00607653" w:rsidP="005E4156">
      <w:pPr>
        <w:spacing w:after="120" w:line="257" w:lineRule="auto"/>
        <w:rPr>
          <w:rFonts w:asciiTheme="minorHAnsi" w:eastAsia="Aptos" w:hAnsiTheme="minorHAnsi" w:cstheme="minorHAnsi"/>
          <w:szCs w:val="22"/>
        </w:rPr>
      </w:pPr>
      <w:r w:rsidRPr="0099304B">
        <w:rPr>
          <w:rFonts w:asciiTheme="minorHAnsi" w:eastAsia="Aptos" w:hAnsiTheme="minorHAnsi" w:cstheme="minorHAnsi"/>
          <w:szCs w:val="22"/>
        </w:rPr>
        <w:t xml:space="preserve">En ce qui concerne la notion de « dépense strictement indispensable à la bonne marche du service public », elle est à l’appréciation du collège </w:t>
      </w:r>
      <w:r w:rsidR="00D925CD" w:rsidRPr="0099304B">
        <w:rPr>
          <w:rFonts w:asciiTheme="minorHAnsi" w:eastAsia="Aptos" w:hAnsiTheme="minorHAnsi" w:cstheme="minorHAnsi"/>
          <w:szCs w:val="22"/>
        </w:rPr>
        <w:t>provincial</w:t>
      </w:r>
      <w:r w:rsidRPr="0099304B">
        <w:rPr>
          <w:rFonts w:asciiTheme="minorHAnsi" w:eastAsia="Aptos" w:hAnsiTheme="minorHAnsi" w:cstheme="minorHAnsi"/>
          <w:szCs w:val="22"/>
        </w:rPr>
        <w:t xml:space="preserve">. Mais si le conseil </w:t>
      </w:r>
      <w:r w:rsidR="00F11671" w:rsidRPr="0099304B">
        <w:rPr>
          <w:rFonts w:asciiTheme="minorHAnsi" w:eastAsia="Aptos" w:hAnsiTheme="minorHAnsi" w:cstheme="minorHAnsi"/>
          <w:szCs w:val="22"/>
        </w:rPr>
        <w:t>provincial</w:t>
      </w:r>
      <w:r w:rsidRPr="0099304B">
        <w:rPr>
          <w:rFonts w:asciiTheme="minorHAnsi" w:eastAsia="Aptos" w:hAnsiTheme="minorHAnsi" w:cstheme="minorHAnsi"/>
          <w:szCs w:val="22"/>
        </w:rPr>
        <w:t xml:space="preserve"> estime que la dépense en question n’est pas strictement indispensable à la bonne marche du service public, il est libre de ne pas ratifier la délibération du collège, et dans ce cas-là, le collège resterait responsable de la dépense (du moins en ce qui concerne la partie excédant le douzième autorisé). </w:t>
      </w:r>
    </w:p>
    <w:p w14:paraId="0E899E33" w14:textId="3D9E913E" w:rsidR="007A7FB0" w:rsidRDefault="00607653" w:rsidP="00837255">
      <w:pPr>
        <w:spacing w:after="120" w:line="257" w:lineRule="auto"/>
        <w:rPr>
          <w:rFonts w:asciiTheme="minorHAnsi" w:eastAsia="Aptos" w:hAnsiTheme="minorHAnsi" w:cstheme="minorHAnsi"/>
        </w:rPr>
      </w:pPr>
      <w:r w:rsidRPr="00C77198">
        <w:rPr>
          <w:rFonts w:asciiTheme="minorHAnsi" w:hAnsiTheme="minorHAnsi" w:cstheme="minorHAnsi"/>
        </w:rPr>
        <w:t>Les délibérations sur</w:t>
      </w:r>
      <w:r w:rsidRPr="00C77198">
        <w:rPr>
          <w:rFonts w:asciiTheme="minorHAnsi" w:eastAsia="Aptos" w:hAnsiTheme="minorHAnsi" w:cstheme="minorHAnsi"/>
        </w:rPr>
        <w:t xml:space="preserve"> les douzièmes provisoires </w:t>
      </w:r>
      <w:r w:rsidRPr="00C77198">
        <w:rPr>
          <w:rFonts w:asciiTheme="minorHAnsi" w:hAnsiTheme="minorHAnsi" w:cstheme="minorHAnsi"/>
        </w:rPr>
        <w:t>ne font l'objet d'aucune tutelle particulière. Elles sont soumises</w:t>
      </w:r>
      <w:r w:rsidRPr="00C77198">
        <w:rPr>
          <w:rFonts w:asciiTheme="minorHAnsi" w:eastAsia="Aptos" w:hAnsiTheme="minorHAnsi" w:cstheme="minorHAnsi"/>
        </w:rPr>
        <w:t xml:space="preserve"> à la tutelle </w:t>
      </w:r>
      <w:r w:rsidRPr="00C77198">
        <w:rPr>
          <w:rFonts w:asciiTheme="minorHAnsi" w:hAnsiTheme="minorHAnsi" w:cstheme="minorHAnsi"/>
        </w:rPr>
        <w:t>générale, sans obligation de</w:t>
      </w:r>
      <w:r w:rsidRPr="00C77198">
        <w:rPr>
          <w:rFonts w:asciiTheme="minorHAnsi" w:eastAsia="Aptos" w:hAnsiTheme="minorHAnsi" w:cstheme="minorHAnsi"/>
        </w:rPr>
        <w:t xml:space="preserve"> transmission.</w:t>
      </w:r>
    </w:p>
    <w:p w14:paraId="5AC60894" w14:textId="77777777" w:rsidR="00F0097B" w:rsidRPr="00F0097B" w:rsidRDefault="00F0097B" w:rsidP="00837255">
      <w:pPr>
        <w:spacing w:after="120" w:line="257" w:lineRule="auto"/>
        <w:rPr>
          <w:rFonts w:asciiTheme="minorHAnsi" w:eastAsia="Aptos" w:hAnsiTheme="minorHAnsi" w:cstheme="minorHAnsi"/>
          <w:szCs w:val="22"/>
        </w:rPr>
      </w:pPr>
    </w:p>
    <w:p w14:paraId="44BBC757" w14:textId="77777777" w:rsidR="00D66D50" w:rsidRPr="0099304B" w:rsidRDefault="00D66D50" w:rsidP="007A7FB0">
      <w:pPr>
        <w:pStyle w:val="Titre1"/>
        <w:numPr>
          <w:ilvl w:val="1"/>
          <w:numId w:val="47"/>
        </w:numPr>
        <w:spacing w:before="120" w:after="120"/>
      </w:pPr>
      <w:bookmarkStart w:id="439" w:name="_Toc74557877"/>
      <w:bookmarkStart w:id="440" w:name="_Toc203121354"/>
      <w:bookmarkStart w:id="441" w:name="_Toc233626476"/>
      <w:r w:rsidRPr="0099304B">
        <w:t>Modifications budgétaires</w:t>
      </w:r>
      <w:bookmarkEnd w:id="439"/>
      <w:bookmarkEnd w:id="440"/>
      <w:bookmarkEnd w:id="441"/>
    </w:p>
    <w:bookmarkEnd w:id="438"/>
    <w:p w14:paraId="49CDE155" w14:textId="77777777" w:rsidR="00CD74D8" w:rsidRPr="0099304B" w:rsidRDefault="00CD74D8" w:rsidP="003676EC">
      <w:pPr>
        <w:spacing w:after="120"/>
        <w:rPr>
          <w:rFonts w:asciiTheme="minorHAnsi" w:hAnsiTheme="minorHAnsi" w:cstheme="minorHAnsi"/>
        </w:rPr>
      </w:pPr>
      <w:r w:rsidRPr="0099304B">
        <w:rPr>
          <w:rFonts w:asciiTheme="minorHAnsi" w:hAnsiTheme="minorHAnsi" w:cstheme="minorHAnsi"/>
        </w:rPr>
        <w:t>Chaque modification budgétaire ordinaire ou extraordinaire est décidée par une seule et même délibération du conseil provincial.</w:t>
      </w:r>
    </w:p>
    <w:p w14:paraId="12F5BDD5" w14:textId="7A4A4FE5" w:rsidR="00E26F1F" w:rsidRPr="0099304B" w:rsidRDefault="00CD74D8" w:rsidP="003676EC">
      <w:pPr>
        <w:spacing w:after="120"/>
        <w:rPr>
          <w:rFonts w:asciiTheme="minorHAnsi" w:hAnsiTheme="minorHAnsi" w:cstheme="minorHAnsi"/>
        </w:rPr>
      </w:pPr>
      <w:r w:rsidRPr="0099304B">
        <w:rPr>
          <w:rFonts w:asciiTheme="minorHAnsi" w:hAnsiTheme="minorHAnsi" w:cstheme="minorHAnsi"/>
        </w:rPr>
        <w:t>Seules les modifications budgétaires strictement indispensables au bon fonctionnement de la province et dont il n’est pas possible de tenir compte dans le budget avant le 15 novembre de l’exercice peuvent être transmises à l’autorité de tutelle après cette date. Le conseil provincial peut uniquement voter une modification budgétaire extraordinaire isolée si elle n’a pas d’impact sur le service ordinaire.</w:t>
      </w:r>
    </w:p>
    <w:p w14:paraId="72DB1C29" w14:textId="279B7C21" w:rsidR="00D52ADE" w:rsidRPr="0099304B" w:rsidRDefault="00401EF9" w:rsidP="003676EC">
      <w:pPr>
        <w:spacing w:after="120"/>
        <w:rPr>
          <w:rFonts w:asciiTheme="minorHAnsi" w:hAnsiTheme="minorHAnsi" w:cstheme="minorHAnsi"/>
        </w:rPr>
      </w:pPr>
      <w:r w:rsidRPr="0099304B">
        <w:rPr>
          <w:rFonts w:asciiTheme="minorHAnsi" w:hAnsiTheme="minorHAnsi" w:cstheme="minorHAnsi"/>
        </w:rPr>
        <w:t>L</w:t>
      </w:r>
      <w:r w:rsidR="00D52ADE" w:rsidRPr="0099304B">
        <w:rPr>
          <w:rFonts w:asciiTheme="minorHAnsi" w:hAnsiTheme="minorHAnsi" w:cstheme="minorHAnsi"/>
        </w:rPr>
        <w:t>a dernière modification budgétaire de l'exercice doit être transmise dans un délai susceptible de permettre l'exercice de la tutelle.</w:t>
      </w:r>
      <w:r w:rsidR="0047223E" w:rsidRPr="0099304B">
        <w:rPr>
          <w:rFonts w:asciiTheme="minorHAnsi" w:hAnsiTheme="minorHAnsi" w:cstheme="minorHAnsi"/>
        </w:rPr>
        <w:t xml:space="preserve"> </w:t>
      </w:r>
      <w:r w:rsidR="00D52ADE" w:rsidRPr="0099304B">
        <w:rPr>
          <w:rFonts w:asciiTheme="minorHAnsi" w:hAnsiTheme="minorHAnsi" w:cstheme="minorHAnsi"/>
        </w:rPr>
        <w:t>L'exécution des données contenues dans ce document pourra ainsi se faire durant l'année budgétaire, ce qui démontre une bonne gestion des deniers publics.</w:t>
      </w:r>
    </w:p>
    <w:p w14:paraId="5AD43CA4" w14:textId="77777777" w:rsidR="00D52ADE" w:rsidRPr="0099304B" w:rsidRDefault="00D52ADE" w:rsidP="003676EC">
      <w:pPr>
        <w:spacing w:after="120"/>
        <w:rPr>
          <w:rFonts w:asciiTheme="minorHAnsi" w:hAnsiTheme="minorHAnsi" w:cstheme="minorHAnsi"/>
        </w:rPr>
      </w:pPr>
      <w:r w:rsidRPr="0099304B">
        <w:rPr>
          <w:rFonts w:asciiTheme="minorHAnsi" w:hAnsiTheme="minorHAnsi" w:cstheme="minorHAnsi"/>
        </w:rPr>
        <w:lastRenderedPageBreak/>
        <w:t>Un tableau récapitulatif des recettes et dépenses sera joint à toute modification de cours d'exercice, adapté sur la base des éléments de la modification concernée.</w:t>
      </w:r>
    </w:p>
    <w:p w14:paraId="4BFD8218" w14:textId="5E92C574" w:rsidR="00D2043A" w:rsidRPr="0099304B" w:rsidRDefault="0047223E" w:rsidP="003676EC">
      <w:pPr>
        <w:spacing w:after="120"/>
        <w:rPr>
          <w:rFonts w:asciiTheme="minorHAnsi" w:hAnsiTheme="minorHAnsi" w:cstheme="minorBidi"/>
        </w:rPr>
      </w:pPr>
      <w:r w:rsidRPr="0099304B">
        <w:rPr>
          <w:rFonts w:asciiTheme="minorHAnsi" w:hAnsiTheme="minorHAnsi" w:cstheme="minorBidi"/>
        </w:rPr>
        <w:t xml:space="preserve">Je vous renvoie aussi à l’article 15 </w:t>
      </w:r>
      <w:r w:rsidR="007F0C05" w:rsidRPr="0099304B">
        <w:rPr>
          <w:rFonts w:asciiTheme="minorHAnsi" w:hAnsiTheme="minorHAnsi" w:cstheme="minorBidi"/>
        </w:rPr>
        <w:t xml:space="preserve">du </w:t>
      </w:r>
      <w:r w:rsidR="0E13A287" w:rsidRPr="0099304B">
        <w:rPr>
          <w:rFonts w:asciiTheme="minorHAnsi" w:hAnsiTheme="minorHAnsi" w:cstheme="minorBidi"/>
        </w:rPr>
        <w:t>RGCP</w:t>
      </w:r>
      <w:r w:rsidR="00C70513" w:rsidRPr="0099304B">
        <w:rPr>
          <w:rFonts w:asciiTheme="minorHAnsi" w:hAnsiTheme="minorHAnsi" w:cstheme="minorBidi"/>
        </w:rPr>
        <w:t>.</w:t>
      </w:r>
      <w:r w:rsidR="00ED474A" w:rsidRPr="0099304B">
        <w:rPr>
          <w:rFonts w:asciiTheme="minorHAnsi" w:hAnsiTheme="minorHAnsi" w:cstheme="minorBidi"/>
        </w:rPr>
        <w:t xml:space="preserve"> </w:t>
      </w:r>
      <w:r w:rsidR="00D52ADE" w:rsidRPr="0099304B">
        <w:rPr>
          <w:rFonts w:asciiTheme="minorHAnsi" w:hAnsiTheme="minorHAnsi" w:cstheme="minorBidi"/>
        </w:rPr>
        <w:t>Les principes évoqués pour le budget initial sont également applicables aux modifications budgétaires.</w:t>
      </w:r>
    </w:p>
    <w:p w14:paraId="5774A583" w14:textId="77777777" w:rsidR="00D2043A" w:rsidRPr="0099304B" w:rsidRDefault="00D2043A" w:rsidP="007A7FB0">
      <w:pPr>
        <w:spacing w:after="120"/>
        <w:rPr>
          <w:rFonts w:asciiTheme="minorHAnsi" w:hAnsiTheme="minorHAnsi" w:cstheme="minorHAnsi"/>
          <w:b/>
          <w:sz w:val="23"/>
        </w:rPr>
      </w:pPr>
      <w:r w:rsidRPr="0099304B">
        <w:rPr>
          <w:rFonts w:asciiTheme="minorHAnsi" w:hAnsiTheme="minorHAnsi" w:cstheme="minorHAnsi"/>
          <w:b/>
          <w:sz w:val="23"/>
        </w:rPr>
        <w:t>Je vous recommande aussi, dans un souci de clarté et de cohérence, et dans toute la mesure du possible, d'éviter de voter de nouvelles modifications budgétaires alors que les précédentes n'ont pas encore été approuvées.</w:t>
      </w:r>
    </w:p>
    <w:p w14:paraId="30FE87C7" w14:textId="16E15279" w:rsidR="00D2043A" w:rsidRPr="0099304B" w:rsidRDefault="00D2043A" w:rsidP="007A7FB0">
      <w:pPr>
        <w:spacing w:after="120"/>
        <w:rPr>
          <w:rFonts w:asciiTheme="minorHAnsi" w:hAnsiTheme="minorHAnsi" w:cstheme="minorHAnsi"/>
          <w:b/>
          <w:sz w:val="23"/>
        </w:rPr>
      </w:pPr>
      <w:r w:rsidRPr="0099304B">
        <w:rPr>
          <w:rFonts w:asciiTheme="minorHAnsi" w:hAnsiTheme="minorHAnsi" w:cstheme="minorHAnsi"/>
          <w:b/>
          <w:sz w:val="23"/>
        </w:rPr>
        <w:t>Je vous rappelle également qu'il y a lieu d'intégrer dans les modifications budgétaires, les résultats tels qu'ils ont été approuvés ou réformés par l'autorité de tutelle dans les précédents documents budgétaires.</w:t>
      </w:r>
    </w:p>
    <w:p w14:paraId="6039EF68" w14:textId="77777777" w:rsidR="007A7FB0" w:rsidRPr="0099304B" w:rsidRDefault="007A7FB0" w:rsidP="007A7FB0">
      <w:pPr>
        <w:spacing w:after="120"/>
        <w:rPr>
          <w:rFonts w:asciiTheme="minorHAnsi" w:hAnsiTheme="minorHAnsi" w:cstheme="minorHAnsi"/>
          <w:b/>
          <w:sz w:val="23"/>
        </w:rPr>
      </w:pPr>
    </w:p>
    <w:p w14:paraId="2FABBA6E" w14:textId="77777777" w:rsidR="00D66D50" w:rsidRPr="0099304B" w:rsidRDefault="00D66D50" w:rsidP="007A7FB0">
      <w:pPr>
        <w:pStyle w:val="Titre1"/>
        <w:numPr>
          <w:ilvl w:val="1"/>
          <w:numId w:val="47"/>
        </w:numPr>
        <w:spacing w:before="120" w:after="120"/>
      </w:pPr>
      <w:bookmarkStart w:id="442" w:name="_Toc74557878"/>
      <w:bookmarkStart w:id="443" w:name="_Toc203121355"/>
      <w:bookmarkStart w:id="444" w:name="_Toc233626477"/>
      <w:r w:rsidRPr="0099304B">
        <w:t>Perception des recettes</w:t>
      </w:r>
      <w:bookmarkEnd w:id="442"/>
      <w:bookmarkEnd w:id="443"/>
      <w:bookmarkEnd w:id="444"/>
    </w:p>
    <w:p w14:paraId="6A1BDF55" w14:textId="212F2336" w:rsidR="00D52ADE" w:rsidRPr="0099304B" w:rsidRDefault="00D52ADE" w:rsidP="007A7FB0">
      <w:pPr>
        <w:spacing w:after="120"/>
        <w:rPr>
          <w:rFonts w:asciiTheme="minorHAnsi" w:hAnsiTheme="minorHAnsi" w:cstheme="minorHAnsi"/>
        </w:rPr>
      </w:pPr>
      <w:bookmarkStart w:id="445" w:name="_Toc176914511"/>
      <w:r w:rsidRPr="0099304B">
        <w:rPr>
          <w:rFonts w:asciiTheme="minorHAnsi" w:hAnsiTheme="minorHAnsi" w:cstheme="minorHAnsi"/>
        </w:rPr>
        <w:t>Je vous rappelle qu'en vertu, notamment, de l'article L3321-4</w:t>
      </w:r>
      <w:r w:rsidR="00C70513" w:rsidRPr="0099304B">
        <w:rPr>
          <w:rFonts w:asciiTheme="minorHAnsi" w:hAnsiTheme="minorHAnsi" w:cstheme="minorHAnsi"/>
        </w:rPr>
        <w:t>,</w:t>
      </w:r>
      <w:r w:rsidRPr="0099304B">
        <w:rPr>
          <w:rFonts w:asciiTheme="minorHAnsi" w:hAnsiTheme="minorHAnsi" w:cstheme="minorHAnsi"/>
        </w:rPr>
        <w:t xml:space="preserve"> §2</w:t>
      </w:r>
      <w:r w:rsidR="00C70513" w:rsidRPr="0099304B">
        <w:rPr>
          <w:rFonts w:asciiTheme="minorHAnsi" w:hAnsiTheme="minorHAnsi" w:cstheme="minorHAnsi"/>
        </w:rPr>
        <w:t>,</w:t>
      </w:r>
      <w:r w:rsidRPr="0099304B">
        <w:rPr>
          <w:rFonts w:asciiTheme="minorHAnsi" w:hAnsiTheme="minorHAnsi" w:cstheme="minorHAnsi"/>
        </w:rPr>
        <w:t xml:space="preserve"> du CDLD, les droits établis dans les rôles sont comptabilisés aux recettes de l'exercice au cours duquel lesdits rôles sont rendus exécutoires. J'insiste sur l'intérêt de rendre les rôles de taxes exécutoires dans le courant de l'exercice auquel ils se rattachent. En effet, cette manière de procéder assure à la province une prise en compte équilibrée d'année en année de l'ensemble de ses recettes fiscales.</w:t>
      </w:r>
    </w:p>
    <w:p w14:paraId="4A53A3C2" w14:textId="77777777" w:rsidR="00D52ADE" w:rsidRPr="0099304B" w:rsidRDefault="00D52ADE" w:rsidP="003676EC">
      <w:pPr>
        <w:spacing w:after="120"/>
        <w:rPr>
          <w:rFonts w:asciiTheme="minorHAnsi" w:hAnsiTheme="minorHAnsi" w:cstheme="minorHAnsi"/>
        </w:rPr>
      </w:pPr>
      <w:r w:rsidRPr="0099304B">
        <w:rPr>
          <w:rFonts w:asciiTheme="minorHAnsi" w:hAnsiTheme="minorHAnsi" w:cstheme="minorHAnsi"/>
        </w:rPr>
        <w:t>Par ailleurs, lorsqu’une province souhaite reprendre dans le budget de l’exercice en cours des recettes liées à des rôles de taxes de l’exercice précédent mais rendus exécutoires entre le 1</w:t>
      </w:r>
      <w:r w:rsidRPr="0099304B">
        <w:rPr>
          <w:rFonts w:asciiTheme="minorHAnsi" w:hAnsiTheme="minorHAnsi" w:cstheme="minorHAnsi"/>
          <w:vertAlign w:val="superscript"/>
        </w:rPr>
        <w:t>er</w:t>
      </w:r>
      <w:r w:rsidRPr="0099304B">
        <w:rPr>
          <w:rFonts w:asciiTheme="minorHAnsi" w:hAnsiTheme="minorHAnsi" w:cstheme="minorHAnsi"/>
        </w:rPr>
        <w:t xml:space="preserve"> janvier et le 30 juin de l'exercice en cours, elle ne peut effectuer cette opération : d’abord, qu'au moment de l'injection du résultat du compte de l’exercice précédent, afin d’éviter toute double inscription en recettes ; et ensuite, uniquement via une inscription de recettes qui doit figurer aux exercices antérieurs (ceci n'est pas d'application si la province a seulement inscrit à son budget précédent la part de recettes relative aux rôles de taxes rendus exécutoires au cours de cet exercice).</w:t>
      </w:r>
    </w:p>
    <w:p w14:paraId="528D36CD" w14:textId="33C59A4D" w:rsidR="00821D63" w:rsidRPr="0099304B" w:rsidRDefault="00D52ADE" w:rsidP="003676EC">
      <w:pPr>
        <w:pStyle w:val="Corpsdetexte22"/>
        <w:tabs>
          <w:tab w:val="clear" w:pos="851"/>
        </w:tabs>
        <w:rPr>
          <w:rFonts w:asciiTheme="minorHAnsi" w:hAnsiTheme="minorHAnsi" w:cstheme="minorHAnsi"/>
          <w:color w:val="auto"/>
        </w:rPr>
      </w:pPr>
      <w:r w:rsidRPr="0099304B">
        <w:rPr>
          <w:rFonts w:asciiTheme="minorHAnsi" w:hAnsiTheme="minorHAnsi" w:cstheme="minorHAnsi"/>
          <w:color w:val="auto"/>
        </w:rPr>
        <w:t>Dans le souci de respecter au mieux le principe de sincérité budgétaire, je ne peux que vous recommander, lors de la confection de la dernière série de modifications budgétaires, de revoir l'estimation des recettes budgétées à l'exercice propre s'il apparaît que différents rôles ne seront plus que vraisemblablement rendus exécutoires avant la fin de l'exercice.</w:t>
      </w:r>
    </w:p>
    <w:p w14:paraId="2916AE59" w14:textId="77777777" w:rsidR="006213F4" w:rsidRPr="0099304B" w:rsidRDefault="006213F4" w:rsidP="003676EC">
      <w:pPr>
        <w:pStyle w:val="Corpsdetexte22"/>
        <w:tabs>
          <w:tab w:val="clear" w:pos="851"/>
        </w:tabs>
        <w:rPr>
          <w:rFonts w:asciiTheme="minorHAnsi" w:hAnsiTheme="minorHAnsi" w:cstheme="minorHAnsi"/>
          <w:color w:val="auto"/>
        </w:rPr>
      </w:pPr>
    </w:p>
    <w:p w14:paraId="6B1883B0" w14:textId="44650720" w:rsidR="00D66D50" w:rsidRPr="0099304B" w:rsidRDefault="00D66D50" w:rsidP="006213F4">
      <w:pPr>
        <w:pStyle w:val="Titre1"/>
        <w:numPr>
          <w:ilvl w:val="1"/>
          <w:numId w:val="47"/>
        </w:numPr>
        <w:spacing w:before="120" w:after="120"/>
      </w:pPr>
      <w:bookmarkStart w:id="446" w:name="_Toc74557879"/>
      <w:bookmarkStart w:id="447" w:name="_Toc203121356"/>
      <w:bookmarkStart w:id="448" w:name="_Toc233626478"/>
      <w:r w:rsidRPr="0099304B">
        <w:t>Placements</w:t>
      </w:r>
      <w:bookmarkEnd w:id="446"/>
      <w:bookmarkEnd w:id="447"/>
      <w:bookmarkEnd w:id="448"/>
    </w:p>
    <w:bookmarkEnd w:id="445"/>
    <w:p w14:paraId="65F6CD08" w14:textId="3FADD692" w:rsidR="00BA0106" w:rsidRPr="0099304B" w:rsidRDefault="00170C9D" w:rsidP="003676EC">
      <w:pPr>
        <w:spacing w:after="120"/>
        <w:rPr>
          <w:rFonts w:asciiTheme="minorHAnsi" w:hAnsiTheme="minorHAnsi" w:cstheme="minorBidi"/>
        </w:rPr>
      </w:pPr>
      <w:r w:rsidRPr="0099304B">
        <w:rPr>
          <w:rFonts w:asciiTheme="minorHAnsi" w:hAnsiTheme="minorHAnsi" w:cstheme="minorBidi"/>
        </w:rPr>
        <w:t>En ce qui concerne les placements, je vous renvoie notamment à l’article 31 du</w:t>
      </w:r>
      <w:r w:rsidR="001742CE" w:rsidRPr="0099304B">
        <w:rPr>
          <w:rFonts w:asciiTheme="minorHAnsi" w:hAnsiTheme="minorHAnsi" w:cstheme="minorBidi"/>
        </w:rPr>
        <w:t xml:space="preserve"> </w:t>
      </w:r>
      <w:r w:rsidR="066E6449" w:rsidRPr="0099304B">
        <w:rPr>
          <w:rFonts w:asciiTheme="minorHAnsi" w:hAnsiTheme="minorHAnsi" w:cstheme="minorBidi"/>
        </w:rPr>
        <w:t>RGCP</w:t>
      </w:r>
      <w:r w:rsidRPr="0099304B">
        <w:rPr>
          <w:rFonts w:asciiTheme="minorHAnsi" w:hAnsiTheme="minorHAnsi" w:cstheme="minorBidi"/>
        </w:rPr>
        <w:t xml:space="preserve"> qui stipule que les fonds disponibles de la province peuvent uniquement faire l'objet de placements effectués auprès d'une institution </w:t>
      </w:r>
      <w:r w:rsidR="00C75F9E" w:rsidRPr="0099304B">
        <w:rPr>
          <w:rFonts w:asciiTheme="minorHAnsi" w:hAnsiTheme="minorHAnsi" w:cstheme="minorBidi"/>
        </w:rPr>
        <w:t xml:space="preserve">financière qui satisfait au prescrit des dispositions de la loi du 25 avril 2014 relative au statut et au contrôle des établissements de crédit et des sociétés de bourse </w:t>
      </w:r>
      <w:r w:rsidRPr="0099304B">
        <w:rPr>
          <w:rFonts w:asciiTheme="minorHAnsi" w:hAnsiTheme="minorHAnsi" w:cstheme="minorBidi"/>
        </w:rPr>
        <w:t>et dont le capital est au moins garanti.</w:t>
      </w:r>
      <w:r w:rsidR="00ED474A" w:rsidRPr="0099304B">
        <w:rPr>
          <w:rFonts w:asciiTheme="minorHAnsi" w:hAnsiTheme="minorHAnsi" w:cstheme="minorBidi"/>
        </w:rPr>
        <w:t xml:space="preserve"> </w:t>
      </w:r>
      <w:r w:rsidRPr="0099304B">
        <w:rPr>
          <w:rFonts w:asciiTheme="minorHAnsi" w:hAnsiTheme="minorHAnsi" w:cstheme="minorBidi"/>
        </w:rPr>
        <w:t xml:space="preserve">Par conséquent, </w:t>
      </w:r>
      <w:r w:rsidR="002464D0" w:rsidRPr="0099304B">
        <w:rPr>
          <w:rFonts w:asciiTheme="minorHAnsi" w:hAnsiTheme="minorHAnsi" w:cstheme="minorBidi"/>
        </w:rPr>
        <w:t xml:space="preserve">il peut être accepté que </w:t>
      </w:r>
      <w:r w:rsidR="006845FB" w:rsidRPr="0099304B">
        <w:rPr>
          <w:rFonts w:asciiTheme="minorHAnsi" w:hAnsiTheme="minorHAnsi" w:cstheme="minorBidi"/>
        </w:rPr>
        <w:t>les autorités provinciales</w:t>
      </w:r>
      <w:r w:rsidR="002464D0" w:rsidRPr="0099304B">
        <w:rPr>
          <w:rFonts w:asciiTheme="minorHAnsi" w:hAnsiTheme="minorHAnsi" w:cstheme="minorBidi"/>
        </w:rPr>
        <w:t xml:space="preserve"> effec</w:t>
      </w:r>
      <w:r w:rsidR="00410AD1" w:rsidRPr="0099304B">
        <w:rPr>
          <w:rFonts w:asciiTheme="minorHAnsi" w:hAnsiTheme="minorHAnsi" w:cstheme="minorBidi"/>
        </w:rPr>
        <w:t>tuent</w:t>
      </w:r>
      <w:r w:rsidR="002464D0" w:rsidRPr="0099304B">
        <w:rPr>
          <w:rFonts w:asciiTheme="minorHAnsi" w:hAnsiTheme="minorHAnsi" w:cstheme="minorBidi"/>
        </w:rPr>
        <w:t xml:space="preserve"> </w:t>
      </w:r>
      <w:r w:rsidR="00D52ADE" w:rsidRPr="0099304B">
        <w:rPr>
          <w:rFonts w:asciiTheme="minorHAnsi" w:hAnsiTheme="minorHAnsi" w:cstheme="minorBidi"/>
        </w:rPr>
        <w:t>des placements de fonds en SICAV dans la mesure où ces placements garantissent au minimum le remboursement du capital investi.</w:t>
      </w:r>
      <w:r w:rsidR="00433BC1" w:rsidRPr="0099304B">
        <w:rPr>
          <w:rFonts w:asciiTheme="minorHAnsi" w:hAnsiTheme="minorHAnsi" w:cstheme="minorBidi"/>
        </w:rPr>
        <w:t xml:space="preserve"> </w:t>
      </w:r>
      <w:r w:rsidR="00D52ADE" w:rsidRPr="0099304B">
        <w:rPr>
          <w:rFonts w:asciiTheme="minorHAnsi" w:hAnsiTheme="minorHAnsi" w:cstheme="minorBidi"/>
        </w:rPr>
        <w:t>De la même manière, je ne m’oppose pas à des placements opérés dans des fonds ou des produits d’assurance à capital et taux d’intérêt minimum garantis.</w:t>
      </w:r>
      <w:r w:rsidR="002464D0" w:rsidRPr="0099304B">
        <w:rPr>
          <w:rFonts w:asciiTheme="minorHAnsi" w:hAnsiTheme="minorHAnsi" w:cstheme="minorBidi"/>
        </w:rPr>
        <w:t xml:space="preserve"> </w:t>
      </w:r>
    </w:p>
    <w:p w14:paraId="7A6F9A88" w14:textId="292E0807" w:rsidR="002464D0" w:rsidRPr="0099304B" w:rsidRDefault="002464D0" w:rsidP="003676EC">
      <w:pPr>
        <w:spacing w:after="120"/>
        <w:rPr>
          <w:rFonts w:asciiTheme="minorHAnsi" w:eastAsia="Arial" w:hAnsiTheme="minorHAnsi" w:cstheme="minorHAnsi"/>
          <w:szCs w:val="20"/>
          <w:lang w:eastAsia="zh-CN"/>
        </w:rPr>
      </w:pPr>
      <w:r w:rsidRPr="0099304B">
        <w:rPr>
          <w:rFonts w:asciiTheme="minorHAnsi" w:eastAsia="Arial" w:hAnsiTheme="minorHAnsi" w:cstheme="minorHAnsi"/>
          <w:szCs w:val="20"/>
          <w:lang w:eastAsia="zh-CN"/>
        </w:rPr>
        <w:t>Une attention particulière devra également être donnée à la qualité de ces organismes au niveau de leur situation financière.</w:t>
      </w:r>
    </w:p>
    <w:p w14:paraId="393541BA" w14:textId="00181E2E" w:rsidR="00170C9D" w:rsidRPr="0099304B" w:rsidRDefault="00170C9D" w:rsidP="003676EC">
      <w:pPr>
        <w:spacing w:after="120"/>
        <w:rPr>
          <w:rFonts w:asciiTheme="minorHAnsi" w:eastAsia="Arial" w:hAnsiTheme="minorHAnsi" w:cstheme="minorHAnsi"/>
          <w:szCs w:val="20"/>
          <w:lang w:eastAsia="zh-CN"/>
        </w:rPr>
      </w:pPr>
      <w:r w:rsidRPr="0099304B">
        <w:rPr>
          <w:rFonts w:asciiTheme="minorHAnsi" w:eastAsia="Arial" w:hAnsiTheme="minorHAnsi" w:cstheme="minorHAnsi"/>
          <w:szCs w:val="20"/>
          <w:lang w:eastAsia="zh-CN"/>
        </w:rPr>
        <w:lastRenderedPageBreak/>
        <w:t xml:space="preserve">Le principe qui guide la décision doit toujours être en premier lieu la prudence dans la gestion des fonds publics et en second lieu la recherche d’un rendement satisfaisant. Il appartient à chaque pouvoir </w:t>
      </w:r>
      <w:r w:rsidR="002464D0" w:rsidRPr="0099304B">
        <w:rPr>
          <w:rFonts w:asciiTheme="minorHAnsi" w:eastAsia="Arial" w:hAnsiTheme="minorHAnsi" w:cstheme="minorHAnsi"/>
          <w:szCs w:val="20"/>
          <w:lang w:eastAsia="zh-CN"/>
        </w:rPr>
        <w:t xml:space="preserve">provincial </w:t>
      </w:r>
      <w:r w:rsidRPr="0099304B">
        <w:rPr>
          <w:rFonts w:asciiTheme="minorHAnsi" w:eastAsia="Arial" w:hAnsiTheme="minorHAnsi" w:cstheme="minorHAnsi"/>
          <w:szCs w:val="20"/>
          <w:lang w:eastAsia="zh-CN"/>
        </w:rPr>
        <w:t xml:space="preserve">de mettre en œuvre ces principes, le directeur financier jouant pleinement ici son rôle de conseiller financier de </w:t>
      </w:r>
      <w:r w:rsidR="002464D0" w:rsidRPr="0099304B">
        <w:rPr>
          <w:rFonts w:asciiTheme="minorHAnsi" w:eastAsia="Arial" w:hAnsiTheme="minorHAnsi" w:cstheme="minorHAnsi"/>
          <w:szCs w:val="20"/>
          <w:lang w:eastAsia="zh-CN"/>
        </w:rPr>
        <w:t>la province</w:t>
      </w:r>
      <w:r w:rsidRPr="0099304B">
        <w:rPr>
          <w:rFonts w:asciiTheme="minorHAnsi" w:eastAsia="Arial" w:hAnsiTheme="minorHAnsi" w:cstheme="minorHAnsi"/>
          <w:szCs w:val="20"/>
          <w:lang w:eastAsia="zh-CN"/>
        </w:rPr>
        <w:t xml:space="preserve">. </w:t>
      </w:r>
    </w:p>
    <w:p w14:paraId="601F9AC2" w14:textId="77777777" w:rsidR="00F460B7" w:rsidRPr="0099304B" w:rsidRDefault="00170C9D" w:rsidP="003676EC">
      <w:pPr>
        <w:spacing w:after="120"/>
        <w:rPr>
          <w:rFonts w:asciiTheme="minorHAnsi" w:eastAsia="Arial" w:hAnsiTheme="minorHAnsi" w:cstheme="minorHAnsi"/>
          <w:szCs w:val="20"/>
          <w:lang w:eastAsia="zh-CN"/>
        </w:rPr>
      </w:pPr>
      <w:r w:rsidRPr="0099304B">
        <w:rPr>
          <w:rFonts w:asciiTheme="minorHAnsi" w:eastAsia="Arial" w:hAnsiTheme="minorHAnsi" w:cstheme="minorHAnsi"/>
          <w:szCs w:val="20"/>
          <w:lang w:eastAsia="zh-CN"/>
        </w:rPr>
        <w:t xml:space="preserve">Quant aux placements éthiques (sur le plan social, environnemental ou autres), il appartient à chaque autorité </w:t>
      </w:r>
      <w:r w:rsidR="002464D0" w:rsidRPr="0099304B">
        <w:rPr>
          <w:rFonts w:asciiTheme="minorHAnsi" w:eastAsia="Arial" w:hAnsiTheme="minorHAnsi" w:cstheme="minorHAnsi"/>
          <w:szCs w:val="20"/>
          <w:lang w:eastAsia="zh-CN"/>
        </w:rPr>
        <w:t xml:space="preserve">provinciale </w:t>
      </w:r>
      <w:r w:rsidRPr="0099304B">
        <w:rPr>
          <w:rFonts w:asciiTheme="minorHAnsi" w:eastAsia="Arial" w:hAnsiTheme="minorHAnsi" w:cstheme="minorHAnsi"/>
          <w:szCs w:val="20"/>
          <w:lang w:eastAsia="zh-CN"/>
        </w:rPr>
        <w:t xml:space="preserve">de décider si elle veut ou non y adhérer et limiter son choix dans ses placements. De la même manière, une attention particulière sera donnée à la qualité de ces différents critères, laquelle n’est pas toujours confirmée ou facile à déterminer. </w:t>
      </w:r>
    </w:p>
    <w:p w14:paraId="3D28852A" w14:textId="1456C711" w:rsidR="00170C9D" w:rsidRPr="0099304B" w:rsidRDefault="00170C9D" w:rsidP="003676EC">
      <w:pPr>
        <w:spacing w:after="120"/>
        <w:rPr>
          <w:rFonts w:asciiTheme="minorHAnsi" w:eastAsia="Arial" w:hAnsiTheme="minorHAnsi" w:cstheme="minorHAnsi"/>
          <w:szCs w:val="20"/>
          <w:lang w:eastAsia="zh-CN"/>
        </w:rPr>
      </w:pPr>
      <w:r w:rsidRPr="0099304B">
        <w:rPr>
          <w:rFonts w:asciiTheme="minorHAnsi" w:eastAsia="Arial" w:hAnsiTheme="minorHAnsi" w:cstheme="minorHAnsi"/>
          <w:szCs w:val="20"/>
          <w:lang w:eastAsia="zh-CN"/>
        </w:rPr>
        <w:t>De manière générale, toute spéculation utilisant des moyens publics est proscrite.</w:t>
      </w:r>
    </w:p>
    <w:p w14:paraId="49BCDE16" w14:textId="77777777" w:rsidR="006213F4" w:rsidRPr="0099304B" w:rsidRDefault="006213F4" w:rsidP="003676EC">
      <w:pPr>
        <w:spacing w:after="120"/>
        <w:rPr>
          <w:rFonts w:asciiTheme="minorHAnsi" w:eastAsia="Arial" w:hAnsiTheme="minorHAnsi" w:cstheme="minorHAnsi"/>
          <w:szCs w:val="20"/>
          <w:lang w:eastAsia="zh-CN"/>
        </w:rPr>
      </w:pPr>
    </w:p>
    <w:p w14:paraId="2A41298E" w14:textId="7E663005" w:rsidR="00D66D50" w:rsidRPr="0099304B" w:rsidRDefault="00690567" w:rsidP="006213F4">
      <w:pPr>
        <w:pStyle w:val="Titre1"/>
        <w:numPr>
          <w:ilvl w:val="1"/>
          <w:numId w:val="47"/>
        </w:numPr>
        <w:spacing w:before="120" w:after="120"/>
      </w:pPr>
      <w:bookmarkStart w:id="449" w:name="_Toc39842503"/>
      <w:bookmarkStart w:id="450" w:name="_Toc40194362"/>
      <w:bookmarkStart w:id="451" w:name="_Toc40350237"/>
      <w:bookmarkStart w:id="452" w:name="_Toc203121357"/>
      <w:bookmarkStart w:id="453" w:name="_Toc233626479"/>
      <w:bookmarkEnd w:id="449"/>
      <w:bookmarkEnd w:id="450"/>
      <w:bookmarkEnd w:id="451"/>
      <w:r w:rsidRPr="0099304B">
        <w:t xml:space="preserve">Plan </w:t>
      </w:r>
      <w:proofErr w:type="spellStart"/>
      <w:r w:rsidRPr="0099304B">
        <w:t>eComptes</w:t>
      </w:r>
      <w:bookmarkEnd w:id="452"/>
      <w:bookmarkEnd w:id="453"/>
      <w:proofErr w:type="spellEnd"/>
    </w:p>
    <w:p w14:paraId="48D17892" w14:textId="5A6918BB" w:rsidR="00966072" w:rsidRPr="0099304B" w:rsidRDefault="00966072" w:rsidP="003676EC">
      <w:pPr>
        <w:spacing w:after="120"/>
        <w:rPr>
          <w:rFonts w:asciiTheme="minorHAnsi" w:hAnsiTheme="minorHAnsi" w:cstheme="minorHAnsi"/>
        </w:rPr>
      </w:pPr>
      <w:bookmarkStart w:id="454" w:name="_Toc39842505"/>
      <w:bookmarkStart w:id="455" w:name="_Toc40194364"/>
      <w:bookmarkStart w:id="456" w:name="_Toc40350239"/>
      <w:bookmarkEnd w:id="454"/>
      <w:bookmarkEnd w:id="455"/>
      <w:bookmarkEnd w:id="456"/>
      <w:r w:rsidRPr="0099304B">
        <w:rPr>
          <w:rFonts w:asciiTheme="minorHAnsi" w:hAnsiTheme="minorHAnsi" w:cstheme="minorHAnsi"/>
        </w:rPr>
        <w:t xml:space="preserve">J’attire une nouvelle fois votre attention sur l’importance d’utiliser le logiciel </w:t>
      </w:r>
      <w:proofErr w:type="spellStart"/>
      <w:r w:rsidRPr="0099304B">
        <w:rPr>
          <w:rFonts w:asciiTheme="minorHAnsi" w:hAnsiTheme="minorHAnsi" w:cstheme="minorHAnsi"/>
        </w:rPr>
        <w:t>eComptes</w:t>
      </w:r>
      <w:proofErr w:type="spellEnd"/>
      <w:r w:rsidRPr="0099304B">
        <w:rPr>
          <w:rFonts w:asciiTheme="minorHAnsi" w:hAnsiTheme="minorHAnsi" w:cstheme="minorHAnsi"/>
        </w:rPr>
        <w:t xml:space="preserve"> « Provinces » qui a été mis à votre disposition en 2015, et ce pour </w:t>
      </w:r>
      <w:r w:rsidR="005913C1" w:rsidRPr="0099304B">
        <w:rPr>
          <w:rFonts w:asciiTheme="minorHAnsi" w:hAnsiTheme="minorHAnsi" w:cstheme="minorHAnsi"/>
        </w:rPr>
        <w:t xml:space="preserve">les </w:t>
      </w:r>
      <w:r w:rsidRPr="0099304B">
        <w:rPr>
          <w:rFonts w:asciiTheme="minorHAnsi" w:hAnsiTheme="minorHAnsi" w:cstheme="minorHAnsi"/>
        </w:rPr>
        <w:t>deux raisons essentielles</w:t>
      </w:r>
      <w:r w:rsidR="005913C1" w:rsidRPr="0099304B">
        <w:rPr>
          <w:rFonts w:asciiTheme="minorHAnsi" w:hAnsiTheme="minorHAnsi" w:cstheme="minorHAnsi"/>
        </w:rPr>
        <w:t xml:space="preserve"> </w:t>
      </w:r>
      <w:r w:rsidR="003C5B8F" w:rsidRPr="0099304B">
        <w:rPr>
          <w:rFonts w:asciiTheme="minorHAnsi" w:hAnsiTheme="minorHAnsi" w:cstheme="minorHAnsi"/>
        </w:rPr>
        <w:t xml:space="preserve">qui </w:t>
      </w:r>
      <w:r w:rsidR="005913C1" w:rsidRPr="0099304B">
        <w:rPr>
          <w:rFonts w:asciiTheme="minorHAnsi" w:hAnsiTheme="minorHAnsi" w:cstheme="minorHAnsi"/>
        </w:rPr>
        <w:t>suiv</w:t>
      </w:r>
      <w:r w:rsidR="003C5B8F" w:rsidRPr="0099304B">
        <w:rPr>
          <w:rFonts w:asciiTheme="minorHAnsi" w:hAnsiTheme="minorHAnsi" w:cstheme="minorHAnsi"/>
        </w:rPr>
        <w:t>e</w:t>
      </w:r>
      <w:r w:rsidR="005913C1" w:rsidRPr="0099304B">
        <w:rPr>
          <w:rFonts w:asciiTheme="minorHAnsi" w:hAnsiTheme="minorHAnsi" w:cstheme="minorHAnsi"/>
        </w:rPr>
        <w:t>nt.</w:t>
      </w:r>
    </w:p>
    <w:p w14:paraId="7A0F810B" w14:textId="7B5F3A67" w:rsidR="00966072" w:rsidRPr="0099304B" w:rsidRDefault="00966072" w:rsidP="003676EC">
      <w:pPr>
        <w:spacing w:after="120"/>
        <w:rPr>
          <w:rFonts w:asciiTheme="minorHAnsi" w:hAnsiTheme="minorHAnsi" w:cstheme="minorHAnsi"/>
        </w:rPr>
      </w:pPr>
      <w:r w:rsidRPr="0099304B">
        <w:rPr>
          <w:rFonts w:asciiTheme="minorHAnsi" w:hAnsiTheme="minorHAnsi" w:cstheme="minorHAnsi"/>
        </w:rPr>
        <w:t xml:space="preserve">D’une part, </w:t>
      </w:r>
      <w:r w:rsidR="003C5B8F" w:rsidRPr="0099304B">
        <w:rPr>
          <w:rFonts w:asciiTheme="minorHAnsi" w:hAnsiTheme="minorHAnsi" w:cstheme="minorHAnsi"/>
        </w:rPr>
        <w:t xml:space="preserve">il s’agit de </w:t>
      </w:r>
      <w:r w:rsidRPr="0099304B">
        <w:rPr>
          <w:rFonts w:asciiTheme="minorHAnsi" w:hAnsiTheme="minorHAnsi" w:cstheme="minorHAnsi"/>
        </w:rPr>
        <w:t>permettre la récolte numérique des données financières à l’attention des statistiques pour pouvoir répondre, notamment, aux obligations européennes.</w:t>
      </w:r>
    </w:p>
    <w:p w14:paraId="4E7F9DA8" w14:textId="2D85708B" w:rsidR="005B7889" w:rsidRPr="0099304B" w:rsidRDefault="00966072" w:rsidP="008F6DE8">
      <w:pPr>
        <w:spacing w:after="120"/>
        <w:rPr>
          <w:rFonts w:asciiTheme="minorHAnsi" w:hAnsiTheme="minorHAnsi" w:cstheme="minorHAnsi"/>
        </w:rPr>
      </w:pPr>
      <w:r w:rsidRPr="0099304B">
        <w:rPr>
          <w:rFonts w:asciiTheme="minorHAnsi" w:hAnsiTheme="minorHAnsi" w:cstheme="minorHAnsi"/>
        </w:rPr>
        <w:t>Vous avez ainsi l’obligation de transmettre par ce canal les fichiers suivants :</w:t>
      </w:r>
    </w:p>
    <w:p w14:paraId="61F1DDFC" w14:textId="694788E6" w:rsidR="00F460B7" w:rsidRPr="0099304B" w:rsidRDefault="00404A89" w:rsidP="003676EC">
      <w:pPr>
        <w:pStyle w:val="xxmsolistparagraph"/>
        <w:numPr>
          <w:ilvl w:val="0"/>
          <w:numId w:val="8"/>
        </w:numPr>
        <w:spacing w:before="120" w:after="120"/>
        <w:ind w:left="357" w:hanging="357"/>
        <w:jc w:val="both"/>
        <w:rPr>
          <w:rFonts w:asciiTheme="minorHAnsi" w:hAnsiTheme="minorHAnsi" w:cstheme="minorHAnsi"/>
          <w:sz w:val="24"/>
          <w:szCs w:val="24"/>
        </w:rPr>
      </w:pPr>
      <w:r w:rsidRPr="0099304B">
        <w:rPr>
          <w:rFonts w:asciiTheme="minorHAnsi" w:hAnsiTheme="minorHAnsi" w:cstheme="minorHAnsi"/>
          <w:sz w:val="24"/>
          <w:szCs w:val="24"/>
        </w:rPr>
        <w:t>L</w:t>
      </w:r>
      <w:r w:rsidR="00966072" w:rsidRPr="0099304B">
        <w:rPr>
          <w:rFonts w:asciiTheme="minorHAnsi" w:hAnsiTheme="minorHAnsi" w:cstheme="minorHAnsi"/>
          <w:sz w:val="24"/>
          <w:szCs w:val="24"/>
        </w:rPr>
        <w:t xml:space="preserve">e fichier numérique de vos budgets, </w:t>
      </w:r>
      <w:r w:rsidR="005913C1" w:rsidRPr="0099304B">
        <w:rPr>
          <w:rFonts w:asciiTheme="minorHAnsi" w:hAnsiTheme="minorHAnsi" w:cstheme="minorHAnsi"/>
          <w:sz w:val="24"/>
          <w:szCs w:val="24"/>
        </w:rPr>
        <w:t>modifications budgétaires</w:t>
      </w:r>
      <w:r w:rsidR="00966072" w:rsidRPr="0099304B">
        <w:rPr>
          <w:rFonts w:asciiTheme="minorHAnsi" w:hAnsiTheme="minorHAnsi" w:cstheme="minorHAnsi"/>
          <w:sz w:val="24"/>
          <w:szCs w:val="24"/>
        </w:rPr>
        <w:t xml:space="preserve"> et comptes (fichier SIP)</w:t>
      </w:r>
      <w:r w:rsidR="00F460B7" w:rsidRPr="0099304B">
        <w:rPr>
          <w:rFonts w:asciiTheme="minorHAnsi" w:hAnsiTheme="minorHAnsi" w:cstheme="minorHAnsi"/>
          <w:sz w:val="24"/>
          <w:szCs w:val="24"/>
        </w:rPr>
        <w:t> ;</w:t>
      </w:r>
    </w:p>
    <w:p w14:paraId="3E7E8041" w14:textId="74AA296B" w:rsidR="00F460B7" w:rsidRPr="0099304B" w:rsidRDefault="00404A89" w:rsidP="003676EC">
      <w:pPr>
        <w:pStyle w:val="xxmsolistparagraph"/>
        <w:numPr>
          <w:ilvl w:val="0"/>
          <w:numId w:val="8"/>
        </w:numPr>
        <w:spacing w:before="120" w:after="120"/>
        <w:ind w:left="357" w:hanging="357"/>
        <w:jc w:val="both"/>
        <w:rPr>
          <w:rFonts w:asciiTheme="minorHAnsi" w:hAnsiTheme="minorHAnsi" w:cstheme="minorHAnsi"/>
          <w:sz w:val="24"/>
          <w:szCs w:val="24"/>
        </w:rPr>
      </w:pPr>
      <w:r w:rsidRPr="0099304B">
        <w:rPr>
          <w:rFonts w:asciiTheme="minorHAnsi" w:hAnsiTheme="minorHAnsi" w:cstheme="minorHAnsi"/>
          <w:sz w:val="24"/>
          <w:szCs w:val="24"/>
        </w:rPr>
        <w:t>L</w:t>
      </w:r>
      <w:r w:rsidR="00966072" w:rsidRPr="0099304B">
        <w:rPr>
          <w:rFonts w:asciiTheme="minorHAnsi" w:hAnsiTheme="minorHAnsi" w:cstheme="minorHAnsi"/>
          <w:sz w:val="24"/>
          <w:szCs w:val="24"/>
        </w:rPr>
        <w:t>e fichier des budgets et comptes provisoires</w:t>
      </w:r>
      <w:r w:rsidR="00F460B7" w:rsidRPr="0099304B">
        <w:rPr>
          <w:rFonts w:asciiTheme="minorHAnsi" w:hAnsiTheme="minorHAnsi" w:cstheme="minorHAnsi"/>
          <w:sz w:val="24"/>
          <w:szCs w:val="24"/>
        </w:rPr>
        <w:t> ;</w:t>
      </w:r>
    </w:p>
    <w:p w14:paraId="1FAC4FA8" w14:textId="11B2049B" w:rsidR="00F460B7" w:rsidRPr="0099304B" w:rsidRDefault="00404A89" w:rsidP="003676EC">
      <w:pPr>
        <w:pStyle w:val="xxmsolistparagraph"/>
        <w:numPr>
          <w:ilvl w:val="0"/>
          <w:numId w:val="8"/>
        </w:numPr>
        <w:spacing w:before="120" w:after="120"/>
        <w:ind w:left="357" w:hanging="357"/>
        <w:jc w:val="both"/>
        <w:rPr>
          <w:rFonts w:asciiTheme="minorHAnsi" w:hAnsiTheme="minorHAnsi" w:cstheme="minorHAnsi"/>
          <w:sz w:val="24"/>
          <w:szCs w:val="24"/>
        </w:rPr>
      </w:pPr>
      <w:r w:rsidRPr="0099304B">
        <w:rPr>
          <w:rFonts w:asciiTheme="minorHAnsi" w:hAnsiTheme="minorHAnsi" w:cstheme="minorHAnsi"/>
          <w:sz w:val="24"/>
          <w:szCs w:val="24"/>
        </w:rPr>
        <w:t>L</w:t>
      </w:r>
      <w:r w:rsidR="00966072" w:rsidRPr="0099304B">
        <w:rPr>
          <w:rFonts w:asciiTheme="minorHAnsi" w:hAnsiTheme="minorHAnsi" w:cstheme="minorHAnsi"/>
          <w:sz w:val="24"/>
          <w:szCs w:val="24"/>
        </w:rPr>
        <w:t>e fichier des 6pack trimestriel</w:t>
      </w:r>
      <w:r w:rsidR="00F460B7" w:rsidRPr="0099304B">
        <w:rPr>
          <w:rFonts w:asciiTheme="minorHAnsi" w:hAnsiTheme="minorHAnsi" w:cstheme="minorHAnsi"/>
          <w:sz w:val="24"/>
          <w:szCs w:val="24"/>
        </w:rPr>
        <w:t> ;</w:t>
      </w:r>
    </w:p>
    <w:p w14:paraId="21ED1EDD" w14:textId="1A500B7F" w:rsidR="00966072" w:rsidRPr="0099304B" w:rsidRDefault="00404A89" w:rsidP="003676EC">
      <w:pPr>
        <w:pStyle w:val="xxmsolistparagraph"/>
        <w:numPr>
          <w:ilvl w:val="0"/>
          <w:numId w:val="8"/>
        </w:numPr>
        <w:spacing w:before="120" w:after="120"/>
        <w:ind w:left="357" w:hanging="357"/>
        <w:jc w:val="both"/>
        <w:rPr>
          <w:rFonts w:asciiTheme="minorHAnsi" w:hAnsiTheme="minorHAnsi" w:cstheme="minorHAnsi"/>
          <w:sz w:val="24"/>
          <w:szCs w:val="24"/>
        </w:rPr>
      </w:pPr>
      <w:r w:rsidRPr="0099304B">
        <w:rPr>
          <w:rFonts w:asciiTheme="minorHAnsi" w:hAnsiTheme="minorHAnsi" w:cstheme="minorHAnsi"/>
          <w:sz w:val="24"/>
          <w:szCs w:val="24"/>
        </w:rPr>
        <w:t>L</w:t>
      </w:r>
      <w:r w:rsidR="00966072" w:rsidRPr="0099304B">
        <w:rPr>
          <w:rFonts w:asciiTheme="minorHAnsi" w:hAnsiTheme="minorHAnsi" w:cstheme="minorHAnsi"/>
          <w:sz w:val="24"/>
          <w:szCs w:val="24"/>
        </w:rPr>
        <w:t>e fichier des prévisions budgétaires pluriannuel.</w:t>
      </w:r>
    </w:p>
    <w:p w14:paraId="20C5D5A9" w14:textId="0BD5C0E9" w:rsidR="00966072" w:rsidRPr="0099304B" w:rsidRDefault="00966072" w:rsidP="003676EC">
      <w:pPr>
        <w:spacing w:after="120"/>
        <w:rPr>
          <w:rFonts w:asciiTheme="minorHAnsi" w:hAnsiTheme="minorHAnsi" w:cstheme="minorHAnsi"/>
        </w:rPr>
      </w:pPr>
      <w:r w:rsidRPr="0099304B">
        <w:rPr>
          <w:rFonts w:asciiTheme="minorHAnsi" w:hAnsiTheme="minorHAnsi" w:cstheme="minorHAnsi"/>
        </w:rPr>
        <w:t xml:space="preserve">Et d'autre part, </w:t>
      </w:r>
      <w:r w:rsidR="003C5B8F" w:rsidRPr="0099304B">
        <w:rPr>
          <w:rFonts w:asciiTheme="minorHAnsi" w:hAnsiTheme="minorHAnsi" w:cstheme="minorHAnsi"/>
        </w:rPr>
        <w:t xml:space="preserve">il s’agit de mettre à votre disposition </w:t>
      </w:r>
      <w:r w:rsidRPr="0099304B">
        <w:rPr>
          <w:rFonts w:asciiTheme="minorHAnsi" w:hAnsiTheme="minorHAnsi" w:cstheme="minorHAnsi"/>
        </w:rPr>
        <w:t>un outil gratuit et partagé vous permettant d'élaborer facilement vos propres rapports d'analyse financière.</w:t>
      </w:r>
    </w:p>
    <w:p w14:paraId="60A271E9" w14:textId="21C1E3BE" w:rsidR="00966072" w:rsidRPr="0099304B" w:rsidRDefault="00966072" w:rsidP="003676EC">
      <w:pPr>
        <w:spacing w:after="120"/>
        <w:rPr>
          <w:rFonts w:asciiTheme="minorHAnsi" w:hAnsiTheme="minorHAnsi" w:cstheme="minorHAnsi"/>
        </w:rPr>
      </w:pPr>
      <w:r w:rsidRPr="0099304B">
        <w:rPr>
          <w:rFonts w:asciiTheme="minorHAnsi" w:hAnsiTheme="minorHAnsi" w:cstheme="minorHAnsi"/>
        </w:rPr>
        <w:t xml:space="preserve">Aussi, j’invite les Provinces qui ne l’auraient pas encore fait à prendre les dispositions nécessaires afin de permettre l’exportation régulière des données de leur système comptable vers </w:t>
      </w:r>
      <w:proofErr w:type="spellStart"/>
      <w:r w:rsidRPr="0099304B">
        <w:rPr>
          <w:rFonts w:asciiTheme="minorHAnsi" w:hAnsiTheme="minorHAnsi" w:cstheme="minorHAnsi"/>
        </w:rPr>
        <w:t>eComptes</w:t>
      </w:r>
      <w:proofErr w:type="spellEnd"/>
      <w:r w:rsidRPr="0099304B">
        <w:rPr>
          <w:rFonts w:asciiTheme="minorHAnsi" w:hAnsiTheme="minorHAnsi" w:cstheme="minorHAnsi"/>
        </w:rPr>
        <w:t>.</w:t>
      </w:r>
    </w:p>
    <w:p w14:paraId="52F8D65A" w14:textId="47361B38" w:rsidR="00966072" w:rsidRPr="0099304B" w:rsidRDefault="00966072" w:rsidP="003676EC">
      <w:pPr>
        <w:spacing w:after="120"/>
        <w:rPr>
          <w:rFonts w:asciiTheme="minorHAnsi" w:hAnsiTheme="minorHAnsi" w:cstheme="minorHAnsi"/>
        </w:rPr>
      </w:pPr>
      <w:r w:rsidRPr="0099304B">
        <w:rPr>
          <w:rFonts w:asciiTheme="minorHAnsi" w:hAnsiTheme="minorHAnsi" w:cstheme="minorHAnsi"/>
        </w:rPr>
        <w:t xml:space="preserve">La documentation en ligne relative à cet outil est disponible sur le portail </w:t>
      </w:r>
      <w:hyperlink r:id="rId14" w:history="1">
        <w:r w:rsidRPr="0099304B">
          <w:rPr>
            <w:rFonts w:asciiTheme="minorHAnsi" w:hAnsiTheme="minorHAnsi" w:cstheme="minorHAnsi"/>
          </w:rPr>
          <w:t>http://ecomptes.wallonie.be</w:t>
        </w:r>
      </w:hyperlink>
      <w:r w:rsidRPr="0099304B">
        <w:rPr>
          <w:rFonts w:asciiTheme="minorHAnsi" w:hAnsiTheme="minorHAnsi" w:cstheme="minorHAnsi"/>
        </w:rPr>
        <w:t>, rubrique "Province".</w:t>
      </w:r>
    </w:p>
    <w:p w14:paraId="09364046" w14:textId="77777777" w:rsidR="002E4C69" w:rsidRPr="0099304B" w:rsidRDefault="002E4C69" w:rsidP="003676EC">
      <w:pPr>
        <w:kinsoku w:val="0"/>
        <w:overflowPunct w:val="0"/>
        <w:spacing w:after="120"/>
        <w:textAlignment w:val="baseline"/>
        <w:rPr>
          <w:rFonts w:asciiTheme="minorHAnsi" w:hAnsiTheme="minorHAnsi" w:cstheme="minorHAnsi"/>
          <w:spacing w:val="-3"/>
          <w:lang w:eastAsia="fr-FR"/>
        </w:rPr>
      </w:pPr>
      <w:bookmarkStart w:id="457" w:name="_Toc39842507"/>
      <w:bookmarkStart w:id="458" w:name="_Toc40194366"/>
      <w:bookmarkStart w:id="459" w:name="_Toc40350241"/>
      <w:bookmarkStart w:id="460" w:name="_Toc39842508"/>
      <w:bookmarkStart w:id="461" w:name="_Toc40194367"/>
      <w:bookmarkStart w:id="462" w:name="_Toc40350242"/>
      <w:bookmarkStart w:id="463" w:name="_Toc39842509"/>
      <w:bookmarkStart w:id="464" w:name="_Toc40194368"/>
      <w:bookmarkStart w:id="465" w:name="_Toc40350243"/>
      <w:bookmarkStart w:id="466" w:name="_Toc39842510"/>
      <w:bookmarkStart w:id="467" w:name="_Toc40194369"/>
      <w:bookmarkStart w:id="468" w:name="_Toc40350244"/>
      <w:bookmarkStart w:id="469" w:name="_Toc39842511"/>
      <w:bookmarkStart w:id="470" w:name="_Toc40194370"/>
      <w:bookmarkStart w:id="471" w:name="_Toc40350245"/>
      <w:bookmarkStart w:id="472" w:name="_Toc39842512"/>
      <w:bookmarkStart w:id="473" w:name="_Toc40194371"/>
      <w:bookmarkStart w:id="474" w:name="_Toc4035024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781A46B0" w14:textId="2E9CBDA3" w:rsidR="001C196D" w:rsidRPr="0099304B" w:rsidRDefault="00D66D50" w:rsidP="003A46A7">
      <w:pPr>
        <w:pStyle w:val="Titre1"/>
        <w:numPr>
          <w:ilvl w:val="1"/>
          <w:numId w:val="47"/>
        </w:numPr>
        <w:spacing w:before="120" w:after="120"/>
      </w:pPr>
      <w:bookmarkStart w:id="475" w:name="_Toc74557883"/>
      <w:bookmarkStart w:id="476" w:name="_Toc203121359"/>
      <w:bookmarkStart w:id="477" w:name="_Toc233626480"/>
      <w:r w:rsidRPr="0099304B">
        <w:t>Annexes</w:t>
      </w:r>
      <w:bookmarkEnd w:id="475"/>
      <w:bookmarkEnd w:id="476"/>
      <w:bookmarkEnd w:id="477"/>
    </w:p>
    <w:p w14:paraId="0829F675" w14:textId="77777777" w:rsidR="009713CD" w:rsidRPr="0099304B" w:rsidRDefault="009713CD" w:rsidP="003676EC">
      <w:pPr>
        <w:tabs>
          <w:tab w:val="left" w:pos="360"/>
          <w:tab w:val="left" w:pos="851"/>
        </w:tabs>
        <w:spacing w:after="120"/>
        <w:rPr>
          <w:rFonts w:asciiTheme="minorHAnsi" w:hAnsiTheme="minorHAnsi" w:cstheme="minorHAnsi"/>
        </w:rPr>
      </w:pPr>
      <w:bookmarkStart w:id="478" w:name="_Toc176914514"/>
      <w:r w:rsidRPr="0099304B">
        <w:rPr>
          <w:rFonts w:asciiTheme="minorHAnsi" w:hAnsiTheme="minorHAnsi" w:cstheme="minorHAnsi"/>
        </w:rPr>
        <w:t xml:space="preserve">Les documents budgétaires et comptables devront être accompagnés de toutes les pièces justificatives permettant leur analyse complète préalable à leur approbation, notamment la délibération in extenso du conseil provincial (mise en application des articles L 3112-1 et L 3113-1 du CDLD). </w:t>
      </w:r>
    </w:p>
    <w:p w14:paraId="782662CE" w14:textId="7151194D" w:rsidR="009713CD" w:rsidRPr="0099304B" w:rsidRDefault="009713CD" w:rsidP="003676EC">
      <w:pPr>
        <w:tabs>
          <w:tab w:val="left" w:pos="360"/>
          <w:tab w:val="left" w:pos="851"/>
        </w:tabs>
        <w:spacing w:after="120"/>
        <w:rPr>
          <w:rFonts w:asciiTheme="minorHAnsi" w:hAnsiTheme="minorHAnsi" w:cstheme="minorHAnsi"/>
        </w:rPr>
      </w:pPr>
      <w:r w:rsidRPr="0099304B">
        <w:rPr>
          <w:rFonts w:asciiTheme="minorHAnsi" w:hAnsiTheme="minorHAnsi" w:cstheme="minorHAnsi"/>
        </w:rPr>
        <w:t>Le délai de tutelle ne commence à courir qu'à la réception de toutes les annexes justificatives requises, telles que précisées dans la circulaire du 21 janvier 2019 qui définit les diverses pièces justificatives obligatoires devant accompagner les différents actes soumis à tutelle (actes autres que budgets et modifications budgétaire).</w:t>
      </w:r>
    </w:p>
    <w:p w14:paraId="68B0C970" w14:textId="342D2ECB" w:rsidR="009713CD" w:rsidRPr="0099304B" w:rsidRDefault="009713CD" w:rsidP="003676EC">
      <w:pPr>
        <w:tabs>
          <w:tab w:val="left" w:pos="360"/>
          <w:tab w:val="left" w:pos="851"/>
        </w:tabs>
        <w:spacing w:after="120"/>
        <w:rPr>
          <w:rFonts w:asciiTheme="minorHAnsi" w:hAnsiTheme="minorHAnsi" w:cstheme="minorHAnsi"/>
        </w:rPr>
      </w:pPr>
      <w:r w:rsidRPr="0099304B">
        <w:rPr>
          <w:rFonts w:asciiTheme="minorHAnsi" w:hAnsiTheme="minorHAnsi" w:cstheme="minorHAnsi"/>
        </w:rPr>
        <w:lastRenderedPageBreak/>
        <w:t xml:space="preserve">Les pièces justificatives à annexer obligatoirement aux budgets, modifications budgétaires et transferts de crédits sont celles énumérées dans les tableaux ci-dessous.  </w:t>
      </w:r>
    </w:p>
    <w:p w14:paraId="1D49D6E4" w14:textId="77777777" w:rsidR="009713CD" w:rsidRPr="0099304B" w:rsidRDefault="009713CD" w:rsidP="003676EC">
      <w:pPr>
        <w:spacing w:after="120"/>
        <w:rPr>
          <w:rFonts w:asciiTheme="minorHAnsi" w:hAnsiTheme="minorHAnsi" w:cstheme="minorHAnsi"/>
          <w:sz w:val="10"/>
          <w:szCs w:val="10"/>
        </w:rPr>
      </w:pPr>
    </w:p>
    <w:p w14:paraId="3C51307B" w14:textId="77777777" w:rsidR="00D52ADE" w:rsidRPr="0099304B" w:rsidRDefault="00D66D50" w:rsidP="003676EC">
      <w:pPr>
        <w:spacing w:after="120"/>
        <w:rPr>
          <w:rFonts w:asciiTheme="minorHAnsi" w:hAnsiTheme="minorHAnsi" w:cstheme="minorHAnsi"/>
        </w:rPr>
      </w:pPr>
      <w:r w:rsidRPr="0099304B">
        <w:rPr>
          <w:rFonts w:asciiTheme="minorHAnsi" w:hAnsiTheme="minorHAnsi" w:cstheme="minorHAnsi"/>
        </w:rPr>
        <w:t>En outre,</w:t>
      </w:r>
      <w:r w:rsidR="00D52ADE" w:rsidRPr="0099304B">
        <w:rPr>
          <w:rFonts w:asciiTheme="minorHAnsi" w:hAnsiTheme="minorHAnsi" w:cstheme="minorHAnsi"/>
        </w:rPr>
        <w:t xml:space="preserve"> eu égard aux demandes de la BNB en matière de transmission des données et afin de faciliter son analyse, il est demandé aux Provinces d’extraire certaines données et de les centraliser dans une grille d’analyse regroupant, dans un tableau synthétique, l’évolution par poste des divers résultats et renseignements financiers.</w:t>
      </w:r>
    </w:p>
    <w:p w14:paraId="346894DB" w14:textId="77777777" w:rsidR="00D52ADE" w:rsidRPr="0099304B" w:rsidRDefault="00D52ADE" w:rsidP="003676EC">
      <w:pPr>
        <w:pStyle w:val="WW-Standard"/>
        <w:widowControl w:val="0"/>
        <w:spacing w:after="120"/>
        <w:jc w:val="center"/>
        <w:rPr>
          <w:rFonts w:asciiTheme="minorHAnsi" w:hAnsiTheme="minorHAnsi" w:cstheme="minorHAnsi"/>
          <w:b/>
          <w:i/>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
        <w:gridCol w:w="567"/>
        <w:gridCol w:w="421"/>
        <w:gridCol w:w="7943"/>
      </w:tblGrid>
      <w:tr w:rsidR="004F662B" w:rsidRPr="0099304B" w14:paraId="7B7EAFDF" w14:textId="77777777" w:rsidTr="003A46A7">
        <w:trPr>
          <w:jc w:val="center"/>
        </w:trPr>
        <w:tc>
          <w:tcPr>
            <w:tcW w:w="846" w:type="dxa"/>
            <w:shd w:val="clear" w:color="auto" w:fill="D9D9D9" w:themeFill="background1" w:themeFillShade="D9"/>
            <w:vAlign w:val="center"/>
          </w:tcPr>
          <w:p w14:paraId="2B23631C" w14:textId="77777777" w:rsidR="004F662B" w:rsidRPr="0099304B" w:rsidRDefault="004F662B" w:rsidP="003676EC">
            <w:pPr>
              <w:spacing w:after="120"/>
              <w:jc w:val="center"/>
              <w:rPr>
                <w:rStyle w:val="Fort"/>
                <w:rFonts w:asciiTheme="minorHAnsi" w:hAnsiTheme="minorHAnsi" w:cstheme="minorHAnsi"/>
                <w:sz w:val="20"/>
                <w:szCs w:val="20"/>
              </w:rPr>
            </w:pPr>
          </w:p>
        </w:tc>
        <w:tc>
          <w:tcPr>
            <w:tcW w:w="425" w:type="dxa"/>
            <w:shd w:val="clear" w:color="auto" w:fill="D9D9D9" w:themeFill="background1" w:themeFillShade="D9"/>
            <w:vAlign w:val="center"/>
          </w:tcPr>
          <w:p w14:paraId="079E02F1" w14:textId="77777777" w:rsidR="004F662B" w:rsidRPr="0099304B" w:rsidRDefault="004F662B" w:rsidP="003676EC">
            <w:pPr>
              <w:spacing w:after="120"/>
              <w:jc w:val="center"/>
              <w:rPr>
                <w:rFonts w:asciiTheme="minorHAnsi" w:hAnsiTheme="minorHAnsi" w:cstheme="minorHAnsi"/>
                <w:b/>
                <w:sz w:val="20"/>
                <w:szCs w:val="20"/>
              </w:rPr>
            </w:pPr>
            <w:r w:rsidRPr="0099304B">
              <w:rPr>
                <w:rFonts w:asciiTheme="minorHAnsi" w:hAnsiTheme="minorHAnsi" w:cstheme="minorHAnsi"/>
                <w:b/>
                <w:sz w:val="20"/>
                <w:szCs w:val="20"/>
              </w:rPr>
              <w:t>BI</w:t>
            </w:r>
          </w:p>
        </w:tc>
        <w:tc>
          <w:tcPr>
            <w:tcW w:w="567" w:type="dxa"/>
            <w:shd w:val="clear" w:color="auto" w:fill="D9D9D9" w:themeFill="background1" w:themeFillShade="D9"/>
            <w:vAlign w:val="center"/>
          </w:tcPr>
          <w:p w14:paraId="53E37BE4" w14:textId="77777777" w:rsidR="004F662B" w:rsidRPr="0099304B" w:rsidRDefault="004F662B" w:rsidP="003676EC">
            <w:pPr>
              <w:spacing w:after="120"/>
              <w:jc w:val="center"/>
              <w:rPr>
                <w:rFonts w:asciiTheme="minorHAnsi" w:hAnsiTheme="minorHAnsi" w:cstheme="minorHAnsi"/>
                <w:b/>
                <w:sz w:val="20"/>
                <w:szCs w:val="20"/>
              </w:rPr>
            </w:pPr>
            <w:r w:rsidRPr="0099304B">
              <w:rPr>
                <w:rFonts w:asciiTheme="minorHAnsi" w:hAnsiTheme="minorHAnsi" w:cstheme="minorHAnsi"/>
                <w:b/>
                <w:sz w:val="20"/>
                <w:szCs w:val="20"/>
              </w:rPr>
              <w:t>MB</w:t>
            </w:r>
          </w:p>
        </w:tc>
        <w:tc>
          <w:tcPr>
            <w:tcW w:w="421" w:type="dxa"/>
            <w:shd w:val="clear" w:color="auto" w:fill="D9D9D9" w:themeFill="background1" w:themeFillShade="D9"/>
            <w:vAlign w:val="center"/>
          </w:tcPr>
          <w:p w14:paraId="5914B756" w14:textId="77777777" w:rsidR="004F662B" w:rsidRPr="0099304B" w:rsidRDefault="004F662B" w:rsidP="003676EC">
            <w:pPr>
              <w:spacing w:after="120"/>
              <w:jc w:val="center"/>
              <w:rPr>
                <w:rFonts w:asciiTheme="minorHAnsi" w:hAnsiTheme="minorHAnsi" w:cstheme="minorHAnsi"/>
                <w:b/>
                <w:sz w:val="20"/>
                <w:szCs w:val="20"/>
              </w:rPr>
            </w:pPr>
            <w:r w:rsidRPr="0099304B">
              <w:rPr>
                <w:rFonts w:asciiTheme="minorHAnsi" w:hAnsiTheme="minorHAnsi" w:cstheme="minorHAnsi"/>
                <w:b/>
                <w:sz w:val="20"/>
                <w:szCs w:val="20"/>
              </w:rPr>
              <w:t>TC</w:t>
            </w:r>
          </w:p>
        </w:tc>
        <w:tc>
          <w:tcPr>
            <w:tcW w:w="7943" w:type="dxa"/>
            <w:shd w:val="clear" w:color="auto" w:fill="D9D9D9" w:themeFill="background1" w:themeFillShade="D9"/>
            <w:vAlign w:val="center"/>
          </w:tcPr>
          <w:p w14:paraId="0ACA5276" w14:textId="653548D4" w:rsidR="004F662B" w:rsidRPr="0099304B" w:rsidRDefault="004F662B" w:rsidP="003676EC">
            <w:pPr>
              <w:spacing w:after="120"/>
              <w:jc w:val="center"/>
              <w:rPr>
                <w:rFonts w:asciiTheme="minorHAnsi" w:hAnsiTheme="minorHAnsi" w:cstheme="minorHAnsi"/>
                <w:b/>
                <w:sz w:val="20"/>
                <w:szCs w:val="20"/>
              </w:rPr>
            </w:pPr>
            <w:r w:rsidRPr="0099304B">
              <w:rPr>
                <w:rFonts w:asciiTheme="minorHAnsi" w:hAnsiTheme="minorHAnsi" w:cstheme="minorHAnsi"/>
                <w:b/>
                <w:sz w:val="20"/>
                <w:szCs w:val="20"/>
              </w:rPr>
              <w:t>PROVINCE</w:t>
            </w:r>
            <w:r w:rsidR="00726B70" w:rsidRPr="0099304B">
              <w:rPr>
                <w:rFonts w:asciiTheme="minorHAnsi" w:hAnsiTheme="minorHAnsi" w:cstheme="minorHAnsi"/>
                <w:b/>
                <w:sz w:val="20"/>
                <w:szCs w:val="20"/>
              </w:rPr>
              <w:t>S</w:t>
            </w:r>
            <w:r w:rsidRPr="0099304B">
              <w:rPr>
                <w:rFonts w:asciiTheme="minorHAnsi" w:hAnsiTheme="minorHAnsi" w:cstheme="minorHAnsi"/>
                <w:b/>
                <w:sz w:val="20"/>
                <w:szCs w:val="20"/>
              </w:rPr>
              <w:t xml:space="preserve"> – BUDGET, MODIFICATIONS BUDGETAIRES et TRANSFERTS DE CREDITS </w:t>
            </w:r>
          </w:p>
          <w:p w14:paraId="0ECA21C8" w14:textId="4837E7F9" w:rsidR="004F662B" w:rsidRPr="0099304B" w:rsidRDefault="004F662B" w:rsidP="003676EC">
            <w:pPr>
              <w:spacing w:after="120"/>
              <w:jc w:val="center"/>
              <w:rPr>
                <w:rStyle w:val="Fort"/>
                <w:rFonts w:asciiTheme="minorHAnsi" w:hAnsiTheme="minorHAnsi" w:cstheme="minorHAnsi"/>
                <w:sz w:val="20"/>
                <w:szCs w:val="20"/>
              </w:rPr>
            </w:pPr>
            <w:proofErr w:type="gramStart"/>
            <w:r w:rsidRPr="0099304B">
              <w:rPr>
                <w:rFonts w:asciiTheme="minorHAnsi" w:hAnsiTheme="minorHAnsi" w:cstheme="minorHAnsi"/>
                <w:b/>
                <w:sz w:val="20"/>
                <w:szCs w:val="20"/>
              </w:rPr>
              <w:t>Listing</w:t>
            </w:r>
            <w:proofErr w:type="gramEnd"/>
            <w:r w:rsidRPr="0099304B">
              <w:rPr>
                <w:rFonts w:asciiTheme="minorHAnsi" w:hAnsiTheme="minorHAnsi" w:cstheme="minorHAnsi"/>
                <w:b/>
                <w:sz w:val="20"/>
                <w:szCs w:val="20"/>
              </w:rPr>
              <w:t xml:space="preserve"> des pièces justificatives obligatoires</w:t>
            </w:r>
          </w:p>
        </w:tc>
      </w:tr>
      <w:tr w:rsidR="00363363" w:rsidRPr="0099304B" w14:paraId="3D1F8E40" w14:textId="77777777" w:rsidTr="035160B0">
        <w:trPr>
          <w:jc w:val="center"/>
        </w:trPr>
        <w:tc>
          <w:tcPr>
            <w:tcW w:w="846" w:type="dxa"/>
            <w:vAlign w:val="center"/>
          </w:tcPr>
          <w:p w14:paraId="462E0362" w14:textId="77777777" w:rsidR="00363363" w:rsidRPr="0099304B" w:rsidRDefault="00363363" w:rsidP="003676EC">
            <w:pPr>
              <w:spacing w:after="120"/>
              <w:jc w:val="right"/>
              <w:rPr>
                <w:rStyle w:val="Fort"/>
                <w:rFonts w:asciiTheme="minorHAnsi" w:hAnsiTheme="minorHAnsi" w:cstheme="minorHAnsi"/>
                <w:b w:val="0"/>
                <w:bCs/>
                <w:sz w:val="20"/>
                <w:szCs w:val="20"/>
              </w:rPr>
            </w:pPr>
            <w:r w:rsidRPr="0099304B">
              <w:rPr>
                <w:rStyle w:val="Fort"/>
                <w:rFonts w:asciiTheme="minorHAnsi" w:hAnsiTheme="minorHAnsi" w:cstheme="minorHAnsi"/>
                <w:b w:val="0"/>
                <w:bCs/>
                <w:sz w:val="20"/>
                <w:szCs w:val="20"/>
              </w:rPr>
              <w:t>1</w:t>
            </w:r>
          </w:p>
        </w:tc>
        <w:tc>
          <w:tcPr>
            <w:tcW w:w="425" w:type="dxa"/>
            <w:vAlign w:val="center"/>
          </w:tcPr>
          <w:p w14:paraId="6E44ACBA" w14:textId="77777777" w:rsidR="00363363" w:rsidRPr="0099304B" w:rsidRDefault="00363363" w:rsidP="003676EC">
            <w:pPr>
              <w:spacing w:after="120"/>
              <w:jc w:val="center"/>
              <w:rPr>
                <w:rFonts w:asciiTheme="minorHAnsi" w:hAnsiTheme="minorHAnsi" w:cstheme="minorHAnsi"/>
                <w:b/>
                <w:sz w:val="20"/>
                <w:szCs w:val="20"/>
              </w:rPr>
            </w:pPr>
            <w:r w:rsidRPr="0099304B">
              <w:rPr>
                <w:rFonts w:asciiTheme="minorHAnsi" w:hAnsiTheme="minorHAnsi" w:cstheme="minorHAnsi"/>
                <w:b/>
                <w:sz w:val="20"/>
                <w:szCs w:val="20"/>
              </w:rPr>
              <w:t>X</w:t>
            </w:r>
          </w:p>
        </w:tc>
        <w:tc>
          <w:tcPr>
            <w:tcW w:w="567" w:type="dxa"/>
            <w:vAlign w:val="center"/>
          </w:tcPr>
          <w:p w14:paraId="5BA34B83" w14:textId="77777777" w:rsidR="00363363" w:rsidRPr="0099304B" w:rsidRDefault="00363363" w:rsidP="003676EC">
            <w:pPr>
              <w:spacing w:after="120"/>
              <w:jc w:val="center"/>
              <w:rPr>
                <w:rFonts w:asciiTheme="minorHAnsi" w:hAnsiTheme="minorHAnsi" w:cstheme="minorHAnsi"/>
                <w:b/>
                <w:sz w:val="20"/>
                <w:szCs w:val="20"/>
              </w:rPr>
            </w:pPr>
            <w:r w:rsidRPr="0099304B">
              <w:rPr>
                <w:rFonts w:asciiTheme="minorHAnsi" w:hAnsiTheme="minorHAnsi" w:cstheme="minorHAnsi"/>
                <w:b/>
                <w:sz w:val="20"/>
                <w:szCs w:val="20"/>
              </w:rPr>
              <w:t>X</w:t>
            </w:r>
          </w:p>
        </w:tc>
        <w:tc>
          <w:tcPr>
            <w:tcW w:w="421" w:type="dxa"/>
            <w:vAlign w:val="center"/>
          </w:tcPr>
          <w:p w14:paraId="2294C8D1" w14:textId="77777777" w:rsidR="00363363" w:rsidRPr="0099304B" w:rsidRDefault="00363363" w:rsidP="003676EC">
            <w:pPr>
              <w:spacing w:after="120"/>
              <w:jc w:val="center"/>
              <w:rPr>
                <w:rFonts w:asciiTheme="minorHAnsi" w:hAnsiTheme="minorHAnsi" w:cstheme="minorHAnsi"/>
                <w:b/>
                <w:sz w:val="20"/>
                <w:szCs w:val="20"/>
              </w:rPr>
            </w:pPr>
            <w:r w:rsidRPr="0099304B">
              <w:rPr>
                <w:rFonts w:asciiTheme="minorHAnsi" w:hAnsiTheme="minorHAnsi" w:cstheme="minorHAnsi"/>
                <w:b/>
                <w:sz w:val="20"/>
                <w:szCs w:val="20"/>
              </w:rPr>
              <w:t>X</w:t>
            </w:r>
          </w:p>
        </w:tc>
        <w:tc>
          <w:tcPr>
            <w:tcW w:w="7943" w:type="dxa"/>
            <w:vAlign w:val="center"/>
          </w:tcPr>
          <w:p w14:paraId="40E8C6CD" w14:textId="6AE79F19" w:rsidR="00363363" w:rsidRPr="0099304B" w:rsidRDefault="00363363" w:rsidP="003676EC">
            <w:pPr>
              <w:spacing w:after="120"/>
              <w:rPr>
                <w:rFonts w:asciiTheme="minorHAnsi" w:hAnsiTheme="minorHAnsi" w:cstheme="minorHAnsi"/>
                <w:bCs/>
                <w:sz w:val="20"/>
                <w:szCs w:val="20"/>
              </w:rPr>
            </w:pPr>
            <w:r w:rsidRPr="0099304B">
              <w:rPr>
                <w:rFonts w:asciiTheme="minorHAnsi" w:hAnsiTheme="minorHAnsi" w:cstheme="minorHAnsi"/>
                <w:bCs/>
                <w:sz w:val="20"/>
                <w:szCs w:val="20"/>
              </w:rPr>
              <w:t>Le budget/les modifications budgétaires/les transferts de crédits</w:t>
            </w:r>
            <w:r w:rsidR="006845FB" w:rsidRPr="0099304B">
              <w:rPr>
                <w:rFonts w:asciiTheme="minorHAnsi" w:hAnsiTheme="minorHAnsi" w:cstheme="minorHAnsi"/>
                <w:bCs/>
                <w:sz w:val="20"/>
                <w:szCs w:val="20"/>
              </w:rPr>
              <w:t>.</w:t>
            </w:r>
          </w:p>
        </w:tc>
      </w:tr>
      <w:tr w:rsidR="004F662B" w:rsidRPr="0099304B" w14:paraId="183F0826" w14:textId="77777777" w:rsidTr="035160B0">
        <w:trPr>
          <w:jc w:val="center"/>
        </w:trPr>
        <w:tc>
          <w:tcPr>
            <w:tcW w:w="846" w:type="dxa"/>
            <w:vAlign w:val="center"/>
          </w:tcPr>
          <w:p w14:paraId="7EA0F6AD" w14:textId="23CB1812" w:rsidR="004F662B" w:rsidRPr="0099304B" w:rsidRDefault="00363363" w:rsidP="003676EC">
            <w:pPr>
              <w:spacing w:after="120"/>
              <w:jc w:val="right"/>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2</w:t>
            </w:r>
          </w:p>
        </w:tc>
        <w:tc>
          <w:tcPr>
            <w:tcW w:w="425" w:type="dxa"/>
            <w:vAlign w:val="center"/>
          </w:tcPr>
          <w:p w14:paraId="00244B5B"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567" w:type="dxa"/>
            <w:vAlign w:val="center"/>
          </w:tcPr>
          <w:p w14:paraId="0B6B82F5" w14:textId="77777777" w:rsidR="004F662B" w:rsidRPr="0099304B" w:rsidRDefault="004F662B" w:rsidP="003676EC">
            <w:pPr>
              <w:spacing w:after="120"/>
              <w:jc w:val="center"/>
              <w:rPr>
                <w:rStyle w:val="Fort"/>
                <w:rFonts w:asciiTheme="minorHAnsi" w:hAnsiTheme="minorHAnsi" w:cstheme="minorHAnsi"/>
                <w:sz w:val="20"/>
                <w:szCs w:val="20"/>
              </w:rPr>
            </w:pPr>
          </w:p>
        </w:tc>
        <w:tc>
          <w:tcPr>
            <w:tcW w:w="421" w:type="dxa"/>
            <w:vAlign w:val="center"/>
          </w:tcPr>
          <w:p w14:paraId="368B9A84" w14:textId="77777777" w:rsidR="004F662B" w:rsidRPr="0099304B" w:rsidRDefault="004F662B" w:rsidP="003676EC">
            <w:pPr>
              <w:spacing w:after="120"/>
              <w:jc w:val="center"/>
              <w:rPr>
                <w:rStyle w:val="Fort"/>
                <w:rFonts w:asciiTheme="minorHAnsi" w:hAnsiTheme="minorHAnsi" w:cstheme="minorHAnsi"/>
                <w:b w:val="0"/>
                <w:sz w:val="20"/>
                <w:szCs w:val="20"/>
              </w:rPr>
            </w:pPr>
          </w:p>
        </w:tc>
        <w:tc>
          <w:tcPr>
            <w:tcW w:w="7943" w:type="dxa"/>
            <w:vAlign w:val="center"/>
          </w:tcPr>
          <w:p w14:paraId="24B393EF" w14:textId="52CF7FA9" w:rsidR="004F662B" w:rsidRPr="0099304B" w:rsidRDefault="004F662B" w:rsidP="003676EC">
            <w:pPr>
              <w:spacing w:after="120"/>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La note de politique générale</w:t>
            </w:r>
            <w:r w:rsidR="006845FB" w:rsidRPr="0099304B">
              <w:rPr>
                <w:rStyle w:val="Fort"/>
                <w:rFonts w:asciiTheme="minorHAnsi" w:hAnsiTheme="minorHAnsi" w:cstheme="minorHAnsi"/>
                <w:b w:val="0"/>
                <w:sz w:val="20"/>
                <w:szCs w:val="20"/>
              </w:rPr>
              <w:t>.</w:t>
            </w:r>
          </w:p>
        </w:tc>
      </w:tr>
      <w:tr w:rsidR="004F662B" w:rsidRPr="0099304B" w14:paraId="5E5C8E4E" w14:textId="77777777" w:rsidTr="035160B0">
        <w:trPr>
          <w:jc w:val="center"/>
        </w:trPr>
        <w:tc>
          <w:tcPr>
            <w:tcW w:w="846" w:type="dxa"/>
            <w:vAlign w:val="center"/>
          </w:tcPr>
          <w:p w14:paraId="452868DB" w14:textId="4167317F" w:rsidR="004F662B" w:rsidRPr="0099304B" w:rsidRDefault="00363363" w:rsidP="003676EC">
            <w:pPr>
              <w:spacing w:after="120"/>
              <w:jc w:val="right"/>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3</w:t>
            </w:r>
          </w:p>
        </w:tc>
        <w:tc>
          <w:tcPr>
            <w:tcW w:w="425" w:type="dxa"/>
            <w:vAlign w:val="center"/>
          </w:tcPr>
          <w:p w14:paraId="3A4B653D"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567" w:type="dxa"/>
            <w:vAlign w:val="center"/>
          </w:tcPr>
          <w:p w14:paraId="79779A2A"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421" w:type="dxa"/>
            <w:vAlign w:val="center"/>
          </w:tcPr>
          <w:p w14:paraId="7C62489F" w14:textId="77777777" w:rsidR="004F662B" w:rsidRPr="0099304B" w:rsidRDefault="004F662B" w:rsidP="003676EC">
            <w:pPr>
              <w:spacing w:after="120"/>
              <w:jc w:val="center"/>
              <w:rPr>
                <w:rStyle w:val="Fort"/>
                <w:rFonts w:asciiTheme="minorHAnsi" w:hAnsiTheme="minorHAnsi" w:cstheme="minorHAnsi"/>
                <w:b w:val="0"/>
                <w:sz w:val="20"/>
                <w:szCs w:val="20"/>
              </w:rPr>
            </w:pPr>
          </w:p>
        </w:tc>
        <w:tc>
          <w:tcPr>
            <w:tcW w:w="7943" w:type="dxa"/>
            <w:vAlign w:val="center"/>
          </w:tcPr>
          <w:p w14:paraId="6188F645" w14:textId="7D6160B7" w:rsidR="004F662B" w:rsidRPr="0099304B" w:rsidRDefault="004F662B" w:rsidP="003676EC">
            <w:pPr>
              <w:spacing w:after="120"/>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L’avis de la Cour des Comptes</w:t>
            </w:r>
            <w:r w:rsidR="006845FB" w:rsidRPr="0099304B">
              <w:rPr>
                <w:rStyle w:val="Fort"/>
                <w:rFonts w:asciiTheme="minorHAnsi" w:hAnsiTheme="minorHAnsi" w:cstheme="minorHAnsi"/>
                <w:b w:val="0"/>
                <w:sz w:val="20"/>
                <w:szCs w:val="20"/>
              </w:rPr>
              <w:t>.</w:t>
            </w:r>
            <w:r w:rsidRPr="0099304B">
              <w:rPr>
                <w:rStyle w:val="Fort"/>
                <w:rFonts w:asciiTheme="minorHAnsi" w:hAnsiTheme="minorHAnsi" w:cstheme="minorHAnsi"/>
                <w:b w:val="0"/>
                <w:sz w:val="20"/>
                <w:szCs w:val="20"/>
              </w:rPr>
              <w:t xml:space="preserve"> </w:t>
            </w:r>
          </w:p>
        </w:tc>
      </w:tr>
      <w:tr w:rsidR="004F662B" w:rsidRPr="0099304B" w14:paraId="1A1214C2" w14:textId="77777777" w:rsidTr="035160B0">
        <w:trPr>
          <w:jc w:val="center"/>
        </w:trPr>
        <w:tc>
          <w:tcPr>
            <w:tcW w:w="846" w:type="dxa"/>
            <w:vAlign w:val="center"/>
          </w:tcPr>
          <w:p w14:paraId="6B241720" w14:textId="34C2020C" w:rsidR="004F662B" w:rsidRPr="0099304B" w:rsidRDefault="00904A03" w:rsidP="003676EC">
            <w:pPr>
              <w:spacing w:after="120"/>
              <w:jc w:val="right"/>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4</w:t>
            </w:r>
          </w:p>
        </w:tc>
        <w:tc>
          <w:tcPr>
            <w:tcW w:w="425" w:type="dxa"/>
            <w:vAlign w:val="center"/>
          </w:tcPr>
          <w:p w14:paraId="629815D1"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567" w:type="dxa"/>
            <w:vAlign w:val="center"/>
          </w:tcPr>
          <w:p w14:paraId="7F89E20A"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421" w:type="dxa"/>
            <w:vAlign w:val="center"/>
          </w:tcPr>
          <w:p w14:paraId="67B1A825" w14:textId="77777777" w:rsidR="004F662B" w:rsidRPr="0099304B" w:rsidRDefault="00F51B23"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7943" w:type="dxa"/>
            <w:vAlign w:val="center"/>
          </w:tcPr>
          <w:p w14:paraId="258C7FDD" w14:textId="49739D96" w:rsidR="004F662B" w:rsidRPr="0099304B" w:rsidRDefault="004F662B" w:rsidP="003676EC">
            <w:pPr>
              <w:spacing w:after="120"/>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 xml:space="preserve">La délibération in extenso et certifiant que la formalité de l’avis de publication sera bien effectuée ainsi que la communication aux organisations syndicales et que le quorum de présence et de vote </w:t>
            </w:r>
            <w:proofErr w:type="gramStart"/>
            <w:r w:rsidRPr="0099304B">
              <w:rPr>
                <w:rStyle w:val="Fort"/>
                <w:rFonts w:asciiTheme="minorHAnsi" w:hAnsiTheme="minorHAnsi" w:cstheme="minorHAnsi"/>
                <w:b w:val="0"/>
                <w:sz w:val="20"/>
                <w:szCs w:val="20"/>
              </w:rPr>
              <w:t>ont</w:t>
            </w:r>
            <w:proofErr w:type="gramEnd"/>
            <w:r w:rsidRPr="0099304B">
              <w:rPr>
                <w:rStyle w:val="Fort"/>
                <w:rFonts w:asciiTheme="minorHAnsi" w:hAnsiTheme="minorHAnsi" w:cstheme="minorHAnsi"/>
                <w:b w:val="0"/>
                <w:sz w:val="20"/>
                <w:szCs w:val="20"/>
              </w:rPr>
              <w:t xml:space="preserve"> été respectés</w:t>
            </w:r>
            <w:r w:rsidR="00F51B23" w:rsidRPr="0099304B">
              <w:rPr>
                <w:rStyle w:val="Fort"/>
                <w:rFonts w:asciiTheme="minorHAnsi" w:hAnsiTheme="minorHAnsi" w:cstheme="minorHAnsi"/>
                <w:b w:val="0"/>
                <w:sz w:val="20"/>
                <w:szCs w:val="20"/>
              </w:rPr>
              <w:t xml:space="preserve"> – En ce qui concerne les transferts de crédit : </w:t>
            </w:r>
            <w:r w:rsidR="00651AB2" w:rsidRPr="0099304B">
              <w:rPr>
                <w:rStyle w:val="Fort"/>
                <w:rFonts w:asciiTheme="minorHAnsi" w:hAnsiTheme="minorHAnsi" w:cstheme="minorHAnsi"/>
                <w:b w:val="0"/>
                <w:sz w:val="20"/>
                <w:szCs w:val="20"/>
              </w:rPr>
              <w:t>l</w:t>
            </w:r>
            <w:r w:rsidR="00F51B23" w:rsidRPr="0099304B">
              <w:rPr>
                <w:rStyle w:val="Fort"/>
                <w:rFonts w:asciiTheme="minorHAnsi" w:hAnsiTheme="minorHAnsi" w:cstheme="minorHAnsi"/>
                <w:b w:val="0"/>
                <w:sz w:val="20"/>
                <w:szCs w:val="20"/>
              </w:rPr>
              <w:t xml:space="preserve">a délibération in extenso certifiant que le quorum de présence et de vote </w:t>
            </w:r>
            <w:r w:rsidR="00653D6F" w:rsidRPr="0099304B">
              <w:rPr>
                <w:rStyle w:val="Fort"/>
                <w:rFonts w:asciiTheme="minorHAnsi" w:hAnsiTheme="minorHAnsi" w:cstheme="minorHAnsi"/>
                <w:b w:val="0"/>
                <w:sz w:val="20"/>
                <w:szCs w:val="20"/>
              </w:rPr>
              <w:t>a</w:t>
            </w:r>
            <w:r w:rsidR="00F51B23" w:rsidRPr="0099304B">
              <w:rPr>
                <w:rStyle w:val="Fort"/>
                <w:rFonts w:asciiTheme="minorHAnsi" w:hAnsiTheme="minorHAnsi" w:cstheme="minorHAnsi"/>
                <w:b w:val="0"/>
                <w:sz w:val="20"/>
                <w:szCs w:val="20"/>
              </w:rPr>
              <w:t xml:space="preserve"> été respecté.</w:t>
            </w:r>
          </w:p>
        </w:tc>
      </w:tr>
      <w:tr w:rsidR="004F662B" w:rsidRPr="0099304B" w14:paraId="15A44B49" w14:textId="77777777" w:rsidTr="035160B0">
        <w:trPr>
          <w:jc w:val="center"/>
        </w:trPr>
        <w:tc>
          <w:tcPr>
            <w:tcW w:w="846" w:type="dxa"/>
            <w:vAlign w:val="center"/>
          </w:tcPr>
          <w:p w14:paraId="42B3174A" w14:textId="11D5570F" w:rsidR="004F662B" w:rsidRPr="0099304B" w:rsidRDefault="00904A03" w:rsidP="003676EC">
            <w:pPr>
              <w:spacing w:after="120"/>
              <w:jc w:val="right"/>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5</w:t>
            </w:r>
          </w:p>
        </w:tc>
        <w:tc>
          <w:tcPr>
            <w:tcW w:w="425" w:type="dxa"/>
            <w:vAlign w:val="center"/>
          </w:tcPr>
          <w:p w14:paraId="6B91504A"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567" w:type="dxa"/>
            <w:vAlign w:val="center"/>
          </w:tcPr>
          <w:p w14:paraId="40C221FE"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421" w:type="dxa"/>
            <w:vAlign w:val="center"/>
          </w:tcPr>
          <w:p w14:paraId="729ED188" w14:textId="77777777" w:rsidR="004F662B" w:rsidRPr="0099304B" w:rsidRDefault="004F662B" w:rsidP="003676EC">
            <w:pPr>
              <w:spacing w:after="120"/>
              <w:jc w:val="center"/>
              <w:rPr>
                <w:rStyle w:val="Fort"/>
                <w:rFonts w:asciiTheme="minorHAnsi" w:hAnsiTheme="minorHAnsi" w:cstheme="minorHAnsi"/>
                <w:b w:val="0"/>
                <w:sz w:val="20"/>
                <w:szCs w:val="20"/>
              </w:rPr>
            </w:pPr>
          </w:p>
        </w:tc>
        <w:tc>
          <w:tcPr>
            <w:tcW w:w="7943" w:type="dxa"/>
            <w:vAlign w:val="center"/>
          </w:tcPr>
          <w:p w14:paraId="51D93A74" w14:textId="6CBFD814" w:rsidR="004F662B" w:rsidRPr="0099304B" w:rsidRDefault="004F662B" w:rsidP="003676EC">
            <w:pPr>
              <w:spacing w:after="120"/>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Le tableau des emprunts provinciaux présentés par emprunt, avec récapitulation</w:t>
            </w:r>
            <w:r w:rsidR="006845FB" w:rsidRPr="0099304B">
              <w:rPr>
                <w:rStyle w:val="Fort"/>
                <w:rFonts w:asciiTheme="minorHAnsi" w:hAnsiTheme="minorHAnsi" w:cstheme="minorHAnsi"/>
                <w:b w:val="0"/>
                <w:sz w:val="20"/>
                <w:szCs w:val="20"/>
              </w:rPr>
              <w:t>.</w:t>
            </w:r>
            <w:r w:rsidRPr="0099304B">
              <w:rPr>
                <w:rStyle w:val="Fort"/>
                <w:rFonts w:asciiTheme="minorHAnsi" w:hAnsiTheme="minorHAnsi" w:cstheme="minorHAnsi"/>
                <w:b w:val="0"/>
                <w:sz w:val="20"/>
                <w:szCs w:val="20"/>
              </w:rPr>
              <w:t> </w:t>
            </w:r>
          </w:p>
        </w:tc>
      </w:tr>
      <w:tr w:rsidR="004F662B" w:rsidRPr="0099304B" w14:paraId="00B69033" w14:textId="77777777" w:rsidTr="035160B0">
        <w:trPr>
          <w:jc w:val="center"/>
        </w:trPr>
        <w:tc>
          <w:tcPr>
            <w:tcW w:w="846" w:type="dxa"/>
            <w:vAlign w:val="center"/>
          </w:tcPr>
          <w:p w14:paraId="5AE8EC83" w14:textId="4079A5FA" w:rsidR="004F662B" w:rsidRPr="0099304B" w:rsidRDefault="00904A03" w:rsidP="003676EC">
            <w:pPr>
              <w:spacing w:after="120"/>
              <w:jc w:val="right"/>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6</w:t>
            </w:r>
          </w:p>
        </w:tc>
        <w:tc>
          <w:tcPr>
            <w:tcW w:w="425" w:type="dxa"/>
            <w:vAlign w:val="center"/>
          </w:tcPr>
          <w:p w14:paraId="34C631E3"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567" w:type="dxa"/>
            <w:vAlign w:val="center"/>
          </w:tcPr>
          <w:p w14:paraId="32749234" w14:textId="77777777" w:rsidR="004F662B" w:rsidRPr="0099304B" w:rsidRDefault="004F662B" w:rsidP="003676EC">
            <w:pPr>
              <w:spacing w:after="120"/>
              <w:jc w:val="center"/>
              <w:rPr>
                <w:rStyle w:val="Fort"/>
                <w:rFonts w:asciiTheme="minorHAnsi" w:hAnsiTheme="minorHAnsi" w:cstheme="minorHAnsi"/>
                <w:sz w:val="20"/>
                <w:szCs w:val="20"/>
              </w:rPr>
            </w:pPr>
          </w:p>
        </w:tc>
        <w:tc>
          <w:tcPr>
            <w:tcW w:w="421" w:type="dxa"/>
            <w:vAlign w:val="center"/>
          </w:tcPr>
          <w:p w14:paraId="3D19AC55" w14:textId="77777777" w:rsidR="004F662B" w:rsidRPr="0099304B" w:rsidRDefault="004F662B" w:rsidP="003676EC">
            <w:pPr>
              <w:spacing w:after="120"/>
              <w:jc w:val="center"/>
              <w:rPr>
                <w:rStyle w:val="Fort"/>
                <w:rFonts w:asciiTheme="minorHAnsi" w:hAnsiTheme="minorHAnsi" w:cstheme="minorHAnsi"/>
                <w:b w:val="0"/>
                <w:sz w:val="20"/>
                <w:szCs w:val="20"/>
              </w:rPr>
            </w:pPr>
          </w:p>
        </w:tc>
        <w:tc>
          <w:tcPr>
            <w:tcW w:w="7943" w:type="dxa"/>
            <w:vAlign w:val="center"/>
          </w:tcPr>
          <w:p w14:paraId="1CF511BF" w14:textId="16D15920" w:rsidR="004F662B" w:rsidRPr="0099304B" w:rsidRDefault="004F662B" w:rsidP="003676EC">
            <w:pPr>
              <w:spacing w:after="120"/>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Le tableau d’évolution de la dette provinciale</w:t>
            </w:r>
            <w:r w:rsidR="006845FB" w:rsidRPr="0099304B">
              <w:rPr>
                <w:rStyle w:val="Fort"/>
                <w:rFonts w:asciiTheme="minorHAnsi" w:hAnsiTheme="minorHAnsi" w:cstheme="minorHAnsi"/>
                <w:b w:val="0"/>
                <w:sz w:val="20"/>
                <w:szCs w:val="20"/>
              </w:rPr>
              <w:t>.</w:t>
            </w:r>
          </w:p>
        </w:tc>
      </w:tr>
      <w:tr w:rsidR="004F662B" w:rsidRPr="0099304B" w14:paraId="5E3A4600" w14:textId="77777777" w:rsidTr="035160B0">
        <w:trPr>
          <w:jc w:val="center"/>
        </w:trPr>
        <w:tc>
          <w:tcPr>
            <w:tcW w:w="846" w:type="dxa"/>
            <w:vAlign w:val="center"/>
          </w:tcPr>
          <w:p w14:paraId="76C6B6C3" w14:textId="15E14542" w:rsidR="004F662B" w:rsidRPr="0099304B" w:rsidRDefault="00904A03" w:rsidP="003676EC">
            <w:pPr>
              <w:spacing w:after="120"/>
              <w:jc w:val="right"/>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7</w:t>
            </w:r>
          </w:p>
        </w:tc>
        <w:tc>
          <w:tcPr>
            <w:tcW w:w="425" w:type="dxa"/>
            <w:vAlign w:val="center"/>
          </w:tcPr>
          <w:p w14:paraId="405E468F" w14:textId="77777777" w:rsidR="004F662B" w:rsidRPr="0099304B" w:rsidRDefault="004F662B" w:rsidP="003676EC">
            <w:pPr>
              <w:spacing w:after="120"/>
              <w:jc w:val="center"/>
              <w:rPr>
                <w:rFonts w:asciiTheme="minorHAnsi" w:hAnsiTheme="minorHAnsi" w:cstheme="minorHAnsi"/>
                <w:b/>
                <w:sz w:val="20"/>
                <w:szCs w:val="20"/>
              </w:rPr>
            </w:pPr>
            <w:r w:rsidRPr="0099304B">
              <w:rPr>
                <w:rFonts w:asciiTheme="minorHAnsi" w:hAnsiTheme="minorHAnsi" w:cstheme="minorHAnsi"/>
                <w:b/>
                <w:sz w:val="20"/>
                <w:szCs w:val="20"/>
              </w:rPr>
              <w:t>X</w:t>
            </w:r>
          </w:p>
        </w:tc>
        <w:tc>
          <w:tcPr>
            <w:tcW w:w="567" w:type="dxa"/>
            <w:vAlign w:val="center"/>
          </w:tcPr>
          <w:p w14:paraId="7BC5BABB" w14:textId="77777777" w:rsidR="004F662B" w:rsidRPr="0099304B" w:rsidRDefault="004F662B" w:rsidP="003676EC">
            <w:pPr>
              <w:spacing w:after="120"/>
              <w:jc w:val="center"/>
              <w:rPr>
                <w:rFonts w:asciiTheme="minorHAnsi" w:hAnsiTheme="minorHAnsi" w:cstheme="minorHAnsi"/>
                <w:b/>
                <w:sz w:val="20"/>
                <w:szCs w:val="20"/>
              </w:rPr>
            </w:pPr>
            <w:r w:rsidRPr="0099304B">
              <w:rPr>
                <w:rFonts w:asciiTheme="minorHAnsi" w:hAnsiTheme="minorHAnsi" w:cstheme="minorHAnsi"/>
                <w:b/>
                <w:sz w:val="20"/>
                <w:szCs w:val="20"/>
              </w:rPr>
              <w:t>X*</w:t>
            </w:r>
          </w:p>
        </w:tc>
        <w:tc>
          <w:tcPr>
            <w:tcW w:w="421" w:type="dxa"/>
            <w:vAlign w:val="center"/>
          </w:tcPr>
          <w:p w14:paraId="6B998F84" w14:textId="77777777" w:rsidR="004F662B" w:rsidRPr="0099304B" w:rsidRDefault="004F662B" w:rsidP="003676EC">
            <w:pPr>
              <w:spacing w:after="120"/>
              <w:jc w:val="center"/>
              <w:rPr>
                <w:rFonts w:asciiTheme="minorHAnsi" w:hAnsiTheme="minorHAnsi" w:cstheme="minorHAnsi"/>
                <w:sz w:val="20"/>
                <w:szCs w:val="20"/>
              </w:rPr>
            </w:pPr>
          </w:p>
        </w:tc>
        <w:tc>
          <w:tcPr>
            <w:tcW w:w="7943" w:type="dxa"/>
            <w:vAlign w:val="center"/>
          </w:tcPr>
          <w:p w14:paraId="7D23B741" w14:textId="7854DCCA" w:rsidR="004F662B" w:rsidRPr="0099304B" w:rsidRDefault="004F662B" w:rsidP="003676EC">
            <w:pPr>
              <w:spacing w:after="120"/>
              <w:rPr>
                <w:rFonts w:asciiTheme="minorHAnsi" w:hAnsiTheme="minorHAnsi" w:cstheme="minorHAnsi"/>
                <w:sz w:val="20"/>
                <w:szCs w:val="20"/>
              </w:rPr>
            </w:pPr>
            <w:r w:rsidRPr="0099304B">
              <w:rPr>
                <w:rFonts w:asciiTheme="minorHAnsi" w:hAnsiTheme="minorHAnsi" w:cstheme="minorHAnsi"/>
                <w:sz w:val="20"/>
                <w:szCs w:val="20"/>
              </w:rPr>
              <w:t>Le tableau afférent à la stabilisation de la charge de la dette</w:t>
            </w:r>
            <w:r w:rsidR="006845FB" w:rsidRPr="0099304B">
              <w:rPr>
                <w:rFonts w:asciiTheme="minorHAnsi" w:hAnsiTheme="minorHAnsi" w:cstheme="minorHAnsi"/>
                <w:sz w:val="20"/>
                <w:szCs w:val="20"/>
              </w:rPr>
              <w:t>.</w:t>
            </w:r>
          </w:p>
        </w:tc>
      </w:tr>
      <w:tr w:rsidR="004F662B" w:rsidRPr="0099304B" w14:paraId="1580649F" w14:textId="77777777" w:rsidTr="035160B0">
        <w:trPr>
          <w:jc w:val="center"/>
        </w:trPr>
        <w:tc>
          <w:tcPr>
            <w:tcW w:w="846" w:type="dxa"/>
            <w:vAlign w:val="center"/>
          </w:tcPr>
          <w:p w14:paraId="6D697AB0" w14:textId="7E2ABBDB" w:rsidR="004F662B" w:rsidRPr="0099304B" w:rsidRDefault="00904A03" w:rsidP="003676EC">
            <w:pPr>
              <w:spacing w:after="120"/>
              <w:jc w:val="right"/>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8</w:t>
            </w:r>
          </w:p>
        </w:tc>
        <w:tc>
          <w:tcPr>
            <w:tcW w:w="425" w:type="dxa"/>
            <w:vAlign w:val="center"/>
          </w:tcPr>
          <w:p w14:paraId="0294A76E"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567" w:type="dxa"/>
            <w:vAlign w:val="center"/>
          </w:tcPr>
          <w:p w14:paraId="1BE7D33F" w14:textId="77777777" w:rsidR="004F662B" w:rsidRPr="0099304B" w:rsidRDefault="004F662B" w:rsidP="003676EC">
            <w:pPr>
              <w:spacing w:after="120"/>
              <w:jc w:val="center"/>
              <w:rPr>
                <w:rStyle w:val="Fort"/>
                <w:rFonts w:asciiTheme="minorHAnsi" w:hAnsiTheme="minorHAnsi" w:cstheme="minorHAnsi"/>
                <w:sz w:val="20"/>
                <w:szCs w:val="20"/>
              </w:rPr>
            </w:pPr>
          </w:p>
        </w:tc>
        <w:tc>
          <w:tcPr>
            <w:tcW w:w="421" w:type="dxa"/>
            <w:vAlign w:val="center"/>
          </w:tcPr>
          <w:p w14:paraId="279FD8C7" w14:textId="77777777" w:rsidR="004F662B" w:rsidRPr="0099304B" w:rsidRDefault="004F662B" w:rsidP="003676EC">
            <w:pPr>
              <w:spacing w:after="120"/>
              <w:jc w:val="center"/>
              <w:rPr>
                <w:rStyle w:val="Fort"/>
                <w:rFonts w:asciiTheme="minorHAnsi" w:hAnsiTheme="minorHAnsi" w:cstheme="minorHAnsi"/>
                <w:b w:val="0"/>
                <w:sz w:val="20"/>
                <w:szCs w:val="20"/>
              </w:rPr>
            </w:pPr>
          </w:p>
        </w:tc>
        <w:tc>
          <w:tcPr>
            <w:tcW w:w="7943" w:type="dxa"/>
            <w:vAlign w:val="center"/>
          </w:tcPr>
          <w:p w14:paraId="3A4C2050" w14:textId="6AA72C1D" w:rsidR="004F662B" w:rsidRPr="0099304B" w:rsidRDefault="004F662B" w:rsidP="003676EC">
            <w:pPr>
              <w:spacing w:after="120"/>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La liste des garanties de bonne fin accordées par la province à des tiers (toute personne physique ou morale)</w:t>
            </w:r>
            <w:r w:rsidR="006845FB" w:rsidRPr="0099304B">
              <w:rPr>
                <w:rStyle w:val="Fort"/>
                <w:rFonts w:asciiTheme="minorHAnsi" w:hAnsiTheme="minorHAnsi" w:cstheme="minorHAnsi"/>
                <w:b w:val="0"/>
                <w:sz w:val="20"/>
                <w:szCs w:val="20"/>
              </w:rPr>
              <w:t>.</w:t>
            </w:r>
          </w:p>
        </w:tc>
      </w:tr>
      <w:tr w:rsidR="004F662B" w:rsidRPr="0099304B" w14:paraId="33827F52" w14:textId="77777777" w:rsidTr="035160B0">
        <w:trPr>
          <w:jc w:val="center"/>
        </w:trPr>
        <w:tc>
          <w:tcPr>
            <w:tcW w:w="846" w:type="dxa"/>
            <w:vAlign w:val="center"/>
          </w:tcPr>
          <w:p w14:paraId="79A0ED24" w14:textId="4875BA51" w:rsidR="004F662B" w:rsidRPr="0099304B" w:rsidRDefault="00904A03" w:rsidP="003676EC">
            <w:pPr>
              <w:spacing w:after="120"/>
              <w:jc w:val="right"/>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9</w:t>
            </w:r>
          </w:p>
        </w:tc>
        <w:tc>
          <w:tcPr>
            <w:tcW w:w="425" w:type="dxa"/>
            <w:vAlign w:val="center"/>
          </w:tcPr>
          <w:p w14:paraId="2DB685ED"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567" w:type="dxa"/>
            <w:vAlign w:val="center"/>
          </w:tcPr>
          <w:p w14:paraId="4E3C94B6"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r w:rsidR="0020452C" w:rsidRPr="0099304B">
              <w:rPr>
                <w:rStyle w:val="Fort"/>
                <w:rFonts w:asciiTheme="minorHAnsi" w:hAnsiTheme="minorHAnsi" w:cstheme="minorHAnsi"/>
                <w:sz w:val="20"/>
                <w:szCs w:val="20"/>
              </w:rPr>
              <w:t>*</w:t>
            </w:r>
          </w:p>
        </w:tc>
        <w:tc>
          <w:tcPr>
            <w:tcW w:w="421" w:type="dxa"/>
            <w:vAlign w:val="center"/>
          </w:tcPr>
          <w:p w14:paraId="0521EC21" w14:textId="77777777" w:rsidR="004F662B" w:rsidRPr="0099304B" w:rsidRDefault="004F662B" w:rsidP="003676EC">
            <w:pPr>
              <w:spacing w:after="120"/>
              <w:jc w:val="center"/>
              <w:rPr>
                <w:rStyle w:val="Fort"/>
                <w:rFonts w:asciiTheme="minorHAnsi" w:hAnsiTheme="minorHAnsi" w:cstheme="minorHAnsi"/>
                <w:b w:val="0"/>
                <w:sz w:val="20"/>
                <w:szCs w:val="20"/>
              </w:rPr>
            </w:pPr>
          </w:p>
        </w:tc>
        <w:tc>
          <w:tcPr>
            <w:tcW w:w="7943" w:type="dxa"/>
            <w:vAlign w:val="center"/>
          </w:tcPr>
          <w:p w14:paraId="016C5195" w14:textId="0644D665" w:rsidR="004F662B" w:rsidRPr="0099304B" w:rsidRDefault="004F662B" w:rsidP="003676EC">
            <w:pPr>
              <w:spacing w:after="120"/>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 xml:space="preserve">Le tableau de la situation et des mouvements des réserves et provisions présentant clairement leur évolution en fonction des dotations et utilisations prévues au budget (avec remise à jour lors de chaque modification budgétaire s’il échet). A ce sujet, </w:t>
            </w:r>
            <w:r w:rsidRPr="0099304B">
              <w:rPr>
                <w:rFonts w:asciiTheme="minorHAnsi" w:hAnsiTheme="minorHAnsi" w:cstheme="minorHAnsi"/>
                <w:sz w:val="20"/>
                <w:szCs w:val="20"/>
              </w:rPr>
              <w:t>j'insiste pour qu'il soit établi, dans le document budgétaire les reprenant, une distinction claire entre les réserves et les provisions</w:t>
            </w:r>
            <w:r w:rsidR="006845FB" w:rsidRPr="0099304B">
              <w:rPr>
                <w:rFonts w:asciiTheme="minorHAnsi" w:hAnsiTheme="minorHAnsi" w:cstheme="minorHAnsi"/>
                <w:sz w:val="20"/>
                <w:szCs w:val="20"/>
              </w:rPr>
              <w:t>.</w:t>
            </w:r>
          </w:p>
        </w:tc>
      </w:tr>
      <w:tr w:rsidR="004F662B" w:rsidRPr="0099304B" w14:paraId="3C01098E" w14:textId="77777777" w:rsidTr="035160B0">
        <w:trPr>
          <w:jc w:val="center"/>
        </w:trPr>
        <w:tc>
          <w:tcPr>
            <w:tcW w:w="846" w:type="dxa"/>
            <w:vAlign w:val="center"/>
          </w:tcPr>
          <w:p w14:paraId="305B3D7D" w14:textId="3E712A41" w:rsidR="004F662B" w:rsidRPr="0099304B" w:rsidRDefault="00904A03" w:rsidP="003676EC">
            <w:pPr>
              <w:spacing w:after="120"/>
              <w:jc w:val="right"/>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10</w:t>
            </w:r>
          </w:p>
        </w:tc>
        <w:tc>
          <w:tcPr>
            <w:tcW w:w="425" w:type="dxa"/>
            <w:vAlign w:val="center"/>
          </w:tcPr>
          <w:p w14:paraId="3752BB71"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567" w:type="dxa"/>
            <w:vAlign w:val="center"/>
          </w:tcPr>
          <w:p w14:paraId="7BEDA3C5" w14:textId="77777777" w:rsidR="004F662B" w:rsidRPr="0099304B" w:rsidRDefault="004F662B" w:rsidP="003676EC">
            <w:pPr>
              <w:spacing w:after="120"/>
              <w:jc w:val="center"/>
              <w:rPr>
                <w:rStyle w:val="Fort"/>
                <w:rFonts w:asciiTheme="minorHAnsi" w:hAnsiTheme="minorHAnsi" w:cstheme="minorHAnsi"/>
                <w:sz w:val="20"/>
                <w:szCs w:val="20"/>
              </w:rPr>
            </w:pPr>
            <w:r w:rsidRPr="0099304B">
              <w:rPr>
                <w:rStyle w:val="Fort"/>
                <w:rFonts w:asciiTheme="minorHAnsi" w:hAnsiTheme="minorHAnsi" w:cstheme="minorHAnsi"/>
                <w:sz w:val="20"/>
                <w:szCs w:val="20"/>
              </w:rPr>
              <w:t>X*</w:t>
            </w:r>
          </w:p>
        </w:tc>
        <w:tc>
          <w:tcPr>
            <w:tcW w:w="421" w:type="dxa"/>
            <w:vAlign w:val="center"/>
          </w:tcPr>
          <w:p w14:paraId="66B0AA42" w14:textId="77777777" w:rsidR="004F662B" w:rsidRPr="0099304B" w:rsidRDefault="004F662B" w:rsidP="003676EC">
            <w:pPr>
              <w:spacing w:after="120"/>
              <w:jc w:val="center"/>
              <w:rPr>
                <w:rStyle w:val="Fort"/>
                <w:rFonts w:asciiTheme="minorHAnsi" w:hAnsiTheme="minorHAnsi" w:cstheme="minorHAnsi"/>
                <w:b w:val="0"/>
                <w:sz w:val="20"/>
                <w:szCs w:val="20"/>
              </w:rPr>
            </w:pPr>
          </w:p>
        </w:tc>
        <w:tc>
          <w:tcPr>
            <w:tcW w:w="7943" w:type="dxa"/>
            <w:vAlign w:val="center"/>
          </w:tcPr>
          <w:p w14:paraId="2280A32F" w14:textId="19E1A122" w:rsidR="004F662B" w:rsidRPr="0099304B" w:rsidRDefault="004F662B" w:rsidP="003676EC">
            <w:pPr>
              <w:spacing w:after="120"/>
              <w:rPr>
                <w:rStyle w:val="Fort"/>
                <w:rFonts w:asciiTheme="minorHAnsi" w:hAnsiTheme="minorHAnsi" w:cstheme="minorHAnsi"/>
                <w:b w:val="0"/>
                <w:sz w:val="20"/>
                <w:szCs w:val="20"/>
              </w:rPr>
            </w:pPr>
            <w:r w:rsidRPr="0099304B">
              <w:rPr>
                <w:rStyle w:val="Fort"/>
                <w:rFonts w:asciiTheme="minorHAnsi" w:hAnsiTheme="minorHAnsi" w:cstheme="minorHAnsi"/>
                <w:b w:val="0"/>
                <w:sz w:val="20"/>
                <w:szCs w:val="20"/>
              </w:rPr>
              <w:t>Le programme d’investissements et des voies et moyens de financement reprenant le programme détaillé par article budgétaire des dépenses d’investissements pour l’exercice et les moyens de financement y afférents</w:t>
            </w:r>
            <w:r w:rsidR="006845FB" w:rsidRPr="0099304B">
              <w:rPr>
                <w:rStyle w:val="Fort"/>
                <w:rFonts w:asciiTheme="minorHAnsi" w:hAnsiTheme="minorHAnsi" w:cstheme="minorHAnsi"/>
                <w:b w:val="0"/>
                <w:sz w:val="20"/>
                <w:szCs w:val="20"/>
              </w:rPr>
              <w:t>.</w:t>
            </w:r>
            <w:r w:rsidRPr="0099304B">
              <w:rPr>
                <w:rStyle w:val="Fort"/>
                <w:rFonts w:asciiTheme="minorHAnsi" w:hAnsiTheme="minorHAnsi" w:cstheme="minorHAnsi"/>
                <w:b w:val="0"/>
                <w:sz w:val="20"/>
                <w:szCs w:val="20"/>
              </w:rPr>
              <w:t> </w:t>
            </w:r>
          </w:p>
        </w:tc>
      </w:tr>
      <w:tr w:rsidR="004F662B" w:rsidRPr="0099304B" w14:paraId="4B8DA7B1" w14:textId="77777777" w:rsidTr="035160B0">
        <w:trPr>
          <w:jc w:val="center"/>
        </w:trPr>
        <w:tc>
          <w:tcPr>
            <w:tcW w:w="846" w:type="dxa"/>
            <w:vAlign w:val="center"/>
          </w:tcPr>
          <w:p w14:paraId="26E4D770" w14:textId="3429195E" w:rsidR="004F662B" w:rsidRPr="0099304B" w:rsidRDefault="00904A03" w:rsidP="003676EC">
            <w:pPr>
              <w:spacing w:after="120"/>
              <w:jc w:val="right"/>
              <w:rPr>
                <w:rStyle w:val="Fort"/>
                <w:rFonts w:asciiTheme="minorHAnsi" w:hAnsiTheme="minorHAnsi" w:cstheme="minorHAnsi"/>
                <w:b w:val="0"/>
                <w:kern w:val="24"/>
                <w:sz w:val="20"/>
                <w:szCs w:val="20"/>
              </w:rPr>
            </w:pPr>
            <w:r w:rsidRPr="0099304B">
              <w:rPr>
                <w:rStyle w:val="Fort"/>
                <w:rFonts w:asciiTheme="minorHAnsi" w:hAnsiTheme="minorHAnsi" w:cstheme="minorHAnsi"/>
                <w:b w:val="0"/>
                <w:kern w:val="24"/>
                <w:sz w:val="20"/>
                <w:szCs w:val="20"/>
              </w:rPr>
              <w:t>11</w:t>
            </w:r>
          </w:p>
        </w:tc>
        <w:tc>
          <w:tcPr>
            <w:tcW w:w="425" w:type="dxa"/>
            <w:vAlign w:val="center"/>
          </w:tcPr>
          <w:p w14:paraId="3429B55C" w14:textId="77777777" w:rsidR="004F662B" w:rsidRPr="0099304B" w:rsidRDefault="004F662B" w:rsidP="003676EC">
            <w:pPr>
              <w:spacing w:after="120"/>
              <w:jc w:val="center"/>
              <w:rPr>
                <w:rStyle w:val="Fort"/>
                <w:rFonts w:asciiTheme="minorHAnsi" w:hAnsiTheme="minorHAnsi" w:cstheme="minorHAnsi"/>
                <w:kern w:val="24"/>
                <w:sz w:val="20"/>
                <w:szCs w:val="20"/>
              </w:rPr>
            </w:pPr>
            <w:r w:rsidRPr="0099304B">
              <w:rPr>
                <w:rStyle w:val="Fort"/>
                <w:rFonts w:asciiTheme="minorHAnsi" w:hAnsiTheme="minorHAnsi" w:cstheme="minorHAnsi"/>
                <w:kern w:val="24"/>
                <w:sz w:val="20"/>
                <w:szCs w:val="20"/>
              </w:rPr>
              <w:t>X</w:t>
            </w:r>
          </w:p>
        </w:tc>
        <w:tc>
          <w:tcPr>
            <w:tcW w:w="567" w:type="dxa"/>
            <w:vAlign w:val="center"/>
          </w:tcPr>
          <w:p w14:paraId="3F1F63D0" w14:textId="77777777" w:rsidR="004F662B" w:rsidRPr="0099304B" w:rsidRDefault="004F662B" w:rsidP="003676EC">
            <w:pPr>
              <w:spacing w:after="120"/>
              <w:jc w:val="center"/>
              <w:rPr>
                <w:rStyle w:val="Fort"/>
                <w:rFonts w:asciiTheme="minorHAnsi" w:hAnsiTheme="minorHAnsi" w:cstheme="minorHAnsi"/>
                <w:kern w:val="24"/>
                <w:sz w:val="20"/>
                <w:szCs w:val="20"/>
              </w:rPr>
            </w:pPr>
            <w:r w:rsidRPr="0099304B">
              <w:rPr>
                <w:rStyle w:val="Fort"/>
                <w:rFonts w:asciiTheme="minorHAnsi" w:hAnsiTheme="minorHAnsi" w:cstheme="minorHAnsi"/>
                <w:kern w:val="24"/>
                <w:sz w:val="20"/>
                <w:szCs w:val="20"/>
              </w:rPr>
              <w:t>X</w:t>
            </w:r>
          </w:p>
        </w:tc>
        <w:tc>
          <w:tcPr>
            <w:tcW w:w="421" w:type="dxa"/>
            <w:vAlign w:val="center"/>
          </w:tcPr>
          <w:p w14:paraId="3244F0CA" w14:textId="77777777" w:rsidR="004F662B" w:rsidRPr="0099304B" w:rsidRDefault="004F662B" w:rsidP="003676EC">
            <w:pPr>
              <w:spacing w:after="120"/>
              <w:jc w:val="center"/>
              <w:rPr>
                <w:rStyle w:val="Fort"/>
                <w:rFonts w:asciiTheme="minorHAnsi" w:hAnsiTheme="minorHAnsi" w:cstheme="minorHAnsi"/>
                <w:b w:val="0"/>
                <w:kern w:val="24"/>
                <w:sz w:val="20"/>
                <w:szCs w:val="20"/>
              </w:rPr>
            </w:pPr>
          </w:p>
        </w:tc>
        <w:tc>
          <w:tcPr>
            <w:tcW w:w="7943" w:type="dxa"/>
            <w:vAlign w:val="center"/>
          </w:tcPr>
          <w:p w14:paraId="19D64123" w14:textId="0943715F" w:rsidR="004F662B" w:rsidRPr="0099304B" w:rsidRDefault="009B2F33" w:rsidP="003676EC">
            <w:pPr>
              <w:spacing w:after="120"/>
              <w:rPr>
                <w:rStyle w:val="Fort"/>
                <w:rFonts w:asciiTheme="minorHAnsi" w:hAnsiTheme="minorHAnsi" w:cstheme="minorHAnsi"/>
                <w:b w:val="0"/>
                <w:kern w:val="24"/>
                <w:sz w:val="20"/>
                <w:szCs w:val="20"/>
              </w:rPr>
            </w:pPr>
            <w:r w:rsidRPr="0099304B">
              <w:rPr>
                <w:rStyle w:val="Fort"/>
                <w:rFonts w:asciiTheme="minorHAnsi" w:hAnsiTheme="minorHAnsi" w:cstheme="minorHAnsi"/>
                <w:b w:val="0"/>
                <w:kern w:val="24"/>
                <w:sz w:val="20"/>
                <w:szCs w:val="20"/>
              </w:rPr>
              <w:t xml:space="preserve">Le </w:t>
            </w:r>
            <w:r w:rsidR="009F31E0" w:rsidRPr="0099304B">
              <w:rPr>
                <w:rStyle w:val="Fort"/>
                <w:rFonts w:asciiTheme="minorHAnsi" w:hAnsiTheme="minorHAnsi" w:cstheme="minorHAnsi"/>
                <w:b w:val="0"/>
                <w:kern w:val="24"/>
                <w:sz w:val="20"/>
                <w:szCs w:val="20"/>
              </w:rPr>
              <w:t>tableau des prévisions budgétaires pluriannuelles</w:t>
            </w:r>
          </w:p>
        </w:tc>
      </w:tr>
      <w:tr w:rsidR="004F662B" w:rsidRPr="0099304B" w14:paraId="38FA0648" w14:textId="77777777" w:rsidTr="035160B0">
        <w:trPr>
          <w:jc w:val="center"/>
        </w:trPr>
        <w:tc>
          <w:tcPr>
            <w:tcW w:w="846" w:type="dxa"/>
            <w:vAlign w:val="center"/>
          </w:tcPr>
          <w:p w14:paraId="14671230" w14:textId="64AE00E9" w:rsidR="004F662B" w:rsidRPr="0099304B" w:rsidRDefault="00904A03" w:rsidP="003676EC">
            <w:pPr>
              <w:spacing w:after="120"/>
              <w:jc w:val="right"/>
              <w:rPr>
                <w:rStyle w:val="Fort"/>
                <w:rFonts w:asciiTheme="minorHAnsi" w:hAnsiTheme="minorHAnsi" w:cstheme="minorHAnsi"/>
                <w:b w:val="0"/>
                <w:kern w:val="24"/>
                <w:sz w:val="20"/>
                <w:szCs w:val="20"/>
              </w:rPr>
            </w:pPr>
            <w:r w:rsidRPr="0099304B">
              <w:rPr>
                <w:rStyle w:val="Fort"/>
                <w:rFonts w:asciiTheme="minorHAnsi" w:hAnsiTheme="minorHAnsi" w:cstheme="minorHAnsi"/>
                <w:b w:val="0"/>
                <w:kern w:val="24"/>
                <w:sz w:val="20"/>
                <w:szCs w:val="20"/>
              </w:rPr>
              <w:t>12</w:t>
            </w:r>
          </w:p>
        </w:tc>
        <w:tc>
          <w:tcPr>
            <w:tcW w:w="425" w:type="dxa"/>
            <w:vAlign w:val="center"/>
          </w:tcPr>
          <w:p w14:paraId="51316998" w14:textId="77777777" w:rsidR="004F662B" w:rsidRPr="0099304B" w:rsidRDefault="004F662B" w:rsidP="003676EC">
            <w:pPr>
              <w:spacing w:after="120"/>
              <w:jc w:val="center"/>
              <w:rPr>
                <w:rStyle w:val="Fort"/>
                <w:rFonts w:asciiTheme="minorHAnsi" w:hAnsiTheme="minorHAnsi" w:cstheme="minorHAnsi"/>
                <w:kern w:val="24"/>
                <w:sz w:val="20"/>
                <w:szCs w:val="20"/>
              </w:rPr>
            </w:pPr>
            <w:r w:rsidRPr="0099304B">
              <w:rPr>
                <w:rStyle w:val="Fort"/>
                <w:rFonts w:asciiTheme="minorHAnsi" w:hAnsiTheme="minorHAnsi" w:cstheme="minorHAnsi"/>
                <w:kern w:val="24"/>
                <w:sz w:val="20"/>
                <w:szCs w:val="20"/>
              </w:rPr>
              <w:t>X</w:t>
            </w:r>
          </w:p>
        </w:tc>
        <w:tc>
          <w:tcPr>
            <w:tcW w:w="567" w:type="dxa"/>
            <w:vAlign w:val="center"/>
          </w:tcPr>
          <w:p w14:paraId="6FACC1DC" w14:textId="77777777" w:rsidR="004F662B" w:rsidRPr="0099304B" w:rsidRDefault="004F662B" w:rsidP="003676EC">
            <w:pPr>
              <w:spacing w:after="120"/>
              <w:jc w:val="center"/>
              <w:rPr>
                <w:rStyle w:val="Fort"/>
                <w:rFonts w:asciiTheme="minorHAnsi" w:hAnsiTheme="minorHAnsi" w:cstheme="minorHAnsi"/>
                <w:kern w:val="24"/>
                <w:sz w:val="20"/>
                <w:szCs w:val="20"/>
              </w:rPr>
            </w:pPr>
          </w:p>
        </w:tc>
        <w:tc>
          <w:tcPr>
            <w:tcW w:w="421" w:type="dxa"/>
            <w:vAlign w:val="center"/>
          </w:tcPr>
          <w:p w14:paraId="5196065D" w14:textId="77777777" w:rsidR="004F662B" w:rsidRPr="0099304B" w:rsidRDefault="004F662B" w:rsidP="003676EC">
            <w:pPr>
              <w:spacing w:after="120"/>
              <w:jc w:val="center"/>
              <w:rPr>
                <w:rStyle w:val="Fort"/>
                <w:rFonts w:asciiTheme="minorHAnsi" w:hAnsiTheme="minorHAnsi" w:cstheme="minorHAnsi"/>
                <w:b w:val="0"/>
                <w:kern w:val="24"/>
                <w:sz w:val="20"/>
                <w:szCs w:val="20"/>
              </w:rPr>
            </w:pPr>
          </w:p>
        </w:tc>
        <w:tc>
          <w:tcPr>
            <w:tcW w:w="7943" w:type="dxa"/>
            <w:vAlign w:val="center"/>
          </w:tcPr>
          <w:p w14:paraId="037EF7EE" w14:textId="2DA84015" w:rsidR="004F662B" w:rsidRPr="0099304B" w:rsidRDefault="004F662B" w:rsidP="003676EC">
            <w:pPr>
              <w:spacing w:after="120"/>
              <w:rPr>
                <w:rStyle w:val="Fort"/>
                <w:rFonts w:asciiTheme="minorHAnsi" w:hAnsiTheme="minorHAnsi" w:cstheme="minorHAnsi"/>
                <w:b w:val="0"/>
                <w:kern w:val="24"/>
                <w:sz w:val="20"/>
                <w:szCs w:val="20"/>
              </w:rPr>
            </w:pPr>
            <w:r w:rsidRPr="0099304B">
              <w:rPr>
                <w:rStyle w:val="Fort"/>
                <w:rFonts w:asciiTheme="minorHAnsi" w:hAnsiTheme="minorHAnsi" w:cstheme="minorHAnsi"/>
                <w:b w:val="0"/>
                <w:kern w:val="24"/>
                <w:sz w:val="20"/>
                <w:szCs w:val="20"/>
              </w:rPr>
              <w:t xml:space="preserve">La liste des ASBL et autres associations créées par la province, auxquelles la province participe ou bénéficiant d’aides provinciales pour un montant cumulé égal ou supérieur à 50.000 € par an </w:t>
            </w:r>
            <w:r w:rsidR="00C623A3" w:rsidRPr="0099304B">
              <w:rPr>
                <w:rStyle w:val="Fort"/>
                <w:rFonts w:asciiTheme="minorHAnsi" w:hAnsiTheme="minorHAnsi" w:cstheme="minorHAnsi"/>
                <w:b w:val="0"/>
                <w:kern w:val="24"/>
                <w:sz w:val="20"/>
                <w:szCs w:val="20"/>
              </w:rPr>
              <w:t>avec la justification</w:t>
            </w:r>
            <w:r w:rsidR="00A92FB8" w:rsidRPr="0099304B">
              <w:rPr>
                <w:rStyle w:val="Fort"/>
                <w:rFonts w:asciiTheme="minorHAnsi" w:hAnsiTheme="minorHAnsi" w:cstheme="minorHAnsi"/>
                <w:b w:val="0"/>
                <w:kern w:val="24"/>
                <w:sz w:val="20"/>
                <w:szCs w:val="20"/>
              </w:rPr>
              <w:t xml:space="preserve"> </w:t>
            </w:r>
            <w:r w:rsidR="00E02A77" w:rsidRPr="0099304B">
              <w:rPr>
                <w:rStyle w:val="Fort"/>
                <w:rFonts w:asciiTheme="minorHAnsi" w:hAnsiTheme="minorHAnsi" w:cstheme="minorHAnsi"/>
                <w:b w:val="0"/>
                <w:kern w:val="24"/>
                <w:sz w:val="20"/>
                <w:szCs w:val="20"/>
              </w:rPr>
              <w:t xml:space="preserve">du recours au subventionnement et de la non-intégration à l’institution provinciale </w:t>
            </w:r>
            <w:r w:rsidRPr="0099304B">
              <w:rPr>
                <w:rStyle w:val="Fort"/>
                <w:rFonts w:asciiTheme="minorHAnsi" w:hAnsiTheme="minorHAnsi" w:cstheme="minorHAnsi"/>
                <w:b w:val="0"/>
                <w:kern w:val="24"/>
                <w:sz w:val="20"/>
                <w:szCs w:val="20"/>
              </w:rPr>
              <w:t xml:space="preserve">(modèle </w:t>
            </w:r>
            <w:r w:rsidR="00C623A3" w:rsidRPr="0099304B">
              <w:rPr>
                <w:rStyle w:val="Fort"/>
                <w:rFonts w:asciiTheme="minorHAnsi" w:hAnsiTheme="minorHAnsi" w:cstheme="minorHAnsi"/>
                <w:b w:val="0"/>
                <w:kern w:val="24"/>
                <w:sz w:val="20"/>
                <w:szCs w:val="20"/>
              </w:rPr>
              <w:t>sur le Portail des Pouvoirs locaux)</w:t>
            </w:r>
            <w:r w:rsidR="005B7889" w:rsidRPr="0099304B">
              <w:rPr>
                <w:rStyle w:val="Fort"/>
                <w:rFonts w:asciiTheme="minorHAnsi" w:hAnsiTheme="minorHAnsi" w:cstheme="minorHAnsi"/>
                <w:b w:val="0"/>
                <w:kern w:val="24"/>
                <w:sz w:val="20"/>
                <w:szCs w:val="20"/>
              </w:rPr>
              <w:t>.</w:t>
            </w:r>
            <w:r w:rsidRPr="0099304B">
              <w:rPr>
                <w:rStyle w:val="Fort"/>
                <w:rFonts w:asciiTheme="minorHAnsi" w:hAnsiTheme="minorHAnsi" w:cstheme="minorHAnsi"/>
                <w:b w:val="0"/>
                <w:kern w:val="24"/>
                <w:sz w:val="20"/>
                <w:szCs w:val="20"/>
              </w:rPr>
              <w:t xml:space="preserve"> </w:t>
            </w:r>
          </w:p>
        </w:tc>
      </w:tr>
      <w:tr w:rsidR="004F662B" w:rsidRPr="0099304B" w14:paraId="6E0950F6" w14:textId="77777777" w:rsidTr="035160B0">
        <w:trPr>
          <w:jc w:val="center"/>
        </w:trPr>
        <w:tc>
          <w:tcPr>
            <w:tcW w:w="846" w:type="dxa"/>
            <w:vAlign w:val="center"/>
          </w:tcPr>
          <w:p w14:paraId="6ACFC10F" w14:textId="0265D32C" w:rsidR="004F662B" w:rsidRPr="0099304B" w:rsidRDefault="00904A03" w:rsidP="003676EC">
            <w:pPr>
              <w:spacing w:after="120"/>
              <w:jc w:val="right"/>
              <w:rPr>
                <w:rStyle w:val="Fort"/>
                <w:rFonts w:asciiTheme="minorHAnsi" w:hAnsiTheme="minorHAnsi" w:cstheme="minorHAnsi"/>
                <w:b w:val="0"/>
                <w:kern w:val="24"/>
                <w:sz w:val="20"/>
                <w:szCs w:val="20"/>
              </w:rPr>
            </w:pPr>
            <w:r w:rsidRPr="0099304B">
              <w:rPr>
                <w:rStyle w:val="Fort"/>
                <w:rFonts w:asciiTheme="minorHAnsi" w:hAnsiTheme="minorHAnsi" w:cstheme="minorHAnsi"/>
                <w:b w:val="0"/>
                <w:kern w:val="24"/>
                <w:sz w:val="20"/>
                <w:szCs w:val="20"/>
              </w:rPr>
              <w:t>13</w:t>
            </w:r>
          </w:p>
        </w:tc>
        <w:tc>
          <w:tcPr>
            <w:tcW w:w="425" w:type="dxa"/>
            <w:vAlign w:val="center"/>
          </w:tcPr>
          <w:p w14:paraId="3F2E5289" w14:textId="5FAFB8FB" w:rsidR="004F662B" w:rsidRPr="0099304B" w:rsidRDefault="007F5DEB" w:rsidP="003676EC">
            <w:pPr>
              <w:spacing w:after="120"/>
              <w:jc w:val="center"/>
              <w:rPr>
                <w:rStyle w:val="Fort"/>
                <w:rFonts w:asciiTheme="minorHAnsi" w:hAnsiTheme="minorHAnsi" w:cstheme="minorHAnsi"/>
                <w:kern w:val="24"/>
                <w:sz w:val="20"/>
                <w:szCs w:val="20"/>
              </w:rPr>
            </w:pPr>
            <w:r w:rsidRPr="0099304B">
              <w:rPr>
                <w:rStyle w:val="Fort"/>
                <w:rFonts w:asciiTheme="minorHAnsi" w:hAnsiTheme="minorHAnsi" w:cstheme="minorHAnsi"/>
                <w:kern w:val="24"/>
                <w:sz w:val="20"/>
                <w:szCs w:val="20"/>
              </w:rPr>
              <w:t>X</w:t>
            </w:r>
          </w:p>
        </w:tc>
        <w:tc>
          <w:tcPr>
            <w:tcW w:w="567" w:type="dxa"/>
            <w:vAlign w:val="center"/>
          </w:tcPr>
          <w:p w14:paraId="6F2135CC" w14:textId="672763F7" w:rsidR="004F662B" w:rsidRPr="0099304B" w:rsidRDefault="007F5DEB" w:rsidP="003676EC">
            <w:pPr>
              <w:spacing w:after="120"/>
              <w:jc w:val="center"/>
              <w:rPr>
                <w:rStyle w:val="Fort"/>
                <w:rFonts w:asciiTheme="minorHAnsi" w:hAnsiTheme="minorHAnsi" w:cstheme="minorHAnsi"/>
                <w:kern w:val="24"/>
                <w:sz w:val="20"/>
                <w:szCs w:val="20"/>
              </w:rPr>
            </w:pPr>
            <w:r w:rsidRPr="0099304B">
              <w:rPr>
                <w:rStyle w:val="Fort"/>
                <w:rFonts w:asciiTheme="minorHAnsi" w:hAnsiTheme="minorHAnsi" w:cstheme="minorHAnsi"/>
                <w:kern w:val="24"/>
                <w:sz w:val="20"/>
                <w:szCs w:val="20"/>
              </w:rPr>
              <w:t>X</w:t>
            </w:r>
          </w:p>
        </w:tc>
        <w:tc>
          <w:tcPr>
            <w:tcW w:w="421" w:type="dxa"/>
            <w:vAlign w:val="center"/>
          </w:tcPr>
          <w:p w14:paraId="6819BFC1" w14:textId="441C8E14" w:rsidR="004F662B" w:rsidRPr="0099304B" w:rsidRDefault="007F5DEB" w:rsidP="003676EC">
            <w:pPr>
              <w:spacing w:after="120"/>
              <w:jc w:val="center"/>
              <w:rPr>
                <w:rStyle w:val="Fort"/>
                <w:rFonts w:asciiTheme="minorHAnsi" w:hAnsiTheme="minorHAnsi" w:cstheme="minorHAnsi"/>
                <w:b w:val="0"/>
                <w:kern w:val="24"/>
                <w:sz w:val="20"/>
                <w:szCs w:val="20"/>
              </w:rPr>
            </w:pPr>
            <w:r w:rsidRPr="0099304B">
              <w:rPr>
                <w:rStyle w:val="Fort"/>
                <w:rFonts w:asciiTheme="minorHAnsi" w:hAnsiTheme="minorHAnsi" w:cstheme="minorHAnsi"/>
                <w:kern w:val="24"/>
                <w:sz w:val="20"/>
                <w:szCs w:val="20"/>
              </w:rPr>
              <w:t>X</w:t>
            </w:r>
          </w:p>
        </w:tc>
        <w:tc>
          <w:tcPr>
            <w:tcW w:w="7943" w:type="dxa"/>
            <w:vAlign w:val="center"/>
          </w:tcPr>
          <w:p w14:paraId="3EDE37A3" w14:textId="62CF4CAB" w:rsidR="004F662B" w:rsidRPr="0099304B" w:rsidRDefault="003A46A7" w:rsidP="003676EC">
            <w:pPr>
              <w:spacing w:after="120"/>
              <w:rPr>
                <w:rStyle w:val="Fort"/>
                <w:rFonts w:asciiTheme="minorHAnsi" w:hAnsiTheme="minorHAnsi" w:cstheme="minorBidi"/>
                <w:b w:val="0"/>
                <w:kern w:val="24"/>
                <w:sz w:val="20"/>
                <w:szCs w:val="20"/>
              </w:rPr>
            </w:pPr>
            <w:r w:rsidRPr="0099304B">
              <w:rPr>
                <w:rStyle w:val="Fort"/>
                <w:rFonts w:asciiTheme="minorHAnsi" w:hAnsiTheme="minorHAnsi" w:cstheme="minorBidi"/>
                <w:b w:val="0"/>
                <w:kern w:val="24"/>
                <w:sz w:val="20"/>
                <w:szCs w:val="20"/>
              </w:rPr>
              <w:t>L</w:t>
            </w:r>
            <w:r w:rsidR="2FB449D6" w:rsidRPr="0099304B">
              <w:rPr>
                <w:rStyle w:val="Fort"/>
                <w:rFonts w:asciiTheme="minorHAnsi" w:hAnsiTheme="minorHAnsi" w:cstheme="minorBidi"/>
                <w:b w:val="0"/>
                <w:kern w:val="24"/>
                <w:sz w:val="20"/>
                <w:szCs w:val="20"/>
              </w:rPr>
              <w:t xml:space="preserve">’annexe relative aux ratios </w:t>
            </w:r>
            <w:r w:rsidR="0095518A" w:rsidRPr="0099304B">
              <w:rPr>
                <w:rStyle w:val="Fort"/>
                <w:rFonts w:asciiTheme="minorHAnsi" w:hAnsiTheme="minorHAnsi" w:cstheme="minorBidi"/>
                <w:b w:val="0"/>
                <w:kern w:val="24"/>
                <w:sz w:val="20"/>
                <w:szCs w:val="20"/>
              </w:rPr>
              <w:t xml:space="preserve">charge de dette et </w:t>
            </w:r>
            <w:r w:rsidR="2FB449D6" w:rsidRPr="0099304B">
              <w:rPr>
                <w:rStyle w:val="Fort"/>
                <w:rFonts w:asciiTheme="minorHAnsi" w:hAnsiTheme="minorHAnsi" w:cstheme="minorBidi"/>
                <w:b w:val="0"/>
                <w:kern w:val="24"/>
                <w:sz w:val="20"/>
                <w:szCs w:val="20"/>
              </w:rPr>
              <w:t>d’endettement</w:t>
            </w:r>
          </w:p>
        </w:tc>
      </w:tr>
      <w:tr w:rsidR="004F662B" w:rsidRPr="0099304B" w14:paraId="20BA61EC" w14:textId="77777777" w:rsidTr="035160B0">
        <w:trPr>
          <w:jc w:val="center"/>
        </w:trPr>
        <w:tc>
          <w:tcPr>
            <w:tcW w:w="846" w:type="dxa"/>
            <w:vAlign w:val="center"/>
          </w:tcPr>
          <w:p w14:paraId="7673EB05" w14:textId="4C3870CE" w:rsidR="004F662B" w:rsidRPr="0099304B" w:rsidRDefault="00904A03" w:rsidP="003676EC">
            <w:pPr>
              <w:spacing w:after="120"/>
              <w:jc w:val="right"/>
              <w:rPr>
                <w:rStyle w:val="Fort"/>
                <w:rFonts w:asciiTheme="minorHAnsi" w:hAnsiTheme="minorHAnsi" w:cstheme="minorHAnsi"/>
                <w:b w:val="0"/>
                <w:kern w:val="24"/>
                <w:sz w:val="20"/>
                <w:szCs w:val="20"/>
              </w:rPr>
            </w:pPr>
            <w:r w:rsidRPr="0099304B">
              <w:rPr>
                <w:rStyle w:val="Fort"/>
                <w:rFonts w:asciiTheme="minorHAnsi" w:hAnsiTheme="minorHAnsi" w:cstheme="minorHAnsi"/>
                <w:b w:val="0"/>
                <w:kern w:val="24"/>
                <w:sz w:val="20"/>
                <w:szCs w:val="20"/>
              </w:rPr>
              <w:t>14</w:t>
            </w:r>
          </w:p>
        </w:tc>
        <w:tc>
          <w:tcPr>
            <w:tcW w:w="425" w:type="dxa"/>
            <w:vAlign w:val="center"/>
          </w:tcPr>
          <w:p w14:paraId="580C102F" w14:textId="77777777" w:rsidR="004F662B" w:rsidRPr="0099304B" w:rsidRDefault="004F662B" w:rsidP="003676EC">
            <w:pPr>
              <w:spacing w:after="120"/>
              <w:jc w:val="center"/>
              <w:rPr>
                <w:rStyle w:val="Fort"/>
                <w:rFonts w:asciiTheme="minorHAnsi" w:hAnsiTheme="minorHAnsi" w:cstheme="minorHAnsi"/>
                <w:kern w:val="24"/>
                <w:sz w:val="20"/>
                <w:szCs w:val="20"/>
              </w:rPr>
            </w:pPr>
            <w:r w:rsidRPr="0099304B">
              <w:rPr>
                <w:rStyle w:val="Fort"/>
                <w:rFonts w:asciiTheme="minorHAnsi" w:hAnsiTheme="minorHAnsi" w:cstheme="minorHAnsi"/>
                <w:kern w:val="24"/>
                <w:sz w:val="20"/>
                <w:szCs w:val="20"/>
              </w:rPr>
              <w:t>X</w:t>
            </w:r>
          </w:p>
        </w:tc>
        <w:tc>
          <w:tcPr>
            <w:tcW w:w="567" w:type="dxa"/>
            <w:vAlign w:val="center"/>
          </w:tcPr>
          <w:p w14:paraId="61D5AE2B" w14:textId="77777777" w:rsidR="004F662B" w:rsidRPr="0099304B" w:rsidRDefault="004F662B" w:rsidP="003676EC">
            <w:pPr>
              <w:spacing w:after="120"/>
              <w:jc w:val="center"/>
              <w:rPr>
                <w:rStyle w:val="Fort"/>
                <w:rFonts w:asciiTheme="minorHAnsi" w:hAnsiTheme="minorHAnsi" w:cstheme="minorHAnsi"/>
                <w:kern w:val="24"/>
                <w:sz w:val="20"/>
                <w:szCs w:val="20"/>
              </w:rPr>
            </w:pPr>
            <w:r w:rsidRPr="0099304B">
              <w:rPr>
                <w:rStyle w:val="Fort"/>
                <w:rFonts w:asciiTheme="minorHAnsi" w:hAnsiTheme="minorHAnsi" w:cstheme="minorHAnsi"/>
                <w:kern w:val="24"/>
                <w:sz w:val="20"/>
                <w:szCs w:val="20"/>
              </w:rPr>
              <w:t>X</w:t>
            </w:r>
          </w:p>
        </w:tc>
        <w:tc>
          <w:tcPr>
            <w:tcW w:w="421" w:type="dxa"/>
            <w:vAlign w:val="center"/>
          </w:tcPr>
          <w:p w14:paraId="5D879251" w14:textId="77777777" w:rsidR="004F662B" w:rsidRPr="0099304B" w:rsidRDefault="004F662B" w:rsidP="003676EC">
            <w:pPr>
              <w:spacing w:after="120"/>
              <w:jc w:val="center"/>
              <w:rPr>
                <w:rStyle w:val="Fort"/>
                <w:rFonts w:asciiTheme="minorHAnsi" w:hAnsiTheme="minorHAnsi" w:cstheme="minorHAnsi"/>
                <w:b w:val="0"/>
                <w:kern w:val="24"/>
                <w:sz w:val="20"/>
                <w:szCs w:val="20"/>
              </w:rPr>
            </w:pPr>
          </w:p>
        </w:tc>
        <w:tc>
          <w:tcPr>
            <w:tcW w:w="7943" w:type="dxa"/>
            <w:vAlign w:val="center"/>
          </w:tcPr>
          <w:p w14:paraId="35052071" w14:textId="5C083C3E" w:rsidR="004F662B" w:rsidRPr="0099304B" w:rsidRDefault="004F662B" w:rsidP="003676EC">
            <w:pPr>
              <w:spacing w:after="120"/>
              <w:rPr>
                <w:rStyle w:val="Fort"/>
                <w:rFonts w:asciiTheme="minorHAnsi" w:hAnsiTheme="minorHAnsi" w:cstheme="minorHAnsi"/>
                <w:b w:val="0"/>
                <w:kern w:val="24"/>
                <w:sz w:val="20"/>
                <w:szCs w:val="20"/>
              </w:rPr>
            </w:pPr>
            <w:r w:rsidRPr="0099304B">
              <w:rPr>
                <w:rStyle w:val="Fort"/>
                <w:rFonts w:asciiTheme="minorHAnsi" w:hAnsiTheme="minorHAnsi" w:cstheme="minorHAnsi"/>
                <w:b w:val="0"/>
                <w:kern w:val="24"/>
                <w:sz w:val="20"/>
                <w:szCs w:val="20"/>
              </w:rPr>
              <w:t>Le fichier SIC</w:t>
            </w:r>
            <w:r w:rsidR="005B7889" w:rsidRPr="0099304B">
              <w:rPr>
                <w:rStyle w:val="Fort"/>
                <w:rFonts w:asciiTheme="minorHAnsi" w:hAnsiTheme="minorHAnsi" w:cstheme="minorHAnsi"/>
                <w:b w:val="0"/>
                <w:kern w:val="24"/>
                <w:sz w:val="20"/>
                <w:szCs w:val="20"/>
              </w:rPr>
              <w:t>.</w:t>
            </w:r>
          </w:p>
        </w:tc>
      </w:tr>
      <w:tr w:rsidR="004F662B" w:rsidRPr="0099304B" w14:paraId="4B2AB825" w14:textId="77777777" w:rsidTr="005B6E7A">
        <w:trPr>
          <w:trHeight w:val="660"/>
          <w:jc w:val="center"/>
        </w:trPr>
        <w:tc>
          <w:tcPr>
            <w:tcW w:w="846" w:type="dxa"/>
            <w:tcBorders>
              <w:top w:val="single" w:sz="4" w:space="0" w:color="auto"/>
              <w:left w:val="single" w:sz="4" w:space="0" w:color="auto"/>
              <w:bottom w:val="single" w:sz="4" w:space="0" w:color="auto"/>
              <w:right w:val="single" w:sz="4" w:space="0" w:color="auto"/>
            </w:tcBorders>
            <w:vAlign w:val="center"/>
          </w:tcPr>
          <w:p w14:paraId="294B7087" w14:textId="0B8EF88E" w:rsidR="004F662B" w:rsidRPr="0099304B" w:rsidRDefault="00904A03" w:rsidP="003676EC">
            <w:pPr>
              <w:spacing w:after="120"/>
              <w:jc w:val="right"/>
              <w:rPr>
                <w:rStyle w:val="Fort"/>
                <w:rFonts w:asciiTheme="minorHAnsi" w:hAnsiTheme="minorHAnsi" w:cstheme="minorHAnsi"/>
                <w:b w:val="0"/>
                <w:kern w:val="24"/>
                <w:sz w:val="20"/>
                <w:szCs w:val="20"/>
              </w:rPr>
            </w:pPr>
            <w:r w:rsidRPr="0099304B">
              <w:rPr>
                <w:rStyle w:val="Fort"/>
                <w:rFonts w:asciiTheme="minorHAnsi" w:hAnsiTheme="minorHAnsi" w:cstheme="minorHAnsi"/>
                <w:b w:val="0"/>
                <w:kern w:val="24"/>
                <w:sz w:val="20"/>
                <w:szCs w:val="20"/>
              </w:rPr>
              <w:lastRenderedPageBreak/>
              <w:t>15</w:t>
            </w:r>
          </w:p>
        </w:tc>
        <w:tc>
          <w:tcPr>
            <w:tcW w:w="425" w:type="dxa"/>
            <w:tcBorders>
              <w:top w:val="single" w:sz="4" w:space="0" w:color="auto"/>
              <w:left w:val="single" w:sz="4" w:space="0" w:color="auto"/>
              <w:bottom w:val="single" w:sz="4" w:space="0" w:color="auto"/>
              <w:right w:val="single" w:sz="4" w:space="0" w:color="auto"/>
            </w:tcBorders>
            <w:vAlign w:val="center"/>
          </w:tcPr>
          <w:p w14:paraId="4E28C40F" w14:textId="77777777" w:rsidR="004F662B" w:rsidRPr="0099304B" w:rsidRDefault="004F662B" w:rsidP="003676EC">
            <w:pPr>
              <w:spacing w:after="120"/>
              <w:jc w:val="center"/>
              <w:rPr>
                <w:rStyle w:val="Fort"/>
                <w:rFonts w:asciiTheme="minorHAnsi" w:hAnsiTheme="minorHAnsi" w:cstheme="minorHAnsi"/>
                <w:kern w:val="24"/>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CF64533" w14:textId="77777777" w:rsidR="004F662B" w:rsidRPr="0099304B" w:rsidRDefault="004F662B" w:rsidP="003676EC">
            <w:pPr>
              <w:spacing w:after="120"/>
              <w:jc w:val="center"/>
              <w:rPr>
                <w:rStyle w:val="Fort"/>
                <w:rFonts w:asciiTheme="minorHAnsi" w:hAnsiTheme="minorHAnsi" w:cstheme="minorHAnsi"/>
                <w:kern w:val="24"/>
                <w:sz w:val="20"/>
                <w:szCs w:val="20"/>
              </w:rPr>
            </w:pPr>
            <w:r w:rsidRPr="0099304B">
              <w:rPr>
                <w:rStyle w:val="Fort"/>
                <w:rFonts w:asciiTheme="minorHAnsi" w:hAnsiTheme="minorHAnsi" w:cstheme="minorHAnsi"/>
                <w:kern w:val="24"/>
                <w:sz w:val="20"/>
                <w:szCs w:val="20"/>
              </w:rPr>
              <w:t>X</w:t>
            </w:r>
          </w:p>
        </w:tc>
        <w:tc>
          <w:tcPr>
            <w:tcW w:w="421" w:type="dxa"/>
            <w:tcBorders>
              <w:top w:val="single" w:sz="4" w:space="0" w:color="auto"/>
              <w:left w:val="single" w:sz="4" w:space="0" w:color="auto"/>
              <w:bottom w:val="single" w:sz="4" w:space="0" w:color="auto"/>
              <w:right w:val="single" w:sz="4" w:space="0" w:color="auto"/>
            </w:tcBorders>
            <w:vAlign w:val="center"/>
          </w:tcPr>
          <w:p w14:paraId="5EC96F85" w14:textId="77777777" w:rsidR="004F662B" w:rsidRPr="0099304B" w:rsidRDefault="004F662B" w:rsidP="003676EC">
            <w:pPr>
              <w:spacing w:after="120"/>
              <w:jc w:val="center"/>
              <w:rPr>
                <w:rStyle w:val="Fort"/>
                <w:rFonts w:asciiTheme="minorHAnsi" w:hAnsiTheme="minorHAnsi" w:cstheme="minorHAnsi"/>
                <w:b w:val="0"/>
                <w:kern w:val="24"/>
                <w:sz w:val="20"/>
                <w:szCs w:val="20"/>
              </w:rPr>
            </w:pPr>
          </w:p>
        </w:tc>
        <w:tc>
          <w:tcPr>
            <w:tcW w:w="7943" w:type="dxa"/>
            <w:tcBorders>
              <w:top w:val="single" w:sz="4" w:space="0" w:color="auto"/>
              <w:left w:val="single" w:sz="4" w:space="0" w:color="auto"/>
              <w:bottom w:val="single" w:sz="4" w:space="0" w:color="auto"/>
              <w:right w:val="single" w:sz="4" w:space="0" w:color="auto"/>
            </w:tcBorders>
            <w:vAlign w:val="center"/>
          </w:tcPr>
          <w:p w14:paraId="70C831C8" w14:textId="19896102" w:rsidR="004F662B" w:rsidRPr="0099304B" w:rsidRDefault="004F662B" w:rsidP="003676EC">
            <w:pPr>
              <w:spacing w:after="120"/>
              <w:rPr>
                <w:rStyle w:val="Fort"/>
                <w:rFonts w:asciiTheme="minorHAnsi" w:hAnsiTheme="minorHAnsi" w:cstheme="minorHAnsi"/>
                <w:b w:val="0"/>
                <w:kern w:val="24"/>
                <w:sz w:val="20"/>
                <w:szCs w:val="20"/>
              </w:rPr>
            </w:pPr>
            <w:r w:rsidRPr="0099304B">
              <w:rPr>
                <w:rStyle w:val="Fort"/>
                <w:rFonts w:asciiTheme="minorHAnsi" w:hAnsiTheme="minorHAnsi" w:cstheme="minorHAnsi"/>
                <w:b w:val="0"/>
                <w:kern w:val="24"/>
                <w:sz w:val="20"/>
                <w:szCs w:val="20"/>
              </w:rPr>
              <w:t xml:space="preserve">Les justifications détaillées des modifications budgétaires, par article budgétaire, </w:t>
            </w:r>
            <w:r w:rsidR="000234C4" w:rsidRPr="0099304B">
              <w:rPr>
                <w:rStyle w:val="Fort"/>
                <w:rFonts w:asciiTheme="minorHAnsi" w:hAnsiTheme="minorHAnsi" w:cstheme="minorHAnsi"/>
                <w:b w:val="0"/>
                <w:kern w:val="24"/>
                <w:sz w:val="20"/>
                <w:szCs w:val="20"/>
              </w:rPr>
              <w:t>aux services ordinaire</w:t>
            </w:r>
            <w:r w:rsidRPr="0099304B">
              <w:rPr>
                <w:rStyle w:val="Fort"/>
                <w:rFonts w:asciiTheme="minorHAnsi" w:hAnsiTheme="minorHAnsi" w:cstheme="minorHAnsi"/>
                <w:b w:val="0"/>
                <w:kern w:val="24"/>
                <w:sz w:val="20"/>
                <w:szCs w:val="20"/>
              </w:rPr>
              <w:t xml:space="preserve"> et extraordinaire</w:t>
            </w:r>
            <w:r w:rsidR="005B7889" w:rsidRPr="0099304B">
              <w:rPr>
                <w:rStyle w:val="Fort"/>
                <w:rFonts w:asciiTheme="minorHAnsi" w:hAnsiTheme="minorHAnsi" w:cstheme="minorHAnsi"/>
                <w:b w:val="0"/>
                <w:kern w:val="24"/>
                <w:sz w:val="20"/>
                <w:szCs w:val="20"/>
              </w:rPr>
              <w:t>.</w:t>
            </w:r>
          </w:p>
        </w:tc>
      </w:tr>
      <w:tr w:rsidR="035160B0" w:rsidRPr="0099304B" w14:paraId="6BB2D6E2" w14:textId="77777777" w:rsidTr="035160B0">
        <w:trPr>
          <w:trHeight w:val="300"/>
          <w:jc w:val="center"/>
        </w:trPr>
        <w:tc>
          <w:tcPr>
            <w:tcW w:w="846" w:type="dxa"/>
            <w:vAlign w:val="center"/>
          </w:tcPr>
          <w:p w14:paraId="44248F83" w14:textId="06E221E7" w:rsidR="48EBE03E" w:rsidRPr="0099304B" w:rsidRDefault="00904A03" w:rsidP="003676EC">
            <w:pPr>
              <w:spacing w:after="120"/>
              <w:jc w:val="right"/>
              <w:rPr>
                <w:rStyle w:val="Fort"/>
                <w:rFonts w:asciiTheme="minorHAnsi" w:hAnsiTheme="minorHAnsi" w:cstheme="minorBidi"/>
                <w:b w:val="0"/>
                <w:sz w:val="20"/>
                <w:szCs w:val="20"/>
              </w:rPr>
            </w:pPr>
            <w:r w:rsidRPr="0099304B">
              <w:rPr>
                <w:rStyle w:val="Fort"/>
                <w:rFonts w:asciiTheme="minorHAnsi" w:hAnsiTheme="minorHAnsi" w:cstheme="minorBidi"/>
                <w:b w:val="0"/>
                <w:sz w:val="20"/>
                <w:szCs w:val="20"/>
              </w:rPr>
              <w:t>16</w:t>
            </w:r>
          </w:p>
        </w:tc>
        <w:tc>
          <w:tcPr>
            <w:tcW w:w="425" w:type="dxa"/>
            <w:vAlign w:val="center"/>
          </w:tcPr>
          <w:p w14:paraId="4750A3A9" w14:textId="2663D3DC" w:rsidR="5089AE9D" w:rsidRPr="0099304B" w:rsidRDefault="5089AE9D" w:rsidP="003676EC">
            <w:pPr>
              <w:spacing w:after="120"/>
              <w:jc w:val="center"/>
              <w:rPr>
                <w:rStyle w:val="Fort"/>
                <w:rFonts w:asciiTheme="minorHAnsi" w:hAnsiTheme="minorHAnsi" w:cstheme="minorBidi"/>
                <w:sz w:val="22"/>
                <w:szCs w:val="22"/>
              </w:rPr>
            </w:pPr>
            <w:r w:rsidRPr="0099304B">
              <w:rPr>
                <w:rStyle w:val="Fort"/>
                <w:rFonts w:asciiTheme="minorHAnsi" w:hAnsiTheme="minorHAnsi" w:cstheme="minorBidi"/>
                <w:sz w:val="22"/>
                <w:szCs w:val="22"/>
              </w:rPr>
              <w:t>X</w:t>
            </w:r>
          </w:p>
        </w:tc>
        <w:tc>
          <w:tcPr>
            <w:tcW w:w="567" w:type="dxa"/>
            <w:vAlign w:val="center"/>
          </w:tcPr>
          <w:p w14:paraId="0D80582C" w14:textId="314FB316" w:rsidR="035160B0" w:rsidRPr="0099304B" w:rsidRDefault="035160B0" w:rsidP="003676EC">
            <w:pPr>
              <w:spacing w:after="120"/>
              <w:jc w:val="center"/>
              <w:rPr>
                <w:rStyle w:val="Fort"/>
                <w:rFonts w:asciiTheme="minorHAnsi" w:hAnsiTheme="minorHAnsi" w:cstheme="minorBidi"/>
                <w:sz w:val="20"/>
                <w:szCs w:val="20"/>
              </w:rPr>
            </w:pPr>
          </w:p>
        </w:tc>
        <w:tc>
          <w:tcPr>
            <w:tcW w:w="421" w:type="dxa"/>
            <w:vAlign w:val="center"/>
          </w:tcPr>
          <w:p w14:paraId="6C57E646" w14:textId="54C1218D" w:rsidR="035160B0" w:rsidRPr="0099304B" w:rsidRDefault="035160B0" w:rsidP="003676EC">
            <w:pPr>
              <w:spacing w:after="120"/>
              <w:jc w:val="center"/>
              <w:rPr>
                <w:rStyle w:val="Fort"/>
                <w:rFonts w:asciiTheme="minorHAnsi" w:hAnsiTheme="minorHAnsi" w:cstheme="minorBidi"/>
                <w:b w:val="0"/>
                <w:sz w:val="20"/>
                <w:szCs w:val="20"/>
              </w:rPr>
            </w:pPr>
          </w:p>
        </w:tc>
        <w:tc>
          <w:tcPr>
            <w:tcW w:w="7943" w:type="dxa"/>
            <w:vAlign w:val="center"/>
          </w:tcPr>
          <w:p w14:paraId="55042A72" w14:textId="3C098FB6" w:rsidR="48EBE03E" w:rsidRPr="0099304B" w:rsidRDefault="48EBE03E" w:rsidP="003676EC">
            <w:pPr>
              <w:spacing w:after="120"/>
              <w:rPr>
                <w:rStyle w:val="Fort"/>
                <w:rFonts w:asciiTheme="minorHAnsi" w:hAnsiTheme="minorHAnsi" w:cstheme="minorBidi"/>
                <w:b w:val="0"/>
                <w:sz w:val="20"/>
                <w:szCs w:val="20"/>
              </w:rPr>
            </w:pPr>
            <w:r w:rsidRPr="0099304B">
              <w:rPr>
                <w:rStyle w:val="Fort"/>
                <w:rFonts w:asciiTheme="minorHAnsi" w:hAnsiTheme="minorHAnsi" w:cstheme="minorBidi"/>
                <w:b w:val="0"/>
                <w:sz w:val="20"/>
                <w:szCs w:val="20"/>
              </w:rPr>
              <w:t xml:space="preserve">Le </w:t>
            </w:r>
            <w:r w:rsidR="42ADAB8C" w:rsidRPr="0099304B">
              <w:rPr>
                <w:rStyle w:val="Fort"/>
                <w:rFonts w:asciiTheme="minorHAnsi" w:hAnsiTheme="minorHAnsi" w:cstheme="minorBidi"/>
                <w:b w:val="0"/>
                <w:sz w:val="20"/>
                <w:szCs w:val="20"/>
              </w:rPr>
              <w:t xml:space="preserve">cadre général du système de </w:t>
            </w:r>
            <w:r w:rsidRPr="0099304B">
              <w:rPr>
                <w:rStyle w:val="Fort"/>
                <w:rFonts w:asciiTheme="minorHAnsi" w:hAnsiTheme="minorHAnsi" w:cstheme="minorBidi"/>
                <w:b w:val="0"/>
                <w:sz w:val="20"/>
                <w:szCs w:val="20"/>
              </w:rPr>
              <w:t>contrôle interne prévu par l’article L2212-58</w:t>
            </w:r>
            <w:r w:rsidR="09A261AC" w:rsidRPr="0099304B">
              <w:rPr>
                <w:rStyle w:val="Fort"/>
                <w:rFonts w:asciiTheme="minorHAnsi" w:hAnsiTheme="minorHAnsi" w:cstheme="minorBidi"/>
                <w:b w:val="0"/>
                <w:sz w:val="20"/>
                <w:szCs w:val="20"/>
              </w:rPr>
              <w:t xml:space="preserve">, § 6, </w:t>
            </w:r>
            <w:r w:rsidRPr="0099304B">
              <w:rPr>
                <w:rStyle w:val="Fort"/>
                <w:rFonts w:asciiTheme="minorHAnsi" w:hAnsiTheme="minorHAnsi" w:cstheme="minorBidi"/>
                <w:b w:val="0"/>
                <w:sz w:val="20"/>
                <w:szCs w:val="20"/>
              </w:rPr>
              <w:t xml:space="preserve">du CDLD </w:t>
            </w:r>
          </w:p>
        </w:tc>
      </w:tr>
    </w:tbl>
    <w:p w14:paraId="4BC250DB" w14:textId="3EFD9440" w:rsidR="000234C4" w:rsidRPr="0099304B" w:rsidRDefault="000234C4" w:rsidP="003676EC">
      <w:pPr>
        <w:spacing w:after="120"/>
        <w:rPr>
          <w:rFonts w:asciiTheme="minorHAnsi" w:hAnsiTheme="minorHAnsi" w:cstheme="minorHAnsi"/>
          <w:kern w:val="24"/>
        </w:rPr>
      </w:pPr>
      <w:r w:rsidRPr="0099304B">
        <w:rPr>
          <w:rFonts w:asciiTheme="minorHAnsi" w:hAnsiTheme="minorHAnsi" w:cstheme="minorHAnsi"/>
          <w:b/>
          <w:kern w:val="24"/>
        </w:rPr>
        <w:t>*</w:t>
      </w:r>
      <w:r w:rsidRPr="0099304B">
        <w:rPr>
          <w:rFonts w:asciiTheme="minorHAnsi" w:hAnsiTheme="minorHAnsi" w:cstheme="minorHAnsi"/>
          <w:kern w:val="24"/>
        </w:rPr>
        <w:t xml:space="preserve"> = si les données fournies précédemment (au BI ou lors de MB antérieures) ne présentent pas d’évolutions (à la hausse en ce qui concerne les emprunts et la charge de la dette), la Province ne doit pas envoyer le document concerné. Elle doit toutefois signaler à la tutelle l’absence d’évolution.</w:t>
      </w:r>
    </w:p>
    <w:p w14:paraId="212D3936" w14:textId="77777777" w:rsidR="003A5F1B" w:rsidRPr="0099304B" w:rsidRDefault="003A5F1B" w:rsidP="003676EC">
      <w:pPr>
        <w:spacing w:after="120"/>
        <w:rPr>
          <w:rFonts w:asciiTheme="minorHAnsi" w:hAnsiTheme="minorHAnsi" w:cstheme="minorHAnsi"/>
          <w:kern w:val="24"/>
          <w:sz w:val="10"/>
          <w:szCs w:val="1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67"/>
        <w:gridCol w:w="709"/>
        <w:gridCol w:w="425"/>
        <w:gridCol w:w="7797"/>
      </w:tblGrid>
      <w:tr w:rsidR="00726B70" w:rsidRPr="0099304B" w14:paraId="4DFC4E86" w14:textId="77777777" w:rsidTr="0C47850D">
        <w:trPr>
          <w:trHeight w:val="300"/>
        </w:trPr>
        <w:tc>
          <w:tcPr>
            <w:tcW w:w="426" w:type="dxa"/>
            <w:shd w:val="clear" w:color="auto" w:fill="D9D9D9" w:themeFill="background1" w:themeFillShade="D9"/>
          </w:tcPr>
          <w:p w14:paraId="054BA09F" w14:textId="77777777" w:rsidR="00726B70" w:rsidRPr="0099304B" w:rsidRDefault="00726B70" w:rsidP="003676EC">
            <w:pPr>
              <w:spacing w:after="120"/>
              <w:jc w:val="center"/>
              <w:rPr>
                <w:rStyle w:val="Fort"/>
                <w:rFonts w:asciiTheme="minorHAnsi" w:hAnsiTheme="minorHAnsi" w:cstheme="minorHAnsi"/>
                <w:sz w:val="20"/>
              </w:rPr>
            </w:pPr>
          </w:p>
        </w:tc>
        <w:tc>
          <w:tcPr>
            <w:tcW w:w="567" w:type="dxa"/>
            <w:shd w:val="clear" w:color="auto" w:fill="D9D9D9" w:themeFill="background1" w:themeFillShade="D9"/>
            <w:vAlign w:val="center"/>
          </w:tcPr>
          <w:p w14:paraId="415DA3CA" w14:textId="77777777" w:rsidR="00726B70" w:rsidRPr="0099304B" w:rsidRDefault="00726B70" w:rsidP="003676EC">
            <w:pPr>
              <w:spacing w:after="120"/>
              <w:jc w:val="center"/>
              <w:rPr>
                <w:rStyle w:val="Fort"/>
                <w:rFonts w:asciiTheme="minorHAnsi" w:hAnsiTheme="minorHAnsi" w:cstheme="minorHAnsi"/>
                <w:sz w:val="20"/>
              </w:rPr>
            </w:pPr>
            <w:r w:rsidRPr="0099304B">
              <w:rPr>
                <w:rStyle w:val="Fort"/>
                <w:rFonts w:asciiTheme="minorHAnsi" w:hAnsiTheme="minorHAnsi" w:cstheme="minorHAnsi"/>
                <w:sz w:val="20"/>
              </w:rPr>
              <w:t>BI</w:t>
            </w:r>
          </w:p>
        </w:tc>
        <w:tc>
          <w:tcPr>
            <w:tcW w:w="709" w:type="dxa"/>
            <w:shd w:val="clear" w:color="auto" w:fill="D9D9D9" w:themeFill="background1" w:themeFillShade="D9"/>
            <w:vAlign w:val="center"/>
          </w:tcPr>
          <w:p w14:paraId="406166C8" w14:textId="77777777" w:rsidR="00726B70" w:rsidRPr="0099304B" w:rsidRDefault="00726B70" w:rsidP="003676EC">
            <w:pPr>
              <w:spacing w:after="120"/>
              <w:jc w:val="center"/>
              <w:rPr>
                <w:rStyle w:val="Fort"/>
                <w:rFonts w:asciiTheme="minorHAnsi" w:hAnsiTheme="minorHAnsi" w:cstheme="minorHAnsi"/>
                <w:sz w:val="20"/>
              </w:rPr>
            </w:pPr>
            <w:r w:rsidRPr="0099304B">
              <w:rPr>
                <w:rStyle w:val="Fort"/>
                <w:rFonts w:asciiTheme="minorHAnsi" w:hAnsiTheme="minorHAnsi" w:cstheme="minorHAnsi"/>
                <w:sz w:val="20"/>
              </w:rPr>
              <w:t>MB</w:t>
            </w:r>
          </w:p>
        </w:tc>
        <w:tc>
          <w:tcPr>
            <w:tcW w:w="425" w:type="dxa"/>
            <w:shd w:val="clear" w:color="auto" w:fill="D9D9D9" w:themeFill="background1" w:themeFillShade="D9"/>
            <w:vAlign w:val="center"/>
          </w:tcPr>
          <w:p w14:paraId="73B0DDCC" w14:textId="77777777" w:rsidR="00726B70" w:rsidRPr="0099304B" w:rsidRDefault="00726B70" w:rsidP="003676EC">
            <w:pPr>
              <w:spacing w:after="120"/>
              <w:jc w:val="center"/>
              <w:rPr>
                <w:rStyle w:val="Fort"/>
                <w:rFonts w:asciiTheme="minorHAnsi" w:hAnsiTheme="minorHAnsi" w:cstheme="minorHAnsi"/>
                <w:sz w:val="20"/>
              </w:rPr>
            </w:pPr>
            <w:r w:rsidRPr="0099304B">
              <w:rPr>
                <w:rStyle w:val="Fort"/>
                <w:rFonts w:asciiTheme="minorHAnsi" w:hAnsiTheme="minorHAnsi" w:cstheme="minorHAnsi"/>
                <w:sz w:val="20"/>
              </w:rPr>
              <w:t>TC</w:t>
            </w:r>
          </w:p>
        </w:tc>
        <w:tc>
          <w:tcPr>
            <w:tcW w:w="7797" w:type="dxa"/>
            <w:shd w:val="clear" w:color="auto" w:fill="D9D9D9" w:themeFill="background1" w:themeFillShade="D9"/>
          </w:tcPr>
          <w:p w14:paraId="6339BE76" w14:textId="77777777" w:rsidR="00726B70" w:rsidRPr="0099304B" w:rsidRDefault="00726B70" w:rsidP="003676EC">
            <w:pPr>
              <w:spacing w:after="120"/>
              <w:jc w:val="center"/>
              <w:rPr>
                <w:rStyle w:val="Fort"/>
                <w:rFonts w:asciiTheme="minorHAnsi" w:hAnsiTheme="minorHAnsi" w:cstheme="minorHAnsi"/>
              </w:rPr>
            </w:pPr>
            <w:r w:rsidRPr="0099304B">
              <w:rPr>
                <w:rStyle w:val="Fort"/>
                <w:rFonts w:asciiTheme="minorHAnsi" w:hAnsiTheme="minorHAnsi" w:cstheme="minorHAnsi"/>
              </w:rPr>
              <w:t xml:space="preserve">REGIES PROVINCIALES – BUDGET, MODIFICATIONS BUDGETAIRES </w:t>
            </w:r>
            <w:r w:rsidRPr="0099304B">
              <w:rPr>
                <w:rStyle w:val="Fort"/>
                <w:rFonts w:asciiTheme="minorHAnsi" w:hAnsiTheme="minorHAnsi" w:cstheme="minorHAnsi"/>
                <w:sz w:val="20"/>
                <w:szCs w:val="20"/>
              </w:rPr>
              <w:t>et TRANSFERTS DE CREDITS</w:t>
            </w:r>
            <w:r w:rsidRPr="0099304B">
              <w:rPr>
                <w:rStyle w:val="Fort"/>
                <w:rFonts w:asciiTheme="minorHAnsi" w:hAnsiTheme="minorHAnsi" w:cstheme="minorHAnsi"/>
              </w:rPr>
              <w:t xml:space="preserve"> </w:t>
            </w:r>
          </w:p>
          <w:p w14:paraId="394CAFAD" w14:textId="77777777" w:rsidR="00726B70" w:rsidRPr="0099304B" w:rsidRDefault="00726B70" w:rsidP="003676EC">
            <w:pPr>
              <w:spacing w:after="120"/>
              <w:jc w:val="center"/>
              <w:rPr>
                <w:rStyle w:val="Fort"/>
                <w:rFonts w:asciiTheme="minorHAnsi" w:hAnsiTheme="minorHAnsi" w:cstheme="minorHAnsi"/>
                <w:sz w:val="20"/>
              </w:rPr>
            </w:pPr>
            <w:proofErr w:type="gramStart"/>
            <w:r w:rsidRPr="0099304B">
              <w:rPr>
                <w:rStyle w:val="Fort"/>
                <w:rFonts w:asciiTheme="minorHAnsi" w:hAnsiTheme="minorHAnsi" w:cstheme="minorHAnsi"/>
              </w:rPr>
              <w:t>Listing</w:t>
            </w:r>
            <w:proofErr w:type="gramEnd"/>
            <w:r w:rsidRPr="0099304B">
              <w:rPr>
                <w:rStyle w:val="Fort"/>
                <w:rFonts w:asciiTheme="minorHAnsi" w:hAnsiTheme="minorHAnsi" w:cstheme="minorHAnsi"/>
              </w:rPr>
              <w:t xml:space="preserve"> des pièces justificatives obligatoires</w:t>
            </w:r>
          </w:p>
        </w:tc>
      </w:tr>
      <w:tr w:rsidR="00726B70" w:rsidRPr="0099304B" w14:paraId="07B2F36C" w14:textId="77777777" w:rsidTr="0C47850D">
        <w:trPr>
          <w:trHeight w:val="300"/>
        </w:trPr>
        <w:tc>
          <w:tcPr>
            <w:tcW w:w="426" w:type="dxa"/>
            <w:vAlign w:val="center"/>
          </w:tcPr>
          <w:p w14:paraId="635D39E1" w14:textId="77777777" w:rsidR="00726B70" w:rsidRPr="0099304B" w:rsidRDefault="00726B70" w:rsidP="003676EC">
            <w:pPr>
              <w:pStyle w:val="Paragraphedeliste"/>
              <w:spacing w:before="120" w:after="120"/>
              <w:ind w:left="0"/>
              <w:jc w:val="right"/>
              <w:rPr>
                <w:rFonts w:asciiTheme="minorHAnsi" w:hAnsiTheme="minorHAnsi" w:cstheme="minorHAnsi"/>
                <w:kern w:val="24"/>
                <w:sz w:val="20"/>
              </w:rPr>
            </w:pPr>
            <w:r w:rsidRPr="0099304B">
              <w:rPr>
                <w:rFonts w:asciiTheme="minorHAnsi" w:hAnsiTheme="minorHAnsi" w:cstheme="minorHAnsi"/>
                <w:kern w:val="24"/>
                <w:sz w:val="20"/>
              </w:rPr>
              <w:t>1</w:t>
            </w:r>
          </w:p>
        </w:tc>
        <w:tc>
          <w:tcPr>
            <w:tcW w:w="567" w:type="dxa"/>
            <w:vAlign w:val="center"/>
          </w:tcPr>
          <w:p w14:paraId="0A82465B" w14:textId="77777777" w:rsidR="00726B70" w:rsidRPr="0099304B" w:rsidRDefault="00653D6F" w:rsidP="003676EC">
            <w:pPr>
              <w:pStyle w:val="Paragraphedeliste"/>
              <w:spacing w:before="120" w:after="120"/>
              <w:ind w:left="0"/>
              <w:jc w:val="center"/>
              <w:rPr>
                <w:rFonts w:asciiTheme="minorHAnsi" w:hAnsiTheme="minorHAnsi" w:cstheme="minorHAnsi"/>
                <w:b/>
                <w:kern w:val="24"/>
                <w:sz w:val="20"/>
              </w:rPr>
            </w:pPr>
            <w:r w:rsidRPr="0099304B">
              <w:rPr>
                <w:rFonts w:asciiTheme="minorHAnsi" w:hAnsiTheme="minorHAnsi" w:cstheme="minorHAnsi"/>
                <w:b/>
                <w:kern w:val="24"/>
                <w:sz w:val="20"/>
              </w:rPr>
              <w:t>X</w:t>
            </w:r>
          </w:p>
        </w:tc>
        <w:tc>
          <w:tcPr>
            <w:tcW w:w="709" w:type="dxa"/>
            <w:vAlign w:val="center"/>
          </w:tcPr>
          <w:p w14:paraId="42D1CDD3" w14:textId="77777777" w:rsidR="00726B70" w:rsidRPr="0099304B" w:rsidRDefault="00F03A4B" w:rsidP="003676EC">
            <w:pPr>
              <w:pStyle w:val="Paragraphedeliste"/>
              <w:spacing w:before="120" w:after="120"/>
              <w:ind w:left="0"/>
              <w:jc w:val="center"/>
              <w:rPr>
                <w:rFonts w:asciiTheme="minorHAnsi" w:hAnsiTheme="minorHAnsi" w:cstheme="minorHAnsi"/>
                <w:b/>
                <w:kern w:val="24"/>
                <w:sz w:val="20"/>
              </w:rPr>
            </w:pPr>
            <w:r w:rsidRPr="0099304B">
              <w:rPr>
                <w:rFonts w:asciiTheme="minorHAnsi" w:hAnsiTheme="minorHAnsi" w:cstheme="minorHAnsi"/>
                <w:b/>
                <w:kern w:val="24"/>
                <w:sz w:val="20"/>
              </w:rPr>
              <w:t>X</w:t>
            </w:r>
          </w:p>
        </w:tc>
        <w:tc>
          <w:tcPr>
            <w:tcW w:w="425" w:type="dxa"/>
            <w:vAlign w:val="center"/>
          </w:tcPr>
          <w:p w14:paraId="05D1FD69" w14:textId="77777777" w:rsidR="00726B70" w:rsidRPr="0099304B" w:rsidRDefault="00B37F90" w:rsidP="003676EC">
            <w:pPr>
              <w:pStyle w:val="Paragraphedeliste"/>
              <w:spacing w:before="120" w:after="120"/>
              <w:ind w:left="0"/>
              <w:jc w:val="center"/>
              <w:rPr>
                <w:rFonts w:asciiTheme="minorHAnsi" w:hAnsiTheme="minorHAnsi" w:cstheme="minorHAnsi"/>
                <w:b/>
                <w:kern w:val="24"/>
                <w:sz w:val="20"/>
              </w:rPr>
            </w:pPr>
            <w:r w:rsidRPr="0099304B">
              <w:rPr>
                <w:rFonts w:asciiTheme="minorHAnsi" w:hAnsiTheme="minorHAnsi" w:cstheme="minorHAnsi"/>
                <w:b/>
                <w:kern w:val="24"/>
                <w:sz w:val="20"/>
              </w:rPr>
              <w:t>X</w:t>
            </w:r>
          </w:p>
        </w:tc>
        <w:tc>
          <w:tcPr>
            <w:tcW w:w="7797" w:type="dxa"/>
          </w:tcPr>
          <w:p w14:paraId="63F34BE1" w14:textId="77777777" w:rsidR="00726B70" w:rsidRPr="0099304B" w:rsidRDefault="00726B70" w:rsidP="003676EC">
            <w:pPr>
              <w:pStyle w:val="Paragraphedeliste"/>
              <w:spacing w:before="120" w:after="120"/>
              <w:ind w:left="0"/>
              <w:jc w:val="both"/>
              <w:rPr>
                <w:rStyle w:val="Fort"/>
                <w:rFonts w:asciiTheme="minorHAnsi" w:hAnsiTheme="minorHAnsi" w:cstheme="minorHAnsi"/>
                <w:b w:val="0"/>
              </w:rPr>
            </w:pPr>
            <w:r w:rsidRPr="0099304B">
              <w:rPr>
                <w:rStyle w:val="Fort"/>
                <w:rFonts w:asciiTheme="minorHAnsi" w:hAnsiTheme="minorHAnsi" w:cstheme="minorHAnsi"/>
                <w:b w:val="0"/>
                <w:sz w:val="20"/>
              </w:rPr>
              <w:t xml:space="preserve">La délibération in extenso </w:t>
            </w:r>
            <w:r w:rsidR="00A725CB" w:rsidRPr="0099304B">
              <w:rPr>
                <w:rStyle w:val="Fort"/>
                <w:rFonts w:asciiTheme="minorHAnsi" w:hAnsiTheme="minorHAnsi" w:cstheme="minorHAnsi"/>
                <w:b w:val="0"/>
                <w:sz w:val="20"/>
              </w:rPr>
              <w:t xml:space="preserve">du Conseil provincial </w:t>
            </w:r>
            <w:r w:rsidR="00653D6F" w:rsidRPr="0099304B">
              <w:rPr>
                <w:rStyle w:val="Fort"/>
                <w:rFonts w:asciiTheme="minorHAnsi" w:hAnsiTheme="minorHAnsi" w:cstheme="minorHAnsi"/>
                <w:b w:val="0"/>
                <w:sz w:val="20"/>
              </w:rPr>
              <w:t xml:space="preserve">portant approbation du budget ou des modifications budgétaires </w:t>
            </w:r>
            <w:r w:rsidRPr="0099304B">
              <w:rPr>
                <w:rStyle w:val="Fort"/>
                <w:rFonts w:asciiTheme="minorHAnsi" w:hAnsiTheme="minorHAnsi" w:cstheme="minorHAnsi"/>
                <w:b w:val="0"/>
                <w:sz w:val="20"/>
              </w:rPr>
              <w:t>et certifiant</w:t>
            </w:r>
            <w:r w:rsidR="00653D6F" w:rsidRPr="0099304B">
              <w:rPr>
                <w:rStyle w:val="Fort"/>
                <w:rFonts w:asciiTheme="minorHAnsi" w:hAnsiTheme="minorHAnsi" w:cstheme="minorHAnsi"/>
                <w:b w:val="0"/>
                <w:sz w:val="20"/>
              </w:rPr>
              <w:t xml:space="preserve"> </w:t>
            </w:r>
            <w:r w:rsidRPr="0099304B">
              <w:rPr>
                <w:rStyle w:val="Fort"/>
                <w:rFonts w:asciiTheme="minorHAnsi" w:hAnsiTheme="minorHAnsi" w:cstheme="minorHAnsi"/>
                <w:b w:val="0"/>
                <w:sz w:val="20"/>
              </w:rPr>
              <w:t xml:space="preserve">que la communication aux organisations syndicales </w:t>
            </w:r>
            <w:r w:rsidR="00653D6F" w:rsidRPr="0099304B">
              <w:rPr>
                <w:rStyle w:val="Fort"/>
                <w:rFonts w:asciiTheme="minorHAnsi" w:hAnsiTheme="minorHAnsi" w:cstheme="minorHAnsi"/>
                <w:b w:val="0"/>
                <w:sz w:val="20"/>
              </w:rPr>
              <w:t xml:space="preserve">sera bien effectuée </w:t>
            </w:r>
            <w:r w:rsidRPr="0099304B">
              <w:rPr>
                <w:rStyle w:val="Fort"/>
                <w:rFonts w:asciiTheme="minorHAnsi" w:hAnsiTheme="minorHAnsi" w:cstheme="minorHAnsi"/>
                <w:b w:val="0"/>
                <w:sz w:val="20"/>
              </w:rPr>
              <w:t xml:space="preserve">et que le quorum de présence et de vote </w:t>
            </w:r>
            <w:r w:rsidR="00653D6F" w:rsidRPr="0099304B">
              <w:rPr>
                <w:rStyle w:val="Fort"/>
                <w:rFonts w:asciiTheme="minorHAnsi" w:hAnsiTheme="minorHAnsi" w:cstheme="minorHAnsi"/>
                <w:b w:val="0"/>
                <w:sz w:val="20"/>
              </w:rPr>
              <w:t>a</w:t>
            </w:r>
            <w:r w:rsidRPr="0099304B">
              <w:rPr>
                <w:rStyle w:val="Fort"/>
                <w:rFonts w:asciiTheme="minorHAnsi" w:hAnsiTheme="minorHAnsi" w:cstheme="minorHAnsi"/>
                <w:b w:val="0"/>
                <w:sz w:val="20"/>
              </w:rPr>
              <w:t xml:space="preserve"> été respecté – En ce qui concerne les transferts de crédit : La délibération in extenso</w:t>
            </w:r>
            <w:r w:rsidR="00B37F90" w:rsidRPr="0099304B">
              <w:rPr>
                <w:rStyle w:val="Fort"/>
                <w:rFonts w:asciiTheme="minorHAnsi" w:hAnsiTheme="minorHAnsi" w:cstheme="minorHAnsi"/>
                <w:b w:val="0"/>
                <w:sz w:val="20"/>
              </w:rPr>
              <w:t xml:space="preserve"> du Conseil provincial portant approbation des transferts de crédits et </w:t>
            </w:r>
            <w:r w:rsidRPr="0099304B">
              <w:rPr>
                <w:rStyle w:val="Fort"/>
                <w:rFonts w:asciiTheme="minorHAnsi" w:hAnsiTheme="minorHAnsi" w:cstheme="minorHAnsi"/>
                <w:b w:val="0"/>
                <w:sz w:val="20"/>
              </w:rPr>
              <w:t xml:space="preserve">certifiant que le quorum de présence et de vote </w:t>
            </w:r>
            <w:r w:rsidR="00653D6F" w:rsidRPr="0099304B">
              <w:rPr>
                <w:rStyle w:val="Fort"/>
                <w:rFonts w:asciiTheme="minorHAnsi" w:hAnsiTheme="minorHAnsi" w:cstheme="minorHAnsi"/>
                <w:b w:val="0"/>
                <w:sz w:val="20"/>
              </w:rPr>
              <w:t>a</w:t>
            </w:r>
            <w:r w:rsidRPr="0099304B">
              <w:rPr>
                <w:rStyle w:val="Fort"/>
                <w:rFonts w:asciiTheme="minorHAnsi" w:hAnsiTheme="minorHAnsi" w:cstheme="minorHAnsi"/>
                <w:b w:val="0"/>
                <w:sz w:val="20"/>
              </w:rPr>
              <w:t xml:space="preserve"> été respecté.</w:t>
            </w:r>
          </w:p>
        </w:tc>
      </w:tr>
      <w:tr w:rsidR="00726B70" w:rsidRPr="0099304B" w14:paraId="081F3E38" w14:textId="77777777" w:rsidTr="0C47850D">
        <w:trPr>
          <w:trHeight w:val="300"/>
        </w:trPr>
        <w:tc>
          <w:tcPr>
            <w:tcW w:w="426" w:type="dxa"/>
            <w:vAlign w:val="center"/>
          </w:tcPr>
          <w:p w14:paraId="0CB3BD88" w14:textId="3B1EF2F4" w:rsidR="00726B70" w:rsidRPr="0099304B" w:rsidRDefault="5F379D06" w:rsidP="003676EC">
            <w:pPr>
              <w:pStyle w:val="Paragraphedeliste"/>
              <w:spacing w:before="120" w:after="120"/>
              <w:ind w:left="0"/>
              <w:jc w:val="right"/>
              <w:rPr>
                <w:rFonts w:asciiTheme="minorHAnsi" w:hAnsiTheme="minorHAnsi" w:cstheme="minorBidi"/>
                <w:kern w:val="24"/>
                <w:sz w:val="20"/>
              </w:rPr>
            </w:pPr>
            <w:r w:rsidRPr="0099304B">
              <w:rPr>
                <w:rFonts w:asciiTheme="minorHAnsi" w:hAnsiTheme="minorHAnsi" w:cstheme="minorBidi"/>
                <w:kern w:val="24"/>
                <w:sz w:val="20"/>
              </w:rPr>
              <w:t>2</w:t>
            </w:r>
          </w:p>
        </w:tc>
        <w:tc>
          <w:tcPr>
            <w:tcW w:w="567" w:type="dxa"/>
            <w:vAlign w:val="center"/>
          </w:tcPr>
          <w:p w14:paraId="667ABF4E" w14:textId="77777777" w:rsidR="00726B70" w:rsidRPr="0099304B" w:rsidRDefault="00653D6F" w:rsidP="003676EC">
            <w:pPr>
              <w:pStyle w:val="Paragraphedeliste"/>
              <w:spacing w:before="120" w:after="120"/>
              <w:ind w:left="0"/>
              <w:jc w:val="center"/>
              <w:rPr>
                <w:rFonts w:asciiTheme="minorHAnsi" w:hAnsiTheme="minorHAnsi" w:cstheme="minorHAnsi"/>
                <w:b/>
                <w:kern w:val="24"/>
                <w:sz w:val="20"/>
              </w:rPr>
            </w:pPr>
            <w:r w:rsidRPr="0099304B">
              <w:rPr>
                <w:rFonts w:asciiTheme="minorHAnsi" w:hAnsiTheme="minorHAnsi" w:cstheme="minorHAnsi"/>
                <w:b/>
                <w:kern w:val="24"/>
                <w:sz w:val="20"/>
              </w:rPr>
              <w:t>X</w:t>
            </w:r>
          </w:p>
        </w:tc>
        <w:tc>
          <w:tcPr>
            <w:tcW w:w="709" w:type="dxa"/>
            <w:vAlign w:val="center"/>
          </w:tcPr>
          <w:p w14:paraId="0E09F652" w14:textId="77777777" w:rsidR="00726B70" w:rsidRPr="0099304B" w:rsidRDefault="00F03A4B" w:rsidP="003676EC">
            <w:pPr>
              <w:pStyle w:val="Paragraphedeliste"/>
              <w:spacing w:before="120" w:after="120"/>
              <w:ind w:left="0"/>
              <w:jc w:val="center"/>
              <w:rPr>
                <w:rFonts w:asciiTheme="minorHAnsi" w:hAnsiTheme="minorHAnsi" w:cstheme="minorHAnsi"/>
                <w:b/>
                <w:kern w:val="24"/>
                <w:sz w:val="20"/>
              </w:rPr>
            </w:pPr>
            <w:r w:rsidRPr="0099304B">
              <w:rPr>
                <w:rFonts w:asciiTheme="minorHAnsi" w:hAnsiTheme="minorHAnsi" w:cstheme="minorHAnsi"/>
                <w:b/>
                <w:kern w:val="24"/>
                <w:sz w:val="20"/>
              </w:rPr>
              <w:t>X</w:t>
            </w:r>
          </w:p>
        </w:tc>
        <w:tc>
          <w:tcPr>
            <w:tcW w:w="425" w:type="dxa"/>
            <w:vAlign w:val="center"/>
          </w:tcPr>
          <w:p w14:paraId="2F3B593E" w14:textId="77777777" w:rsidR="00726B70" w:rsidRPr="0099304B" w:rsidRDefault="00726B70" w:rsidP="003676EC">
            <w:pPr>
              <w:pStyle w:val="Paragraphedeliste"/>
              <w:spacing w:before="120" w:after="120"/>
              <w:ind w:left="0"/>
              <w:jc w:val="center"/>
              <w:rPr>
                <w:rFonts w:asciiTheme="minorHAnsi" w:hAnsiTheme="minorHAnsi" w:cstheme="minorHAnsi"/>
                <w:kern w:val="24"/>
                <w:sz w:val="20"/>
              </w:rPr>
            </w:pPr>
          </w:p>
        </w:tc>
        <w:tc>
          <w:tcPr>
            <w:tcW w:w="7797" w:type="dxa"/>
          </w:tcPr>
          <w:p w14:paraId="12DB74DF" w14:textId="1A92C8F2" w:rsidR="00726B70" w:rsidRPr="0099304B" w:rsidRDefault="00653D6F" w:rsidP="003676EC">
            <w:pPr>
              <w:pStyle w:val="Paragraphedeliste"/>
              <w:spacing w:before="120" w:after="120"/>
              <w:ind w:left="0"/>
              <w:jc w:val="both"/>
              <w:rPr>
                <w:rStyle w:val="Fort"/>
                <w:rFonts w:asciiTheme="minorHAnsi" w:hAnsiTheme="minorHAnsi" w:cstheme="minorHAnsi"/>
                <w:b w:val="0"/>
                <w:sz w:val="20"/>
              </w:rPr>
            </w:pPr>
            <w:r w:rsidRPr="0099304B">
              <w:rPr>
                <w:rStyle w:val="Fort"/>
                <w:rFonts w:asciiTheme="minorHAnsi" w:hAnsiTheme="minorHAnsi" w:cstheme="minorHAnsi"/>
                <w:b w:val="0"/>
                <w:sz w:val="20"/>
              </w:rPr>
              <w:t>Les états de recettes et dépenses (budget de trésorerie)</w:t>
            </w:r>
            <w:r w:rsidR="000234C4" w:rsidRPr="0099304B">
              <w:rPr>
                <w:rStyle w:val="Fort"/>
                <w:rFonts w:asciiTheme="minorHAnsi" w:hAnsiTheme="minorHAnsi" w:cstheme="minorHAnsi"/>
                <w:b w:val="0"/>
                <w:sz w:val="20"/>
              </w:rPr>
              <w:t>.</w:t>
            </w:r>
            <w:r w:rsidRPr="0099304B">
              <w:rPr>
                <w:rStyle w:val="Fort"/>
                <w:rFonts w:asciiTheme="minorHAnsi" w:hAnsiTheme="minorHAnsi" w:cstheme="minorHAnsi"/>
                <w:b w:val="0"/>
              </w:rPr>
              <w:t xml:space="preserve"> </w:t>
            </w:r>
          </w:p>
        </w:tc>
      </w:tr>
      <w:tr w:rsidR="00726B70" w:rsidRPr="0099304B" w14:paraId="1C384DA7" w14:textId="77777777" w:rsidTr="0C47850D">
        <w:trPr>
          <w:trHeight w:val="300"/>
        </w:trPr>
        <w:tc>
          <w:tcPr>
            <w:tcW w:w="426" w:type="dxa"/>
            <w:vAlign w:val="center"/>
          </w:tcPr>
          <w:p w14:paraId="31A2AE74" w14:textId="2D5B5023" w:rsidR="00726B70" w:rsidRPr="0099304B" w:rsidRDefault="00A2749A" w:rsidP="006F4914">
            <w:pPr>
              <w:pStyle w:val="Paragraphedeliste"/>
              <w:spacing w:before="120" w:after="120"/>
              <w:ind w:left="0"/>
              <w:jc w:val="right"/>
              <w:rPr>
                <w:rFonts w:asciiTheme="minorHAnsi" w:hAnsiTheme="minorHAnsi" w:cstheme="minorBidi"/>
                <w:kern w:val="24"/>
                <w:sz w:val="20"/>
              </w:rPr>
            </w:pPr>
            <w:r w:rsidRPr="0099304B">
              <w:rPr>
                <w:rFonts w:asciiTheme="minorHAnsi" w:hAnsiTheme="minorHAnsi" w:cstheme="minorBidi"/>
                <w:sz w:val="20"/>
              </w:rPr>
              <w:t>3</w:t>
            </w:r>
          </w:p>
        </w:tc>
        <w:tc>
          <w:tcPr>
            <w:tcW w:w="567" w:type="dxa"/>
            <w:vAlign w:val="center"/>
          </w:tcPr>
          <w:p w14:paraId="490B7640" w14:textId="03DD5CB7" w:rsidR="00726B70" w:rsidRPr="0099304B" w:rsidRDefault="00726B70" w:rsidP="003676EC">
            <w:pPr>
              <w:pStyle w:val="Paragraphedeliste"/>
              <w:spacing w:before="120" w:after="120"/>
              <w:ind w:left="0"/>
              <w:jc w:val="center"/>
              <w:rPr>
                <w:rFonts w:asciiTheme="minorHAnsi" w:hAnsiTheme="minorHAnsi" w:cstheme="minorBidi"/>
                <w:sz w:val="20"/>
              </w:rPr>
            </w:pPr>
          </w:p>
        </w:tc>
        <w:tc>
          <w:tcPr>
            <w:tcW w:w="709" w:type="dxa"/>
            <w:vAlign w:val="center"/>
          </w:tcPr>
          <w:p w14:paraId="57C4547C" w14:textId="77777777" w:rsidR="00726B70" w:rsidRPr="0099304B" w:rsidRDefault="00F03A4B" w:rsidP="003676EC">
            <w:pPr>
              <w:pStyle w:val="Paragraphedeliste"/>
              <w:spacing w:before="120" w:after="120"/>
              <w:ind w:left="0"/>
              <w:jc w:val="center"/>
              <w:rPr>
                <w:rFonts w:asciiTheme="minorHAnsi" w:hAnsiTheme="minorHAnsi" w:cstheme="minorHAnsi"/>
                <w:b/>
                <w:kern w:val="24"/>
                <w:sz w:val="20"/>
              </w:rPr>
            </w:pPr>
            <w:r w:rsidRPr="0099304B">
              <w:rPr>
                <w:rFonts w:asciiTheme="minorHAnsi" w:hAnsiTheme="minorHAnsi" w:cstheme="minorHAnsi"/>
                <w:b/>
                <w:kern w:val="24"/>
                <w:sz w:val="20"/>
              </w:rPr>
              <w:t>X</w:t>
            </w:r>
          </w:p>
        </w:tc>
        <w:tc>
          <w:tcPr>
            <w:tcW w:w="425" w:type="dxa"/>
            <w:vAlign w:val="center"/>
          </w:tcPr>
          <w:p w14:paraId="21E9EDB8" w14:textId="77777777" w:rsidR="00726B70" w:rsidRPr="0099304B" w:rsidRDefault="00726B70" w:rsidP="003676EC">
            <w:pPr>
              <w:pStyle w:val="Paragraphedeliste"/>
              <w:spacing w:before="120" w:after="120"/>
              <w:ind w:left="0"/>
              <w:jc w:val="center"/>
              <w:rPr>
                <w:rFonts w:asciiTheme="minorHAnsi" w:hAnsiTheme="minorHAnsi" w:cstheme="minorHAnsi"/>
                <w:kern w:val="24"/>
                <w:sz w:val="20"/>
              </w:rPr>
            </w:pPr>
          </w:p>
        </w:tc>
        <w:tc>
          <w:tcPr>
            <w:tcW w:w="7797" w:type="dxa"/>
          </w:tcPr>
          <w:p w14:paraId="26516910" w14:textId="0C33B3EC" w:rsidR="00726B70" w:rsidRPr="0099304B" w:rsidRDefault="00F03A4B" w:rsidP="003676EC">
            <w:pPr>
              <w:pStyle w:val="Paragraphedeliste"/>
              <w:spacing w:before="120" w:after="120"/>
              <w:ind w:left="0"/>
              <w:jc w:val="both"/>
              <w:rPr>
                <w:rFonts w:asciiTheme="minorHAnsi" w:hAnsiTheme="minorHAnsi" w:cstheme="minorHAnsi"/>
                <w:kern w:val="24"/>
                <w:sz w:val="20"/>
              </w:rPr>
            </w:pPr>
            <w:r w:rsidRPr="0099304B">
              <w:rPr>
                <w:rFonts w:asciiTheme="minorHAnsi" w:hAnsiTheme="minorHAnsi" w:cstheme="minorHAnsi"/>
                <w:kern w:val="24"/>
                <w:sz w:val="20"/>
              </w:rPr>
              <w:t>La justification détaillée des modifications budgétaires, par article budgétaire, aux services ordinaire et extraordinaire</w:t>
            </w:r>
            <w:r w:rsidR="000234C4" w:rsidRPr="0099304B">
              <w:rPr>
                <w:rFonts w:asciiTheme="minorHAnsi" w:hAnsiTheme="minorHAnsi" w:cstheme="minorHAnsi"/>
                <w:kern w:val="24"/>
                <w:sz w:val="20"/>
              </w:rPr>
              <w:t>.</w:t>
            </w:r>
            <w:r w:rsidRPr="0099304B">
              <w:rPr>
                <w:rFonts w:asciiTheme="minorHAnsi" w:hAnsiTheme="minorHAnsi" w:cstheme="minorHAnsi"/>
                <w:kern w:val="24"/>
                <w:sz w:val="20"/>
              </w:rPr>
              <w:t xml:space="preserve"> </w:t>
            </w:r>
          </w:p>
        </w:tc>
      </w:tr>
    </w:tbl>
    <w:p w14:paraId="3707B40B" w14:textId="77777777" w:rsidR="00726B70" w:rsidRPr="0099304B" w:rsidRDefault="00726B70" w:rsidP="003676EC">
      <w:pPr>
        <w:pStyle w:val="Paragraphedeliste"/>
        <w:spacing w:before="120" w:after="120"/>
        <w:ind w:left="0"/>
        <w:rPr>
          <w:rFonts w:asciiTheme="minorHAnsi" w:hAnsiTheme="minorHAnsi" w:cstheme="minorHAnsi"/>
          <w:kern w:val="24"/>
          <w:sz w:val="10"/>
          <w:szCs w:val="10"/>
        </w:rPr>
      </w:pPr>
    </w:p>
    <w:p w14:paraId="2D41BE41" w14:textId="4643CC48" w:rsidR="00D25435" w:rsidRPr="0099304B" w:rsidRDefault="00D52ADE" w:rsidP="003676EC">
      <w:pPr>
        <w:spacing w:after="120"/>
        <w:rPr>
          <w:rStyle w:val="Fort"/>
          <w:rFonts w:asciiTheme="minorHAnsi" w:hAnsiTheme="minorHAnsi" w:cstheme="minorHAnsi"/>
          <w:b w:val="0"/>
        </w:rPr>
      </w:pPr>
      <w:r w:rsidRPr="0099304B">
        <w:rPr>
          <w:rStyle w:val="Fort"/>
          <w:rFonts w:asciiTheme="minorHAnsi" w:hAnsiTheme="minorHAnsi" w:cstheme="minorHAnsi"/>
          <w:b w:val="0"/>
        </w:rPr>
        <w:t>En ce qui concerne la transmission de ces documents aux conseillers provinciaux, ceux-ci seront clairement informés de leur droit à recevoir toutes les annexes. Les modalités de communication de ces annexes seront également précisées aux conseillers au plus tard au moment de l’envoi du budget.</w:t>
      </w:r>
    </w:p>
    <w:p w14:paraId="6103749E" w14:textId="77777777" w:rsidR="006D13F4" w:rsidRPr="0099304B" w:rsidRDefault="006D13F4" w:rsidP="003676EC">
      <w:pPr>
        <w:spacing w:after="120"/>
        <w:rPr>
          <w:rStyle w:val="Fort"/>
          <w:rFonts w:asciiTheme="minorHAnsi" w:hAnsiTheme="minorHAnsi" w:cstheme="minorHAnsi"/>
          <w:b w:val="0"/>
        </w:rPr>
      </w:pPr>
    </w:p>
    <w:p w14:paraId="305CCF69" w14:textId="77777777" w:rsidR="001A1680" w:rsidRPr="0099304B" w:rsidRDefault="00D66D50" w:rsidP="006D13F4">
      <w:pPr>
        <w:pStyle w:val="Titre1"/>
        <w:numPr>
          <w:ilvl w:val="1"/>
          <w:numId w:val="47"/>
        </w:numPr>
        <w:spacing w:before="120" w:after="120"/>
      </w:pPr>
      <w:bookmarkStart w:id="479" w:name="_Toc74557884"/>
      <w:bookmarkStart w:id="480" w:name="_Toc203121360"/>
      <w:bookmarkStart w:id="481" w:name="_Toc233626481"/>
      <w:r w:rsidRPr="0099304B">
        <w:t>Droits fiscaux en instance</w:t>
      </w:r>
      <w:bookmarkEnd w:id="479"/>
      <w:bookmarkEnd w:id="480"/>
      <w:bookmarkEnd w:id="481"/>
    </w:p>
    <w:bookmarkEnd w:id="478"/>
    <w:p w14:paraId="738DBC78" w14:textId="77777777" w:rsidR="00D52ADE" w:rsidRPr="0099304B" w:rsidRDefault="00D52ADE" w:rsidP="003676EC">
      <w:pPr>
        <w:spacing w:after="120"/>
        <w:rPr>
          <w:rFonts w:asciiTheme="minorHAnsi" w:hAnsiTheme="minorHAnsi" w:cstheme="minorHAnsi"/>
        </w:rPr>
      </w:pPr>
      <w:r w:rsidRPr="0099304B">
        <w:rPr>
          <w:rFonts w:asciiTheme="minorHAnsi" w:hAnsiTheme="minorHAnsi" w:cstheme="minorHAnsi"/>
        </w:rPr>
        <w:t>En vue d’éviter un déficit, les provinces doivent disposer d’un fonds de réserve ordinaire et/ou d’un fonds de roulement équivalent au minimum à 40 % des crédits budgétaires éventuellement introduits pour compenser les droits fiscaux dont la perception est en instance à la clôture de l’année budgétaire antérieure.</w:t>
      </w:r>
    </w:p>
    <w:p w14:paraId="7ADEF9F4" w14:textId="77777777" w:rsidR="006D13F4" w:rsidRPr="0099304B" w:rsidRDefault="006D13F4" w:rsidP="003676EC">
      <w:pPr>
        <w:spacing w:after="120"/>
        <w:rPr>
          <w:rFonts w:asciiTheme="minorHAnsi" w:hAnsiTheme="minorHAnsi" w:cstheme="minorHAnsi"/>
        </w:rPr>
      </w:pPr>
    </w:p>
    <w:p w14:paraId="1F8432D2" w14:textId="77777777" w:rsidR="00D66D50" w:rsidRPr="0099304B" w:rsidRDefault="00D66D50" w:rsidP="006D13F4">
      <w:pPr>
        <w:pStyle w:val="Titre1"/>
        <w:numPr>
          <w:ilvl w:val="1"/>
          <w:numId w:val="47"/>
        </w:numPr>
        <w:spacing w:before="120" w:after="120"/>
      </w:pPr>
      <w:bookmarkStart w:id="482" w:name="_Toc74557885"/>
      <w:bookmarkStart w:id="483" w:name="_Toc203121361"/>
      <w:bookmarkStart w:id="484" w:name="_Toc233626482"/>
      <w:r w:rsidRPr="0099304B">
        <w:t>Vérification de l’encaisse</w:t>
      </w:r>
      <w:bookmarkEnd w:id="482"/>
      <w:bookmarkEnd w:id="483"/>
      <w:bookmarkEnd w:id="484"/>
    </w:p>
    <w:p w14:paraId="2D9E5312" w14:textId="77777777" w:rsidR="00CE0450" w:rsidRPr="0099304B" w:rsidRDefault="00CE0450" w:rsidP="003676EC">
      <w:pPr>
        <w:tabs>
          <w:tab w:val="center" w:pos="1985"/>
          <w:tab w:val="center" w:pos="7371"/>
        </w:tabs>
        <w:spacing w:after="120"/>
        <w:rPr>
          <w:rFonts w:asciiTheme="minorHAnsi" w:hAnsiTheme="minorHAnsi" w:cstheme="minorHAnsi"/>
        </w:rPr>
      </w:pPr>
      <w:bookmarkStart w:id="485" w:name="_Toc176914518"/>
      <w:r w:rsidRPr="0099304B">
        <w:rPr>
          <w:rFonts w:asciiTheme="minorHAnsi" w:hAnsiTheme="minorHAnsi" w:cstheme="minorHAnsi"/>
        </w:rPr>
        <w:t>J’insis</w:t>
      </w:r>
      <w:r w:rsidR="00ED081D" w:rsidRPr="0099304B">
        <w:rPr>
          <w:rFonts w:asciiTheme="minorHAnsi" w:hAnsiTheme="minorHAnsi" w:cstheme="minorHAnsi"/>
        </w:rPr>
        <w:t>te sur le respect scrupuleux de la circulaire du 14 juin 2016 relative</w:t>
      </w:r>
      <w:r w:rsidRPr="0099304B">
        <w:rPr>
          <w:rFonts w:asciiTheme="minorHAnsi" w:hAnsiTheme="minorHAnsi" w:cstheme="minorHAnsi"/>
        </w:rPr>
        <w:t xml:space="preserve"> aux finances co</w:t>
      </w:r>
      <w:r w:rsidR="00ED081D" w:rsidRPr="0099304B">
        <w:rPr>
          <w:rFonts w:asciiTheme="minorHAnsi" w:hAnsiTheme="minorHAnsi" w:cstheme="minorHAnsi"/>
        </w:rPr>
        <w:t>mmunales et provinciales et au contrôle interne</w:t>
      </w:r>
      <w:r w:rsidRPr="0099304B">
        <w:rPr>
          <w:rFonts w:asciiTheme="minorHAnsi" w:hAnsiTheme="minorHAnsi" w:cstheme="minorHAnsi"/>
        </w:rPr>
        <w:t xml:space="preserve">. </w:t>
      </w:r>
    </w:p>
    <w:p w14:paraId="2DE59688" w14:textId="657AEC31" w:rsidR="00D66D50" w:rsidRPr="0099304B" w:rsidRDefault="00CE0450" w:rsidP="003676EC">
      <w:pPr>
        <w:tabs>
          <w:tab w:val="center" w:pos="1985"/>
          <w:tab w:val="center" w:pos="7371"/>
        </w:tabs>
        <w:spacing w:after="120"/>
        <w:rPr>
          <w:rFonts w:asciiTheme="minorHAnsi" w:hAnsiTheme="minorHAnsi" w:cstheme="minorBidi"/>
        </w:rPr>
      </w:pPr>
      <w:r w:rsidRPr="0099304B">
        <w:rPr>
          <w:rFonts w:asciiTheme="minorHAnsi" w:hAnsiTheme="minorHAnsi" w:cstheme="minorBidi"/>
        </w:rPr>
        <w:t xml:space="preserve">Je vous rappelle que, selon l’article </w:t>
      </w:r>
      <w:r w:rsidR="00971454" w:rsidRPr="0099304B">
        <w:rPr>
          <w:rFonts w:asciiTheme="minorHAnsi" w:hAnsiTheme="minorHAnsi" w:cstheme="minorBidi"/>
        </w:rPr>
        <w:t>L2231-4</w:t>
      </w:r>
      <w:r w:rsidRPr="0099304B">
        <w:rPr>
          <w:rFonts w:asciiTheme="minorHAnsi" w:hAnsiTheme="minorHAnsi" w:cstheme="minorBidi"/>
        </w:rPr>
        <w:t xml:space="preserve"> du </w:t>
      </w:r>
      <w:r w:rsidR="1F545691" w:rsidRPr="0099304B">
        <w:rPr>
          <w:rFonts w:asciiTheme="minorHAnsi" w:hAnsiTheme="minorHAnsi" w:cstheme="minorBidi"/>
        </w:rPr>
        <w:t>CDLD</w:t>
      </w:r>
      <w:r w:rsidR="00971454" w:rsidRPr="0099304B">
        <w:rPr>
          <w:rFonts w:asciiTheme="minorHAnsi" w:hAnsiTheme="minorHAnsi" w:cstheme="minorBidi"/>
        </w:rPr>
        <w:t>, le Collège provincial</w:t>
      </w:r>
      <w:r w:rsidRPr="0099304B">
        <w:rPr>
          <w:rFonts w:asciiTheme="minorHAnsi" w:hAnsiTheme="minorHAnsi" w:cstheme="minorBidi"/>
        </w:rPr>
        <w:t xml:space="preserve"> </w:t>
      </w:r>
      <w:r w:rsidR="00971454" w:rsidRPr="0099304B">
        <w:rPr>
          <w:rFonts w:asciiTheme="minorHAnsi" w:hAnsiTheme="minorHAnsi" w:cstheme="minorBidi"/>
        </w:rPr>
        <w:t>charge un de ses membres de faire, au moins une fois par an, la vérification de la caisse provinciale</w:t>
      </w:r>
      <w:r w:rsidR="00DA105F" w:rsidRPr="0099304B">
        <w:rPr>
          <w:rFonts w:asciiTheme="minorHAnsi" w:hAnsiTheme="minorHAnsi" w:cstheme="minorBidi"/>
        </w:rPr>
        <w:t> ; il peut vérifier les caisses publiques toutes les fois que le collège le juge nécessaire.</w:t>
      </w:r>
      <w:r w:rsidR="00140D93" w:rsidRPr="0099304B">
        <w:rPr>
          <w:rFonts w:asciiTheme="minorHAnsi" w:hAnsiTheme="minorHAnsi" w:cstheme="minorBidi"/>
        </w:rPr>
        <w:t xml:space="preserve"> </w:t>
      </w:r>
      <w:r w:rsidR="0036425B" w:rsidRPr="0099304B">
        <w:rPr>
          <w:rFonts w:asciiTheme="minorHAnsi" w:hAnsiTheme="minorHAnsi" w:cstheme="minorBidi"/>
        </w:rPr>
        <w:t xml:space="preserve"> Les </w:t>
      </w:r>
      <w:r w:rsidR="00086243" w:rsidRPr="0099304B">
        <w:rPr>
          <w:rFonts w:asciiTheme="minorHAnsi" w:hAnsiTheme="minorHAnsi" w:cstheme="minorBidi"/>
        </w:rPr>
        <w:t>procès-</w:t>
      </w:r>
      <w:r w:rsidR="00086243" w:rsidRPr="0099304B">
        <w:rPr>
          <w:rFonts w:asciiTheme="minorHAnsi" w:hAnsiTheme="minorHAnsi" w:cstheme="minorBidi"/>
        </w:rPr>
        <w:lastRenderedPageBreak/>
        <w:t>verbaux</w:t>
      </w:r>
      <w:r w:rsidR="0036425B" w:rsidRPr="0099304B">
        <w:rPr>
          <w:rFonts w:asciiTheme="minorHAnsi" w:hAnsiTheme="minorHAnsi" w:cstheme="minorBidi"/>
        </w:rPr>
        <w:t xml:space="preserve"> de cette vérification sont des pièces justificatives obligatoires pour les comptes provinciaux.</w:t>
      </w:r>
    </w:p>
    <w:p w14:paraId="2EBBABD5" w14:textId="77777777" w:rsidR="006D13F4" w:rsidRPr="0099304B" w:rsidRDefault="006D13F4" w:rsidP="003676EC">
      <w:pPr>
        <w:tabs>
          <w:tab w:val="center" w:pos="1985"/>
          <w:tab w:val="center" w:pos="7371"/>
        </w:tabs>
        <w:spacing w:after="120"/>
        <w:rPr>
          <w:rFonts w:asciiTheme="minorHAnsi" w:hAnsiTheme="minorHAnsi" w:cstheme="minorBidi"/>
        </w:rPr>
      </w:pPr>
    </w:p>
    <w:p w14:paraId="54C203BE" w14:textId="5A676FE1" w:rsidR="005E10B3" w:rsidRPr="0099304B" w:rsidRDefault="000B1169" w:rsidP="006D13F4">
      <w:pPr>
        <w:pStyle w:val="Titre1"/>
        <w:numPr>
          <w:ilvl w:val="1"/>
          <w:numId w:val="47"/>
        </w:numPr>
        <w:spacing w:before="120" w:after="120"/>
      </w:pPr>
      <w:bookmarkStart w:id="486" w:name="_Toc74557886"/>
      <w:bookmarkStart w:id="487" w:name="_Toc203121362"/>
      <w:bookmarkStart w:id="488" w:name="_Toc233626483"/>
      <w:r w:rsidRPr="0099304B">
        <w:t>Nouvelle méthodologie pour les tableaux de bord prospectifs (TBP)</w:t>
      </w:r>
      <w:bookmarkEnd w:id="486"/>
      <w:bookmarkEnd w:id="487"/>
      <w:bookmarkEnd w:id="488"/>
    </w:p>
    <w:p w14:paraId="5ADE5796" w14:textId="69DF28E0" w:rsidR="000B1169" w:rsidRPr="0099304B" w:rsidRDefault="000B1169" w:rsidP="003676EC">
      <w:pPr>
        <w:spacing w:after="120"/>
        <w:rPr>
          <w:rFonts w:asciiTheme="minorHAnsi" w:hAnsiTheme="minorHAnsi" w:cstheme="minorHAnsi"/>
        </w:rPr>
      </w:pPr>
      <w:r w:rsidRPr="0099304B">
        <w:rPr>
          <w:rFonts w:asciiTheme="minorHAnsi" w:hAnsiTheme="minorHAnsi" w:cstheme="minorHAnsi"/>
        </w:rPr>
        <w:t xml:space="preserve">Dans un souci de simplification administrative et d’appui aux autorités provinciales, il a été décidé d’optimaliser les actuels tableaux de bord prospectifs (Pluriannuel et Tableau CRAC) générés via le logiciel </w:t>
      </w:r>
      <w:proofErr w:type="spellStart"/>
      <w:r w:rsidRPr="0099304B">
        <w:rPr>
          <w:rFonts w:asciiTheme="minorHAnsi" w:hAnsiTheme="minorHAnsi" w:cstheme="minorHAnsi"/>
        </w:rPr>
        <w:t>eComptes</w:t>
      </w:r>
      <w:proofErr w:type="spellEnd"/>
      <w:r w:rsidRPr="0099304B">
        <w:rPr>
          <w:rFonts w:asciiTheme="minorHAnsi" w:hAnsiTheme="minorHAnsi" w:cstheme="minorHAnsi"/>
        </w:rPr>
        <w:t xml:space="preserve"> Local.</w:t>
      </w:r>
    </w:p>
    <w:p w14:paraId="1F363274" w14:textId="4462B073" w:rsidR="000B1169" w:rsidRPr="0099304B" w:rsidRDefault="000B1169" w:rsidP="003676EC">
      <w:pPr>
        <w:spacing w:after="120"/>
        <w:rPr>
          <w:rFonts w:asciiTheme="minorHAnsi" w:hAnsiTheme="minorHAnsi" w:cstheme="minorHAnsi"/>
        </w:rPr>
      </w:pPr>
      <w:r w:rsidRPr="0099304B">
        <w:rPr>
          <w:rFonts w:asciiTheme="minorHAnsi" w:hAnsiTheme="minorHAnsi" w:cstheme="minorHAnsi"/>
        </w:rPr>
        <w:t>Des taux probables d’évolution seront désormais intégrés informatiquement dans les tableaux. Ils seront également complétés par d’autres données dont mon administration connait l’évolution : fonds des provinces, et éventuellement d’autres subventions, en manière telle de fournir un « assistant à la projection budgétaire ».</w:t>
      </w:r>
    </w:p>
    <w:p w14:paraId="436FEAFA" w14:textId="77777777" w:rsidR="000B1169" w:rsidRPr="0099304B" w:rsidRDefault="000B1169" w:rsidP="003676EC">
      <w:pPr>
        <w:spacing w:after="120"/>
        <w:rPr>
          <w:rFonts w:asciiTheme="minorHAnsi" w:hAnsiTheme="minorHAnsi" w:cstheme="minorHAnsi"/>
        </w:rPr>
      </w:pPr>
      <w:r w:rsidRPr="0099304B">
        <w:rPr>
          <w:rFonts w:asciiTheme="minorHAnsi" w:hAnsiTheme="minorHAnsi" w:cstheme="minorHAnsi"/>
        </w:rPr>
        <w:t>Il ne s’agit toutefois pas d’un calcul automatisé d’une trajectoire budgétaire, mais d’un outil mis à la disposition des pouvoirs locaux pour les aider à se projeter dans le temps. Dans ce cadre, il vous appartient dès lors de définir les taux d’évolution dont vous êtes en mesure d’assurer la maîtrise.</w:t>
      </w:r>
    </w:p>
    <w:p w14:paraId="5BC75977" w14:textId="77777777" w:rsidR="00073624" w:rsidRPr="0099304B" w:rsidRDefault="00073624" w:rsidP="003676EC">
      <w:pPr>
        <w:spacing w:after="120"/>
        <w:rPr>
          <w:rFonts w:asciiTheme="minorHAnsi" w:hAnsiTheme="minorHAnsi" w:cstheme="minorHAnsi"/>
        </w:rPr>
      </w:pPr>
    </w:p>
    <w:p w14:paraId="1AFE8FD7" w14:textId="1FE95FCD" w:rsidR="00A018AC" w:rsidRPr="0099304B" w:rsidRDefault="005E10B3" w:rsidP="00073624">
      <w:pPr>
        <w:pStyle w:val="Titre1"/>
        <w:numPr>
          <w:ilvl w:val="1"/>
          <w:numId w:val="47"/>
        </w:numPr>
        <w:spacing w:before="120" w:after="120"/>
      </w:pPr>
      <w:bookmarkStart w:id="489" w:name="_Toc74557888"/>
      <w:bookmarkStart w:id="490" w:name="_Toc233626484"/>
      <w:r w:rsidRPr="0099304B">
        <w:t>Informations communiquées par la Région wallonne</w:t>
      </w:r>
      <w:bookmarkEnd w:id="489"/>
      <w:bookmarkEnd w:id="490"/>
    </w:p>
    <w:p w14:paraId="6C1F486D" w14:textId="231E0BDC" w:rsidR="005E10B3" w:rsidRPr="0099304B" w:rsidRDefault="005E10B3" w:rsidP="003676EC">
      <w:pPr>
        <w:spacing w:after="120"/>
        <w:rPr>
          <w:rFonts w:asciiTheme="minorHAnsi" w:hAnsiTheme="minorHAnsi" w:cstheme="minorHAnsi"/>
          <w:szCs w:val="22"/>
        </w:rPr>
      </w:pPr>
      <w:r w:rsidRPr="0099304B">
        <w:rPr>
          <w:rFonts w:asciiTheme="minorHAnsi" w:hAnsiTheme="minorHAnsi" w:cstheme="minorHAnsi"/>
          <w:szCs w:val="22"/>
        </w:rPr>
        <w:t>Le SPW Intérieur et Action sociale continuera par ailleurs à vous communiquer deux fois par an des prévisions budgétaires pluriannuelles pour</w:t>
      </w:r>
      <w:r w:rsidR="007056C1">
        <w:rPr>
          <w:rFonts w:asciiTheme="minorHAnsi" w:hAnsiTheme="minorHAnsi" w:cstheme="minorHAnsi"/>
          <w:szCs w:val="22"/>
        </w:rPr>
        <w:t xml:space="preserve"> les principales recettes régionales comme </w:t>
      </w:r>
      <w:r w:rsidRPr="0099304B">
        <w:rPr>
          <w:rFonts w:asciiTheme="minorHAnsi" w:hAnsiTheme="minorHAnsi" w:cstheme="minorHAnsi"/>
          <w:szCs w:val="22"/>
        </w:rPr>
        <w:t>le fonds des provinces, le complément régional (par exemple les compensations Plan Marshal)</w:t>
      </w:r>
      <w:r w:rsidR="00B020C8" w:rsidRPr="0099304B">
        <w:rPr>
          <w:rFonts w:asciiTheme="minorHAnsi" w:hAnsiTheme="minorHAnsi" w:cstheme="minorHAnsi"/>
          <w:szCs w:val="22"/>
        </w:rPr>
        <w:t xml:space="preserve">, </w:t>
      </w:r>
      <w:r w:rsidRPr="0099304B">
        <w:rPr>
          <w:rFonts w:asciiTheme="minorHAnsi" w:hAnsiTheme="minorHAnsi" w:cstheme="minorHAnsi"/>
          <w:szCs w:val="22"/>
        </w:rPr>
        <w:t>la compensation liée à la forfaitarisation des réductions du précompte immobilier pour enfants et personnes à charge</w:t>
      </w:r>
      <w:r w:rsidR="00B020C8" w:rsidRPr="0099304B">
        <w:rPr>
          <w:rFonts w:asciiTheme="minorHAnsi" w:hAnsiTheme="minorHAnsi" w:cstheme="minorHAnsi"/>
          <w:szCs w:val="22"/>
        </w:rPr>
        <w:t xml:space="preserve"> et les additionnels au précompte immobilier</w:t>
      </w:r>
      <w:r w:rsidRPr="0099304B">
        <w:rPr>
          <w:rFonts w:asciiTheme="minorHAnsi" w:hAnsiTheme="minorHAnsi" w:cstheme="minorHAnsi"/>
          <w:szCs w:val="22"/>
        </w:rPr>
        <w:t xml:space="preserve">. </w:t>
      </w:r>
    </w:p>
    <w:p w14:paraId="1610C992" w14:textId="0F14A8EB" w:rsidR="00B7317D" w:rsidRPr="0099304B" w:rsidRDefault="005E10B3" w:rsidP="00212BFC">
      <w:pPr>
        <w:spacing w:after="120"/>
        <w:rPr>
          <w:rFonts w:asciiTheme="minorHAnsi" w:hAnsiTheme="minorHAnsi" w:cstheme="minorHAnsi"/>
          <w:szCs w:val="22"/>
        </w:rPr>
      </w:pPr>
      <w:r w:rsidRPr="0099304B">
        <w:rPr>
          <w:rFonts w:asciiTheme="minorHAnsi" w:hAnsiTheme="minorHAnsi" w:cstheme="minorHAnsi"/>
          <w:szCs w:val="22"/>
        </w:rPr>
        <w:t>Ces prévisions vous sont généralement communiquées</w:t>
      </w:r>
      <w:r w:rsidR="00B7317D" w:rsidRPr="0099304B">
        <w:rPr>
          <w:rFonts w:asciiTheme="minorHAnsi" w:hAnsiTheme="minorHAnsi" w:cstheme="minorHAnsi"/>
          <w:szCs w:val="22"/>
        </w:rPr>
        <w:t>, sous réserve des informations utiles à recevoir d’autres administrations</w:t>
      </w:r>
      <w:r w:rsidRPr="0099304B">
        <w:rPr>
          <w:rFonts w:asciiTheme="minorHAnsi" w:hAnsiTheme="minorHAnsi" w:cstheme="minorHAnsi"/>
          <w:szCs w:val="22"/>
        </w:rPr>
        <w:t> :</w:t>
      </w:r>
    </w:p>
    <w:p w14:paraId="12FAD947" w14:textId="7C9215FC" w:rsidR="005E10B3" w:rsidRPr="0099304B" w:rsidRDefault="00404A89" w:rsidP="003676EC">
      <w:pPr>
        <w:pStyle w:val="Paragraphedeliste"/>
        <w:numPr>
          <w:ilvl w:val="0"/>
          <w:numId w:val="25"/>
        </w:numPr>
        <w:spacing w:before="120" w:after="120"/>
        <w:ind w:left="714" w:hanging="357"/>
        <w:rPr>
          <w:rFonts w:asciiTheme="minorHAnsi" w:hAnsiTheme="minorHAnsi" w:cstheme="minorHAnsi"/>
        </w:rPr>
      </w:pPr>
      <w:r w:rsidRPr="0099304B">
        <w:rPr>
          <w:rFonts w:asciiTheme="minorHAnsi" w:hAnsiTheme="minorHAnsi" w:cstheme="minorHAnsi"/>
          <w:sz w:val="24"/>
          <w:szCs w:val="24"/>
        </w:rPr>
        <w:t>E</w:t>
      </w:r>
      <w:r w:rsidR="005E10B3" w:rsidRPr="0099304B">
        <w:rPr>
          <w:rFonts w:asciiTheme="minorHAnsi" w:hAnsiTheme="minorHAnsi" w:cstheme="minorHAnsi"/>
          <w:sz w:val="24"/>
          <w:szCs w:val="24"/>
        </w:rPr>
        <w:t xml:space="preserve">n </w:t>
      </w:r>
      <w:r w:rsidR="00F4314F" w:rsidRPr="0099304B">
        <w:rPr>
          <w:rFonts w:asciiTheme="minorHAnsi" w:hAnsiTheme="minorHAnsi" w:cstheme="minorHAnsi"/>
          <w:sz w:val="24"/>
          <w:szCs w:val="24"/>
        </w:rPr>
        <w:t>août</w:t>
      </w:r>
      <w:r w:rsidR="005E10B3" w:rsidRPr="0099304B">
        <w:rPr>
          <w:rFonts w:asciiTheme="minorHAnsi" w:hAnsiTheme="minorHAnsi" w:cstheme="minorHAnsi"/>
          <w:sz w:val="24"/>
          <w:szCs w:val="24"/>
        </w:rPr>
        <w:t xml:space="preserve"> / </w:t>
      </w:r>
      <w:r w:rsidR="00F4314F" w:rsidRPr="0099304B">
        <w:rPr>
          <w:rFonts w:asciiTheme="minorHAnsi" w:hAnsiTheme="minorHAnsi" w:cstheme="minorHAnsi"/>
          <w:sz w:val="24"/>
          <w:szCs w:val="24"/>
        </w:rPr>
        <w:t xml:space="preserve">septembre </w:t>
      </w:r>
      <w:r w:rsidR="005E10B3" w:rsidRPr="0099304B">
        <w:rPr>
          <w:rFonts w:asciiTheme="minorHAnsi" w:hAnsiTheme="minorHAnsi" w:cstheme="minorHAnsi"/>
          <w:sz w:val="24"/>
          <w:szCs w:val="24"/>
        </w:rPr>
        <w:t>N-1 afin de pouvoir préparer l’élaboration de votre budget initial N ;</w:t>
      </w:r>
    </w:p>
    <w:p w14:paraId="71EE3138" w14:textId="77777777" w:rsidR="007056C1" w:rsidRDefault="00404A89" w:rsidP="007056C1">
      <w:pPr>
        <w:pStyle w:val="Paragraphedeliste"/>
        <w:numPr>
          <w:ilvl w:val="0"/>
          <w:numId w:val="25"/>
        </w:numPr>
        <w:spacing w:before="120" w:after="120"/>
        <w:rPr>
          <w:rFonts w:asciiTheme="minorHAnsi" w:hAnsiTheme="minorHAnsi" w:cstheme="minorHAnsi"/>
          <w:sz w:val="24"/>
          <w:szCs w:val="24"/>
        </w:rPr>
      </w:pPr>
      <w:r w:rsidRPr="0099304B">
        <w:rPr>
          <w:rFonts w:asciiTheme="minorHAnsi" w:hAnsiTheme="minorHAnsi" w:cstheme="minorHAnsi"/>
          <w:sz w:val="24"/>
          <w:szCs w:val="24"/>
        </w:rPr>
        <w:t>E</w:t>
      </w:r>
      <w:r w:rsidR="005E10B3" w:rsidRPr="0099304B">
        <w:rPr>
          <w:rFonts w:asciiTheme="minorHAnsi" w:hAnsiTheme="minorHAnsi" w:cstheme="minorHAnsi"/>
          <w:sz w:val="24"/>
          <w:szCs w:val="24"/>
        </w:rPr>
        <w:t xml:space="preserve">t en </w:t>
      </w:r>
      <w:r w:rsidR="00F4314F" w:rsidRPr="0099304B">
        <w:rPr>
          <w:rFonts w:asciiTheme="minorHAnsi" w:hAnsiTheme="minorHAnsi" w:cstheme="minorHAnsi"/>
          <w:sz w:val="24"/>
          <w:szCs w:val="24"/>
        </w:rPr>
        <w:t>avril</w:t>
      </w:r>
      <w:r w:rsidR="00B7317D" w:rsidRPr="0099304B">
        <w:rPr>
          <w:rFonts w:asciiTheme="minorHAnsi" w:hAnsiTheme="minorHAnsi" w:cstheme="minorHAnsi"/>
          <w:sz w:val="24"/>
          <w:szCs w:val="24"/>
        </w:rPr>
        <w:t>/mai</w:t>
      </w:r>
      <w:r w:rsidR="00F4314F" w:rsidRPr="0099304B">
        <w:rPr>
          <w:rFonts w:asciiTheme="minorHAnsi" w:hAnsiTheme="minorHAnsi" w:cstheme="minorHAnsi"/>
          <w:sz w:val="24"/>
          <w:szCs w:val="24"/>
        </w:rPr>
        <w:t xml:space="preserve"> </w:t>
      </w:r>
      <w:r w:rsidR="005E10B3" w:rsidRPr="0099304B">
        <w:rPr>
          <w:rFonts w:asciiTheme="minorHAnsi" w:hAnsiTheme="minorHAnsi" w:cstheme="minorHAnsi"/>
          <w:sz w:val="24"/>
          <w:szCs w:val="24"/>
        </w:rPr>
        <w:t>N afin de préparer votre modification budgétaire.</w:t>
      </w:r>
    </w:p>
    <w:p w14:paraId="34203479" w14:textId="1FBF841C" w:rsidR="00834C77" w:rsidRDefault="007056C1" w:rsidP="001B070E">
      <w:pPr>
        <w:spacing w:after="120"/>
        <w:rPr>
          <w:rFonts w:asciiTheme="minorHAnsi" w:hAnsiTheme="minorHAnsi" w:cstheme="minorHAnsi"/>
        </w:rPr>
      </w:pPr>
      <w:r w:rsidRPr="00317183">
        <w:rPr>
          <w:rFonts w:asciiTheme="minorHAnsi" w:hAnsiTheme="minorHAnsi" w:cstheme="minorHAnsi"/>
        </w:rPr>
        <w:t xml:space="preserve">Le SPW </w:t>
      </w:r>
      <w:r w:rsidR="001740C6" w:rsidRPr="00317183">
        <w:rPr>
          <w:rFonts w:asciiTheme="minorHAnsi" w:hAnsiTheme="minorHAnsi" w:cstheme="minorHAnsi"/>
        </w:rPr>
        <w:t>IAS communiquera</w:t>
      </w:r>
      <w:r>
        <w:rPr>
          <w:rFonts w:asciiTheme="minorHAnsi" w:hAnsiTheme="minorHAnsi" w:cstheme="minorHAnsi"/>
        </w:rPr>
        <w:t xml:space="preserve"> également en février et en juillet l’actualisation de la trajectoire provinciale dans le cadre de la reprise du financement communal des zones de secours.</w:t>
      </w:r>
    </w:p>
    <w:p w14:paraId="10D03CF7" w14:textId="6222D865" w:rsidR="00A018AC" w:rsidRPr="00317183" w:rsidRDefault="00834C77" w:rsidP="00834C77">
      <w:pPr>
        <w:suppressAutoHyphens w:val="0"/>
        <w:spacing w:before="0" w:after="200" w:line="276" w:lineRule="auto"/>
        <w:jc w:val="left"/>
        <w:rPr>
          <w:rFonts w:asciiTheme="minorHAnsi" w:hAnsiTheme="minorHAnsi" w:cstheme="minorHAnsi"/>
        </w:rPr>
      </w:pPr>
      <w:r>
        <w:rPr>
          <w:rFonts w:asciiTheme="minorHAnsi" w:hAnsiTheme="minorHAnsi" w:cstheme="minorHAnsi"/>
        </w:rPr>
        <w:br w:type="page"/>
      </w:r>
    </w:p>
    <w:p w14:paraId="5716C121" w14:textId="0B8277CD" w:rsidR="00AB5245" w:rsidRPr="0099304B" w:rsidRDefault="000D03F8" w:rsidP="00AB5245">
      <w:pPr>
        <w:pStyle w:val="Titre1"/>
        <w:numPr>
          <w:ilvl w:val="0"/>
          <w:numId w:val="47"/>
        </w:numPr>
        <w:spacing w:before="120" w:after="120"/>
        <w:ind w:left="426" w:hanging="426"/>
      </w:pPr>
      <w:bookmarkStart w:id="491" w:name="_Toc74557889"/>
      <w:bookmarkStart w:id="492" w:name="_Toc203121363"/>
      <w:bookmarkStart w:id="493" w:name="_Toc233626485"/>
      <w:r w:rsidRPr="0099304B">
        <w:lastRenderedPageBreak/>
        <w:t>BUDGET ORDINAIRE</w:t>
      </w:r>
      <w:bookmarkStart w:id="494" w:name="_Toc74557890"/>
      <w:bookmarkStart w:id="495" w:name="_Toc203121364"/>
      <w:bookmarkEnd w:id="491"/>
      <w:bookmarkEnd w:id="492"/>
      <w:bookmarkEnd w:id="493"/>
    </w:p>
    <w:p w14:paraId="1EFBE66F" w14:textId="77777777" w:rsidR="00D66D50" w:rsidRPr="0099304B" w:rsidRDefault="00D66D50" w:rsidP="00AB5245">
      <w:pPr>
        <w:pStyle w:val="Titre1"/>
        <w:numPr>
          <w:ilvl w:val="1"/>
          <w:numId w:val="47"/>
        </w:numPr>
        <w:spacing w:before="120" w:after="120"/>
      </w:pPr>
      <w:bookmarkStart w:id="496" w:name="_Toc233626486"/>
      <w:r w:rsidRPr="0099304B">
        <w:t>Recettes</w:t>
      </w:r>
      <w:bookmarkEnd w:id="494"/>
      <w:bookmarkEnd w:id="495"/>
      <w:bookmarkEnd w:id="496"/>
      <w:r w:rsidRPr="0099304B">
        <w:t xml:space="preserve"> </w:t>
      </w:r>
    </w:p>
    <w:bookmarkEnd w:id="485"/>
    <w:p w14:paraId="40C3E2D3" w14:textId="59CDC3B4" w:rsidR="00F55A62" w:rsidRPr="0099304B" w:rsidRDefault="00D52ADE" w:rsidP="0091797E">
      <w:pPr>
        <w:spacing w:after="120"/>
        <w:rPr>
          <w:rFonts w:asciiTheme="minorHAnsi" w:eastAsia="Arial" w:hAnsiTheme="minorHAnsi" w:cstheme="minorHAnsi"/>
          <w:b/>
          <w:strike/>
          <w:szCs w:val="20"/>
          <w:lang w:eastAsia="zh-CN"/>
        </w:rPr>
      </w:pPr>
      <w:r w:rsidRPr="0099304B">
        <w:rPr>
          <w:rFonts w:asciiTheme="minorHAnsi" w:hAnsiTheme="minorHAnsi" w:cstheme="minorHAnsi"/>
        </w:rPr>
        <w:t xml:space="preserve">De manière générale et afin de se conformer aux obligations européennes de calendrier de vote des budgets, les montants des recettes qui ne seraient pas connus lors de l’élaboration de ces budgets devront être calculés sur </w:t>
      </w:r>
      <w:r w:rsidR="008437C4" w:rsidRPr="0099304B">
        <w:rPr>
          <w:rFonts w:asciiTheme="minorHAnsi" w:hAnsiTheme="minorHAnsi" w:cstheme="minorHAnsi"/>
        </w:rPr>
        <w:t xml:space="preserve">la </w:t>
      </w:r>
      <w:r w:rsidRPr="0099304B">
        <w:rPr>
          <w:rFonts w:asciiTheme="minorHAnsi" w:hAnsiTheme="minorHAnsi" w:cstheme="minorHAnsi"/>
        </w:rPr>
        <w:t>base de la progression en pourcentage de la moyenne des 5 dernières années.</w:t>
      </w:r>
    </w:p>
    <w:p w14:paraId="35E1A2D4" w14:textId="77777777" w:rsidR="00422127" w:rsidRPr="0099304B" w:rsidRDefault="00422127">
      <w:pPr>
        <w:pStyle w:val="Titre1"/>
        <w:numPr>
          <w:ilvl w:val="2"/>
          <w:numId w:val="52"/>
        </w:numPr>
        <w:spacing w:before="120" w:after="120"/>
        <w:rPr>
          <w:u w:val="none"/>
        </w:rPr>
      </w:pPr>
      <w:bookmarkStart w:id="497" w:name="_Toc516312499"/>
      <w:bookmarkStart w:id="498" w:name="_Toc516312685"/>
      <w:bookmarkStart w:id="499" w:name="_Toc516312871"/>
      <w:bookmarkStart w:id="500" w:name="_Toc516313057"/>
      <w:bookmarkStart w:id="501" w:name="_Toc516387758"/>
      <w:bookmarkStart w:id="502" w:name="_Toc516387945"/>
      <w:bookmarkStart w:id="503" w:name="_Toc516388109"/>
      <w:bookmarkStart w:id="504" w:name="_Toc516388273"/>
      <w:bookmarkStart w:id="505" w:name="_Toc516388439"/>
      <w:bookmarkStart w:id="506" w:name="_Toc516388605"/>
      <w:bookmarkStart w:id="507" w:name="_Toc516388983"/>
      <w:bookmarkStart w:id="508" w:name="_Toc516389172"/>
      <w:bookmarkStart w:id="509" w:name="_Toc516472588"/>
      <w:bookmarkStart w:id="510" w:name="_Toc516482753"/>
      <w:bookmarkStart w:id="511" w:name="_Toc517338201"/>
      <w:bookmarkStart w:id="512" w:name="_Toc516312521"/>
      <w:bookmarkStart w:id="513" w:name="_Toc516312707"/>
      <w:bookmarkStart w:id="514" w:name="_Toc516312893"/>
      <w:bookmarkStart w:id="515" w:name="_Toc516313079"/>
      <w:bookmarkStart w:id="516" w:name="_Toc516387780"/>
      <w:bookmarkStart w:id="517" w:name="_Toc516387967"/>
      <w:bookmarkStart w:id="518" w:name="_Toc516388131"/>
      <w:bookmarkStart w:id="519" w:name="_Toc516388295"/>
      <w:bookmarkStart w:id="520" w:name="_Toc516388461"/>
      <w:bookmarkStart w:id="521" w:name="_Toc516388627"/>
      <w:bookmarkStart w:id="522" w:name="_Toc516389005"/>
      <w:bookmarkStart w:id="523" w:name="_Toc516389194"/>
      <w:bookmarkStart w:id="524" w:name="_Toc516472610"/>
      <w:bookmarkStart w:id="525" w:name="_Toc516482775"/>
      <w:bookmarkStart w:id="526" w:name="_Toc517338223"/>
      <w:bookmarkStart w:id="527" w:name="_Toc516312522"/>
      <w:bookmarkStart w:id="528" w:name="_Toc516312708"/>
      <w:bookmarkStart w:id="529" w:name="_Toc516312894"/>
      <w:bookmarkStart w:id="530" w:name="_Toc516313080"/>
      <w:bookmarkStart w:id="531" w:name="_Toc516387781"/>
      <w:bookmarkStart w:id="532" w:name="_Toc516387968"/>
      <w:bookmarkStart w:id="533" w:name="_Toc516388132"/>
      <w:bookmarkStart w:id="534" w:name="_Toc516388296"/>
      <w:bookmarkStart w:id="535" w:name="_Toc516388462"/>
      <w:bookmarkStart w:id="536" w:name="_Toc516388628"/>
      <w:bookmarkStart w:id="537" w:name="_Toc516389006"/>
      <w:bookmarkStart w:id="538" w:name="_Toc516389195"/>
      <w:bookmarkStart w:id="539" w:name="_Toc516472611"/>
      <w:bookmarkStart w:id="540" w:name="_Toc516482776"/>
      <w:bookmarkStart w:id="541" w:name="_Toc517338224"/>
      <w:bookmarkStart w:id="542" w:name="_Toc74557891"/>
      <w:bookmarkStart w:id="543" w:name="_Toc203121365"/>
      <w:bookmarkStart w:id="544" w:name="_Toc233626487"/>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99304B">
        <w:rPr>
          <w:u w:val="none"/>
        </w:rPr>
        <w:t>Financement général des provinces</w:t>
      </w:r>
      <w:bookmarkEnd w:id="542"/>
      <w:bookmarkEnd w:id="543"/>
      <w:bookmarkEnd w:id="544"/>
    </w:p>
    <w:p w14:paraId="2C306141" w14:textId="77777777" w:rsidR="00422127" w:rsidRPr="0099304B" w:rsidRDefault="00422127" w:rsidP="0091797E">
      <w:pPr>
        <w:spacing w:after="120"/>
        <w:rPr>
          <w:rFonts w:asciiTheme="minorHAnsi" w:hAnsiTheme="minorHAnsi" w:cstheme="minorHAnsi"/>
        </w:rPr>
      </w:pPr>
      <w:r w:rsidRPr="0099304B">
        <w:rPr>
          <w:rFonts w:asciiTheme="minorHAnsi" w:hAnsiTheme="minorHAnsi" w:cstheme="minorHAnsi"/>
        </w:rPr>
        <w:t>Dans le cadre du financement général, c’est-à-dire du financement libre de toute affectation, les provinces bénéficient de plusieurs dotations ou compensations octroyées par la Région wallonne. Le tableau suivant reprend les informations relatives à la comptabilisation des prévisions qui sont communiquées par les administrations régionales. J’insiste pour que les articles budgétaires renseignés soient scrupuleusement respectés.</w:t>
      </w:r>
    </w:p>
    <w:p w14:paraId="12DDD444" w14:textId="77777777" w:rsidR="00422127" w:rsidRPr="0099304B" w:rsidRDefault="00422127" w:rsidP="0091797E">
      <w:pPr>
        <w:spacing w:after="120"/>
        <w:rPr>
          <w:rFonts w:asciiTheme="minorHAnsi" w:hAnsiTheme="minorHAnsi" w:cstheme="minorHAnsi"/>
        </w:rPr>
      </w:pPr>
    </w:p>
    <w:tbl>
      <w:tblPr>
        <w:tblW w:w="0" w:type="auto"/>
        <w:jc w:val="center"/>
        <w:tblCellMar>
          <w:left w:w="0" w:type="dxa"/>
          <w:right w:w="0" w:type="dxa"/>
        </w:tblCellMar>
        <w:tblLook w:val="04A0" w:firstRow="1" w:lastRow="0" w:firstColumn="1" w:lastColumn="0" w:noHBand="0" w:noVBand="1"/>
      </w:tblPr>
      <w:tblGrid>
        <w:gridCol w:w="1408"/>
        <w:gridCol w:w="2977"/>
        <w:gridCol w:w="4428"/>
      </w:tblGrid>
      <w:tr w:rsidR="00422127" w:rsidRPr="0099304B" w14:paraId="39FF54FB" w14:textId="77777777" w:rsidTr="00AB5245">
        <w:trPr>
          <w:jc w:val="center"/>
        </w:trPr>
        <w:tc>
          <w:tcPr>
            <w:tcW w:w="14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3250001" w14:textId="77777777" w:rsidR="00422127" w:rsidRPr="0099304B" w:rsidRDefault="00422127" w:rsidP="0091797E">
            <w:pPr>
              <w:spacing w:after="120"/>
              <w:jc w:val="center"/>
              <w:rPr>
                <w:rFonts w:asciiTheme="minorHAnsi" w:eastAsiaTheme="minorHAnsi" w:hAnsiTheme="minorHAnsi" w:cstheme="minorHAnsi"/>
                <w:b/>
                <w:bCs/>
                <w:sz w:val="22"/>
                <w:szCs w:val="22"/>
              </w:rPr>
            </w:pPr>
            <w:r w:rsidRPr="0099304B">
              <w:rPr>
                <w:rFonts w:asciiTheme="minorHAnsi" w:hAnsiTheme="minorHAnsi" w:cstheme="minorHAnsi"/>
                <w:b/>
                <w:bCs/>
                <w:sz w:val="22"/>
                <w:szCs w:val="22"/>
              </w:rPr>
              <w:t>Article budgétaire</w:t>
            </w:r>
          </w:p>
        </w:tc>
        <w:tc>
          <w:tcPr>
            <w:tcW w:w="297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D7E1542" w14:textId="77777777" w:rsidR="00422127" w:rsidRPr="0099304B" w:rsidRDefault="00422127" w:rsidP="0091797E">
            <w:pPr>
              <w:spacing w:after="120"/>
              <w:jc w:val="center"/>
              <w:rPr>
                <w:rFonts w:asciiTheme="minorHAnsi" w:eastAsiaTheme="minorHAnsi" w:hAnsiTheme="minorHAnsi" w:cstheme="minorHAnsi"/>
                <w:b/>
                <w:bCs/>
                <w:sz w:val="22"/>
                <w:szCs w:val="22"/>
              </w:rPr>
            </w:pPr>
            <w:r w:rsidRPr="0099304B">
              <w:rPr>
                <w:rFonts w:asciiTheme="minorHAnsi" w:hAnsiTheme="minorHAnsi" w:cstheme="minorHAnsi"/>
                <w:b/>
                <w:bCs/>
                <w:sz w:val="22"/>
                <w:szCs w:val="22"/>
              </w:rPr>
              <w:t>Libellé</w:t>
            </w:r>
          </w:p>
        </w:tc>
        <w:tc>
          <w:tcPr>
            <w:tcW w:w="442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902583A" w14:textId="77777777" w:rsidR="00422127" w:rsidRPr="0099304B" w:rsidRDefault="00422127" w:rsidP="0091797E">
            <w:pPr>
              <w:spacing w:after="120"/>
              <w:jc w:val="center"/>
              <w:rPr>
                <w:rFonts w:asciiTheme="minorHAnsi" w:eastAsiaTheme="minorHAnsi" w:hAnsiTheme="minorHAnsi" w:cstheme="minorHAnsi"/>
                <w:b/>
                <w:bCs/>
                <w:sz w:val="22"/>
                <w:szCs w:val="22"/>
              </w:rPr>
            </w:pPr>
            <w:r w:rsidRPr="0099304B">
              <w:rPr>
                <w:rFonts w:asciiTheme="minorHAnsi" w:hAnsiTheme="minorHAnsi" w:cstheme="minorHAnsi"/>
                <w:b/>
                <w:bCs/>
                <w:sz w:val="22"/>
                <w:szCs w:val="22"/>
              </w:rPr>
              <w:t>Prévision budgétaire</w:t>
            </w:r>
          </w:p>
        </w:tc>
      </w:tr>
      <w:tr w:rsidR="00422127" w:rsidRPr="0099304B" w14:paraId="121638BB" w14:textId="77777777" w:rsidTr="035160B0">
        <w:trP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6BE599" w14:textId="77777777" w:rsidR="00422127" w:rsidRPr="0099304B" w:rsidRDefault="00422127" w:rsidP="0091797E">
            <w:pPr>
              <w:spacing w:after="120"/>
              <w:rPr>
                <w:rFonts w:asciiTheme="minorHAnsi" w:eastAsiaTheme="minorHAnsi" w:hAnsiTheme="minorHAnsi" w:cstheme="minorHAnsi"/>
                <w:sz w:val="22"/>
                <w:szCs w:val="22"/>
              </w:rPr>
            </w:pPr>
            <w:r w:rsidRPr="0099304B">
              <w:rPr>
                <w:rFonts w:asciiTheme="minorHAnsi" w:hAnsiTheme="minorHAnsi" w:cstheme="minorHAnsi"/>
                <w:sz w:val="22"/>
                <w:szCs w:val="22"/>
              </w:rPr>
              <w:t>021/7410</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3CBD7" w14:textId="77777777" w:rsidR="00422127" w:rsidRPr="0099304B" w:rsidRDefault="00422127" w:rsidP="0091797E">
            <w:pPr>
              <w:spacing w:after="120"/>
              <w:rPr>
                <w:rFonts w:asciiTheme="minorHAnsi" w:eastAsiaTheme="minorHAnsi" w:hAnsiTheme="minorHAnsi" w:cstheme="minorHAnsi"/>
                <w:sz w:val="22"/>
                <w:szCs w:val="22"/>
              </w:rPr>
            </w:pPr>
            <w:r w:rsidRPr="0099304B">
              <w:rPr>
                <w:rFonts w:asciiTheme="minorHAnsi" w:hAnsiTheme="minorHAnsi" w:cstheme="minorHAnsi"/>
                <w:sz w:val="22"/>
                <w:szCs w:val="22"/>
              </w:rPr>
              <w:t>Dotation générale au fonds des provinces</w:t>
            </w:r>
          </w:p>
        </w:tc>
        <w:tc>
          <w:tcPr>
            <w:tcW w:w="44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FC5DC" w14:textId="12FEF2A0" w:rsidR="00422127" w:rsidRPr="0099304B" w:rsidRDefault="00422127" w:rsidP="0091797E">
            <w:pPr>
              <w:spacing w:after="120"/>
              <w:rPr>
                <w:rFonts w:asciiTheme="minorHAnsi" w:eastAsiaTheme="minorEastAsia" w:hAnsiTheme="minorHAnsi" w:cstheme="minorBidi"/>
                <w:sz w:val="22"/>
                <w:szCs w:val="22"/>
              </w:rPr>
            </w:pPr>
            <w:r w:rsidRPr="0099304B">
              <w:rPr>
                <w:rFonts w:asciiTheme="minorHAnsi" w:hAnsiTheme="minorHAnsi" w:cstheme="minorBidi"/>
                <w:sz w:val="22"/>
                <w:szCs w:val="22"/>
              </w:rPr>
              <w:t xml:space="preserve">La prévision sera calculée sur la base des dernières statistiques disponibles et vous sera communiquée </w:t>
            </w:r>
            <w:r w:rsidR="012EDBC3" w:rsidRPr="0099304B">
              <w:rPr>
                <w:rFonts w:asciiTheme="minorHAnsi" w:hAnsiTheme="minorHAnsi" w:cstheme="minorBidi"/>
                <w:sz w:val="22"/>
                <w:szCs w:val="22"/>
              </w:rPr>
              <w:t>de manière électronique via NEMO par le</w:t>
            </w:r>
            <w:r w:rsidR="5DFA461C" w:rsidRPr="0099304B">
              <w:rPr>
                <w:rFonts w:asciiTheme="minorHAnsi" w:hAnsiTheme="minorHAnsi" w:cstheme="minorBidi"/>
                <w:sz w:val="22"/>
                <w:szCs w:val="22"/>
              </w:rPr>
              <w:t xml:space="preserve"> SPW </w:t>
            </w:r>
            <w:r w:rsidR="62BE4C72" w:rsidRPr="0099304B">
              <w:rPr>
                <w:rFonts w:asciiTheme="minorHAnsi" w:hAnsiTheme="minorHAnsi" w:cstheme="minorBidi"/>
                <w:sz w:val="22"/>
                <w:szCs w:val="22"/>
              </w:rPr>
              <w:t xml:space="preserve">Intérieur et </w:t>
            </w:r>
            <w:r w:rsidRPr="0099304B">
              <w:rPr>
                <w:rFonts w:asciiTheme="minorHAnsi" w:hAnsiTheme="minorHAnsi" w:cstheme="minorBidi"/>
                <w:sz w:val="22"/>
                <w:szCs w:val="22"/>
              </w:rPr>
              <w:t>Action sociale</w:t>
            </w:r>
            <w:r w:rsidR="74167F64" w:rsidRPr="0099304B">
              <w:rPr>
                <w:rFonts w:asciiTheme="minorHAnsi" w:hAnsiTheme="minorHAnsi" w:cstheme="minorBidi"/>
                <w:sz w:val="22"/>
                <w:szCs w:val="22"/>
              </w:rPr>
              <w:t xml:space="preserve">. </w:t>
            </w:r>
            <w:r w:rsidR="06C27238" w:rsidRPr="0099304B">
              <w:rPr>
                <w:rFonts w:asciiTheme="minorHAnsi" w:hAnsiTheme="minorHAnsi" w:cstheme="minorBidi"/>
                <w:sz w:val="22"/>
                <w:szCs w:val="22"/>
              </w:rPr>
              <w:t>.</w:t>
            </w:r>
            <w:r w:rsidR="012EDBC3" w:rsidRPr="0099304B">
              <w:rPr>
                <w:rFonts w:asciiTheme="minorHAnsi" w:hAnsiTheme="minorHAnsi" w:cstheme="minorBidi"/>
                <w:sz w:val="22"/>
                <w:szCs w:val="22"/>
              </w:rPr>
              <w:t>-</w:t>
            </w:r>
          </w:p>
        </w:tc>
      </w:tr>
      <w:tr w:rsidR="00422127" w:rsidRPr="0099304B" w14:paraId="20334B32" w14:textId="77777777" w:rsidTr="035160B0">
        <w:trP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8B0D10" w14:textId="77777777" w:rsidR="00422127" w:rsidRPr="0099304B" w:rsidRDefault="00422127" w:rsidP="0091797E">
            <w:pPr>
              <w:spacing w:after="120"/>
              <w:rPr>
                <w:rFonts w:asciiTheme="minorHAnsi" w:eastAsiaTheme="minorHAnsi" w:hAnsiTheme="minorHAnsi" w:cstheme="minorHAnsi"/>
                <w:sz w:val="22"/>
                <w:szCs w:val="22"/>
              </w:rPr>
            </w:pPr>
            <w:r w:rsidRPr="0099304B">
              <w:rPr>
                <w:rFonts w:asciiTheme="minorHAnsi" w:hAnsiTheme="minorHAnsi" w:cstheme="minorHAnsi"/>
                <w:sz w:val="22"/>
                <w:szCs w:val="22"/>
              </w:rPr>
              <w:t>026/701600</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11951" w14:textId="77777777" w:rsidR="00422127" w:rsidRPr="0099304B" w:rsidRDefault="00422127" w:rsidP="0091797E">
            <w:pPr>
              <w:spacing w:after="120"/>
              <w:jc w:val="left"/>
              <w:rPr>
                <w:rFonts w:asciiTheme="minorHAnsi" w:eastAsiaTheme="minorHAnsi" w:hAnsiTheme="minorHAnsi" w:cstheme="minorHAnsi"/>
                <w:sz w:val="22"/>
                <w:szCs w:val="22"/>
              </w:rPr>
            </w:pPr>
            <w:r w:rsidRPr="0099304B">
              <w:rPr>
                <w:rFonts w:asciiTheme="minorHAnsi" w:hAnsiTheme="minorHAnsi" w:cstheme="minorHAnsi"/>
                <w:sz w:val="22"/>
                <w:szCs w:val="22"/>
              </w:rPr>
              <w:t>Complément régional (compensation Plan Marshall)</w:t>
            </w:r>
          </w:p>
        </w:tc>
        <w:tc>
          <w:tcPr>
            <w:tcW w:w="44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53808" w14:textId="59AE9607" w:rsidR="00422127" w:rsidRPr="0099304B" w:rsidRDefault="00422127" w:rsidP="0091797E">
            <w:pPr>
              <w:spacing w:after="120"/>
              <w:rPr>
                <w:rFonts w:asciiTheme="minorHAnsi" w:eastAsiaTheme="minorEastAsia" w:hAnsiTheme="minorHAnsi" w:cstheme="minorBidi"/>
                <w:sz w:val="22"/>
                <w:szCs w:val="22"/>
              </w:rPr>
            </w:pPr>
            <w:r w:rsidRPr="0099304B">
              <w:rPr>
                <w:rFonts w:asciiTheme="minorHAnsi" w:hAnsiTheme="minorHAnsi" w:cstheme="minorBidi"/>
                <w:sz w:val="22"/>
                <w:szCs w:val="22"/>
              </w:rPr>
              <w:t xml:space="preserve">La prévision vous sera communiquée </w:t>
            </w:r>
            <w:r w:rsidR="012EDBC3" w:rsidRPr="0099304B">
              <w:rPr>
                <w:rFonts w:asciiTheme="minorHAnsi" w:hAnsiTheme="minorHAnsi" w:cstheme="minorBidi"/>
                <w:sz w:val="22"/>
                <w:szCs w:val="22"/>
              </w:rPr>
              <w:t xml:space="preserve">de manière électronique via NEMO par le </w:t>
            </w:r>
            <w:r w:rsidR="5DFA461C" w:rsidRPr="0099304B">
              <w:rPr>
                <w:rFonts w:asciiTheme="minorHAnsi" w:hAnsiTheme="minorHAnsi" w:cstheme="minorBidi"/>
                <w:sz w:val="22"/>
                <w:szCs w:val="22"/>
              </w:rPr>
              <w:t xml:space="preserve">SPW </w:t>
            </w:r>
            <w:r w:rsidR="62BE4C72" w:rsidRPr="0099304B">
              <w:rPr>
                <w:rFonts w:asciiTheme="minorHAnsi" w:hAnsiTheme="minorHAnsi" w:cstheme="minorBidi"/>
                <w:sz w:val="22"/>
                <w:szCs w:val="22"/>
              </w:rPr>
              <w:t xml:space="preserve">Intérieur et </w:t>
            </w:r>
            <w:r w:rsidRPr="0099304B">
              <w:rPr>
                <w:rFonts w:asciiTheme="minorHAnsi" w:hAnsiTheme="minorHAnsi" w:cstheme="minorBidi"/>
                <w:sz w:val="22"/>
                <w:szCs w:val="22"/>
              </w:rPr>
              <w:t>Action sociale</w:t>
            </w:r>
            <w:r w:rsidR="06C27238" w:rsidRPr="0099304B">
              <w:rPr>
                <w:rFonts w:asciiTheme="minorHAnsi" w:hAnsiTheme="minorHAnsi" w:cstheme="minorBidi"/>
                <w:sz w:val="22"/>
                <w:szCs w:val="22"/>
              </w:rPr>
              <w:t>.</w:t>
            </w:r>
          </w:p>
        </w:tc>
      </w:tr>
      <w:tr w:rsidR="00422127" w:rsidRPr="0099304B" w14:paraId="6167631B" w14:textId="77777777" w:rsidTr="005808BF">
        <w:trPr>
          <w:jc w:val="center"/>
        </w:trPr>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AD89129" w14:textId="77777777" w:rsidR="00422127" w:rsidRPr="0099304B" w:rsidRDefault="00422127" w:rsidP="0091797E">
            <w:pPr>
              <w:spacing w:after="120"/>
              <w:rPr>
                <w:rFonts w:asciiTheme="minorHAnsi" w:eastAsiaTheme="minorHAnsi" w:hAnsiTheme="minorHAnsi" w:cstheme="minorHAnsi"/>
                <w:sz w:val="22"/>
                <w:szCs w:val="22"/>
              </w:rPr>
            </w:pPr>
            <w:r w:rsidRPr="0099304B">
              <w:rPr>
                <w:rFonts w:asciiTheme="minorHAnsi" w:hAnsiTheme="minorHAnsi" w:cstheme="minorHAnsi"/>
                <w:sz w:val="22"/>
                <w:szCs w:val="22"/>
              </w:rPr>
              <w:t>026/70140</w:t>
            </w:r>
          </w:p>
        </w:tc>
        <w:tc>
          <w:tcPr>
            <w:tcW w:w="297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145B421" w14:textId="77777777" w:rsidR="00422127" w:rsidRPr="0099304B" w:rsidRDefault="00422127" w:rsidP="0091797E">
            <w:pPr>
              <w:spacing w:after="120"/>
              <w:rPr>
                <w:rFonts w:asciiTheme="minorHAnsi" w:eastAsiaTheme="minorHAnsi" w:hAnsiTheme="minorHAnsi" w:cstheme="minorHAnsi"/>
                <w:sz w:val="22"/>
                <w:szCs w:val="22"/>
              </w:rPr>
            </w:pPr>
            <w:r w:rsidRPr="0099304B">
              <w:rPr>
                <w:rFonts w:asciiTheme="minorHAnsi" w:hAnsiTheme="minorHAnsi" w:cstheme="minorHAnsi"/>
                <w:sz w:val="22"/>
                <w:szCs w:val="22"/>
              </w:rPr>
              <w:t>Compensation liée à la forfaitarisation des réductions du précompte immobilier pour enfants et personnes à charge</w:t>
            </w:r>
          </w:p>
        </w:tc>
        <w:tc>
          <w:tcPr>
            <w:tcW w:w="442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A1C0E8F" w14:textId="39AA92E5" w:rsidR="00422127" w:rsidRPr="0099304B" w:rsidRDefault="00422127" w:rsidP="0091797E">
            <w:pPr>
              <w:spacing w:after="120"/>
              <w:rPr>
                <w:rFonts w:asciiTheme="minorHAnsi" w:eastAsiaTheme="minorHAnsi" w:hAnsiTheme="minorHAnsi" w:cstheme="minorHAnsi"/>
                <w:sz w:val="22"/>
                <w:szCs w:val="22"/>
              </w:rPr>
            </w:pPr>
            <w:r w:rsidRPr="0099304B">
              <w:rPr>
                <w:rFonts w:asciiTheme="minorHAnsi" w:hAnsiTheme="minorHAnsi" w:cstheme="minorHAnsi"/>
                <w:sz w:val="22"/>
                <w:szCs w:val="22"/>
              </w:rPr>
              <w:t xml:space="preserve">La prévision vous sera communiquée </w:t>
            </w:r>
            <w:r w:rsidR="00BB57CF" w:rsidRPr="0099304B">
              <w:rPr>
                <w:rFonts w:asciiTheme="minorHAnsi" w:hAnsiTheme="minorHAnsi" w:cstheme="minorHAnsi"/>
                <w:sz w:val="22"/>
                <w:szCs w:val="22"/>
              </w:rPr>
              <w:t xml:space="preserve">de manière électronique via NEMO par le </w:t>
            </w:r>
            <w:r w:rsidR="00C82A18" w:rsidRPr="0099304B">
              <w:rPr>
                <w:rFonts w:asciiTheme="minorHAnsi" w:hAnsiTheme="minorHAnsi" w:cstheme="minorHAnsi"/>
                <w:sz w:val="22"/>
                <w:szCs w:val="22"/>
              </w:rPr>
              <w:t xml:space="preserve">SPW </w:t>
            </w:r>
            <w:r w:rsidR="002B225C" w:rsidRPr="0099304B">
              <w:rPr>
                <w:rFonts w:asciiTheme="minorHAnsi" w:hAnsiTheme="minorHAnsi" w:cstheme="minorHAnsi"/>
                <w:sz w:val="22"/>
                <w:szCs w:val="22"/>
              </w:rPr>
              <w:t xml:space="preserve">Intérieur et </w:t>
            </w:r>
            <w:r w:rsidRPr="0099304B">
              <w:rPr>
                <w:rFonts w:asciiTheme="minorHAnsi" w:hAnsiTheme="minorHAnsi" w:cstheme="minorHAnsi"/>
                <w:sz w:val="22"/>
                <w:szCs w:val="22"/>
              </w:rPr>
              <w:t>Action sociale</w:t>
            </w:r>
            <w:r w:rsidR="00C62AC4" w:rsidRPr="0099304B">
              <w:rPr>
                <w:rFonts w:asciiTheme="minorHAnsi" w:hAnsiTheme="minorHAnsi" w:cstheme="minorHAnsi"/>
                <w:sz w:val="22"/>
                <w:szCs w:val="22"/>
              </w:rPr>
              <w:t>.</w:t>
            </w:r>
          </w:p>
        </w:tc>
      </w:tr>
      <w:tr w:rsidR="00422127" w:rsidRPr="0099304B" w14:paraId="214FE1D0" w14:textId="77777777" w:rsidTr="005808BF">
        <w:trPr>
          <w:jc w:val="center"/>
        </w:trPr>
        <w:tc>
          <w:tcPr>
            <w:tcW w:w="1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51F6DF" w14:textId="77777777" w:rsidR="00422127" w:rsidRPr="0099304B" w:rsidRDefault="00422127" w:rsidP="0091797E">
            <w:pPr>
              <w:spacing w:after="120"/>
              <w:rPr>
                <w:rFonts w:asciiTheme="minorHAnsi" w:eastAsiaTheme="minorHAnsi" w:hAnsiTheme="minorHAnsi" w:cstheme="minorHAnsi"/>
                <w:sz w:val="22"/>
                <w:szCs w:val="22"/>
              </w:rPr>
            </w:pPr>
            <w:r w:rsidRPr="0099304B">
              <w:rPr>
                <w:rFonts w:asciiTheme="minorHAnsi" w:hAnsiTheme="minorHAnsi" w:cstheme="minorHAnsi"/>
                <w:sz w:val="22"/>
                <w:szCs w:val="22"/>
              </w:rPr>
              <w:t>026/701700</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78B0B7" w14:textId="77777777" w:rsidR="00422127" w:rsidRPr="0099304B" w:rsidRDefault="00422127" w:rsidP="0091797E">
            <w:pPr>
              <w:spacing w:after="120"/>
              <w:rPr>
                <w:rFonts w:asciiTheme="minorHAnsi" w:eastAsiaTheme="minorHAnsi" w:hAnsiTheme="minorHAnsi" w:cstheme="minorHAnsi"/>
                <w:sz w:val="22"/>
                <w:szCs w:val="22"/>
              </w:rPr>
            </w:pPr>
            <w:r w:rsidRPr="0099304B">
              <w:rPr>
                <w:rFonts w:asciiTheme="minorHAnsi" w:hAnsiTheme="minorHAnsi" w:cstheme="minorHAnsi"/>
                <w:sz w:val="22"/>
                <w:szCs w:val="22"/>
              </w:rPr>
              <w:t>Compensation Natura 2000</w:t>
            </w:r>
          </w:p>
        </w:tc>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201EF1" w14:textId="3CCB7415" w:rsidR="00422127" w:rsidRPr="0099304B" w:rsidRDefault="00422127" w:rsidP="0091797E">
            <w:pPr>
              <w:spacing w:after="120"/>
              <w:rPr>
                <w:rFonts w:asciiTheme="minorHAnsi" w:eastAsiaTheme="minorHAnsi" w:hAnsiTheme="minorHAnsi" w:cstheme="minorHAnsi"/>
                <w:sz w:val="22"/>
                <w:szCs w:val="22"/>
              </w:rPr>
            </w:pPr>
            <w:r w:rsidRPr="0099304B">
              <w:rPr>
                <w:rFonts w:asciiTheme="minorHAnsi" w:hAnsiTheme="minorHAnsi" w:cstheme="minorHAnsi"/>
                <w:sz w:val="22"/>
                <w:szCs w:val="22"/>
              </w:rPr>
              <w:t>La prévision correspondra au dernier montant communiqué par l</w:t>
            </w:r>
            <w:r w:rsidR="00C82A18" w:rsidRPr="0099304B">
              <w:rPr>
                <w:rFonts w:asciiTheme="minorHAnsi" w:hAnsiTheme="minorHAnsi" w:cstheme="minorHAnsi"/>
                <w:sz w:val="22"/>
                <w:szCs w:val="22"/>
              </w:rPr>
              <w:t>e SPW</w:t>
            </w:r>
            <w:r w:rsidR="00C62AC4" w:rsidRPr="0099304B">
              <w:rPr>
                <w:rFonts w:asciiTheme="minorHAnsi" w:hAnsiTheme="minorHAnsi" w:cstheme="minorHAnsi"/>
                <w:sz w:val="22"/>
                <w:szCs w:val="22"/>
              </w:rPr>
              <w:t>.</w:t>
            </w:r>
            <w:r w:rsidR="00C82A18" w:rsidRPr="0099304B">
              <w:rPr>
                <w:rFonts w:asciiTheme="minorHAnsi" w:hAnsiTheme="minorHAnsi" w:cstheme="minorHAnsi"/>
                <w:sz w:val="22"/>
                <w:szCs w:val="22"/>
              </w:rPr>
              <w:t xml:space="preserve"> </w:t>
            </w:r>
            <w:r w:rsidRPr="0099304B">
              <w:rPr>
                <w:rFonts w:asciiTheme="minorHAnsi" w:hAnsiTheme="minorHAnsi" w:cstheme="minorHAnsi"/>
                <w:sz w:val="22"/>
                <w:szCs w:val="22"/>
              </w:rPr>
              <w:t>Agriculture, des Ressources naturelles et de l’Environnement</w:t>
            </w:r>
            <w:r w:rsidR="00EE6E0C" w:rsidRPr="0099304B">
              <w:rPr>
                <w:rFonts w:asciiTheme="minorHAnsi" w:hAnsiTheme="minorHAnsi" w:cstheme="minorHAnsi"/>
                <w:sz w:val="22"/>
                <w:szCs w:val="22"/>
              </w:rPr>
              <w:t>.</w:t>
            </w:r>
          </w:p>
        </w:tc>
      </w:tr>
      <w:tr w:rsidR="00F4314F" w:rsidRPr="0099304B" w14:paraId="663088A1" w14:textId="77777777" w:rsidTr="00193F2B">
        <w:trPr>
          <w:jc w:val="center"/>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B1DA2DD" w14:textId="2E79A888" w:rsidR="00F4314F" w:rsidRPr="0099304B" w:rsidRDefault="00F4314F" w:rsidP="0091797E">
            <w:pPr>
              <w:spacing w:after="120"/>
              <w:rPr>
                <w:rFonts w:asciiTheme="minorHAnsi" w:hAnsiTheme="minorHAnsi" w:cstheme="minorHAnsi"/>
                <w:sz w:val="22"/>
                <w:szCs w:val="22"/>
              </w:rPr>
            </w:pPr>
            <w:bookmarkStart w:id="545" w:name="_Hlk127778849"/>
            <w:r w:rsidRPr="0099304B">
              <w:rPr>
                <w:rFonts w:asciiTheme="minorHAnsi" w:hAnsiTheme="minorHAnsi" w:cstheme="minorHAnsi"/>
                <w:sz w:val="22"/>
                <w:szCs w:val="22"/>
              </w:rPr>
              <w:t>040/</w:t>
            </w:r>
            <w:r w:rsidR="00765778" w:rsidRPr="0099304B">
              <w:rPr>
                <w:rFonts w:asciiTheme="minorHAnsi" w:hAnsiTheme="minorHAnsi" w:cstheme="minorHAnsi"/>
                <w:sz w:val="22"/>
                <w:szCs w:val="22"/>
              </w:rPr>
              <w:t>701xx</w:t>
            </w:r>
          </w:p>
        </w:tc>
        <w:tc>
          <w:tcPr>
            <w:tcW w:w="297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AFDC29D" w14:textId="10032F71" w:rsidR="00F4314F" w:rsidRPr="0099304B" w:rsidRDefault="00F4314F" w:rsidP="0091797E">
            <w:pPr>
              <w:spacing w:after="120"/>
              <w:rPr>
                <w:rFonts w:asciiTheme="minorHAnsi" w:hAnsiTheme="minorHAnsi" w:cstheme="minorHAnsi"/>
                <w:sz w:val="22"/>
                <w:szCs w:val="22"/>
              </w:rPr>
            </w:pPr>
            <w:r w:rsidRPr="0099304B">
              <w:rPr>
                <w:rFonts w:asciiTheme="minorHAnsi" w:hAnsiTheme="minorHAnsi" w:cstheme="minorHAnsi"/>
                <w:sz w:val="22"/>
                <w:szCs w:val="22"/>
              </w:rPr>
              <w:t>Additionnels au PrI</w:t>
            </w:r>
          </w:p>
        </w:tc>
        <w:tc>
          <w:tcPr>
            <w:tcW w:w="44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41FE211" w14:textId="1520D5D8" w:rsidR="00F4314F" w:rsidRPr="0099304B" w:rsidRDefault="00F4314F" w:rsidP="0091797E">
            <w:pPr>
              <w:spacing w:after="120"/>
              <w:rPr>
                <w:rFonts w:asciiTheme="minorHAnsi" w:hAnsiTheme="minorHAnsi" w:cstheme="minorHAnsi"/>
                <w:sz w:val="22"/>
                <w:szCs w:val="22"/>
              </w:rPr>
            </w:pPr>
            <w:r w:rsidRPr="0099304B">
              <w:rPr>
                <w:rFonts w:asciiTheme="minorHAnsi" w:hAnsiTheme="minorHAnsi" w:cstheme="minorHAnsi"/>
                <w:sz w:val="22"/>
                <w:szCs w:val="22"/>
              </w:rPr>
              <w:t xml:space="preserve">La prévision vous sera communiquée </w:t>
            </w:r>
            <w:r w:rsidR="00BB57CF" w:rsidRPr="0099304B">
              <w:rPr>
                <w:rFonts w:asciiTheme="minorHAnsi" w:hAnsiTheme="minorHAnsi" w:cstheme="minorHAnsi"/>
                <w:sz w:val="22"/>
                <w:szCs w:val="22"/>
              </w:rPr>
              <w:t xml:space="preserve">de manière électronique via NEMO </w:t>
            </w:r>
            <w:r w:rsidRPr="0099304B">
              <w:rPr>
                <w:rFonts w:asciiTheme="minorHAnsi" w:hAnsiTheme="minorHAnsi" w:cstheme="minorHAnsi"/>
                <w:sz w:val="22"/>
                <w:szCs w:val="22"/>
              </w:rPr>
              <w:t>par le SPW Intérieur et Action sociale</w:t>
            </w:r>
          </w:p>
        </w:tc>
      </w:tr>
      <w:bookmarkEnd w:id="545"/>
      <w:tr w:rsidR="005E1C11" w:rsidRPr="0099304B" w14:paraId="7A1F271B" w14:textId="77777777" w:rsidTr="00193F2B">
        <w:trPr>
          <w:jc w:val="center"/>
        </w:trPr>
        <w:tc>
          <w:tcPr>
            <w:tcW w:w="1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69330" w14:textId="717034D8" w:rsidR="005E1C11" w:rsidRPr="0099304B" w:rsidRDefault="005E1C11" w:rsidP="0091797E">
            <w:pPr>
              <w:spacing w:after="120"/>
              <w:rPr>
                <w:rFonts w:asciiTheme="minorHAnsi" w:hAnsiTheme="minorHAnsi" w:cstheme="minorHAnsi"/>
                <w:sz w:val="22"/>
                <w:szCs w:val="22"/>
              </w:rPr>
            </w:pPr>
            <w:r w:rsidRPr="0099304B">
              <w:rPr>
                <w:rFonts w:asciiTheme="minorHAnsi" w:hAnsiTheme="minorHAnsi" w:cstheme="minorHAnsi"/>
                <w:sz w:val="22"/>
                <w:szCs w:val="22"/>
              </w:rPr>
              <w:t>351/740405</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097D97" w14:textId="7C6B2D9B" w:rsidR="005E1C11" w:rsidRPr="0099304B" w:rsidRDefault="005E1C11" w:rsidP="0091797E">
            <w:pPr>
              <w:spacing w:after="120"/>
              <w:rPr>
                <w:rFonts w:asciiTheme="minorHAnsi" w:hAnsiTheme="minorHAnsi" w:cstheme="minorHAnsi"/>
                <w:sz w:val="22"/>
                <w:szCs w:val="22"/>
              </w:rPr>
            </w:pPr>
            <w:r w:rsidRPr="0099304B">
              <w:rPr>
                <w:rFonts w:asciiTheme="minorHAnsi" w:hAnsiTheme="minorHAnsi" w:cstheme="minorHAnsi"/>
                <w:sz w:val="22"/>
                <w:szCs w:val="22"/>
              </w:rPr>
              <w:t>Soutien régional reprise financement zones de secours</w:t>
            </w:r>
          </w:p>
        </w:tc>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23EBF0" w14:textId="42799D82" w:rsidR="005E1C11" w:rsidRPr="0099304B" w:rsidRDefault="007056C1" w:rsidP="0091797E">
            <w:pPr>
              <w:spacing w:after="120"/>
              <w:rPr>
                <w:rFonts w:asciiTheme="minorHAnsi" w:hAnsiTheme="minorHAnsi" w:cstheme="minorHAnsi"/>
                <w:sz w:val="22"/>
                <w:szCs w:val="22"/>
              </w:rPr>
            </w:pPr>
            <w:r w:rsidRPr="0099304B">
              <w:rPr>
                <w:rFonts w:asciiTheme="minorHAnsi" w:hAnsiTheme="minorHAnsi" w:cstheme="minorHAnsi"/>
                <w:sz w:val="22"/>
                <w:szCs w:val="22"/>
              </w:rPr>
              <w:t>La prévision vous sera communiquée de manière électronique via NEMO par le SPW Intérieur et Action sociale</w:t>
            </w:r>
          </w:p>
        </w:tc>
      </w:tr>
    </w:tbl>
    <w:p w14:paraId="6D330723" w14:textId="3C2E24A1" w:rsidR="000359F8" w:rsidRPr="0099304B" w:rsidRDefault="000359F8">
      <w:pPr>
        <w:pStyle w:val="Titre1"/>
        <w:numPr>
          <w:ilvl w:val="2"/>
          <w:numId w:val="52"/>
        </w:numPr>
        <w:spacing w:before="120" w:after="120"/>
        <w:rPr>
          <w:u w:val="none"/>
        </w:rPr>
      </w:pPr>
      <w:bookmarkStart w:id="546" w:name="_Toc39842521"/>
      <w:bookmarkStart w:id="547" w:name="_Toc40194380"/>
      <w:bookmarkStart w:id="548" w:name="_Toc40350255"/>
      <w:bookmarkStart w:id="549" w:name="_Toc39842522"/>
      <w:bookmarkStart w:id="550" w:name="_Toc40194381"/>
      <w:bookmarkStart w:id="551" w:name="_Toc40350256"/>
      <w:bookmarkStart w:id="552" w:name="_Toc39842524"/>
      <w:bookmarkStart w:id="553" w:name="_Toc40194383"/>
      <w:bookmarkStart w:id="554" w:name="_Toc40350258"/>
      <w:bookmarkStart w:id="555" w:name="_Toc40194385"/>
      <w:bookmarkStart w:id="556" w:name="_Toc8394674"/>
      <w:bookmarkStart w:id="557" w:name="_Toc74557892"/>
      <w:bookmarkStart w:id="558" w:name="_Toc203121366"/>
      <w:bookmarkStart w:id="559" w:name="_Toc233626488"/>
      <w:bookmarkEnd w:id="546"/>
      <w:bookmarkEnd w:id="547"/>
      <w:bookmarkEnd w:id="548"/>
      <w:bookmarkEnd w:id="549"/>
      <w:bookmarkEnd w:id="550"/>
      <w:bookmarkEnd w:id="551"/>
      <w:bookmarkEnd w:id="552"/>
      <w:bookmarkEnd w:id="553"/>
      <w:bookmarkEnd w:id="554"/>
      <w:bookmarkEnd w:id="555"/>
      <w:bookmarkEnd w:id="556"/>
      <w:r w:rsidRPr="0099304B">
        <w:rPr>
          <w:u w:val="none"/>
        </w:rPr>
        <w:t>Dividendes et redevances du secteur intercommunal</w:t>
      </w:r>
      <w:bookmarkEnd w:id="557"/>
      <w:bookmarkEnd w:id="558"/>
      <w:bookmarkEnd w:id="559"/>
      <w:r w:rsidRPr="0099304B">
        <w:rPr>
          <w:u w:val="none"/>
        </w:rPr>
        <w:t xml:space="preserve"> </w:t>
      </w:r>
    </w:p>
    <w:p w14:paraId="59A5A9FF" w14:textId="4E9C4929" w:rsidR="00D52ADE" w:rsidRPr="0099304B" w:rsidRDefault="00D52ADE" w:rsidP="0091797E">
      <w:pPr>
        <w:spacing w:after="120"/>
        <w:rPr>
          <w:rFonts w:asciiTheme="minorHAnsi" w:hAnsiTheme="minorHAnsi" w:cstheme="minorBidi"/>
        </w:rPr>
      </w:pPr>
      <w:r w:rsidRPr="0099304B">
        <w:rPr>
          <w:rFonts w:asciiTheme="minorHAnsi" w:hAnsiTheme="minorHAnsi" w:cstheme="minorBidi"/>
        </w:rPr>
        <w:t xml:space="preserve">A défaut de notification de prévisions en provenance des intercommunales, les provinces </w:t>
      </w:r>
      <w:r w:rsidR="00581AD9" w:rsidRPr="0099304B">
        <w:rPr>
          <w:rFonts w:asciiTheme="minorHAnsi" w:hAnsiTheme="minorHAnsi" w:cstheme="minorBidi"/>
        </w:rPr>
        <w:t>prendront les contacts utiles avec l’intercommunale afin d’obtenir une estimation des dividendes à inscrire</w:t>
      </w:r>
      <w:r w:rsidRPr="0099304B">
        <w:rPr>
          <w:rFonts w:asciiTheme="minorHAnsi" w:hAnsiTheme="minorHAnsi" w:cstheme="minorBidi"/>
        </w:rPr>
        <w:t xml:space="preserve"> au budget </w:t>
      </w:r>
      <w:r w:rsidR="00033288" w:rsidRPr="0099304B">
        <w:rPr>
          <w:rFonts w:asciiTheme="minorHAnsi" w:hAnsiTheme="minorHAnsi" w:cstheme="minorBidi"/>
        </w:rPr>
        <w:t>2027</w:t>
      </w:r>
      <w:r w:rsidR="003F2165" w:rsidRPr="0099304B">
        <w:rPr>
          <w:rFonts w:asciiTheme="minorHAnsi" w:hAnsiTheme="minorHAnsi" w:cstheme="minorBidi"/>
        </w:rPr>
        <w:t>.</w:t>
      </w:r>
    </w:p>
    <w:p w14:paraId="43778536" w14:textId="33E0B06F" w:rsidR="00D52ADE" w:rsidRPr="0099304B" w:rsidRDefault="001D7BEC" w:rsidP="0091797E">
      <w:pPr>
        <w:pStyle w:val="WW-Standard"/>
        <w:spacing w:after="120"/>
        <w:rPr>
          <w:rFonts w:asciiTheme="minorHAnsi" w:hAnsiTheme="minorHAnsi" w:cstheme="minorHAnsi"/>
        </w:rPr>
      </w:pPr>
      <w:r w:rsidRPr="0099304B">
        <w:rPr>
          <w:rFonts w:asciiTheme="minorHAnsi" w:hAnsiTheme="minorHAnsi" w:cstheme="minorHAnsi"/>
        </w:rPr>
        <w:lastRenderedPageBreak/>
        <w:t xml:space="preserve">Les arrêtés des 28 </w:t>
      </w:r>
      <w:r w:rsidR="00B20EBF" w:rsidRPr="0099304B">
        <w:rPr>
          <w:rFonts w:asciiTheme="minorHAnsi" w:hAnsiTheme="minorHAnsi" w:cstheme="minorHAnsi"/>
        </w:rPr>
        <w:t xml:space="preserve">novembre 2002 et 15 juillet 2010 relatifs à la redevance pour l’occupation du domaine public par le réseau électrique et gazier </w:t>
      </w:r>
      <w:r w:rsidR="00D52ADE" w:rsidRPr="0099304B">
        <w:rPr>
          <w:rFonts w:asciiTheme="minorHAnsi" w:hAnsiTheme="minorHAnsi" w:cstheme="minorHAnsi"/>
        </w:rPr>
        <w:t xml:space="preserve">fixent le montant des redevances </w:t>
      </w:r>
      <w:r w:rsidR="00F32753" w:rsidRPr="0099304B">
        <w:rPr>
          <w:rFonts w:asciiTheme="minorHAnsi" w:hAnsiTheme="minorHAnsi" w:cstheme="minorHAnsi"/>
        </w:rPr>
        <w:t>dont le gestionnaire de réseau doit s’acquitter</w:t>
      </w:r>
      <w:r w:rsidR="00422F42" w:rsidRPr="0099304B">
        <w:rPr>
          <w:rFonts w:asciiTheme="minorHAnsi" w:hAnsiTheme="minorHAnsi" w:cstheme="minorHAnsi"/>
        </w:rPr>
        <w:t>.</w:t>
      </w:r>
    </w:p>
    <w:p w14:paraId="57663BF5" w14:textId="54FE8DBA" w:rsidR="00B90584" w:rsidRPr="0099304B" w:rsidRDefault="00D52ADE" w:rsidP="0091797E">
      <w:pPr>
        <w:pStyle w:val="WW-Standard"/>
        <w:spacing w:after="120"/>
        <w:rPr>
          <w:rFonts w:asciiTheme="minorHAnsi" w:hAnsiTheme="minorHAnsi" w:cstheme="minorHAnsi"/>
        </w:rPr>
      </w:pPr>
      <w:r w:rsidRPr="0099304B">
        <w:rPr>
          <w:rFonts w:asciiTheme="minorHAnsi" w:hAnsiTheme="minorHAnsi" w:cstheme="minorHAnsi"/>
        </w:rPr>
        <w:t xml:space="preserve">Je vous invite autant que possible à </w:t>
      </w:r>
      <w:r w:rsidRPr="0099304B">
        <w:rPr>
          <w:rFonts w:asciiTheme="minorHAnsi" w:hAnsiTheme="minorHAnsi" w:cstheme="minorHAnsi"/>
          <w:u w:val="single"/>
        </w:rPr>
        <w:t>individualiser</w:t>
      </w:r>
      <w:r w:rsidRPr="0099304B">
        <w:rPr>
          <w:rFonts w:asciiTheme="minorHAnsi" w:hAnsiTheme="minorHAnsi" w:cstheme="minorHAnsi"/>
        </w:rPr>
        <w:t xml:space="preserve"> la</w:t>
      </w:r>
      <w:r w:rsidR="00E30CC2" w:rsidRPr="0099304B">
        <w:rPr>
          <w:rFonts w:asciiTheme="minorHAnsi" w:hAnsiTheme="minorHAnsi" w:cstheme="minorHAnsi"/>
          <w:strike/>
        </w:rPr>
        <w:t xml:space="preserve"> </w:t>
      </w:r>
      <w:r w:rsidRPr="0099304B">
        <w:rPr>
          <w:rFonts w:asciiTheme="minorHAnsi" w:hAnsiTheme="minorHAnsi" w:cstheme="minorHAnsi"/>
        </w:rPr>
        <w:t>redevance gaz sur l’article 551/</w:t>
      </w:r>
      <w:r w:rsidR="00F35C9B">
        <w:rPr>
          <w:rFonts w:asciiTheme="minorHAnsi" w:hAnsiTheme="minorHAnsi" w:cstheme="minorHAnsi"/>
        </w:rPr>
        <w:t>74261</w:t>
      </w:r>
      <w:r w:rsidR="00F02195" w:rsidRPr="0099304B">
        <w:rPr>
          <w:rFonts w:asciiTheme="minorHAnsi" w:hAnsiTheme="minorHAnsi" w:cstheme="minorHAnsi"/>
        </w:rPr>
        <w:t xml:space="preserve"> et la redevance électricité sur l’article 552/</w:t>
      </w:r>
      <w:r w:rsidR="00DC1374">
        <w:rPr>
          <w:rFonts w:asciiTheme="minorHAnsi" w:hAnsiTheme="minorHAnsi" w:cstheme="minorHAnsi"/>
        </w:rPr>
        <w:t>74261</w:t>
      </w:r>
      <w:r w:rsidRPr="0099304B">
        <w:rPr>
          <w:rFonts w:asciiTheme="minorHAnsi" w:hAnsiTheme="minorHAnsi" w:cstheme="minorHAnsi"/>
        </w:rPr>
        <w:t>.</w:t>
      </w:r>
    </w:p>
    <w:p w14:paraId="7E23B8B3" w14:textId="77777777" w:rsidR="00F55A62" w:rsidRPr="0099304B" w:rsidRDefault="00F55A62">
      <w:pPr>
        <w:pStyle w:val="Titre1"/>
        <w:numPr>
          <w:ilvl w:val="2"/>
          <w:numId w:val="52"/>
        </w:numPr>
        <w:spacing w:before="120" w:after="120"/>
        <w:rPr>
          <w:u w:val="none"/>
        </w:rPr>
      </w:pPr>
      <w:bookmarkStart w:id="560" w:name="_Toc74557893"/>
      <w:bookmarkStart w:id="561" w:name="_Toc203121367"/>
      <w:bookmarkStart w:id="562" w:name="_Toc233626489"/>
      <w:r w:rsidRPr="0099304B">
        <w:rPr>
          <w:u w:val="none"/>
        </w:rPr>
        <w:t>Enregistrement de recettes</w:t>
      </w:r>
      <w:bookmarkEnd w:id="560"/>
      <w:bookmarkEnd w:id="561"/>
      <w:bookmarkEnd w:id="562"/>
      <w:r w:rsidRPr="0099304B">
        <w:rPr>
          <w:u w:val="none"/>
        </w:rPr>
        <w:t xml:space="preserve"> </w:t>
      </w:r>
    </w:p>
    <w:p w14:paraId="3B71A191" w14:textId="0AE83FD4" w:rsidR="00D52ADE" w:rsidRPr="0099304B" w:rsidRDefault="00D52ADE" w:rsidP="0091797E">
      <w:pPr>
        <w:spacing w:after="120"/>
        <w:rPr>
          <w:rFonts w:asciiTheme="minorHAnsi" w:hAnsiTheme="minorHAnsi" w:cstheme="minorHAnsi"/>
        </w:rPr>
      </w:pPr>
      <w:r w:rsidRPr="0099304B">
        <w:rPr>
          <w:rFonts w:asciiTheme="minorHAnsi" w:hAnsiTheme="minorHAnsi" w:cstheme="minorHAnsi"/>
        </w:rPr>
        <w:t>L’article 43 du RGCP énonce clairement que le collège provincial est seul compétent pour établir les droits à recette. Un droit à recette est cons</w:t>
      </w:r>
      <w:r w:rsidR="00383292" w:rsidRPr="0099304B">
        <w:rPr>
          <w:rFonts w:asciiTheme="minorHAnsi" w:hAnsiTheme="minorHAnsi" w:cstheme="minorHAnsi"/>
        </w:rPr>
        <w:t>titué par toute somme due à la p</w:t>
      </w:r>
      <w:r w:rsidRPr="0099304B">
        <w:rPr>
          <w:rFonts w:asciiTheme="minorHAnsi" w:hAnsiTheme="minorHAnsi" w:cstheme="minorHAnsi"/>
        </w:rPr>
        <w:t>rovince de manière certaine par un tiers, au cours d'un exercice donné.</w:t>
      </w:r>
    </w:p>
    <w:p w14:paraId="7921E7F1" w14:textId="5601D6EF" w:rsidR="00B90584" w:rsidRPr="0099304B" w:rsidRDefault="00D52ADE" w:rsidP="0091797E">
      <w:pPr>
        <w:spacing w:after="120"/>
        <w:rPr>
          <w:rFonts w:asciiTheme="minorHAnsi" w:hAnsiTheme="minorHAnsi" w:cstheme="minorHAnsi"/>
        </w:rPr>
      </w:pPr>
      <w:r w:rsidRPr="0099304B">
        <w:rPr>
          <w:rFonts w:asciiTheme="minorHAnsi" w:hAnsiTheme="minorHAnsi" w:cstheme="minorHAnsi"/>
        </w:rPr>
        <w:t>L’article 44 du RGCP contient les dispositions techniques nécessaires au bon enregistrement des droits constatés.</w:t>
      </w:r>
    </w:p>
    <w:p w14:paraId="440DF10B" w14:textId="77777777" w:rsidR="00D52ADE" w:rsidRPr="0099304B" w:rsidRDefault="00D52ADE">
      <w:pPr>
        <w:pStyle w:val="Titre1"/>
        <w:numPr>
          <w:ilvl w:val="2"/>
          <w:numId w:val="52"/>
        </w:numPr>
        <w:spacing w:before="120" w:after="120"/>
        <w:rPr>
          <w:u w:val="none"/>
        </w:rPr>
      </w:pPr>
      <w:bookmarkStart w:id="563" w:name="_Toc8039188"/>
      <w:bookmarkStart w:id="564" w:name="_Toc8394677"/>
      <w:bookmarkStart w:id="565" w:name="_Toc74557894"/>
      <w:bookmarkStart w:id="566" w:name="_Toc203121368"/>
      <w:bookmarkStart w:id="567" w:name="_Toc233626490"/>
      <w:bookmarkEnd w:id="563"/>
      <w:bookmarkEnd w:id="564"/>
      <w:r w:rsidRPr="0099304B">
        <w:rPr>
          <w:u w:val="none"/>
        </w:rPr>
        <w:t>Crédit spécial de recettes préfigurant les dépenses non engagées de l’exercice</w:t>
      </w:r>
      <w:bookmarkEnd w:id="565"/>
      <w:bookmarkEnd w:id="566"/>
      <w:bookmarkEnd w:id="567"/>
    </w:p>
    <w:p w14:paraId="65E51560" w14:textId="0ED091A3" w:rsidR="00C0550F" w:rsidRPr="0099304B" w:rsidRDefault="0078033C"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Selon les modalités reprises ci-dessous, i</w:t>
      </w:r>
      <w:r w:rsidR="00C0550F" w:rsidRPr="0099304B">
        <w:rPr>
          <w:rFonts w:asciiTheme="minorHAnsi" w:hAnsiTheme="minorHAnsi" w:cstheme="minorHAnsi"/>
          <w:sz w:val="24"/>
        </w:rPr>
        <w:t xml:space="preserve">l </w:t>
      </w:r>
      <w:r w:rsidR="006B3932" w:rsidRPr="0099304B">
        <w:rPr>
          <w:rFonts w:asciiTheme="minorHAnsi" w:hAnsiTheme="minorHAnsi" w:cstheme="minorHAnsi"/>
          <w:sz w:val="24"/>
        </w:rPr>
        <w:t>est</w:t>
      </w:r>
      <w:r w:rsidR="00C0550F" w:rsidRPr="0099304B">
        <w:rPr>
          <w:rFonts w:asciiTheme="minorHAnsi" w:hAnsiTheme="minorHAnsi" w:cstheme="minorHAnsi"/>
          <w:sz w:val="24"/>
        </w:rPr>
        <w:t xml:space="preserve"> admis</w:t>
      </w:r>
      <w:r w:rsidRPr="0099304B">
        <w:rPr>
          <w:rFonts w:asciiTheme="minorHAnsi" w:hAnsiTheme="minorHAnsi" w:cstheme="minorHAnsi"/>
          <w:sz w:val="24"/>
        </w:rPr>
        <w:t xml:space="preserve"> de procéder à</w:t>
      </w:r>
      <w:r w:rsidR="00C0550F" w:rsidRPr="0099304B">
        <w:rPr>
          <w:rFonts w:asciiTheme="minorHAnsi" w:hAnsiTheme="minorHAnsi" w:cstheme="minorHAnsi"/>
          <w:sz w:val="24"/>
        </w:rPr>
        <w:t xml:space="preserve"> l’inscription au budget ordinaire d’une recette spécifique visant à préfigurer les dépenses budgétisées pour l’exercice et qui ne seront pas engagées.</w:t>
      </w:r>
    </w:p>
    <w:p w14:paraId="4C98CB7D" w14:textId="3C8DB2FD" w:rsidR="0078033C" w:rsidRPr="0099304B" w:rsidRDefault="0078033C"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 xml:space="preserve">Comme précisé ci-dessous, </w:t>
      </w:r>
      <w:r w:rsidR="006F08FB" w:rsidRPr="0099304B">
        <w:rPr>
          <w:rFonts w:asciiTheme="minorHAnsi" w:hAnsiTheme="minorHAnsi" w:cstheme="minorHAnsi"/>
          <w:sz w:val="24"/>
        </w:rPr>
        <w:t xml:space="preserve">le principe de la dégressivité est maintenu. Dès lors, </w:t>
      </w:r>
      <w:r w:rsidRPr="0099304B">
        <w:rPr>
          <w:rFonts w:asciiTheme="minorHAnsi" w:hAnsiTheme="minorHAnsi" w:cstheme="minorHAnsi"/>
          <w:sz w:val="24"/>
        </w:rPr>
        <w:t xml:space="preserve">ce crédit spécial de recettes devra </w:t>
      </w:r>
      <w:r w:rsidR="00924EC5" w:rsidRPr="0099304B">
        <w:rPr>
          <w:rFonts w:asciiTheme="minorHAnsi" w:hAnsiTheme="minorHAnsi" w:cstheme="minorHAnsi"/>
          <w:sz w:val="24"/>
        </w:rPr>
        <w:t xml:space="preserve">être </w:t>
      </w:r>
      <w:r w:rsidRPr="0099304B">
        <w:rPr>
          <w:rFonts w:asciiTheme="minorHAnsi" w:hAnsiTheme="minorHAnsi" w:cstheme="minorHAnsi"/>
          <w:sz w:val="24"/>
        </w:rPr>
        <w:t>réduit lors des modifications budgétaires.</w:t>
      </w:r>
    </w:p>
    <w:p w14:paraId="3E6AA372" w14:textId="1CC363FD" w:rsidR="0078033C" w:rsidRPr="0099304B" w:rsidRDefault="0078033C" w:rsidP="0091797E">
      <w:pPr>
        <w:pStyle w:val="Corpsdetexte31"/>
        <w:tabs>
          <w:tab w:val="left" w:pos="851"/>
        </w:tabs>
        <w:spacing w:after="120"/>
        <w:rPr>
          <w:rFonts w:asciiTheme="minorHAnsi" w:hAnsiTheme="minorHAnsi" w:cstheme="minorHAnsi"/>
          <w:b/>
          <w:bCs/>
          <w:sz w:val="24"/>
        </w:rPr>
      </w:pPr>
      <w:r w:rsidRPr="0099304B">
        <w:rPr>
          <w:rFonts w:asciiTheme="minorHAnsi" w:hAnsiTheme="minorHAnsi" w:cstheme="minorHAnsi"/>
          <w:b/>
          <w:bCs/>
          <w:sz w:val="24"/>
        </w:rPr>
        <w:t>Par ailleurs, ce crédit spécial de recettes ne peut être pris en compte dans le cadre des projections pluriannuelles.</w:t>
      </w:r>
    </w:p>
    <w:p w14:paraId="2071F0AC" w14:textId="2F9691F8" w:rsidR="00C0550F" w:rsidRPr="0099304B" w:rsidRDefault="00C0550F"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Cette ligne correspondant à une non-exécution des crédits, permet de rencontrer en partie les soucis de gestion et les aléas de la vie locale qui empêchent bien souvent de connaître avec précision les crédits budgétaires exacts qui seront utilisés, mais qu’il est nécessaire de maintenir pour des engagements potentiels. Le crédit de recette susvisé constituera donc une marge de manœuvre globale rencontrant cet objectif. Ce crédit, bien évidemment, ne sera pas à constater et s'annulera automatiquement dans les comptes de l’exercice (pas de droit constaté aux comptes).</w:t>
      </w:r>
    </w:p>
    <w:p w14:paraId="4E2AC66F" w14:textId="77777777" w:rsidR="00C0550F" w:rsidRPr="0099304B" w:rsidRDefault="00C0550F"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Article à utiliser absolument : 000/761101 : crédit spécial de recettes préfigurant les dépenses non engagées de l’exercice.</w:t>
      </w:r>
    </w:p>
    <w:p w14:paraId="5A0B62E5" w14:textId="332D0D3B" w:rsidR="00C0550F" w:rsidRPr="0099304B" w:rsidRDefault="00C0550F" w:rsidP="0091797E">
      <w:pPr>
        <w:spacing w:after="120"/>
        <w:textAlignment w:val="baseline"/>
        <w:rPr>
          <w:spacing w:val="-1"/>
        </w:rPr>
      </w:pPr>
      <w:r w:rsidRPr="0099304B">
        <w:rPr>
          <w:rFonts w:asciiTheme="minorHAnsi" w:hAnsiTheme="minorHAnsi" w:cstheme="minorHAnsi"/>
        </w:rPr>
        <w:t xml:space="preserve">Calcul du montant à y faire figurer au choix de la </w:t>
      </w:r>
      <w:r w:rsidRPr="0099304B" w:rsidDel="009814E9">
        <w:rPr>
          <w:rFonts w:asciiTheme="minorHAnsi" w:hAnsiTheme="minorHAnsi" w:cstheme="minorHAnsi"/>
        </w:rPr>
        <w:t>province</w:t>
      </w:r>
      <w:r w:rsidR="009814E9" w:rsidRPr="0099304B">
        <w:rPr>
          <w:rFonts w:asciiTheme="minorHAnsi" w:hAnsiTheme="minorHAnsi" w:cstheme="minorHAnsi"/>
        </w:rPr>
        <w:t>,</w:t>
      </w:r>
      <w:r w:rsidR="002458BC" w:rsidRPr="0099304B">
        <w:rPr>
          <w:spacing w:val="-1"/>
        </w:rPr>
        <w:t xml:space="preserve"> </w:t>
      </w:r>
      <w:r w:rsidR="002458BC" w:rsidRPr="0099304B">
        <w:rPr>
          <w:rFonts w:asciiTheme="minorHAnsi" w:hAnsiTheme="minorHAnsi" w:cstheme="minorHAnsi"/>
          <w:spacing w:val="-1"/>
        </w:rPr>
        <w:t>le choix d’une méthode par rapport à une autre ne peut pas changer en cours d’année</w:t>
      </w:r>
      <w:r w:rsidR="009814E9" w:rsidRPr="0099304B">
        <w:rPr>
          <w:rFonts w:asciiTheme="minorHAnsi" w:hAnsiTheme="minorHAnsi" w:cstheme="minorHAnsi"/>
          <w:spacing w:val="-1"/>
        </w:rPr>
        <w:t xml:space="preserve"> </w:t>
      </w:r>
      <w:r w:rsidR="002458BC" w:rsidRPr="0099304B">
        <w:rPr>
          <w:rFonts w:asciiTheme="minorHAnsi" w:hAnsiTheme="minorHAnsi" w:cstheme="minorHAnsi"/>
          <w:spacing w:val="-1"/>
        </w:rPr>
        <w:t>:</w:t>
      </w:r>
    </w:p>
    <w:p w14:paraId="01DDCB7A" w14:textId="52785365" w:rsidR="00C0550F" w:rsidRPr="0099304B" w:rsidRDefault="00404A89" w:rsidP="0091797E">
      <w:pPr>
        <w:pStyle w:val="Corpsdetexte31"/>
        <w:numPr>
          <w:ilvl w:val="0"/>
          <w:numId w:val="26"/>
        </w:numPr>
        <w:tabs>
          <w:tab w:val="left" w:pos="851"/>
        </w:tabs>
        <w:spacing w:after="120"/>
        <w:rPr>
          <w:rFonts w:asciiTheme="minorHAnsi" w:hAnsiTheme="minorHAnsi" w:cstheme="minorBidi"/>
          <w:sz w:val="24"/>
        </w:rPr>
      </w:pPr>
      <w:r w:rsidRPr="0099304B">
        <w:rPr>
          <w:rFonts w:asciiTheme="minorHAnsi" w:hAnsiTheme="minorHAnsi" w:cstheme="minorBidi"/>
          <w:sz w:val="24"/>
        </w:rPr>
        <w:t>S</w:t>
      </w:r>
      <w:r w:rsidR="00C0550F" w:rsidRPr="0099304B">
        <w:rPr>
          <w:rFonts w:asciiTheme="minorHAnsi" w:hAnsiTheme="minorHAnsi" w:cstheme="minorBidi"/>
          <w:sz w:val="24"/>
        </w:rPr>
        <w:t xml:space="preserve">oit 3% </w:t>
      </w:r>
      <w:r w:rsidR="00275D69" w:rsidRPr="0099304B">
        <w:rPr>
          <w:rFonts w:asciiTheme="minorHAnsi" w:hAnsiTheme="minorHAnsi" w:cstheme="minorBidi"/>
          <w:sz w:val="24"/>
        </w:rPr>
        <w:t xml:space="preserve">maximum </w:t>
      </w:r>
      <w:r w:rsidR="00C0550F" w:rsidRPr="0099304B">
        <w:rPr>
          <w:rFonts w:asciiTheme="minorHAnsi" w:hAnsiTheme="minorHAnsi" w:cstheme="minorBidi"/>
          <w:sz w:val="24"/>
        </w:rPr>
        <w:t>des dépenses de personnel et de dette (service ordinaire) du budget concerné</w:t>
      </w:r>
      <w:r w:rsidR="003F2165" w:rsidRPr="0099304B">
        <w:rPr>
          <w:rFonts w:asciiTheme="minorHAnsi" w:hAnsiTheme="minorHAnsi" w:cstheme="minorBidi"/>
          <w:sz w:val="24"/>
        </w:rPr>
        <w:t> ;</w:t>
      </w:r>
    </w:p>
    <w:p w14:paraId="29EB5D70" w14:textId="307C456E" w:rsidR="00275D69" w:rsidRPr="0099304B" w:rsidRDefault="00404A89" w:rsidP="0091797E">
      <w:pPr>
        <w:pStyle w:val="Paragraphedeliste"/>
        <w:numPr>
          <w:ilvl w:val="0"/>
          <w:numId w:val="26"/>
        </w:numPr>
        <w:spacing w:before="120" w:after="120" w:line="271" w:lineRule="exact"/>
        <w:jc w:val="both"/>
        <w:textAlignment w:val="baseline"/>
        <w:rPr>
          <w:rFonts w:asciiTheme="minorHAnsi" w:hAnsiTheme="minorHAnsi" w:cstheme="minorHAnsi"/>
        </w:rPr>
      </w:pPr>
      <w:r w:rsidRPr="0099304B">
        <w:rPr>
          <w:rFonts w:asciiTheme="minorHAnsi" w:hAnsiTheme="minorHAnsi" w:cstheme="minorHAnsi"/>
          <w:sz w:val="24"/>
          <w:szCs w:val="24"/>
        </w:rPr>
        <w:t>S</w:t>
      </w:r>
      <w:r w:rsidR="00C0550F" w:rsidRPr="0099304B">
        <w:rPr>
          <w:rFonts w:asciiTheme="minorHAnsi" w:hAnsiTheme="minorHAnsi" w:cstheme="minorHAnsi"/>
          <w:sz w:val="24"/>
          <w:szCs w:val="24"/>
        </w:rPr>
        <w:t xml:space="preserve">oit la moyenne obtenue sur </w:t>
      </w:r>
      <w:r w:rsidR="00AD0348" w:rsidRPr="0099304B">
        <w:rPr>
          <w:rFonts w:asciiTheme="minorHAnsi" w:hAnsiTheme="minorHAnsi" w:cstheme="minorHAnsi"/>
          <w:sz w:val="24"/>
          <w:szCs w:val="24"/>
        </w:rPr>
        <w:t xml:space="preserve">les </w:t>
      </w:r>
      <w:r w:rsidR="00C0550F" w:rsidRPr="0099304B">
        <w:rPr>
          <w:rFonts w:asciiTheme="minorHAnsi" w:hAnsiTheme="minorHAnsi" w:cstheme="minorHAnsi"/>
          <w:sz w:val="24"/>
          <w:szCs w:val="24"/>
        </w:rPr>
        <w:t xml:space="preserve">5 </w:t>
      </w:r>
      <w:r w:rsidR="00AD0348" w:rsidRPr="0099304B">
        <w:rPr>
          <w:rFonts w:asciiTheme="minorHAnsi" w:hAnsiTheme="minorHAnsi" w:cstheme="minorHAnsi"/>
          <w:sz w:val="24"/>
          <w:szCs w:val="24"/>
        </w:rPr>
        <w:t xml:space="preserve">derniers </w:t>
      </w:r>
      <w:r w:rsidR="00C0550F" w:rsidRPr="0099304B">
        <w:rPr>
          <w:rFonts w:asciiTheme="minorHAnsi" w:hAnsiTheme="minorHAnsi" w:cstheme="minorHAnsi"/>
          <w:sz w:val="24"/>
          <w:szCs w:val="24"/>
        </w:rPr>
        <w:t>exercices successifs en faisant la différence entre le total des dépenses ordinaires budgétisées de l’exercice proprement dit du budget initial approuvé et du compte correspondant approuvé</w:t>
      </w:r>
      <w:r w:rsidR="00275D69" w:rsidRPr="0099304B">
        <w:rPr>
          <w:rFonts w:asciiTheme="minorHAnsi" w:hAnsiTheme="minorHAnsi" w:cstheme="minorHAnsi"/>
          <w:sz w:val="24"/>
          <w:szCs w:val="24"/>
        </w:rPr>
        <w:t>, cette moyenne ne pouvant toutefois</w:t>
      </w:r>
      <w:r w:rsidR="00275D69" w:rsidRPr="0099304B">
        <w:rPr>
          <w:rFonts w:asciiTheme="minorHAnsi" w:hAnsiTheme="minorHAnsi" w:cstheme="minorHAnsi"/>
        </w:rPr>
        <w:t xml:space="preserve"> dépasser un pourcentage de 5%</w:t>
      </w:r>
      <w:r w:rsidR="006B3932" w:rsidRPr="0099304B">
        <w:rPr>
          <w:rFonts w:asciiTheme="minorHAnsi" w:hAnsiTheme="minorHAnsi" w:cstheme="minorHAnsi"/>
        </w:rPr>
        <w:t xml:space="preserve"> des dépenses ordinaires</w:t>
      </w:r>
      <w:r w:rsidR="00275D69" w:rsidRPr="0099304B">
        <w:rPr>
          <w:rFonts w:asciiTheme="minorHAnsi" w:hAnsiTheme="minorHAnsi" w:cstheme="minorHAnsi"/>
        </w:rPr>
        <w:t>.</w:t>
      </w:r>
    </w:p>
    <w:p w14:paraId="361742BA" w14:textId="77777777" w:rsidR="00F67C56" w:rsidRPr="0099304B" w:rsidRDefault="00F67C56" w:rsidP="0091797E">
      <w:pPr>
        <w:pStyle w:val="Corpsdetexte31"/>
        <w:tabs>
          <w:tab w:val="left" w:pos="851"/>
        </w:tabs>
        <w:spacing w:after="120"/>
        <w:rPr>
          <w:rFonts w:asciiTheme="minorHAnsi" w:hAnsiTheme="minorHAnsi" w:cstheme="minorHAnsi"/>
          <w:b/>
          <w:bCs/>
          <w:sz w:val="24"/>
          <w:u w:val="single"/>
        </w:rPr>
      </w:pPr>
      <w:r w:rsidRPr="0099304B">
        <w:rPr>
          <w:rFonts w:asciiTheme="minorHAnsi" w:hAnsiTheme="minorHAnsi" w:cstheme="minorHAnsi"/>
          <w:b/>
          <w:bCs/>
          <w:sz w:val="24"/>
          <w:u w:val="single"/>
        </w:rPr>
        <w:t>Principe de dégressivité pour les modifications budgétaires</w:t>
      </w:r>
    </w:p>
    <w:p w14:paraId="62E22EC5" w14:textId="77777777" w:rsidR="00F67C56" w:rsidRPr="0099304B" w:rsidRDefault="00F67C56"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 xml:space="preserve">Cette possibilité qui vous est offerte ne doit pas entraver l'équilibre réel imposé à l'exercice propre (mais ce crédit sera pris en compte pour apprécier l'équilibre imposé à l'exercice </w:t>
      </w:r>
      <w:r w:rsidRPr="0099304B">
        <w:rPr>
          <w:rFonts w:asciiTheme="minorHAnsi" w:hAnsiTheme="minorHAnsi" w:cstheme="minorHAnsi"/>
          <w:sz w:val="24"/>
        </w:rPr>
        <w:lastRenderedPageBreak/>
        <w:t>proprement dit du service ordinaire). Il vous est par ailleurs demandé de vous interroger sur la pertinence du montant à inscrire à cet article et à le réduire en conséquence.</w:t>
      </w:r>
    </w:p>
    <w:p w14:paraId="0723DEEF" w14:textId="29A4F8E1" w:rsidR="00F67C56" w:rsidRPr="0099304B" w:rsidRDefault="00F67C56"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Sachant que les prévisions de dépenses s’affinent tout au long de l’année, et afin d’éviter toute réformation délicate, ce crédit spécial devra être réduit proportionnellement au nombre de mois restant à la date d’adoption de la modification budgétaire par le Conseil, le mois de l’adoption n’étant pas pris en compte.</w:t>
      </w:r>
    </w:p>
    <w:p w14:paraId="72E216FF" w14:textId="77777777" w:rsidR="00F67C56" w:rsidRPr="0099304B" w:rsidRDefault="00F67C56" w:rsidP="0091797E">
      <w:pPr>
        <w:tabs>
          <w:tab w:val="left" w:pos="360"/>
        </w:tabs>
        <w:suppressAutoHyphens w:val="0"/>
        <w:spacing w:after="120" w:line="275" w:lineRule="exact"/>
        <w:ind w:left="720"/>
        <w:textAlignment w:val="baseline"/>
        <w:rPr>
          <w:rFonts w:ascii="Calibri" w:hAnsi="Calibri" w:cs="Times New Roman"/>
          <w:kern w:val="0"/>
          <w:lang w:eastAsia="fr-FR"/>
        </w:rPr>
      </w:pPr>
      <w:r w:rsidRPr="0099304B">
        <w:rPr>
          <w:rFonts w:ascii="Calibri" w:hAnsi="Calibri" w:cs="Times New Roman"/>
          <w:kern w:val="0"/>
          <w:u w:val="single"/>
          <w:lang w:eastAsia="fr-FR"/>
        </w:rPr>
        <w:t>Exemple</w:t>
      </w:r>
      <w:r w:rsidRPr="0099304B">
        <w:rPr>
          <w:rFonts w:ascii="Calibri" w:hAnsi="Calibri" w:cs="Times New Roman"/>
          <w:kern w:val="0"/>
          <w:lang w:eastAsia="fr-FR"/>
        </w:rPr>
        <w:t xml:space="preserve"> :</w:t>
      </w:r>
    </w:p>
    <w:p w14:paraId="66991E0F" w14:textId="4B24AE2D" w:rsidR="00F67C56" w:rsidRPr="0099304B" w:rsidRDefault="00F67C56" w:rsidP="0091797E">
      <w:pPr>
        <w:tabs>
          <w:tab w:val="left" w:pos="360"/>
        </w:tabs>
        <w:suppressAutoHyphens w:val="0"/>
        <w:spacing w:after="120" w:line="275" w:lineRule="exact"/>
        <w:ind w:left="720"/>
        <w:textAlignment w:val="baseline"/>
        <w:rPr>
          <w:rFonts w:ascii="Calibri" w:eastAsia="Arial" w:hAnsi="Calibri" w:cs="Arial"/>
          <w:bCs/>
          <w:kern w:val="0"/>
          <w:lang w:eastAsia="fr-FR"/>
        </w:rPr>
      </w:pPr>
      <w:r w:rsidRPr="0099304B">
        <w:rPr>
          <w:rFonts w:ascii="Calibri" w:eastAsia="Arial" w:hAnsi="Calibri" w:cs="Arial"/>
          <w:bCs/>
          <w:kern w:val="0"/>
          <w:lang w:eastAsia="fr-FR"/>
        </w:rPr>
        <w:t xml:space="preserve">Montant obtenu selon le choix de la </w:t>
      </w:r>
      <w:r w:rsidR="00172E65" w:rsidRPr="0099304B">
        <w:rPr>
          <w:rFonts w:ascii="Calibri" w:eastAsia="Arial" w:hAnsi="Calibri" w:cs="Arial"/>
          <w:bCs/>
          <w:kern w:val="0"/>
          <w:lang w:eastAsia="fr-FR"/>
        </w:rPr>
        <w:t>province</w:t>
      </w:r>
      <w:r w:rsidRPr="0099304B">
        <w:rPr>
          <w:rFonts w:ascii="Calibri" w:eastAsia="Arial" w:hAnsi="Calibri" w:cs="Arial"/>
          <w:bCs/>
          <w:kern w:val="0"/>
          <w:lang w:eastAsia="fr-FR"/>
        </w:rPr>
        <w:t xml:space="preserve"> : </w:t>
      </w:r>
      <w:r w:rsidR="00172E65" w:rsidRPr="0099304B">
        <w:rPr>
          <w:rFonts w:ascii="Calibri" w:eastAsia="Arial" w:hAnsi="Calibri" w:cs="Arial"/>
          <w:bCs/>
          <w:kern w:val="0"/>
          <w:lang w:eastAsia="fr-FR"/>
        </w:rPr>
        <w:t>60</w:t>
      </w:r>
      <w:r w:rsidRPr="0099304B">
        <w:rPr>
          <w:rFonts w:ascii="Calibri" w:eastAsia="Arial" w:hAnsi="Calibri" w:cs="Arial"/>
          <w:bCs/>
          <w:kern w:val="0"/>
          <w:lang w:eastAsia="fr-FR"/>
        </w:rPr>
        <w:t>.000 euros</w:t>
      </w:r>
    </w:p>
    <w:p w14:paraId="2BEFE5CB" w14:textId="1463D97E" w:rsidR="00F67C56" w:rsidRPr="0099304B" w:rsidRDefault="00F67C56" w:rsidP="0091797E">
      <w:pPr>
        <w:tabs>
          <w:tab w:val="left" w:pos="360"/>
        </w:tabs>
        <w:suppressAutoHyphens w:val="0"/>
        <w:spacing w:after="120" w:line="275" w:lineRule="exact"/>
        <w:ind w:left="720"/>
        <w:textAlignment w:val="baseline"/>
        <w:rPr>
          <w:rFonts w:ascii="Calibri" w:hAnsi="Calibri" w:cs="Times New Roman"/>
          <w:kern w:val="0"/>
          <w:lang w:eastAsia="fr-FR"/>
        </w:rPr>
      </w:pPr>
      <w:r w:rsidRPr="0099304B">
        <w:rPr>
          <w:rFonts w:ascii="Calibri" w:hAnsi="Calibri" w:cs="Times New Roman"/>
          <w:kern w:val="0"/>
          <w:lang w:eastAsia="fr-FR"/>
        </w:rPr>
        <w:t>CSR à la MB1 (adoption le 15.05</w:t>
      </w:r>
      <w:r w:rsidR="142C694B" w:rsidRPr="0099304B">
        <w:rPr>
          <w:rFonts w:ascii="Calibri" w:hAnsi="Calibri" w:cs="Times New Roman"/>
          <w:kern w:val="0"/>
          <w:lang w:eastAsia="fr-FR"/>
        </w:rPr>
        <w:t>.</w:t>
      </w:r>
      <w:r w:rsidR="003B6732" w:rsidRPr="0099304B">
        <w:rPr>
          <w:rFonts w:ascii="Calibri" w:hAnsi="Calibri" w:cs="Times New Roman"/>
          <w:kern w:val="0"/>
          <w:lang w:eastAsia="fr-FR"/>
        </w:rPr>
        <w:t>2027</w:t>
      </w:r>
      <w:r w:rsidRPr="0099304B">
        <w:rPr>
          <w:rFonts w:ascii="Calibri" w:hAnsi="Calibri" w:cs="Times New Roman"/>
          <w:kern w:val="0"/>
          <w:lang w:eastAsia="fr-FR"/>
        </w:rPr>
        <w:t>) : (60.000 x (7/12)) = 35.000 euros ;</w:t>
      </w:r>
    </w:p>
    <w:p w14:paraId="76A9B11A" w14:textId="4A165F15" w:rsidR="00F67C56" w:rsidRPr="0099304B" w:rsidRDefault="00F67C56" w:rsidP="0091797E">
      <w:pPr>
        <w:tabs>
          <w:tab w:val="left" w:pos="360"/>
        </w:tabs>
        <w:suppressAutoHyphens w:val="0"/>
        <w:spacing w:after="120" w:line="275" w:lineRule="exact"/>
        <w:ind w:left="720"/>
        <w:textAlignment w:val="baseline"/>
        <w:rPr>
          <w:rFonts w:asciiTheme="minorHAnsi" w:hAnsiTheme="minorHAnsi" w:cstheme="minorBidi"/>
        </w:rPr>
      </w:pPr>
      <w:r w:rsidRPr="0099304B">
        <w:rPr>
          <w:rFonts w:ascii="Calibri" w:hAnsi="Calibri" w:cs="Times New Roman"/>
          <w:kern w:val="0"/>
          <w:lang w:eastAsia="fr-FR"/>
        </w:rPr>
        <w:t>CSR à la dernière MB (MB2 adoptée le 15.10.</w:t>
      </w:r>
      <w:r w:rsidR="003B6732" w:rsidRPr="0099304B">
        <w:rPr>
          <w:rFonts w:ascii="Calibri" w:hAnsi="Calibri" w:cs="Times New Roman"/>
          <w:kern w:val="0"/>
          <w:lang w:eastAsia="fr-FR"/>
        </w:rPr>
        <w:t>2027</w:t>
      </w:r>
      <w:r w:rsidRPr="0099304B">
        <w:rPr>
          <w:rFonts w:ascii="Calibri" w:hAnsi="Calibri" w:cs="Times New Roman"/>
          <w:kern w:val="0"/>
          <w:lang w:eastAsia="fr-FR"/>
        </w:rPr>
        <w:t xml:space="preserve">) : (60.000 x (2/12)) = </w:t>
      </w:r>
      <w:r w:rsidR="006855AC" w:rsidRPr="0099304B">
        <w:rPr>
          <w:rFonts w:ascii="Calibri" w:hAnsi="Calibri" w:cs="Times New Roman"/>
          <w:kern w:val="0"/>
          <w:lang w:eastAsia="fr-FR"/>
        </w:rPr>
        <w:t>10.00</w:t>
      </w:r>
      <w:r w:rsidRPr="0099304B">
        <w:rPr>
          <w:rFonts w:ascii="Calibri" w:hAnsi="Calibri" w:cs="Times New Roman"/>
          <w:kern w:val="0"/>
          <w:lang w:eastAsia="fr-FR"/>
        </w:rPr>
        <w:t>0 euros.</w:t>
      </w:r>
    </w:p>
    <w:p w14:paraId="02AB5D34" w14:textId="3649D123" w:rsidR="00C0550F" w:rsidRPr="0099304B" w:rsidRDefault="00C0550F"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 xml:space="preserve">Par ailleurs, ce crédit, s'il existe, ne pourra servir à constituer une provision </w:t>
      </w:r>
      <w:r w:rsidR="009F1CEA" w:rsidRPr="0099304B">
        <w:rPr>
          <w:rFonts w:asciiTheme="minorHAnsi" w:hAnsiTheme="minorHAnsi" w:cstheme="minorHAnsi"/>
          <w:sz w:val="24"/>
        </w:rPr>
        <w:t xml:space="preserve">ni un fonds de réserve </w:t>
      </w:r>
      <w:r w:rsidRPr="0099304B">
        <w:rPr>
          <w:rFonts w:asciiTheme="minorHAnsi" w:hAnsiTheme="minorHAnsi" w:cstheme="minorHAnsi"/>
          <w:sz w:val="24"/>
        </w:rPr>
        <w:t xml:space="preserve">(en d'autres termes, une provision ne pourra être constituée que s'il y a un boni ordinaire à l'exercice propre </w:t>
      </w:r>
      <w:proofErr w:type="gramStart"/>
      <w:r w:rsidRPr="0099304B">
        <w:rPr>
          <w:rFonts w:asciiTheme="minorHAnsi" w:hAnsiTheme="minorHAnsi" w:cstheme="minorHAnsi"/>
          <w:sz w:val="24"/>
        </w:rPr>
        <w:t>hors</w:t>
      </w:r>
      <w:proofErr w:type="gramEnd"/>
      <w:r w:rsidRPr="0099304B">
        <w:rPr>
          <w:rFonts w:asciiTheme="minorHAnsi" w:hAnsiTheme="minorHAnsi" w:cstheme="minorHAnsi"/>
          <w:sz w:val="24"/>
        </w:rPr>
        <w:t xml:space="preserve"> ce crédit</w:t>
      </w:r>
      <w:r w:rsidR="00A02770" w:rsidRPr="0099304B">
        <w:rPr>
          <w:rFonts w:asciiTheme="minorHAnsi" w:hAnsiTheme="minorHAnsi" w:cstheme="minorHAnsi"/>
          <w:sz w:val="24"/>
        </w:rPr>
        <w:t xml:space="preserve"> et un fonds de réserve ne pourra être constitué que s’il y a un boni au global hors ce crédit </w:t>
      </w:r>
      <w:r w:rsidRPr="0099304B">
        <w:rPr>
          <w:rFonts w:asciiTheme="minorHAnsi" w:hAnsiTheme="minorHAnsi" w:cstheme="minorHAnsi"/>
          <w:sz w:val="24"/>
        </w:rPr>
        <w:t xml:space="preserve">– </w:t>
      </w:r>
      <w:proofErr w:type="spellStart"/>
      <w:r w:rsidRPr="0099304B">
        <w:rPr>
          <w:rFonts w:asciiTheme="minorHAnsi" w:hAnsiTheme="minorHAnsi" w:cstheme="minorHAnsi"/>
          <w:sz w:val="24"/>
        </w:rPr>
        <w:t>cf</w:t>
      </w:r>
      <w:r w:rsidR="00404A89" w:rsidRPr="0099304B">
        <w:rPr>
          <w:rFonts w:asciiTheme="minorHAnsi" w:hAnsiTheme="minorHAnsi" w:cstheme="minorHAnsi"/>
          <w:sz w:val="24"/>
        </w:rPr>
        <w:t>r</w:t>
      </w:r>
      <w:proofErr w:type="spellEnd"/>
      <w:r w:rsidRPr="0099304B">
        <w:rPr>
          <w:rFonts w:asciiTheme="minorHAnsi" w:hAnsiTheme="minorHAnsi" w:cstheme="minorHAnsi"/>
          <w:sz w:val="24"/>
        </w:rPr>
        <w:t xml:space="preserve">. </w:t>
      </w:r>
      <w:proofErr w:type="gramStart"/>
      <w:r w:rsidRPr="0099304B">
        <w:rPr>
          <w:rFonts w:asciiTheme="minorHAnsi" w:hAnsiTheme="minorHAnsi" w:cstheme="minorHAnsi"/>
          <w:sz w:val="24"/>
        </w:rPr>
        <w:t>point</w:t>
      </w:r>
      <w:proofErr w:type="gramEnd"/>
      <w:r w:rsidRPr="0099304B">
        <w:rPr>
          <w:rFonts w:asciiTheme="minorHAnsi" w:hAnsiTheme="minorHAnsi" w:cstheme="minorHAnsi"/>
          <w:sz w:val="24"/>
        </w:rPr>
        <w:t xml:space="preserve"> « Provisions</w:t>
      </w:r>
      <w:r w:rsidR="00F127DD" w:rsidRPr="0099304B">
        <w:rPr>
          <w:rFonts w:asciiTheme="minorHAnsi" w:hAnsiTheme="minorHAnsi" w:cstheme="minorHAnsi"/>
          <w:sz w:val="24"/>
        </w:rPr>
        <w:t xml:space="preserve"> </w:t>
      </w:r>
      <w:r w:rsidRPr="0099304B">
        <w:rPr>
          <w:rFonts w:asciiTheme="minorHAnsi" w:hAnsiTheme="minorHAnsi" w:cstheme="minorHAnsi"/>
          <w:sz w:val="24"/>
        </w:rPr>
        <w:t>» ci-après).</w:t>
      </w:r>
    </w:p>
    <w:p w14:paraId="26F3343C" w14:textId="632F07D6" w:rsidR="00F67C56" w:rsidRPr="0099304B" w:rsidRDefault="00F67C56" w:rsidP="0091797E">
      <w:pPr>
        <w:spacing w:after="120"/>
        <w:rPr>
          <w:rFonts w:asciiTheme="minorHAnsi" w:hAnsiTheme="minorHAnsi" w:cstheme="minorHAnsi"/>
        </w:rPr>
      </w:pPr>
      <w:r w:rsidRPr="0099304B">
        <w:rPr>
          <w:rFonts w:asciiTheme="minorHAnsi" w:hAnsiTheme="minorHAnsi" w:cstheme="minorHAnsi"/>
        </w:rPr>
        <w:t>Par conséquent, au moment de l’injection du résultat du compte, ce CSR aura été supprimé.</w:t>
      </w:r>
    </w:p>
    <w:p w14:paraId="78B8696A" w14:textId="77777777" w:rsidR="00AB5245" w:rsidRPr="0099304B" w:rsidRDefault="00AB5245" w:rsidP="0091797E">
      <w:pPr>
        <w:spacing w:after="120"/>
        <w:rPr>
          <w:rFonts w:asciiTheme="minorHAnsi" w:hAnsiTheme="minorHAnsi" w:cstheme="minorHAnsi"/>
        </w:rPr>
      </w:pPr>
    </w:p>
    <w:p w14:paraId="03233444" w14:textId="77777777" w:rsidR="00F55A62" w:rsidRPr="0099304B" w:rsidRDefault="00F55A62" w:rsidP="0091797E">
      <w:pPr>
        <w:pStyle w:val="Titre1"/>
        <w:numPr>
          <w:ilvl w:val="1"/>
          <w:numId w:val="47"/>
        </w:numPr>
        <w:spacing w:before="120" w:after="120"/>
      </w:pPr>
      <w:bookmarkStart w:id="568" w:name="_Toc39842528"/>
      <w:bookmarkStart w:id="569" w:name="_Toc40194389"/>
      <w:bookmarkStart w:id="570" w:name="_Toc40350263"/>
      <w:bookmarkStart w:id="571" w:name="_Toc8039190"/>
      <w:bookmarkStart w:id="572" w:name="_Toc8394679"/>
      <w:bookmarkStart w:id="573" w:name="_Toc74557895"/>
      <w:bookmarkStart w:id="574" w:name="_Toc203121369"/>
      <w:bookmarkStart w:id="575" w:name="_Toc233626491"/>
      <w:bookmarkEnd w:id="568"/>
      <w:bookmarkEnd w:id="569"/>
      <w:bookmarkEnd w:id="570"/>
      <w:bookmarkEnd w:id="571"/>
      <w:bookmarkEnd w:id="572"/>
      <w:r w:rsidRPr="0099304B">
        <w:t>Dépenses</w:t>
      </w:r>
      <w:bookmarkEnd w:id="573"/>
      <w:bookmarkEnd w:id="574"/>
      <w:bookmarkEnd w:id="575"/>
      <w:r w:rsidRPr="0099304B">
        <w:t xml:space="preserve"> </w:t>
      </w:r>
    </w:p>
    <w:p w14:paraId="5A795145" w14:textId="2E7D498D" w:rsidR="00D52ADE" w:rsidRPr="0099304B" w:rsidRDefault="00D52ADE" w:rsidP="0091797E">
      <w:pPr>
        <w:pStyle w:val="Textbody"/>
        <w:rPr>
          <w:rFonts w:asciiTheme="minorHAnsi" w:eastAsia="Times New Roman" w:hAnsiTheme="minorHAnsi" w:cstheme="minorHAnsi"/>
          <w:szCs w:val="24"/>
          <w:lang w:eastAsia="ar-SA"/>
        </w:rPr>
      </w:pPr>
      <w:r w:rsidRPr="0099304B">
        <w:rPr>
          <w:rFonts w:asciiTheme="minorHAnsi" w:eastAsia="Times New Roman" w:hAnsiTheme="minorHAnsi" w:cstheme="minorHAnsi"/>
          <w:szCs w:val="24"/>
          <w:lang w:eastAsia="ar-SA"/>
        </w:rPr>
        <w:t>De manière générale et afin de se conformer aux obligations européennes de calendrier de vote des budgets, les montants des dépenses qui ne seraient pas connus lors de l’élaboration de ces budgets devront être calculés sur</w:t>
      </w:r>
      <w:r w:rsidR="00B55F4F" w:rsidRPr="0099304B">
        <w:rPr>
          <w:rFonts w:asciiTheme="minorHAnsi" w:eastAsia="Times New Roman" w:hAnsiTheme="minorHAnsi" w:cstheme="minorHAnsi"/>
          <w:szCs w:val="24"/>
          <w:lang w:eastAsia="ar-SA"/>
        </w:rPr>
        <w:t xml:space="preserve"> la</w:t>
      </w:r>
      <w:r w:rsidRPr="0099304B">
        <w:rPr>
          <w:rFonts w:asciiTheme="minorHAnsi" w:eastAsia="Times New Roman" w:hAnsiTheme="minorHAnsi" w:cstheme="minorHAnsi"/>
          <w:szCs w:val="24"/>
          <w:lang w:eastAsia="ar-SA"/>
        </w:rPr>
        <w:t xml:space="preserve"> base de la progression en pourcentage de la moyenne des 5 dernières années.</w:t>
      </w:r>
    </w:p>
    <w:p w14:paraId="15369890" w14:textId="77777777" w:rsidR="008A2398" w:rsidRPr="0099304B" w:rsidRDefault="008A2398">
      <w:pPr>
        <w:pStyle w:val="Titre1"/>
        <w:numPr>
          <w:ilvl w:val="2"/>
          <w:numId w:val="52"/>
        </w:numPr>
        <w:spacing w:before="120" w:after="120"/>
        <w:rPr>
          <w:u w:val="none"/>
        </w:rPr>
      </w:pPr>
      <w:bookmarkStart w:id="576" w:name="_Toc8039192"/>
      <w:bookmarkStart w:id="577" w:name="_Toc8394681"/>
      <w:bookmarkStart w:id="578" w:name="_Toc74557896"/>
      <w:bookmarkStart w:id="579" w:name="_Toc203121370"/>
      <w:bookmarkStart w:id="580" w:name="_Toc233626492"/>
      <w:bookmarkEnd w:id="576"/>
      <w:bookmarkEnd w:id="577"/>
      <w:r w:rsidRPr="0099304B">
        <w:rPr>
          <w:u w:val="none"/>
        </w:rPr>
        <w:t>Dépenses de personnel</w:t>
      </w:r>
      <w:bookmarkEnd w:id="578"/>
      <w:bookmarkEnd w:id="579"/>
      <w:bookmarkEnd w:id="580"/>
      <w:r w:rsidRPr="0099304B">
        <w:rPr>
          <w:u w:val="none"/>
        </w:rPr>
        <w:t xml:space="preserve"> </w:t>
      </w:r>
    </w:p>
    <w:p w14:paraId="69F0C90E" w14:textId="77777777" w:rsidR="00C25B54" w:rsidRPr="0099304B" w:rsidRDefault="00D52ADE"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 xml:space="preserve">L'évaluation des crédits doit tenir compte de l'effectif prévisible pour l'année budgétaire, des évolutions de carrières et des mouvements naturels du personnel (mises à la retraite, démissions, engagements, etc.) ainsi que des conséquences de la mise en œuvre de la loi du 24 décembre 1999 en vue de la promotion de </w:t>
      </w:r>
      <w:r w:rsidR="000C5FB5" w:rsidRPr="0099304B">
        <w:rPr>
          <w:rFonts w:asciiTheme="minorHAnsi" w:hAnsiTheme="minorHAnsi" w:cstheme="minorHAnsi"/>
          <w:sz w:val="24"/>
        </w:rPr>
        <w:t>l'emploi ; de même que le plan d’embauche</w:t>
      </w:r>
      <w:r w:rsidRPr="0099304B">
        <w:rPr>
          <w:rFonts w:asciiTheme="minorHAnsi" w:hAnsiTheme="minorHAnsi" w:cstheme="minorHAnsi"/>
          <w:sz w:val="24"/>
        </w:rPr>
        <w:t>.</w:t>
      </w:r>
    </w:p>
    <w:p w14:paraId="13923307" w14:textId="77777777" w:rsidR="006C72E1" w:rsidRPr="0099304B" w:rsidRDefault="006C72E1"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 xml:space="preserve">Concernant l’indexation des rémunérations, il vous incombera de vous référer aux prévisions du Bureau Fédéral du Plan (https://www.plan.be) relatives au dépassement de l'indice pivot pour les allocations sociales et les salaires dans le secteur public. Ces données sont actualisées chaque </w:t>
      </w:r>
      <w:r w:rsidR="00C25B54" w:rsidRPr="0099304B">
        <w:rPr>
          <w:rFonts w:asciiTheme="minorHAnsi" w:hAnsiTheme="minorHAnsi" w:cstheme="minorHAnsi"/>
          <w:sz w:val="24"/>
        </w:rPr>
        <w:t>premier</w:t>
      </w:r>
      <w:r w:rsidRPr="0099304B">
        <w:rPr>
          <w:rFonts w:asciiTheme="minorHAnsi" w:hAnsiTheme="minorHAnsi" w:cstheme="minorHAnsi"/>
          <w:sz w:val="24"/>
        </w:rPr>
        <w:t xml:space="preserve"> mardi du mois. </w:t>
      </w:r>
    </w:p>
    <w:p w14:paraId="559B49DD" w14:textId="4896C3DD" w:rsidR="00F06D5A" w:rsidRPr="0099304B" w:rsidRDefault="006C72E1" w:rsidP="0091797E">
      <w:pPr>
        <w:pStyle w:val="Corpsdetexte31"/>
        <w:tabs>
          <w:tab w:val="left" w:pos="851"/>
        </w:tabs>
        <w:spacing w:after="120"/>
        <w:rPr>
          <w:rFonts w:asciiTheme="minorHAnsi" w:hAnsiTheme="minorHAnsi" w:cstheme="minorBidi"/>
          <w:sz w:val="24"/>
        </w:rPr>
      </w:pPr>
      <w:r w:rsidRPr="0099304B">
        <w:rPr>
          <w:rFonts w:asciiTheme="minorHAnsi" w:hAnsiTheme="minorHAnsi" w:cstheme="minorBidi"/>
          <w:sz w:val="24"/>
        </w:rPr>
        <w:t>Au-delà de l'indexation</w:t>
      </w:r>
      <w:r w:rsidR="004374FD" w:rsidRPr="0099304B">
        <w:rPr>
          <w:rFonts w:asciiTheme="minorHAnsi" w:hAnsiTheme="minorHAnsi" w:cstheme="minorBidi"/>
          <w:sz w:val="24"/>
        </w:rPr>
        <w:t xml:space="preserve"> et des augmentations barémiques</w:t>
      </w:r>
      <w:r w:rsidRPr="0099304B">
        <w:rPr>
          <w:rFonts w:asciiTheme="minorHAnsi" w:hAnsiTheme="minorHAnsi" w:cstheme="minorBidi"/>
          <w:sz w:val="24"/>
        </w:rPr>
        <w:t xml:space="preserve">, je vous </w:t>
      </w:r>
      <w:r w:rsidR="00F67C56" w:rsidRPr="0099304B">
        <w:rPr>
          <w:rFonts w:asciiTheme="minorHAnsi" w:hAnsiTheme="minorHAnsi" w:cstheme="minorBidi"/>
          <w:b/>
          <w:bCs/>
          <w:sz w:val="24"/>
        </w:rPr>
        <w:t>conseille vivement</w:t>
      </w:r>
      <w:r w:rsidR="00F67C56" w:rsidRPr="0099304B">
        <w:rPr>
          <w:rFonts w:asciiTheme="minorHAnsi" w:hAnsiTheme="minorHAnsi" w:cstheme="minorBidi"/>
          <w:sz w:val="24"/>
        </w:rPr>
        <w:t xml:space="preserve"> de</w:t>
      </w:r>
      <w:r w:rsidRPr="0099304B">
        <w:rPr>
          <w:rFonts w:asciiTheme="minorHAnsi" w:hAnsiTheme="minorHAnsi" w:cstheme="minorBidi"/>
          <w:sz w:val="24"/>
        </w:rPr>
        <w:t xml:space="preserve"> limiter l'augmentation du coût net des dépenses de personnel à 0%</w:t>
      </w:r>
      <w:r w:rsidR="00657E3D" w:rsidRPr="0099304B">
        <w:rPr>
          <w:rFonts w:asciiTheme="minorHAnsi" w:hAnsiTheme="minorHAnsi" w:cstheme="minorBidi"/>
          <w:sz w:val="24"/>
        </w:rPr>
        <w:t xml:space="preserve"> </w:t>
      </w:r>
      <w:r w:rsidR="31521D1F" w:rsidRPr="0099304B">
        <w:rPr>
          <w:rFonts w:asciiTheme="minorHAnsi" w:hAnsiTheme="minorHAnsi" w:cstheme="minorBidi"/>
          <w:sz w:val="24"/>
        </w:rPr>
        <w:t xml:space="preserve">et </w:t>
      </w:r>
      <w:r w:rsidR="00C42906" w:rsidRPr="0099304B">
        <w:rPr>
          <w:rFonts w:asciiTheme="minorHAnsi" w:hAnsiTheme="minorHAnsi" w:cstheme="minorBidi"/>
          <w:sz w:val="24"/>
        </w:rPr>
        <w:t xml:space="preserve">de </w:t>
      </w:r>
      <w:r w:rsidR="31521D1F" w:rsidRPr="0099304B">
        <w:rPr>
          <w:rFonts w:asciiTheme="minorHAnsi" w:hAnsiTheme="minorHAnsi" w:cstheme="minorBidi"/>
          <w:sz w:val="24"/>
        </w:rPr>
        <w:t>justifier toute augmentation de dépenses de personnel.</w:t>
      </w:r>
    </w:p>
    <w:p w14:paraId="10FDCC46" w14:textId="77777777" w:rsidR="00095F0D" w:rsidRPr="0099304B" w:rsidRDefault="00095F0D"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En plus du tableau du personnel, il est demandé aux provinces de définir un plan de mouvement du personnel et d’embauche pluriannuel. Ce plan sera établi lors de chaque nouvel exercice budgétaire (partie intégrante d’une des annexes du budget initial- modèle disponible sur le Portail des Pouvoirs locaux), tiendra compte des nouveaux recrutements, remplacements, départs à la retraite, promotions, évolutions de carrière, nominations.</w:t>
      </w:r>
    </w:p>
    <w:p w14:paraId="5626E9FB" w14:textId="48D514A9" w:rsidR="00F67C56" w:rsidRPr="0099304B" w:rsidRDefault="00F67C56"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Le plan de mouvement du personnel et d’embauche doit contenir des prévisions chiffrées afin de mesurer l’impact financier des mouvements de personnel ainsi planifiés.</w:t>
      </w:r>
    </w:p>
    <w:p w14:paraId="1A3671EB" w14:textId="2D69FD4B" w:rsidR="00423D9E" w:rsidRPr="0099304B" w:rsidRDefault="00423D9E"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lastRenderedPageBreak/>
        <w:t>Par ailleurs, j'insiste pour que, sur la base d'un plan de formation, vous prévoyiez les crédits nécessaires destinés à assurer la carrière et le niveau de compétence du personnel.</w:t>
      </w:r>
    </w:p>
    <w:p w14:paraId="5D2CE527" w14:textId="177D69B4" w:rsidR="000C44BD" w:rsidRPr="0099304B" w:rsidRDefault="000C44BD" w:rsidP="0091797E">
      <w:pPr>
        <w:pStyle w:val="Corpsdetexte31"/>
        <w:tabs>
          <w:tab w:val="left" w:pos="851"/>
        </w:tabs>
        <w:spacing w:after="120"/>
        <w:rPr>
          <w:rFonts w:asciiTheme="minorHAnsi" w:hAnsiTheme="minorHAnsi" w:cstheme="minorHAnsi"/>
          <w:sz w:val="28"/>
          <w:szCs w:val="28"/>
        </w:rPr>
      </w:pPr>
      <w:r w:rsidRPr="0099304B">
        <w:rPr>
          <w:rFonts w:asciiTheme="minorHAnsi" w:eastAsiaTheme="minorHAnsi" w:hAnsiTheme="minorHAnsi" w:cstheme="minorHAnsi"/>
          <w:sz w:val="24"/>
          <w:szCs w:val="28"/>
          <w:lang w:eastAsia="en-US"/>
        </w:rPr>
        <w:t xml:space="preserve">J’invite par ailleurs les </w:t>
      </w:r>
      <w:r w:rsidR="004F14FD" w:rsidRPr="0099304B">
        <w:rPr>
          <w:rFonts w:asciiTheme="minorHAnsi" w:eastAsiaTheme="minorHAnsi" w:hAnsiTheme="minorHAnsi" w:cstheme="minorHAnsi"/>
          <w:sz w:val="24"/>
          <w:szCs w:val="28"/>
          <w:lang w:eastAsia="en-US"/>
        </w:rPr>
        <w:t>provinces</w:t>
      </w:r>
      <w:r w:rsidRPr="0099304B">
        <w:rPr>
          <w:rFonts w:asciiTheme="minorHAnsi" w:eastAsiaTheme="minorHAnsi" w:hAnsiTheme="minorHAnsi" w:cstheme="minorHAnsi"/>
          <w:sz w:val="24"/>
          <w:szCs w:val="28"/>
          <w:lang w:eastAsia="en-US"/>
        </w:rPr>
        <w:t xml:space="preserve"> à élaborer leur plan de gestion des ressources humaines de manière rigoureuse et synthétique, en veillant à en limiter la complexité et à en renforcer la lisibilité. Il est essentiel que les décisions d'engagement soient prises avec discernement, sur la base d’une évaluation précise des besoins effectifs des services. Dans un contexte budgétaire contraint, chaque recrutement doit être justifié par une nécessité avérée et s’inscrire dans une logique de rationalisation, d’efficience et de soutenabilité financière. Les moyens humains doivent être recentrés sur les missions prioritaires de la </w:t>
      </w:r>
      <w:r w:rsidR="004F14FD" w:rsidRPr="0099304B">
        <w:rPr>
          <w:rFonts w:asciiTheme="minorHAnsi" w:eastAsiaTheme="minorHAnsi" w:hAnsiTheme="minorHAnsi" w:cstheme="minorHAnsi"/>
          <w:sz w:val="24"/>
          <w:szCs w:val="28"/>
          <w:lang w:eastAsia="en-US"/>
        </w:rPr>
        <w:t>province</w:t>
      </w:r>
      <w:r w:rsidRPr="0099304B">
        <w:rPr>
          <w:rFonts w:asciiTheme="minorHAnsi" w:eastAsiaTheme="minorHAnsi" w:hAnsiTheme="minorHAnsi" w:cstheme="minorHAnsi"/>
          <w:sz w:val="24"/>
          <w:szCs w:val="28"/>
          <w:lang w:eastAsia="en-US"/>
        </w:rPr>
        <w:t xml:space="preserve"> et répondre à de véritables enjeux de continuité, de qualité et de modernisation du service public local.</w:t>
      </w:r>
    </w:p>
    <w:p w14:paraId="2F2F1DFA" w14:textId="448FF15C" w:rsidR="00A15460" w:rsidRPr="0099304B" w:rsidRDefault="00D52ADE" w:rsidP="0091797E">
      <w:pPr>
        <w:pStyle w:val="Corpsdetexte31"/>
        <w:tabs>
          <w:tab w:val="left" w:pos="851"/>
        </w:tabs>
        <w:spacing w:after="120"/>
        <w:rPr>
          <w:rFonts w:asciiTheme="minorHAnsi" w:hAnsiTheme="minorHAnsi" w:cstheme="minorBidi"/>
          <w:sz w:val="24"/>
        </w:rPr>
      </w:pPr>
      <w:r w:rsidRPr="00170E41">
        <w:rPr>
          <w:rFonts w:asciiTheme="minorHAnsi" w:hAnsiTheme="minorHAnsi" w:cstheme="minorBidi"/>
          <w:sz w:val="24"/>
        </w:rPr>
        <w:t xml:space="preserve">J’attire </w:t>
      </w:r>
      <w:r w:rsidR="00423D9E" w:rsidRPr="00170E41">
        <w:rPr>
          <w:rFonts w:asciiTheme="minorHAnsi" w:hAnsiTheme="minorHAnsi" w:cstheme="minorBidi"/>
          <w:sz w:val="24"/>
        </w:rPr>
        <w:t>d’autre part</w:t>
      </w:r>
      <w:r w:rsidRPr="00170E41">
        <w:rPr>
          <w:rFonts w:asciiTheme="minorHAnsi" w:hAnsiTheme="minorHAnsi" w:cstheme="minorBidi"/>
          <w:sz w:val="24"/>
        </w:rPr>
        <w:t xml:space="preserve"> votre attention sur </w:t>
      </w:r>
      <w:r w:rsidR="00275D69" w:rsidRPr="00170E41">
        <w:rPr>
          <w:rFonts w:asciiTheme="minorHAnsi" w:hAnsiTheme="minorHAnsi" w:cstheme="minorBidi"/>
          <w:sz w:val="24"/>
        </w:rPr>
        <w:t>l’arrêté royal d’exécution</w:t>
      </w:r>
      <w:r w:rsidRPr="00170E41">
        <w:rPr>
          <w:rFonts w:asciiTheme="minorHAnsi" w:hAnsiTheme="minorHAnsi" w:cstheme="minorBidi"/>
          <w:sz w:val="24"/>
        </w:rPr>
        <w:t xml:space="preserve"> de la loi du 24 octobre 2011 assurant un financement pérenne des pensions des membres du personnel nommé des administrations provinciales et locales et des zones de police locales, modifiant la loi du 6 mai 2002 portant création du fonds de pension de la police intégrée et portant des dispositions particulières en matière de sécurité sociale (Moniteur belge du 3 novembre 2011), </w:t>
      </w:r>
      <w:r w:rsidR="00BD273B" w:rsidRPr="00170E41">
        <w:rPr>
          <w:rFonts w:asciiTheme="minorHAnsi" w:hAnsiTheme="minorHAnsi" w:cstheme="minorBidi"/>
          <w:sz w:val="24"/>
        </w:rPr>
        <w:t xml:space="preserve">qui prévoit en </w:t>
      </w:r>
      <w:r w:rsidR="0098E117" w:rsidRPr="00170E41">
        <w:rPr>
          <w:rFonts w:asciiTheme="minorHAnsi" w:hAnsiTheme="minorHAnsi" w:cstheme="minorBidi"/>
          <w:sz w:val="24"/>
        </w:rPr>
        <w:t>2027</w:t>
      </w:r>
      <w:r w:rsidR="00414807" w:rsidRPr="00170E41">
        <w:rPr>
          <w:rFonts w:asciiTheme="minorHAnsi" w:hAnsiTheme="minorHAnsi" w:cstheme="minorBidi"/>
          <w:sz w:val="24"/>
        </w:rPr>
        <w:t xml:space="preserve"> </w:t>
      </w:r>
      <w:r w:rsidR="00847974" w:rsidRPr="00170E41">
        <w:rPr>
          <w:rFonts w:asciiTheme="minorHAnsi" w:hAnsiTheme="minorHAnsi" w:cstheme="minorBidi"/>
          <w:sz w:val="24"/>
        </w:rPr>
        <w:t xml:space="preserve">le taux de </w:t>
      </w:r>
      <w:r w:rsidR="00883512" w:rsidRPr="00170E41">
        <w:rPr>
          <w:rFonts w:asciiTheme="minorHAnsi" w:hAnsiTheme="minorHAnsi" w:cstheme="minorBidi"/>
          <w:sz w:val="24"/>
        </w:rPr>
        <w:t xml:space="preserve">45 </w:t>
      </w:r>
      <w:r w:rsidR="00847974" w:rsidRPr="00170E41">
        <w:rPr>
          <w:rFonts w:asciiTheme="minorHAnsi" w:hAnsiTheme="minorHAnsi" w:cstheme="minorBidi"/>
          <w:sz w:val="24"/>
        </w:rPr>
        <w:t xml:space="preserve">% </w:t>
      </w:r>
      <w:r w:rsidR="00BD273B" w:rsidRPr="00170E41">
        <w:rPr>
          <w:rFonts w:asciiTheme="minorHAnsi" w:hAnsiTheme="minorHAnsi" w:cstheme="minorBidi"/>
          <w:sz w:val="24"/>
        </w:rPr>
        <w:t xml:space="preserve">pour la cotisation de solidarité à payer </w:t>
      </w:r>
      <w:r w:rsidR="00F13B1E" w:rsidRPr="00170E41">
        <w:rPr>
          <w:rFonts w:asciiTheme="minorHAnsi" w:hAnsiTheme="minorHAnsi" w:cstheme="minorBidi"/>
          <w:sz w:val="24"/>
        </w:rPr>
        <w:t>par les administrations locales</w:t>
      </w:r>
      <w:r w:rsidR="006608D9" w:rsidRPr="00170E41">
        <w:rPr>
          <w:rFonts w:asciiTheme="minorHAnsi" w:hAnsiTheme="minorHAnsi" w:cstheme="minorBidi"/>
          <w:sz w:val="24"/>
        </w:rPr>
        <w:t xml:space="preserve"> (AR </w:t>
      </w:r>
      <w:r w:rsidR="00883512" w:rsidRPr="00170E41">
        <w:rPr>
          <w:rFonts w:asciiTheme="minorHAnsi" w:hAnsiTheme="minorHAnsi" w:cstheme="minorBidi"/>
          <w:sz w:val="24"/>
        </w:rPr>
        <w:t>du 17 juin 2022</w:t>
      </w:r>
      <w:r w:rsidR="006608D9" w:rsidRPr="00170E41">
        <w:rPr>
          <w:rFonts w:asciiTheme="minorHAnsi" w:hAnsiTheme="minorHAnsi" w:cstheme="minorBidi"/>
          <w:sz w:val="24"/>
        </w:rPr>
        <w:t xml:space="preserve">, publié le </w:t>
      </w:r>
      <w:r w:rsidR="00883512" w:rsidRPr="00170E41">
        <w:rPr>
          <w:rFonts w:asciiTheme="minorHAnsi" w:hAnsiTheme="minorHAnsi" w:cstheme="minorBidi"/>
          <w:sz w:val="24"/>
        </w:rPr>
        <w:t>30.06.</w:t>
      </w:r>
      <w:r w:rsidR="006608D9" w:rsidRPr="00170E41">
        <w:rPr>
          <w:rFonts w:asciiTheme="minorHAnsi" w:hAnsiTheme="minorHAnsi" w:cstheme="minorBidi"/>
          <w:sz w:val="24"/>
        </w:rPr>
        <w:t>2022)</w:t>
      </w:r>
      <w:r w:rsidR="00275D69" w:rsidRPr="00170E41">
        <w:rPr>
          <w:rFonts w:asciiTheme="minorHAnsi" w:hAnsiTheme="minorHAnsi" w:cstheme="minorBidi"/>
          <w:sz w:val="24"/>
        </w:rPr>
        <w:t>.</w:t>
      </w:r>
    </w:p>
    <w:p w14:paraId="3D9DD0BE" w14:textId="77777777" w:rsidR="00A15460" w:rsidRPr="0099304B" w:rsidRDefault="00A15460"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Pour rappel, la cotisation de solidarité est due par l'ensemble des collectivités locales afin de financer le fonds solidarisé de pension</w:t>
      </w:r>
      <w:r w:rsidR="00F46E06" w:rsidRPr="0099304B">
        <w:rPr>
          <w:rFonts w:asciiTheme="minorHAnsi" w:hAnsiTheme="minorHAnsi" w:cstheme="minorHAnsi"/>
          <w:sz w:val="24"/>
        </w:rPr>
        <w:t xml:space="preserve"> </w:t>
      </w:r>
      <w:r w:rsidR="00A325C3" w:rsidRPr="0099304B">
        <w:rPr>
          <w:rFonts w:asciiTheme="minorHAnsi" w:hAnsiTheme="minorHAnsi" w:cstheme="minorHAnsi"/>
          <w:sz w:val="24"/>
        </w:rPr>
        <w:t>du Service Fédéral des Pensions</w:t>
      </w:r>
      <w:r w:rsidRPr="0099304B">
        <w:rPr>
          <w:rFonts w:asciiTheme="minorHAnsi" w:hAnsiTheme="minorHAnsi" w:cstheme="minorHAnsi"/>
          <w:sz w:val="24"/>
        </w:rPr>
        <w:t xml:space="preserve">. Elle est calculée en appliquant un taux qui est exprimé en pourcentage du salaire des membres du personnel nommé entrant en ligne de compte dans le calcul de la pension du secteur public. </w:t>
      </w:r>
    </w:p>
    <w:p w14:paraId="6A5DE974" w14:textId="77777777" w:rsidR="00D52ADE" w:rsidRPr="0099304B" w:rsidRDefault="00A15460" w:rsidP="0091797E">
      <w:pPr>
        <w:pStyle w:val="Corpsdetexte31"/>
        <w:tabs>
          <w:tab w:val="left" w:pos="851"/>
        </w:tabs>
        <w:spacing w:after="120"/>
        <w:rPr>
          <w:rFonts w:asciiTheme="minorHAnsi" w:hAnsiTheme="minorHAnsi" w:cstheme="minorHAnsi"/>
          <w:sz w:val="24"/>
        </w:rPr>
      </w:pPr>
      <w:r w:rsidRPr="0099304B">
        <w:rPr>
          <w:rFonts w:asciiTheme="minorHAnsi" w:hAnsiTheme="minorHAnsi" w:cstheme="minorHAnsi"/>
          <w:sz w:val="24"/>
        </w:rPr>
        <w:t>Cette cotisation de solidarité sera inscrite à l'exercice propre du service ordinaire.</w:t>
      </w:r>
    </w:p>
    <w:p w14:paraId="0D7BA7FC" w14:textId="524E9BD8" w:rsidR="00AB5245" w:rsidRPr="0099304B" w:rsidRDefault="003D2758" w:rsidP="0091797E">
      <w:pPr>
        <w:pStyle w:val="Corpsdetexte31"/>
        <w:tabs>
          <w:tab w:val="left" w:pos="851"/>
        </w:tabs>
        <w:spacing w:after="120"/>
        <w:rPr>
          <w:rFonts w:asciiTheme="minorHAnsi" w:hAnsiTheme="minorHAnsi" w:cstheme="minorBidi"/>
          <w:sz w:val="24"/>
        </w:rPr>
      </w:pPr>
      <w:proofErr w:type="gramStart"/>
      <w:r w:rsidRPr="0099304B">
        <w:rPr>
          <w:rFonts w:asciiTheme="minorHAnsi" w:hAnsiTheme="minorHAnsi" w:cstheme="minorBidi"/>
          <w:sz w:val="24"/>
        </w:rPr>
        <w:t>Par contre</w:t>
      </w:r>
      <w:proofErr w:type="gramEnd"/>
      <w:r w:rsidRPr="0099304B">
        <w:rPr>
          <w:rFonts w:asciiTheme="minorHAnsi" w:hAnsiTheme="minorHAnsi" w:cstheme="minorBidi"/>
          <w:sz w:val="24"/>
        </w:rPr>
        <w:t>, la cotisation de respon</w:t>
      </w:r>
      <w:r w:rsidR="00C97D27" w:rsidRPr="0099304B">
        <w:rPr>
          <w:rFonts w:asciiTheme="minorHAnsi" w:hAnsiTheme="minorHAnsi" w:cstheme="minorBidi"/>
          <w:sz w:val="24"/>
        </w:rPr>
        <w:t xml:space="preserve">sabilisation </w:t>
      </w:r>
      <w:r w:rsidR="00B7579B" w:rsidRPr="0099304B">
        <w:rPr>
          <w:rFonts w:asciiTheme="minorHAnsi" w:hAnsiTheme="minorHAnsi" w:cstheme="minorBidi"/>
          <w:sz w:val="24"/>
        </w:rPr>
        <w:t xml:space="preserve">(en ce compris le rattrapage </w:t>
      </w:r>
      <w:r w:rsidR="009B7BCA">
        <w:rPr>
          <w:rFonts w:asciiTheme="minorHAnsi" w:hAnsiTheme="minorHAnsi" w:cstheme="minorBidi"/>
          <w:sz w:val="24"/>
        </w:rPr>
        <w:t>2020-2025</w:t>
      </w:r>
      <w:r w:rsidR="00B7579B" w:rsidRPr="0099304B">
        <w:rPr>
          <w:rFonts w:asciiTheme="minorHAnsi" w:hAnsiTheme="minorHAnsi" w:cstheme="minorBidi"/>
          <w:sz w:val="24"/>
        </w:rPr>
        <w:t xml:space="preserve">) </w:t>
      </w:r>
      <w:r w:rsidR="00C97D27" w:rsidRPr="0099304B">
        <w:rPr>
          <w:rFonts w:asciiTheme="minorHAnsi" w:hAnsiTheme="minorHAnsi" w:cstheme="minorBidi"/>
          <w:sz w:val="24"/>
        </w:rPr>
        <w:t xml:space="preserve">communiquée par </w:t>
      </w:r>
      <w:r w:rsidR="00942846" w:rsidRPr="0099304B">
        <w:rPr>
          <w:rFonts w:asciiTheme="minorHAnsi" w:hAnsiTheme="minorHAnsi" w:cstheme="minorBidi"/>
          <w:sz w:val="24"/>
        </w:rPr>
        <w:t>l’ONSS</w:t>
      </w:r>
      <w:r w:rsidRPr="0099304B">
        <w:rPr>
          <w:rFonts w:asciiTheme="minorHAnsi" w:hAnsiTheme="minorHAnsi" w:cstheme="minorBidi"/>
          <w:sz w:val="24"/>
        </w:rPr>
        <w:t xml:space="preserve"> </w:t>
      </w:r>
      <w:r w:rsidR="00275D69" w:rsidRPr="0099304B">
        <w:rPr>
          <w:rFonts w:asciiTheme="minorHAnsi" w:hAnsiTheme="minorHAnsi" w:cstheme="minorBidi"/>
          <w:sz w:val="24"/>
        </w:rPr>
        <w:t>pourra</w:t>
      </w:r>
      <w:r w:rsidRPr="0099304B">
        <w:rPr>
          <w:rFonts w:asciiTheme="minorHAnsi" w:hAnsiTheme="minorHAnsi" w:cstheme="minorBidi"/>
          <w:sz w:val="24"/>
        </w:rPr>
        <w:t xml:space="preserve">, sauf si elle déjà prise en compte via la cotisation annuelle versée au fonds de pension qui reverse les montants dus à </w:t>
      </w:r>
      <w:r w:rsidR="00942846" w:rsidRPr="0099304B">
        <w:rPr>
          <w:rFonts w:asciiTheme="minorHAnsi" w:hAnsiTheme="minorHAnsi" w:cstheme="minorBidi"/>
          <w:sz w:val="24"/>
        </w:rPr>
        <w:t>l’ONSS</w:t>
      </w:r>
      <w:r w:rsidR="00B01A11" w:rsidRPr="0099304B">
        <w:rPr>
          <w:rFonts w:asciiTheme="minorHAnsi" w:hAnsiTheme="minorHAnsi" w:cstheme="minorBidi"/>
          <w:sz w:val="24"/>
        </w:rPr>
        <w:t>,</w:t>
      </w:r>
      <w:r w:rsidRPr="0099304B">
        <w:rPr>
          <w:rFonts w:asciiTheme="minorHAnsi" w:hAnsiTheme="minorHAnsi" w:cstheme="minorBidi"/>
          <w:sz w:val="24"/>
        </w:rPr>
        <w:t xml:space="preserve"> être inscrite aux exercices antérieurs (millésime </w:t>
      </w:r>
      <w:r w:rsidR="00D006CB">
        <w:rPr>
          <w:rFonts w:asciiTheme="minorHAnsi" w:hAnsiTheme="minorHAnsi" w:cstheme="minorBidi"/>
          <w:sz w:val="24"/>
        </w:rPr>
        <w:t>2026</w:t>
      </w:r>
      <w:r w:rsidRPr="0099304B">
        <w:rPr>
          <w:rFonts w:asciiTheme="minorHAnsi" w:hAnsiTheme="minorHAnsi" w:cstheme="minorBidi"/>
          <w:sz w:val="24"/>
        </w:rPr>
        <w:t>)</w:t>
      </w:r>
      <w:r w:rsidR="00BF23D2" w:rsidRPr="0099304B">
        <w:rPr>
          <w:rFonts w:asciiTheme="minorHAnsi" w:hAnsiTheme="minorHAnsi" w:cstheme="minorBidi"/>
          <w:sz w:val="24"/>
        </w:rPr>
        <w:t xml:space="preserve"> sur </w:t>
      </w:r>
      <w:r w:rsidR="00275D69" w:rsidRPr="0099304B">
        <w:rPr>
          <w:rFonts w:asciiTheme="minorHAnsi" w:hAnsiTheme="minorHAnsi" w:cstheme="minorBidi"/>
          <w:sz w:val="24"/>
        </w:rPr>
        <w:t xml:space="preserve">la </w:t>
      </w:r>
      <w:r w:rsidR="00BF23D2" w:rsidRPr="0099304B">
        <w:rPr>
          <w:rFonts w:asciiTheme="minorHAnsi" w:hAnsiTheme="minorHAnsi" w:cstheme="minorBidi"/>
          <w:sz w:val="24"/>
        </w:rPr>
        <w:t>base de la dernière prévision communiquée par l’</w:t>
      </w:r>
      <w:r w:rsidR="00942846" w:rsidRPr="0099304B">
        <w:rPr>
          <w:rFonts w:asciiTheme="minorHAnsi" w:hAnsiTheme="minorHAnsi" w:cstheme="minorBidi"/>
          <w:sz w:val="24"/>
        </w:rPr>
        <w:t>ONSS</w:t>
      </w:r>
      <w:r w:rsidR="008A2398" w:rsidRPr="0099304B">
        <w:rPr>
          <w:rFonts w:asciiTheme="minorHAnsi" w:hAnsiTheme="minorHAnsi" w:cstheme="minorBidi"/>
          <w:sz w:val="24"/>
        </w:rPr>
        <w:t>.</w:t>
      </w:r>
    </w:p>
    <w:p w14:paraId="514AEC10" w14:textId="77777777" w:rsidR="00877E47" w:rsidRPr="0099304B" w:rsidRDefault="00877E47" w:rsidP="0091797E">
      <w:pPr>
        <w:pStyle w:val="Corpsdetexte31"/>
        <w:tabs>
          <w:tab w:val="left" w:pos="851"/>
        </w:tabs>
        <w:spacing w:after="120"/>
        <w:rPr>
          <w:rFonts w:asciiTheme="minorHAnsi" w:hAnsiTheme="minorHAnsi" w:cstheme="minorHAnsi"/>
          <w:sz w:val="2"/>
          <w:szCs w:val="2"/>
        </w:rPr>
      </w:pPr>
    </w:p>
    <w:p w14:paraId="39BDDEB8" w14:textId="726947B1" w:rsidR="003265A9" w:rsidRPr="0099304B" w:rsidRDefault="00275D69" w:rsidP="0091797E">
      <w:pPr>
        <w:spacing w:after="120"/>
        <w:rPr>
          <w:rFonts w:asciiTheme="minorHAnsi" w:hAnsiTheme="minorHAnsi" w:cstheme="minorHAnsi"/>
          <w:b/>
          <w:bCs/>
          <w:u w:val="single"/>
        </w:rPr>
      </w:pPr>
      <w:r w:rsidRPr="0099304B">
        <w:rPr>
          <w:rFonts w:asciiTheme="minorHAnsi" w:hAnsiTheme="minorHAnsi" w:cstheme="minorHAnsi"/>
          <w:b/>
          <w:bCs/>
          <w:u w:val="single"/>
        </w:rPr>
        <w:t>Second pilier de pension :</w:t>
      </w:r>
    </w:p>
    <w:p w14:paraId="0EBE5053" w14:textId="77777777" w:rsidR="003265A9" w:rsidRPr="00B51B01" w:rsidRDefault="003265A9" w:rsidP="0091797E">
      <w:pPr>
        <w:spacing w:after="120"/>
        <w:rPr>
          <w:rFonts w:asciiTheme="minorHAnsi" w:eastAsiaTheme="minorHAnsi" w:hAnsiTheme="minorHAnsi" w:cstheme="minorHAnsi"/>
          <w:lang w:eastAsia="en-US"/>
        </w:rPr>
      </w:pPr>
      <w:r w:rsidRPr="00B51B01">
        <w:rPr>
          <w:rFonts w:asciiTheme="minorHAnsi" w:eastAsiaTheme="minorHAnsi" w:hAnsiTheme="minorHAnsi" w:cstheme="minorHAnsi"/>
          <w:lang w:eastAsia="en-US"/>
        </w:rPr>
        <w:t>À la suite de la réforme du 25 avril 2024 modifiant l’article 20 de la loi du 24 octobre 2011 (telle que modifiée par la loi du 30 mars 2018) et ayant réduit l’incitant à la constitution d’un second pilier de pension à 10 % du coût de sa constitution, le Gouvernement fédéral a décidé de revoir ce dispositif.</w:t>
      </w:r>
    </w:p>
    <w:p w14:paraId="5987142B" w14:textId="77777777" w:rsidR="003265A9" w:rsidRPr="00B51B01" w:rsidRDefault="003265A9" w:rsidP="0091797E">
      <w:pPr>
        <w:spacing w:after="120"/>
        <w:rPr>
          <w:rFonts w:asciiTheme="minorHAnsi" w:eastAsiaTheme="minorHAnsi" w:hAnsiTheme="minorHAnsi" w:cstheme="minorHAnsi"/>
          <w:lang w:eastAsia="en-US"/>
        </w:rPr>
      </w:pPr>
      <w:r w:rsidRPr="00B51B01">
        <w:rPr>
          <w:rFonts w:asciiTheme="minorHAnsi" w:eastAsiaTheme="minorHAnsi" w:hAnsiTheme="minorHAnsi" w:cstheme="minorHAnsi"/>
          <w:lang w:eastAsia="en-US"/>
        </w:rPr>
        <w:t>Le projet de loi déposé à la Chambre des représentants en date du 3 juillet prévoit de relever cet incitant, en portant l’avantage à la constitution d’un second pilier de pension à 30 % du coût de sa constitution.</w:t>
      </w:r>
    </w:p>
    <w:p w14:paraId="1C0E3F38" w14:textId="4EF3FB43" w:rsidR="003265A9" w:rsidRPr="00B51B01" w:rsidRDefault="003265A9" w:rsidP="0091797E">
      <w:pPr>
        <w:spacing w:after="120"/>
        <w:rPr>
          <w:rFonts w:asciiTheme="minorHAnsi" w:eastAsiaTheme="minorHAnsi" w:hAnsiTheme="minorHAnsi" w:cstheme="minorHAnsi"/>
          <w:lang w:eastAsia="en-US"/>
        </w:rPr>
      </w:pPr>
      <w:r w:rsidRPr="00B51B01">
        <w:rPr>
          <w:rFonts w:asciiTheme="minorHAnsi" w:eastAsiaTheme="minorHAnsi" w:hAnsiTheme="minorHAnsi" w:cstheme="minorHAnsi"/>
          <w:lang w:eastAsia="en-US"/>
        </w:rPr>
        <w:t>Par ailleurs, le Gouvernement fédéral entend également garantir l’équilibre financier du Fonds de pension solidarisé pour la période 2025-2028.</w:t>
      </w:r>
    </w:p>
    <w:p w14:paraId="3810AA0F" w14:textId="5ACB2D0A" w:rsidR="00275D69" w:rsidRPr="0099304B" w:rsidRDefault="00275D69" w:rsidP="0091797E">
      <w:pPr>
        <w:spacing w:after="120"/>
        <w:rPr>
          <w:rFonts w:asciiTheme="minorHAnsi" w:hAnsiTheme="minorHAnsi" w:cstheme="minorHAnsi"/>
        </w:rPr>
      </w:pPr>
      <w:r w:rsidRPr="0099304B">
        <w:rPr>
          <w:rFonts w:asciiTheme="minorHAnsi" w:hAnsiTheme="minorHAnsi" w:cstheme="minorHAnsi"/>
        </w:rPr>
        <w:t xml:space="preserve">En ce qui concerne la mise en place d’un second pilier de pension, je vous rappelle que l’opération d’alimentation du fonds de pension par le versement d’une prime doit être imputée au service ordinaire. </w:t>
      </w:r>
    </w:p>
    <w:p w14:paraId="7258D0DF" w14:textId="3F532D68" w:rsidR="00275D69" w:rsidRPr="0099304B" w:rsidRDefault="00275D69" w:rsidP="0091797E">
      <w:pPr>
        <w:spacing w:after="120"/>
        <w:rPr>
          <w:rFonts w:asciiTheme="minorHAnsi" w:hAnsiTheme="minorHAnsi" w:cstheme="minorHAnsi"/>
        </w:rPr>
      </w:pPr>
      <w:bookmarkStart w:id="581" w:name="_Hlk38895224"/>
      <w:r w:rsidRPr="0099304B">
        <w:rPr>
          <w:rFonts w:asciiTheme="minorHAnsi" w:hAnsiTheme="minorHAnsi" w:cstheme="minorHAnsi"/>
        </w:rPr>
        <w:t>L’article 1</w:t>
      </w:r>
      <w:r w:rsidRPr="0099304B">
        <w:rPr>
          <w:rFonts w:asciiTheme="minorHAnsi" w:hAnsiTheme="minorHAnsi" w:cstheme="minorHAnsi"/>
          <w:vertAlign w:val="superscript"/>
        </w:rPr>
        <w:t>er</w:t>
      </w:r>
      <w:r w:rsidRPr="0099304B">
        <w:rPr>
          <w:rFonts w:asciiTheme="minorHAnsi" w:hAnsiTheme="minorHAnsi" w:cstheme="minorHAnsi"/>
        </w:rPr>
        <w:t xml:space="preserve">, 1° et 2, du Règlement général de la comptabilité </w:t>
      </w:r>
      <w:r w:rsidR="001214A0" w:rsidRPr="0099304B">
        <w:rPr>
          <w:rFonts w:asciiTheme="minorHAnsi" w:hAnsiTheme="minorHAnsi" w:cstheme="minorHAnsi"/>
        </w:rPr>
        <w:t>provinciale</w:t>
      </w:r>
      <w:r w:rsidRPr="0099304B">
        <w:rPr>
          <w:rFonts w:asciiTheme="minorHAnsi" w:hAnsiTheme="minorHAnsi" w:cstheme="minorHAnsi"/>
        </w:rPr>
        <w:t xml:space="preserve"> (RGCP) précise que</w:t>
      </w:r>
      <w:r w:rsidR="00AA6A58" w:rsidRPr="0099304B">
        <w:rPr>
          <w:rFonts w:asciiTheme="minorHAnsi" w:hAnsiTheme="minorHAnsi" w:cstheme="minorHAnsi"/>
        </w:rPr>
        <w:t> :</w:t>
      </w:r>
    </w:p>
    <w:p w14:paraId="5451E988" w14:textId="2FD0850D" w:rsidR="00275D69" w:rsidRPr="0099304B" w:rsidRDefault="00275D69" w:rsidP="0091797E">
      <w:pPr>
        <w:spacing w:after="120"/>
        <w:ind w:left="708"/>
        <w:rPr>
          <w:rFonts w:asciiTheme="minorHAnsi" w:hAnsiTheme="minorHAnsi" w:cstheme="minorHAnsi"/>
          <w:i/>
        </w:rPr>
      </w:pPr>
      <w:r w:rsidRPr="0099304B">
        <w:rPr>
          <w:rFonts w:asciiTheme="minorHAnsi" w:hAnsiTheme="minorHAnsi" w:cstheme="minorHAnsi"/>
        </w:rPr>
        <w:t>« </w:t>
      </w:r>
      <w:r w:rsidRPr="0099304B">
        <w:rPr>
          <w:rFonts w:asciiTheme="minorHAnsi" w:hAnsiTheme="minorHAnsi" w:cstheme="minorHAnsi"/>
          <w:i/>
        </w:rPr>
        <w:t>Pour l'application du présent règlement, il y a lieu d'entendre par :</w:t>
      </w:r>
    </w:p>
    <w:p w14:paraId="6578DD3F" w14:textId="204D18D1" w:rsidR="00275D69" w:rsidRPr="0099304B" w:rsidRDefault="00275D69" w:rsidP="0091797E">
      <w:pPr>
        <w:spacing w:after="120"/>
        <w:ind w:left="708"/>
        <w:rPr>
          <w:rFonts w:asciiTheme="minorHAnsi" w:hAnsiTheme="minorHAnsi" w:cstheme="minorHAnsi"/>
          <w:i/>
        </w:rPr>
      </w:pPr>
      <w:r w:rsidRPr="0099304B">
        <w:rPr>
          <w:rFonts w:asciiTheme="minorHAnsi" w:hAnsiTheme="minorHAnsi" w:cstheme="minorHAnsi"/>
          <w:i/>
        </w:rPr>
        <w:lastRenderedPageBreak/>
        <w:t xml:space="preserve">1° "service ordinaire du budget" : l'ensemble des recettes et des dépenses qui se produisent une fois au moins au cours de chaque exercice financier et qui assurent à la </w:t>
      </w:r>
      <w:r w:rsidR="00C50A9B" w:rsidRPr="0099304B">
        <w:rPr>
          <w:rFonts w:asciiTheme="minorHAnsi" w:hAnsiTheme="minorHAnsi" w:cstheme="minorHAnsi"/>
          <w:i/>
        </w:rPr>
        <w:t xml:space="preserve">province </w:t>
      </w:r>
      <w:r w:rsidRPr="0099304B">
        <w:rPr>
          <w:rFonts w:asciiTheme="minorHAnsi" w:hAnsiTheme="minorHAnsi" w:cstheme="minorHAnsi"/>
          <w:i/>
        </w:rPr>
        <w:t>des revenus et un fonctionnement régulier, en ce compris le remboursement périodique de la dette</w:t>
      </w:r>
      <w:r w:rsidR="00AA6A58" w:rsidRPr="0099304B">
        <w:rPr>
          <w:rFonts w:asciiTheme="minorHAnsi" w:hAnsiTheme="minorHAnsi" w:cstheme="minorHAnsi"/>
          <w:i/>
        </w:rPr>
        <w:t xml:space="preserve"> </w:t>
      </w:r>
      <w:r w:rsidRPr="0099304B">
        <w:rPr>
          <w:rFonts w:asciiTheme="minorHAnsi" w:hAnsiTheme="minorHAnsi" w:cstheme="minorHAnsi"/>
          <w:i/>
        </w:rPr>
        <w:t>;</w:t>
      </w:r>
    </w:p>
    <w:p w14:paraId="68CCA7BB" w14:textId="1C5812DB" w:rsidR="00275D69" w:rsidRPr="0099304B" w:rsidRDefault="00275D69" w:rsidP="0091797E">
      <w:pPr>
        <w:spacing w:after="120"/>
        <w:ind w:left="708"/>
        <w:rPr>
          <w:rFonts w:asciiTheme="minorHAnsi" w:hAnsiTheme="minorHAnsi" w:cstheme="minorHAnsi"/>
          <w:i/>
          <w:iCs/>
        </w:rPr>
      </w:pPr>
      <w:r w:rsidRPr="0099304B">
        <w:rPr>
          <w:rFonts w:asciiTheme="minorHAnsi" w:hAnsiTheme="minorHAnsi" w:cstheme="minorHAnsi"/>
          <w:i/>
        </w:rPr>
        <w:t>2° "service extraordinaire du budget" : l'ensemble des recettes et des dépenses qui affectent directement et durablement l'importance, la valeur ou la conservation du patrimoine</w:t>
      </w:r>
      <w:r w:rsidR="00B241E5" w:rsidRPr="0099304B">
        <w:rPr>
          <w:rFonts w:asciiTheme="minorHAnsi" w:hAnsiTheme="minorHAnsi" w:cstheme="minorHAnsi"/>
          <w:i/>
        </w:rPr>
        <w:t xml:space="preserve"> provincial</w:t>
      </w:r>
      <w:r w:rsidRPr="0099304B">
        <w:rPr>
          <w:rFonts w:asciiTheme="minorHAnsi" w:hAnsiTheme="minorHAnsi" w:cstheme="minorHAnsi"/>
          <w:i/>
        </w:rPr>
        <w:t>, à l'exclusion de son entretien courant ; il comprend également les subsides et prêts consentis à ces mêmes fins, les participations et placements de fonds à plus d'un an, ainsi que les remboursements anticipés de la dette</w:t>
      </w:r>
      <w:r w:rsidR="0086344D" w:rsidRPr="0099304B">
        <w:rPr>
          <w:rFonts w:asciiTheme="minorHAnsi" w:hAnsiTheme="minorHAnsi" w:cstheme="minorHAnsi"/>
          <w:i/>
        </w:rPr>
        <w:t>.</w:t>
      </w:r>
      <w:r w:rsidRPr="0099304B">
        <w:rPr>
          <w:rFonts w:asciiTheme="minorHAnsi" w:hAnsiTheme="minorHAnsi" w:cstheme="minorHAnsi"/>
          <w:i/>
          <w:iCs/>
        </w:rPr>
        <w:t> </w:t>
      </w:r>
      <w:r w:rsidR="0086344D" w:rsidRPr="00B51B01">
        <w:rPr>
          <w:rFonts w:asciiTheme="minorHAnsi" w:hAnsiTheme="minorHAnsi" w:cstheme="minorHAnsi"/>
          <w:i/>
        </w:rPr>
        <w:t xml:space="preserve">Des dépenses de minime importance qui sont normalement comptabilisées au budget extraordinaire peuvent, à concurrence d'un montant de </w:t>
      </w:r>
      <w:r w:rsidR="00A35056" w:rsidRPr="00B51B01">
        <w:rPr>
          <w:rFonts w:asciiTheme="minorHAnsi" w:hAnsiTheme="minorHAnsi" w:cstheme="minorHAnsi"/>
          <w:i/>
        </w:rPr>
        <w:t>1.000 euros</w:t>
      </w:r>
      <w:r w:rsidR="00AC6F8A" w:rsidRPr="00B51B01">
        <w:rPr>
          <w:rFonts w:asciiTheme="minorHAnsi" w:hAnsiTheme="minorHAnsi" w:cstheme="minorHAnsi"/>
          <w:i/>
        </w:rPr>
        <w:t xml:space="preserve"> </w:t>
      </w:r>
      <w:r w:rsidR="0086344D" w:rsidRPr="00B51B01">
        <w:rPr>
          <w:rFonts w:asciiTheme="minorHAnsi" w:hAnsiTheme="minorHAnsi" w:cstheme="minorHAnsi"/>
          <w:i/>
        </w:rPr>
        <w:t>chacune, être portées en compte sur les frais de fonctionnement du service ordinaire dans la comptabilité budgétaire et sur les comptes de frais du compte de résultats dans la comptabilité générale</w:t>
      </w:r>
      <w:proofErr w:type="gramStart"/>
      <w:r w:rsidR="00AC6F8A" w:rsidRPr="00B51B01">
        <w:rPr>
          <w:rFonts w:asciiTheme="minorHAnsi" w:hAnsiTheme="minorHAnsi" w:cstheme="minorHAnsi"/>
          <w:i/>
        </w:rPr>
        <w:t>.</w:t>
      </w:r>
      <w:r w:rsidRPr="0099304B">
        <w:rPr>
          <w:rFonts w:asciiTheme="minorHAnsi" w:hAnsiTheme="minorHAnsi" w:cstheme="minorHAnsi"/>
          <w:i/>
          <w:iCs/>
        </w:rPr>
        <w:t>»</w:t>
      </w:r>
      <w:proofErr w:type="gramEnd"/>
      <w:r w:rsidRPr="0099304B">
        <w:rPr>
          <w:rFonts w:asciiTheme="minorHAnsi" w:hAnsiTheme="minorHAnsi" w:cstheme="minorHAnsi"/>
          <w:i/>
          <w:iCs/>
        </w:rPr>
        <w:t>.</w:t>
      </w:r>
    </w:p>
    <w:bookmarkEnd w:id="581"/>
    <w:p w14:paraId="0E4B95B7" w14:textId="4BE60349" w:rsidR="00275D69" w:rsidRPr="0099304B" w:rsidRDefault="00275D69" w:rsidP="0091797E">
      <w:pPr>
        <w:spacing w:after="120"/>
        <w:rPr>
          <w:rFonts w:asciiTheme="minorHAnsi" w:hAnsiTheme="minorHAnsi" w:cstheme="minorHAnsi"/>
        </w:rPr>
      </w:pPr>
      <w:r w:rsidRPr="0099304B">
        <w:rPr>
          <w:rFonts w:asciiTheme="minorHAnsi" w:hAnsiTheme="minorHAnsi" w:cstheme="minorHAnsi"/>
        </w:rPr>
        <w:t xml:space="preserve">La création du fonds de pension vise à pérenniser le paiement des pensions. Or, les pensions sont des dépenses ordinaires de personnel ; il s’agit donc de dépenses qui relèvent de l’ordinaire par leur principe. </w:t>
      </w:r>
    </w:p>
    <w:p w14:paraId="04BB4CB9" w14:textId="21E0F190" w:rsidR="00275D69" w:rsidRPr="0099304B" w:rsidRDefault="00275D69" w:rsidP="0091797E">
      <w:pPr>
        <w:spacing w:after="120"/>
        <w:rPr>
          <w:rFonts w:asciiTheme="minorHAnsi" w:hAnsiTheme="minorHAnsi" w:cstheme="minorBidi"/>
        </w:rPr>
      </w:pPr>
      <w:r w:rsidRPr="0099304B">
        <w:rPr>
          <w:rFonts w:asciiTheme="minorHAnsi" w:hAnsiTheme="minorHAnsi" w:cstheme="minorBidi"/>
        </w:rPr>
        <w:t xml:space="preserve">Le fait que le paiement de ces dépenses s’effectue, pour tout ou partie, en une seule fois (prime unique) ne les fait </w:t>
      </w:r>
      <w:r w:rsidR="1D4AF533" w:rsidRPr="0099304B">
        <w:rPr>
          <w:rFonts w:asciiTheme="minorHAnsi" w:hAnsiTheme="minorHAnsi" w:cstheme="minorBidi"/>
        </w:rPr>
        <w:t xml:space="preserve">pas </w:t>
      </w:r>
      <w:r w:rsidRPr="0099304B">
        <w:rPr>
          <w:rFonts w:asciiTheme="minorHAnsi" w:hAnsiTheme="minorHAnsi" w:cstheme="minorBidi"/>
        </w:rPr>
        <w:t xml:space="preserve">pour autant basculer à l’extraordinaire. </w:t>
      </w:r>
    </w:p>
    <w:p w14:paraId="2CC95F13" w14:textId="5B5A543A" w:rsidR="00275D69" w:rsidRPr="0099304B" w:rsidRDefault="00275D69" w:rsidP="0091797E">
      <w:pPr>
        <w:spacing w:after="120"/>
        <w:rPr>
          <w:rFonts w:asciiTheme="minorHAnsi" w:hAnsiTheme="minorHAnsi" w:cstheme="minorHAnsi"/>
        </w:rPr>
      </w:pPr>
      <w:r w:rsidRPr="0099304B">
        <w:rPr>
          <w:rFonts w:asciiTheme="minorHAnsi" w:hAnsiTheme="minorHAnsi" w:cstheme="minorHAnsi"/>
        </w:rPr>
        <w:t xml:space="preserve">Un des grands principes en comptabilité des pouvoirs locaux est que l’on ne peut pas financer des dépenses ordinaires par un emprunt ou d’autres recettes extraordinaires. Le fait d’appeler cela « fonds » ou une autre dénomination ne change rien à la nature de la dépense. </w:t>
      </w:r>
    </w:p>
    <w:p w14:paraId="51AFEBA8" w14:textId="49F07986" w:rsidR="00275D69" w:rsidRPr="0099304B" w:rsidRDefault="00275D69" w:rsidP="0091797E">
      <w:pPr>
        <w:spacing w:after="120"/>
        <w:rPr>
          <w:rFonts w:asciiTheme="minorHAnsi" w:hAnsiTheme="minorHAnsi" w:cstheme="minorHAnsi"/>
        </w:rPr>
      </w:pPr>
      <w:r w:rsidRPr="0099304B">
        <w:rPr>
          <w:rFonts w:asciiTheme="minorHAnsi" w:hAnsiTheme="minorHAnsi" w:cstheme="minorHAnsi"/>
        </w:rPr>
        <w:t xml:space="preserve">En outre, si l’on permettait le financement du fonds de pension par prime unique via une dépense extraordinaire de transfert à la place d’une dépense ordinaire de personnel, cela occulterait l’état réel de la charge de personnel pour la </w:t>
      </w:r>
      <w:r w:rsidR="00C50A9B" w:rsidRPr="0099304B">
        <w:rPr>
          <w:rFonts w:asciiTheme="minorHAnsi" w:hAnsiTheme="minorHAnsi" w:cstheme="minorHAnsi"/>
        </w:rPr>
        <w:t>province</w:t>
      </w:r>
      <w:r w:rsidRPr="0099304B">
        <w:rPr>
          <w:rFonts w:asciiTheme="minorHAnsi" w:hAnsiTheme="minorHAnsi" w:cstheme="minorHAnsi"/>
        </w:rPr>
        <w:t xml:space="preserve"> et serait contraire au principe de spécialisation. </w:t>
      </w:r>
    </w:p>
    <w:p w14:paraId="7B3E475E" w14:textId="77777777" w:rsidR="0072622E" w:rsidRPr="0099304B" w:rsidRDefault="008A2398">
      <w:pPr>
        <w:pStyle w:val="Titre1"/>
        <w:numPr>
          <w:ilvl w:val="2"/>
          <w:numId w:val="52"/>
        </w:numPr>
        <w:spacing w:before="120" w:after="120"/>
        <w:rPr>
          <w:u w:val="none"/>
        </w:rPr>
      </w:pPr>
      <w:bookmarkStart w:id="582" w:name="_Toc39842531"/>
      <w:bookmarkStart w:id="583" w:name="_Toc40194392"/>
      <w:bookmarkStart w:id="584" w:name="_Toc40350266"/>
      <w:bookmarkStart w:id="585" w:name="_Toc74557897"/>
      <w:bookmarkStart w:id="586" w:name="_Toc203121371"/>
      <w:bookmarkStart w:id="587" w:name="_Toc233626493"/>
      <w:bookmarkEnd w:id="582"/>
      <w:bookmarkEnd w:id="583"/>
      <w:bookmarkEnd w:id="584"/>
      <w:r w:rsidRPr="0099304B">
        <w:rPr>
          <w:u w:val="none"/>
        </w:rPr>
        <w:t>Dépenses de fonctionnement</w:t>
      </w:r>
      <w:bookmarkEnd w:id="585"/>
      <w:bookmarkEnd w:id="586"/>
      <w:bookmarkEnd w:id="587"/>
      <w:r w:rsidRPr="0099304B">
        <w:rPr>
          <w:u w:val="none"/>
        </w:rPr>
        <w:t xml:space="preserve"> </w:t>
      </w:r>
    </w:p>
    <w:p w14:paraId="361C338E" w14:textId="48E908A0" w:rsidR="007050F6" w:rsidRPr="0099304B" w:rsidRDefault="007050F6" w:rsidP="0091797E">
      <w:pPr>
        <w:spacing w:after="120"/>
        <w:rPr>
          <w:rFonts w:asciiTheme="minorHAnsi" w:hAnsiTheme="minorHAnsi" w:cstheme="minorHAnsi"/>
        </w:rPr>
      </w:pPr>
      <w:r w:rsidRPr="0099304B">
        <w:rPr>
          <w:rFonts w:asciiTheme="minorHAnsi" w:hAnsiTheme="minorHAnsi" w:cstheme="minorHAnsi"/>
        </w:rPr>
        <w:t xml:space="preserve">Tout comme dans le cadre des dépenses de personnel, j’encourage l’ensemble des provinces à poursuivre un effort soutenu de rationalisation de leurs dépenses de fonctionnement et à améliorer la qualité de leurs prévisions budgétaires. Une meilleure maîtrise des charges courantes, combinée à des estimations réalistes tant pour les dépenses que pour les recettes, est indispensable pour renforcer la soutenabilité financière des pouvoirs locaux. Cette démarche permettra aux </w:t>
      </w:r>
      <w:r w:rsidR="002771F1" w:rsidRPr="0099304B">
        <w:rPr>
          <w:rFonts w:asciiTheme="minorHAnsi" w:hAnsiTheme="minorHAnsi" w:cstheme="minorHAnsi"/>
        </w:rPr>
        <w:t>provinces</w:t>
      </w:r>
      <w:r w:rsidRPr="0099304B" w:rsidDel="002771F1">
        <w:rPr>
          <w:rFonts w:asciiTheme="minorHAnsi" w:hAnsiTheme="minorHAnsi" w:cstheme="minorHAnsi"/>
        </w:rPr>
        <w:t xml:space="preserve"> </w:t>
      </w:r>
      <w:r w:rsidRPr="0099304B">
        <w:rPr>
          <w:rFonts w:asciiTheme="minorHAnsi" w:hAnsiTheme="minorHAnsi" w:cstheme="minorHAnsi"/>
        </w:rPr>
        <w:t xml:space="preserve">de disposer pleinement de leurs marges de manœuvre et de répondre plus efficacement aux besoins des citoyens. </w:t>
      </w:r>
    </w:p>
    <w:p w14:paraId="4F60ED06" w14:textId="20E6E267" w:rsidR="007050F6" w:rsidRPr="0099304B" w:rsidRDefault="007050F6" w:rsidP="0091797E">
      <w:pPr>
        <w:spacing w:after="120"/>
        <w:rPr>
          <w:rFonts w:asciiTheme="minorHAnsi" w:hAnsiTheme="minorHAnsi" w:cstheme="minorHAnsi"/>
        </w:rPr>
      </w:pPr>
      <w:r w:rsidRPr="0099304B">
        <w:rPr>
          <w:rFonts w:asciiTheme="minorHAnsi" w:hAnsiTheme="minorHAnsi" w:cstheme="minorHAnsi"/>
        </w:rPr>
        <w:t xml:space="preserve">J’invite par ailleurs les </w:t>
      </w:r>
      <w:r w:rsidR="002C7203" w:rsidRPr="0099304B">
        <w:rPr>
          <w:rFonts w:asciiTheme="minorHAnsi" w:hAnsiTheme="minorHAnsi" w:cstheme="minorHAnsi"/>
        </w:rPr>
        <w:t xml:space="preserve">provinces </w:t>
      </w:r>
      <w:r w:rsidRPr="0099304B">
        <w:rPr>
          <w:rFonts w:asciiTheme="minorHAnsi" w:hAnsiTheme="minorHAnsi" w:cstheme="minorHAnsi"/>
        </w:rPr>
        <w:t>à revoir de manière approfondie l’ensemble de leurs marchés publics afin de s’assurer de l’utilisation la plus efficace et efficiente possible des deniers publics. Une attention particulière doit être portée à la pertinence des besoins identifiés, au dimensionnement des marchés et aux conditions contractuelles retenues, dans un souci constant de bonne gestion.</w:t>
      </w:r>
    </w:p>
    <w:p w14:paraId="0C47C77F" w14:textId="2AED217C" w:rsidR="00D52ADE" w:rsidRPr="00B51B01" w:rsidRDefault="00561E1F" w:rsidP="0091797E">
      <w:pPr>
        <w:spacing w:after="120"/>
        <w:rPr>
          <w:rFonts w:asciiTheme="minorHAnsi" w:hAnsiTheme="minorHAnsi" w:cstheme="minorHAnsi"/>
          <w:kern w:val="24"/>
        </w:rPr>
      </w:pPr>
      <w:r w:rsidRPr="0099304B">
        <w:rPr>
          <w:rFonts w:asciiTheme="minorHAnsi" w:hAnsiTheme="minorHAnsi" w:cstheme="minorHAnsi"/>
        </w:rPr>
        <w:t>Je</w:t>
      </w:r>
      <w:r w:rsidR="00883530" w:rsidRPr="0099304B">
        <w:rPr>
          <w:rFonts w:asciiTheme="minorHAnsi" w:hAnsiTheme="minorHAnsi" w:cstheme="minorHAnsi"/>
        </w:rPr>
        <w:t xml:space="preserve"> vous invite à</w:t>
      </w:r>
      <w:r w:rsidR="00D52ADE" w:rsidRPr="00B51B01">
        <w:rPr>
          <w:rFonts w:asciiTheme="minorHAnsi" w:hAnsiTheme="minorHAnsi" w:cstheme="minorHAnsi"/>
          <w:kern w:val="24"/>
        </w:rPr>
        <w:t xml:space="preserve"> tenir compte du décret du 1</w:t>
      </w:r>
      <w:r w:rsidR="00A52891" w:rsidRPr="00B51B01">
        <w:rPr>
          <w:rFonts w:asciiTheme="minorHAnsi" w:hAnsiTheme="minorHAnsi" w:cstheme="minorHAnsi"/>
          <w:kern w:val="24"/>
        </w:rPr>
        <w:t>6</w:t>
      </w:r>
      <w:r w:rsidR="00D52ADE" w:rsidRPr="00B51B01">
        <w:rPr>
          <w:rFonts w:asciiTheme="minorHAnsi" w:hAnsiTheme="minorHAnsi" w:cstheme="minorHAnsi"/>
          <w:kern w:val="24"/>
        </w:rPr>
        <w:t xml:space="preserve"> mai 2013 modifiant certaines dispositions du Code de la Démocratie locale et de la Décentralisation en matière de gouvernance provinciale. Celui-ci </w:t>
      </w:r>
      <w:r w:rsidR="00883530" w:rsidRPr="00B51B01">
        <w:rPr>
          <w:rFonts w:asciiTheme="minorHAnsi" w:hAnsiTheme="minorHAnsi" w:cstheme="minorHAnsi"/>
          <w:kern w:val="24"/>
        </w:rPr>
        <w:t xml:space="preserve">permet </w:t>
      </w:r>
      <w:r w:rsidR="00D52ADE" w:rsidRPr="00B51B01">
        <w:rPr>
          <w:rFonts w:asciiTheme="minorHAnsi" w:hAnsiTheme="minorHAnsi" w:cstheme="minorHAnsi"/>
          <w:kern w:val="24"/>
        </w:rPr>
        <w:t>de réduire les dépenses de fonctionnement du conseil et du collège provincial.</w:t>
      </w:r>
    </w:p>
    <w:p w14:paraId="38BD0650" w14:textId="662A6032" w:rsidR="00D52ADE" w:rsidRPr="0099304B" w:rsidRDefault="00D52ADE" w:rsidP="0091797E">
      <w:pPr>
        <w:spacing w:after="120"/>
        <w:rPr>
          <w:rFonts w:asciiTheme="minorHAnsi" w:hAnsiTheme="minorHAnsi" w:cstheme="minorHAnsi"/>
        </w:rPr>
      </w:pPr>
      <w:r w:rsidRPr="0099304B">
        <w:rPr>
          <w:rFonts w:asciiTheme="minorHAnsi" w:hAnsiTheme="minorHAnsi" w:cstheme="minorBidi"/>
        </w:rPr>
        <w:t xml:space="preserve">Par ailleurs, dans le souci de rencontrer diverses préoccupations très actuelles, telle la compression des dépenses, la protection de l’environnement et le bon usage concret de </w:t>
      </w:r>
      <w:r w:rsidRPr="0099304B">
        <w:rPr>
          <w:rFonts w:asciiTheme="minorHAnsi" w:hAnsiTheme="minorHAnsi" w:cstheme="minorBidi"/>
        </w:rPr>
        <w:lastRenderedPageBreak/>
        <w:t>l’informatique, je ne peux que vous sensibiliser à une réduction de l’emploi du papier</w:t>
      </w:r>
      <w:r w:rsidR="00595703" w:rsidRPr="0099304B">
        <w:rPr>
          <w:rStyle w:val="Appelnotedebasdep"/>
          <w:rFonts w:asciiTheme="minorHAnsi" w:hAnsiTheme="minorHAnsi" w:cstheme="minorBidi"/>
        </w:rPr>
        <w:footnoteReference w:id="9"/>
      </w:r>
      <w:r w:rsidRPr="0099304B">
        <w:rPr>
          <w:rFonts w:asciiTheme="minorHAnsi" w:hAnsiTheme="minorHAnsi" w:cstheme="minorBidi"/>
        </w:rPr>
        <w:t>. Compte tenu de l’évolution mondiale, il en est de même - avec encore plus d’acuité - pour la gestion de l’énergie.</w:t>
      </w:r>
    </w:p>
    <w:p w14:paraId="52A900C8" w14:textId="5ECCF2F4" w:rsidR="00B21D52" w:rsidRPr="0099304B" w:rsidRDefault="00D52ADE" w:rsidP="0091797E">
      <w:pPr>
        <w:tabs>
          <w:tab w:val="left" w:pos="4536"/>
        </w:tabs>
        <w:spacing w:after="120"/>
        <w:rPr>
          <w:rFonts w:asciiTheme="minorHAnsi" w:hAnsiTheme="minorHAnsi" w:cstheme="minorHAnsi"/>
        </w:rPr>
      </w:pPr>
      <w:r w:rsidRPr="0099304B">
        <w:rPr>
          <w:rFonts w:asciiTheme="minorHAnsi" w:hAnsiTheme="minorHAnsi" w:cstheme="minorHAnsi"/>
        </w:rPr>
        <w:t>J'attire</w:t>
      </w:r>
      <w:r w:rsidR="00B64323" w:rsidRPr="0099304B">
        <w:rPr>
          <w:rFonts w:asciiTheme="minorHAnsi" w:hAnsiTheme="minorHAnsi" w:cstheme="minorHAnsi"/>
        </w:rPr>
        <w:t xml:space="preserve"> enfin</w:t>
      </w:r>
      <w:r w:rsidRPr="0099304B">
        <w:rPr>
          <w:rFonts w:asciiTheme="minorHAnsi" w:hAnsiTheme="minorHAnsi" w:cstheme="minorHAnsi"/>
        </w:rPr>
        <w:t xml:space="preserve"> l'attention des mandataires sur la possibilit</w:t>
      </w:r>
      <w:r w:rsidR="00F754D9" w:rsidRPr="0099304B">
        <w:rPr>
          <w:rFonts w:asciiTheme="minorHAnsi" w:hAnsiTheme="minorHAnsi" w:cstheme="minorHAnsi"/>
        </w:rPr>
        <w:t>é offerte par l'article 10 du RGCP</w:t>
      </w:r>
      <w:r w:rsidRPr="0099304B">
        <w:rPr>
          <w:rFonts w:asciiTheme="minorHAnsi" w:hAnsiTheme="minorHAnsi" w:cstheme="minorHAnsi"/>
        </w:rPr>
        <w:t xml:space="preserve"> qui permet la globalisation dans une même « enveloppe » de crédits de dépenses obligatoires pour autant que ceux-ci reprennent les trois mêmes premiers chiffres pour le code fonctionnel et les deux mêmes premiers chiffres pour le code économique. Cette possibilité évite le dépassement de crédits de dépenses et également au Conseil de trop fréquentes modifications budgétaires.</w:t>
      </w:r>
    </w:p>
    <w:p w14:paraId="3729FF95" w14:textId="77777777" w:rsidR="008A2398" w:rsidRPr="0099304B" w:rsidRDefault="008A2398">
      <w:pPr>
        <w:pStyle w:val="Titre1"/>
        <w:numPr>
          <w:ilvl w:val="2"/>
          <w:numId w:val="52"/>
        </w:numPr>
        <w:spacing w:before="120" w:after="120"/>
        <w:rPr>
          <w:u w:val="none"/>
        </w:rPr>
      </w:pPr>
      <w:bookmarkStart w:id="588" w:name="_Toc39842533"/>
      <w:bookmarkStart w:id="589" w:name="_Toc40194394"/>
      <w:bookmarkStart w:id="590" w:name="_Toc40350268"/>
      <w:bookmarkStart w:id="591" w:name="_Toc39842534"/>
      <w:bookmarkStart w:id="592" w:name="_Toc40194395"/>
      <w:bookmarkStart w:id="593" w:name="_Toc40350269"/>
      <w:bookmarkStart w:id="594" w:name="_Toc74557898"/>
      <w:bookmarkStart w:id="595" w:name="_Toc203121372"/>
      <w:bookmarkStart w:id="596" w:name="_Toc233626494"/>
      <w:bookmarkEnd w:id="588"/>
      <w:bookmarkEnd w:id="589"/>
      <w:bookmarkEnd w:id="590"/>
      <w:bookmarkEnd w:id="591"/>
      <w:bookmarkEnd w:id="592"/>
      <w:bookmarkEnd w:id="593"/>
      <w:r w:rsidRPr="0099304B">
        <w:rPr>
          <w:u w:val="none"/>
        </w:rPr>
        <w:t>Dépenses de transfert</w:t>
      </w:r>
      <w:bookmarkEnd w:id="594"/>
      <w:bookmarkEnd w:id="595"/>
      <w:bookmarkEnd w:id="596"/>
      <w:r w:rsidRPr="0099304B">
        <w:rPr>
          <w:u w:val="none"/>
        </w:rPr>
        <w:t xml:space="preserve"> </w:t>
      </w:r>
    </w:p>
    <w:p w14:paraId="3FEC8266" w14:textId="6522573E" w:rsidR="002A0569" w:rsidRPr="0099304B" w:rsidRDefault="002A0569" w:rsidP="0091797E">
      <w:pPr>
        <w:suppressAutoHyphens w:val="0"/>
        <w:spacing w:after="120"/>
        <w:textAlignment w:val="baseline"/>
        <w:rPr>
          <w:rFonts w:asciiTheme="minorHAnsi" w:hAnsiTheme="minorHAnsi" w:cstheme="minorHAnsi"/>
          <w:kern w:val="0"/>
          <w:szCs w:val="22"/>
          <w:lang w:eastAsia="en-US"/>
        </w:rPr>
      </w:pPr>
      <w:r w:rsidRPr="0099304B">
        <w:rPr>
          <w:rFonts w:asciiTheme="minorHAnsi" w:hAnsiTheme="minorHAnsi" w:cstheme="minorHAnsi"/>
          <w:kern w:val="0"/>
          <w:szCs w:val="22"/>
          <w:lang w:eastAsia="en-US"/>
        </w:rPr>
        <w:t xml:space="preserve">Une attention </w:t>
      </w:r>
      <w:r w:rsidR="00F43F9E" w:rsidRPr="0099304B">
        <w:rPr>
          <w:rFonts w:asciiTheme="minorHAnsi" w:hAnsiTheme="minorHAnsi" w:cstheme="minorHAnsi"/>
          <w:kern w:val="0"/>
          <w:szCs w:val="22"/>
          <w:lang w:eastAsia="en-US"/>
        </w:rPr>
        <w:t>particulière doit</w:t>
      </w:r>
      <w:r w:rsidRPr="0099304B">
        <w:rPr>
          <w:rFonts w:asciiTheme="minorHAnsi" w:hAnsiTheme="minorHAnsi" w:cstheme="minorHAnsi"/>
          <w:kern w:val="0"/>
          <w:szCs w:val="22"/>
          <w:lang w:eastAsia="en-US"/>
        </w:rPr>
        <w:t xml:space="preserve"> être apportée à la situation financière et à la maitrise des dépenses des régies et </w:t>
      </w:r>
      <w:r w:rsidR="007C337D" w:rsidRPr="0099304B">
        <w:rPr>
          <w:rFonts w:asciiTheme="minorHAnsi" w:hAnsiTheme="minorHAnsi" w:cstheme="minorHAnsi"/>
          <w:kern w:val="0"/>
          <w:szCs w:val="22"/>
          <w:lang w:eastAsia="en-US"/>
        </w:rPr>
        <w:t>ASBL</w:t>
      </w:r>
      <w:r w:rsidRPr="0099304B">
        <w:rPr>
          <w:rFonts w:asciiTheme="minorHAnsi" w:hAnsiTheme="minorHAnsi" w:cstheme="minorHAnsi"/>
          <w:kern w:val="0"/>
          <w:szCs w:val="22"/>
          <w:lang w:eastAsia="en-US"/>
        </w:rPr>
        <w:t xml:space="preserve"> provinciales.</w:t>
      </w:r>
    </w:p>
    <w:p w14:paraId="6F5354B9" w14:textId="20ECDC82" w:rsidR="002A0569" w:rsidRPr="0099304B" w:rsidRDefault="002A0569" w:rsidP="0091797E">
      <w:pPr>
        <w:suppressAutoHyphens w:val="0"/>
        <w:spacing w:after="120"/>
        <w:textAlignment w:val="baseline"/>
        <w:rPr>
          <w:rFonts w:asciiTheme="minorHAnsi" w:hAnsiTheme="minorHAnsi" w:cstheme="minorHAnsi"/>
          <w:kern w:val="0"/>
          <w:szCs w:val="22"/>
          <w:lang w:eastAsia="en-US"/>
        </w:rPr>
      </w:pPr>
      <w:r w:rsidRPr="0099304B">
        <w:rPr>
          <w:rFonts w:asciiTheme="minorHAnsi" w:hAnsiTheme="minorHAnsi" w:cstheme="minorHAnsi"/>
          <w:kern w:val="0"/>
          <w:szCs w:val="22"/>
          <w:lang w:eastAsia="en-US"/>
        </w:rPr>
        <w:t xml:space="preserve">Les provinces s’assureront également du respect des dispositions légales et contractuelles en vigueur concernant les règles budgétaires et comptables applicables aux régies et aux </w:t>
      </w:r>
      <w:r w:rsidR="007C337D" w:rsidRPr="0099304B">
        <w:rPr>
          <w:rFonts w:asciiTheme="minorHAnsi" w:hAnsiTheme="minorHAnsi" w:cstheme="minorHAnsi"/>
          <w:kern w:val="0"/>
          <w:szCs w:val="22"/>
          <w:lang w:eastAsia="en-US"/>
        </w:rPr>
        <w:t xml:space="preserve">ASBL </w:t>
      </w:r>
      <w:r w:rsidRPr="0099304B">
        <w:rPr>
          <w:rFonts w:asciiTheme="minorHAnsi" w:hAnsiTheme="minorHAnsi" w:cstheme="minorHAnsi"/>
          <w:kern w:val="0"/>
          <w:szCs w:val="22"/>
          <w:lang w:eastAsia="en-US"/>
        </w:rPr>
        <w:t>provinciales.</w:t>
      </w:r>
    </w:p>
    <w:p w14:paraId="1DBD77AB" w14:textId="77777777" w:rsidR="00D52ADE" w:rsidRPr="0099304B" w:rsidRDefault="00D52ADE" w:rsidP="0091797E">
      <w:pPr>
        <w:spacing w:after="120"/>
        <w:rPr>
          <w:rFonts w:asciiTheme="minorHAnsi" w:hAnsiTheme="minorHAnsi" w:cstheme="minorHAnsi"/>
        </w:rPr>
      </w:pPr>
      <w:r w:rsidRPr="0099304B">
        <w:rPr>
          <w:rStyle w:val="Fort"/>
          <w:rFonts w:asciiTheme="minorHAnsi" w:hAnsiTheme="minorHAnsi" w:cstheme="minorHAnsi"/>
          <w:b w:val="0"/>
        </w:rPr>
        <w:t xml:space="preserve">Pour mémoire, les contrats de gestion sont spécialement traités dans les articles </w:t>
      </w:r>
      <w:r w:rsidR="00C76DE3" w:rsidRPr="0099304B">
        <w:rPr>
          <w:rFonts w:asciiTheme="minorHAnsi" w:hAnsiTheme="minorHAnsi" w:cstheme="minorHAnsi"/>
        </w:rPr>
        <w:t>L2223-9, L2223-13§2 et L</w:t>
      </w:r>
      <w:r w:rsidRPr="0099304B">
        <w:rPr>
          <w:rFonts w:asciiTheme="minorHAnsi" w:hAnsiTheme="minorHAnsi" w:cstheme="minorHAnsi"/>
        </w:rPr>
        <w:t>2223-15. La circulaire du 17 février 2005 abordait également le sujet.</w:t>
      </w:r>
    </w:p>
    <w:p w14:paraId="2E4BF0D9" w14:textId="77777777" w:rsidR="00562F3C" w:rsidRPr="0099304B" w:rsidRDefault="00562F3C" w:rsidP="0091797E">
      <w:pPr>
        <w:spacing w:after="120"/>
        <w:rPr>
          <w:rFonts w:asciiTheme="minorHAnsi" w:hAnsiTheme="minorHAnsi" w:cstheme="minorHAnsi"/>
        </w:rPr>
      </w:pPr>
      <w:r w:rsidRPr="0099304B">
        <w:rPr>
          <w:rFonts w:asciiTheme="minorHAnsi" w:hAnsiTheme="minorHAnsi" w:cstheme="minorHAnsi"/>
          <w:kern w:val="24"/>
        </w:rPr>
        <w:t>Enfin</w:t>
      </w:r>
      <w:r w:rsidRPr="0099304B">
        <w:rPr>
          <w:rFonts w:asciiTheme="minorHAnsi" w:hAnsiTheme="minorHAnsi" w:cstheme="minorHAnsi"/>
        </w:rPr>
        <w:t>, au vu de la nécessité d'élaborer un budget (ainsi que les modifications budgétaires) de la manière la plus sincère possible, je souhaiterais que les crédits de dépense de transfert soient rediscutés chaque année, et qu'il ne soit pas effectué une reconduction automatique des montants alloués au cours de l'année précédente.</w:t>
      </w:r>
    </w:p>
    <w:p w14:paraId="31AA257E" w14:textId="034F0A39" w:rsidR="002F4D1D" w:rsidRPr="0099304B" w:rsidRDefault="00562F3C" w:rsidP="0091797E">
      <w:pPr>
        <w:spacing w:after="120"/>
        <w:rPr>
          <w:rFonts w:asciiTheme="minorHAnsi" w:hAnsiTheme="minorHAnsi" w:cstheme="minorHAnsi"/>
        </w:rPr>
      </w:pPr>
      <w:r w:rsidRPr="0099304B">
        <w:rPr>
          <w:rFonts w:asciiTheme="minorHAnsi" w:hAnsiTheme="minorHAnsi" w:cstheme="minorHAnsi"/>
        </w:rPr>
        <w:t>Cette pratique vise à éviter qu'un nombre très important de crédits budgétaires ne soient partiellement reportés à l'exercice suivant, alors même que les allocations résiduelles ne sont grevées d'aucun engagement effectivement contracté en faveur d'un organisme bénéficiaire.</w:t>
      </w:r>
    </w:p>
    <w:p w14:paraId="312005C0" w14:textId="77777777" w:rsidR="00253AFC" w:rsidRPr="0099304B" w:rsidRDefault="00253AFC">
      <w:pPr>
        <w:pStyle w:val="Titre1"/>
        <w:numPr>
          <w:ilvl w:val="2"/>
          <w:numId w:val="52"/>
        </w:numPr>
        <w:spacing w:before="120" w:after="120"/>
        <w:rPr>
          <w:u w:val="none"/>
        </w:rPr>
      </w:pPr>
      <w:bookmarkStart w:id="597" w:name="_Toc74557899"/>
      <w:bookmarkStart w:id="598" w:name="_Toc203121373"/>
      <w:bookmarkStart w:id="599" w:name="_Toc233626495"/>
      <w:r w:rsidRPr="0099304B">
        <w:rPr>
          <w:u w:val="none"/>
        </w:rPr>
        <w:t>Dépenses de dette</w:t>
      </w:r>
      <w:bookmarkEnd w:id="597"/>
      <w:bookmarkEnd w:id="598"/>
      <w:bookmarkEnd w:id="599"/>
      <w:r w:rsidRPr="0099304B">
        <w:rPr>
          <w:u w:val="none"/>
        </w:rPr>
        <w:t xml:space="preserve"> </w:t>
      </w:r>
    </w:p>
    <w:p w14:paraId="348970D1" w14:textId="77777777" w:rsidR="00D52ADE" w:rsidRPr="0099304B" w:rsidRDefault="00D52ADE" w:rsidP="0091797E">
      <w:pPr>
        <w:spacing w:after="120"/>
        <w:rPr>
          <w:rFonts w:asciiTheme="minorHAnsi" w:hAnsiTheme="minorHAnsi" w:cstheme="minorHAnsi"/>
        </w:rPr>
      </w:pPr>
      <w:r w:rsidRPr="0099304B">
        <w:rPr>
          <w:rFonts w:asciiTheme="minorHAnsi" w:hAnsiTheme="minorHAnsi" w:cstheme="minorHAnsi"/>
        </w:rPr>
        <w:t>Le tableau annexé au budget et relatif à l'évolution de la dette provinciale doit être le plus fiable et le plus complet possible. Dans ce but, il convient d'y intégrer les données – les plus récentes possibles par rapport à la date de vote du budget - en provenance de tous les organismes financiers auprès desquels la province a contracté des emprunts (y compris les éventuels produits structurés). II convient également d'y faire figurer tous les emprunts à contracter découlant des programmes antérieurs conjointement au programme prévu pour l'exercice budgétaire concerné.</w:t>
      </w:r>
    </w:p>
    <w:p w14:paraId="41EE848F" w14:textId="7EEA4F49" w:rsidR="00956B26" w:rsidRPr="0099304B" w:rsidRDefault="00D52ADE" w:rsidP="001777C0">
      <w:pPr>
        <w:spacing w:after="120"/>
        <w:rPr>
          <w:rStyle w:val="Fort"/>
          <w:rFonts w:asciiTheme="minorHAnsi" w:hAnsiTheme="minorHAnsi" w:cstheme="minorHAnsi"/>
          <w:b w:val="0"/>
        </w:rPr>
      </w:pPr>
      <w:r w:rsidRPr="0099304B">
        <w:rPr>
          <w:rStyle w:val="Fort"/>
          <w:rFonts w:asciiTheme="minorHAnsi" w:hAnsiTheme="minorHAnsi" w:cstheme="minorHAnsi"/>
          <w:b w:val="0"/>
        </w:rPr>
        <w:t>Enfin, il va de soi qu’il convient d’éviter dans toute la mesure du possible, de conserver des queues d’emprunts inactives, et de veiller à leur utilisation soit pour du remboursement anticipé, soit pour un autofinancement (après désaffectation et réaffectation des soldes).</w:t>
      </w:r>
    </w:p>
    <w:p w14:paraId="272C5729" w14:textId="0816977A" w:rsidR="00253AFC" w:rsidRPr="0099304B" w:rsidRDefault="00253AFC">
      <w:pPr>
        <w:pStyle w:val="Titre1"/>
        <w:numPr>
          <w:ilvl w:val="2"/>
          <w:numId w:val="52"/>
        </w:numPr>
        <w:spacing w:before="120" w:after="120"/>
        <w:rPr>
          <w:u w:val="none"/>
        </w:rPr>
      </w:pPr>
      <w:bookmarkStart w:id="600" w:name="_Toc8394686"/>
      <w:bookmarkStart w:id="601" w:name="_Toc74557900"/>
      <w:bookmarkStart w:id="602" w:name="_Toc203121374"/>
      <w:bookmarkStart w:id="603" w:name="_Toc233626496"/>
      <w:bookmarkEnd w:id="600"/>
      <w:r w:rsidRPr="0099304B">
        <w:rPr>
          <w:u w:val="none"/>
        </w:rPr>
        <w:t>Stabilisation de la charge de dette</w:t>
      </w:r>
      <w:bookmarkEnd w:id="601"/>
      <w:bookmarkEnd w:id="602"/>
      <w:bookmarkEnd w:id="603"/>
      <w:r w:rsidRPr="0099304B">
        <w:rPr>
          <w:u w:val="none"/>
        </w:rPr>
        <w:t xml:space="preserve"> </w:t>
      </w:r>
    </w:p>
    <w:p w14:paraId="6B188114" w14:textId="50320D98" w:rsidR="00D52ADE" w:rsidRPr="0099304B" w:rsidRDefault="00D52ADE" w:rsidP="0091797E">
      <w:pPr>
        <w:spacing w:after="120"/>
        <w:rPr>
          <w:rFonts w:asciiTheme="minorHAnsi" w:hAnsiTheme="minorHAnsi" w:cstheme="minorBidi"/>
        </w:rPr>
      </w:pPr>
      <w:r w:rsidRPr="0099304B">
        <w:rPr>
          <w:rFonts w:asciiTheme="minorHAnsi" w:hAnsiTheme="minorHAnsi" w:cstheme="minorBidi"/>
        </w:rPr>
        <w:t>Je précise qu'il n'y a stabilisation de la charge de la dette que pour autant que les charges complètes d'intérêts et d'amortissement (estimation prévisionnelle puisqu'il n'y a généralement pas d'amortissement l'année où l'emprunt est contracté) des emprunts qu'il</w:t>
      </w:r>
      <w:r w:rsidR="0023013A" w:rsidRPr="0099304B">
        <w:rPr>
          <w:rFonts w:asciiTheme="minorHAnsi" w:hAnsiTheme="minorHAnsi" w:cstheme="minorBidi"/>
        </w:rPr>
        <w:t xml:space="preserve"> est prévu de contracter en </w:t>
      </w:r>
      <w:r w:rsidR="00865ED5" w:rsidRPr="0099304B">
        <w:rPr>
          <w:rFonts w:asciiTheme="minorHAnsi" w:hAnsiTheme="minorHAnsi" w:cstheme="minorBidi"/>
        </w:rPr>
        <w:t>2027</w:t>
      </w:r>
      <w:r w:rsidR="00260D05" w:rsidRPr="0099304B">
        <w:rPr>
          <w:rFonts w:asciiTheme="minorHAnsi" w:hAnsiTheme="minorHAnsi" w:cstheme="minorBidi"/>
        </w:rPr>
        <w:t xml:space="preserve"> </w:t>
      </w:r>
      <w:r w:rsidRPr="0099304B">
        <w:rPr>
          <w:rFonts w:asciiTheme="minorHAnsi" w:hAnsiTheme="minorHAnsi" w:cstheme="minorBidi"/>
        </w:rPr>
        <w:t>n'exc</w:t>
      </w:r>
      <w:r w:rsidR="00535B95" w:rsidRPr="0099304B">
        <w:rPr>
          <w:rFonts w:asciiTheme="minorHAnsi" w:hAnsiTheme="minorHAnsi" w:cstheme="minorBidi"/>
        </w:rPr>
        <w:t>è</w:t>
      </w:r>
      <w:r w:rsidRPr="0099304B">
        <w:rPr>
          <w:rFonts w:asciiTheme="minorHAnsi" w:hAnsiTheme="minorHAnsi" w:cstheme="minorBidi"/>
        </w:rPr>
        <w:t xml:space="preserve">dent pas la moyenne arithmétique des charges complètes </w:t>
      </w:r>
      <w:r w:rsidRPr="0099304B">
        <w:rPr>
          <w:rFonts w:asciiTheme="minorHAnsi" w:hAnsiTheme="minorHAnsi" w:cstheme="minorBidi"/>
        </w:rPr>
        <w:lastRenderedPageBreak/>
        <w:t xml:space="preserve">d'intérêts et d'amortissement des emprunts </w:t>
      </w:r>
      <w:r w:rsidR="00192BB8" w:rsidRPr="0099304B">
        <w:rPr>
          <w:rFonts w:asciiTheme="minorHAnsi" w:hAnsiTheme="minorHAnsi" w:cstheme="minorBidi"/>
        </w:rPr>
        <w:t xml:space="preserve">arrivant </w:t>
      </w:r>
      <w:r w:rsidRPr="0099304B">
        <w:rPr>
          <w:rFonts w:asciiTheme="minorHAnsi" w:hAnsiTheme="minorHAnsi" w:cstheme="minorBidi"/>
        </w:rPr>
        <w:t xml:space="preserve">à échéance au cours des 5 années </w:t>
      </w:r>
      <w:r w:rsidR="00192BB8" w:rsidRPr="0099304B">
        <w:rPr>
          <w:rFonts w:asciiTheme="minorHAnsi" w:hAnsiTheme="minorHAnsi" w:cstheme="minorBidi"/>
        </w:rPr>
        <w:t>prochaines</w:t>
      </w:r>
      <w:r w:rsidR="003F4126">
        <w:rPr>
          <w:rFonts w:asciiTheme="minorHAnsi" w:hAnsiTheme="minorHAnsi" w:cstheme="minorBidi"/>
        </w:rPr>
        <w:t xml:space="preserve"> (</w:t>
      </w:r>
      <w:r w:rsidR="00CB7C56">
        <w:rPr>
          <w:rFonts w:asciiTheme="minorHAnsi" w:hAnsiTheme="minorHAnsi" w:cstheme="minorBidi"/>
        </w:rPr>
        <w:t>2027 à 2032)</w:t>
      </w:r>
      <w:r w:rsidR="00E20549" w:rsidRPr="0099304B">
        <w:rPr>
          <w:rFonts w:asciiTheme="minorHAnsi" w:hAnsiTheme="minorHAnsi" w:cstheme="minorBidi"/>
        </w:rPr>
        <w:t>. Ce même calcul doit également être fait pour les emprunts arrivés à échéance au cours des 5 années précédant</w:t>
      </w:r>
      <w:r w:rsidR="00192BB8" w:rsidRPr="0099304B">
        <w:rPr>
          <w:rFonts w:asciiTheme="minorHAnsi" w:hAnsiTheme="minorHAnsi" w:cstheme="minorBidi"/>
        </w:rPr>
        <w:t xml:space="preserve"> </w:t>
      </w:r>
      <w:r w:rsidRPr="0099304B">
        <w:rPr>
          <w:rFonts w:asciiTheme="minorHAnsi" w:hAnsiTheme="minorHAnsi" w:cstheme="minorBidi"/>
        </w:rPr>
        <w:t xml:space="preserve">l'année de référence du budget (soit de </w:t>
      </w:r>
      <w:r w:rsidR="00281289">
        <w:rPr>
          <w:rFonts w:asciiTheme="minorHAnsi" w:hAnsiTheme="minorHAnsi" w:cstheme="minorBidi"/>
        </w:rPr>
        <w:t>2021</w:t>
      </w:r>
      <w:r w:rsidR="00260D05" w:rsidRPr="0099304B">
        <w:rPr>
          <w:rFonts w:asciiTheme="minorHAnsi" w:hAnsiTheme="minorHAnsi" w:cstheme="minorBidi"/>
        </w:rPr>
        <w:t xml:space="preserve"> </w:t>
      </w:r>
      <w:r w:rsidR="0023013A" w:rsidRPr="0099304B">
        <w:rPr>
          <w:rFonts w:asciiTheme="minorHAnsi" w:hAnsiTheme="minorHAnsi" w:cstheme="minorBidi"/>
        </w:rPr>
        <w:t xml:space="preserve">inclus à </w:t>
      </w:r>
      <w:r w:rsidR="003B6749">
        <w:rPr>
          <w:rFonts w:asciiTheme="minorHAnsi" w:hAnsiTheme="minorHAnsi" w:cstheme="minorBidi"/>
        </w:rPr>
        <w:t>2026</w:t>
      </w:r>
      <w:r w:rsidR="00CA76B1" w:rsidRPr="0099304B">
        <w:rPr>
          <w:rFonts w:asciiTheme="minorHAnsi" w:hAnsiTheme="minorHAnsi" w:cstheme="minorBidi"/>
        </w:rPr>
        <w:t xml:space="preserve"> </w:t>
      </w:r>
      <w:r w:rsidRPr="0099304B">
        <w:rPr>
          <w:rFonts w:asciiTheme="minorHAnsi" w:hAnsiTheme="minorHAnsi" w:cstheme="minorBidi"/>
        </w:rPr>
        <w:t>inclus</w:t>
      </w:r>
      <w:r w:rsidR="00A10332" w:rsidRPr="0099304B">
        <w:rPr>
          <w:rFonts w:asciiTheme="minorHAnsi" w:hAnsiTheme="minorHAnsi" w:cstheme="minorBidi"/>
        </w:rPr>
        <w:t>).</w:t>
      </w:r>
    </w:p>
    <w:p w14:paraId="261CDD85" w14:textId="1D3236FD" w:rsidR="00D52ADE" w:rsidRPr="0099304B" w:rsidRDefault="00D52ADE" w:rsidP="0091797E">
      <w:pPr>
        <w:spacing w:after="120"/>
        <w:rPr>
          <w:rFonts w:asciiTheme="minorHAnsi" w:hAnsiTheme="minorHAnsi" w:cstheme="minorBidi"/>
        </w:rPr>
      </w:pPr>
      <w:r w:rsidRPr="0099304B">
        <w:rPr>
          <w:rFonts w:asciiTheme="minorHAnsi" w:hAnsiTheme="minorHAnsi" w:cstheme="minorBidi"/>
        </w:rPr>
        <w:t xml:space="preserve">Il </w:t>
      </w:r>
      <w:r w:rsidR="006855AC" w:rsidRPr="0099304B">
        <w:rPr>
          <w:rFonts w:asciiTheme="minorHAnsi" w:hAnsiTheme="minorHAnsi" w:cstheme="minorBidi"/>
        </w:rPr>
        <w:t>vous est demandé</w:t>
      </w:r>
      <w:r w:rsidRPr="0099304B">
        <w:rPr>
          <w:rFonts w:asciiTheme="minorHAnsi" w:hAnsiTheme="minorHAnsi" w:cstheme="minorBidi"/>
        </w:rPr>
        <w:t xml:space="preserve"> de faire figurer les renseignements susmentionnés dans un tableau clairement interprétable.</w:t>
      </w:r>
    </w:p>
    <w:p w14:paraId="3C6AF788" w14:textId="77777777" w:rsidR="0023013A" w:rsidRPr="0099304B" w:rsidRDefault="0023013A" w:rsidP="0091797E">
      <w:pPr>
        <w:spacing w:after="120"/>
        <w:rPr>
          <w:rFonts w:asciiTheme="minorHAnsi" w:hAnsiTheme="minorHAnsi" w:cstheme="minorBidi"/>
        </w:rPr>
      </w:pPr>
      <w:r w:rsidRPr="0099304B">
        <w:rPr>
          <w:rFonts w:asciiTheme="minorHAnsi" w:hAnsiTheme="minorHAnsi" w:cstheme="minorBidi"/>
        </w:rPr>
        <w:t>Afin d'éviter de juger la stabilité de la charge de la dette au travers de cette seule règle mathématique, il vous est loisible de tenir à jour un tableau reprenant d’autres données techniques qu’il vous apparait pertinent de prendre en compte. Il est également utile de renseigner les montants qui, par exercice, ont servi à l'autofinancement du service extraordinaire ainsi que les montants affectés à des remboursements anticipés d'emprunts (soit sur boni extraordinaire, soit par transfert direct de service, soit par prélèvement via un fonds de réserve).</w:t>
      </w:r>
    </w:p>
    <w:p w14:paraId="6EA6E96E" w14:textId="77777777" w:rsidR="00D52ADE" w:rsidRPr="0099304B" w:rsidRDefault="00D52ADE" w:rsidP="0091797E">
      <w:pPr>
        <w:spacing w:after="120"/>
        <w:rPr>
          <w:rFonts w:asciiTheme="minorHAnsi" w:hAnsiTheme="minorHAnsi" w:cstheme="minorBidi"/>
        </w:rPr>
      </w:pPr>
      <w:r w:rsidRPr="0099304B">
        <w:rPr>
          <w:rFonts w:asciiTheme="minorHAnsi" w:hAnsiTheme="minorHAnsi" w:cstheme="minorBidi"/>
        </w:rPr>
        <w:t xml:space="preserve">Par ailleurs, j'attire tout particulièrement l'attention sur le danger de comprendre le principe de stabilisation de la charge de la dette de façon trop restrictive. Une comparaison qui se ferait strictement au niveau des charges nominales pourrait, à terme, aboutir à une augmentation importante de la dette réelle de la province qui pourrait </w:t>
      </w:r>
      <w:proofErr w:type="gramStart"/>
      <w:r w:rsidRPr="0099304B">
        <w:rPr>
          <w:rFonts w:asciiTheme="minorHAnsi" w:hAnsiTheme="minorHAnsi" w:cstheme="minorBidi"/>
        </w:rPr>
        <w:t>avoir</w:t>
      </w:r>
      <w:proofErr w:type="gramEnd"/>
      <w:r w:rsidRPr="0099304B">
        <w:rPr>
          <w:rFonts w:asciiTheme="minorHAnsi" w:hAnsiTheme="minorHAnsi" w:cstheme="minorBidi"/>
        </w:rPr>
        <w:t xml:space="preserve"> des conséquences néfastes en cas de hausses des taux.</w:t>
      </w:r>
    </w:p>
    <w:p w14:paraId="6A3699F6" w14:textId="7F080503" w:rsidR="005B4C81" w:rsidRPr="0099304B" w:rsidRDefault="00D52ADE" w:rsidP="0091797E">
      <w:pPr>
        <w:spacing w:after="120"/>
        <w:rPr>
          <w:rFonts w:asciiTheme="minorHAnsi" w:hAnsiTheme="minorHAnsi" w:cstheme="minorBidi"/>
        </w:rPr>
      </w:pPr>
      <w:r w:rsidRPr="0099304B">
        <w:rPr>
          <w:rFonts w:asciiTheme="minorHAnsi" w:hAnsiTheme="minorHAnsi" w:cstheme="minorBidi"/>
        </w:rPr>
        <w:t>Les provinces devront mener une bonne gestion de la dette, notamment dans leurs actions de restructuration de cette dette (pourcentage et durée).</w:t>
      </w:r>
    </w:p>
    <w:p w14:paraId="45B0AC1C" w14:textId="70095869" w:rsidR="00253AFC" w:rsidRPr="0099304B" w:rsidRDefault="00253AFC">
      <w:pPr>
        <w:pStyle w:val="Titre1"/>
        <w:numPr>
          <w:ilvl w:val="2"/>
          <w:numId w:val="52"/>
        </w:numPr>
        <w:spacing w:before="120" w:after="120"/>
        <w:rPr>
          <w:u w:val="none"/>
        </w:rPr>
      </w:pPr>
      <w:bookmarkStart w:id="604" w:name="_Toc74557901"/>
      <w:bookmarkStart w:id="605" w:name="_Toc203121375"/>
      <w:bookmarkStart w:id="606" w:name="_Toc233626497"/>
      <w:r w:rsidRPr="0099304B">
        <w:rPr>
          <w:u w:val="none"/>
        </w:rPr>
        <w:t>Leasing</w:t>
      </w:r>
      <w:r w:rsidR="00184862" w:rsidRPr="0099304B">
        <w:rPr>
          <w:u w:val="none"/>
        </w:rPr>
        <w:t xml:space="preserve"> financier</w:t>
      </w:r>
      <w:bookmarkEnd w:id="604"/>
      <w:bookmarkEnd w:id="605"/>
      <w:bookmarkEnd w:id="606"/>
    </w:p>
    <w:p w14:paraId="7C88932E" w14:textId="07CC266B" w:rsidR="006F08FB" w:rsidRPr="0099304B" w:rsidRDefault="006F08FB" w:rsidP="0091797E">
      <w:pPr>
        <w:spacing w:after="120"/>
        <w:rPr>
          <w:rFonts w:asciiTheme="minorHAnsi" w:hAnsiTheme="minorHAnsi" w:cstheme="minorHAnsi"/>
        </w:rPr>
      </w:pPr>
      <w:r w:rsidRPr="0099304B">
        <w:rPr>
          <w:rFonts w:asciiTheme="minorHAnsi" w:hAnsiTheme="minorHAnsi" w:cstheme="minorHAnsi"/>
          <w:b/>
          <w:bCs/>
        </w:rPr>
        <w:t xml:space="preserve">Je vous renvoie tout d’abord au point </w:t>
      </w:r>
      <w:r w:rsidR="00260D05" w:rsidRPr="0099304B">
        <w:rPr>
          <w:rFonts w:asciiTheme="minorHAnsi" w:hAnsiTheme="minorHAnsi" w:cstheme="minorHAnsi"/>
          <w:b/>
          <w:bCs/>
        </w:rPr>
        <w:t>I.</w:t>
      </w:r>
      <w:r w:rsidR="008B61A0" w:rsidRPr="0099304B">
        <w:rPr>
          <w:rFonts w:asciiTheme="minorHAnsi" w:hAnsiTheme="minorHAnsi" w:cstheme="minorHAnsi"/>
          <w:b/>
          <w:bCs/>
        </w:rPr>
        <w:t>6</w:t>
      </w:r>
      <w:r w:rsidR="00260D05" w:rsidRPr="0099304B">
        <w:rPr>
          <w:rFonts w:asciiTheme="minorHAnsi" w:hAnsiTheme="minorHAnsi" w:cstheme="minorHAnsi"/>
          <w:b/>
          <w:bCs/>
        </w:rPr>
        <w:t>.</w:t>
      </w:r>
      <w:r w:rsidRPr="0099304B">
        <w:rPr>
          <w:rFonts w:asciiTheme="minorHAnsi" w:hAnsiTheme="minorHAnsi" w:cstheme="minorHAnsi"/>
          <w:b/>
          <w:bCs/>
        </w:rPr>
        <w:t xml:space="preserve"> </w:t>
      </w:r>
      <w:proofErr w:type="gramStart"/>
      <w:r w:rsidRPr="0099304B">
        <w:rPr>
          <w:rFonts w:asciiTheme="minorHAnsi" w:hAnsiTheme="minorHAnsi" w:cstheme="minorHAnsi"/>
          <w:b/>
          <w:bCs/>
        </w:rPr>
        <w:t>de</w:t>
      </w:r>
      <w:proofErr w:type="gramEnd"/>
      <w:r w:rsidRPr="0099304B">
        <w:rPr>
          <w:rFonts w:asciiTheme="minorHAnsi" w:hAnsiTheme="minorHAnsi" w:cstheme="minorHAnsi"/>
          <w:b/>
          <w:bCs/>
        </w:rPr>
        <w:t xml:space="preserve"> la présente et de l’intérêt de préserver les moyens, tant de la Région que des pouvoirs locaux.</w:t>
      </w:r>
    </w:p>
    <w:p w14:paraId="04FF5592" w14:textId="319D59BE" w:rsidR="00B32BFC" w:rsidRPr="0099304B" w:rsidRDefault="00B32BFC" w:rsidP="0091797E">
      <w:pPr>
        <w:spacing w:after="120"/>
        <w:rPr>
          <w:rFonts w:asciiTheme="minorHAnsi" w:hAnsiTheme="minorHAnsi" w:cstheme="minorHAnsi"/>
        </w:rPr>
      </w:pPr>
      <w:r w:rsidRPr="0099304B">
        <w:rPr>
          <w:rFonts w:asciiTheme="minorHAnsi" w:hAnsiTheme="minorHAnsi" w:cstheme="minorHAnsi"/>
        </w:rPr>
        <w:t>Il y a lieu de distinguer le leasing opérationnel (« </w:t>
      </w:r>
      <w:proofErr w:type="spellStart"/>
      <w:r w:rsidRPr="0099304B">
        <w:rPr>
          <w:rFonts w:asciiTheme="minorHAnsi" w:hAnsiTheme="minorHAnsi" w:cstheme="minorHAnsi"/>
        </w:rPr>
        <w:t>renting</w:t>
      </w:r>
      <w:proofErr w:type="spellEnd"/>
      <w:r w:rsidRPr="0099304B">
        <w:rPr>
          <w:rFonts w:asciiTheme="minorHAnsi" w:hAnsiTheme="minorHAnsi" w:cstheme="minorHAnsi"/>
        </w:rPr>
        <w:t> » ou location) et le leasing financier.</w:t>
      </w:r>
    </w:p>
    <w:p w14:paraId="25C79008" w14:textId="196D2C30" w:rsidR="00D52ADE" w:rsidRPr="0099304B" w:rsidRDefault="00D52ADE" w:rsidP="0091797E">
      <w:pPr>
        <w:spacing w:after="120"/>
        <w:rPr>
          <w:rFonts w:asciiTheme="minorHAnsi" w:hAnsiTheme="minorHAnsi" w:cstheme="minorHAnsi"/>
        </w:rPr>
      </w:pPr>
      <w:r w:rsidRPr="0099304B">
        <w:rPr>
          <w:rFonts w:asciiTheme="minorHAnsi" w:hAnsiTheme="minorHAnsi" w:cstheme="minorHAnsi"/>
        </w:rPr>
        <w:t xml:space="preserve">Le leasing </w:t>
      </w:r>
      <w:r w:rsidR="00184862" w:rsidRPr="0099304B">
        <w:rPr>
          <w:rFonts w:asciiTheme="minorHAnsi" w:hAnsiTheme="minorHAnsi" w:cstheme="minorHAnsi"/>
        </w:rPr>
        <w:t xml:space="preserve">financier </w:t>
      </w:r>
      <w:r w:rsidRPr="0099304B">
        <w:rPr>
          <w:rFonts w:asciiTheme="minorHAnsi" w:hAnsiTheme="minorHAnsi" w:cstheme="minorHAnsi"/>
        </w:rPr>
        <w:t>est défini comme une opération financière à moyen ou long terme visant l’acquisition de biens d’équipement, dans laquelle un organisme financier se porte acheteur du bien dont une entreprise a besoin et le lui loue pendant la durée normale d’amortissement.</w:t>
      </w:r>
    </w:p>
    <w:p w14:paraId="4BCB27C8" w14:textId="77777777" w:rsidR="00184862" w:rsidRPr="0099304B" w:rsidRDefault="00184862" w:rsidP="0091797E">
      <w:pPr>
        <w:spacing w:after="120"/>
        <w:rPr>
          <w:rFonts w:asciiTheme="minorHAnsi" w:hAnsiTheme="minorHAnsi" w:cstheme="minorHAnsi"/>
        </w:rPr>
      </w:pPr>
      <w:r w:rsidRPr="0099304B">
        <w:rPr>
          <w:rFonts w:asciiTheme="minorHAnsi" w:hAnsiTheme="minorHAnsi" w:cstheme="minorHAnsi"/>
        </w:rPr>
        <w:t xml:space="preserve">La limite entre le « </w:t>
      </w:r>
      <w:proofErr w:type="spellStart"/>
      <w:r w:rsidRPr="0099304B">
        <w:rPr>
          <w:rFonts w:asciiTheme="minorHAnsi" w:hAnsiTheme="minorHAnsi" w:cstheme="minorHAnsi"/>
        </w:rPr>
        <w:t>renting</w:t>
      </w:r>
      <w:proofErr w:type="spellEnd"/>
      <w:r w:rsidRPr="0099304B">
        <w:rPr>
          <w:rFonts w:asciiTheme="minorHAnsi" w:hAnsiTheme="minorHAnsi" w:cstheme="minorHAnsi"/>
        </w:rPr>
        <w:t xml:space="preserve"> » et le « leasing » est définie de manière assez complexe par la législation comptable. Un paramètre important est l’option d’achat. Un des éléments indiquant qu’il s’agit d’un « </w:t>
      </w:r>
      <w:proofErr w:type="spellStart"/>
      <w:r w:rsidRPr="0099304B">
        <w:rPr>
          <w:rFonts w:asciiTheme="minorHAnsi" w:hAnsiTheme="minorHAnsi" w:cstheme="minorHAnsi"/>
        </w:rPr>
        <w:t>renting</w:t>
      </w:r>
      <w:proofErr w:type="spellEnd"/>
      <w:r w:rsidRPr="0099304B">
        <w:rPr>
          <w:rFonts w:asciiTheme="minorHAnsi" w:hAnsiTheme="minorHAnsi" w:cstheme="minorHAnsi"/>
        </w:rPr>
        <w:t xml:space="preserve"> » est une option d’achat supérieure à 15 % de la valeur d’acquisition. </w:t>
      </w:r>
    </w:p>
    <w:p w14:paraId="73ED3EEC" w14:textId="77777777" w:rsidR="00D52ADE" w:rsidRPr="0099304B" w:rsidRDefault="00D52ADE" w:rsidP="0091797E">
      <w:pPr>
        <w:spacing w:after="120"/>
        <w:rPr>
          <w:rFonts w:asciiTheme="minorHAnsi" w:hAnsiTheme="minorHAnsi" w:cstheme="minorHAnsi"/>
        </w:rPr>
      </w:pPr>
      <w:r w:rsidRPr="0099304B">
        <w:rPr>
          <w:rFonts w:asciiTheme="minorHAnsi" w:hAnsiTheme="minorHAnsi" w:cstheme="minorHAnsi"/>
        </w:rPr>
        <w:t>Les charges périodiques de leasing doivent être imputées aux fonctions concernées, en dépenses ordinaires de dette.</w:t>
      </w:r>
    </w:p>
    <w:p w14:paraId="6F93D087" w14:textId="3A393D0E" w:rsidR="00D52ADE" w:rsidRPr="0099304B" w:rsidRDefault="00D52ADE" w:rsidP="0091797E">
      <w:pPr>
        <w:spacing w:after="120"/>
        <w:rPr>
          <w:rFonts w:asciiTheme="minorHAnsi" w:hAnsiTheme="minorHAnsi" w:cstheme="minorHAnsi"/>
        </w:rPr>
      </w:pPr>
      <w:r w:rsidRPr="0099304B">
        <w:rPr>
          <w:rFonts w:asciiTheme="minorHAnsi" w:hAnsiTheme="minorHAnsi" w:cstheme="minorHAnsi"/>
        </w:rPr>
        <w:t xml:space="preserve">En outre, la décision de souscription d'un leasing doit être prévue au service extraordinaire </w:t>
      </w:r>
    </w:p>
    <w:p w14:paraId="14B3C15C" w14:textId="77777777" w:rsidR="00D52ADE" w:rsidRPr="0099304B" w:rsidRDefault="00D52ADE" w:rsidP="0091797E">
      <w:pPr>
        <w:spacing w:after="120"/>
        <w:rPr>
          <w:rFonts w:asciiTheme="minorHAnsi" w:hAnsiTheme="minorHAnsi" w:cstheme="minorHAnsi"/>
        </w:rPr>
      </w:pPr>
      <w:r w:rsidRPr="0099304B">
        <w:rPr>
          <w:rFonts w:asciiTheme="minorHAnsi" w:hAnsiTheme="minorHAnsi" w:cstheme="minorHAnsi"/>
        </w:rPr>
        <w:t>Par ailleurs, les charges du leasing devront être prises en considération dans le cadre de la stabilisation de la charge de la dette et du tableau d'évolution de la dette.</w:t>
      </w:r>
    </w:p>
    <w:p w14:paraId="7F96DB93" w14:textId="37D88B75" w:rsidR="00877E47" w:rsidRPr="0099304B" w:rsidRDefault="00D52ADE" w:rsidP="0091797E">
      <w:pPr>
        <w:spacing w:after="120"/>
        <w:rPr>
          <w:rFonts w:asciiTheme="minorHAnsi" w:hAnsiTheme="minorHAnsi" w:cstheme="minorHAnsi"/>
        </w:rPr>
      </w:pPr>
      <w:r w:rsidRPr="0099304B">
        <w:rPr>
          <w:rFonts w:asciiTheme="minorHAnsi" w:hAnsiTheme="minorHAnsi" w:cstheme="minorHAnsi"/>
        </w:rPr>
        <w:t>Je rappelle que le leasing est soumis à la réglementation sur les marchés publics.</w:t>
      </w:r>
    </w:p>
    <w:p w14:paraId="56C1EAA4" w14:textId="77777777" w:rsidR="00253AFC" w:rsidRPr="0099304B" w:rsidRDefault="00253AFC">
      <w:pPr>
        <w:pStyle w:val="Titre1"/>
        <w:numPr>
          <w:ilvl w:val="2"/>
          <w:numId w:val="52"/>
        </w:numPr>
        <w:spacing w:before="120" w:after="120"/>
        <w:rPr>
          <w:u w:val="none"/>
        </w:rPr>
      </w:pPr>
      <w:bookmarkStart w:id="607" w:name="_Toc74557902"/>
      <w:bookmarkStart w:id="608" w:name="_Toc203121376"/>
      <w:bookmarkStart w:id="609" w:name="_Toc233626498"/>
      <w:r w:rsidRPr="0099304B">
        <w:rPr>
          <w:u w:val="none"/>
        </w:rPr>
        <w:t>Garanties d’emprunt</w:t>
      </w:r>
      <w:bookmarkEnd w:id="607"/>
      <w:bookmarkEnd w:id="608"/>
      <w:bookmarkEnd w:id="609"/>
    </w:p>
    <w:p w14:paraId="68537AF4" w14:textId="70AA9A10" w:rsidR="00D52ADE" w:rsidRPr="0099304B" w:rsidRDefault="00D52ADE" w:rsidP="0091797E">
      <w:pPr>
        <w:spacing w:after="120"/>
        <w:rPr>
          <w:rFonts w:asciiTheme="minorHAnsi" w:hAnsiTheme="minorHAnsi" w:cstheme="minorHAnsi"/>
        </w:rPr>
      </w:pPr>
      <w:r w:rsidRPr="0099304B">
        <w:rPr>
          <w:rFonts w:asciiTheme="minorHAnsi" w:hAnsiTheme="minorHAnsi" w:cstheme="minorHAnsi"/>
        </w:rPr>
        <w:t xml:space="preserve">Les provinces annexeront à leur budget </w:t>
      </w:r>
      <w:r w:rsidR="00561E1F" w:rsidRPr="0099304B">
        <w:rPr>
          <w:rFonts w:asciiTheme="minorHAnsi" w:hAnsiTheme="minorHAnsi" w:cstheme="minorHAnsi"/>
        </w:rPr>
        <w:t xml:space="preserve">la </w:t>
      </w:r>
      <w:r w:rsidRPr="0099304B">
        <w:rPr>
          <w:rFonts w:asciiTheme="minorHAnsi" w:hAnsiTheme="minorHAnsi" w:cstheme="minorHAnsi"/>
        </w:rPr>
        <w:t xml:space="preserve">liste complète des garanties qu'elles ont accordées (bénéficiaire, organisme prêteur, montant, durée de validité, totalisation des garanties, etc.). </w:t>
      </w:r>
    </w:p>
    <w:p w14:paraId="74902E9F" w14:textId="48C3D89A" w:rsidR="00FA1CF6" w:rsidRPr="0099304B" w:rsidRDefault="00FA1CF6" w:rsidP="0091797E">
      <w:pPr>
        <w:pStyle w:val="Retraitcorpsdetexte31"/>
        <w:tabs>
          <w:tab w:val="left" w:pos="0"/>
        </w:tabs>
        <w:spacing w:after="120"/>
        <w:ind w:firstLine="0"/>
        <w:rPr>
          <w:rFonts w:asciiTheme="minorHAnsi" w:hAnsiTheme="minorHAnsi" w:cstheme="minorHAnsi"/>
          <w:i w:val="0"/>
        </w:rPr>
      </w:pPr>
      <w:r w:rsidRPr="0099304B">
        <w:rPr>
          <w:rFonts w:asciiTheme="minorHAnsi" w:hAnsiTheme="minorHAnsi" w:cstheme="minorHAnsi"/>
          <w:i w:val="0"/>
        </w:rPr>
        <w:lastRenderedPageBreak/>
        <w:t>L</w:t>
      </w:r>
      <w:r w:rsidR="00D52ADE" w:rsidRPr="0099304B">
        <w:rPr>
          <w:rFonts w:asciiTheme="minorHAnsi" w:hAnsiTheme="minorHAnsi" w:cstheme="minorHAnsi"/>
          <w:i w:val="0"/>
        </w:rPr>
        <w:t xml:space="preserve">’octroi d’une garantie d’emprunt n’est pas sans risque. En effet, s’il y a défaillance du débiteur principal, la province peut se voir obligée de suppléer cette carence. </w:t>
      </w:r>
    </w:p>
    <w:p w14:paraId="65A0D9A0" w14:textId="67A65ED0" w:rsidR="00D52ADE" w:rsidRPr="0099304B" w:rsidRDefault="00FA1CF6" w:rsidP="0091797E">
      <w:pPr>
        <w:pStyle w:val="Retraitcorpsdetexte31"/>
        <w:tabs>
          <w:tab w:val="left" w:pos="0"/>
        </w:tabs>
        <w:spacing w:after="120"/>
        <w:ind w:firstLine="0"/>
        <w:rPr>
          <w:rFonts w:asciiTheme="minorHAnsi" w:hAnsiTheme="minorHAnsi" w:cstheme="minorHAnsi"/>
          <w:i w:val="0"/>
        </w:rPr>
      </w:pPr>
      <w:r w:rsidRPr="0099304B">
        <w:rPr>
          <w:rFonts w:asciiTheme="minorHAnsi" w:hAnsiTheme="minorHAnsi" w:cstheme="minorHAnsi"/>
          <w:i w:val="0"/>
        </w:rPr>
        <w:t>Dès lors</w:t>
      </w:r>
      <w:r w:rsidR="00D52ADE" w:rsidRPr="0099304B">
        <w:rPr>
          <w:rFonts w:asciiTheme="minorHAnsi" w:hAnsiTheme="minorHAnsi" w:cstheme="minorHAnsi"/>
          <w:i w:val="0"/>
        </w:rPr>
        <w:t>, je recommande la plus grande prudence dans l’octroi de telles garanties. Le Conseil concerné doit analyser de manière prospective la situation et le sérieux de l’organisme tiers avant d’octroyer sa garantie, et celle-ci doit être accompagnée de mesures de suivi permettant à la province d’être informée en permanence de l’évolution de la situation financière de l’organisme tiers (ceci concernant encore plus les particuliers ou associations de fait sans personnalité juridique).</w:t>
      </w:r>
    </w:p>
    <w:p w14:paraId="63F33FEA" w14:textId="3D765EFD" w:rsidR="00D52ADE" w:rsidRPr="0099304B" w:rsidRDefault="00FA1CF6" w:rsidP="0091797E">
      <w:pPr>
        <w:pStyle w:val="Retraitcorpsdetexte31"/>
        <w:spacing w:after="120"/>
        <w:ind w:firstLine="0"/>
        <w:rPr>
          <w:rFonts w:asciiTheme="minorHAnsi" w:hAnsiTheme="minorHAnsi" w:cstheme="minorBidi"/>
          <w:i w:val="0"/>
        </w:rPr>
      </w:pPr>
      <w:r w:rsidRPr="0099304B">
        <w:rPr>
          <w:rFonts w:asciiTheme="minorHAnsi" w:hAnsiTheme="minorHAnsi" w:cstheme="minorBidi"/>
          <w:i w:val="0"/>
        </w:rPr>
        <w:t>En cas d'activation d'une garantie, le remboursement par la province est assimilé à une subvention et</w:t>
      </w:r>
      <w:r w:rsidR="00D67339" w:rsidRPr="0099304B">
        <w:rPr>
          <w:rFonts w:asciiTheme="minorHAnsi" w:hAnsiTheme="minorHAnsi" w:cstheme="minorBidi"/>
          <w:i w:val="0"/>
        </w:rPr>
        <w:t xml:space="preserve"> il </w:t>
      </w:r>
      <w:r w:rsidRPr="0099304B">
        <w:rPr>
          <w:rFonts w:asciiTheme="minorHAnsi" w:hAnsiTheme="minorHAnsi" w:cstheme="minorBidi"/>
          <w:i w:val="0"/>
        </w:rPr>
        <w:t xml:space="preserve">est </w:t>
      </w:r>
      <w:r w:rsidR="00D67339" w:rsidRPr="0099304B">
        <w:rPr>
          <w:rFonts w:asciiTheme="minorHAnsi" w:hAnsiTheme="minorHAnsi" w:cstheme="minorBidi"/>
          <w:i w:val="0"/>
        </w:rPr>
        <w:t>repris</w:t>
      </w:r>
      <w:r w:rsidR="00D52ADE" w:rsidRPr="0099304B">
        <w:rPr>
          <w:rFonts w:asciiTheme="minorHAnsi" w:hAnsiTheme="minorHAnsi" w:cstheme="minorBidi"/>
          <w:i w:val="0"/>
        </w:rPr>
        <w:t xml:space="preserve"> dans</w:t>
      </w:r>
      <w:r w:rsidR="00392C11" w:rsidRPr="0099304B">
        <w:rPr>
          <w:rFonts w:asciiTheme="minorHAnsi" w:hAnsiTheme="minorHAnsi" w:cstheme="minorBidi"/>
          <w:i w:val="0"/>
        </w:rPr>
        <w:t xml:space="preserve"> </w:t>
      </w:r>
      <w:r w:rsidR="00D52ADE" w:rsidRPr="0099304B">
        <w:rPr>
          <w:rFonts w:asciiTheme="minorHAnsi" w:hAnsiTheme="minorHAnsi" w:cstheme="minorBidi"/>
          <w:i w:val="0"/>
        </w:rPr>
        <w:t>l</w:t>
      </w:r>
      <w:r w:rsidR="00172E65" w:rsidRPr="0099304B">
        <w:rPr>
          <w:rFonts w:asciiTheme="minorHAnsi" w:hAnsiTheme="minorHAnsi" w:cstheme="minorBidi"/>
          <w:i w:val="0"/>
          <w:kern w:val="24"/>
        </w:rPr>
        <w:t xml:space="preserve">es ratios de charge de dette et </w:t>
      </w:r>
      <w:r w:rsidR="008937EF" w:rsidRPr="0099304B">
        <w:rPr>
          <w:rFonts w:asciiTheme="minorHAnsi" w:hAnsiTheme="minorHAnsi" w:cstheme="minorBidi"/>
          <w:i w:val="0"/>
          <w:kern w:val="24"/>
        </w:rPr>
        <w:t>d’endettement.</w:t>
      </w:r>
      <w:r w:rsidR="006C73AB" w:rsidRPr="0099304B">
        <w:rPr>
          <w:rFonts w:asciiTheme="minorHAnsi" w:hAnsiTheme="minorHAnsi" w:cstheme="minorBidi"/>
          <w:i w:val="0"/>
          <w:strike/>
        </w:rPr>
        <w:t xml:space="preserve"> </w:t>
      </w:r>
    </w:p>
    <w:p w14:paraId="1C0D1919" w14:textId="53ABC24C" w:rsidR="45E4E63F" w:rsidRPr="0099304B" w:rsidRDefault="00D52ADE" w:rsidP="0091797E">
      <w:pPr>
        <w:pStyle w:val="Retraitcorpsdetexte31"/>
        <w:spacing w:after="120"/>
        <w:ind w:firstLine="0"/>
        <w:rPr>
          <w:rFonts w:asciiTheme="minorHAnsi" w:hAnsiTheme="minorHAnsi" w:cstheme="minorBidi"/>
          <w:i w:val="0"/>
        </w:rPr>
      </w:pPr>
      <w:r w:rsidRPr="0099304B">
        <w:rPr>
          <w:rFonts w:asciiTheme="minorHAnsi" w:hAnsiTheme="minorHAnsi" w:cstheme="minorBidi"/>
          <w:i w:val="0"/>
        </w:rPr>
        <w:t>Par ailleurs, j’attire votre attention sur le suivi réalisé par Eurostat</w:t>
      </w:r>
      <w:r w:rsidR="00BB0931" w:rsidRPr="0099304B">
        <w:rPr>
          <w:rStyle w:val="Appelnotedebasdep"/>
          <w:rFonts w:asciiTheme="minorHAnsi" w:hAnsiTheme="minorHAnsi" w:cstheme="minorBidi"/>
          <w:i w:val="0"/>
        </w:rPr>
        <w:footnoteReference w:id="10"/>
      </w:r>
      <w:r w:rsidRPr="0099304B">
        <w:rPr>
          <w:rFonts w:asciiTheme="minorHAnsi" w:hAnsiTheme="minorHAnsi" w:cstheme="minorBidi"/>
          <w:i w:val="0"/>
        </w:rPr>
        <w:t xml:space="preserve"> – pour compte de la Commission européenne – en ce qui concerne lesdites garanties. Dans le contexte global du contrôle du respect strict des trajectoires budgétaires (des pays membres) au niveau européen et du SEC95, les garanties octroyées par les </w:t>
      </w:r>
      <w:r w:rsidR="00D67339" w:rsidRPr="0099304B">
        <w:rPr>
          <w:rFonts w:asciiTheme="minorHAnsi" w:hAnsiTheme="minorHAnsi" w:cstheme="minorBidi"/>
          <w:i w:val="0"/>
        </w:rPr>
        <w:t>« </w:t>
      </w:r>
      <w:r w:rsidRPr="0099304B">
        <w:rPr>
          <w:rFonts w:asciiTheme="minorHAnsi" w:hAnsiTheme="minorHAnsi" w:cstheme="minorBidi"/>
          <w:i w:val="0"/>
        </w:rPr>
        <w:t>pouvoirs locaux</w:t>
      </w:r>
      <w:r w:rsidR="00D67339" w:rsidRPr="0099304B">
        <w:rPr>
          <w:rFonts w:asciiTheme="minorHAnsi" w:hAnsiTheme="minorHAnsi" w:cstheme="minorBidi"/>
          <w:i w:val="0"/>
        </w:rPr>
        <w:t> »</w:t>
      </w:r>
      <w:r w:rsidRPr="0099304B">
        <w:rPr>
          <w:rFonts w:asciiTheme="minorHAnsi" w:hAnsiTheme="minorHAnsi" w:cstheme="minorBidi"/>
          <w:i w:val="0"/>
        </w:rPr>
        <w:t xml:space="preserve"> font l’objet d’analyses tendant à vérifier qu’elles constituent ou non des éléments à intégrer dans la dette consolidée des pays membres. Pour permettre ces analyses réalisées au niveau européen, un certain nombre de données doivent être fournies par chacun des </w:t>
      </w:r>
      <w:r w:rsidR="00095F0D" w:rsidRPr="0099304B">
        <w:rPr>
          <w:rFonts w:asciiTheme="minorHAnsi" w:hAnsiTheme="minorHAnsi" w:cstheme="minorBidi"/>
          <w:i w:val="0"/>
        </w:rPr>
        <w:t xml:space="preserve">Pays Membres </w:t>
      </w:r>
      <w:r w:rsidRPr="0099304B">
        <w:rPr>
          <w:rFonts w:asciiTheme="minorHAnsi" w:hAnsiTheme="minorHAnsi" w:cstheme="minorBidi"/>
          <w:i w:val="0"/>
        </w:rPr>
        <w:t xml:space="preserve">à Eurostat. </w:t>
      </w:r>
      <w:bookmarkStart w:id="610" w:name="OLE_LINK6"/>
      <w:bookmarkStart w:id="611" w:name="OLE_LINK7"/>
      <w:r w:rsidRPr="0099304B">
        <w:rPr>
          <w:rFonts w:asciiTheme="minorHAnsi" w:hAnsiTheme="minorHAnsi" w:cstheme="minorBidi"/>
          <w:i w:val="0"/>
        </w:rPr>
        <w:t>A cette fin, un document vous est</w:t>
      </w:r>
      <w:r w:rsidR="00B66A2A" w:rsidRPr="0099304B">
        <w:rPr>
          <w:rFonts w:asciiTheme="minorHAnsi" w:hAnsiTheme="minorHAnsi" w:cstheme="minorBidi"/>
          <w:i w:val="0"/>
        </w:rPr>
        <w:t xml:space="preserve"> </w:t>
      </w:r>
      <w:r w:rsidRPr="0099304B">
        <w:rPr>
          <w:rFonts w:asciiTheme="minorHAnsi" w:hAnsiTheme="minorHAnsi" w:cstheme="minorBidi"/>
          <w:i w:val="0"/>
        </w:rPr>
        <w:t>transmis chaque année, et je vous remercie pour vos réponses et toute votre bonne volonté, s’agissant d’une imposition européenne dont la portée ne doit pas vous échapper.</w:t>
      </w:r>
    </w:p>
    <w:p w14:paraId="2BAAEEA8" w14:textId="77777777" w:rsidR="00253AFC" w:rsidRPr="0099304B" w:rsidRDefault="00253AFC">
      <w:pPr>
        <w:pStyle w:val="Titre1"/>
        <w:numPr>
          <w:ilvl w:val="2"/>
          <w:numId w:val="52"/>
        </w:numPr>
        <w:spacing w:before="120" w:after="120"/>
      </w:pPr>
      <w:bookmarkStart w:id="612" w:name="_Toc74557903"/>
      <w:bookmarkStart w:id="613" w:name="_Toc203121377"/>
      <w:bookmarkStart w:id="614" w:name="_Toc233626499"/>
      <w:r w:rsidRPr="0099304B">
        <w:rPr>
          <w:u w:val="none"/>
        </w:rPr>
        <w:t>Rééchelonnements d’emprunts</w:t>
      </w:r>
      <w:bookmarkEnd w:id="612"/>
      <w:bookmarkEnd w:id="613"/>
      <w:bookmarkEnd w:id="614"/>
    </w:p>
    <w:bookmarkEnd w:id="610"/>
    <w:bookmarkEnd w:id="611"/>
    <w:p w14:paraId="5792717B" w14:textId="43EE5F01" w:rsidR="00D52ADE" w:rsidRPr="0099304B" w:rsidRDefault="00D52ADE" w:rsidP="0091797E">
      <w:pPr>
        <w:spacing w:after="120"/>
        <w:rPr>
          <w:rFonts w:asciiTheme="minorHAnsi" w:hAnsiTheme="minorHAnsi" w:cstheme="minorHAnsi"/>
        </w:rPr>
      </w:pPr>
      <w:r w:rsidRPr="0099304B">
        <w:rPr>
          <w:rFonts w:asciiTheme="minorHAnsi" w:hAnsiTheme="minorHAnsi" w:cstheme="minorHAnsi"/>
        </w:rPr>
        <w:t>La notion de rééchelonnement vise la modification des conditions d'un emprunt contracté (taux, durée, etc.) qui continue à exister, non la suppression d'un emprunt et son remplacement par un autre, par exemple.</w:t>
      </w:r>
    </w:p>
    <w:p w14:paraId="28185C58" w14:textId="6F88332B" w:rsidR="005B041F" w:rsidRPr="0099304B" w:rsidRDefault="002A0569" w:rsidP="0091797E">
      <w:pPr>
        <w:tabs>
          <w:tab w:val="left" w:pos="9639"/>
        </w:tabs>
        <w:suppressAutoHyphens w:val="0"/>
        <w:spacing w:after="120"/>
        <w:textAlignment w:val="baseline"/>
        <w:rPr>
          <w:rFonts w:asciiTheme="minorHAnsi" w:hAnsiTheme="minorHAnsi" w:cstheme="minorHAnsi"/>
        </w:rPr>
      </w:pPr>
      <w:r w:rsidRPr="0099304B">
        <w:rPr>
          <w:rFonts w:asciiTheme="minorHAnsi" w:hAnsiTheme="minorHAnsi" w:cstheme="minorHAnsi"/>
        </w:rPr>
        <w:t>Tout rééchelonnement doit respecter bien évidemment la durée de vie économique du bien concerné</w:t>
      </w:r>
      <w:r w:rsidR="005B51C1" w:rsidRPr="0099304B">
        <w:rPr>
          <w:rFonts w:asciiTheme="minorHAnsi" w:hAnsiTheme="minorHAnsi" w:cstheme="minorHAnsi"/>
        </w:rPr>
        <w:t xml:space="preserve"> (c’est-à-dire la durée d’amortissement)</w:t>
      </w:r>
      <w:r w:rsidRPr="0099304B">
        <w:rPr>
          <w:rFonts w:asciiTheme="minorHAnsi" w:hAnsiTheme="minorHAnsi" w:cstheme="minorHAnsi"/>
        </w:rPr>
        <w:t xml:space="preserve">, conformément à l’article </w:t>
      </w:r>
      <w:r w:rsidR="002D559C" w:rsidRPr="0099304B">
        <w:rPr>
          <w:rFonts w:asciiTheme="minorHAnsi" w:hAnsiTheme="minorHAnsi" w:cstheme="minorHAnsi"/>
        </w:rPr>
        <w:t>21</w:t>
      </w:r>
      <w:r w:rsidRPr="0099304B">
        <w:rPr>
          <w:rFonts w:asciiTheme="minorHAnsi" w:hAnsiTheme="minorHAnsi" w:cstheme="minorHAnsi"/>
        </w:rPr>
        <w:t xml:space="preserve"> du RGC</w:t>
      </w:r>
      <w:r w:rsidR="002D559C" w:rsidRPr="0099304B">
        <w:rPr>
          <w:rFonts w:asciiTheme="minorHAnsi" w:hAnsiTheme="minorHAnsi" w:cstheme="minorHAnsi"/>
        </w:rPr>
        <w:t>P</w:t>
      </w:r>
      <w:r w:rsidR="00B55537" w:rsidRPr="0099304B">
        <w:rPr>
          <w:rFonts w:asciiTheme="minorHAnsi" w:hAnsiTheme="minorHAnsi" w:cstheme="minorHAnsi"/>
        </w:rPr>
        <w:t xml:space="preserve"> </w:t>
      </w:r>
      <w:r w:rsidRPr="0099304B">
        <w:rPr>
          <w:rFonts w:asciiTheme="minorHAnsi" w:hAnsiTheme="minorHAnsi" w:cstheme="minorHAnsi"/>
        </w:rPr>
        <w:t xml:space="preserve">(à titre d’exemple, il n'est pas question d'étendre sur 50 ans un emprunt visant un projet dont la durée de vie économique est de 5 ans). </w:t>
      </w:r>
    </w:p>
    <w:p w14:paraId="499B5B95" w14:textId="776918A9" w:rsidR="002A0569" w:rsidRPr="0099304B" w:rsidRDefault="00D52ADE" w:rsidP="0091797E">
      <w:pPr>
        <w:spacing w:after="120"/>
        <w:rPr>
          <w:rFonts w:asciiTheme="minorHAnsi" w:hAnsiTheme="minorHAnsi" w:cstheme="minorBidi"/>
        </w:rPr>
      </w:pPr>
      <w:r w:rsidRPr="0099304B">
        <w:rPr>
          <w:rFonts w:asciiTheme="minorHAnsi" w:hAnsiTheme="minorHAnsi" w:cstheme="minorBidi"/>
        </w:rPr>
        <w:t xml:space="preserve">Ces décisions sont soumises à </w:t>
      </w:r>
      <w:r w:rsidR="006E5F64" w:rsidRPr="0099304B">
        <w:rPr>
          <w:rFonts w:asciiTheme="minorHAnsi" w:hAnsiTheme="minorHAnsi" w:cstheme="minorBidi"/>
        </w:rPr>
        <w:t>la tutelle spéciale d’</w:t>
      </w:r>
      <w:r w:rsidRPr="0099304B">
        <w:rPr>
          <w:rFonts w:asciiTheme="minorHAnsi" w:hAnsiTheme="minorHAnsi" w:cstheme="minorBidi"/>
        </w:rPr>
        <w:t>approbation</w:t>
      </w:r>
      <w:r w:rsidR="00595703" w:rsidRPr="0099304B">
        <w:rPr>
          <w:rStyle w:val="Appelnotedebasdep"/>
          <w:rFonts w:asciiTheme="minorHAnsi" w:hAnsiTheme="minorHAnsi" w:cstheme="minorBidi"/>
        </w:rPr>
        <w:footnoteReference w:id="11"/>
      </w:r>
      <w:r w:rsidRPr="0099304B">
        <w:rPr>
          <w:rFonts w:asciiTheme="minorHAnsi" w:hAnsiTheme="minorHAnsi" w:cstheme="minorBidi"/>
        </w:rPr>
        <w:t>.</w:t>
      </w:r>
    </w:p>
    <w:p w14:paraId="68154522" w14:textId="77777777" w:rsidR="00253AFC" w:rsidRPr="0099304B" w:rsidRDefault="00253AFC">
      <w:pPr>
        <w:pStyle w:val="Titre1"/>
        <w:numPr>
          <w:ilvl w:val="2"/>
          <w:numId w:val="52"/>
        </w:numPr>
        <w:spacing w:before="120" w:after="120"/>
        <w:rPr>
          <w:u w:val="none"/>
        </w:rPr>
      </w:pPr>
      <w:bookmarkStart w:id="615" w:name="_Toc74557904"/>
      <w:bookmarkStart w:id="616" w:name="_Toc203121378"/>
      <w:bookmarkStart w:id="617" w:name="_Toc233626500"/>
      <w:r w:rsidRPr="0099304B">
        <w:rPr>
          <w:u w:val="none"/>
        </w:rPr>
        <w:t>Charge des nouveaux emprunts</w:t>
      </w:r>
      <w:bookmarkEnd w:id="615"/>
      <w:bookmarkEnd w:id="616"/>
      <w:bookmarkEnd w:id="617"/>
    </w:p>
    <w:p w14:paraId="130A19AC" w14:textId="2BBB0D1C" w:rsidR="00D52ADE" w:rsidRPr="0099304B" w:rsidRDefault="00D52ADE" w:rsidP="0091797E">
      <w:pPr>
        <w:spacing w:after="120"/>
        <w:rPr>
          <w:rFonts w:asciiTheme="minorHAnsi" w:hAnsiTheme="minorHAnsi" w:cstheme="minorHAnsi"/>
        </w:rPr>
      </w:pPr>
      <w:r w:rsidRPr="0099304B">
        <w:rPr>
          <w:rFonts w:asciiTheme="minorHAnsi" w:hAnsiTheme="minorHAnsi" w:cstheme="minorHAnsi"/>
        </w:rPr>
        <w:t>Les provinces inscriront au budget une prévision de charges d'intérêts (il n'y a généralement pas d'amortissement à prévoir la première année) correcte en fonction de l'évolution des taux applicables (prévision éventuellement rectifiée en modification budgétaire selon l'évolution des taux) et équivalente :</w:t>
      </w:r>
    </w:p>
    <w:p w14:paraId="058799AE" w14:textId="43F02C6C" w:rsidR="00BB0931" w:rsidRPr="0099304B" w:rsidRDefault="00D52ADE" w:rsidP="0091797E">
      <w:pPr>
        <w:pStyle w:val="Paragraphedeliste"/>
        <w:numPr>
          <w:ilvl w:val="0"/>
          <w:numId w:val="35"/>
        </w:numPr>
        <w:spacing w:before="120" w:after="120"/>
        <w:ind w:left="714" w:hanging="357"/>
        <w:rPr>
          <w:sz w:val="24"/>
          <w:szCs w:val="24"/>
        </w:rPr>
      </w:pPr>
      <w:proofErr w:type="gramStart"/>
      <w:r w:rsidRPr="0099304B">
        <w:rPr>
          <w:sz w:val="24"/>
          <w:szCs w:val="24"/>
        </w:rPr>
        <w:t>à</w:t>
      </w:r>
      <w:proofErr w:type="gramEnd"/>
      <w:r w:rsidRPr="0099304B">
        <w:rPr>
          <w:sz w:val="24"/>
          <w:szCs w:val="24"/>
        </w:rPr>
        <w:t xml:space="preserve"> six mois pour les nouveaux emprunts à contracter au cours de l'exercice pour des investissements non subsidiés</w:t>
      </w:r>
      <w:r w:rsidR="00BB0931" w:rsidRPr="0099304B">
        <w:rPr>
          <w:sz w:val="24"/>
          <w:szCs w:val="24"/>
        </w:rPr>
        <w:t xml:space="preserve"> ; </w:t>
      </w:r>
    </w:p>
    <w:p w14:paraId="3E1F528C" w14:textId="7FBE8ABC" w:rsidR="00D52ADE" w:rsidRPr="0099304B" w:rsidRDefault="00D52ADE" w:rsidP="0091797E">
      <w:pPr>
        <w:pStyle w:val="Paragraphedeliste"/>
        <w:numPr>
          <w:ilvl w:val="0"/>
          <w:numId w:val="35"/>
        </w:numPr>
        <w:spacing w:before="120" w:after="120"/>
        <w:rPr>
          <w:sz w:val="24"/>
          <w:szCs w:val="24"/>
        </w:rPr>
      </w:pPr>
      <w:proofErr w:type="gramStart"/>
      <w:r w:rsidRPr="0099304B">
        <w:rPr>
          <w:sz w:val="24"/>
          <w:szCs w:val="24"/>
        </w:rPr>
        <w:lastRenderedPageBreak/>
        <w:t>à</w:t>
      </w:r>
      <w:proofErr w:type="gramEnd"/>
      <w:r w:rsidRPr="0099304B">
        <w:rPr>
          <w:sz w:val="24"/>
          <w:szCs w:val="24"/>
        </w:rPr>
        <w:t xml:space="preserve"> trois mois pour les nouveaux emprunts à contracter au cours de l'exercice pour les investissements subsidiés.</w:t>
      </w:r>
    </w:p>
    <w:p w14:paraId="52AE9063" w14:textId="77777777" w:rsidR="005221C4" w:rsidRPr="0099304B" w:rsidRDefault="00D52ADE" w:rsidP="0091797E">
      <w:pPr>
        <w:spacing w:after="120"/>
        <w:rPr>
          <w:rFonts w:asciiTheme="minorHAnsi" w:hAnsiTheme="minorHAnsi" w:cstheme="minorHAnsi"/>
        </w:rPr>
      </w:pPr>
      <w:r w:rsidRPr="0099304B">
        <w:rPr>
          <w:rFonts w:asciiTheme="minorHAnsi" w:hAnsiTheme="minorHAnsi" w:cstheme="minorHAnsi"/>
        </w:rPr>
        <w:t xml:space="preserve">Cette “ règle ” des 3 ou 6 mois d’intérêts concerne exclusivement les nouveaux emprunts de l’exercice, à l’exclusion des emprunts antérieurs réinscrits. </w:t>
      </w:r>
      <w:r w:rsidR="00B66A2A" w:rsidRPr="0099304B">
        <w:rPr>
          <w:rFonts w:asciiTheme="minorHAnsi" w:hAnsiTheme="minorHAnsi" w:cstheme="minorHAnsi"/>
        </w:rPr>
        <w:t xml:space="preserve">En effet, </w:t>
      </w:r>
      <w:r w:rsidRPr="0099304B">
        <w:rPr>
          <w:rFonts w:asciiTheme="minorHAnsi" w:hAnsiTheme="minorHAnsi" w:cstheme="minorHAnsi"/>
        </w:rPr>
        <w:t>dans l’hypothèse de réinscriptions d’emprunts prévus aux exercices antérieurs, mais non concrétisés (sur dépenses engagées), il convient de prévoir une année complète d’intérêts, la constatation des droits pouvant survenir n’importe quand (pas d’amortissement, toutefois, s’agissant de la première année de vie de l’emprunt).</w:t>
      </w:r>
    </w:p>
    <w:p w14:paraId="0DE60367" w14:textId="77777777" w:rsidR="00D52ADE" w:rsidRPr="0099304B" w:rsidRDefault="00D52ADE" w:rsidP="0091797E">
      <w:pPr>
        <w:spacing w:after="120"/>
        <w:rPr>
          <w:rStyle w:val="Accentuation"/>
          <w:rFonts w:asciiTheme="minorHAnsi" w:hAnsiTheme="minorHAnsi" w:cstheme="minorHAnsi"/>
          <w:i w:val="0"/>
        </w:rPr>
      </w:pPr>
      <w:r w:rsidRPr="0099304B">
        <w:rPr>
          <w:rStyle w:val="Accentuation"/>
          <w:rFonts w:asciiTheme="minorHAnsi" w:hAnsiTheme="minorHAnsi" w:cstheme="minorHAnsi"/>
          <w:i w:val="0"/>
        </w:rPr>
        <w:t>Les provinces veilleront, lors de l'élaboration du budget, à n'inscrire que les charges d'intérêt relatives aux emprunts qui sont effectivement inscrits dans le budget, et, lors de l'élaboration de chaque modification budgétaire, à adapter les charges d'intérêt en fonction des emprunts supplémentaires prévus et des emprunts retirés.</w:t>
      </w:r>
    </w:p>
    <w:p w14:paraId="4C1D4D4D" w14:textId="61B80661" w:rsidR="00D36009" w:rsidRPr="0099304B" w:rsidRDefault="00D52ADE" w:rsidP="0091797E">
      <w:pPr>
        <w:spacing w:after="120"/>
        <w:rPr>
          <w:rFonts w:asciiTheme="minorHAnsi" w:hAnsiTheme="minorHAnsi" w:cstheme="minorHAnsi"/>
        </w:rPr>
      </w:pPr>
      <w:r w:rsidRPr="0099304B">
        <w:rPr>
          <w:rFonts w:asciiTheme="minorHAnsi" w:hAnsiTheme="minorHAnsi" w:cstheme="minorHAnsi"/>
        </w:rPr>
        <w:t>Par ailleurs, il est toléré qu’un emprunt seulement inscrit en modification budgétaire de fin d’exercice ne soit accompagné que de la partie “ réaliste ” des charges d’intérêts potentielles correspondant à la partie de l’année subsistante (si inscrit en novembre, il va de soi “ qu’au pire ” il ne devra supporter que 2 mois d’intérêts).</w:t>
      </w:r>
    </w:p>
    <w:p w14:paraId="689D345B" w14:textId="77777777" w:rsidR="00821A80" w:rsidRPr="0099304B" w:rsidRDefault="00821A80">
      <w:pPr>
        <w:pStyle w:val="Titre1"/>
        <w:numPr>
          <w:ilvl w:val="2"/>
          <w:numId w:val="52"/>
        </w:numPr>
        <w:spacing w:before="120" w:after="120"/>
        <w:rPr>
          <w:u w:val="none"/>
        </w:rPr>
      </w:pPr>
      <w:bookmarkStart w:id="618" w:name="_Toc39842542"/>
      <w:bookmarkStart w:id="619" w:name="_Toc40194403"/>
      <w:bookmarkStart w:id="620" w:name="_Toc40350277"/>
      <w:bookmarkStart w:id="621" w:name="_Toc74557905"/>
      <w:bookmarkStart w:id="622" w:name="_Toc203121379"/>
      <w:bookmarkStart w:id="623" w:name="_Toc233626501"/>
      <w:bookmarkEnd w:id="618"/>
      <w:bookmarkEnd w:id="619"/>
      <w:bookmarkEnd w:id="620"/>
      <w:r w:rsidRPr="0099304B">
        <w:rPr>
          <w:u w:val="none"/>
        </w:rPr>
        <w:t>Provisions</w:t>
      </w:r>
      <w:bookmarkEnd w:id="621"/>
      <w:bookmarkEnd w:id="622"/>
      <w:bookmarkEnd w:id="623"/>
      <w:r w:rsidRPr="0099304B">
        <w:rPr>
          <w:u w:val="none"/>
        </w:rPr>
        <w:t xml:space="preserve"> </w:t>
      </w:r>
    </w:p>
    <w:p w14:paraId="71EE6996" w14:textId="1E0D16B2" w:rsidR="003C0205" w:rsidRPr="0099304B" w:rsidRDefault="003C0205" w:rsidP="0091797E">
      <w:pPr>
        <w:spacing w:after="120"/>
        <w:rPr>
          <w:rFonts w:asciiTheme="minorHAnsi" w:hAnsiTheme="minorHAnsi" w:cstheme="minorHAnsi"/>
        </w:rPr>
      </w:pPr>
      <w:r w:rsidRPr="0099304B">
        <w:rPr>
          <w:rFonts w:asciiTheme="minorHAnsi" w:hAnsiTheme="minorHAnsi" w:cstheme="minorHAnsi"/>
        </w:rPr>
        <w:t>Je tiens à rappeler que les dépenses prenant la forme de provisions (ainsi que les recettes prenant la forme de reprises de provisions) ne peuvent être considérées comme des opérations de mises en réserve ou de prélèvements sur réserves, et qu’elles doivent donc être prises en compte lors du calcul du résultat de l’exercice propre, sauf si elles peuvent être indéniablement rattachées à un exercice antérieur. En outre, je rappelle que la constitution d’une provision ne peut dépendre du résultat de l’exercice (ce qui la distingue d’une mise en réserve)</w:t>
      </w:r>
      <w:r w:rsidR="00B90584" w:rsidRPr="0099304B">
        <w:rPr>
          <w:rFonts w:asciiTheme="minorHAnsi" w:hAnsiTheme="minorHAnsi" w:cstheme="minorHAnsi"/>
        </w:rPr>
        <w:t>.</w:t>
      </w:r>
      <w:r w:rsidRPr="0099304B">
        <w:rPr>
          <w:rFonts w:asciiTheme="minorHAnsi" w:hAnsiTheme="minorHAnsi" w:cstheme="minorHAnsi"/>
        </w:rPr>
        <w:t xml:space="preserve"> </w:t>
      </w:r>
      <w:r w:rsidR="00130B93" w:rsidRPr="0099304B">
        <w:rPr>
          <w:rFonts w:asciiTheme="minorHAnsi" w:hAnsiTheme="minorHAnsi" w:cstheme="minorHAnsi"/>
        </w:rPr>
        <w:t xml:space="preserve">Les </w:t>
      </w:r>
      <w:r w:rsidRPr="0099304B">
        <w:rPr>
          <w:rFonts w:asciiTheme="minorHAnsi" w:hAnsiTheme="minorHAnsi" w:cstheme="minorHAnsi"/>
        </w:rPr>
        <w:t>cas dans lesquels il convient de constituer une provision sont clairement énumérés à l’article 9 de l’arrêté ministériel du 15 février 2001 portant exécution des articles 18 et 21, §1</w:t>
      </w:r>
      <w:r w:rsidRPr="0099304B">
        <w:rPr>
          <w:rFonts w:asciiTheme="minorHAnsi" w:hAnsiTheme="minorHAnsi" w:cstheme="minorHAnsi"/>
          <w:vertAlign w:val="superscript"/>
        </w:rPr>
        <w:t>er</w:t>
      </w:r>
      <w:r w:rsidRPr="0099304B">
        <w:rPr>
          <w:rFonts w:asciiTheme="minorHAnsi" w:hAnsiTheme="minorHAnsi" w:cstheme="minorHAnsi"/>
        </w:rPr>
        <w:t>, de l’arrêté royal du 2 juin 1999 portant le règlement général de la comptabilité provinciale.</w:t>
      </w:r>
    </w:p>
    <w:p w14:paraId="62559A39" w14:textId="3D506E91" w:rsidR="005E7887" w:rsidRPr="0099304B" w:rsidRDefault="005E7887" w:rsidP="0091797E">
      <w:pPr>
        <w:spacing w:after="120"/>
        <w:textAlignment w:val="baseline"/>
        <w:rPr>
          <w:rFonts w:asciiTheme="minorHAnsi" w:hAnsiTheme="minorHAnsi" w:cstheme="minorHAnsi"/>
        </w:rPr>
      </w:pPr>
    </w:p>
    <w:p w14:paraId="015A9D52" w14:textId="25B6AECD" w:rsidR="00B21D52" w:rsidRPr="0099304B" w:rsidRDefault="00B21D52" w:rsidP="0091797E">
      <w:pPr>
        <w:spacing w:after="120"/>
        <w:textAlignment w:val="baseline"/>
        <w:rPr>
          <w:rFonts w:asciiTheme="minorHAnsi" w:hAnsiTheme="minorHAnsi" w:cstheme="minorHAnsi"/>
        </w:rPr>
      </w:pPr>
      <w:r w:rsidRPr="0099304B">
        <w:rPr>
          <w:rFonts w:asciiTheme="minorHAnsi" w:hAnsiTheme="minorHAnsi" w:cstheme="minorHAnsi"/>
        </w:rPr>
        <w:t xml:space="preserve">La constitution d’une provision pour risque et charge représente une anticipation d’une charge ou d’un risque à venir. </w:t>
      </w:r>
    </w:p>
    <w:p w14:paraId="4187F339" w14:textId="1BA7F003" w:rsidR="00B21D52" w:rsidRPr="0099304B" w:rsidRDefault="00B21D52" w:rsidP="0091797E">
      <w:pPr>
        <w:spacing w:after="120"/>
        <w:textAlignment w:val="baseline"/>
        <w:rPr>
          <w:rFonts w:asciiTheme="minorHAnsi" w:hAnsiTheme="minorHAnsi" w:cstheme="minorHAnsi"/>
        </w:rPr>
      </w:pPr>
      <w:r w:rsidRPr="0099304B">
        <w:rPr>
          <w:rFonts w:asciiTheme="minorHAnsi" w:hAnsiTheme="minorHAnsi" w:cstheme="minorHAnsi"/>
        </w:rPr>
        <w:t>Les provisions constituées doivent être destinées à couvrir des risques ou des charges :</w:t>
      </w:r>
    </w:p>
    <w:p w14:paraId="178A9E2D" w14:textId="77777777" w:rsidR="00B21D52" w:rsidRPr="0099304B" w:rsidRDefault="00B21D52" w:rsidP="0091797E">
      <w:pPr>
        <w:spacing w:after="120"/>
        <w:ind w:left="284"/>
        <w:textAlignment w:val="baseline"/>
        <w:rPr>
          <w:rFonts w:asciiTheme="minorHAnsi" w:hAnsiTheme="minorHAnsi" w:cstheme="minorHAnsi"/>
        </w:rPr>
      </w:pPr>
      <w:r w:rsidRPr="0099304B">
        <w:rPr>
          <w:rFonts w:asciiTheme="minorHAnsi" w:hAnsiTheme="minorHAnsi" w:cstheme="minorHAnsi"/>
        </w:rPr>
        <w:t>•</w:t>
      </w:r>
      <w:r w:rsidRPr="0099304B">
        <w:rPr>
          <w:rFonts w:asciiTheme="minorHAnsi" w:hAnsiTheme="minorHAnsi" w:cstheme="minorHAnsi"/>
        </w:rPr>
        <w:tab/>
        <w:t>futurs certains ou du moins très probables ;</w:t>
      </w:r>
    </w:p>
    <w:p w14:paraId="3BE2D2A7" w14:textId="77777777" w:rsidR="00B21D52" w:rsidRPr="0099304B" w:rsidRDefault="00B21D52" w:rsidP="0091797E">
      <w:pPr>
        <w:spacing w:after="120"/>
        <w:ind w:left="284"/>
        <w:textAlignment w:val="baseline"/>
        <w:rPr>
          <w:rFonts w:asciiTheme="minorHAnsi" w:hAnsiTheme="minorHAnsi" w:cstheme="minorHAnsi"/>
        </w:rPr>
      </w:pPr>
      <w:r w:rsidRPr="0099304B">
        <w:rPr>
          <w:rFonts w:asciiTheme="minorHAnsi" w:hAnsiTheme="minorHAnsi" w:cstheme="minorHAnsi"/>
        </w:rPr>
        <w:t>•</w:t>
      </w:r>
      <w:r w:rsidRPr="0099304B">
        <w:rPr>
          <w:rFonts w:asciiTheme="minorHAnsi" w:hAnsiTheme="minorHAnsi" w:cstheme="minorHAnsi"/>
        </w:rPr>
        <w:tab/>
        <w:t>nettement précisés quant à leur nature ;</w:t>
      </w:r>
    </w:p>
    <w:p w14:paraId="07B83440" w14:textId="77777777" w:rsidR="00B21D52" w:rsidRPr="0099304B" w:rsidRDefault="00B21D52" w:rsidP="0091797E">
      <w:pPr>
        <w:spacing w:after="120"/>
        <w:ind w:left="284"/>
        <w:textAlignment w:val="baseline"/>
        <w:rPr>
          <w:rFonts w:asciiTheme="minorHAnsi" w:hAnsiTheme="minorHAnsi" w:cstheme="minorHAnsi"/>
        </w:rPr>
      </w:pPr>
      <w:r w:rsidRPr="0099304B">
        <w:rPr>
          <w:rFonts w:asciiTheme="minorHAnsi" w:hAnsiTheme="minorHAnsi" w:cstheme="minorHAnsi"/>
        </w:rPr>
        <w:t>•</w:t>
      </w:r>
      <w:r w:rsidRPr="0099304B">
        <w:rPr>
          <w:rFonts w:asciiTheme="minorHAnsi" w:hAnsiTheme="minorHAnsi" w:cstheme="minorHAnsi"/>
        </w:rPr>
        <w:tab/>
        <w:t xml:space="preserve">indéterminés quant à leur montant. </w:t>
      </w:r>
    </w:p>
    <w:p w14:paraId="27A9B28E" w14:textId="1A06802C" w:rsidR="00920363" w:rsidRPr="0099304B" w:rsidRDefault="00B21D52" w:rsidP="0091797E">
      <w:pPr>
        <w:spacing w:after="120"/>
        <w:textAlignment w:val="baseline"/>
        <w:rPr>
          <w:rFonts w:asciiTheme="minorHAnsi" w:hAnsiTheme="minorHAnsi" w:cstheme="minorHAnsi"/>
        </w:rPr>
      </w:pPr>
      <w:r w:rsidRPr="0099304B">
        <w:rPr>
          <w:rFonts w:asciiTheme="minorHAnsi" w:hAnsiTheme="minorHAnsi" w:cstheme="minorHAnsi"/>
        </w:rPr>
        <w:t xml:space="preserve">Par conséquent, les provisions pour risques et charges n’ont pas vocation à financer par exemple l'augmentation future des charges annuelles récurrentes sans qu'il y ait un événement justifiant cette provision. De même, il ne s'agit pas d'une provision, mais d'une dette lorsque le risque ou la charge est certain et que le montant est déterminé ou susceptible d'être estimé avec précision. </w:t>
      </w:r>
    </w:p>
    <w:p w14:paraId="1F215682" w14:textId="4C436825" w:rsidR="00920363" w:rsidRPr="0099304B" w:rsidRDefault="00920363" w:rsidP="0091797E">
      <w:pPr>
        <w:spacing w:after="120"/>
        <w:textAlignment w:val="baseline"/>
        <w:rPr>
          <w:rFonts w:asciiTheme="minorHAnsi" w:hAnsiTheme="minorHAnsi" w:cstheme="minorHAnsi"/>
        </w:rPr>
      </w:pPr>
      <w:r w:rsidRPr="0099304B">
        <w:rPr>
          <w:rFonts w:asciiTheme="minorHAnsi" w:hAnsiTheme="minorHAnsi" w:cstheme="minorHAnsi"/>
        </w:rPr>
        <w:t>Les termes « très probables quant à leur principe, circonscrites quant à leur nature ou leur objet mais indéterminées quant à leur montant » impliquent que pour être en face d’une provision pour risque et charge :</w:t>
      </w:r>
    </w:p>
    <w:p w14:paraId="5D0084FA" w14:textId="0C8D39EC" w:rsidR="00920363" w:rsidRPr="0099304B" w:rsidRDefault="00920363" w:rsidP="0091797E">
      <w:pPr>
        <w:spacing w:after="120"/>
        <w:ind w:left="454" w:hanging="170"/>
        <w:textAlignment w:val="baseline"/>
        <w:rPr>
          <w:rFonts w:asciiTheme="minorHAnsi" w:hAnsiTheme="minorHAnsi" w:cstheme="minorHAnsi"/>
        </w:rPr>
      </w:pPr>
      <w:r w:rsidRPr="0099304B">
        <w:rPr>
          <w:rFonts w:asciiTheme="minorHAnsi" w:hAnsiTheme="minorHAnsi" w:cstheme="minorHAnsi"/>
        </w:rPr>
        <w:lastRenderedPageBreak/>
        <w:t>•</w:t>
      </w:r>
      <w:r w:rsidRPr="0099304B">
        <w:rPr>
          <w:rFonts w:asciiTheme="minorHAnsi" w:hAnsiTheme="minorHAnsi" w:cstheme="minorHAnsi"/>
        </w:rPr>
        <w:tab/>
        <w:t>il doit y avoir une individualisation précise de la nature de la charge ou du risque à prévoir</w:t>
      </w:r>
      <w:r w:rsidR="004E66CA" w:rsidRPr="0099304B">
        <w:rPr>
          <w:rFonts w:asciiTheme="minorHAnsi" w:hAnsiTheme="minorHAnsi" w:cstheme="minorHAnsi"/>
        </w:rPr>
        <w:t xml:space="preserve"> </w:t>
      </w:r>
      <w:r w:rsidRPr="0099304B">
        <w:rPr>
          <w:rFonts w:asciiTheme="minorHAnsi" w:hAnsiTheme="minorHAnsi" w:cstheme="minorHAnsi"/>
        </w:rPr>
        <w:t>;</w:t>
      </w:r>
    </w:p>
    <w:p w14:paraId="77FA5D28" w14:textId="77777777" w:rsidR="00920363" w:rsidRPr="0099304B" w:rsidRDefault="00920363" w:rsidP="0091797E">
      <w:pPr>
        <w:spacing w:after="120"/>
        <w:ind w:left="454" w:hanging="170"/>
        <w:textAlignment w:val="baseline"/>
        <w:rPr>
          <w:rFonts w:asciiTheme="minorHAnsi" w:hAnsiTheme="minorHAnsi" w:cstheme="minorHAnsi"/>
        </w:rPr>
      </w:pPr>
      <w:r w:rsidRPr="0099304B">
        <w:rPr>
          <w:rFonts w:asciiTheme="minorHAnsi" w:hAnsiTheme="minorHAnsi" w:cstheme="minorHAnsi"/>
        </w:rPr>
        <w:t>•</w:t>
      </w:r>
      <w:r w:rsidRPr="0099304B">
        <w:rPr>
          <w:rFonts w:asciiTheme="minorHAnsi" w:hAnsiTheme="minorHAnsi" w:cstheme="minorHAnsi"/>
        </w:rPr>
        <w:tab/>
        <w:t xml:space="preserve">le montant de la charge ou du risque soit susceptible d’être évalué avec une approximation suffisante (l’évaluation de la charge ne peut pas être arbitraire) ; </w:t>
      </w:r>
    </w:p>
    <w:p w14:paraId="5AD4CEC7" w14:textId="77777777" w:rsidR="00920363" w:rsidRPr="0099304B" w:rsidRDefault="00920363" w:rsidP="0091797E">
      <w:pPr>
        <w:spacing w:after="120"/>
        <w:ind w:left="454" w:hanging="170"/>
        <w:textAlignment w:val="baseline"/>
        <w:rPr>
          <w:rFonts w:asciiTheme="minorHAnsi" w:hAnsiTheme="minorHAnsi" w:cstheme="minorHAnsi"/>
        </w:rPr>
      </w:pPr>
      <w:r w:rsidRPr="0099304B">
        <w:rPr>
          <w:rFonts w:asciiTheme="minorHAnsi" w:hAnsiTheme="minorHAnsi" w:cstheme="minorHAnsi"/>
        </w:rPr>
        <w:t>•</w:t>
      </w:r>
      <w:r w:rsidRPr="0099304B">
        <w:rPr>
          <w:rFonts w:asciiTheme="minorHAnsi" w:hAnsiTheme="minorHAnsi" w:cstheme="minorHAnsi"/>
        </w:rPr>
        <w:tab/>
        <w:t>l’individualisation de la charge ou du risque implique une évaluation séparée de son montant probable ;</w:t>
      </w:r>
    </w:p>
    <w:p w14:paraId="310D7CE3" w14:textId="77777777" w:rsidR="00920363" w:rsidRPr="0099304B" w:rsidRDefault="00920363" w:rsidP="0091797E">
      <w:pPr>
        <w:spacing w:after="120"/>
        <w:ind w:left="454" w:hanging="170"/>
        <w:textAlignment w:val="baseline"/>
        <w:rPr>
          <w:rFonts w:asciiTheme="minorHAnsi" w:hAnsiTheme="minorHAnsi" w:cstheme="minorHAnsi"/>
        </w:rPr>
      </w:pPr>
      <w:r w:rsidRPr="0099304B">
        <w:rPr>
          <w:rFonts w:asciiTheme="minorHAnsi" w:hAnsiTheme="minorHAnsi" w:cstheme="minorHAnsi"/>
        </w:rPr>
        <w:t>•</w:t>
      </w:r>
      <w:r w:rsidRPr="0099304B">
        <w:rPr>
          <w:rFonts w:asciiTheme="minorHAnsi" w:hAnsiTheme="minorHAnsi" w:cstheme="minorHAnsi"/>
        </w:rPr>
        <w:tab/>
        <w:t>la charge ou le risque doit être probable (c’est-à-dire que le risque ou la charge doit avoir beaucoup de chances de se produire, (le terme probable est beaucoup plus précis que le terme possible qui signifie peut exister, se produire) et non fondée sur des risques ou évènements purement éventuels ;</w:t>
      </w:r>
    </w:p>
    <w:p w14:paraId="70975309" w14:textId="5C6F56BA" w:rsidR="00920363" w:rsidRPr="0099304B" w:rsidRDefault="00920363" w:rsidP="00A968BD">
      <w:pPr>
        <w:spacing w:after="120"/>
        <w:ind w:left="454" w:hanging="170"/>
        <w:textAlignment w:val="baseline"/>
        <w:rPr>
          <w:rFonts w:asciiTheme="minorHAnsi" w:hAnsiTheme="minorHAnsi" w:cstheme="minorHAnsi"/>
        </w:rPr>
      </w:pPr>
      <w:r w:rsidRPr="0099304B">
        <w:rPr>
          <w:rFonts w:asciiTheme="minorHAnsi" w:hAnsiTheme="minorHAnsi" w:cstheme="minorHAnsi"/>
        </w:rPr>
        <w:t>•</w:t>
      </w:r>
      <w:r w:rsidRPr="0099304B">
        <w:rPr>
          <w:rFonts w:asciiTheme="minorHAnsi" w:hAnsiTheme="minorHAnsi" w:cstheme="minorHAnsi"/>
        </w:rPr>
        <w:tab/>
        <w:t>la provision ne doit pas résulter d’un risque hypothétique ou d’ordre général.</w:t>
      </w:r>
    </w:p>
    <w:p w14:paraId="7A441401" w14:textId="29A5D34A" w:rsidR="00920363" w:rsidRPr="0099304B" w:rsidRDefault="00920363" w:rsidP="0091797E">
      <w:pPr>
        <w:spacing w:after="120"/>
        <w:textAlignment w:val="baseline"/>
        <w:rPr>
          <w:rFonts w:asciiTheme="minorHAnsi" w:hAnsiTheme="minorHAnsi" w:cstheme="minorHAnsi"/>
        </w:rPr>
      </w:pPr>
      <w:r w:rsidRPr="0099304B">
        <w:rPr>
          <w:rFonts w:asciiTheme="minorHAnsi" w:hAnsiTheme="minorHAnsi" w:cstheme="minorHAnsi"/>
        </w:rPr>
        <w:t>Étant donné leur caractère provisoire, la provision ne sera maintenue qu’aussi longtemps que son caractère futur certain ou du moins très probable est justifié. Autrement dit, les provisions devenues sans objet à la suite de la réalisation ou de la disparition du risque ou de la charge, doivent être soldées (par leur reprise totale).</w:t>
      </w:r>
    </w:p>
    <w:p w14:paraId="75AC67BC" w14:textId="4D8D46CF" w:rsidR="00B21D52" w:rsidRDefault="00B21D52" w:rsidP="0091797E">
      <w:pPr>
        <w:spacing w:after="120"/>
        <w:textAlignment w:val="baseline"/>
        <w:rPr>
          <w:rFonts w:asciiTheme="minorHAnsi" w:hAnsiTheme="minorHAnsi" w:cstheme="minorHAnsi"/>
          <w:b/>
          <w:bCs/>
        </w:rPr>
      </w:pPr>
      <w:r w:rsidRPr="0099304B">
        <w:rPr>
          <w:rFonts w:asciiTheme="minorHAnsi" w:hAnsiTheme="minorHAnsi" w:cstheme="minorHAnsi"/>
          <w:b/>
          <w:bCs/>
        </w:rPr>
        <w:t>TOUTEFOIS, compte tenu des effets des différentes crises intervenues depuis 2020, de l’extinction des mesures d’assouplissement</w:t>
      </w:r>
      <w:r w:rsidR="006855AC" w:rsidRPr="0099304B">
        <w:rPr>
          <w:rFonts w:asciiTheme="minorHAnsi" w:hAnsiTheme="minorHAnsi" w:cstheme="minorHAnsi"/>
          <w:b/>
          <w:bCs/>
        </w:rPr>
        <w:t xml:space="preserve"> et de la multiplication des risques</w:t>
      </w:r>
      <w:r w:rsidRPr="0099304B">
        <w:rPr>
          <w:rFonts w:asciiTheme="minorHAnsi" w:hAnsiTheme="minorHAnsi" w:cstheme="minorHAnsi"/>
          <w:b/>
          <w:bCs/>
        </w:rPr>
        <w:t xml:space="preserve">, </w:t>
      </w:r>
      <w:r w:rsidR="006855AC" w:rsidRPr="0099304B">
        <w:rPr>
          <w:rFonts w:asciiTheme="minorHAnsi" w:hAnsiTheme="minorHAnsi" w:cstheme="minorHAnsi"/>
          <w:b/>
          <w:bCs/>
        </w:rPr>
        <w:t>cette notion</w:t>
      </w:r>
      <w:r w:rsidRPr="0099304B">
        <w:rPr>
          <w:rFonts w:asciiTheme="minorHAnsi" w:hAnsiTheme="minorHAnsi" w:cstheme="minorHAnsi"/>
          <w:b/>
          <w:bCs/>
        </w:rPr>
        <w:t xml:space="preserve"> sera appréhendé</w:t>
      </w:r>
      <w:r w:rsidR="006855AC" w:rsidRPr="0099304B">
        <w:rPr>
          <w:rFonts w:asciiTheme="minorHAnsi" w:hAnsiTheme="minorHAnsi" w:cstheme="minorHAnsi"/>
          <w:b/>
          <w:bCs/>
        </w:rPr>
        <w:t>e</w:t>
      </w:r>
      <w:r w:rsidRPr="0099304B">
        <w:rPr>
          <w:rFonts w:asciiTheme="minorHAnsi" w:hAnsiTheme="minorHAnsi" w:cstheme="minorHAnsi"/>
          <w:b/>
          <w:bCs/>
        </w:rPr>
        <w:t xml:space="preserve"> </w:t>
      </w:r>
      <w:r w:rsidR="006855AC" w:rsidRPr="0099304B">
        <w:rPr>
          <w:rFonts w:asciiTheme="minorHAnsi" w:hAnsiTheme="minorHAnsi" w:cstheme="minorHAnsi"/>
          <w:b/>
          <w:bCs/>
        </w:rPr>
        <w:t xml:space="preserve">de manière plus large et </w:t>
      </w:r>
      <w:r w:rsidRPr="0099304B">
        <w:rPr>
          <w:rFonts w:asciiTheme="minorHAnsi" w:hAnsiTheme="minorHAnsi" w:cstheme="minorHAnsi"/>
          <w:b/>
          <w:bCs/>
        </w:rPr>
        <w:t>avec souplesse.</w:t>
      </w:r>
    </w:p>
    <w:p w14:paraId="0C30B708" w14:textId="1977867F" w:rsidR="00D35469" w:rsidRPr="003F3611" w:rsidRDefault="00D35469" w:rsidP="003F3611">
      <w:pPr>
        <w:spacing w:after="120"/>
        <w:textAlignment w:val="baseline"/>
        <w:rPr>
          <w:rFonts w:asciiTheme="minorHAnsi" w:hAnsiTheme="minorHAnsi" w:cstheme="minorHAnsi"/>
        </w:rPr>
      </w:pPr>
      <w:r w:rsidRPr="003F3611">
        <w:rPr>
          <w:rFonts w:asciiTheme="minorHAnsi" w:hAnsiTheme="minorHAnsi" w:cstheme="minorHAnsi"/>
        </w:rPr>
        <w:t>Il est en outre rappelé que l’article L2231-5</w:t>
      </w:r>
      <w:r w:rsidR="00AB353E">
        <w:rPr>
          <w:rFonts w:asciiTheme="minorHAnsi" w:hAnsiTheme="minorHAnsi" w:cstheme="minorHAnsi"/>
        </w:rPr>
        <w:t>/1</w:t>
      </w:r>
      <w:r w:rsidRPr="003F3611">
        <w:rPr>
          <w:rFonts w:asciiTheme="minorHAnsi" w:hAnsiTheme="minorHAnsi" w:cstheme="minorHAnsi"/>
        </w:rPr>
        <w:t xml:space="preserve"> du CDLD p</w:t>
      </w:r>
      <w:r w:rsidR="003F3611" w:rsidRPr="003F3611">
        <w:rPr>
          <w:rFonts w:asciiTheme="minorHAnsi" w:hAnsiTheme="minorHAnsi" w:cstheme="minorHAnsi"/>
        </w:rPr>
        <w:t>révoit qu’à</w:t>
      </w:r>
      <w:r w:rsidRPr="003F3611">
        <w:rPr>
          <w:rFonts w:asciiTheme="minorHAnsi" w:hAnsiTheme="minorHAnsi" w:cstheme="minorHAnsi"/>
        </w:rPr>
        <w:t xml:space="preserve"> partir de l'exercice 2025, les fonds de réserve ordinaires des provinces, affectés ou sans</w:t>
      </w:r>
      <w:r w:rsidR="003F3611">
        <w:rPr>
          <w:rFonts w:asciiTheme="minorHAnsi" w:hAnsiTheme="minorHAnsi" w:cstheme="minorHAnsi"/>
        </w:rPr>
        <w:t xml:space="preserve"> </w:t>
      </w:r>
      <w:r w:rsidRPr="003F3611">
        <w:rPr>
          <w:rFonts w:asciiTheme="minorHAnsi" w:hAnsiTheme="minorHAnsi" w:cstheme="minorHAnsi"/>
        </w:rPr>
        <w:t>affectation particulière, peuvent être rapatriés dans l'exercice propre du service ordinaire pour</w:t>
      </w:r>
      <w:r w:rsidR="003F3611">
        <w:rPr>
          <w:rFonts w:asciiTheme="minorHAnsi" w:hAnsiTheme="minorHAnsi" w:cstheme="minorHAnsi"/>
        </w:rPr>
        <w:t xml:space="preserve"> </w:t>
      </w:r>
      <w:r w:rsidRPr="003F3611">
        <w:rPr>
          <w:rFonts w:asciiTheme="minorHAnsi" w:hAnsiTheme="minorHAnsi" w:cstheme="minorHAnsi"/>
        </w:rPr>
        <w:t>équilibrer cet exercice propre du service ordinaire, comme s'il s'agissait de provisions.</w:t>
      </w:r>
    </w:p>
    <w:p w14:paraId="38AB8D42" w14:textId="313D9232" w:rsidR="00363A9E" w:rsidRPr="00012635" w:rsidRDefault="00D35469" w:rsidP="0091797E">
      <w:pPr>
        <w:spacing w:after="120"/>
        <w:textAlignment w:val="baseline"/>
        <w:rPr>
          <w:rFonts w:asciiTheme="minorHAnsi" w:hAnsiTheme="minorHAnsi" w:cstheme="minorHAnsi"/>
        </w:rPr>
      </w:pPr>
      <w:r w:rsidRPr="003F3611">
        <w:rPr>
          <w:rFonts w:asciiTheme="minorHAnsi" w:hAnsiTheme="minorHAnsi" w:cstheme="minorHAnsi"/>
        </w:rPr>
        <w:t>Les fonds sont rapatriés soit dans la fonction ad hoc s'ils ont un usage défini soit dans la</w:t>
      </w:r>
      <w:r w:rsidR="003F3611">
        <w:rPr>
          <w:rFonts w:asciiTheme="minorHAnsi" w:hAnsiTheme="minorHAnsi" w:cstheme="minorHAnsi"/>
        </w:rPr>
        <w:t xml:space="preserve"> </w:t>
      </w:r>
      <w:r w:rsidRPr="003F3611">
        <w:rPr>
          <w:rFonts w:asciiTheme="minorHAnsi" w:hAnsiTheme="minorHAnsi" w:cstheme="minorHAnsi"/>
        </w:rPr>
        <w:t>fonction « 000 Recettes générales ».</w:t>
      </w:r>
      <w:r w:rsidR="003F3611">
        <w:rPr>
          <w:rFonts w:asciiTheme="minorHAnsi" w:hAnsiTheme="minorHAnsi" w:cstheme="minorHAnsi"/>
        </w:rPr>
        <w:t xml:space="preserve"> </w:t>
      </w:r>
      <w:r w:rsidRPr="003F3611">
        <w:rPr>
          <w:rFonts w:asciiTheme="minorHAnsi" w:hAnsiTheme="minorHAnsi" w:cstheme="minorHAnsi"/>
        </w:rPr>
        <w:t>Des provisions peuvent être constituées à partir des montants ainsi rapatriés.</w:t>
      </w:r>
    </w:p>
    <w:p w14:paraId="122D178C" w14:textId="56C5040E" w:rsidR="00C42FDE" w:rsidRDefault="005E7887" w:rsidP="00475B70">
      <w:pPr>
        <w:spacing w:after="120"/>
        <w:textAlignment w:val="baseline"/>
        <w:rPr>
          <w:rFonts w:asciiTheme="minorHAnsi" w:hAnsiTheme="minorHAnsi" w:cstheme="minorHAnsi"/>
        </w:rPr>
      </w:pPr>
      <w:r w:rsidRPr="0099304B">
        <w:rPr>
          <w:rFonts w:asciiTheme="minorHAnsi" w:hAnsiTheme="minorHAnsi" w:cstheme="minorHAnsi"/>
        </w:rPr>
        <w:t xml:space="preserve">Enfin, je rappelle que je n'autorise pas la constitution d'une provision pour risques et charges lorsque l'équilibre à l'exercice propre de la </w:t>
      </w:r>
      <w:r w:rsidR="007C3A47" w:rsidRPr="0099304B">
        <w:rPr>
          <w:rFonts w:asciiTheme="minorHAnsi" w:hAnsiTheme="minorHAnsi" w:cstheme="minorHAnsi"/>
        </w:rPr>
        <w:t>province</w:t>
      </w:r>
      <w:r w:rsidRPr="0099304B">
        <w:rPr>
          <w:rFonts w:asciiTheme="minorHAnsi" w:hAnsiTheme="minorHAnsi" w:cstheme="minorHAnsi"/>
        </w:rPr>
        <w:t xml:space="preserve"> n'est atteint que grâce à l'inscription du crédit spécial de recettes préfigurant les dépe</w:t>
      </w:r>
      <w:r w:rsidR="00D9293B" w:rsidRPr="0099304B">
        <w:rPr>
          <w:rFonts w:asciiTheme="minorHAnsi" w:hAnsiTheme="minorHAnsi" w:cstheme="minorHAnsi"/>
        </w:rPr>
        <w:t>nses non engagées de l'exercice.</w:t>
      </w:r>
    </w:p>
    <w:p w14:paraId="0E831B8F" w14:textId="6C577295" w:rsidR="00A968BD" w:rsidRPr="0099304B" w:rsidRDefault="00C42FDE" w:rsidP="00C42FDE">
      <w:pPr>
        <w:suppressAutoHyphens w:val="0"/>
        <w:spacing w:before="0" w:after="200" w:line="276" w:lineRule="auto"/>
        <w:jc w:val="left"/>
        <w:rPr>
          <w:rFonts w:asciiTheme="minorHAnsi" w:hAnsiTheme="minorHAnsi" w:cstheme="minorHAnsi"/>
        </w:rPr>
      </w:pPr>
      <w:r>
        <w:rPr>
          <w:rFonts w:asciiTheme="minorHAnsi" w:hAnsiTheme="minorHAnsi" w:cstheme="minorHAnsi"/>
        </w:rPr>
        <w:br w:type="page"/>
      </w:r>
    </w:p>
    <w:p w14:paraId="2F07F03C" w14:textId="77777777" w:rsidR="00A968BD" w:rsidRPr="0099304B" w:rsidRDefault="00A968BD" w:rsidP="009C1D04">
      <w:pPr>
        <w:pStyle w:val="Titre1"/>
        <w:numPr>
          <w:ilvl w:val="0"/>
          <w:numId w:val="47"/>
        </w:numPr>
        <w:spacing w:before="120" w:after="120"/>
        <w:ind w:left="426" w:hanging="426"/>
      </w:pPr>
      <w:bookmarkStart w:id="624" w:name="_Toc74557906"/>
      <w:bookmarkStart w:id="625" w:name="_Toc203121380"/>
      <w:bookmarkStart w:id="626" w:name="_Toc233626502"/>
      <w:r w:rsidRPr="0099304B">
        <w:lastRenderedPageBreak/>
        <w:t>BUDGET EXTRAORDINAIRE</w:t>
      </w:r>
      <w:bookmarkStart w:id="627" w:name="_Toc74557907"/>
      <w:bookmarkStart w:id="628" w:name="_Toc203121381"/>
      <w:bookmarkStart w:id="629" w:name="_Toc176914521"/>
      <w:bookmarkEnd w:id="624"/>
      <w:bookmarkEnd w:id="625"/>
      <w:bookmarkEnd w:id="626"/>
    </w:p>
    <w:p w14:paraId="22B74E6F" w14:textId="77777777" w:rsidR="00243DF7" w:rsidRPr="0099304B" w:rsidRDefault="00243DF7" w:rsidP="009C1D04">
      <w:pPr>
        <w:pStyle w:val="Corpsdetexte"/>
      </w:pPr>
    </w:p>
    <w:p w14:paraId="0A1C5F0F" w14:textId="77777777" w:rsidR="00CC39AA" w:rsidRPr="0099304B" w:rsidRDefault="00821A80" w:rsidP="009C1D04">
      <w:pPr>
        <w:pStyle w:val="Titre1"/>
        <w:numPr>
          <w:ilvl w:val="1"/>
          <w:numId w:val="47"/>
        </w:numPr>
        <w:spacing w:before="120" w:after="120"/>
      </w:pPr>
      <w:bookmarkStart w:id="630" w:name="_Toc233626503"/>
      <w:r w:rsidRPr="0099304B">
        <w:t>Généralités</w:t>
      </w:r>
      <w:bookmarkEnd w:id="627"/>
      <w:bookmarkEnd w:id="628"/>
      <w:bookmarkEnd w:id="630"/>
      <w:r w:rsidRPr="0099304B">
        <w:t xml:space="preserve"> </w:t>
      </w:r>
    </w:p>
    <w:bookmarkEnd w:id="629"/>
    <w:p w14:paraId="7D77838F" w14:textId="77777777" w:rsidR="00D52ADE" w:rsidRPr="0099304B" w:rsidRDefault="00D52ADE" w:rsidP="009C1D04">
      <w:pPr>
        <w:spacing w:after="120"/>
        <w:rPr>
          <w:rFonts w:asciiTheme="minorHAnsi" w:hAnsiTheme="minorHAnsi" w:cstheme="minorHAnsi"/>
        </w:rPr>
      </w:pPr>
      <w:r w:rsidRPr="0099304B">
        <w:rPr>
          <w:rFonts w:asciiTheme="minorHAnsi" w:hAnsiTheme="minorHAnsi" w:cstheme="minorHAnsi"/>
        </w:rPr>
        <w:t>Tous les investissements dont la réalisation est projetée au cours de l’année budgétaire doivent être repris au service extraordinaire.</w:t>
      </w:r>
    </w:p>
    <w:p w14:paraId="6CFEFF3B" w14:textId="77777777" w:rsidR="00D52ADE" w:rsidRPr="0099304B" w:rsidRDefault="00D52ADE" w:rsidP="009C1D04">
      <w:pPr>
        <w:spacing w:after="120"/>
        <w:rPr>
          <w:rFonts w:asciiTheme="minorHAnsi" w:hAnsiTheme="minorHAnsi" w:cstheme="minorHAnsi"/>
        </w:rPr>
      </w:pPr>
      <w:r w:rsidRPr="0099304B">
        <w:rPr>
          <w:rFonts w:asciiTheme="minorHAnsi" w:hAnsiTheme="minorHAnsi" w:cstheme="minorHAnsi"/>
        </w:rPr>
        <w:t>Par ailleurs, dans tous les cas, la recherche de subventions doit être mise en œuvre avant que des projets ne soient envisagés.</w:t>
      </w:r>
    </w:p>
    <w:p w14:paraId="4FB59AA7" w14:textId="05C0C72D" w:rsidR="00837D2C" w:rsidRPr="0099304B" w:rsidRDefault="00D52ADE" w:rsidP="009C1D04">
      <w:pPr>
        <w:spacing w:after="120"/>
        <w:rPr>
          <w:rFonts w:asciiTheme="minorHAnsi" w:hAnsiTheme="minorHAnsi" w:cstheme="minorBidi"/>
        </w:rPr>
      </w:pPr>
      <w:r w:rsidRPr="0099304B">
        <w:rPr>
          <w:rFonts w:asciiTheme="minorHAnsi" w:hAnsiTheme="minorHAnsi" w:cstheme="minorBidi"/>
        </w:rPr>
        <w:t>Les modalités à respecter en matière de vente et d'acquisition de biens immobiliers ont fait l'objet d'un</w:t>
      </w:r>
      <w:r w:rsidR="00052E73" w:rsidRPr="0099304B">
        <w:rPr>
          <w:rFonts w:asciiTheme="minorHAnsi" w:hAnsiTheme="minorHAnsi" w:cstheme="minorBidi"/>
        </w:rPr>
        <w:t xml:space="preserve">e circulaire </w:t>
      </w:r>
      <w:bookmarkStart w:id="631" w:name="_Toc176914523"/>
      <w:r w:rsidR="724211D6" w:rsidRPr="0099304B">
        <w:rPr>
          <w:rFonts w:asciiTheme="minorHAnsi" w:hAnsiTheme="minorHAnsi" w:cstheme="minorBidi"/>
        </w:rPr>
        <w:t>du 20 juin 2024 relative aux opérations patrimoniales des pouvoirs locaux</w:t>
      </w:r>
      <w:r w:rsidR="003E6667" w:rsidRPr="0099304B">
        <w:rPr>
          <w:rFonts w:asciiTheme="minorHAnsi" w:hAnsiTheme="minorHAnsi" w:cstheme="minorBidi"/>
        </w:rPr>
        <w:t>.</w:t>
      </w:r>
      <w:bookmarkStart w:id="632" w:name="_Toc203121382"/>
      <w:bookmarkStart w:id="633" w:name="_Toc74557908"/>
    </w:p>
    <w:p w14:paraId="181BE756" w14:textId="77777777" w:rsidR="009C1D04" w:rsidRPr="0099304B" w:rsidRDefault="009C1D04" w:rsidP="009C1D04">
      <w:pPr>
        <w:spacing w:after="120"/>
        <w:rPr>
          <w:rFonts w:asciiTheme="minorHAnsi" w:hAnsiTheme="minorHAnsi" w:cstheme="minorBidi"/>
        </w:rPr>
      </w:pPr>
    </w:p>
    <w:p w14:paraId="6D695FFA" w14:textId="77777777" w:rsidR="00466797" w:rsidRPr="0099304B" w:rsidRDefault="00837D2C" w:rsidP="00466797">
      <w:pPr>
        <w:pStyle w:val="Titre1"/>
        <w:numPr>
          <w:ilvl w:val="1"/>
          <w:numId w:val="47"/>
        </w:numPr>
        <w:spacing w:before="120" w:after="120"/>
      </w:pPr>
      <w:bookmarkStart w:id="634" w:name="_Toc233626504"/>
      <w:r w:rsidRPr="0099304B">
        <w:t>Les</w:t>
      </w:r>
      <w:r w:rsidR="0D171D5C" w:rsidRPr="0099304B">
        <w:t xml:space="preserve"> ratios</w:t>
      </w:r>
      <w:bookmarkEnd w:id="632"/>
      <w:bookmarkEnd w:id="634"/>
      <w:r w:rsidR="0D171D5C" w:rsidRPr="0099304B">
        <w:t xml:space="preserve"> </w:t>
      </w:r>
      <w:bookmarkStart w:id="635" w:name="_Toc74557909"/>
      <w:bookmarkStart w:id="636" w:name="_Toc143844059"/>
      <w:bookmarkStart w:id="637" w:name="_Toc203121383"/>
      <w:bookmarkEnd w:id="633"/>
    </w:p>
    <w:bookmarkEnd w:id="635"/>
    <w:bookmarkEnd w:id="636"/>
    <w:bookmarkEnd w:id="637"/>
    <w:p w14:paraId="7A5A5ED9" w14:textId="56060D26" w:rsidR="00790A16" w:rsidRPr="00B51B01" w:rsidRDefault="0026357E" w:rsidP="005A3826">
      <w:pPr>
        <w:suppressAutoHyphens w:val="0"/>
        <w:spacing w:after="120"/>
        <w:rPr>
          <w:rFonts w:ascii="Calibri" w:hAnsi="Calibri" w:cs="Times New Roman"/>
          <w:kern w:val="0"/>
          <w:lang w:eastAsia="fr-FR"/>
        </w:rPr>
      </w:pPr>
      <w:r>
        <w:rPr>
          <w:rFonts w:ascii="Calibri" w:hAnsi="Calibri" w:cs="Times New Roman"/>
          <w:bCs/>
          <w:kern w:val="0"/>
          <w:lang w:val="fr-BE" w:eastAsia="fr-FR"/>
        </w:rPr>
        <w:t xml:space="preserve">Les </w:t>
      </w:r>
      <w:r w:rsidR="00790A16" w:rsidRPr="00B51B01">
        <w:rPr>
          <w:rFonts w:ascii="Calibri" w:hAnsi="Calibri" w:cs="Times New Roman"/>
          <w:kern w:val="0"/>
          <w:lang w:eastAsia="fr-FR"/>
        </w:rPr>
        <w:t>ratios d’endettement</w:t>
      </w:r>
      <w:r w:rsidR="00477C2A">
        <w:rPr>
          <w:rFonts w:ascii="Calibri" w:hAnsi="Calibri" w:cs="Times New Roman"/>
          <w:kern w:val="0"/>
          <w:lang w:eastAsia="fr-FR"/>
        </w:rPr>
        <w:t xml:space="preserve"> </w:t>
      </w:r>
      <w:r>
        <w:rPr>
          <w:rFonts w:ascii="Calibri" w:hAnsi="Calibri" w:cs="Times New Roman"/>
          <w:bCs/>
          <w:kern w:val="0"/>
          <w:lang w:val="fr-BE" w:eastAsia="fr-FR"/>
        </w:rPr>
        <w:t>visent à</w:t>
      </w:r>
      <w:r w:rsidR="00790A16" w:rsidRPr="00267C6C">
        <w:rPr>
          <w:rFonts w:ascii="Calibri" w:hAnsi="Calibri" w:cs="Times New Roman"/>
          <w:bCs/>
          <w:kern w:val="0"/>
          <w:lang w:val="fr-BE" w:eastAsia="fr-FR"/>
        </w:rPr>
        <w:t xml:space="preserve"> </w:t>
      </w:r>
      <w:r w:rsidR="00790A16" w:rsidRPr="00B51B01">
        <w:rPr>
          <w:rFonts w:ascii="Calibri" w:hAnsi="Calibri" w:cs="Times New Roman"/>
          <w:kern w:val="0"/>
          <w:lang w:eastAsia="fr-FR"/>
        </w:rPr>
        <w:t>garantir un niveau d’endettement maîtrisé, condition indispensable à la préservation de l’équilibre budgétaire à moyen et long terme.</w:t>
      </w:r>
    </w:p>
    <w:p w14:paraId="77F5AC15" w14:textId="0B45BAD8" w:rsidR="005A3826" w:rsidRPr="00B51B01" w:rsidRDefault="00790A16" w:rsidP="005A3826">
      <w:pPr>
        <w:suppressAutoHyphens w:val="0"/>
        <w:spacing w:after="120"/>
        <w:rPr>
          <w:rFonts w:ascii="Calibri" w:hAnsi="Calibri" w:cs="Times New Roman"/>
          <w:kern w:val="0"/>
          <w:lang w:eastAsia="fr-FR"/>
        </w:rPr>
      </w:pPr>
      <w:r w:rsidRPr="00B51B01">
        <w:rPr>
          <w:rFonts w:ascii="Calibri" w:hAnsi="Calibri" w:cs="Times New Roman"/>
          <w:kern w:val="0"/>
          <w:lang w:eastAsia="fr-FR"/>
        </w:rPr>
        <w:t>Les provinces sont invitées à respecter les seuils suivants :</w:t>
      </w:r>
    </w:p>
    <w:p w14:paraId="0BBE434E" w14:textId="77777777" w:rsidR="005A3826" w:rsidRPr="00B51B01" w:rsidRDefault="00790A16">
      <w:pPr>
        <w:pStyle w:val="Paragraphedeliste"/>
        <w:numPr>
          <w:ilvl w:val="0"/>
          <w:numId w:val="53"/>
        </w:numPr>
        <w:spacing w:before="120" w:after="120"/>
        <w:rPr>
          <w:rFonts w:eastAsia="Times New Roman"/>
          <w:sz w:val="24"/>
          <w:szCs w:val="24"/>
          <w:lang w:eastAsia="fr-FR"/>
        </w:rPr>
      </w:pPr>
      <w:r w:rsidRPr="00B51B01">
        <w:rPr>
          <w:rFonts w:eastAsia="Times New Roman"/>
          <w:sz w:val="24"/>
          <w:szCs w:val="24"/>
          <w:lang w:eastAsia="fr-FR"/>
        </w:rPr>
        <w:t>125 % pour le ratio du volume de la dette ;</w:t>
      </w:r>
    </w:p>
    <w:p w14:paraId="3591265B" w14:textId="17B4BCDE" w:rsidR="00790A16" w:rsidRPr="00B51B01" w:rsidRDefault="00790A16">
      <w:pPr>
        <w:pStyle w:val="Paragraphedeliste"/>
        <w:numPr>
          <w:ilvl w:val="0"/>
          <w:numId w:val="53"/>
        </w:numPr>
        <w:spacing w:before="120" w:after="120"/>
        <w:rPr>
          <w:rFonts w:eastAsia="Times New Roman"/>
          <w:sz w:val="24"/>
          <w:szCs w:val="24"/>
          <w:lang w:eastAsia="fr-FR"/>
        </w:rPr>
      </w:pPr>
      <w:r w:rsidRPr="00B51B01">
        <w:rPr>
          <w:rFonts w:eastAsia="Times New Roman"/>
          <w:sz w:val="24"/>
          <w:szCs w:val="24"/>
          <w:lang w:eastAsia="fr-FR"/>
        </w:rPr>
        <w:t>17,5 % pour le ratio des charges financières.</w:t>
      </w:r>
    </w:p>
    <w:p w14:paraId="73B4114D" w14:textId="342D36D9" w:rsidR="00790A16" w:rsidRPr="00B51B01" w:rsidRDefault="00790A16" w:rsidP="009C1D04">
      <w:pPr>
        <w:suppressAutoHyphens w:val="0"/>
        <w:spacing w:after="120"/>
        <w:rPr>
          <w:rFonts w:ascii="Calibri" w:hAnsi="Calibri" w:cs="Times New Roman"/>
          <w:kern w:val="0"/>
          <w:lang w:eastAsia="fr-FR"/>
        </w:rPr>
      </w:pPr>
      <w:r w:rsidRPr="00B51B01">
        <w:rPr>
          <w:rFonts w:ascii="Calibri" w:hAnsi="Calibri" w:cs="Times New Roman"/>
          <w:kern w:val="0"/>
          <w:lang w:eastAsia="fr-FR"/>
        </w:rPr>
        <w:t>Un canevas de calcul des ratios est mis à disposition sur le Portail des Pouvoirs locaux, afin de faciliter leur intégration dans les documents budgétaires.</w:t>
      </w:r>
    </w:p>
    <w:p w14:paraId="5E08B899" w14:textId="4050453A" w:rsidR="00790A16" w:rsidRPr="0099304B" w:rsidRDefault="00790A16">
      <w:pPr>
        <w:pStyle w:val="Titre1"/>
        <w:numPr>
          <w:ilvl w:val="3"/>
          <w:numId w:val="54"/>
        </w:numPr>
        <w:spacing w:before="120" w:after="120"/>
        <w:rPr>
          <w:i/>
          <w:iCs/>
          <w:sz w:val="24"/>
          <w:szCs w:val="22"/>
        </w:rPr>
      </w:pPr>
      <w:bookmarkStart w:id="638" w:name="_Toc233626505"/>
      <w:r w:rsidRPr="0099304B">
        <w:rPr>
          <w:i/>
          <w:iCs/>
          <w:sz w:val="24"/>
          <w:szCs w:val="22"/>
        </w:rPr>
        <w:t>Ratio volume de la dette</w:t>
      </w:r>
      <w:bookmarkEnd w:id="638"/>
    </w:p>
    <w:p w14:paraId="0F9EA8B7" w14:textId="0D1DAB24" w:rsidR="00790A16" w:rsidRPr="00B51B01" w:rsidRDefault="00790A16" w:rsidP="009C1D04">
      <w:pPr>
        <w:suppressAutoHyphens w:val="0"/>
        <w:spacing w:after="120"/>
        <w:rPr>
          <w:rFonts w:ascii="Calibri" w:hAnsi="Calibri" w:cs="Times New Roman"/>
          <w:kern w:val="0"/>
          <w:lang w:eastAsia="fr-FR"/>
        </w:rPr>
      </w:pPr>
      <w:r w:rsidRPr="00B51B01">
        <w:rPr>
          <w:rFonts w:ascii="Calibri" w:hAnsi="Calibri" w:cs="Times New Roman"/>
          <w:kern w:val="0"/>
          <w:lang w:eastAsia="fr-FR"/>
        </w:rPr>
        <w:t xml:space="preserve">Ce ratio vise à évaluer la soutenabilité de la dette </w:t>
      </w:r>
      <w:r w:rsidR="003B5C9D" w:rsidRPr="00B51B01">
        <w:rPr>
          <w:rFonts w:ascii="Calibri" w:hAnsi="Calibri" w:cs="Times New Roman"/>
          <w:kern w:val="0"/>
          <w:lang w:eastAsia="fr-FR"/>
        </w:rPr>
        <w:t>provinciale</w:t>
      </w:r>
      <w:r w:rsidRPr="00B51B01">
        <w:rPr>
          <w:rFonts w:ascii="Calibri" w:hAnsi="Calibri" w:cs="Times New Roman"/>
          <w:kern w:val="0"/>
          <w:lang w:eastAsia="fr-FR"/>
        </w:rPr>
        <w:t xml:space="preserve"> en mesurant le poids de l’endettement par rapport à la capacité structurelle de la </w:t>
      </w:r>
      <w:r w:rsidR="00381D71" w:rsidRPr="00B51B01">
        <w:rPr>
          <w:rFonts w:ascii="Calibri" w:hAnsi="Calibri" w:cs="Times New Roman"/>
          <w:kern w:val="0"/>
          <w:lang w:eastAsia="fr-FR"/>
        </w:rPr>
        <w:t xml:space="preserve">province </w:t>
      </w:r>
      <w:r w:rsidRPr="00B51B01">
        <w:rPr>
          <w:rFonts w:ascii="Calibri" w:hAnsi="Calibri" w:cs="Times New Roman"/>
          <w:kern w:val="0"/>
          <w:lang w:eastAsia="fr-FR"/>
        </w:rPr>
        <w:t>à générer des recettes ordinaires.</w:t>
      </w:r>
    </w:p>
    <w:p w14:paraId="54BB33DE" w14:textId="463B402C" w:rsidR="00790A16" w:rsidRPr="00B51B01" w:rsidRDefault="00790A16" w:rsidP="009C1D04">
      <w:pPr>
        <w:suppressAutoHyphens w:val="0"/>
        <w:spacing w:after="120"/>
        <w:rPr>
          <w:rFonts w:ascii="Calibri" w:hAnsi="Calibri" w:cs="Times New Roman"/>
          <w:kern w:val="0"/>
          <w:lang w:eastAsia="fr-FR"/>
        </w:rPr>
      </w:pPr>
      <w:r w:rsidRPr="00B51B01">
        <w:rPr>
          <w:rFonts w:ascii="Calibri" w:hAnsi="Calibri" w:cs="Times New Roman"/>
          <w:kern w:val="0"/>
          <w:lang w:eastAsia="fr-FR"/>
        </w:rPr>
        <w:t xml:space="preserve">Il permet de déterminer si la </w:t>
      </w:r>
      <w:r w:rsidR="00381D71" w:rsidRPr="00B51B01">
        <w:rPr>
          <w:rFonts w:ascii="Calibri" w:hAnsi="Calibri" w:cs="Times New Roman"/>
          <w:kern w:val="0"/>
          <w:lang w:eastAsia="fr-FR"/>
        </w:rPr>
        <w:t xml:space="preserve">province </w:t>
      </w:r>
      <w:r w:rsidRPr="00B51B01">
        <w:rPr>
          <w:rFonts w:ascii="Calibri" w:hAnsi="Calibri" w:cs="Times New Roman"/>
          <w:kern w:val="0"/>
          <w:lang w:eastAsia="fr-FR"/>
        </w:rPr>
        <w:t xml:space="preserve">est en mesure de faire face, à moyen et long terme, à des obligations financières sans compromettre son équilibre budgétaire ordinaire. </w:t>
      </w:r>
    </w:p>
    <w:p w14:paraId="2CC1BF1D" w14:textId="77777777" w:rsidR="00790A16" w:rsidRPr="00B51B01" w:rsidRDefault="00790A16" w:rsidP="009C1D04">
      <w:pPr>
        <w:suppressAutoHyphens w:val="0"/>
        <w:spacing w:after="120"/>
        <w:rPr>
          <w:rFonts w:ascii="Calibri" w:hAnsi="Calibri" w:cs="Times New Roman"/>
          <w:kern w:val="0"/>
          <w:lang w:eastAsia="fr-FR"/>
        </w:rPr>
      </w:pPr>
      <w:r w:rsidRPr="00B51B01">
        <w:rPr>
          <w:rFonts w:ascii="Calibri" w:hAnsi="Calibri" w:cs="Times New Roman"/>
          <w:kern w:val="0"/>
          <w:lang w:eastAsia="fr-FR"/>
        </w:rPr>
        <w:t>Ce ratio s’inscrit dans une logique de surveillance financière et d’alerte : plus il est élevé, plus la dette pèse sur les recettes, ce qui peut indiquer un risque de surendettement ou une marge de manœuvre réduite.</w:t>
      </w:r>
    </w:p>
    <w:p w14:paraId="1FCD91DB" w14:textId="3F01F979" w:rsidR="00790A16" w:rsidRPr="0099304B" w:rsidRDefault="00790A16">
      <w:pPr>
        <w:pStyle w:val="Titre1"/>
        <w:numPr>
          <w:ilvl w:val="3"/>
          <w:numId w:val="54"/>
        </w:numPr>
        <w:spacing w:before="120" w:after="120"/>
        <w:rPr>
          <w:i/>
          <w:iCs/>
          <w:sz w:val="24"/>
          <w:szCs w:val="22"/>
        </w:rPr>
      </w:pPr>
      <w:bookmarkStart w:id="639" w:name="_Toc233626506"/>
      <w:r w:rsidRPr="0099304B">
        <w:rPr>
          <w:i/>
          <w:iCs/>
          <w:sz w:val="24"/>
          <w:szCs w:val="22"/>
        </w:rPr>
        <w:t>Ratio des charges financières</w:t>
      </w:r>
      <w:bookmarkEnd w:id="639"/>
    </w:p>
    <w:p w14:paraId="2C613BA0" w14:textId="6A19A562" w:rsidR="00790A16" w:rsidRPr="00B51B01" w:rsidRDefault="00790A16" w:rsidP="009C1D04">
      <w:pPr>
        <w:suppressAutoHyphens w:val="0"/>
        <w:spacing w:after="120"/>
        <w:rPr>
          <w:rFonts w:ascii="Calibri" w:hAnsi="Calibri" w:cs="Times New Roman"/>
          <w:kern w:val="0"/>
          <w:lang w:eastAsia="fr-FR"/>
        </w:rPr>
      </w:pPr>
      <w:r w:rsidRPr="00B51B01">
        <w:rPr>
          <w:rFonts w:ascii="Calibri" w:hAnsi="Calibri" w:cs="Times New Roman"/>
          <w:kern w:val="0"/>
          <w:lang w:eastAsia="fr-FR"/>
        </w:rPr>
        <w:t xml:space="preserve">Ce ratio vise à mesurer le poids budgétaire réel de la dette sur les recettes propres de la </w:t>
      </w:r>
      <w:r w:rsidR="007B59EC" w:rsidRPr="00B51B01">
        <w:rPr>
          <w:rFonts w:ascii="Calibri" w:hAnsi="Calibri" w:cs="Times New Roman"/>
          <w:kern w:val="0"/>
          <w:lang w:eastAsia="fr-FR"/>
        </w:rPr>
        <w:t>province</w:t>
      </w:r>
      <w:r w:rsidRPr="00B51B01">
        <w:rPr>
          <w:rFonts w:ascii="Calibri" w:hAnsi="Calibri" w:cs="Times New Roman"/>
          <w:kern w:val="0"/>
          <w:lang w:eastAsia="fr-FR"/>
        </w:rPr>
        <w:t>.</w:t>
      </w:r>
    </w:p>
    <w:p w14:paraId="29394464" w14:textId="77777777" w:rsidR="00790A16" w:rsidRPr="00B51B01" w:rsidRDefault="00790A16" w:rsidP="009C1D04">
      <w:pPr>
        <w:suppressAutoHyphens w:val="0"/>
        <w:spacing w:after="120"/>
        <w:rPr>
          <w:rFonts w:ascii="Calibri" w:hAnsi="Calibri" w:cs="Times New Roman"/>
          <w:kern w:val="0"/>
          <w:lang w:eastAsia="fr-FR"/>
        </w:rPr>
      </w:pPr>
      <w:r w:rsidRPr="00B51B01">
        <w:rPr>
          <w:rFonts w:ascii="Calibri" w:hAnsi="Calibri" w:cs="Times New Roman"/>
          <w:kern w:val="0"/>
          <w:lang w:eastAsia="fr-FR"/>
        </w:rPr>
        <w:t>Contrairement au ratio volume, il se concentre sur le flux annuel de la charge de la dette, c’est-à-dire remboursements et intérêts à charge de la province, après corrections des remboursements pris en charge par l’autorité supérieure.</w:t>
      </w:r>
    </w:p>
    <w:p w14:paraId="72BD57BA" w14:textId="68B3C1CF" w:rsidR="00790A16" w:rsidRPr="00B51B01" w:rsidRDefault="00790A16" w:rsidP="009C1D04">
      <w:pPr>
        <w:suppressAutoHyphens w:val="0"/>
        <w:spacing w:after="120"/>
        <w:rPr>
          <w:rFonts w:ascii="Calibri" w:hAnsi="Calibri" w:cs="Times New Roman"/>
          <w:kern w:val="0"/>
          <w:lang w:eastAsia="fr-FR"/>
        </w:rPr>
      </w:pPr>
      <w:r w:rsidRPr="00B51B01">
        <w:rPr>
          <w:rFonts w:ascii="Calibri" w:hAnsi="Calibri" w:cs="Times New Roman"/>
          <w:kern w:val="0"/>
          <w:lang w:eastAsia="fr-FR"/>
        </w:rPr>
        <w:t>L’objectif est d’apprécier la capacité effective de la province à honorer ses engagements annuels liés à la dette, tout en finançant son fonctionnement ordinaire.</w:t>
      </w:r>
    </w:p>
    <w:p w14:paraId="64DB7646" w14:textId="77AC9B53" w:rsidR="00790A16" w:rsidRPr="0099304B" w:rsidRDefault="00790A16">
      <w:pPr>
        <w:pStyle w:val="Titre1"/>
        <w:numPr>
          <w:ilvl w:val="3"/>
          <w:numId w:val="54"/>
        </w:numPr>
        <w:spacing w:before="120" w:after="120"/>
        <w:rPr>
          <w:rStyle w:val="Titre3Car"/>
          <w:b/>
          <w:sz w:val="22"/>
          <w:szCs w:val="22"/>
        </w:rPr>
      </w:pPr>
      <w:bookmarkStart w:id="640" w:name="_Toc233626507"/>
      <w:r w:rsidRPr="0099304B">
        <w:rPr>
          <w:i/>
          <w:iCs/>
          <w:sz w:val="24"/>
          <w:szCs w:val="20"/>
        </w:rPr>
        <w:lastRenderedPageBreak/>
        <w:t>Dérogation – investissements productifs</w:t>
      </w:r>
      <w:bookmarkEnd w:id="640"/>
    </w:p>
    <w:p w14:paraId="2F082EC4" w14:textId="79FE592E" w:rsidR="00790A16" w:rsidRPr="00967320" w:rsidRDefault="00790A16" w:rsidP="009C1D04">
      <w:pPr>
        <w:suppressAutoHyphens w:val="0"/>
        <w:spacing w:after="120"/>
        <w:rPr>
          <w:rFonts w:ascii="Calibri" w:hAnsi="Calibri" w:cs="Times New Roman"/>
          <w:kern w:val="0"/>
          <w:lang w:eastAsia="fr-FR"/>
        </w:rPr>
      </w:pPr>
      <w:r w:rsidRPr="00967320">
        <w:rPr>
          <w:rFonts w:ascii="Calibri" w:hAnsi="Calibri" w:cs="Times New Roman"/>
          <w:kern w:val="0"/>
          <w:lang w:eastAsia="fr-FR"/>
        </w:rPr>
        <w:t>Exclusivement lorsqu’un investissement peut être objectivement qualifié de productif, c’est-à-dire lorsqu’il induit des économies structurelles de fonctionnement au moins équivalentes à la charge de dette de l’emprunt qui le finance (en année pleine), il est permis à la province, de manière dérogatoire, de neutraliser cette charge d’intérêt dans le calcul du ratio des charges financières.</w:t>
      </w:r>
      <w:r w:rsidRPr="00967320">
        <w:rPr>
          <w:rFonts w:ascii="Calibri" w:hAnsi="Calibri" w:cs="Times New Roman"/>
          <w:kern w:val="0"/>
          <w:lang w:eastAsia="fr-FR"/>
        </w:rPr>
        <w:tab/>
      </w:r>
    </w:p>
    <w:p w14:paraId="07430A6A" w14:textId="7457B577" w:rsidR="00790A16" w:rsidRPr="00967320" w:rsidRDefault="00790A16" w:rsidP="009C1D04">
      <w:pPr>
        <w:suppressAutoHyphens w:val="0"/>
        <w:spacing w:after="120"/>
        <w:rPr>
          <w:rFonts w:ascii="Calibri" w:hAnsi="Calibri" w:cs="Times New Roman"/>
          <w:kern w:val="0"/>
          <w:lang w:eastAsia="fr-FR"/>
        </w:rPr>
      </w:pPr>
      <w:r w:rsidRPr="00967320">
        <w:rPr>
          <w:rFonts w:ascii="Calibri" w:hAnsi="Calibri" w:cs="Times New Roman"/>
          <w:kern w:val="0"/>
          <w:lang w:eastAsia="fr-FR"/>
        </w:rPr>
        <w:t>Concrètement, il est autorisé, dans cette hypothèse spécifique, de diminuer le numérateur du ratio d’un montant équivalent à la charge d’intérêt relative à l’emprunt contracté pour ce projet productif.</w:t>
      </w:r>
    </w:p>
    <w:p w14:paraId="596A1F38" w14:textId="660E48B1" w:rsidR="00790A16" w:rsidRPr="00967320" w:rsidRDefault="00790A16" w:rsidP="009C1D04">
      <w:pPr>
        <w:suppressAutoHyphens w:val="0"/>
        <w:spacing w:after="120"/>
        <w:rPr>
          <w:rFonts w:ascii="Calibri" w:hAnsi="Calibri" w:cs="Times New Roman"/>
          <w:kern w:val="0"/>
          <w:lang w:eastAsia="fr-FR"/>
        </w:rPr>
      </w:pPr>
      <w:r w:rsidRPr="00967320">
        <w:rPr>
          <w:rFonts w:ascii="Calibri" w:hAnsi="Calibri" w:cs="Times New Roman"/>
          <w:kern w:val="0"/>
          <w:lang w:eastAsia="fr-FR"/>
        </w:rPr>
        <w:t xml:space="preserve">Cette neutralisation partielle vise à ne pas pénaliser les provinces qui s’engagent dans une politique d’investissement responsable et génératrice d’économies récurrentes, tout </w:t>
      </w:r>
      <w:proofErr w:type="gramStart"/>
      <w:r w:rsidRPr="00967320">
        <w:rPr>
          <w:rFonts w:ascii="Calibri" w:hAnsi="Calibri" w:cs="Times New Roman"/>
          <w:kern w:val="0"/>
          <w:lang w:eastAsia="fr-FR"/>
        </w:rPr>
        <w:t>en  maintenant</w:t>
      </w:r>
      <w:proofErr w:type="gramEnd"/>
      <w:r w:rsidRPr="00967320">
        <w:rPr>
          <w:rFonts w:ascii="Calibri" w:hAnsi="Calibri" w:cs="Times New Roman"/>
          <w:kern w:val="0"/>
          <w:lang w:eastAsia="fr-FR"/>
        </w:rPr>
        <w:t xml:space="preserve"> un encadrement strict du périmètre d’endettement.</w:t>
      </w:r>
    </w:p>
    <w:p w14:paraId="573C926A" w14:textId="77777777" w:rsidR="00790A16" w:rsidRPr="00967320" w:rsidRDefault="00790A16" w:rsidP="009C1D04">
      <w:pPr>
        <w:suppressAutoHyphens w:val="0"/>
        <w:spacing w:after="120"/>
        <w:rPr>
          <w:rFonts w:ascii="Calibri" w:hAnsi="Calibri" w:cs="Times New Roman"/>
          <w:kern w:val="0"/>
          <w:lang w:eastAsia="fr-FR"/>
        </w:rPr>
      </w:pPr>
      <w:r w:rsidRPr="00967320">
        <w:rPr>
          <w:rFonts w:ascii="Calibri" w:hAnsi="Calibri" w:cs="Times New Roman"/>
          <w:kern w:val="0"/>
          <w:lang w:eastAsia="fr-FR"/>
        </w:rPr>
        <w:t>Il est impératif que cette économie soit démontrée de manière précise et documentée, sur base d’une évaluation financière ex ante intégrée au dossier décisionnel soumis au Conseil provincial. Cette évaluation est annexée au budget ou à la modification budgétaire concernée.</w:t>
      </w:r>
    </w:p>
    <w:p w14:paraId="49C9DC00" w14:textId="45EA1692" w:rsidR="00790A16" w:rsidRPr="0099304B" w:rsidRDefault="00790A16">
      <w:pPr>
        <w:pStyle w:val="Titre1"/>
        <w:numPr>
          <w:ilvl w:val="3"/>
          <w:numId w:val="54"/>
        </w:numPr>
        <w:spacing w:before="120" w:after="120"/>
        <w:rPr>
          <w:i/>
          <w:iCs/>
          <w:sz w:val="24"/>
          <w:szCs w:val="20"/>
        </w:rPr>
      </w:pPr>
      <w:bookmarkStart w:id="641" w:name="_Toc233626508"/>
      <w:r w:rsidRPr="0099304B">
        <w:rPr>
          <w:i/>
          <w:iCs/>
          <w:sz w:val="24"/>
          <w:szCs w:val="20"/>
        </w:rPr>
        <w:t>En cas de dépassement du ratio des charges financières</w:t>
      </w:r>
      <w:bookmarkEnd w:id="641"/>
      <w:r w:rsidRPr="0099304B">
        <w:rPr>
          <w:i/>
          <w:iCs/>
          <w:sz w:val="24"/>
          <w:szCs w:val="20"/>
        </w:rPr>
        <w:t xml:space="preserve"> </w:t>
      </w:r>
    </w:p>
    <w:p w14:paraId="6009D0A1" w14:textId="4D078B23" w:rsidR="00790A16" w:rsidRPr="00967320" w:rsidRDefault="00790A16" w:rsidP="009C1D04">
      <w:pPr>
        <w:suppressAutoHyphens w:val="0"/>
        <w:spacing w:after="120"/>
        <w:rPr>
          <w:rFonts w:ascii="Calibri" w:hAnsi="Calibri" w:cs="Times New Roman"/>
          <w:kern w:val="0"/>
          <w:lang w:eastAsia="fr-FR"/>
        </w:rPr>
      </w:pPr>
      <w:r w:rsidRPr="00967320">
        <w:rPr>
          <w:rFonts w:ascii="Calibri" w:hAnsi="Calibri" w:cs="Times New Roman"/>
          <w:kern w:val="0"/>
          <w:lang w:eastAsia="fr-FR"/>
        </w:rPr>
        <w:t xml:space="preserve">Lorsqu’une </w:t>
      </w:r>
      <w:r w:rsidR="007D1FC7" w:rsidRPr="00967320">
        <w:rPr>
          <w:rFonts w:ascii="Calibri" w:hAnsi="Calibri" w:cs="Times New Roman"/>
          <w:kern w:val="0"/>
          <w:lang w:eastAsia="fr-FR"/>
        </w:rPr>
        <w:t xml:space="preserve">province </w:t>
      </w:r>
      <w:r w:rsidRPr="00967320">
        <w:rPr>
          <w:rFonts w:ascii="Calibri" w:hAnsi="Calibri" w:cs="Times New Roman"/>
          <w:kern w:val="0"/>
          <w:lang w:eastAsia="fr-FR"/>
        </w:rPr>
        <w:t>présente un ratio des charges financières supérieur à 17,5 % des recettes ordinaires propres, elle est tenue de joindre, au document budgétaire suivant (budget initial ou modification budgétaire), une trajectoire pluriannuelle prévisionnelle de l’évolution de sa charge de dette sur une période au minimum de cinq exercices budgétaires.</w:t>
      </w:r>
    </w:p>
    <w:p w14:paraId="73958827" w14:textId="35719994" w:rsidR="00790A16" w:rsidRPr="00967320" w:rsidRDefault="00790A16" w:rsidP="009C1D04">
      <w:pPr>
        <w:suppressAutoHyphens w:val="0"/>
        <w:spacing w:after="120"/>
        <w:rPr>
          <w:rFonts w:ascii="Calibri" w:hAnsi="Calibri" w:cs="Times New Roman"/>
          <w:kern w:val="0"/>
          <w:lang w:eastAsia="fr-FR"/>
        </w:rPr>
      </w:pPr>
      <w:r w:rsidRPr="00967320">
        <w:rPr>
          <w:rFonts w:ascii="Calibri" w:hAnsi="Calibri" w:cs="Times New Roman"/>
          <w:kern w:val="0"/>
          <w:lang w:eastAsia="fr-FR"/>
        </w:rPr>
        <w:t xml:space="preserve">L’objectif de cette trajectoire est de documenter la soutenabilité financière de la stratégie d’endettement de la </w:t>
      </w:r>
      <w:r w:rsidR="007D1FC7" w:rsidRPr="00967320">
        <w:rPr>
          <w:rFonts w:ascii="Calibri" w:hAnsi="Calibri" w:cs="Times New Roman"/>
          <w:kern w:val="0"/>
          <w:lang w:eastAsia="fr-FR"/>
        </w:rPr>
        <w:t>province</w:t>
      </w:r>
      <w:r w:rsidRPr="00967320">
        <w:rPr>
          <w:rFonts w:ascii="Calibri" w:hAnsi="Calibri" w:cs="Times New Roman"/>
          <w:kern w:val="0"/>
          <w:lang w:eastAsia="fr-FR"/>
        </w:rPr>
        <w:t>, en démontrant qu’elle demeure compatible avec un retour progressif en dessous du seuil des 17,5 %, dans un horizon temporel raisonnable, et sans compromettre l’équilibre structurel du budget ordinaire.</w:t>
      </w:r>
    </w:p>
    <w:p w14:paraId="4A952DF0" w14:textId="77777777" w:rsidR="00790A16" w:rsidRPr="00967320" w:rsidRDefault="00790A16" w:rsidP="00C41AEF">
      <w:pPr>
        <w:suppressAutoHyphens w:val="0"/>
        <w:spacing w:after="120"/>
        <w:rPr>
          <w:rFonts w:ascii="Calibri" w:hAnsi="Calibri" w:cs="Times New Roman"/>
          <w:kern w:val="0"/>
          <w:lang w:eastAsia="fr-FR"/>
        </w:rPr>
      </w:pPr>
      <w:r w:rsidRPr="00967320">
        <w:rPr>
          <w:rFonts w:ascii="Calibri" w:hAnsi="Calibri" w:cs="Times New Roman"/>
          <w:kern w:val="0"/>
          <w:lang w:eastAsia="fr-FR"/>
        </w:rPr>
        <w:t>Cette trajectoire doit être présentée sous la forme d’un tableau synthétique reprenant, au minimum pour chacun des cinq exercices suivants :</w:t>
      </w:r>
    </w:p>
    <w:p w14:paraId="746A39E7" w14:textId="621D90C4" w:rsidR="00625444" w:rsidRPr="00967320" w:rsidRDefault="00790A16">
      <w:pPr>
        <w:pStyle w:val="Paragraphedeliste"/>
        <w:numPr>
          <w:ilvl w:val="0"/>
          <w:numId w:val="55"/>
        </w:numPr>
        <w:spacing w:before="120" w:after="120"/>
        <w:jc w:val="both"/>
        <w:rPr>
          <w:rFonts w:eastAsia="Times New Roman"/>
          <w:sz w:val="24"/>
          <w:szCs w:val="24"/>
          <w:lang w:eastAsia="fr-FR"/>
        </w:rPr>
      </w:pPr>
      <w:r w:rsidRPr="00967320">
        <w:rPr>
          <w:rFonts w:eastAsia="Times New Roman"/>
          <w:sz w:val="24"/>
          <w:szCs w:val="24"/>
          <w:lang w:eastAsia="fr-FR"/>
        </w:rPr>
        <w:t xml:space="preserve">Les prévisions de recettes ordinaires propre. Pour rappel, ces informations figurent dans les tableaux prévisionnels budgétaires pluriannuels qui doivent être joints en annexe au budget et aux documents budgétaires. J’ajoute également que le document généré par e-compte constitue une base, mais qu’il doit être amendé en fonction de la stratégie </w:t>
      </w:r>
      <w:r w:rsidR="007D1FC7" w:rsidRPr="00967320">
        <w:rPr>
          <w:rFonts w:eastAsia="Times New Roman"/>
          <w:sz w:val="24"/>
          <w:szCs w:val="24"/>
          <w:lang w:eastAsia="fr-FR"/>
        </w:rPr>
        <w:t>provinciale</w:t>
      </w:r>
      <w:r w:rsidRPr="00967320">
        <w:rPr>
          <w:rFonts w:eastAsia="Times New Roman"/>
          <w:sz w:val="24"/>
          <w:szCs w:val="24"/>
          <w:lang w:eastAsia="fr-FR"/>
        </w:rPr>
        <w:t>.</w:t>
      </w:r>
    </w:p>
    <w:p w14:paraId="688F50BD" w14:textId="77777777" w:rsidR="00625444" w:rsidRPr="00967320" w:rsidRDefault="00790A16">
      <w:pPr>
        <w:pStyle w:val="Paragraphedeliste"/>
        <w:numPr>
          <w:ilvl w:val="0"/>
          <w:numId w:val="55"/>
        </w:numPr>
        <w:spacing w:before="120" w:after="120"/>
        <w:jc w:val="both"/>
        <w:rPr>
          <w:rFonts w:eastAsia="Times New Roman"/>
          <w:sz w:val="24"/>
          <w:szCs w:val="24"/>
          <w:lang w:eastAsia="fr-FR"/>
        </w:rPr>
      </w:pPr>
      <w:r w:rsidRPr="00967320">
        <w:rPr>
          <w:rFonts w:eastAsia="Times New Roman"/>
          <w:sz w:val="24"/>
          <w:szCs w:val="24"/>
          <w:lang w:eastAsia="fr-FR"/>
        </w:rPr>
        <w:t>La charge de dette échue, ventilée emprunt par emprunt (intérêts et amortissements), sur base des données transmises par les établissements bancaires partenaires ;</w:t>
      </w:r>
    </w:p>
    <w:p w14:paraId="41A7EF66" w14:textId="0310FB55" w:rsidR="0007579B" w:rsidRPr="00967320" w:rsidRDefault="00790A16">
      <w:pPr>
        <w:pStyle w:val="Paragraphedeliste"/>
        <w:numPr>
          <w:ilvl w:val="0"/>
          <w:numId w:val="55"/>
        </w:numPr>
        <w:spacing w:before="120" w:after="120"/>
        <w:jc w:val="both"/>
        <w:rPr>
          <w:rFonts w:eastAsia="Times New Roman"/>
          <w:sz w:val="24"/>
          <w:szCs w:val="24"/>
          <w:lang w:eastAsia="fr-FR"/>
        </w:rPr>
      </w:pPr>
      <w:r w:rsidRPr="00967320">
        <w:rPr>
          <w:rFonts w:eastAsia="Times New Roman"/>
          <w:sz w:val="24"/>
          <w:szCs w:val="24"/>
          <w:lang w:eastAsia="fr-FR"/>
        </w:rPr>
        <w:t>La nouvelle charge de dette anticipée, résultant des investissements planifiés, tenant compte du calendrier prévisionnel de mise en œuvre et des conditions de financement envisagées (durée, taux, mode de remboursement, etc.).</w:t>
      </w:r>
      <w:bookmarkStart w:id="642" w:name="_Toc39842552"/>
      <w:bookmarkStart w:id="643" w:name="_Toc40194413"/>
      <w:bookmarkStart w:id="644" w:name="_Toc8039212"/>
      <w:bookmarkStart w:id="645" w:name="_Toc8394702"/>
      <w:bookmarkEnd w:id="642"/>
      <w:bookmarkEnd w:id="643"/>
      <w:bookmarkEnd w:id="644"/>
      <w:bookmarkEnd w:id="645"/>
    </w:p>
    <w:p w14:paraId="6297EB8D" w14:textId="77777777" w:rsidR="0007579B" w:rsidRPr="0099304B" w:rsidRDefault="0007579B">
      <w:pPr>
        <w:pStyle w:val="Titre1"/>
        <w:numPr>
          <w:ilvl w:val="3"/>
          <w:numId w:val="54"/>
        </w:numPr>
        <w:spacing w:before="120" w:after="120"/>
        <w:rPr>
          <w:i/>
          <w:iCs/>
          <w:sz w:val="24"/>
          <w:szCs w:val="20"/>
        </w:rPr>
      </w:pPr>
      <w:bookmarkStart w:id="646" w:name="_Toc74557915"/>
      <w:bookmarkStart w:id="647" w:name="_Toc143844066"/>
      <w:bookmarkStart w:id="648" w:name="_Toc203120298"/>
      <w:bookmarkStart w:id="649" w:name="_Toc203121390"/>
      <w:bookmarkStart w:id="650" w:name="_Toc233626509"/>
      <w:r w:rsidRPr="0099304B">
        <w:rPr>
          <w:i/>
          <w:iCs/>
          <w:sz w:val="24"/>
          <w:szCs w:val="20"/>
        </w:rPr>
        <w:t>Tableaux à joindre au budget et aux modifications budgétaires</w:t>
      </w:r>
      <w:bookmarkEnd w:id="646"/>
      <w:bookmarkEnd w:id="647"/>
      <w:bookmarkEnd w:id="648"/>
      <w:bookmarkEnd w:id="649"/>
      <w:bookmarkEnd w:id="650"/>
    </w:p>
    <w:p w14:paraId="793475B5" w14:textId="737A9D92" w:rsidR="0007579B" w:rsidRPr="0099304B" w:rsidRDefault="0007579B" w:rsidP="009C1D04">
      <w:pPr>
        <w:spacing w:after="120"/>
        <w:rPr>
          <w:rFonts w:asciiTheme="minorHAnsi" w:hAnsiTheme="minorHAnsi" w:cstheme="minorBidi"/>
        </w:rPr>
      </w:pPr>
      <w:r w:rsidRPr="0099304B">
        <w:rPr>
          <w:rFonts w:asciiTheme="minorHAnsi" w:hAnsiTheme="minorHAnsi" w:cstheme="minorBidi"/>
        </w:rPr>
        <w:t>Afin de permettre le bon suivi de ces ratios, il convient de compléter les tableaux intitulés l’annexe « Ratios de charge de dette et d’endettement » dont le modèle</w:t>
      </w:r>
      <w:r w:rsidRPr="0099304B" w:rsidDel="001241A0">
        <w:rPr>
          <w:rFonts w:asciiTheme="minorHAnsi" w:hAnsiTheme="minorHAnsi" w:cstheme="minorBidi"/>
        </w:rPr>
        <w:t xml:space="preserve"> </w:t>
      </w:r>
      <w:r w:rsidR="001241A0" w:rsidRPr="0099304B">
        <w:rPr>
          <w:rFonts w:asciiTheme="minorHAnsi" w:hAnsiTheme="minorHAnsi" w:cstheme="minorBidi"/>
        </w:rPr>
        <w:t xml:space="preserve">est </w:t>
      </w:r>
      <w:r w:rsidRPr="0099304B">
        <w:rPr>
          <w:rFonts w:asciiTheme="minorHAnsi" w:hAnsiTheme="minorHAnsi" w:cstheme="minorBidi"/>
        </w:rPr>
        <w:t xml:space="preserve">disponible sur le </w:t>
      </w:r>
      <w:r w:rsidRPr="0099304B">
        <w:rPr>
          <w:rFonts w:asciiTheme="minorHAnsi" w:hAnsiTheme="minorHAnsi" w:cstheme="minorBidi"/>
        </w:rPr>
        <w:lastRenderedPageBreak/>
        <w:t>Portail des Pouvoirs locaux (</w:t>
      </w:r>
      <w:hyperlink r:id="rId15">
        <w:r w:rsidRPr="0099304B">
          <w:rPr>
            <w:rStyle w:val="Lienhypertexte"/>
            <w:rFonts w:asciiTheme="minorHAnsi" w:hAnsiTheme="minorHAnsi" w:cstheme="minorBidi"/>
          </w:rPr>
          <w:t>https://intérieur.wallonie.be/</w:t>
        </w:r>
      </w:hyperlink>
      <w:r w:rsidRPr="0099304B">
        <w:rPr>
          <w:rFonts w:asciiTheme="minorHAnsi" w:hAnsiTheme="minorHAnsi" w:cstheme="minorBidi"/>
        </w:rPr>
        <w:t>) et de l</w:t>
      </w:r>
      <w:r w:rsidR="001241A0" w:rsidRPr="0099304B">
        <w:rPr>
          <w:rFonts w:asciiTheme="minorHAnsi" w:hAnsiTheme="minorHAnsi" w:cstheme="minorBidi"/>
        </w:rPr>
        <w:t>a</w:t>
      </w:r>
      <w:r w:rsidRPr="0099304B">
        <w:rPr>
          <w:rFonts w:asciiTheme="minorHAnsi" w:hAnsiTheme="minorHAnsi" w:cstheme="minorBidi"/>
        </w:rPr>
        <w:t xml:space="preserve"> joindre aux budgets et diverses modifications budgétaires.</w:t>
      </w:r>
    </w:p>
    <w:p w14:paraId="05506EA6" w14:textId="77777777" w:rsidR="005B4C81" w:rsidRPr="0099304B" w:rsidRDefault="005B4C81" w:rsidP="009C1D04">
      <w:pPr>
        <w:spacing w:after="120"/>
        <w:rPr>
          <w:rFonts w:asciiTheme="minorHAnsi" w:hAnsiTheme="minorHAnsi" w:cstheme="minorHAnsi"/>
        </w:rPr>
      </w:pPr>
    </w:p>
    <w:p w14:paraId="1E854CBB" w14:textId="77777777" w:rsidR="00FF5F68" w:rsidRPr="0099304B" w:rsidRDefault="00FF5F68" w:rsidP="00090F10">
      <w:pPr>
        <w:pStyle w:val="Titre1"/>
        <w:numPr>
          <w:ilvl w:val="1"/>
          <w:numId w:val="47"/>
        </w:numPr>
        <w:spacing w:before="120" w:after="120"/>
      </w:pPr>
      <w:bookmarkStart w:id="651" w:name="_Toc74557916"/>
      <w:bookmarkStart w:id="652" w:name="_Toc203121391"/>
      <w:bookmarkStart w:id="653" w:name="_Toc233626510"/>
      <w:r w:rsidRPr="0099304B">
        <w:t>Marchés publics</w:t>
      </w:r>
      <w:bookmarkEnd w:id="651"/>
      <w:bookmarkEnd w:id="652"/>
      <w:bookmarkEnd w:id="653"/>
    </w:p>
    <w:p w14:paraId="7ADD5EFF" w14:textId="68EEA8FF" w:rsidR="00D52ADE" w:rsidRPr="0099304B" w:rsidRDefault="00D52ADE" w:rsidP="009C1D04">
      <w:pPr>
        <w:spacing w:after="120"/>
        <w:rPr>
          <w:rFonts w:asciiTheme="minorHAnsi" w:hAnsiTheme="minorHAnsi" w:cstheme="minorBidi"/>
        </w:rPr>
      </w:pPr>
      <w:bookmarkStart w:id="654" w:name="_Toc176914525"/>
      <w:bookmarkEnd w:id="631"/>
      <w:r w:rsidRPr="0099304B">
        <w:rPr>
          <w:rFonts w:asciiTheme="minorHAnsi" w:hAnsiTheme="minorHAnsi" w:cstheme="minorBidi"/>
        </w:rPr>
        <w:t xml:space="preserve">Tant que les crédits nécessaires et suffisants n'auront pas été prévus au budget et n'auront pas été définitivement approuvés, les autorités provinciales s'abstiendront </w:t>
      </w:r>
      <w:r w:rsidR="003B5C9D" w:rsidRPr="0099304B">
        <w:rPr>
          <w:rFonts w:asciiTheme="minorHAnsi" w:hAnsiTheme="minorHAnsi" w:cstheme="minorBidi"/>
          <w:u w:val="single"/>
        </w:rPr>
        <w:t>d’attribuer</w:t>
      </w:r>
      <w:r w:rsidR="39E8EBA8" w:rsidRPr="0099304B">
        <w:rPr>
          <w:rFonts w:asciiTheme="minorHAnsi" w:hAnsiTheme="minorHAnsi" w:cstheme="minorBidi"/>
          <w:u w:val="single"/>
        </w:rPr>
        <w:t xml:space="preserve"> tout</w:t>
      </w:r>
      <w:r w:rsidRPr="0099304B">
        <w:rPr>
          <w:rFonts w:asciiTheme="minorHAnsi" w:hAnsiTheme="minorHAnsi" w:cstheme="minorBidi"/>
        </w:rPr>
        <w:t xml:space="preserve"> marché de travaux,</w:t>
      </w:r>
      <w:r w:rsidR="55434D8E" w:rsidRPr="0099304B">
        <w:rPr>
          <w:rFonts w:asciiTheme="minorHAnsi" w:hAnsiTheme="minorHAnsi" w:cstheme="minorBidi"/>
        </w:rPr>
        <w:t xml:space="preserve"> de fournitures et de services.</w:t>
      </w:r>
    </w:p>
    <w:p w14:paraId="19925E44" w14:textId="77777777" w:rsidR="00636E5C" w:rsidRPr="0099304B" w:rsidRDefault="003555EA" w:rsidP="009C1D04">
      <w:pPr>
        <w:spacing w:after="120"/>
        <w:ind w:right="1"/>
        <w:textAlignment w:val="baseline"/>
        <w:rPr>
          <w:rFonts w:asciiTheme="minorHAnsi" w:hAnsiTheme="minorHAnsi" w:cstheme="minorHAnsi"/>
        </w:rPr>
      </w:pPr>
      <w:r w:rsidRPr="0099304B">
        <w:rPr>
          <w:rFonts w:asciiTheme="minorHAnsi" w:hAnsiTheme="minorHAnsi" w:cstheme="minorHAnsi"/>
        </w:rPr>
        <w:t>L</w:t>
      </w:r>
      <w:r w:rsidR="00D52ADE" w:rsidRPr="0099304B">
        <w:rPr>
          <w:rFonts w:asciiTheme="minorHAnsi" w:hAnsiTheme="minorHAnsi" w:cstheme="minorHAnsi"/>
        </w:rPr>
        <w:t>e montant comptable de l'engagement d'un marché est celui découlant de l'attribution de ce marché, ceci permettant par ailleurs d'éviter des emprunts supérieurs à cette attribution.</w:t>
      </w:r>
      <w:r w:rsidRPr="0099304B">
        <w:rPr>
          <w:rFonts w:asciiTheme="minorHAnsi" w:hAnsiTheme="minorHAnsi" w:cstheme="minorHAnsi"/>
        </w:rPr>
        <w:t xml:space="preserve"> I</w:t>
      </w:r>
      <w:r w:rsidR="00636E5C" w:rsidRPr="0099304B">
        <w:rPr>
          <w:rFonts w:asciiTheme="minorHAnsi" w:hAnsiTheme="minorHAnsi" w:cstheme="minorHAnsi"/>
        </w:rPr>
        <w:t xml:space="preserve">l est toutefois toléré de prévoir un montant d'engagement supérieur à 100 % de l'attribution du marché afin de tenir compte anticipativement </w:t>
      </w:r>
      <w:r w:rsidR="00F43F9E" w:rsidRPr="0099304B">
        <w:rPr>
          <w:rFonts w:asciiTheme="minorHAnsi" w:hAnsiTheme="minorHAnsi" w:cstheme="minorHAnsi"/>
        </w:rPr>
        <w:t>des coûts liés</w:t>
      </w:r>
      <w:r w:rsidR="00636E5C" w:rsidRPr="0099304B">
        <w:rPr>
          <w:rFonts w:asciiTheme="minorHAnsi" w:hAnsiTheme="minorHAnsi" w:cstheme="minorHAnsi"/>
        </w:rPr>
        <w:t xml:space="preserve"> à la </w:t>
      </w:r>
      <w:r w:rsidR="00636E5C" w:rsidRPr="0099304B">
        <w:rPr>
          <w:rFonts w:asciiTheme="minorHAnsi" w:hAnsiTheme="minorHAnsi" w:cstheme="minorHAnsi"/>
          <w:b/>
        </w:rPr>
        <w:t xml:space="preserve">révision légale du marché, </w:t>
      </w:r>
      <w:r w:rsidR="00294F79" w:rsidRPr="0099304B">
        <w:rPr>
          <w:rFonts w:asciiTheme="minorHAnsi" w:hAnsiTheme="minorHAnsi" w:cstheme="minorHAnsi"/>
          <w:u w:val="single"/>
        </w:rPr>
        <w:t xml:space="preserve">si celle-ci </w:t>
      </w:r>
      <w:r w:rsidR="00636E5C" w:rsidRPr="0099304B">
        <w:rPr>
          <w:rFonts w:asciiTheme="minorHAnsi" w:hAnsiTheme="minorHAnsi" w:cstheme="minorHAnsi"/>
          <w:u w:val="single"/>
        </w:rPr>
        <w:t>est bien prévue textuellement dans le cahier de charges</w:t>
      </w:r>
      <w:r w:rsidR="00636E5C" w:rsidRPr="0099304B">
        <w:rPr>
          <w:rFonts w:asciiTheme="minorHAnsi" w:hAnsiTheme="minorHAnsi" w:cstheme="minorHAnsi"/>
        </w:rPr>
        <w:t xml:space="preserve"> (afin de se rattacher à un élément objectif et éviter des dérives). Il conviendra évidemment que le montant total ainsi défini soit bien prévu dans la décision d'attribution du collège provincial comme montant à engager (cette tolérance ne dispensant pas la province du respect des principes classiques de la comptabilité).</w:t>
      </w:r>
      <w:r w:rsidR="00954AC9" w:rsidRPr="0099304B">
        <w:rPr>
          <w:rFonts w:asciiTheme="minorHAnsi" w:hAnsiTheme="minorHAnsi" w:cstheme="minorHAnsi"/>
        </w:rPr>
        <w:t xml:space="preserve"> Par ailleurs, il va de soi que le montant ainsi engagé doit se baser sur un crédit budgétaire existant et approuvé, qui doit donc être au moins égal au montant de l'engagement, mais peut aussi lui être supérieur, afin de couvrir d'éventuels avenants à venir. Il convient bien entendu que le principe de sincérité budgétaire soit bien respecté.</w:t>
      </w:r>
    </w:p>
    <w:p w14:paraId="1F371379" w14:textId="01B48C9F" w:rsidR="00D52ADE" w:rsidRPr="0099304B" w:rsidRDefault="00D52ADE" w:rsidP="009C1D04">
      <w:pPr>
        <w:spacing w:after="120"/>
        <w:rPr>
          <w:rFonts w:asciiTheme="minorHAnsi" w:hAnsiTheme="minorHAnsi" w:cstheme="minorBidi"/>
        </w:rPr>
      </w:pPr>
      <w:r w:rsidRPr="0099304B">
        <w:rPr>
          <w:rFonts w:asciiTheme="minorHAnsi" w:hAnsiTheme="minorHAnsi" w:cstheme="minorBidi"/>
        </w:rPr>
        <w:t>Le marché d'honoraires et le marché en lui-même peuvent être rattachés au même article budgétaire (et être couverts par un seul emprunt), mais ils n'en constituent pas moins deux marchés distincts nécessitant chacun sa procédure (sauf exceptions).</w:t>
      </w:r>
    </w:p>
    <w:p w14:paraId="1EF2C859" w14:textId="3E179701" w:rsidR="00D52ADE" w:rsidRPr="0099304B" w:rsidRDefault="00D52ADE" w:rsidP="009C1D04">
      <w:pPr>
        <w:spacing w:after="120"/>
        <w:rPr>
          <w:rFonts w:asciiTheme="minorHAnsi" w:hAnsiTheme="minorHAnsi" w:cstheme="minorHAnsi"/>
        </w:rPr>
      </w:pPr>
      <w:r w:rsidRPr="0099304B">
        <w:rPr>
          <w:rFonts w:asciiTheme="minorHAnsi" w:hAnsiTheme="minorHAnsi" w:cstheme="minorHAnsi"/>
        </w:rPr>
        <w:t>Quant à l'application de la réglementation en matière de marchés publics, je vous</w:t>
      </w:r>
      <w:r w:rsidR="00535B95" w:rsidRPr="0099304B">
        <w:rPr>
          <w:rFonts w:asciiTheme="minorHAnsi" w:hAnsiTheme="minorHAnsi" w:cstheme="minorHAnsi"/>
        </w:rPr>
        <w:t xml:space="preserve"> </w:t>
      </w:r>
      <w:r w:rsidR="00273D18" w:rsidRPr="0099304B">
        <w:rPr>
          <w:rFonts w:asciiTheme="minorHAnsi" w:hAnsiTheme="minorHAnsi" w:cstheme="minorHAnsi"/>
        </w:rPr>
        <w:t>renvoie vers la partie Marchés publics du Portail des Pouvoirs locaux (</w:t>
      </w:r>
      <w:hyperlink r:id="rId16" w:history="1">
        <w:r w:rsidR="00535B95" w:rsidRPr="0099304B">
          <w:rPr>
            <w:rStyle w:val="Lienhypertexte"/>
            <w:rFonts w:asciiTheme="minorHAnsi" w:hAnsiTheme="minorHAnsi" w:cstheme="minorHAnsi"/>
          </w:rPr>
          <w:t>https://interieur.wallonie.be/marches-et-patrimoine</w:t>
        </w:r>
      </w:hyperlink>
      <w:r w:rsidR="005E56FC" w:rsidRPr="0099304B">
        <w:rPr>
          <w:rStyle w:val="Lienhypertexte"/>
          <w:rFonts w:asciiTheme="minorHAnsi" w:hAnsiTheme="minorHAnsi" w:cstheme="minorHAnsi"/>
        </w:rPr>
        <w:t>)</w:t>
      </w:r>
      <w:r w:rsidR="00273D18" w:rsidRPr="0099304B">
        <w:rPr>
          <w:rFonts w:asciiTheme="minorHAnsi" w:hAnsiTheme="minorHAnsi" w:cstheme="minorHAnsi"/>
        </w:rPr>
        <w:t>.</w:t>
      </w:r>
    </w:p>
    <w:p w14:paraId="62FCCB6E" w14:textId="77777777" w:rsidR="00D52ADE" w:rsidRPr="0099304B" w:rsidRDefault="00D52ADE" w:rsidP="009C1D04">
      <w:pPr>
        <w:spacing w:after="120"/>
        <w:rPr>
          <w:rFonts w:asciiTheme="minorHAnsi" w:hAnsiTheme="minorHAnsi" w:cstheme="minorHAnsi"/>
        </w:rPr>
      </w:pPr>
      <w:r w:rsidRPr="0099304B">
        <w:rPr>
          <w:rFonts w:asciiTheme="minorHAnsi" w:hAnsiTheme="minorHAnsi" w:cstheme="minorHAnsi"/>
        </w:rPr>
        <w:t>L’attention des autorités locales est attirée :</w:t>
      </w:r>
    </w:p>
    <w:p w14:paraId="171537A5" w14:textId="57976189" w:rsidR="008F0B22" w:rsidRPr="0099304B" w:rsidRDefault="00404A89" w:rsidP="009C1D04">
      <w:pPr>
        <w:pStyle w:val="Tab1"/>
        <w:numPr>
          <w:ilvl w:val="0"/>
          <w:numId w:val="24"/>
        </w:numPr>
        <w:tabs>
          <w:tab w:val="left" w:pos="1425"/>
        </w:tabs>
        <w:spacing w:after="120"/>
        <w:rPr>
          <w:rFonts w:asciiTheme="minorHAnsi" w:hAnsiTheme="minorHAnsi" w:cstheme="minorHAnsi"/>
          <w:strike/>
        </w:rPr>
      </w:pPr>
      <w:r w:rsidRPr="0099304B">
        <w:rPr>
          <w:rFonts w:asciiTheme="minorHAnsi" w:hAnsiTheme="minorHAnsi" w:cstheme="minorBidi"/>
        </w:rPr>
        <w:t>S</w:t>
      </w:r>
      <w:r w:rsidR="00D52ADE" w:rsidRPr="0099304B">
        <w:rPr>
          <w:rFonts w:asciiTheme="minorHAnsi" w:hAnsiTheme="minorHAnsi" w:cstheme="minorBidi"/>
        </w:rPr>
        <w:t xml:space="preserve">ur la loi du 17 juin 2013 relative à la motivation, à l’information, et aux voies de recours en matière de marchés publics et de certains marchés de travaux, </w:t>
      </w:r>
      <w:r w:rsidR="008745D3" w:rsidRPr="0099304B">
        <w:rPr>
          <w:rFonts w:asciiTheme="minorHAnsi" w:hAnsiTheme="minorHAnsi" w:cstheme="minorBidi"/>
        </w:rPr>
        <w:t>de fournitures et de services</w:t>
      </w:r>
      <w:r w:rsidR="00935C9F" w:rsidRPr="0099304B">
        <w:rPr>
          <w:rStyle w:val="Appelnotedebasdep"/>
          <w:rFonts w:asciiTheme="minorHAnsi" w:hAnsiTheme="minorHAnsi" w:cstheme="minorBidi"/>
        </w:rPr>
        <w:footnoteReference w:id="12"/>
      </w:r>
      <w:r w:rsidR="008745D3" w:rsidRPr="0099304B">
        <w:rPr>
          <w:rFonts w:asciiTheme="minorHAnsi" w:hAnsiTheme="minorHAnsi" w:cstheme="minorBidi"/>
        </w:rPr>
        <w:t xml:space="preserve"> </w:t>
      </w:r>
      <w:r w:rsidR="003E2305" w:rsidRPr="0099304B">
        <w:rPr>
          <w:rFonts w:asciiTheme="minorHAnsi" w:hAnsiTheme="minorHAnsi" w:cstheme="minorBidi"/>
        </w:rPr>
        <w:t>;</w:t>
      </w:r>
    </w:p>
    <w:p w14:paraId="25BB8FCE" w14:textId="2B4BBA42" w:rsidR="00AB5AAB" w:rsidRPr="0099304B" w:rsidRDefault="00404A89" w:rsidP="009C1D04">
      <w:pPr>
        <w:pStyle w:val="Paragraphedeliste"/>
        <w:numPr>
          <w:ilvl w:val="0"/>
          <w:numId w:val="24"/>
        </w:numPr>
        <w:tabs>
          <w:tab w:val="left" w:pos="72"/>
        </w:tabs>
        <w:spacing w:before="120" w:after="120" w:line="240" w:lineRule="auto"/>
        <w:jc w:val="both"/>
        <w:rPr>
          <w:rFonts w:asciiTheme="minorHAnsi" w:hAnsiTheme="minorHAnsi" w:cstheme="minorBidi"/>
          <w:sz w:val="24"/>
          <w:szCs w:val="24"/>
        </w:rPr>
      </w:pPr>
      <w:r w:rsidRPr="0099304B">
        <w:rPr>
          <w:rFonts w:asciiTheme="minorHAnsi" w:eastAsia="Times New Roman" w:hAnsiTheme="minorHAnsi" w:cstheme="minorBidi"/>
          <w:kern w:val="1"/>
          <w:sz w:val="24"/>
          <w:szCs w:val="24"/>
          <w:lang w:eastAsia="ar-SA"/>
        </w:rPr>
        <w:t>S</w:t>
      </w:r>
      <w:r w:rsidR="00943892" w:rsidRPr="0099304B">
        <w:rPr>
          <w:rFonts w:asciiTheme="minorHAnsi" w:eastAsia="Times New Roman" w:hAnsiTheme="minorHAnsi" w:cstheme="minorBidi"/>
          <w:kern w:val="1"/>
          <w:sz w:val="24"/>
          <w:szCs w:val="24"/>
          <w:lang w:eastAsia="ar-SA"/>
        </w:rPr>
        <w:t>ur les lois du 17 juin 2016 relative aux marches publics et aux contrats de concession</w:t>
      </w:r>
      <w:r w:rsidR="00935C9F" w:rsidRPr="0099304B">
        <w:rPr>
          <w:rStyle w:val="Appelnotedebasdep"/>
          <w:rFonts w:asciiTheme="minorHAnsi" w:eastAsia="Times New Roman" w:hAnsiTheme="minorHAnsi" w:cstheme="minorBidi"/>
          <w:kern w:val="1"/>
          <w:sz w:val="24"/>
          <w:szCs w:val="24"/>
          <w:lang w:eastAsia="ar-SA"/>
        </w:rPr>
        <w:footnoteReference w:id="13"/>
      </w:r>
      <w:r w:rsidR="00F15593" w:rsidRPr="00967320">
        <w:rPr>
          <w:rFonts w:asciiTheme="minorHAnsi" w:hAnsiTheme="minorHAnsi" w:cstheme="minorBidi"/>
          <w:sz w:val="24"/>
          <w:szCs w:val="24"/>
        </w:rPr>
        <w:t>.</w:t>
      </w:r>
      <w:r w:rsidR="0054209D" w:rsidRPr="0099304B">
        <w:rPr>
          <w:rFonts w:asciiTheme="minorHAnsi" w:eastAsia="Times New Roman" w:hAnsiTheme="minorHAnsi" w:cstheme="minorBidi"/>
          <w:kern w:val="1"/>
          <w:sz w:val="24"/>
          <w:szCs w:val="24"/>
          <w:lang w:eastAsia="ar-SA"/>
        </w:rPr>
        <w:t xml:space="preserve"> </w:t>
      </w:r>
      <w:r w:rsidR="00AB5AAB" w:rsidRPr="0099304B">
        <w:rPr>
          <w:rFonts w:asciiTheme="minorHAnsi" w:hAnsiTheme="minorHAnsi" w:cstheme="minorBidi"/>
          <w:sz w:val="24"/>
          <w:szCs w:val="24"/>
        </w:rPr>
        <w:t xml:space="preserve">Les mesures d’exécution de ces lois sont fixées dans les arrêtés royaux </w:t>
      </w:r>
      <w:r w:rsidR="2ABF84BC" w:rsidRPr="0099304B">
        <w:rPr>
          <w:rFonts w:cs="Calibri"/>
          <w:sz w:val="24"/>
          <w:szCs w:val="24"/>
        </w:rPr>
        <w:t>du 14 janvier 2013 établissant les règles générales d‘exécution des marchés publics</w:t>
      </w:r>
      <w:r w:rsidRPr="0099304B">
        <w:rPr>
          <w:rStyle w:val="Appelnotedebasdep"/>
          <w:rFonts w:cs="Calibri"/>
          <w:sz w:val="24"/>
          <w:szCs w:val="24"/>
        </w:rPr>
        <w:footnoteReference w:id="14"/>
      </w:r>
      <w:r w:rsidR="2ABF84BC" w:rsidRPr="0099304B">
        <w:rPr>
          <w:rFonts w:cs="Calibri"/>
          <w:sz w:val="24"/>
          <w:szCs w:val="24"/>
        </w:rPr>
        <w:t>,</w:t>
      </w:r>
      <w:r w:rsidR="2ABF84BC" w:rsidRPr="0099304B">
        <w:t xml:space="preserve"> </w:t>
      </w:r>
      <w:r w:rsidR="00AB5AAB" w:rsidRPr="0099304B">
        <w:rPr>
          <w:rFonts w:asciiTheme="minorHAnsi" w:hAnsiTheme="minorHAnsi" w:cstheme="minorBidi"/>
          <w:sz w:val="24"/>
          <w:szCs w:val="24"/>
        </w:rPr>
        <w:t>du 18 avril 2017 relatif à la passation des marchés publics dans les secteurs classiques</w:t>
      </w:r>
      <w:r w:rsidR="00935C9F" w:rsidRPr="0099304B">
        <w:rPr>
          <w:rStyle w:val="Appelnotedebasdep"/>
          <w:rFonts w:asciiTheme="minorHAnsi" w:hAnsiTheme="minorHAnsi" w:cstheme="minorBidi"/>
          <w:sz w:val="24"/>
          <w:szCs w:val="24"/>
        </w:rPr>
        <w:footnoteReference w:id="15"/>
      </w:r>
      <w:r w:rsidR="00AB5AAB" w:rsidRPr="0099304B">
        <w:rPr>
          <w:rFonts w:asciiTheme="minorHAnsi" w:hAnsiTheme="minorHAnsi" w:cstheme="minorBidi"/>
          <w:sz w:val="24"/>
          <w:szCs w:val="24"/>
        </w:rPr>
        <w:t>, du 18 juin 2017 relatif à la passation des marchés publics dans les secteurs spéciaux</w:t>
      </w:r>
      <w:r w:rsidR="00935C9F" w:rsidRPr="0099304B">
        <w:rPr>
          <w:rStyle w:val="Appelnotedebasdep"/>
          <w:rFonts w:asciiTheme="minorHAnsi" w:hAnsiTheme="minorHAnsi" w:cstheme="minorBidi"/>
          <w:sz w:val="24"/>
          <w:szCs w:val="24"/>
        </w:rPr>
        <w:footnoteReference w:id="16"/>
      </w:r>
      <w:r w:rsidR="00935C9F" w:rsidRPr="0099304B">
        <w:rPr>
          <w:rFonts w:asciiTheme="minorHAnsi" w:hAnsiTheme="minorHAnsi" w:cstheme="minorBidi"/>
          <w:sz w:val="24"/>
          <w:szCs w:val="24"/>
        </w:rPr>
        <w:t xml:space="preserve"> </w:t>
      </w:r>
      <w:r w:rsidR="00AB5AAB" w:rsidRPr="0099304B">
        <w:rPr>
          <w:rFonts w:asciiTheme="minorHAnsi" w:hAnsiTheme="minorHAnsi" w:cstheme="minorBidi"/>
          <w:sz w:val="24"/>
          <w:szCs w:val="24"/>
        </w:rPr>
        <w:t>et du 25 juin 2017 relatif à la passation et aux règles générales d'exécution des contrats de concession</w:t>
      </w:r>
      <w:r w:rsidR="00935C9F" w:rsidRPr="0099304B">
        <w:rPr>
          <w:rStyle w:val="Appelnotedebasdep"/>
          <w:rFonts w:asciiTheme="minorHAnsi" w:hAnsiTheme="minorHAnsi" w:cstheme="minorBidi"/>
          <w:sz w:val="24"/>
          <w:szCs w:val="24"/>
        </w:rPr>
        <w:footnoteReference w:id="17"/>
      </w:r>
      <w:r w:rsidR="004226F2" w:rsidRPr="0099304B">
        <w:rPr>
          <w:rFonts w:asciiTheme="minorHAnsi" w:hAnsiTheme="minorHAnsi" w:cstheme="minorBidi"/>
          <w:sz w:val="24"/>
          <w:szCs w:val="24"/>
        </w:rPr>
        <w:t> ;</w:t>
      </w:r>
    </w:p>
    <w:p w14:paraId="006B79E5" w14:textId="05E486E4" w:rsidR="00647CB8" w:rsidRPr="0099304B" w:rsidRDefault="00D52ADE" w:rsidP="009C1D04">
      <w:pPr>
        <w:spacing w:after="120"/>
        <w:ind w:right="1"/>
        <w:textAlignment w:val="baseline"/>
        <w:rPr>
          <w:rFonts w:asciiTheme="minorHAnsi" w:hAnsiTheme="minorHAnsi" w:cstheme="minorHAnsi"/>
        </w:rPr>
      </w:pPr>
      <w:r w:rsidRPr="0099304B">
        <w:rPr>
          <w:rFonts w:asciiTheme="minorHAnsi" w:hAnsiTheme="minorHAnsi" w:cstheme="minorHAnsi"/>
        </w:rPr>
        <w:lastRenderedPageBreak/>
        <w:t xml:space="preserve">Je rappelle que les provinces sont tenues, en application de la circulaire du </w:t>
      </w:r>
      <w:r w:rsidR="006E5F64" w:rsidRPr="0099304B">
        <w:rPr>
          <w:rFonts w:asciiTheme="minorHAnsi" w:hAnsiTheme="minorHAnsi" w:cstheme="minorHAnsi"/>
        </w:rPr>
        <w:t>21 janvier 2019</w:t>
      </w:r>
      <w:r w:rsidRPr="0099304B">
        <w:rPr>
          <w:rFonts w:asciiTheme="minorHAnsi" w:hAnsiTheme="minorHAnsi" w:cstheme="minorHAnsi"/>
        </w:rPr>
        <w:t xml:space="preserve"> relative</w:t>
      </w:r>
      <w:r w:rsidR="00404A89" w:rsidRPr="0099304B">
        <w:rPr>
          <w:rFonts w:asciiTheme="minorHAnsi" w:hAnsiTheme="minorHAnsi" w:cstheme="minorHAnsi"/>
        </w:rPr>
        <w:t xml:space="preserve"> </w:t>
      </w:r>
      <w:r w:rsidRPr="0099304B">
        <w:rPr>
          <w:rFonts w:asciiTheme="minorHAnsi" w:hAnsiTheme="minorHAnsi" w:cstheme="minorHAnsi"/>
        </w:rPr>
        <w:t>aux pièces justificatives, de produire en accompagnement des comptes annuels provinciaux, la liste des adjudicataires des marchés publics pour lesquels le Conseil provincial a choisi le mode de passation.</w:t>
      </w:r>
    </w:p>
    <w:p w14:paraId="362FF7A5" w14:textId="2373FF38" w:rsidR="00D52ADE" w:rsidRPr="0099304B" w:rsidRDefault="00A03CE7" w:rsidP="009C1D04">
      <w:pPr>
        <w:pStyle w:val="WW-Standard"/>
        <w:spacing w:after="120"/>
        <w:rPr>
          <w:rFonts w:asciiTheme="minorHAnsi" w:hAnsiTheme="minorHAnsi" w:cstheme="minorHAnsi"/>
        </w:rPr>
      </w:pPr>
      <w:r w:rsidRPr="0099304B">
        <w:rPr>
          <w:rFonts w:asciiTheme="minorHAnsi" w:hAnsiTheme="minorHAnsi" w:cstheme="minorHAnsi"/>
        </w:rPr>
        <w:t>Dans le c</w:t>
      </w:r>
      <w:r w:rsidR="00D52ADE" w:rsidRPr="0099304B">
        <w:rPr>
          <w:rFonts w:asciiTheme="minorHAnsi" w:hAnsiTheme="minorHAnsi" w:cstheme="minorHAnsi"/>
        </w:rPr>
        <w:t xml:space="preserve">as particulier des marchés annulés par l’autorité de tutelle et exécutés par l’attributaire et dont la dépense n’a pas encore trouvé une nouvelle base administrative légale (voie transactionnelle prévue par les </w:t>
      </w:r>
      <w:r w:rsidR="004226F2" w:rsidRPr="0099304B">
        <w:rPr>
          <w:rFonts w:asciiTheme="minorHAnsi" w:hAnsiTheme="minorHAnsi" w:cstheme="minorHAnsi"/>
        </w:rPr>
        <w:t xml:space="preserve">dispositions </w:t>
      </w:r>
      <w:r w:rsidR="00D52ADE" w:rsidRPr="0099304B">
        <w:rPr>
          <w:rFonts w:asciiTheme="minorHAnsi" w:hAnsiTheme="minorHAnsi" w:cstheme="minorHAnsi"/>
        </w:rPr>
        <w:t xml:space="preserve"> </w:t>
      </w:r>
      <w:r w:rsidR="00013C01" w:rsidRPr="0099304B">
        <w:rPr>
          <w:rFonts w:asciiTheme="minorHAnsi" w:hAnsiTheme="minorHAnsi" w:cstheme="minorHAnsi"/>
        </w:rPr>
        <w:t>d</w:t>
      </w:r>
      <w:r w:rsidR="00864BEC" w:rsidRPr="0099304B">
        <w:rPr>
          <w:rFonts w:asciiTheme="minorHAnsi" w:hAnsiTheme="minorHAnsi" w:cstheme="minorHAnsi"/>
        </w:rPr>
        <w:t>u Code civil, jugement civil</w:t>
      </w:r>
      <w:r w:rsidR="005D30A1" w:rsidRPr="0099304B">
        <w:rPr>
          <w:rFonts w:asciiTheme="minorHAnsi" w:hAnsiTheme="minorHAnsi" w:cstheme="minorHAnsi"/>
        </w:rPr>
        <w:t xml:space="preserve">, </w:t>
      </w:r>
      <w:r w:rsidR="00864BEC" w:rsidRPr="0099304B">
        <w:rPr>
          <w:rFonts w:asciiTheme="minorHAnsi" w:hAnsiTheme="minorHAnsi" w:cstheme="minorHAnsi"/>
        </w:rPr>
        <w:t>…),</w:t>
      </w:r>
      <w:r w:rsidR="00D52ADE" w:rsidRPr="0099304B">
        <w:rPr>
          <w:rFonts w:asciiTheme="minorHAnsi" w:hAnsiTheme="minorHAnsi" w:cstheme="minorHAnsi"/>
        </w:rPr>
        <w:t xml:space="preserve"> en application des principes retenus par le Conseil d’Etat (théorie de l’acte détachable et portée des décisions de tutelle, notamment), la dépense peut être exécutée à partir des articles budgétaires d’origine (celui ou ceux sur lesquels la dépense annulée était prévue).</w:t>
      </w:r>
    </w:p>
    <w:p w14:paraId="6C5BA90C" w14:textId="113A0D5F" w:rsidR="00AB5AAB" w:rsidRPr="0099304B" w:rsidRDefault="00D52ADE" w:rsidP="009C1D04">
      <w:pPr>
        <w:spacing w:after="120"/>
        <w:ind w:right="1"/>
        <w:textAlignment w:val="baseline"/>
        <w:rPr>
          <w:rFonts w:asciiTheme="minorHAnsi" w:hAnsiTheme="minorHAnsi" w:cstheme="minorBidi"/>
          <w:spacing w:val="-2"/>
        </w:rPr>
      </w:pPr>
      <w:r w:rsidRPr="0099304B">
        <w:rPr>
          <w:rFonts w:asciiTheme="minorHAnsi" w:hAnsiTheme="minorHAnsi" w:cstheme="minorBidi"/>
        </w:rPr>
        <w:t xml:space="preserve">Néanmoins, l’autorité de tutelle se réserve toutes voies de droit pour pallier </w:t>
      </w:r>
      <w:r w:rsidR="003E2305" w:rsidRPr="0099304B">
        <w:rPr>
          <w:rFonts w:asciiTheme="minorHAnsi" w:hAnsiTheme="minorHAnsi" w:cstheme="minorBidi"/>
        </w:rPr>
        <w:t xml:space="preserve">les </w:t>
      </w:r>
      <w:r w:rsidRPr="0099304B">
        <w:rPr>
          <w:rFonts w:asciiTheme="minorHAnsi" w:hAnsiTheme="minorHAnsi" w:cstheme="minorBidi"/>
        </w:rPr>
        <w:t xml:space="preserve">comportements </w:t>
      </w:r>
      <w:r w:rsidR="668C0B98" w:rsidRPr="0099304B">
        <w:rPr>
          <w:rFonts w:asciiTheme="minorHAnsi" w:hAnsiTheme="minorHAnsi" w:cstheme="minorBidi"/>
        </w:rPr>
        <w:t>négligents</w:t>
      </w:r>
      <w:r w:rsidR="00C94C8D" w:rsidRPr="0099304B">
        <w:rPr>
          <w:rFonts w:asciiTheme="minorHAnsi" w:hAnsiTheme="minorHAnsi" w:cstheme="minorBidi"/>
        </w:rPr>
        <w:t xml:space="preserve"> ou relevant du volet pénal (</w:t>
      </w:r>
      <w:r w:rsidR="00C94C8D" w:rsidRPr="0099304B">
        <w:rPr>
          <w:rFonts w:asciiTheme="minorHAnsi" w:hAnsiTheme="minorHAnsi" w:cstheme="minorBidi"/>
          <w:spacing w:val="-2"/>
        </w:rPr>
        <w:t>dans pareille hypothèse, il va de soi que la province concernée en sera informée).</w:t>
      </w:r>
      <w:r w:rsidR="00D97DAB" w:rsidRPr="0099304B">
        <w:rPr>
          <w:rFonts w:asciiTheme="minorHAnsi" w:hAnsiTheme="minorHAnsi" w:cstheme="minorBidi"/>
          <w:spacing w:val="-2"/>
        </w:rPr>
        <w:t xml:space="preserve"> </w:t>
      </w:r>
    </w:p>
    <w:p w14:paraId="6FBE8733" w14:textId="2C87C20F" w:rsidR="00392964" w:rsidRPr="0099304B" w:rsidRDefault="00103759" w:rsidP="009C1D04">
      <w:pPr>
        <w:spacing w:after="120"/>
        <w:ind w:right="1"/>
        <w:textAlignment w:val="baseline"/>
        <w:rPr>
          <w:rFonts w:asciiTheme="minorHAnsi" w:hAnsiTheme="minorHAnsi" w:cstheme="minorHAnsi"/>
          <w:spacing w:val="-2"/>
        </w:rPr>
      </w:pPr>
      <w:r w:rsidRPr="0099304B">
        <w:rPr>
          <w:rFonts w:asciiTheme="minorHAnsi" w:hAnsiTheme="minorHAnsi" w:cstheme="minorHAnsi"/>
          <w:spacing w:val="-2"/>
        </w:rPr>
        <w:t xml:space="preserve">Cette tolérance doit bien être comprise comme visant UNIQUEMENT à régler la question du paiement du marché concerné (et éviter de devoir faire preuve d’imagination pour créer un article folklorique pour héberger le montant budgétaire nécessaire). Ceci n’implique RIEN au niveau de la responsabilité liée audit marché et aux conséquences qui vont en découler. Ceci n’implique surtout pas que la tutelle considère que ledit marché est régularisé grâce à ce paiement. </w:t>
      </w:r>
    </w:p>
    <w:p w14:paraId="05296B65" w14:textId="330CD973" w:rsidR="00935C9F" w:rsidRPr="0099304B" w:rsidRDefault="00E835F3" w:rsidP="009C1D04">
      <w:pPr>
        <w:spacing w:after="120"/>
        <w:rPr>
          <w:rFonts w:asciiTheme="minorHAnsi" w:hAnsiTheme="minorHAnsi" w:cstheme="minorHAnsi"/>
        </w:rPr>
      </w:pPr>
      <w:r w:rsidRPr="0099304B">
        <w:rPr>
          <w:rFonts w:asciiTheme="minorHAnsi" w:hAnsiTheme="minorHAnsi" w:cstheme="minorHAnsi"/>
        </w:rPr>
        <w:t xml:space="preserve">Enfin, j’attire votre attention sur la Charte pour des achats publics responsables (Green Deal achats circulaires) disponible sur le site </w:t>
      </w:r>
      <w:hyperlink r:id="rId17" w:history="1">
        <w:r w:rsidRPr="0099304B">
          <w:rPr>
            <w:rStyle w:val="Lienhypertexte"/>
            <w:rFonts w:asciiTheme="minorHAnsi" w:hAnsiTheme="minorHAnsi" w:cstheme="minorHAnsi"/>
          </w:rPr>
          <w:t>http://economiecirculaire.wallonie.be</w:t>
        </w:r>
      </w:hyperlink>
      <w:r w:rsidRPr="0099304B">
        <w:rPr>
          <w:rFonts w:asciiTheme="minorHAnsi" w:hAnsiTheme="minorHAnsi" w:cstheme="minorHAnsi"/>
        </w:rPr>
        <w:t>.</w:t>
      </w:r>
    </w:p>
    <w:p w14:paraId="0EFED291" w14:textId="340951DA" w:rsidR="000D0246" w:rsidRPr="0099304B" w:rsidRDefault="00AB6299" w:rsidP="009C1D04">
      <w:pPr>
        <w:spacing w:after="120"/>
        <w:rPr>
          <w:rFonts w:asciiTheme="minorHAnsi" w:hAnsiTheme="minorHAnsi" w:cstheme="minorHAnsi"/>
          <w:b/>
          <w:bCs/>
          <w:u w:val="single"/>
        </w:rPr>
      </w:pPr>
      <w:bookmarkStart w:id="655" w:name="_Hlk73526229"/>
      <w:bookmarkStart w:id="656" w:name="_Hlk73526190"/>
      <w:r w:rsidRPr="0099304B">
        <w:rPr>
          <w:rFonts w:asciiTheme="minorHAnsi" w:hAnsiTheme="minorHAnsi" w:cstheme="minorHAnsi"/>
          <w:b/>
          <w:bCs/>
          <w:u w:val="single"/>
        </w:rPr>
        <w:t>M</w:t>
      </w:r>
      <w:r w:rsidR="00691A75" w:rsidRPr="0099304B">
        <w:rPr>
          <w:rFonts w:asciiTheme="minorHAnsi" w:hAnsiTheme="minorHAnsi" w:cstheme="minorHAnsi"/>
          <w:b/>
          <w:bCs/>
          <w:u w:val="single"/>
        </w:rPr>
        <w:t>odèles de cahiers des charges (insertion des clauses environnementales, sociales et éthiques (dites clauses ESE)</w:t>
      </w:r>
      <w:bookmarkEnd w:id="655"/>
    </w:p>
    <w:p w14:paraId="11BAB38C" w14:textId="77777777" w:rsidR="00691A75" w:rsidRPr="005658C4" w:rsidRDefault="00691A75" w:rsidP="009C1D04">
      <w:pPr>
        <w:spacing w:after="120"/>
        <w:rPr>
          <w:rFonts w:asciiTheme="minorHAnsi" w:hAnsiTheme="minorHAnsi" w:cstheme="minorHAnsi"/>
          <w:kern w:val="0"/>
          <w:sz w:val="22"/>
          <w:szCs w:val="22"/>
          <w:lang w:eastAsia="en-US"/>
        </w:rPr>
      </w:pPr>
      <w:r w:rsidRPr="0099304B">
        <w:rPr>
          <w:rFonts w:asciiTheme="minorHAnsi" w:hAnsiTheme="minorHAnsi" w:cstheme="minorHAnsi"/>
        </w:rPr>
        <w:t xml:space="preserve">Les pouvoirs locaux, qui sont au fondement de l’action publique, ont un rôle clef à jouer en matière de développement durable. </w:t>
      </w:r>
    </w:p>
    <w:p w14:paraId="4286BCFA" w14:textId="77777777" w:rsidR="00691A75" w:rsidRPr="0099304B" w:rsidRDefault="00691A75" w:rsidP="009C1D04">
      <w:pPr>
        <w:spacing w:after="120"/>
        <w:rPr>
          <w:rFonts w:asciiTheme="minorHAnsi" w:hAnsiTheme="minorHAnsi" w:cstheme="minorHAnsi"/>
        </w:rPr>
      </w:pPr>
      <w:r w:rsidRPr="0099304B">
        <w:rPr>
          <w:rFonts w:asciiTheme="minorHAnsi" w:hAnsiTheme="minorHAnsi" w:cstheme="minorHAnsi"/>
        </w:rPr>
        <w:t>Non seulement ils peuvent montrer le chemin à suivre mais aussi l’emprunter eux-mêmes dans un souci d’exemplarité.</w:t>
      </w:r>
    </w:p>
    <w:p w14:paraId="6EB19C3E" w14:textId="0C6A3BA4" w:rsidR="00691A75" w:rsidRPr="0099304B" w:rsidRDefault="4B951A2F" w:rsidP="009C1D04">
      <w:pPr>
        <w:spacing w:after="120"/>
        <w:rPr>
          <w:rFonts w:asciiTheme="minorHAnsi" w:hAnsiTheme="minorHAnsi" w:cstheme="minorBidi"/>
        </w:rPr>
      </w:pPr>
      <w:r w:rsidRPr="0099304B">
        <w:rPr>
          <w:rFonts w:asciiTheme="minorHAnsi" w:hAnsiTheme="minorHAnsi" w:cstheme="minorBidi"/>
        </w:rPr>
        <w:t xml:space="preserve">Ils </w:t>
      </w:r>
      <w:r w:rsidR="00691A75" w:rsidRPr="0099304B">
        <w:rPr>
          <w:rFonts w:asciiTheme="minorHAnsi" w:hAnsiTheme="minorHAnsi" w:cstheme="minorBidi"/>
        </w:rPr>
        <w:t>sont les premiers acteurs à pouvoir relever concrètement ces défis transversaux sur le terrain, parmi lesquels on retrouve les achats publics responsables à travers l’insertion des clauses environnementales, sociales et éthiques (dites clauses ESE).</w:t>
      </w:r>
    </w:p>
    <w:p w14:paraId="2EC3EAF7" w14:textId="30CA98EF" w:rsidR="00691A75" w:rsidRPr="0099304B" w:rsidRDefault="00691A75" w:rsidP="009C1D04">
      <w:pPr>
        <w:spacing w:after="120"/>
        <w:rPr>
          <w:rFonts w:asciiTheme="minorHAnsi" w:hAnsiTheme="minorHAnsi" w:cstheme="minorBidi"/>
        </w:rPr>
      </w:pPr>
      <w:r w:rsidRPr="0099304B">
        <w:rPr>
          <w:rFonts w:asciiTheme="minorHAnsi" w:hAnsiTheme="minorHAnsi" w:cstheme="minorBidi"/>
        </w:rPr>
        <w:t xml:space="preserve">C’est ainsi que je vous invite à insérer des clauses ESE dans vos marchés publics afin de favoriser les achats publics </w:t>
      </w:r>
      <w:r w:rsidR="0ABC1C25" w:rsidRPr="0099304B">
        <w:rPr>
          <w:rFonts w:asciiTheme="minorHAnsi" w:hAnsiTheme="minorHAnsi" w:cstheme="minorBidi"/>
        </w:rPr>
        <w:t>responsables</w:t>
      </w:r>
      <w:r w:rsidRPr="0099304B">
        <w:rPr>
          <w:rFonts w:asciiTheme="minorHAnsi" w:hAnsiTheme="minorHAnsi" w:cstheme="minorBidi"/>
        </w:rPr>
        <w:t>, l’économie circulaire et le « zéro déchet ».</w:t>
      </w:r>
    </w:p>
    <w:p w14:paraId="2D19C3B3" w14:textId="77777777" w:rsidR="00691A75" w:rsidRPr="0099304B" w:rsidRDefault="00691A75" w:rsidP="009C1D04">
      <w:pPr>
        <w:spacing w:after="120"/>
        <w:rPr>
          <w:rFonts w:asciiTheme="minorHAnsi" w:hAnsiTheme="minorHAnsi" w:cstheme="minorHAnsi"/>
        </w:rPr>
      </w:pPr>
      <w:r w:rsidRPr="0099304B">
        <w:rPr>
          <w:rFonts w:asciiTheme="minorHAnsi" w:hAnsiTheme="minorHAnsi" w:cstheme="minorHAnsi"/>
        </w:rPr>
        <w:t>Ces clauses seront adaptées et proportionnées à l’objet et à l’ampleur du marché concerné.</w:t>
      </w:r>
    </w:p>
    <w:p w14:paraId="01C9DBC7" w14:textId="4A27761F" w:rsidR="008D042B" w:rsidRPr="0099304B" w:rsidRDefault="00691A75" w:rsidP="009C1D04">
      <w:pPr>
        <w:spacing w:after="120"/>
        <w:rPr>
          <w:rFonts w:ascii="Calibri" w:eastAsia="Calibri" w:hAnsi="Calibri" w:cs="Calibri"/>
        </w:rPr>
      </w:pPr>
      <w:r w:rsidRPr="0099304B">
        <w:rPr>
          <w:rFonts w:asciiTheme="minorHAnsi" w:hAnsiTheme="minorHAnsi" w:cstheme="minorBidi"/>
        </w:rPr>
        <w:t xml:space="preserve">Afin de vous aider tant dans la rédaction de vos clauses et l’insertion de celles-ci dans les documents de marché, qu’à leur vérification – aussi bien à l’occasion de l’attribution du marché qu’à son exécution - </w:t>
      </w:r>
      <w:r w:rsidR="6DA88C21" w:rsidRPr="0099304B">
        <w:rPr>
          <w:rFonts w:asciiTheme="minorHAnsi" w:hAnsiTheme="minorHAnsi" w:cstheme="minorBidi"/>
        </w:rPr>
        <w:t xml:space="preserve"> les informations sur les clauses ESE sont disponibles</w:t>
      </w:r>
      <w:r w:rsidRPr="0099304B">
        <w:rPr>
          <w:rFonts w:asciiTheme="minorHAnsi" w:hAnsiTheme="minorHAnsi" w:cstheme="minorBidi"/>
        </w:rPr>
        <w:t xml:space="preserve"> sur le portail </w:t>
      </w:r>
      <w:r w:rsidR="0054623E" w:rsidRPr="0099304B">
        <w:rPr>
          <w:rFonts w:asciiTheme="minorHAnsi" w:hAnsiTheme="minorHAnsi" w:cstheme="minorBidi"/>
        </w:rPr>
        <w:t>des marchés publics, à l’adresse :</w:t>
      </w:r>
      <w:r w:rsidRPr="0099304B">
        <w:rPr>
          <w:rFonts w:asciiTheme="minorHAnsi" w:hAnsiTheme="minorHAnsi" w:cstheme="minorBidi"/>
        </w:rPr>
        <w:t xml:space="preserve"> </w:t>
      </w:r>
      <w:r w:rsidR="4E814460" w:rsidRPr="0099304B">
        <w:rPr>
          <w:rStyle w:val="Lienhypertexte"/>
          <w:rFonts w:ascii="Calibri" w:eastAsia="Calibri" w:hAnsi="Calibri" w:cs="Calibri"/>
        </w:rPr>
        <w:t xml:space="preserve"> </w:t>
      </w:r>
      <w:hyperlink r:id="rId18" w:history="1">
        <w:r w:rsidR="4E814460" w:rsidRPr="0099304B">
          <w:rPr>
            <w:rStyle w:val="Lienhypertexte"/>
            <w:rFonts w:ascii="Calibri" w:eastAsia="Calibri" w:hAnsi="Calibri" w:cs="Calibri"/>
          </w:rPr>
          <w:t>https://marchespublics.wallonie.be/pouvoirs-adjudicateurs/outils/achats-publics-responsables.html</w:t>
        </w:r>
      </w:hyperlink>
      <w:r w:rsidR="4E814460" w:rsidRPr="0099304B">
        <w:rPr>
          <w:rFonts w:ascii="Calibri" w:eastAsia="Calibri" w:hAnsi="Calibri" w:cs="Calibri"/>
        </w:rPr>
        <w:t xml:space="preserve">. </w:t>
      </w:r>
    </w:p>
    <w:p w14:paraId="58F09B25" w14:textId="5A91B7AB" w:rsidR="008D042B" w:rsidRPr="0099304B" w:rsidRDefault="75DE3F02" w:rsidP="009C1D04">
      <w:pPr>
        <w:spacing w:after="120"/>
        <w:rPr>
          <w:rFonts w:ascii="Calibri" w:eastAsia="Calibri" w:hAnsi="Calibri" w:cs="Calibri"/>
          <w:color w:val="000000" w:themeColor="text1"/>
        </w:rPr>
      </w:pPr>
      <w:r w:rsidRPr="0099304B">
        <w:rPr>
          <w:rFonts w:ascii="Calibri" w:eastAsia="Calibri" w:hAnsi="Calibri" w:cs="Calibri"/>
          <w:color w:val="000000" w:themeColor="text1"/>
        </w:rPr>
        <w:t xml:space="preserve">Enfin, j’attire votre attention sur la Charte pour des achats publics responsables (Green Deal achats circulaires) disponible sur le site </w:t>
      </w:r>
      <w:hyperlink r:id="rId19" w:history="1">
        <w:r w:rsidRPr="0099304B">
          <w:rPr>
            <w:rStyle w:val="Lienhypertexte"/>
            <w:rFonts w:ascii="Calibri" w:eastAsia="Calibri" w:hAnsi="Calibri" w:cs="Calibri"/>
          </w:rPr>
          <w:t>http://economiecirculaire.wallonie.be</w:t>
        </w:r>
      </w:hyperlink>
      <w:r w:rsidRPr="0099304B">
        <w:rPr>
          <w:rFonts w:ascii="Calibri" w:eastAsia="Calibri" w:hAnsi="Calibri" w:cs="Calibri"/>
          <w:color w:val="000000" w:themeColor="text1"/>
        </w:rPr>
        <w:t>.</w:t>
      </w:r>
    </w:p>
    <w:p w14:paraId="68B386E1" w14:textId="77777777" w:rsidR="00C21FF5" w:rsidRPr="0099304B" w:rsidRDefault="00C21FF5" w:rsidP="009C1D04">
      <w:pPr>
        <w:spacing w:after="120"/>
        <w:rPr>
          <w:rFonts w:ascii="Calibri" w:eastAsia="Calibri" w:hAnsi="Calibri" w:cs="Calibri"/>
          <w:color w:val="000000" w:themeColor="text1"/>
        </w:rPr>
      </w:pPr>
    </w:p>
    <w:p w14:paraId="2294A778" w14:textId="77777777" w:rsidR="00C21FF5" w:rsidRPr="0099304B" w:rsidRDefault="00C21FF5" w:rsidP="009C1D04">
      <w:pPr>
        <w:spacing w:after="120"/>
        <w:rPr>
          <w:rFonts w:ascii="Calibri" w:eastAsia="Calibri" w:hAnsi="Calibri" w:cs="Calibri"/>
          <w:color w:val="000000" w:themeColor="text1"/>
        </w:rPr>
      </w:pPr>
    </w:p>
    <w:p w14:paraId="7BF99BC4" w14:textId="4CD019C6" w:rsidR="008D042B" w:rsidRPr="0099304B" w:rsidRDefault="6BC5348B" w:rsidP="009C1D04">
      <w:pPr>
        <w:spacing w:after="120"/>
        <w:rPr>
          <w:rFonts w:ascii="Calibri" w:eastAsia="Calibri" w:hAnsi="Calibri" w:cs="Calibri"/>
          <w:b/>
          <w:bCs/>
          <w:color w:val="000000" w:themeColor="text1"/>
          <w:u w:val="single"/>
        </w:rPr>
      </w:pPr>
      <w:r w:rsidRPr="0099304B">
        <w:rPr>
          <w:rFonts w:ascii="Calibri" w:eastAsia="Calibri" w:hAnsi="Calibri" w:cs="Calibri"/>
          <w:b/>
          <w:bCs/>
          <w:color w:val="000000" w:themeColor="text1"/>
          <w:u w:val="single"/>
        </w:rPr>
        <w:lastRenderedPageBreak/>
        <w:t xml:space="preserve">Avances et </w:t>
      </w:r>
      <w:r w:rsidR="0F2609E8" w:rsidRPr="0099304B">
        <w:rPr>
          <w:rFonts w:ascii="Calibri" w:eastAsia="Calibri" w:hAnsi="Calibri" w:cs="Calibri"/>
          <w:b/>
          <w:bCs/>
          <w:color w:val="000000" w:themeColor="text1"/>
          <w:u w:val="single"/>
        </w:rPr>
        <w:t>indemnités de soumission</w:t>
      </w:r>
    </w:p>
    <w:p w14:paraId="70EC3936" w14:textId="666DFBC5" w:rsidR="008D042B" w:rsidRPr="0099304B" w:rsidRDefault="77A1A545" w:rsidP="009C1D04">
      <w:pPr>
        <w:spacing w:after="120"/>
        <w:rPr>
          <w:rFonts w:ascii="Aptos" w:eastAsia="Aptos" w:hAnsi="Aptos" w:cs="Aptos"/>
          <w:sz w:val="22"/>
          <w:szCs w:val="22"/>
        </w:rPr>
      </w:pPr>
      <w:r w:rsidRPr="0099304B">
        <w:rPr>
          <w:rFonts w:asciiTheme="minorHAnsi" w:eastAsiaTheme="minorEastAsia" w:hAnsiTheme="minorHAnsi" w:cstheme="minorBidi"/>
          <w:color w:val="000000" w:themeColor="text1"/>
        </w:rPr>
        <w:t>Afin de promouvoir l'accès des PME aux marchés publics, la loi du 22.12.2023 modifiant la réglementation relative aux marchés publics en vue de promouvoir l’accès des PME auxdits marchés</w:t>
      </w:r>
      <w:r w:rsidR="00691A75" w:rsidRPr="0099304B">
        <w:rPr>
          <w:rStyle w:val="Appelnotedebasdep"/>
          <w:rFonts w:ascii="Calibri" w:eastAsia="Calibri" w:hAnsi="Calibri" w:cs="Calibri"/>
          <w:color w:val="000000" w:themeColor="text1"/>
        </w:rPr>
        <w:footnoteReference w:id="18"/>
      </w:r>
      <w:r w:rsidR="0C4E81BD" w:rsidRPr="0099304B">
        <w:rPr>
          <w:rStyle w:val="Appelnotedebasdep"/>
          <w:rFonts w:ascii="Calibri" w:eastAsia="Calibri" w:hAnsi="Calibri" w:cs="Calibri"/>
          <w:color w:val="000000" w:themeColor="text1"/>
        </w:rPr>
        <w:t xml:space="preserve"> </w:t>
      </w:r>
      <w:r w:rsidRPr="0099304B">
        <w:rPr>
          <w:rFonts w:asciiTheme="minorHAnsi" w:eastAsiaTheme="minorEastAsia" w:hAnsiTheme="minorHAnsi" w:cstheme="minorBidi"/>
          <w:color w:val="000000" w:themeColor="text1"/>
        </w:rPr>
        <w:t>prévoit notamment l’octroi, dans certaines hypothèses, d’avances</w:t>
      </w:r>
      <w:r w:rsidR="5026EDC7" w:rsidRPr="0099304B">
        <w:rPr>
          <w:rFonts w:asciiTheme="minorHAnsi" w:eastAsiaTheme="minorEastAsia" w:hAnsiTheme="minorHAnsi" w:cstheme="minorBidi"/>
          <w:color w:val="000000" w:themeColor="text1"/>
        </w:rPr>
        <w:t xml:space="preserve"> pour le soumissionnaire retenu</w:t>
      </w:r>
      <w:r w:rsidRPr="0099304B">
        <w:rPr>
          <w:rFonts w:asciiTheme="minorHAnsi" w:eastAsiaTheme="minorEastAsia" w:hAnsiTheme="minorHAnsi" w:cstheme="minorBidi"/>
          <w:color w:val="000000" w:themeColor="text1"/>
        </w:rPr>
        <w:t xml:space="preserve">. </w:t>
      </w:r>
    </w:p>
    <w:p w14:paraId="45CF005A" w14:textId="1F2D6271" w:rsidR="008D042B" w:rsidRPr="0099304B" w:rsidRDefault="5DFB04D3" w:rsidP="009C1D04">
      <w:pPr>
        <w:spacing w:after="120"/>
        <w:rPr>
          <w:rFonts w:ascii="Aptos" w:eastAsia="Aptos" w:hAnsi="Aptos" w:cs="Aptos"/>
          <w:sz w:val="22"/>
          <w:szCs w:val="22"/>
        </w:rPr>
      </w:pPr>
      <w:r w:rsidRPr="0099304B">
        <w:rPr>
          <w:rFonts w:asciiTheme="minorHAnsi" w:eastAsiaTheme="minorEastAsia" w:hAnsiTheme="minorHAnsi" w:cstheme="minorBidi"/>
          <w:color w:val="000000" w:themeColor="text1"/>
        </w:rPr>
        <w:t xml:space="preserve">La loi prévoit également </w:t>
      </w:r>
      <w:r w:rsidR="77A1A545" w:rsidRPr="0099304B">
        <w:rPr>
          <w:rFonts w:asciiTheme="minorHAnsi" w:eastAsiaTheme="minorEastAsia" w:hAnsiTheme="minorHAnsi" w:cstheme="minorBidi"/>
          <w:color w:val="000000" w:themeColor="text1"/>
        </w:rPr>
        <w:t>l’octroi d’une indemnité de soumission</w:t>
      </w:r>
      <w:r w:rsidR="6D47D6FD" w:rsidRPr="0099304B">
        <w:rPr>
          <w:rFonts w:asciiTheme="minorHAnsi" w:eastAsiaTheme="minorEastAsia" w:hAnsiTheme="minorHAnsi" w:cstheme="minorBidi"/>
          <w:color w:val="000000" w:themeColor="text1"/>
        </w:rPr>
        <w:t xml:space="preserve"> pour le</w:t>
      </w:r>
      <w:r w:rsidR="0B0756DE" w:rsidRPr="0099304B">
        <w:rPr>
          <w:rFonts w:asciiTheme="minorHAnsi" w:eastAsiaTheme="minorEastAsia" w:hAnsiTheme="minorHAnsi" w:cstheme="minorBidi"/>
          <w:color w:val="000000" w:themeColor="text1"/>
        </w:rPr>
        <w:t>s</w:t>
      </w:r>
      <w:r w:rsidR="6D47D6FD" w:rsidRPr="0099304B">
        <w:rPr>
          <w:rFonts w:asciiTheme="minorHAnsi" w:eastAsiaTheme="minorEastAsia" w:hAnsiTheme="minorHAnsi" w:cstheme="minorBidi"/>
          <w:color w:val="000000" w:themeColor="text1"/>
        </w:rPr>
        <w:t xml:space="preserve"> soumissionnaire</w:t>
      </w:r>
      <w:r w:rsidR="053B0F4C" w:rsidRPr="0099304B">
        <w:rPr>
          <w:rFonts w:asciiTheme="minorHAnsi" w:eastAsiaTheme="minorEastAsia" w:hAnsiTheme="minorHAnsi" w:cstheme="minorBidi"/>
          <w:color w:val="000000" w:themeColor="text1"/>
        </w:rPr>
        <w:t>s</w:t>
      </w:r>
      <w:r w:rsidR="6D47D6FD" w:rsidRPr="0099304B">
        <w:rPr>
          <w:rFonts w:asciiTheme="minorHAnsi" w:eastAsiaTheme="minorEastAsia" w:hAnsiTheme="minorHAnsi" w:cstheme="minorBidi"/>
          <w:color w:val="000000" w:themeColor="text1"/>
        </w:rPr>
        <w:t xml:space="preserve"> écarté</w:t>
      </w:r>
      <w:r w:rsidR="7A9C3D8A" w:rsidRPr="0099304B">
        <w:rPr>
          <w:rFonts w:asciiTheme="minorHAnsi" w:eastAsiaTheme="minorEastAsia" w:hAnsiTheme="minorHAnsi" w:cstheme="minorBidi"/>
          <w:color w:val="000000" w:themeColor="text1"/>
        </w:rPr>
        <w:t>s</w:t>
      </w:r>
      <w:r w:rsidR="6D47D6FD" w:rsidRPr="0099304B">
        <w:rPr>
          <w:rFonts w:asciiTheme="minorHAnsi" w:eastAsiaTheme="minorEastAsia" w:hAnsiTheme="minorHAnsi" w:cstheme="minorBidi"/>
          <w:color w:val="000000" w:themeColor="text1"/>
        </w:rPr>
        <w:t>,</w:t>
      </w:r>
      <w:r w:rsidR="6F74DDD0" w:rsidRPr="0099304B">
        <w:rPr>
          <w:rFonts w:asciiTheme="minorHAnsi" w:eastAsiaTheme="minorEastAsia" w:hAnsiTheme="minorHAnsi" w:cstheme="minorBidi"/>
          <w:color w:val="000000" w:themeColor="text1"/>
        </w:rPr>
        <w:t xml:space="preserve"> dans une série de cas exceptionnels dans lesquels l</w:t>
      </w:r>
      <w:r w:rsidR="0B9CE6D1" w:rsidRPr="0099304B">
        <w:rPr>
          <w:rFonts w:asciiTheme="minorHAnsi" w:eastAsiaTheme="minorEastAsia" w:hAnsiTheme="minorHAnsi" w:cstheme="minorBidi"/>
          <w:color w:val="000000" w:themeColor="text1"/>
        </w:rPr>
        <w:t xml:space="preserve">e pouvoir </w:t>
      </w:r>
      <w:r w:rsidR="6F74DDD0" w:rsidRPr="0099304B">
        <w:rPr>
          <w:rFonts w:asciiTheme="minorHAnsi" w:eastAsiaTheme="minorEastAsia" w:hAnsiTheme="minorHAnsi" w:cstheme="minorBidi"/>
          <w:color w:val="000000" w:themeColor="text1"/>
        </w:rPr>
        <w:t>adjudicateur exige que l’offre soit accompagnée d’échantillons, de maquettes, de prototypes, de dessins ou de toute autre conception graphique dans les domaines des arts plastiques, des arts musicaux, des arts cinématographiques ou des arts du spectacle.</w:t>
      </w:r>
    </w:p>
    <w:p w14:paraId="70DAB158" w14:textId="28BBB3FE" w:rsidR="008D042B" w:rsidRPr="0099304B" w:rsidRDefault="520A7D6B" w:rsidP="009C1D04">
      <w:pPr>
        <w:spacing w:after="120"/>
        <w:rPr>
          <w:rFonts w:asciiTheme="minorHAnsi" w:eastAsiaTheme="minorEastAsia" w:hAnsiTheme="minorHAnsi" w:cstheme="minorBidi"/>
          <w:color w:val="000000" w:themeColor="text1"/>
        </w:rPr>
      </w:pPr>
      <w:r w:rsidRPr="0099304B">
        <w:rPr>
          <w:rFonts w:asciiTheme="minorHAnsi" w:eastAsiaTheme="minorEastAsia" w:hAnsiTheme="minorHAnsi" w:cstheme="minorBidi"/>
          <w:color w:val="000000" w:themeColor="text1"/>
        </w:rPr>
        <w:t>L’engagement du crédit budgétaire au moment de l’attribution du marché se fera sur l’article budgétaire des travaux</w:t>
      </w:r>
      <w:r w:rsidR="30D601F6" w:rsidRPr="0099304B">
        <w:rPr>
          <w:rFonts w:asciiTheme="minorHAnsi" w:eastAsiaTheme="minorEastAsia" w:hAnsiTheme="minorHAnsi" w:cstheme="minorBidi"/>
          <w:color w:val="000000" w:themeColor="text1"/>
        </w:rPr>
        <w:t>, des fournitures ou des services concernés,</w:t>
      </w:r>
      <w:r w:rsidRPr="0099304B">
        <w:rPr>
          <w:rFonts w:asciiTheme="minorHAnsi" w:eastAsiaTheme="minorEastAsia" w:hAnsiTheme="minorHAnsi" w:cstheme="minorBidi"/>
          <w:color w:val="000000" w:themeColor="text1"/>
        </w:rPr>
        <w:t xml:space="preserve"> pour la totalité du montant de </w:t>
      </w:r>
      <w:r w:rsidR="3CE63E75" w:rsidRPr="0099304B">
        <w:rPr>
          <w:rFonts w:asciiTheme="minorHAnsi" w:eastAsiaTheme="minorEastAsia" w:hAnsiTheme="minorHAnsi" w:cstheme="minorBidi"/>
          <w:color w:val="000000" w:themeColor="text1"/>
        </w:rPr>
        <w:t xml:space="preserve">l’attribution, auquel </w:t>
      </w:r>
      <w:r w:rsidR="3D35B789" w:rsidRPr="0099304B">
        <w:rPr>
          <w:rFonts w:asciiTheme="minorHAnsi" w:eastAsiaTheme="minorEastAsia" w:hAnsiTheme="minorHAnsi" w:cstheme="minorBidi"/>
          <w:color w:val="000000" w:themeColor="text1"/>
        </w:rPr>
        <w:t>s’</w:t>
      </w:r>
      <w:r w:rsidR="3CE63E75" w:rsidRPr="0099304B">
        <w:rPr>
          <w:rFonts w:asciiTheme="minorHAnsi" w:eastAsiaTheme="minorEastAsia" w:hAnsiTheme="minorHAnsi" w:cstheme="minorBidi"/>
          <w:color w:val="000000" w:themeColor="text1"/>
        </w:rPr>
        <w:t>ajout</w:t>
      </w:r>
      <w:r w:rsidR="7C1D03C1" w:rsidRPr="0099304B">
        <w:rPr>
          <w:rFonts w:asciiTheme="minorHAnsi" w:eastAsiaTheme="minorEastAsia" w:hAnsiTheme="minorHAnsi" w:cstheme="minorBidi"/>
          <w:color w:val="000000" w:themeColor="text1"/>
        </w:rPr>
        <w:t>e</w:t>
      </w:r>
      <w:r w:rsidR="3CE63E75" w:rsidRPr="0099304B">
        <w:rPr>
          <w:rFonts w:asciiTheme="minorHAnsi" w:eastAsiaTheme="minorEastAsia" w:hAnsiTheme="minorHAnsi" w:cstheme="minorBidi"/>
          <w:color w:val="000000" w:themeColor="text1"/>
        </w:rPr>
        <w:t xml:space="preserve"> le montant des indemnités de soumission à payer aux soumissionnaires écartés.</w:t>
      </w:r>
    </w:p>
    <w:p w14:paraId="682C61C3" w14:textId="00DC5F3B" w:rsidR="008D042B" w:rsidRPr="0099304B" w:rsidRDefault="4567A46F" w:rsidP="009C1D04">
      <w:pPr>
        <w:spacing w:after="120"/>
        <w:rPr>
          <w:rFonts w:asciiTheme="minorHAnsi" w:eastAsiaTheme="minorEastAsia" w:hAnsiTheme="minorHAnsi" w:cstheme="minorBidi"/>
          <w:color w:val="000000" w:themeColor="text1"/>
        </w:rPr>
      </w:pPr>
      <w:r w:rsidRPr="0099304B">
        <w:rPr>
          <w:rFonts w:asciiTheme="minorHAnsi" w:eastAsiaTheme="minorEastAsia" w:hAnsiTheme="minorHAnsi" w:cstheme="minorBidi"/>
          <w:color w:val="000000" w:themeColor="text1"/>
        </w:rPr>
        <w:t xml:space="preserve">Pour plus de clarté, je vous invite à distinguer le montant </w:t>
      </w:r>
      <w:r w:rsidR="349A6AB5" w:rsidRPr="0099304B">
        <w:rPr>
          <w:rFonts w:asciiTheme="minorHAnsi" w:eastAsiaTheme="minorEastAsia" w:hAnsiTheme="minorHAnsi" w:cstheme="minorBidi"/>
          <w:color w:val="000000" w:themeColor="text1"/>
        </w:rPr>
        <w:t xml:space="preserve">de l’attribution du montant de l’indemnité aux soumissionnaires écartés par un identifiant, un caractère différent sur l’article budgétaire concerné. </w:t>
      </w:r>
    </w:p>
    <w:p w14:paraId="48FAB38D" w14:textId="3EB6C828" w:rsidR="00D52ADE" w:rsidRPr="0099304B" w:rsidRDefault="00FF5F68" w:rsidP="00C21FF5">
      <w:pPr>
        <w:pStyle w:val="Titre1"/>
        <w:numPr>
          <w:ilvl w:val="1"/>
          <w:numId w:val="47"/>
        </w:numPr>
        <w:spacing w:before="120" w:after="120"/>
      </w:pPr>
      <w:bookmarkStart w:id="657" w:name="_Toc74557917"/>
      <w:bookmarkStart w:id="658" w:name="_Toc203121392"/>
      <w:bookmarkStart w:id="659" w:name="_Toc233626511"/>
      <w:bookmarkEnd w:id="656"/>
      <w:r w:rsidRPr="0099304B">
        <w:t>Investissements par leasing</w:t>
      </w:r>
      <w:bookmarkEnd w:id="657"/>
      <w:bookmarkEnd w:id="658"/>
      <w:bookmarkEnd w:id="659"/>
    </w:p>
    <w:p w14:paraId="5601A946" w14:textId="4F8165D8" w:rsidR="00320939" w:rsidRPr="0099304B" w:rsidRDefault="00320939" w:rsidP="009C1D04">
      <w:pPr>
        <w:spacing w:after="120"/>
        <w:rPr>
          <w:rFonts w:asciiTheme="minorHAnsi" w:hAnsiTheme="minorHAnsi" w:cstheme="minorHAnsi"/>
        </w:rPr>
      </w:pPr>
      <w:bookmarkStart w:id="660" w:name="_Hlk137651266"/>
      <w:bookmarkEnd w:id="654"/>
      <w:r w:rsidRPr="0099304B">
        <w:rPr>
          <w:rFonts w:asciiTheme="minorHAnsi" w:hAnsiTheme="minorHAnsi" w:cstheme="minorHAnsi"/>
        </w:rPr>
        <w:t>Je rappelle tout d’abord mes recommandations reprises sous le point</w:t>
      </w:r>
      <w:r w:rsidR="004272D3" w:rsidRPr="0099304B">
        <w:rPr>
          <w:rFonts w:asciiTheme="minorHAnsi" w:hAnsiTheme="minorHAnsi" w:cstheme="minorHAnsi"/>
        </w:rPr>
        <w:t>I.10</w:t>
      </w:r>
      <w:r w:rsidRPr="0099304B">
        <w:rPr>
          <w:rFonts w:asciiTheme="minorHAnsi" w:hAnsiTheme="minorHAnsi" w:cstheme="minorHAnsi"/>
        </w:rPr>
        <w:t>, lesquelles mettent en évidence les conséquences du recours au leasing de véhicules pour les recettes locales</w:t>
      </w:r>
      <w:r w:rsidRPr="0099304B">
        <w:t xml:space="preserve"> </w:t>
      </w:r>
      <w:r w:rsidRPr="0099304B">
        <w:rPr>
          <w:rFonts w:asciiTheme="minorHAnsi" w:hAnsiTheme="minorHAnsi" w:cstheme="minorHAnsi"/>
        </w:rPr>
        <w:t>ainsi qu’aux décisions qui seront prises par le Gouvernement wallon, lesquelles feront l’objet d’une information spécifique.</w:t>
      </w:r>
    </w:p>
    <w:bookmarkEnd w:id="660"/>
    <w:p w14:paraId="0CECA1B6" w14:textId="009816E9" w:rsidR="00935C9F" w:rsidRPr="0099304B" w:rsidRDefault="00D52ADE" w:rsidP="002D68E4">
      <w:pPr>
        <w:spacing w:after="120"/>
        <w:rPr>
          <w:rFonts w:asciiTheme="minorHAnsi" w:hAnsiTheme="minorHAnsi" w:cstheme="minorHAnsi"/>
        </w:rPr>
      </w:pPr>
      <w:r w:rsidRPr="0099304B">
        <w:rPr>
          <w:rFonts w:asciiTheme="minorHAnsi" w:hAnsiTheme="minorHAnsi" w:cstheme="minorHAnsi"/>
        </w:rPr>
        <w:t>Les investissements financés par leasing doivent figurer au budget extraordinaire.</w:t>
      </w:r>
    </w:p>
    <w:p w14:paraId="72F1829C" w14:textId="678C399C" w:rsidR="00D52ADE" w:rsidRPr="0099304B" w:rsidRDefault="00D52ADE" w:rsidP="009C1D04">
      <w:pPr>
        <w:spacing w:after="120"/>
        <w:rPr>
          <w:rFonts w:asciiTheme="minorHAnsi" w:hAnsiTheme="minorHAnsi" w:cstheme="minorHAnsi"/>
        </w:rPr>
      </w:pPr>
      <w:r w:rsidRPr="0099304B">
        <w:rPr>
          <w:rFonts w:asciiTheme="minorHAnsi" w:hAnsiTheme="minorHAnsi" w:cstheme="minorHAnsi"/>
        </w:rPr>
        <w:t>La procédure de souscription d'un leasing est exactement similaire à celle d'un emprunt traditionnel.</w:t>
      </w:r>
      <w:r w:rsidR="00E316BB" w:rsidRPr="0099304B">
        <w:rPr>
          <w:rFonts w:asciiTheme="minorHAnsi" w:hAnsiTheme="minorHAnsi" w:cstheme="minorHAnsi"/>
        </w:rPr>
        <w:t xml:space="preserve"> </w:t>
      </w:r>
      <w:r w:rsidRPr="0099304B">
        <w:rPr>
          <w:rFonts w:asciiTheme="minorHAnsi" w:hAnsiTheme="minorHAnsi" w:cstheme="minorHAnsi"/>
        </w:rPr>
        <w:t>Les charges périodiques de leasing fi</w:t>
      </w:r>
      <w:r w:rsidR="00FA3033" w:rsidRPr="0099304B">
        <w:rPr>
          <w:rFonts w:asciiTheme="minorHAnsi" w:hAnsiTheme="minorHAnsi" w:cstheme="minorHAnsi"/>
        </w:rPr>
        <w:t>gurent au budget ordinaire (cf.</w:t>
      </w:r>
      <w:r w:rsidRPr="0099304B">
        <w:rPr>
          <w:rFonts w:asciiTheme="minorHAnsi" w:hAnsiTheme="minorHAnsi" w:cstheme="minorHAnsi"/>
        </w:rPr>
        <w:t xml:space="preserve"> </w:t>
      </w:r>
      <w:r w:rsidR="006E5F64" w:rsidRPr="0099304B">
        <w:rPr>
          <w:rFonts w:asciiTheme="minorHAnsi" w:hAnsiTheme="minorHAnsi" w:cstheme="minorHAnsi"/>
        </w:rPr>
        <w:t>ci-avant</w:t>
      </w:r>
      <w:r w:rsidRPr="0099304B">
        <w:rPr>
          <w:rFonts w:asciiTheme="minorHAnsi" w:hAnsiTheme="minorHAnsi" w:cstheme="minorHAnsi"/>
        </w:rPr>
        <w:t>).</w:t>
      </w:r>
    </w:p>
    <w:p w14:paraId="098AF9DB" w14:textId="651E7D23" w:rsidR="005E47AB" w:rsidRPr="0099304B" w:rsidRDefault="005E47AB" w:rsidP="009C1D04">
      <w:pPr>
        <w:spacing w:after="120"/>
        <w:rPr>
          <w:rFonts w:asciiTheme="minorHAnsi" w:hAnsiTheme="minorHAnsi" w:cstheme="minorHAnsi"/>
        </w:rPr>
      </w:pPr>
    </w:p>
    <w:p w14:paraId="42A2F91D" w14:textId="6CCEE74B" w:rsidR="005E47AB" w:rsidRPr="0099304B" w:rsidRDefault="005E47AB" w:rsidP="009C1D04">
      <w:pPr>
        <w:spacing w:after="120"/>
        <w:rPr>
          <w:rFonts w:asciiTheme="minorHAnsi" w:hAnsiTheme="minorHAnsi" w:cstheme="minorHAnsi"/>
        </w:rPr>
      </w:pPr>
    </w:p>
    <w:p w14:paraId="588C2A78" w14:textId="77777777" w:rsidR="00320939" w:rsidRPr="0099304B" w:rsidRDefault="00320939" w:rsidP="009C1D04">
      <w:pPr>
        <w:spacing w:after="120"/>
        <w:rPr>
          <w:rFonts w:asciiTheme="minorHAnsi" w:hAnsiTheme="minorHAnsi" w:cstheme="minorHAnsi"/>
        </w:rPr>
      </w:pPr>
    </w:p>
    <w:p w14:paraId="7A2BF4DD" w14:textId="5F53ADAF" w:rsidR="00877E47" w:rsidRPr="005909E6" w:rsidRDefault="00B61720" w:rsidP="005909E6">
      <w:pPr>
        <w:suppressAutoHyphens w:val="0"/>
        <w:spacing w:after="120" w:line="276" w:lineRule="auto"/>
        <w:jc w:val="left"/>
        <w:rPr>
          <w:rFonts w:asciiTheme="minorHAnsi" w:hAnsiTheme="minorHAnsi" w:cstheme="minorHAnsi"/>
        </w:rPr>
      </w:pPr>
      <w:r w:rsidRPr="0099304B">
        <w:rPr>
          <w:rFonts w:asciiTheme="minorHAnsi" w:hAnsiTheme="minorHAnsi" w:cstheme="minorHAnsi"/>
        </w:rPr>
        <w:br w:type="page"/>
      </w:r>
    </w:p>
    <w:p w14:paraId="03060E9B" w14:textId="77777777" w:rsidR="001B1F80" w:rsidRDefault="00C273F1" w:rsidP="001B1F80">
      <w:pPr>
        <w:pStyle w:val="Titre1"/>
        <w:numPr>
          <w:ilvl w:val="0"/>
          <w:numId w:val="47"/>
        </w:numPr>
        <w:spacing w:before="120" w:after="120"/>
        <w:ind w:left="426" w:hanging="426"/>
      </w:pPr>
      <w:bookmarkStart w:id="661" w:name="_Toc8039217"/>
      <w:bookmarkStart w:id="662" w:name="_Toc8394707"/>
      <w:bookmarkStart w:id="663" w:name="_Toc74557918"/>
      <w:bookmarkStart w:id="664" w:name="_Toc203121393"/>
      <w:bookmarkStart w:id="665" w:name="_Toc233626512"/>
      <w:bookmarkEnd w:id="661"/>
      <w:bookmarkEnd w:id="662"/>
      <w:r w:rsidRPr="0099304B">
        <w:lastRenderedPageBreak/>
        <w:t>LA FISCALITE PROVINCIALE : RECOMMANDATIONS GENERALES</w:t>
      </w:r>
      <w:bookmarkStart w:id="666" w:name="_Toc516312551"/>
      <w:bookmarkStart w:id="667" w:name="_Toc516312737"/>
      <w:bookmarkStart w:id="668" w:name="_Toc516312923"/>
      <w:bookmarkStart w:id="669" w:name="_Toc516313109"/>
      <w:bookmarkStart w:id="670" w:name="_Toc516387810"/>
      <w:bookmarkStart w:id="671" w:name="_Toc516387997"/>
      <w:bookmarkStart w:id="672" w:name="_Toc516388161"/>
      <w:bookmarkStart w:id="673" w:name="_Toc516388325"/>
      <w:bookmarkStart w:id="674" w:name="_Toc516388491"/>
      <w:bookmarkStart w:id="675" w:name="_Toc516388657"/>
      <w:bookmarkStart w:id="676" w:name="_Toc516389035"/>
      <w:bookmarkStart w:id="677" w:name="_Toc516389224"/>
      <w:bookmarkStart w:id="678" w:name="_Toc516472640"/>
      <w:bookmarkStart w:id="679" w:name="_Toc516482805"/>
      <w:bookmarkStart w:id="680" w:name="_Toc74557919"/>
      <w:bookmarkStart w:id="681" w:name="_Toc203121394"/>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BECAC0E" w14:textId="000CB846" w:rsidR="000B4F2A" w:rsidRPr="0010129D" w:rsidRDefault="000B4F2A" w:rsidP="001B1F80">
      <w:pPr>
        <w:pStyle w:val="Titre1"/>
        <w:numPr>
          <w:ilvl w:val="1"/>
          <w:numId w:val="47"/>
        </w:numPr>
        <w:spacing w:before="120" w:after="120"/>
      </w:pPr>
      <w:bookmarkStart w:id="682" w:name="_Toc233626513"/>
      <w:r w:rsidRPr="0010129D">
        <w:t>Introduction</w:t>
      </w:r>
      <w:bookmarkEnd w:id="680"/>
      <w:bookmarkEnd w:id="681"/>
      <w:bookmarkEnd w:id="682"/>
    </w:p>
    <w:p w14:paraId="41918D92" w14:textId="400D864F" w:rsidR="000B4F2A" w:rsidRPr="0099304B" w:rsidRDefault="000B4F2A" w:rsidP="0020737B">
      <w:pPr>
        <w:rPr>
          <w:rFonts w:asciiTheme="minorHAnsi" w:hAnsiTheme="minorHAnsi" w:cstheme="minorHAnsi"/>
        </w:rPr>
      </w:pPr>
      <w:r w:rsidRPr="0099304B">
        <w:rPr>
          <w:rFonts w:asciiTheme="minorHAnsi" w:hAnsiTheme="minorHAnsi" w:cstheme="minorHAnsi"/>
        </w:rPr>
        <w:t xml:space="preserve">L’autonomie fiscale dévolue aux </w:t>
      </w:r>
      <w:r w:rsidR="00E835F3" w:rsidRPr="0099304B">
        <w:rPr>
          <w:rFonts w:asciiTheme="minorHAnsi" w:hAnsiTheme="minorHAnsi" w:cstheme="minorHAnsi"/>
        </w:rPr>
        <w:t>« </w:t>
      </w:r>
      <w:r w:rsidRPr="0099304B">
        <w:rPr>
          <w:rFonts w:asciiTheme="minorHAnsi" w:hAnsiTheme="minorHAnsi" w:cstheme="minorHAnsi"/>
        </w:rPr>
        <w:t>pouvoirs locaux</w:t>
      </w:r>
      <w:r w:rsidR="00E835F3" w:rsidRPr="0099304B">
        <w:rPr>
          <w:rFonts w:asciiTheme="minorHAnsi" w:hAnsiTheme="minorHAnsi" w:cstheme="minorHAnsi"/>
        </w:rPr>
        <w:t> »</w:t>
      </w:r>
      <w:r w:rsidRPr="0099304B">
        <w:rPr>
          <w:rFonts w:asciiTheme="minorHAnsi" w:hAnsiTheme="minorHAnsi" w:cstheme="minorHAnsi"/>
        </w:rPr>
        <w:t xml:space="preserve"> doit se concilier avec la responsabilité que s’est donnée le Gouvernement wallon de veiller à la préservation de l’intérêt général, qui implique de veiller à ce que la politique fiscale des pouvoirs locaux s’intègre dans le cadre plus global de l’ensemble des fiscalités qui pèsent sur les entreprises et les citoyens wallons.</w:t>
      </w:r>
    </w:p>
    <w:p w14:paraId="07F0F6E1" w14:textId="5FBE3903" w:rsidR="000B4F2A" w:rsidRPr="0099304B" w:rsidRDefault="000B4F2A" w:rsidP="0020737B">
      <w:pPr>
        <w:rPr>
          <w:rFonts w:asciiTheme="minorHAnsi" w:hAnsiTheme="minorHAnsi" w:cstheme="minorHAnsi"/>
        </w:rPr>
      </w:pPr>
      <w:r w:rsidRPr="0099304B">
        <w:rPr>
          <w:rFonts w:asciiTheme="minorHAnsi" w:hAnsiTheme="minorHAnsi" w:cstheme="minorHAnsi"/>
        </w:rPr>
        <w:t xml:space="preserve">Il convient donc que les </w:t>
      </w:r>
      <w:r w:rsidR="00E835F3" w:rsidRPr="0099304B">
        <w:rPr>
          <w:rFonts w:asciiTheme="minorHAnsi" w:hAnsiTheme="minorHAnsi" w:cstheme="minorHAnsi"/>
        </w:rPr>
        <w:t>« </w:t>
      </w:r>
      <w:r w:rsidRPr="0099304B">
        <w:rPr>
          <w:rFonts w:asciiTheme="minorHAnsi" w:hAnsiTheme="minorHAnsi" w:cstheme="minorHAnsi"/>
        </w:rPr>
        <w:t>pouvoirs locaux</w:t>
      </w:r>
      <w:r w:rsidR="00E835F3" w:rsidRPr="0099304B">
        <w:rPr>
          <w:rFonts w:asciiTheme="minorHAnsi" w:hAnsiTheme="minorHAnsi" w:cstheme="minorHAnsi"/>
        </w:rPr>
        <w:t> »</w:t>
      </w:r>
      <w:r w:rsidRPr="0099304B">
        <w:rPr>
          <w:rFonts w:asciiTheme="minorHAnsi" w:hAnsiTheme="minorHAnsi" w:cstheme="minorHAnsi"/>
        </w:rPr>
        <w:t xml:space="preserve"> veillent à pratiquer des politiques cohérentes et raisonnables et que l’effort financier demandé aux contribuables conserve un caractère de juste participation à la vie de la Région.</w:t>
      </w:r>
    </w:p>
    <w:p w14:paraId="423BCB3D" w14:textId="0AE296DA" w:rsidR="000B4F2A" w:rsidRPr="0099304B" w:rsidRDefault="000B4F2A" w:rsidP="589DEA77">
      <w:pPr>
        <w:rPr>
          <w:rFonts w:asciiTheme="minorHAnsi" w:hAnsiTheme="minorHAnsi" w:cstheme="minorBidi"/>
        </w:rPr>
      </w:pPr>
      <w:r w:rsidRPr="0099304B">
        <w:rPr>
          <w:rFonts w:asciiTheme="minorHAnsi" w:hAnsiTheme="minorHAnsi" w:cstheme="minorBidi"/>
        </w:rPr>
        <w:t xml:space="preserve">Je souhaite que les conseils provinciaux </w:t>
      </w:r>
      <w:r w:rsidR="00C34067" w:rsidRPr="0099304B">
        <w:rPr>
          <w:rFonts w:asciiTheme="minorHAnsi" w:hAnsiTheme="minorHAnsi" w:cstheme="minorBidi"/>
        </w:rPr>
        <w:t>continuent</w:t>
      </w:r>
      <w:r w:rsidR="00E835F3" w:rsidRPr="0099304B">
        <w:rPr>
          <w:rFonts w:asciiTheme="minorHAnsi" w:hAnsiTheme="minorHAnsi" w:cstheme="minorBidi"/>
        </w:rPr>
        <w:t xml:space="preserve"> à collaborer</w:t>
      </w:r>
      <w:r w:rsidRPr="0099304B">
        <w:rPr>
          <w:rFonts w:asciiTheme="minorHAnsi" w:hAnsiTheme="minorHAnsi" w:cstheme="minorBidi"/>
        </w:rPr>
        <w:t xml:space="preserve"> à la poursuite de cet objectif lors de l’exercice </w:t>
      </w:r>
      <w:r w:rsidR="00865ED5" w:rsidRPr="0099304B">
        <w:rPr>
          <w:rFonts w:asciiTheme="minorHAnsi" w:hAnsiTheme="minorHAnsi" w:cstheme="minorBidi"/>
        </w:rPr>
        <w:t>2027</w:t>
      </w:r>
      <w:r w:rsidRPr="0099304B">
        <w:rPr>
          <w:rFonts w:asciiTheme="minorHAnsi" w:hAnsiTheme="minorHAnsi" w:cstheme="minorBidi"/>
        </w:rPr>
        <w:t>.</w:t>
      </w:r>
    </w:p>
    <w:p w14:paraId="0AF0B12A" w14:textId="0C60F8CC" w:rsidR="000B4F2A" w:rsidRPr="0099304B" w:rsidRDefault="000B4F2A" w:rsidP="00D66D50">
      <w:pPr>
        <w:rPr>
          <w:rFonts w:asciiTheme="minorHAnsi" w:hAnsiTheme="minorHAnsi" w:cstheme="minorHAnsi"/>
        </w:rPr>
      </w:pPr>
      <w:r w:rsidRPr="0099304B">
        <w:rPr>
          <w:rFonts w:asciiTheme="minorHAnsi" w:hAnsiTheme="minorHAnsi" w:cstheme="minorHAnsi"/>
        </w:rPr>
        <w:t>J’invite ainsi ces conseils à limiter les champs de leur fiscalité aux taxes</w:t>
      </w:r>
      <w:r w:rsidR="005362AE" w:rsidRPr="0099304B">
        <w:t xml:space="preserve"> </w:t>
      </w:r>
      <w:r w:rsidR="005362AE" w:rsidRPr="0099304B">
        <w:rPr>
          <w:rFonts w:asciiTheme="minorHAnsi" w:hAnsiTheme="minorHAnsi" w:cstheme="minorHAnsi"/>
        </w:rPr>
        <w:t>et redevances</w:t>
      </w:r>
      <w:r w:rsidRPr="0099304B">
        <w:rPr>
          <w:rFonts w:asciiTheme="minorHAnsi" w:hAnsiTheme="minorHAnsi" w:cstheme="minorHAnsi"/>
        </w:rPr>
        <w:t xml:space="preserve"> reprises à la nomenclature figurant </w:t>
      </w:r>
      <w:r w:rsidR="00E835F3" w:rsidRPr="0099304B">
        <w:rPr>
          <w:rFonts w:asciiTheme="minorHAnsi" w:hAnsiTheme="minorHAnsi" w:cstheme="minorHAnsi"/>
        </w:rPr>
        <w:t>ci-après</w:t>
      </w:r>
      <w:r w:rsidRPr="0099304B">
        <w:rPr>
          <w:rFonts w:asciiTheme="minorHAnsi" w:hAnsiTheme="minorHAnsi" w:cstheme="minorHAnsi"/>
        </w:rPr>
        <w:t xml:space="preserve">. La pratique a démontré que le choix de ces taxes </w:t>
      </w:r>
      <w:r w:rsidR="005362AE" w:rsidRPr="0099304B">
        <w:rPr>
          <w:rFonts w:asciiTheme="minorHAnsi" w:hAnsiTheme="minorHAnsi" w:cstheme="minorHAnsi"/>
        </w:rPr>
        <w:t xml:space="preserve">et redevances </w:t>
      </w:r>
      <w:r w:rsidRPr="0099304B">
        <w:rPr>
          <w:rFonts w:asciiTheme="minorHAnsi" w:hAnsiTheme="minorHAnsi" w:cstheme="minorHAnsi"/>
        </w:rPr>
        <w:t>communément appliquées aux taux recommandés, garantit une plus grande sécurité juridique et ne risque pas de blesser l’intérêt général. Pour rappel, hormis lorsque de nouvelles recommandations sont apparues depuis le 1</w:t>
      </w:r>
      <w:r w:rsidRPr="0099304B">
        <w:rPr>
          <w:rFonts w:asciiTheme="minorHAnsi" w:hAnsiTheme="minorHAnsi" w:cstheme="minorHAnsi"/>
          <w:vertAlign w:val="superscript"/>
        </w:rPr>
        <w:t>er</w:t>
      </w:r>
      <w:r w:rsidRPr="0099304B">
        <w:rPr>
          <w:rFonts w:asciiTheme="minorHAnsi" w:hAnsiTheme="minorHAnsi" w:cstheme="minorHAnsi"/>
        </w:rPr>
        <w:t xml:space="preserve"> janvier 1998, les taxes ainsi que les taux supérieurs à ceux figurant dans la nomenclature ci-annexée que les communes et provinces possédaient au 1</w:t>
      </w:r>
      <w:r w:rsidRPr="0099304B">
        <w:rPr>
          <w:rFonts w:asciiTheme="minorHAnsi" w:hAnsiTheme="minorHAnsi" w:cstheme="minorHAnsi"/>
          <w:vertAlign w:val="superscript"/>
        </w:rPr>
        <w:t>er</w:t>
      </w:r>
      <w:r w:rsidRPr="0099304B">
        <w:rPr>
          <w:rFonts w:asciiTheme="minorHAnsi" w:hAnsiTheme="minorHAnsi" w:cstheme="minorHAnsi"/>
        </w:rPr>
        <w:t xml:space="preserve"> janvier 1998 peuvent néanmoins être maintenus sans obstacle, sauf les taxes qui seraient relatives :</w:t>
      </w:r>
    </w:p>
    <w:p w14:paraId="4EC94F1B" w14:textId="41B63AC6" w:rsidR="000B4F2A" w:rsidRPr="0099304B" w:rsidRDefault="00404A89" w:rsidP="00446FEF">
      <w:pPr>
        <w:numPr>
          <w:ilvl w:val="0"/>
          <w:numId w:val="2"/>
        </w:numPr>
        <w:spacing w:before="0"/>
        <w:ind w:left="714" w:hanging="357"/>
        <w:rPr>
          <w:rFonts w:asciiTheme="minorHAnsi" w:hAnsiTheme="minorHAnsi" w:cstheme="minorHAnsi"/>
        </w:rPr>
      </w:pPr>
      <w:r w:rsidRPr="0099304B">
        <w:rPr>
          <w:rFonts w:asciiTheme="minorHAnsi" w:hAnsiTheme="minorHAnsi" w:cstheme="minorHAnsi"/>
        </w:rPr>
        <w:t>A</w:t>
      </w:r>
      <w:r w:rsidR="000B4F2A" w:rsidRPr="0099304B">
        <w:rPr>
          <w:rFonts w:asciiTheme="minorHAnsi" w:hAnsiTheme="minorHAnsi" w:cstheme="minorHAnsi"/>
        </w:rPr>
        <w:t xml:space="preserve">ux automates </w:t>
      </w:r>
      <w:r w:rsidR="0054623E" w:rsidRPr="0099304B">
        <w:rPr>
          <w:rFonts w:asciiTheme="minorHAnsi" w:hAnsiTheme="minorHAnsi" w:cstheme="minorHAnsi"/>
        </w:rPr>
        <w:t>faisant l’objet d’une taxation régionale</w:t>
      </w:r>
      <w:r w:rsidR="008855FE" w:rsidRPr="0099304B">
        <w:rPr>
          <w:rFonts w:asciiTheme="minorHAnsi" w:hAnsiTheme="minorHAnsi" w:cstheme="minorHAnsi"/>
        </w:rPr>
        <w:t xml:space="preserve"> et </w:t>
      </w:r>
      <w:r w:rsidR="000B4F2A" w:rsidRPr="0099304B">
        <w:rPr>
          <w:rFonts w:asciiTheme="minorHAnsi" w:hAnsiTheme="minorHAnsi" w:cstheme="minorHAnsi"/>
        </w:rPr>
        <w:t>de toute nature (les pompes à carburant, les appareils délivrant des boissons, des aliments, des tabacs, des billets de banque, les guichets automatisés des banques, les lecteurs optiques, etc…) ;</w:t>
      </w:r>
    </w:p>
    <w:p w14:paraId="1BEC9727" w14:textId="31FDBE32" w:rsidR="000B4F2A" w:rsidRPr="0099304B" w:rsidRDefault="00404A89" w:rsidP="00446FEF">
      <w:pPr>
        <w:numPr>
          <w:ilvl w:val="0"/>
          <w:numId w:val="2"/>
        </w:numPr>
        <w:spacing w:before="0"/>
        <w:ind w:left="714" w:hanging="357"/>
        <w:rPr>
          <w:rFonts w:asciiTheme="minorHAnsi" w:hAnsiTheme="minorHAnsi" w:cstheme="minorHAnsi"/>
        </w:rPr>
      </w:pPr>
      <w:r w:rsidRPr="0099304B">
        <w:rPr>
          <w:rFonts w:asciiTheme="minorHAnsi" w:hAnsiTheme="minorHAnsi" w:cstheme="minorHAnsi"/>
        </w:rPr>
        <w:t>A</w:t>
      </w:r>
      <w:r w:rsidR="000B4F2A" w:rsidRPr="0099304B">
        <w:rPr>
          <w:rFonts w:asciiTheme="minorHAnsi" w:hAnsiTheme="minorHAnsi" w:cstheme="minorHAnsi"/>
        </w:rPr>
        <w:t>u personnel occupé ;</w:t>
      </w:r>
    </w:p>
    <w:p w14:paraId="5E6F6C90" w14:textId="4A32A9E0" w:rsidR="000B4F2A" w:rsidRPr="0099304B" w:rsidRDefault="00404A89" w:rsidP="00446FEF">
      <w:pPr>
        <w:numPr>
          <w:ilvl w:val="0"/>
          <w:numId w:val="2"/>
        </w:numPr>
        <w:spacing w:before="0"/>
        <w:ind w:left="714" w:hanging="357"/>
        <w:rPr>
          <w:rFonts w:asciiTheme="minorHAnsi" w:hAnsiTheme="minorHAnsi" w:cstheme="minorHAnsi"/>
        </w:rPr>
      </w:pPr>
      <w:r w:rsidRPr="0099304B">
        <w:rPr>
          <w:rFonts w:asciiTheme="minorHAnsi" w:hAnsiTheme="minorHAnsi" w:cstheme="minorHAnsi"/>
        </w:rPr>
        <w:t>A</w:t>
      </w:r>
      <w:r w:rsidR="000B4F2A" w:rsidRPr="0099304B">
        <w:rPr>
          <w:rFonts w:asciiTheme="minorHAnsi" w:hAnsiTheme="minorHAnsi" w:cstheme="minorHAnsi"/>
        </w:rPr>
        <w:t>ux immeubles exonérés du précompte immobilier par la Région wallonne.</w:t>
      </w:r>
    </w:p>
    <w:p w14:paraId="4F04C941" w14:textId="77777777" w:rsidR="008D042B" w:rsidRPr="0099304B" w:rsidRDefault="008D042B" w:rsidP="006A13C8">
      <w:pPr>
        <w:tabs>
          <w:tab w:val="left" w:pos="426"/>
        </w:tabs>
        <w:spacing w:before="0"/>
        <w:rPr>
          <w:rFonts w:asciiTheme="minorHAnsi" w:hAnsiTheme="minorHAnsi" w:cstheme="minorHAnsi"/>
          <w:sz w:val="6"/>
          <w:szCs w:val="6"/>
        </w:rPr>
      </w:pPr>
    </w:p>
    <w:p w14:paraId="7CDE1816" w14:textId="77777777" w:rsidR="00E9649D" w:rsidRPr="0099304B" w:rsidRDefault="000C703C" w:rsidP="00D66D50">
      <w:pPr>
        <w:tabs>
          <w:tab w:val="left" w:pos="426"/>
        </w:tabs>
        <w:rPr>
          <w:rFonts w:asciiTheme="minorHAnsi" w:hAnsiTheme="minorHAnsi" w:cstheme="minorHAnsi"/>
        </w:rPr>
      </w:pPr>
      <w:r w:rsidRPr="0099304B">
        <w:rPr>
          <w:rFonts w:asciiTheme="minorHAnsi" w:hAnsiTheme="minorHAnsi" w:cstheme="minorHAnsi"/>
        </w:rPr>
        <w:t>P</w:t>
      </w:r>
      <w:r w:rsidR="000B4F2A" w:rsidRPr="0099304B">
        <w:rPr>
          <w:rFonts w:asciiTheme="minorHAnsi" w:hAnsiTheme="minorHAnsi" w:cstheme="minorHAnsi"/>
        </w:rPr>
        <w:t xml:space="preserve">our tout règlement-redevance ou tout règlement-taxe existant et présentant un taux supérieur à celui repris dans la présente nomenclature, la province concernée devra m’adresser une note détaillant l’historique ayant mené la province à adopter ce taux, ainsi que les éventuelles raisons </w:t>
      </w:r>
      <w:r w:rsidR="00956B26" w:rsidRPr="0099304B">
        <w:rPr>
          <w:rFonts w:asciiTheme="minorHAnsi" w:hAnsiTheme="minorHAnsi" w:cstheme="minorHAnsi"/>
        </w:rPr>
        <w:t>l’empêchant</w:t>
      </w:r>
      <w:r w:rsidR="000B4F2A" w:rsidRPr="0099304B">
        <w:rPr>
          <w:rFonts w:asciiTheme="minorHAnsi" w:hAnsiTheme="minorHAnsi" w:cstheme="minorHAnsi"/>
        </w:rPr>
        <w:t xml:space="preserve"> </w:t>
      </w:r>
      <w:r w:rsidR="0089143F" w:rsidRPr="0099304B">
        <w:rPr>
          <w:rFonts w:asciiTheme="minorHAnsi" w:hAnsiTheme="minorHAnsi" w:cstheme="minorHAnsi"/>
        </w:rPr>
        <w:t>d’</w:t>
      </w:r>
      <w:r w:rsidR="000B4F2A" w:rsidRPr="0099304B">
        <w:rPr>
          <w:rFonts w:asciiTheme="minorHAnsi" w:hAnsiTheme="minorHAnsi" w:cstheme="minorHAnsi"/>
        </w:rPr>
        <w:t xml:space="preserve">amener le taux de la taxe ou de la redevance concernée dans la limite énoncée dans cette nomenclature. </w:t>
      </w:r>
    </w:p>
    <w:p w14:paraId="0FE9A2CA" w14:textId="761E99F0" w:rsidR="000B4F2A" w:rsidRPr="0099304B" w:rsidRDefault="000B4F2A" w:rsidP="589DEA77">
      <w:pPr>
        <w:tabs>
          <w:tab w:val="left" w:pos="426"/>
        </w:tabs>
        <w:rPr>
          <w:rFonts w:asciiTheme="minorHAnsi" w:hAnsiTheme="minorHAnsi" w:cstheme="minorBidi"/>
        </w:rPr>
      </w:pPr>
      <w:r w:rsidRPr="0099304B">
        <w:rPr>
          <w:rFonts w:asciiTheme="minorHAnsi" w:hAnsiTheme="minorHAnsi" w:cstheme="minorBidi"/>
        </w:rPr>
        <w:t xml:space="preserve">En particulier, je serai particulièrement </w:t>
      </w:r>
      <w:r w:rsidR="00C34067" w:rsidRPr="0099304B">
        <w:rPr>
          <w:rFonts w:asciiTheme="minorHAnsi" w:hAnsiTheme="minorHAnsi" w:cstheme="minorBidi"/>
        </w:rPr>
        <w:t xml:space="preserve">attentif </w:t>
      </w:r>
      <w:r w:rsidRPr="0099304B">
        <w:rPr>
          <w:rFonts w:asciiTheme="minorHAnsi" w:hAnsiTheme="minorHAnsi" w:cstheme="minorBidi"/>
        </w:rPr>
        <w:t>au taux retenu en matière d’additionnel au précompte immobilier</w:t>
      </w:r>
      <w:r w:rsidR="00722AE9" w:rsidRPr="0099304B">
        <w:rPr>
          <w:rFonts w:asciiTheme="minorHAnsi" w:hAnsiTheme="minorHAnsi" w:cstheme="minorBidi"/>
        </w:rPr>
        <w:t xml:space="preserve"> pour lequel le taux maximum recommandé</w:t>
      </w:r>
      <w:r w:rsidRPr="0099304B">
        <w:rPr>
          <w:rFonts w:asciiTheme="minorHAnsi" w:hAnsiTheme="minorHAnsi" w:cstheme="minorBidi"/>
        </w:rPr>
        <w:t xml:space="preserve"> pour l’exercice </w:t>
      </w:r>
      <w:r w:rsidR="00865ED5" w:rsidRPr="0099304B">
        <w:rPr>
          <w:rFonts w:asciiTheme="minorHAnsi" w:hAnsiTheme="minorHAnsi" w:cstheme="minorBidi"/>
        </w:rPr>
        <w:t>2027</w:t>
      </w:r>
      <w:r w:rsidR="00722AE9" w:rsidRPr="0099304B">
        <w:rPr>
          <w:rFonts w:asciiTheme="minorHAnsi" w:hAnsiTheme="minorHAnsi" w:cstheme="minorBidi"/>
        </w:rPr>
        <w:t xml:space="preserve"> reste fixé </w:t>
      </w:r>
      <w:r w:rsidRPr="0099304B">
        <w:rPr>
          <w:rFonts w:asciiTheme="minorHAnsi" w:hAnsiTheme="minorHAnsi" w:cstheme="minorBidi"/>
        </w:rPr>
        <w:t>à 1500 centimes additionnels.</w:t>
      </w:r>
    </w:p>
    <w:p w14:paraId="1116E4D8" w14:textId="7DDCCC0B" w:rsidR="000B4F2A" w:rsidRPr="0099304B" w:rsidRDefault="000B4F2A" w:rsidP="00CC7EB1">
      <w:pPr>
        <w:tabs>
          <w:tab w:val="left" w:pos="426"/>
        </w:tabs>
        <w:rPr>
          <w:rFonts w:asciiTheme="minorHAnsi" w:hAnsiTheme="minorHAnsi" w:cstheme="minorHAnsi"/>
        </w:rPr>
      </w:pPr>
      <w:r w:rsidRPr="0099304B">
        <w:rPr>
          <w:rFonts w:asciiTheme="minorHAnsi" w:hAnsiTheme="minorHAnsi" w:cstheme="minorHAnsi"/>
        </w:rPr>
        <w:t xml:space="preserve">Par ailleurs, les </w:t>
      </w:r>
      <w:r w:rsidR="00C34067" w:rsidRPr="0099304B">
        <w:rPr>
          <w:rFonts w:asciiTheme="minorHAnsi" w:hAnsiTheme="minorHAnsi" w:cstheme="minorHAnsi"/>
        </w:rPr>
        <w:t xml:space="preserve">conseils provinciaux </w:t>
      </w:r>
      <w:r w:rsidRPr="0099304B">
        <w:rPr>
          <w:rFonts w:asciiTheme="minorHAnsi" w:hAnsiTheme="minorHAnsi" w:cstheme="minorHAnsi"/>
        </w:rPr>
        <w:t xml:space="preserve">seront </w:t>
      </w:r>
      <w:r w:rsidR="00956B26" w:rsidRPr="0099304B">
        <w:rPr>
          <w:rFonts w:asciiTheme="minorHAnsi" w:hAnsiTheme="minorHAnsi" w:cstheme="minorHAnsi"/>
        </w:rPr>
        <w:t>attentifs</w:t>
      </w:r>
      <w:r w:rsidR="00C34067" w:rsidRPr="0099304B">
        <w:rPr>
          <w:rFonts w:asciiTheme="minorHAnsi" w:hAnsiTheme="minorHAnsi" w:cstheme="minorHAnsi"/>
        </w:rPr>
        <w:t xml:space="preserve"> </w:t>
      </w:r>
      <w:r w:rsidRPr="0099304B">
        <w:rPr>
          <w:rFonts w:asciiTheme="minorHAnsi" w:hAnsiTheme="minorHAnsi" w:cstheme="minorHAnsi"/>
        </w:rPr>
        <w:t>au fait que l'établissement d'une taxe doit non seulement tenir compte de son rendement net réel, du coût du recensement, de l'enrôlement et de la perception, mais aussi de ses répercussions économiques, sociales et environnementales. Cela n'exclut évidemment pas le rôle d'outil politique de la fiscalité.</w:t>
      </w:r>
    </w:p>
    <w:p w14:paraId="3655F48E" w14:textId="01E9FE29" w:rsidR="00DC73ED" w:rsidRPr="0099304B" w:rsidRDefault="00DC73ED" w:rsidP="00DC73ED">
      <w:pPr>
        <w:textAlignment w:val="baseline"/>
        <w:rPr>
          <w:rFonts w:asciiTheme="minorHAnsi" w:hAnsiTheme="minorHAnsi" w:cstheme="minorHAnsi"/>
        </w:rPr>
      </w:pPr>
      <w:r w:rsidRPr="0099304B">
        <w:rPr>
          <w:rFonts w:asciiTheme="minorHAnsi" w:hAnsiTheme="minorHAnsi" w:cstheme="minorHAnsi"/>
        </w:rPr>
        <w:t xml:space="preserve">Si l'autonomie de la province reste pleine et entière en matière de réglementation fiscale, sous réserve du respect des lois et décrets, ainsi que de l'exercice du contrôle de tutelle, je me dois d'insister sur la nécessité absolue pour les </w:t>
      </w:r>
      <w:r w:rsidR="00C34067" w:rsidRPr="0099304B">
        <w:rPr>
          <w:rFonts w:asciiTheme="minorHAnsi" w:hAnsiTheme="minorHAnsi" w:cstheme="minorHAnsi"/>
        </w:rPr>
        <w:t xml:space="preserve">conseils provinciaux </w:t>
      </w:r>
      <w:r w:rsidRPr="0099304B">
        <w:rPr>
          <w:rFonts w:asciiTheme="minorHAnsi" w:hAnsiTheme="minorHAnsi" w:cstheme="minorHAnsi"/>
        </w:rPr>
        <w:t>d'apporter un soin tout particulier à définir les objectifs qu'elles entendent poursuivre par le vote d'un règlement-taxe</w:t>
      </w:r>
      <w:r w:rsidR="00975CEF" w:rsidRPr="0099304B">
        <w:t xml:space="preserve"> </w:t>
      </w:r>
      <w:r w:rsidR="00975CEF" w:rsidRPr="0099304B">
        <w:rPr>
          <w:rFonts w:asciiTheme="minorHAnsi" w:hAnsiTheme="minorHAnsi" w:cstheme="minorHAnsi"/>
        </w:rPr>
        <w:t>ou d’un règlement</w:t>
      </w:r>
      <w:r w:rsidR="009F7A72" w:rsidRPr="0099304B">
        <w:rPr>
          <w:rFonts w:asciiTheme="minorHAnsi" w:hAnsiTheme="minorHAnsi" w:cstheme="minorHAnsi"/>
        </w:rPr>
        <w:t>-</w:t>
      </w:r>
      <w:r w:rsidR="00975CEF" w:rsidRPr="0099304B">
        <w:rPr>
          <w:rFonts w:asciiTheme="minorHAnsi" w:hAnsiTheme="minorHAnsi" w:cstheme="minorHAnsi"/>
        </w:rPr>
        <w:t>redevance</w:t>
      </w:r>
      <w:r w:rsidRPr="0099304B">
        <w:rPr>
          <w:rFonts w:asciiTheme="minorHAnsi" w:hAnsiTheme="minorHAnsi" w:cstheme="minorHAnsi"/>
        </w:rPr>
        <w:t xml:space="preserve">. En effet, ce n'est qu'au travers de ces objectifs que non seulement les juridictions pourront juger de la légalité du règlement qui leur est soumis mais aussi, que l’autorité de tutelle pourra effectuer un examen concret et individualisé des </w:t>
      </w:r>
      <w:r w:rsidRPr="0099304B">
        <w:rPr>
          <w:rFonts w:asciiTheme="minorHAnsi" w:hAnsiTheme="minorHAnsi" w:cstheme="minorHAnsi"/>
        </w:rPr>
        <w:lastRenderedPageBreak/>
        <w:t xml:space="preserve">circonstances de l'espèce, lorsqu'elle est amenée à apprécier les motifs qui ont justifié l’adoption du règlement qui est soumis à son contrôle. </w:t>
      </w:r>
    </w:p>
    <w:p w14:paraId="06D905F9" w14:textId="77777777" w:rsidR="008D042B" w:rsidRPr="0099304B" w:rsidRDefault="008D042B" w:rsidP="00C34067">
      <w:pPr>
        <w:textAlignment w:val="baseline"/>
        <w:rPr>
          <w:rFonts w:asciiTheme="minorHAnsi" w:hAnsiTheme="minorHAnsi" w:cstheme="minorHAnsi"/>
          <w:b/>
          <w:bCs/>
          <w:sz w:val="2"/>
          <w:szCs w:val="2"/>
        </w:rPr>
      </w:pPr>
    </w:p>
    <w:p w14:paraId="420B3892" w14:textId="58AD2E60" w:rsidR="00C34067" w:rsidRPr="0099304B" w:rsidRDefault="00C34067" w:rsidP="000571E5">
      <w:pPr>
        <w:spacing w:before="0"/>
        <w:textAlignment w:val="baseline"/>
        <w:rPr>
          <w:rFonts w:asciiTheme="minorHAnsi" w:hAnsiTheme="minorHAnsi" w:cstheme="minorHAnsi"/>
          <w:b/>
          <w:bCs/>
        </w:rPr>
      </w:pPr>
      <w:r w:rsidRPr="0099304B">
        <w:rPr>
          <w:rFonts w:asciiTheme="minorHAnsi" w:hAnsiTheme="minorHAnsi" w:cstheme="minorHAnsi"/>
          <w:b/>
          <w:bCs/>
        </w:rPr>
        <w:t>C’est donc au niveau du préambule du règlement et non dans le dossier administratif que doivent se retrouver non seulement les objectifs, mais également les motivations des règles particulières (exceptions, exonérations, différenciation, etc.,).</w:t>
      </w:r>
    </w:p>
    <w:p w14:paraId="3F958775" w14:textId="77777777" w:rsidR="008D042B" w:rsidRPr="0099304B" w:rsidRDefault="008D042B" w:rsidP="00CC7EB1">
      <w:pPr>
        <w:rPr>
          <w:rFonts w:asciiTheme="minorHAnsi" w:hAnsiTheme="minorHAnsi" w:cstheme="minorHAnsi"/>
          <w:sz w:val="2"/>
          <w:szCs w:val="2"/>
        </w:rPr>
      </w:pPr>
    </w:p>
    <w:p w14:paraId="1A93CD5F" w14:textId="62DB278C" w:rsidR="000B4F2A" w:rsidRPr="0099304B" w:rsidRDefault="000B4F2A" w:rsidP="000571E5">
      <w:pPr>
        <w:spacing w:before="0"/>
        <w:rPr>
          <w:rFonts w:asciiTheme="minorHAnsi" w:hAnsiTheme="minorHAnsi" w:cstheme="minorHAnsi"/>
        </w:rPr>
      </w:pPr>
      <w:r w:rsidRPr="0099304B">
        <w:rPr>
          <w:rFonts w:asciiTheme="minorHAnsi" w:hAnsiTheme="minorHAnsi" w:cstheme="minorHAnsi"/>
        </w:rPr>
        <w:t xml:space="preserve">Je rappelle qu’à l’exception des centimes additionnels au précompte immobilier qui sont soumis depuis le 20 janvier 2008 à la tutelle générale avec transmission obligatoire, les règlements relatifs aux impositions </w:t>
      </w:r>
      <w:r w:rsidR="004226F2" w:rsidRPr="0099304B">
        <w:rPr>
          <w:rFonts w:asciiTheme="minorHAnsi" w:hAnsiTheme="minorHAnsi" w:cstheme="minorHAnsi"/>
        </w:rPr>
        <w:t xml:space="preserve">et redevances </w:t>
      </w:r>
      <w:r w:rsidRPr="0099304B">
        <w:rPr>
          <w:rFonts w:asciiTheme="minorHAnsi" w:hAnsiTheme="minorHAnsi" w:cstheme="minorHAnsi"/>
        </w:rPr>
        <w:t>provinciales sont soumis à la tutelle spéciale d’approbation.</w:t>
      </w:r>
    </w:p>
    <w:p w14:paraId="333A6A90" w14:textId="77777777" w:rsidR="000B4F2A" w:rsidRPr="0099304B" w:rsidRDefault="000B4F2A" w:rsidP="00CC7EB1">
      <w:pPr>
        <w:rPr>
          <w:rFonts w:asciiTheme="minorHAnsi" w:hAnsiTheme="minorHAnsi" w:cstheme="minorHAnsi"/>
        </w:rPr>
      </w:pPr>
      <w:r w:rsidRPr="0099304B">
        <w:rPr>
          <w:rFonts w:asciiTheme="minorHAnsi" w:hAnsiTheme="minorHAnsi" w:cstheme="minorHAnsi"/>
        </w:rPr>
        <w:t>Afin de préserver le principe d’autonomie fiscale garanti par la Constitution, il appartient à l’autorité de tutelle d’effectuer un examen concret et individualisé des circonstances de l’espèce, lorsqu’elle est amenée à apprécier les motifs justifiant l’adoption d’un nouveau règlement-taxe aux yeux d’un Conseil provincial. Dès lors, les provinces sont invitées, lors de la communication de tout règlement-taxe qui ne rencontrerait pas ces recommandations, à exposer, de manière tout à fait circonstanciée, les raisons pour lesquelles il y aurait lieu de considérer, selon elles, que le règlement-taxe en question est nécessaire, tout en ne violant pas l’intérêt général ou l’intérêt régional.</w:t>
      </w:r>
    </w:p>
    <w:p w14:paraId="6316E0DD" w14:textId="77777777" w:rsidR="000B4F2A" w:rsidRPr="0099304B" w:rsidRDefault="000B4F2A" w:rsidP="00CC7EB1">
      <w:pPr>
        <w:rPr>
          <w:rFonts w:asciiTheme="minorHAnsi" w:hAnsiTheme="minorHAnsi" w:cstheme="minorHAnsi"/>
        </w:rPr>
      </w:pPr>
      <w:r w:rsidRPr="0099304B">
        <w:rPr>
          <w:rFonts w:asciiTheme="minorHAnsi" w:hAnsiTheme="minorHAnsi" w:cstheme="minorHAnsi"/>
        </w:rPr>
        <w:t xml:space="preserve">Comme déjà évoqué ci-dessus, </w:t>
      </w:r>
      <w:r w:rsidRPr="0099304B">
        <w:rPr>
          <w:rFonts w:asciiTheme="minorHAnsi" w:hAnsiTheme="minorHAnsi" w:cstheme="minorHAnsi"/>
          <w:bCs/>
        </w:rPr>
        <w:t xml:space="preserve">le taux maximum recommandé pour les centimes additionnels au précompte immobilier est fixé à </w:t>
      </w:r>
      <w:r w:rsidRPr="0099304B">
        <w:rPr>
          <w:rFonts w:asciiTheme="minorHAnsi" w:hAnsiTheme="minorHAnsi" w:cstheme="minorHAnsi"/>
          <w:b/>
        </w:rPr>
        <w:t>1.500 centimes</w:t>
      </w:r>
      <w:r w:rsidRPr="0099304B">
        <w:rPr>
          <w:rFonts w:asciiTheme="minorHAnsi" w:hAnsiTheme="minorHAnsi" w:cstheme="minorHAnsi"/>
          <w:bCs/>
        </w:rPr>
        <w:t>.</w:t>
      </w:r>
    </w:p>
    <w:p w14:paraId="7FBD7438" w14:textId="324E75BE" w:rsidR="000B4F2A" w:rsidRPr="0099304B" w:rsidRDefault="000B4F2A" w:rsidP="00CC7EB1">
      <w:pPr>
        <w:rPr>
          <w:rFonts w:asciiTheme="minorHAnsi" w:hAnsiTheme="minorHAnsi" w:cstheme="minorHAnsi"/>
        </w:rPr>
      </w:pPr>
      <w:r w:rsidRPr="0099304B">
        <w:rPr>
          <w:rFonts w:asciiTheme="minorHAnsi" w:hAnsiTheme="minorHAnsi" w:cstheme="minorHAnsi"/>
        </w:rPr>
        <w:t xml:space="preserve">La matière de la fiscalité </w:t>
      </w:r>
      <w:r w:rsidR="00C34067" w:rsidRPr="0099304B">
        <w:rPr>
          <w:rFonts w:asciiTheme="minorHAnsi" w:hAnsiTheme="minorHAnsi" w:cstheme="minorHAnsi"/>
        </w:rPr>
        <w:t xml:space="preserve">provinciale </w:t>
      </w:r>
      <w:r w:rsidRPr="0099304B">
        <w:rPr>
          <w:rFonts w:asciiTheme="minorHAnsi" w:hAnsiTheme="minorHAnsi" w:cstheme="minorHAnsi"/>
        </w:rPr>
        <w:t xml:space="preserve">est suffisamment importante pour que les </w:t>
      </w:r>
      <w:r w:rsidR="00C34067" w:rsidRPr="0099304B">
        <w:rPr>
          <w:rFonts w:asciiTheme="minorHAnsi" w:hAnsiTheme="minorHAnsi" w:cstheme="minorHAnsi"/>
        </w:rPr>
        <w:t>conseils provinciaux</w:t>
      </w:r>
      <w:r w:rsidRPr="0099304B">
        <w:rPr>
          <w:rFonts w:asciiTheme="minorHAnsi" w:hAnsiTheme="minorHAnsi" w:cstheme="minorHAnsi"/>
        </w:rPr>
        <w:t xml:space="preserve"> veillent strictement au respect de la procédure.</w:t>
      </w:r>
    </w:p>
    <w:p w14:paraId="54937B12" w14:textId="426B91D9" w:rsidR="000B4F2A" w:rsidRPr="0099304B" w:rsidRDefault="00C34067" w:rsidP="00C34067">
      <w:pPr>
        <w:rPr>
          <w:rFonts w:asciiTheme="minorHAnsi" w:hAnsiTheme="minorHAnsi" w:cstheme="minorHAnsi"/>
        </w:rPr>
      </w:pPr>
      <w:r w:rsidRPr="0099304B">
        <w:rPr>
          <w:rFonts w:asciiTheme="minorHAnsi" w:hAnsiTheme="minorHAnsi" w:cstheme="minorHAnsi"/>
        </w:rPr>
        <w:t>Pour</w:t>
      </w:r>
      <w:r w:rsidR="000B4F2A" w:rsidRPr="0099304B">
        <w:rPr>
          <w:rFonts w:asciiTheme="minorHAnsi" w:hAnsiTheme="minorHAnsi" w:cstheme="minorHAnsi"/>
        </w:rPr>
        <w:t xml:space="preserve"> avoir un règlement opposable aux tiers, la ligne du temps suivante doit être respectée pour les règlements relatifs aux impositions provinciales (à l’exception, depuis la réforme de la tutelle applicable depuis le 20 janvier 2008, des règlements relatifs aux centimes additionnels au précompte immobilier) :</w:t>
      </w:r>
    </w:p>
    <w:p w14:paraId="33C716D6" w14:textId="77777777" w:rsidR="00E9649D" w:rsidRPr="0099304B" w:rsidRDefault="00E9649D" w:rsidP="002F4D1D">
      <w:pPr>
        <w:spacing w:before="0"/>
        <w:rPr>
          <w:rFonts w:asciiTheme="minorHAnsi" w:hAnsiTheme="minorHAnsi" w:cstheme="minorHAnsi"/>
          <w:sz w:val="6"/>
          <w:szCs w:val="6"/>
        </w:rPr>
      </w:pPr>
    </w:p>
    <w:p w14:paraId="38E55022" w14:textId="20B584C1" w:rsidR="000B4F2A" w:rsidRPr="0099304B" w:rsidRDefault="00404A89" w:rsidP="00446FEF">
      <w:pPr>
        <w:numPr>
          <w:ilvl w:val="1"/>
          <w:numId w:val="3"/>
        </w:numPr>
        <w:spacing w:before="0"/>
        <w:ind w:left="1077" w:hanging="357"/>
        <w:rPr>
          <w:rFonts w:asciiTheme="minorHAnsi" w:hAnsiTheme="minorHAnsi" w:cstheme="minorHAnsi"/>
        </w:rPr>
      </w:pPr>
      <w:r w:rsidRPr="0099304B">
        <w:rPr>
          <w:rFonts w:asciiTheme="minorHAnsi" w:hAnsiTheme="minorHAnsi" w:cstheme="minorHAnsi"/>
        </w:rPr>
        <w:t>C</w:t>
      </w:r>
      <w:r w:rsidR="000B4F2A" w:rsidRPr="0099304B">
        <w:rPr>
          <w:rFonts w:asciiTheme="minorHAnsi" w:hAnsiTheme="minorHAnsi" w:cstheme="minorHAnsi"/>
        </w:rPr>
        <w:t xml:space="preserve">onformément à </w:t>
      </w:r>
      <w:r w:rsidR="00F43F9E" w:rsidRPr="0099304B">
        <w:rPr>
          <w:rFonts w:asciiTheme="minorHAnsi" w:hAnsiTheme="minorHAnsi" w:cstheme="minorHAnsi"/>
        </w:rPr>
        <w:t>l’article L</w:t>
      </w:r>
      <w:r w:rsidR="000B4F2A" w:rsidRPr="0099304B">
        <w:rPr>
          <w:rFonts w:asciiTheme="minorHAnsi" w:hAnsiTheme="minorHAnsi" w:cstheme="minorHAnsi"/>
        </w:rPr>
        <w:t xml:space="preserve">2212-65, §2, 8° relatif à l’avis de légalité du Directeur financier, la communication du dossier (projet de délibération et annexes) au Directeur financier doit se faire au minimum 10 jours avant </w:t>
      </w:r>
      <w:r w:rsidR="003E49C3" w:rsidRPr="0099304B">
        <w:rPr>
          <w:rFonts w:asciiTheme="minorHAnsi" w:hAnsiTheme="minorHAnsi" w:cstheme="minorHAnsi"/>
        </w:rPr>
        <w:t>l’envoi de la convocation</w:t>
      </w:r>
      <w:r w:rsidR="000B4F2A" w:rsidRPr="0099304B">
        <w:rPr>
          <w:rFonts w:asciiTheme="minorHAnsi" w:hAnsiTheme="minorHAnsi" w:cstheme="minorHAnsi"/>
        </w:rPr>
        <w:t xml:space="preserve"> du Conseil provincial</w:t>
      </w:r>
      <w:r w:rsidR="00F108E9" w:rsidRPr="0099304B">
        <w:rPr>
          <w:rFonts w:asciiTheme="minorHAnsi" w:hAnsiTheme="minorHAnsi" w:cstheme="minorHAnsi"/>
        </w:rPr>
        <w:t> ;</w:t>
      </w:r>
    </w:p>
    <w:p w14:paraId="50400616" w14:textId="57896ED9" w:rsidR="000B4F2A" w:rsidRPr="0099304B" w:rsidRDefault="00404A89" w:rsidP="00446FEF">
      <w:pPr>
        <w:numPr>
          <w:ilvl w:val="1"/>
          <w:numId w:val="3"/>
        </w:numPr>
        <w:spacing w:before="0"/>
        <w:ind w:left="1077" w:hanging="357"/>
        <w:rPr>
          <w:rFonts w:asciiTheme="minorHAnsi" w:hAnsiTheme="minorHAnsi" w:cstheme="minorHAnsi"/>
        </w:rPr>
      </w:pPr>
      <w:r w:rsidRPr="0099304B">
        <w:rPr>
          <w:rFonts w:asciiTheme="minorHAnsi" w:hAnsiTheme="minorHAnsi" w:cstheme="minorHAnsi"/>
        </w:rPr>
        <w:t>L</w:t>
      </w:r>
      <w:r w:rsidR="000B4F2A" w:rsidRPr="0099304B">
        <w:rPr>
          <w:rFonts w:asciiTheme="minorHAnsi" w:hAnsiTheme="minorHAnsi" w:cstheme="minorHAnsi"/>
        </w:rPr>
        <w:t>a fixation de l’ordre du jour du Conseil provincial prévoit l’adoption du règlement</w:t>
      </w:r>
      <w:r w:rsidR="00C3360E" w:rsidRPr="0099304B">
        <w:rPr>
          <w:rFonts w:asciiTheme="minorHAnsi" w:hAnsiTheme="minorHAnsi" w:cstheme="minorHAnsi"/>
        </w:rPr>
        <w:t> ;</w:t>
      </w:r>
    </w:p>
    <w:p w14:paraId="43365CBF" w14:textId="7CCC7875" w:rsidR="000B4F2A" w:rsidRPr="0099304B" w:rsidRDefault="00404A89" w:rsidP="00446FEF">
      <w:pPr>
        <w:numPr>
          <w:ilvl w:val="1"/>
          <w:numId w:val="3"/>
        </w:numPr>
        <w:spacing w:before="0"/>
        <w:ind w:left="1077" w:hanging="357"/>
        <w:rPr>
          <w:rFonts w:asciiTheme="minorHAnsi" w:hAnsiTheme="minorHAnsi" w:cstheme="minorHAnsi"/>
        </w:rPr>
      </w:pPr>
      <w:r w:rsidRPr="0099304B">
        <w:rPr>
          <w:rFonts w:asciiTheme="minorHAnsi" w:hAnsiTheme="minorHAnsi" w:cstheme="minorHAnsi"/>
        </w:rPr>
        <w:t>L</w:t>
      </w:r>
      <w:r w:rsidR="000B4F2A" w:rsidRPr="0099304B">
        <w:rPr>
          <w:rFonts w:asciiTheme="minorHAnsi" w:hAnsiTheme="minorHAnsi" w:cstheme="minorHAnsi"/>
        </w:rPr>
        <w:t>a convocation du Conseil provincial est faite régulièrement et toutes les pièces relatives à ce point sont mises à la disposition des membres du Conseil provincial conformément à l’art. L2212-22 du CDLD</w:t>
      </w:r>
      <w:r w:rsidR="00C3360E" w:rsidRPr="0099304B">
        <w:rPr>
          <w:rFonts w:asciiTheme="minorHAnsi" w:hAnsiTheme="minorHAnsi" w:cstheme="minorHAnsi"/>
        </w:rPr>
        <w:t> ;</w:t>
      </w:r>
    </w:p>
    <w:p w14:paraId="1790F4AA" w14:textId="7885BAFF" w:rsidR="000B4F2A" w:rsidRPr="0099304B" w:rsidRDefault="00404A89" w:rsidP="00446FEF">
      <w:pPr>
        <w:numPr>
          <w:ilvl w:val="1"/>
          <w:numId w:val="3"/>
        </w:numPr>
        <w:spacing w:before="0"/>
        <w:ind w:left="1077" w:hanging="357"/>
        <w:rPr>
          <w:rFonts w:asciiTheme="minorHAnsi" w:hAnsiTheme="minorHAnsi" w:cstheme="minorHAnsi"/>
        </w:rPr>
      </w:pPr>
      <w:r w:rsidRPr="0099304B">
        <w:rPr>
          <w:rFonts w:asciiTheme="minorHAnsi" w:hAnsiTheme="minorHAnsi" w:cstheme="minorHAnsi"/>
        </w:rPr>
        <w:t>L</w:t>
      </w:r>
      <w:r w:rsidR="000B4F2A" w:rsidRPr="0099304B">
        <w:rPr>
          <w:rFonts w:asciiTheme="minorHAnsi" w:hAnsiTheme="minorHAnsi" w:cstheme="minorHAnsi"/>
        </w:rPr>
        <w:t>e règlement est adopté par le Conseil provincial</w:t>
      </w:r>
      <w:r w:rsidR="00C3360E" w:rsidRPr="0099304B">
        <w:rPr>
          <w:rFonts w:asciiTheme="minorHAnsi" w:hAnsiTheme="minorHAnsi" w:cstheme="minorHAnsi"/>
        </w:rPr>
        <w:t> ;</w:t>
      </w:r>
    </w:p>
    <w:p w14:paraId="2F06D91A" w14:textId="351D344F" w:rsidR="000B4F2A" w:rsidRPr="0099304B" w:rsidRDefault="00404A89" w:rsidP="00446FEF">
      <w:pPr>
        <w:numPr>
          <w:ilvl w:val="1"/>
          <w:numId w:val="3"/>
        </w:numPr>
        <w:spacing w:before="0"/>
        <w:ind w:left="1077" w:hanging="357"/>
        <w:rPr>
          <w:rFonts w:asciiTheme="minorHAnsi" w:hAnsiTheme="minorHAnsi" w:cstheme="minorHAnsi"/>
        </w:rPr>
      </w:pPr>
      <w:r w:rsidRPr="0099304B">
        <w:rPr>
          <w:rFonts w:asciiTheme="minorHAnsi" w:hAnsiTheme="minorHAnsi" w:cstheme="minorHAnsi"/>
        </w:rPr>
        <w:t>L</w:t>
      </w:r>
      <w:r w:rsidR="000B4F2A" w:rsidRPr="0099304B">
        <w:rPr>
          <w:rFonts w:asciiTheme="minorHAnsi" w:hAnsiTheme="minorHAnsi" w:cstheme="minorHAnsi"/>
        </w:rPr>
        <w:t>e règlement est envoyé dans les 15 jours de son adoption par le Conseil provincial au Gouvernement wallon conformément à l’article L3132-1du CDLD</w:t>
      </w:r>
      <w:r w:rsidR="00C3360E" w:rsidRPr="0099304B">
        <w:rPr>
          <w:rFonts w:asciiTheme="minorHAnsi" w:hAnsiTheme="minorHAnsi" w:cstheme="minorHAnsi"/>
        </w:rPr>
        <w:t> ;</w:t>
      </w:r>
    </w:p>
    <w:p w14:paraId="34C38EE4" w14:textId="2AA579AA" w:rsidR="000B4F2A" w:rsidRPr="0099304B" w:rsidRDefault="00404A89" w:rsidP="00446FEF">
      <w:pPr>
        <w:numPr>
          <w:ilvl w:val="1"/>
          <w:numId w:val="3"/>
        </w:numPr>
        <w:spacing w:before="0"/>
        <w:ind w:left="1077" w:hanging="357"/>
        <w:rPr>
          <w:rFonts w:asciiTheme="minorHAnsi" w:hAnsiTheme="minorHAnsi" w:cstheme="minorHAnsi"/>
        </w:rPr>
      </w:pPr>
      <w:r w:rsidRPr="0099304B">
        <w:rPr>
          <w:rFonts w:asciiTheme="minorHAnsi" w:hAnsiTheme="minorHAnsi" w:cstheme="minorHAnsi"/>
        </w:rPr>
        <w:t>L</w:t>
      </w:r>
      <w:r w:rsidR="000B4F2A" w:rsidRPr="0099304B">
        <w:rPr>
          <w:rFonts w:asciiTheme="minorHAnsi" w:hAnsiTheme="minorHAnsi" w:cstheme="minorHAnsi"/>
        </w:rPr>
        <w:t>e règlement est approuvé par l’autorité de tutelle</w:t>
      </w:r>
      <w:r w:rsidR="00C3360E" w:rsidRPr="0099304B">
        <w:rPr>
          <w:rFonts w:asciiTheme="minorHAnsi" w:hAnsiTheme="minorHAnsi" w:cstheme="minorHAnsi"/>
        </w:rPr>
        <w:t> ;</w:t>
      </w:r>
    </w:p>
    <w:p w14:paraId="4D4D8F81" w14:textId="10B50008" w:rsidR="000B4F2A" w:rsidRPr="0099304B" w:rsidRDefault="00404A89" w:rsidP="00446FEF">
      <w:pPr>
        <w:numPr>
          <w:ilvl w:val="1"/>
          <w:numId w:val="3"/>
        </w:numPr>
        <w:spacing w:before="0"/>
        <w:ind w:left="1077" w:hanging="357"/>
        <w:rPr>
          <w:rFonts w:asciiTheme="minorHAnsi" w:hAnsiTheme="minorHAnsi" w:cstheme="minorHAnsi"/>
        </w:rPr>
      </w:pPr>
      <w:r w:rsidRPr="0099304B">
        <w:rPr>
          <w:rFonts w:asciiTheme="minorHAnsi" w:hAnsiTheme="minorHAnsi" w:cstheme="minorHAnsi"/>
        </w:rPr>
        <w:t>L</w:t>
      </w:r>
      <w:r w:rsidR="000B4F2A" w:rsidRPr="0099304B">
        <w:rPr>
          <w:rFonts w:asciiTheme="minorHAnsi" w:hAnsiTheme="minorHAnsi" w:cstheme="minorHAnsi"/>
        </w:rPr>
        <w:t>e règlement est publié conformément à l’article L2213-3 du CDLD.</w:t>
      </w:r>
    </w:p>
    <w:p w14:paraId="3DCD2334" w14:textId="77777777" w:rsidR="00E9649D" w:rsidRPr="0099304B" w:rsidRDefault="00E9649D" w:rsidP="002F4D1D">
      <w:pPr>
        <w:spacing w:before="0"/>
        <w:rPr>
          <w:rFonts w:asciiTheme="minorHAnsi" w:hAnsiTheme="minorHAnsi" w:cstheme="minorHAnsi"/>
          <w:sz w:val="10"/>
          <w:szCs w:val="10"/>
        </w:rPr>
      </w:pPr>
    </w:p>
    <w:p w14:paraId="33871710" w14:textId="617C1A1B" w:rsidR="00192C3A" w:rsidRPr="0099304B" w:rsidRDefault="000B4F2A" w:rsidP="00E9649D">
      <w:pPr>
        <w:spacing w:before="0"/>
        <w:rPr>
          <w:rFonts w:asciiTheme="minorHAnsi" w:hAnsiTheme="minorHAnsi" w:cstheme="minorHAnsi"/>
        </w:rPr>
      </w:pPr>
      <w:r w:rsidRPr="0099304B">
        <w:rPr>
          <w:rFonts w:asciiTheme="minorHAnsi" w:hAnsiTheme="minorHAnsi" w:cstheme="minorHAnsi"/>
        </w:rPr>
        <w:t>Le règlement entre en vigueur au plus tôt le 8</w:t>
      </w:r>
      <w:r w:rsidRPr="0099304B">
        <w:rPr>
          <w:rFonts w:asciiTheme="minorHAnsi" w:hAnsiTheme="minorHAnsi" w:cstheme="minorHAnsi"/>
          <w:vertAlign w:val="superscript"/>
        </w:rPr>
        <w:t>ème</w:t>
      </w:r>
      <w:r w:rsidRPr="0099304B">
        <w:rPr>
          <w:rFonts w:asciiTheme="minorHAnsi" w:hAnsiTheme="minorHAnsi" w:cstheme="minorHAnsi"/>
        </w:rPr>
        <w:t xml:space="preserve"> jour qui suit celui de sa publication au bulletin provincial et sur le site internet de la province. Il peut entrer en vigueur plus tôt (mais en tous cas pas avant le jour même de sa publication) mais uniquement à la condition que cela soit prévu expressément dans le règlement.</w:t>
      </w:r>
    </w:p>
    <w:p w14:paraId="71026F2C" w14:textId="77777777" w:rsidR="00320939" w:rsidRPr="0099304B" w:rsidRDefault="00320939" w:rsidP="00E9649D">
      <w:pPr>
        <w:spacing w:before="0"/>
        <w:rPr>
          <w:rFonts w:asciiTheme="minorHAnsi" w:hAnsiTheme="minorHAnsi" w:cstheme="minorHAnsi"/>
        </w:rPr>
      </w:pPr>
    </w:p>
    <w:p w14:paraId="0EB6C467" w14:textId="77777777" w:rsidR="00E9649D" w:rsidRPr="0099304B" w:rsidRDefault="00E9649D" w:rsidP="002F4D1D">
      <w:pPr>
        <w:spacing w:before="0"/>
        <w:rPr>
          <w:rFonts w:asciiTheme="minorHAnsi" w:hAnsiTheme="minorHAnsi" w:cstheme="minorHAnsi"/>
          <w:sz w:val="10"/>
          <w:szCs w:val="10"/>
        </w:rPr>
      </w:pPr>
    </w:p>
    <w:p w14:paraId="608C9A6D" w14:textId="667A7549" w:rsidR="000B4F2A" w:rsidRPr="0099304B" w:rsidRDefault="000B4F2A" w:rsidP="00B55A02">
      <w:pPr>
        <w:spacing w:before="0"/>
        <w:rPr>
          <w:rFonts w:asciiTheme="minorHAnsi" w:hAnsiTheme="minorHAnsi" w:cstheme="minorHAnsi"/>
          <w:b/>
          <w:u w:val="single"/>
        </w:rPr>
      </w:pPr>
      <w:r w:rsidRPr="0099304B">
        <w:rPr>
          <w:rFonts w:asciiTheme="minorHAnsi" w:hAnsiTheme="minorHAnsi" w:cstheme="minorHAnsi"/>
          <w:b/>
          <w:u w:val="single"/>
        </w:rPr>
        <w:t>La ligne du temps peut dès lors se schématiser comme suit :</w:t>
      </w:r>
    </w:p>
    <w:p w14:paraId="02F24CF0" w14:textId="77777777" w:rsidR="008D042B" w:rsidRPr="0099304B" w:rsidRDefault="008D042B" w:rsidP="00CC7EB1">
      <w:pPr>
        <w:rPr>
          <w:rFonts w:asciiTheme="minorHAnsi" w:hAnsiTheme="minorHAnsi" w:cstheme="minorHAnsi"/>
          <w:b/>
          <w:sz w:val="2"/>
          <w:szCs w:val="2"/>
          <w:u w:val="single"/>
        </w:rPr>
      </w:pPr>
    </w:p>
    <w:p w14:paraId="0D0D2ABB" w14:textId="77777777" w:rsidR="000B4F2A" w:rsidRPr="0099304B" w:rsidRDefault="00514758" w:rsidP="589DEA77">
      <w:pPr>
        <w:pStyle w:val="WW-Standard"/>
        <w:rPr>
          <w:rFonts w:asciiTheme="minorHAnsi" w:hAnsiTheme="minorHAnsi" w:cstheme="minorBidi"/>
        </w:rPr>
      </w:pPr>
      <w:r w:rsidRPr="00C77198">
        <w:rPr>
          <w:rFonts w:asciiTheme="minorHAnsi" w:hAnsiTheme="minorHAnsi" w:cstheme="minorHAnsi"/>
          <w:noProof/>
          <w:lang w:eastAsia="fr-FR"/>
        </w:rPr>
        <mc:AlternateContent>
          <mc:Choice Requires="wps">
            <w:drawing>
              <wp:anchor distT="0" distB="0" distL="114300" distR="114300" simplePos="0" relativeHeight="251658264" behindDoc="0" locked="0" layoutInCell="1" allowOverlap="1" wp14:anchorId="40DCCB29" wp14:editId="2A1E3494">
                <wp:simplePos x="0" y="0"/>
                <wp:positionH relativeFrom="column">
                  <wp:posOffset>309245</wp:posOffset>
                </wp:positionH>
                <wp:positionV relativeFrom="paragraph">
                  <wp:posOffset>143510</wp:posOffset>
                </wp:positionV>
                <wp:extent cx="1752600" cy="714375"/>
                <wp:effectExtent l="0" t="0" r="19050" b="28575"/>
                <wp:wrapNone/>
                <wp:docPr id="2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52600" cy="714375"/>
                        </a:xfrm>
                        <a:prstGeom prst="rect">
                          <a:avLst/>
                        </a:prstGeom>
                        <a:solidFill>
                          <a:srgbClr val="FFFFFF"/>
                        </a:solidFill>
                        <a:ln w="9525">
                          <a:solidFill>
                            <a:srgbClr val="000000"/>
                          </a:solidFill>
                          <a:miter/>
                        </a:ln>
                      </wps:spPr>
                      <wps:txbx>
                        <w:txbxContent>
                          <w:p w14:paraId="66A1E3BB" w14:textId="77777777" w:rsidR="00491731" w:rsidRPr="0099304B" w:rsidRDefault="00491731">
                            <w:pPr>
                              <w:spacing w:line="276" w:lineRule="auto"/>
                              <w:jc w:val="center"/>
                              <w:rPr>
                                <w:rFonts w:ascii="Calibri" w:hAnsi="Calibri" w:cs="Calibri"/>
                                <w:kern w:val="0"/>
                                <w:sz w:val="20"/>
                                <w:szCs w:val="20"/>
                              </w:rPr>
                            </w:pPr>
                            <w:r w:rsidRPr="0099304B">
                              <w:rPr>
                                <w:rFonts w:ascii="Calibri" w:hAnsi="Calibri" w:cs="Calibri"/>
                                <w:sz w:val="20"/>
                                <w:szCs w:val="20"/>
                              </w:rPr>
                              <w:t>Mise à disposition du dossier (projet de délibération et annexes) au DF pour avis de légalité</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40DCCB29" id="Text Box 80" o:spid="_x0000_s1027" style="position:absolute;left:0;text-align:left;margin-left:24.35pt;margin-top:11.3pt;width:138pt;height:56.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">
                <v:textbox>
                  <w:txbxContent>
                    <w:p w14:paraId="66A1E3BB" w14:textId="77777777" w:rsidR="00491731" w:rsidRPr="0099304B" w:rsidRDefault="00491731">
                      <w:pPr>
                        <w:spacing w:line="276" w:lineRule="auto"/>
                        <w:jc w:val="center"/>
                        <w:rPr>
                          <w:rFonts w:ascii="Calibri" w:hAnsi="Calibri" w:cs="Calibri"/>
                          <w:kern w:val="0"/>
                          <w:sz w:val="20"/>
                          <w:szCs w:val="20"/>
                        </w:rPr>
                      </w:pPr>
                      <w:r w:rsidRPr="0099304B">
                        <w:rPr>
                          <w:rFonts w:ascii="Calibri" w:hAnsi="Calibri" w:cs="Calibri"/>
                          <w:sz w:val="20"/>
                          <w:szCs w:val="20"/>
                        </w:rPr>
                        <w:t>Mise à disposition du dossier (projet de délibération et annexes) au DF pour avis de légalité</w:t>
                      </w:r>
                    </w:p>
                  </w:txbxContent>
                </v:textbox>
              </v:rect>
            </w:pict>
          </mc:Fallback>
        </mc:AlternateContent>
      </w:r>
    </w:p>
    <w:p w14:paraId="4D2D0753" w14:textId="77777777" w:rsidR="000B4F2A" w:rsidRPr="0099304B" w:rsidRDefault="00117113"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0" distB="0" distL="114300" distR="114300" simplePos="0" relativeHeight="251658258" behindDoc="0" locked="0" layoutInCell="1" allowOverlap="1" wp14:anchorId="25B8D596" wp14:editId="7069984A">
                <wp:simplePos x="0" y="0"/>
                <wp:positionH relativeFrom="column">
                  <wp:posOffset>3214370</wp:posOffset>
                </wp:positionH>
                <wp:positionV relativeFrom="paragraph">
                  <wp:posOffset>203200</wp:posOffset>
                </wp:positionV>
                <wp:extent cx="1898015" cy="666750"/>
                <wp:effectExtent l="0" t="0" r="26035" b="19050"/>
                <wp:wrapNone/>
                <wp:docPr id="2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666750"/>
                        </a:xfrm>
                        <a:prstGeom prst="rect">
                          <a:avLst/>
                        </a:prstGeom>
                        <a:solidFill>
                          <a:srgbClr val="FFFFFF"/>
                        </a:solidFill>
                        <a:ln w="9525">
                          <a:solidFill>
                            <a:srgbClr val="000000"/>
                          </a:solidFill>
                          <a:miter lim="800000"/>
                          <a:headEnd/>
                          <a:tailEnd/>
                        </a:ln>
                      </wps:spPr>
                      <wps:txbx>
                        <w:txbxContent>
                          <w:p w14:paraId="7D008D95" w14:textId="1B2B73B1" w:rsidR="00AC50B6" w:rsidRPr="0099304B" w:rsidRDefault="00AC50B6" w:rsidP="000B4F2A">
                            <w:pPr>
                              <w:rPr>
                                <w:rFonts w:ascii="Calibri" w:hAnsi="Calibri"/>
                                <w:sz w:val="20"/>
                                <w:szCs w:val="20"/>
                              </w:rPr>
                            </w:pPr>
                            <w:r w:rsidRPr="0099304B">
                              <w:rPr>
                                <w:rFonts w:ascii="Calibri" w:hAnsi="Calibri"/>
                                <w:sz w:val="20"/>
                                <w:szCs w:val="20"/>
                              </w:rPr>
                              <w:t xml:space="preserve">Minimum 10 jours </w:t>
                            </w:r>
                            <w:r w:rsidR="00E6530B" w:rsidRPr="0099304B">
                              <w:rPr>
                                <w:rFonts w:ascii="Calibri" w:hAnsi="Calibri"/>
                                <w:sz w:val="20"/>
                                <w:szCs w:val="20"/>
                              </w:rPr>
                              <w:t xml:space="preserve">ouvrables </w:t>
                            </w:r>
                            <w:r w:rsidRPr="0099304B">
                              <w:rPr>
                                <w:rFonts w:ascii="Calibri" w:hAnsi="Calibri"/>
                                <w:sz w:val="20"/>
                                <w:szCs w:val="20"/>
                              </w:rPr>
                              <w:t>avant</w:t>
                            </w:r>
                            <w:r w:rsidR="00E6530B" w:rsidRPr="0099304B">
                              <w:rPr>
                                <w:rFonts w:ascii="Calibri" w:hAnsi="Calibri"/>
                                <w:sz w:val="20"/>
                                <w:szCs w:val="20"/>
                              </w:rPr>
                              <w:t xml:space="preserve"> l’envoi de la convocation</w:t>
                            </w:r>
                            <w:r w:rsidRPr="0099304B">
                              <w:rPr>
                                <w:rFonts w:ascii="Calibri" w:hAnsi="Calibri"/>
                                <w:sz w:val="20"/>
                                <w:szCs w:val="20"/>
                              </w:rPr>
                              <w:t xml:space="preserve"> du Conseil provincial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8D596" id="Text Box 69" o:spid="_x0000_s1028" type="#_x0000_t202" style="position:absolute;left:0;text-align:left;margin-left:253.1pt;margin-top:16pt;width:149.45pt;height:5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">
                <v:textbox>
                  <w:txbxContent>
                    <w:p w14:paraId="7D008D95" w14:textId="1B2B73B1" w:rsidR="00AC50B6" w:rsidRPr="0099304B" w:rsidRDefault="00AC50B6" w:rsidP="000B4F2A">
                      <w:pPr>
                        <w:rPr>
                          <w:rFonts w:ascii="Calibri" w:hAnsi="Calibri"/>
                          <w:sz w:val="20"/>
                          <w:szCs w:val="20"/>
                        </w:rPr>
                      </w:pPr>
                      <w:r w:rsidRPr="0099304B">
                        <w:rPr>
                          <w:rFonts w:ascii="Calibri" w:hAnsi="Calibri"/>
                          <w:sz w:val="20"/>
                          <w:szCs w:val="20"/>
                        </w:rPr>
                        <w:t xml:space="preserve">Minimum 10 jours </w:t>
                      </w:r>
                      <w:r w:rsidR="00E6530B" w:rsidRPr="0099304B">
                        <w:rPr>
                          <w:rFonts w:ascii="Calibri" w:hAnsi="Calibri"/>
                          <w:sz w:val="20"/>
                          <w:szCs w:val="20"/>
                        </w:rPr>
                        <w:t xml:space="preserve">ouvrables </w:t>
                      </w:r>
                      <w:r w:rsidRPr="0099304B">
                        <w:rPr>
                          <w:rFonts w:ascii="Calibri" w:hAnsi="Calibri"/>
                          <w:sz w:val="20"/>
                          <w:szCs w:val="20"/>
                        </w:rPr>
                        <w:t>avant</w:t>
                      </w:r>
                      <w:r w:rsidR="00E6530B" w:rsidRPr="0099304B">
                        <w:rPr>
                          <w:rFonts w:ascii="Calibri" w:hAnsi="Calibri"/>
                          <w:sz w:val="20"/>
                          <w:szCs w:val="20"/>
                        </w:rPr>
                        <w:t xml:space="preserve"> l’envoi de la convocation</w:t>
                      </w:r>
                      <w:r w:rsidRPr="0099304B">
                        <w:rPr>
                          <w:rFonts w:ascii="Calibri" w:hAnsi="Calibri"/>
                          <w:sz w:val="20"/>
                          <w:szCs w:val="20"/>
                        </w:rPr>
                        <w:t xml:space="preserve"> du Conseil provincial</w:t>
                      </w:r>
                    </w:p>
                  </w:txbxContent>
                </v:textbox>
              </v:shape>
            </w:pict>
          </mc:Fallback>
        </mc:AlternateContent>
      </w:r>
    </w:p>
    <w:p w14:paraId="537EC841" w14:textId="77777777" w:rsidR="000B4F2A" w:rsidRPr="0099304B" w:rsidRDefault="00514758"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4294967291" distB="4294967291" distL="114300" distR="114300" simplePos="0" relativeHeight="251658263" behindDoc="0" locked="0" layoutInCell="1" allowOverlap="1" wp14:anchorId="2EC5493B" wp14:editId="61973260">
                <wp:simplePos x="0" y="0"/>
                <wp:positionH relativeFrom="column">
                  <wp:posOffset>2091055</wp:posOffset>
                </wp:positionH>
                <wp:positionV relativeFrom="paragraph">
                  <wp:posOffset>136525</wp:posOffset>
                </wp:positionV>
                <wp:extent cx="1095375" cy="0"/>
                <wp:effectExtent l="0" t="76200" r="0" b="76200"/>
                <wp:wrapNone/>
                <wp:docPr id="2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98FF588">
              <v:shapetype id="_x0000_t32" coordsize="21600,21600" o:oned="t" filled="f" o:spt="32" path="m,l21600,21600e" w14:anchorId="131F8AC8">
                <v:path fillok="f" arrowok="t" o:connecttype="none"/>
                <o:lock v:ext="edit" shapetype="t"/>
              </v:shapetype>
              <v:shape id="AutoShape 79" style="position:absolute;margin-left:164.65pt;margin-top:10.75pt;width:86.25pt;height:0;z-index:25165826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">
                <v:stroke endarrow="block"/>
              </v:shape>
            </w:pict>
          </mc:Fallback>
        </mc:AlternateContent>
      </w:r>
    </w:p>
    <w:p w14:paraId="41D53BEE" w14:textId="77777777" w:rsidR="000B4F2A" w:rsidRPr="0099304B" w:rsidRDefault="000B4F2A" w:rsidP="00CC7EB1">
      <w:pPr>
        <w:rPr>
          <w:rFonts w:asciiTheme="minorHAnsi" w:hAnsiTheme="minorHAnsi" w:cstheme="minorHAnsi"/>
          <w:sz w:val="10"/>
          <w:szCs w:val="10"/>
        </w:rPr>
      </w:pPr>
    </w:p>
    <w:p w14:paraId="2C68FCE4" w14:textId="77777777" w:rsidR="000B4F2A" w:rsidRPr="0099304B" w:rsidRDefault="00926219"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0" distB="0" distL="114300" distR="114300" simplePos="0" relativeHeight="251658240" behindDoc="0" locked="0" layoutInCell="1" allowOverlap="1" wp14:anchorId="007473D5" wp14:editId="1F5E9DE4">
                <wp:simplePos x="0" y="0"/>
                <wp:positionH relativeFrom="column">
                  <wp:posOffset>301049</wp:posOffset>
                </wp:positionH>
                <wp:positionV relativeFrom="paragraph">
                  <wp:posOffset>102737</wp:posOffset>
                </wp:positionV>
                <wp:extent cx="1786255" cy="489098"/>
                <wp:effectExtent l="0" t="0" r="23495" b="25400"/>
                <wp:wrapNone/>
                <wp:docPr id="2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89098"/>
                        </a:xfrm>
                        <a:prstGeom prst="rect">
                          <a:avLst/>
                        </a:prstGeom>
                        <a:solidFill>
                          <a:srgbClr val="FFFFFF"/>
                        </a:solidFill>
                        <a:ln w="9525">
                          <a:solidFill>
                            <a:srgbClr val="000000"/>
                          </a:solidFill>
                          <a:miter lim="800000"/>
                          <a:headEnd/>
                          <a:tailEnd/>
                        </a:ln>
                      </wps:spPr>
                      <wps:txbx>
                        <w:txbxContent>
                          <w:p w14:paraId="76AF5F08" w14:textId="77777777" w:rsidR="00AC50B6" w:rsidRPr="0099304B" w:rsidRDefault="00AC50B6" w:rsidP="000B4F2A">
                            <w:pPr>
                              <w:jc w:val="center"/>
                              <w:rPr>
                                <w:rFonts w:ascii="Calibri" w:hAnsi="Calibri"/>
                                <w:sz w:val="20"/>
                                <w:szCs w:val="20"/>
                              </w:rPr>
                            </w:pPr>
                            <w:r w:rsidRPr="0099304B">
                              <w:rPr>
                                <w:rFonts w:ascii="Calibri" w:hAnsi="Calibri"/>
                                <w:sz w:val="20"/>
                                <w:szCs w:val="20"/>
                              </w:rPr>
                              <w:t>Fixation de l’ordre du jour du conseil provincial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473D5" id="Text Box 51" o:spid="_x0000_s1029" type="#_x0000_t202" style="position:absolute;left:0;text-align:left;margin-left:23.7pt;margin-top:8.1pt;width:140.65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9qMGwIAADIEAAAOAAAAZHJzL2Uyb0RvYy54bWysU9tu2zAMfR+wfxD0vtjJkjYx4hRdugwD&#10;ugvQ7QMUWY6FyaJGKbGzry8lp2l2exnmB0E0qUPy8HB507eGHRR6Dbbk41HOmbISKm13Jf/6ZfNq&#10;zp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">
                <v:textbox>
                  <w:txbxContent>
                    <w:p w14:paraId="76AF5F08" w14:textId="77777777" w:rsidR="00AC50B6" w:rsidRPr="0099304B" w:rsidRDefault="00AC50B6" w:rsidP="000B4F2A">
                      <w:pPr>
                        <w:jc w:val="center"/>
                        <w:rPr>
                          <w:rFonts w:ascii="Calibri" w:hAnsi="Calibri"/>
                          <w:sz w:val="20"/>
                          <w:szCs w:val="20"/>
                        </w:rPr>
                      </w:pPr>
                      <w:r w:rsidRPr="0099304B">
                        <w:rPr>
                          <w:rFonts w:ascii="Calibri" w:hAnsi="Calibri"/>
                          <w:sz w:val="20"/>
                          <w:szCs w:val="20"/>
                        </w:rPr>
                        <w:t>Fixation de l’ordre du jour du conseil provincial</w:t>
                      </w:r>
                    </w:p>
                  </w:txbxContent>
                </v:textbox>
              </v:shape>
            </w:pict>
          </mc:Fallback>
        </mc:AlternateContent>
      </w:r>
    </w:p>
    <w:p w14:paraId="52BA9217" w14:textId="77777777" w:rsidR="000B4F2A" w:rsidRPr="0099304B" w:rsidRDefault="000B4F2A" w:rsidP="00CC7EB1">
      <w:pPr>
        <w:rPr>
          <w:rFonts w:asciiTheme="minorHAnsi" w:hAnsiTheme="minorHAnsi" w:cstheme="minorHAnsi"/>
        </w:rPr>
      </w:pPr>
    </w:p>
    <w:p w14:paraId="5A835F56" w14:textId="77777777" w:rsidR="000B4F2A" w:rsidRPr="0099304B" w:rsidRDefault="000B4F2A" w:rsidP="00CC7EB1">
      <w:pPr>
        <w:rPr>
          <w:rFonts w:asciiTheme="minorHAnsi" w:hAnsiTheme="minorHAnsi" w:cstheme="minorHAnsi"/>
          <w:sz w:val="10"/>
          <w:szCs w:val="10"/>
        </w:rPr>
      </w:pPr>
    </w:p>
    <w:p w14:paraId="7CED3E0E" w14:textId="77777777" w:rsidR="000B4F2A" w:rsidRPr="0099304B" w:rsidRDefault="00514758"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0" distB="0" distL="114300" distR="114300" simplePos="0" relativeHeight="251658241" behindDoc="0" locked="0" layoutInCell="1" allowOverlap="1" wp14:anchorId="38B9B06D" wp14:editId="4AE0B474">
                <wp:simplePos x="0" y="0"/>
                <wp:positionH relativeFrom="column">
                  <wp:posOffset>309245</wp:posOffset>
                </wp:positionH>
                <wp:positionV relativeFrom="paragraph">
                  <wp:posOffset>58420</wp:posOffset>
                </wp:positionV>
                <wp:extent cx="1786255" cy="600075"/>
                <wp:effectExtent l="0" t="0" r="23495" b="28575"/>
                <wp:wrapNone/>
                <wp:docPr id="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600075"/>
                        </a:xfrm>
                        <a:prstGeom prst="rect">
                          <a:avLst/>
                        </a:prstGeom>
                        <a:solidFill>
                          <a:srgbClr val="FFFFFF"/>
                        </a:solidFill>
                        <a:ln w="9525">
                          <a:solidFill>
                            <a:srgbClr val="000000"/>
                          </a:solidFill>
                          <a:miter lim="800000"/>
                          <a:headEnd/>
                          <a:tailEnd/>
                        </a:ln>
                      </wps:spPr>
                      <wps:txbx>
                        <w:txbxContent>
                          <w:p w14:paraId="158337C8" w14:textId="77777777" w:rsidR="00AC50B6" w:rsidRPr="0099304B" w:rsidRDefault="00AC50B6" w:rsidP="000571E5">
                            <w:pPr>
                              <w:spacing w:before="0"/>
                              <w:jc w:val="center"/>
                              <w:rPr>
                                <w:rFonts w:ascii="Calibri" w:hAnsi="Calibri"/>
                                <w:sz w:val="20"/>
                                <w:szCs w:val="20"/>
                              </w:rPr>
                            </w:pPr>
                            <w:r w:rsidRPr="0099304B">
                              <w:rPr>
                                <w:rFonts w:ascii="Calibri" w:hAnsi="Calibri"/>
                                <w:sz w:val="20"/>
                                <w:szCs w:val="20"/>
                              </w:rPr>
                              <w:t>Convocation du conseil provincial minimum 7 jours francs avant la date du conseil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9B06D" id="Text Box 52" o:spid="_x0000_s1030" type="#_x0000_t202" style="position:absolute;left:0;text-align:left;margin-left:24.35pt;margin-top:4.6pt;width:140.65pt;height:4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">
                <v:textbox>
                  <w:txbxContent>
                    <w:p w14:paraId="158337C8" w14:textId="77777777" w:rsidR="00AC50B6" w:rsidRPr="0099304B" w:rsidRDefault="00AC50B6" w:rsidP="000571E5">
                      <w:pPr>
                        <w:spacing w:before="0"/>
                        <w:jc w:val="center"/>
                        <w:rPr>
                          <w:rFonts w:ascii="Calibri" w:hAnsi="Calibri"/>
                          <w:sz w:val="20"/>
                          <w:szCs w:val="20"/>
                        </w:rPr>
                      </w:pPr>
                      <w:r w:rsidRPr="0099304B">
                        <w:rPr>
                          <w:rFonts w:ascii="Calibri" w:hAnsi="Calibri"/>
                          <w:sz w:val="20"/>
                          <w:szCs w:val="20"/>
                        </w:rPr>
                        <w:t>Convocation du conseil provincial minimum 7 jours francs avant la date du conseil</w:t>
                      </w:r>
                    </w:p>
                  </w:txbxContent>
                </v:textbox>
              </v:shape>
            </w:pict>
          </mc:Fallback>
        </mc:AlternateContent>
      </w:r>
    </w:p>
    <w:p w14:paraId="34729ACB" w14:textId="77777777" w:rsidR="000B4F2A" w:rsidRPr="0099304B" w:rsidRDefault="00117113"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4294967291" distB="4294967291" distL="114300" distR="114300" simplePos="0" relativeHeight="251658249" behindDoc="0" locked="0" layoutInCell="1" allowOverlap="1" wp14:anchorId="38BC40DC" wp14:editId="29111B34">
                <wp:simplePos x="0" y="0"/>
                <wp:positionH relativeFrom="column">
                  <wp:posOffset>2091055</wp:posOffset>
                </wp:positionH>
                <wp:positionV relativeFrom="paragraph">
                  <wp:posOffset>167640</wp:posOffset>
                </wp:positionV>
                <wp:extent cx="1095375" cy="0"/>
                <wp:effectExtent l="0" t="76200" r="0" b="76200"/>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65991ED">
              <v:shape id="AutoShape 60" style="position:absolute;margin-left:164.65pt;margin-top:13.2pt;width:86.25pt;height:0;z-index:25165824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" w14:anchorId="5193EDB8">
                <v:stroke endarrow="block"/>
              </v:shape>
            </w:pict>
          </mc:Fallback>
        </mc:AlternateContent>
      </w:r>
      <w:r w:rsidR="00514758" w:rsidRPr="00C77198">
        <w:rPr>
          <w:rFonts w:asciiTheme="minorHAnsi" w:hAnsiTheme="minorHAnsi" w:cstheme="minorHAnsi"/>
          <w:noProof/>
          <w:lang w:eastAsia="fr-FR"/>
        </w:rPr>
        <mc:AlternateContent>
          <mc:Choice Requires="wps">
            <w:drawing>
              <wp:anchor distT="0" distB="0" distL="114300" distR="114300" simplePos="0" relativeHeight="251658255" behindDoc="0" locked="0" layoutInCell="1" allowOverlap="1" wp14:anchorId="104D6738" wp14:editId="047D9435">
                <wp:simplePos x="0" y="0"/>
                <wp:positionH relativeFrom="column">
                  <wp:posOffset>3215005</wp:posOffset>
                </wp:positionH>
                <wp:positionV relativeFrom="paragraph">
                  <wp:posOffset>215900</wp:posOffset>
                </wp:positionV>
                <wp:extent cx="123825" cy="1021080"/>
                <wp:effectExtent l="0" t="0" r="9525" b="7620"/>
                <wp:wrapNone/>
                <wp:docPr id="2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021080"/>
                        </a:xfrm>
                        <a:prstGeom prst="rightBrace">
                          <a:avLst>
                            <a:gd name="adj1" fmla="val 687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7863D09">
              <v:shapetype id="_x0000_t88" coordsize="21600,21600" filled="f" o:spt="88" adj="1800,10800" path="m,qx10800@0l10800@2qy21600@11,10800@3l10800@1qy,21600e" w14:anchorId="76CEA122">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AutoShape 66" style="position:absolute;margin-left:253.15pt;margin-top:17pt;width:9.75pt;height:80.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"/>
            </w:pict>
          </mc:Fallback>
        </mc:AlternateContent>
      </w:r>
    </w:p>
    <w:p w14:paraId="2BA93364" w14:textId="77777777" w:rsidR="000B4F2A" w:rsidRPr="0099304B" w:rsidRDefault="000B4F2A" w:rsidP="00CC7EB1">
      <w:pPr>
        <w:rPr>
          <w:rFonts w:asciiTheme="minorHAnsi" w:hAnsiTheme="minorHAnsi" w:cstheme="minorHAnsi"/>
        </w:rPr>
      </w:pPr>
    </w:p>
    <w:p w14:paraId="15254E69" w14:textId="77777777" w:rsidR="000B4F2A" w:rsidRPr="0099304B" w:rsidRDefault="00514758"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0" distB="0" distL="114300" distR="114300" simplePos="0" relativeHeight="251658265" behindDoc="0" locked="0" layoutInCell="1" allowOverlap="1" wp14:anchorId="60AB65F5" wp14:editId="50C9865D">
                <wp:simplePos x="0" y="0"/>
                <wp:positionH relativeFrom="column">
                  <wp:posOffset>3376295</wp:posOffset>
                </wp:positionH>
                <wp:positionV relativeFrom="paragraph">
                  <wp:posOffset>33655</wp:posOffset>
                </wp:positionV>
                <wp:extent cx="1736090" cy="295275"/>
                <wp:effectExtent l="0" t="0" r="16510" b="28575"/>
                <wp:wrapNone/>
                <wp:docPr id="2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295275"/>
                        </a:xfrm>
                        <a:prstGeom prst="rect">
                          <a:avLst/>
                        </a:prstGeom>
                        <a:solidFill>
                          <a:srgbClr val="FFFFFF"/>
                        </a:solidFill>
                        <a:ln w="9525">
                          <a:solidFill>
                            <a:srgbClr val="000000"/>
                          </a:solidFill>
                          <a:miter lim="800000"/>
                          <a:headEnd/>
                          <a:tailEnd/>
                        </a:ln>
                      </wps:spPr>
                      <wps:txbx>
                        <w:txbxContent>
                          <w:p w14:paraId="1AF53DF3" w14:textId="77777777" w:rsidR="00AC50B6" w:rsidRPr="0099304B" w:rsidRDefault="00AC50B6" w:rsidP="000571E5">
                            <w:pPr>
                              <w:spacing w:before="0"/>
                              <w:rPr>
                                <w:rFonts w:ascii="Calibri" w:hAnsi="Calibri"/>
                                <w:sz w:val="20"/>
                                <w:szCs w:val="20"/>
                              </w:rPr>
                            </w:pPr>
                            <w:r w:rsidRPr="0099304B">
                              <w:rPr>
                                <w:rFonts w:ascii="Calibri" w:hAnsi="Calibri"/>
                                <w:sz w:val="20"/>
                                <w:szCs w:val="20"/>
                              </w:rPr>
                              <w:t>Minimum 7 jours francs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AB65F5" id="Text Box 81" o:spid="_x0000_s1031" type="#_x0000_t202" style="position:absolute;left:0;text-align:left;margin-left:265.85pt;margin-top:2.65pt;width:136.7pt;height:23.2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">
                <v:textbox>
                  <w:txbxContent>
                    <w:p w14:paraId="1AF53DF3" w14:textId="77777777" w:rsidR="00AC50B6" w:rsidRPr="0099304B" w:rsidRDefault="00AC50B6" w:rsidP="000571E5">
                      <w:pPr>
                        <w:spacing w:before="0"/>
                        <w:rPr>
                          <w:rFonts w:ascii="Calibri" w:hAnsi="Calibri"/>
                          <w:sz w:val="20"/>
                          <w:szCs w:val="20"/>
                        </w:rPr>
                      </w:pPr>
                      <w:r w:rsidRPr="0099304B">
                        <w:rPr>
                          <w:rFonts w:ascii="Calibri" w:hAnsi="Calibri"/>
                          <w:sz w:val="20"/>
                          <w:szCs w:val="20"/>
                        </w:rPr>
                        <w:t>Minimum 7 jours francs</w:t>
                      </w:r>
                    </w:p>
                  </w:txbxContent>
                </v:textbox>
              </v:shape>
            </w:pict>
          </mc:Fallback>
        </mc:AlternateContent>
      </w:r>
    </w:p>
    <w:p w14:paraId="533DC5C5" w14:textId="77777777" w:rsidR="000B4F2A" w:rsidRPr="0099304B" w:rsidRDefault="00514758"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0" distB="0" distL="114300" distR="114300" simplePos="0" relativeHeight="251658242" behindDoc="0" locked="0" layoutInCell="1" allowOverlap="1" wp14:anchorId="231388BF" wp14:editId="61145014">
                <wp:simplePos x="0" y="0"/>
                <wp:positionH relativeFrom="column">
                  <wp:posOffset>309245</wp:posOffset>
                </wp:positionH>
                <wp:positionV relativeFrom="paragraph">
                  <wp:posOffset>68580</wp:posOffset>
                </wp:positionV>
                <wp:extent cx="1786255" cy="419100"/>
                <wp:effectExtent l="0" t="0" r="23495" b="19050"/>
                <wp:wrapNone/>
                <wp:docPr id="1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19100"/>
                        </a:xfrm>
                        <a:prstGeom prst="rect">
                          <a:avLst/>
                        </a:prstGeom>
                        <a:solidFill>
                          <a:srgbClr val="FFFFFF"/>
                        </a:solidFill>
                        <a:ln w="9525">
                          <a:solidFill>
                            <a:srgbClr val="000000"/>
                          </a:solidFill>
                          <a:miter lim="800000"/>
                          <a:headEnd/>
                          <a:tailEnd/>
                        </a:ln>
                      </wps:spPr>
                      <wps:txbx>
                        <w:txbxContent>
                          <w:p w14:paraId="04327147" w14:textId="77777777" w:rsidR="00AC50B6" w:rsidRPr="0099304B" w:rsidRDefault="00AC50B6" w:rsidP="000571E5">
                            <w:pPr>
                              <w:spacing w:before="0"/>
                              <w:jc w:val="center"/>
                              <w:rPr>
                                <w:rFonts w:ascii="Calibri" w:hAnsi="Calibri"/>
                                <w:sz w:val="20"/>
                                <w:szCs w:val="20"/>
                              </w:rPr>
                            </w:pPr>
                            <w:r w:rsidRPr="0099304B">
                              <w:rPr>
                                <w:rFonts w:ascii="Calibri" w:hAnsi="Calibri"/>
                                <w:sz w:val="20"/>
                                <w:szCs w:val="20"/>
                              </w:rPr>
                              <w:t>Débat au conseil provincial + vote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388BF" id="Text Box 53" o:spid="_x0000_s1032" type="#_x0000_t202" style="position:absolute;left:0;text-align:left;margin-left:24.35pt;margin-top:5.4pt;width:140.65pt;height: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">
                <v:textbox>
                  <w:txbxContent>
                    <w:p w14:paraId="04327147" w14:textId="77777777" w:rsidR="00AC50B6" w:rsidRPr="0099304B" w:rsidRDefault="00AC50B6" w:rsidP="000571E5">
                      <w:pPr>
                        <w:spacing w:before="0"/>
                        <w:jc w:val="center"/>
                        <w:rPr>
                          <w:rFonts w:ascii="Calibri" w:hAnsi="Calibri"/>
                          <w:sz w:val="20"/>
                          <w:szCs w:val="20"/>
                        </w:rPr>
                      </w:pPr>
                      <w:r w:rsidRPr="0099304B">
                        <w:rPr>
                          <w:rFonts w:ascii="Calibri" w:hAnsi="Calibri"/>
                          <w:sz w:val="20"/>
                          <w:szCs w:val="20"/>
                        </w:rPr>
                        <w:t>Débat au conseil provincial + vote</w:t>
                      </w:r>
                    </w:p>
                  </w:txbxContent>
                </v:textbox>
              </v:shape>
            </w:pict>
          </mc:Fallback>
        </mc:AlternateContent>
      </w:r>
    </w:p>
    <w:p w14:paraId="03D8F62E" w14:textId="77777777" w:rsidR="000B4F2A" w:rsidRPr="0099304B" w:rsidRDefault="00117113"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0" distB="0" distL="114300" distR="114300" simplePos="0" relativeHeight="251658256" behindDoc="0" locked="0" layoutInCell="1" allowOverlap="1" wp14:anchorId="0B08EBB7" wp14:editId="70479296">
                <wp:simplePos x="0" y="0"/>
                <wp:positionH relativeFrom="column">
                  <wp:posOffset>3414395</wp:posOffset>
                </wp:positionH>
                <wp:positionV relativeFrom="paragraph">
                  <wp:posOffset>227965</wp:posOffset>
                </wp:positionV>
                <wp:extent cx="152400" cy="1038225"/>
                <wp:effectExtent l="0" t="0" r="19050" b="28575"/>
                <wp:wrapNone/>
                <wp:docPr id="1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038225"/>
                        </a:xfrm>
                        <a:prstGeom prst="rightBrace">
                          <a:avLst>
                            <a:gd name="adj1" fmla="val 5436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E7DA1A7">
              <v:shape id="AutoShape 67" style="position:absolute;margin-left:268.85pt;margin-top:17.95pt;width:12pt;height:81.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8" adj="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" w14:anchorId="5EA6202C"/>
            </w:pict>
          </mc:Fallback>
        </mc:AlternateContent>
      </w:r>
      <w:r w:rsidRPr="00C77198">
        <w:rPr>
          <w:rFonts w:asciiTheme="minorHAnsi" w:hAnsiTheme="minorHAnsi" w:cstheme="minorHAnsi"/>
          <w:noProof/>
          <w:lang w:eastAsia="fr-FR"/>
        </w:rPr>
        <mc:AlternateContent>
          <mc:Choice Requires="wps">
            <w:drawing>
              <wp:anchor distT="0" distB="0" distL="114300" distR="114300" simplePos="0" relativeHeight="251658250" behindDoc="0" locked="0" layoutInCell="1" allowOverlap="1" wp14:anchorId="04CF6CCC" wp14:editId="248D7B98">
                <wp:simplePos x="0" y="0"/>
                <wp:positionH relativeFrom="column">
                  <wp:posOffset>2062480</wp:posOffset>
                </wp:positionH>
                <wp:positionV relativeFrom="paragraph">
                  <wp:posOffset>164465</wp:posOffset>
                </wp:positionV>
                <wp:extent cx="1095375" cy="635"/>
                <wp:effectExtent l="0" t="76200" r="9525" b="75565"/>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AEFE25C">
              <v:shape id="AutoShape 61" style="position:absolute;margin-left:162.4pt;margin-top:12.95pt;width:86.25pt;height:.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" w14:anchorId="2D3BFA19">
                <v:stroke endarrow="block"/>
              </v:shape>
            </w:pict>
          </mc:Fallback>
        </mc:AlternateContent>
      </w:r>
    </w:p>
    <w:p w14:paraId="3568ED7F" w14:textId="057AE7F3" w:rsidR="000B4F2A" w:rsidRPr="0099304B" w:rsidRDefault="008D042B"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0" distB="0" distL="114300" distR="114300" simplePos="0" relativeHeight="251658246" behindDoc="0" locked="0" layoutInCell="1" allowOverlap="1" wp14:anchorId="62CB3382" wp14:editId="280DC46D">
                <wp:simplePos x="0" y="0"/>
                <wp:positionH relativeFrom="margin">
                  <wp:posOffset>-757555</wp:posOffset>
                </wp:positionH>
                <wp:positionV relativeFrom="paragraph">
                  <wp:posOffset>365760</wp:posOffset>
                </wp:positionV>
                <wp:extent cx="7197725" cy="53975"/>
                <wp:effectExtent l="9525" t="9525" r="69850" b="5080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197725" cy="53975"/>
                        </a:xfrm>
                        <a:prstGeom prst="bentConnector3">
                          <a:avLst>
                            <a:gd name="adj1" fmla="val 4999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AF8E747">
              <v:shapetype id="_x0000_t34" coordsize="21600,21600" o:oned="t" filled="f" o:spt="34" adj="10800" path="m,l@0,0@0,21600,21600,21600e" w14:anchorId="4EEBA37D">
                <v:stroke joinstyle="miter"/>
                <v:formulas>
                  <v:f eqn="val #0"/>
                </v:formulas>
                <v:path fillok="f" arrowok="t" o:connecttype="none"/>
                <v:handles>
                  <v:h position="#0,center"/>
                </v:handles>
                <o:lock v:ext="edit" shapetype="t"/>
              </v:shapetype>
              <v:shape id="AutoShape 57" style="position:absolute;margin-left:-59.65pt;margin-top:28.8pt;width:566.75pt;height:4.25pt;rotation:90;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type="#_x0000_t34" adj="10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">
                <v:stroke endarrow="block"/>
                <w10:wrap anchorx="margin"/>
              </v:shape>
            </w:pict>
          </mc:Fallback>
        </mc:AlternateContent>
      </w:r>
      <w:r w:rsidR="00514758" w:rsidRPr="00C77198">
        <w:rPr>
          <w:rFonts w:asciiTheme="minorHAnsi" w:hAnsiTheme="minorHAnsi" w:cstheme="minorHAnsi"/>
          <w:noProof/>
          <w:lang w:eastAsia="fr-FR"/>
        </w:rPr>
        <mc:AlternateContent>
          <mc:Choice Requires="wps">
            <w:drawing>
              <wp:anchor distT="0" distB="0" distL="114300" distR="114300" simplePos="0" relativeHeight="251658259" behindDoc="0" locked="0" layoutInCell="1" allowOverlap="1" wp14:anchorId="68F6E34E" wp14:editId="613EDF50">
                <wp:simplePos x="0" y="0"/>
                <wp:positionH relativeFrom="column">
                  <wp:posOffset>3605530</wp:posOffset>
                </wp:positionH>
                <wp:positionV relativeFrom="paragraph">
                  <wp:posOffset>241935</wp:posOffset>
                </wp:positionV>
                <wp:extent cx="1414145" cy="320040"/>
                <wp:effectExtent l="0" t="0" r="0" b="3810"/>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320040"/>
                        </a:xfrm>
                        <a:prstGeom prst="rect">
                          <a:avLst/>
                        </a:prstGeom>
                        <a:solidFill>
                          <a:srgbClr val="FFFFFF"/>
                        </a:solidFill>
                        <a:ln w="9525">
                          <a:solidFill>
                            <a:srgbClr val="000000"/>
                          </a:solidFill>
                          <a:miter lim="800000"/>
                          <a:headEnd/>
                          <a:tailEnd/>
                        </a:ln>
                      </wps:spPr>
                      <wps:txbx>
                        <w:txbxContent>
                          <w:p w14:paraId="41529EF0" w14:textId="77777777" w:rsidR="00AC50B6" w:rsidRPr="0099304B" w:rsidRDefault="00AC50B6" w:rsidP="000B4F2A">
                            <w:pPr>
                              <w:rPr>
                                <w:rFonts w:ascii="Calibri" w:hAnsi="Calibri"/>
                                <w:sz w:val="20"/>
                                <w:szCs w:val="20"/>
                              </w:rPr>
                            </w:pPr>
                            <w:r w:rsidRPr="0099304B">
                              <w:rPr>
                                <w:rFonts w:ascii="Calibri" w:hAnsi="Calibri"/>
                                <w:sz w:val="20"/>
                                <w:szCs w:val="20"/>
                              </w:rPr>
                              <w:t>Maximum 15 jours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6E34E" id="Text Box 70" o:spid="_x0000_s1033" type="#_x0000_t202" style="position:absolute;left:0;text-align:left;margin-left:283.9pt;margin-top:19.05pt;width:111.35pt;height:25.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">
                <v:textbox>
                  <w:txbxContent>
                    <w:p w14:paraId="41529EF0" w14:textId="77777777" w:rsidR="00AC50B6" w:rsidRPr="0099304B" w:rsidRDefault="00AC50B6" w:rsidP="000B4F2A">
                      <w:pPr>
                        <w:rPr>
                          <w:rFonts w:ascii="Calibri" w:hAnsi="Calibri"/>
                          <w:sz w:val="20"/>
                          <w:szCs w:val="20"/>
                        </w:rPr>
                      </w:pPr>
                      <w:r w:rsidRPr="0099304B">
                        <w:rPr>
                          <w:rFonts w:ascii="Calibri" w:hAnsi="Calibri"/>
                          <w:sz w:val="20"/>
                          <w:szCs w:val="20"/>
                        </w:rPr>
                        <w:t>Maximum 15 jours</w:t>
                      </w:r>
                    </w:p>
                  </w:txbxContent>
                </v:textbox>
              </v:shape>
            </w:pict>
          </mc:Fallback>
        </mc:AlternateContent>
      </w:r>
    </w:p>
    <w:p w14:paraId="156BF01D" w14:textId="555B1AF6" w:rsidR="000B4F2A" w:rsidRPr="0099304B" w:rsidRDefault="00926219"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0" distB="0" distL="114300" distR="114300" simplePos="0" relativeHeight="251658243" behindDoc="0" locked="0" layoutInCell="1" allowOverlap="1" wp14:anchorId="29862C5C" wp14:editId="0D99BECE">
                <wp:simplePos x="0" y="0"/>
                <wp:positionH relativeFrom="column">
                  <wp:posOffset>332947</wp:posOffset>
                </wp:positionH>
                <wp:positionV relativeFrom="paragraph">
                  <wp:posOffset>88058</wp:posOffset>
                </wp:positionV>
                <wp:extent cx="1938655" cy="563526"/>
                <wp:effectExtent l="0" t="0" r="23495" b="27305"/>
                <wp:wrapNone/>
                <wp:docPr id="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563526"/>
                        </a:xfrm>
                        <a:prstGeom prst="rect">
                          <a:avLst/>
                        </a:prstGeom>
                        <a:solidFill>
                          <a:srgbClr val="FFFFFF"/>
                        </a:solidFill>
                        <a:ln w="9525">
                          <a:solidFill>
                            <a:srgbClr val="000000"/>
                          </a:solidFill>
                          <a:miter lim="800000"/>
                          <a:headEnd/>
                          <a:tailEnd/>
                        </a:ln>
                      </wps:spPr>
                      <wps:txbx>
                        <w:txbxContent>
                          <w:p w14:paraId="6442C580" w14:textId="77777777" w:rsidR="00AC50B6" w:rsidRPr="0099304B" w:rsidRDefault="00AC50B6" w:rsidP="000B4F2A">
                            <w:pPr>
                              <w:jc w:val="center"/>
                              <w:rPr>
                                <w:rFonts w:ascii="Calibri" w:hAnsi="Calibri"/>
                                <w:sz w:val="20"/>
                                <w:szCs w:val="20"/>
                              </w:rPr>
                            </w:pPr>
                            <w:r w:rsidRPr="0099304B">
                              <w:rPr>
                                <w:rFonts w:ascii="Calibri" w:hAnsi="Calibri"/>
                                <w:sz w:val="20"/>
                                <w:szCs w:val="20"/>
                              </w:rPr>
                              <w:t>Transmission du règlement fiscal au Gouvernement wallon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62C5C" id="Text Box 54" o:spid="_x0000_s1034" type="#_x0000_t202" style="position:absolute;left:0;text-align:left;margin-left:26.2pt;margin-top:6.95pt;width:152.65pt;height:4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">
                <v:textbox>
                  <w:txbxContent>
                    <w:p w14:paraId="6442C580" w14:textId="77777777" w:rsidR="00AC50B6" w:rsidRPr="0099304B" w:rsidRDefault="00AC50B6" w:rsidP="000B4F2A">
                      <w:pPr>
                        <w:jc w:val="center"/>
                        <w:rPr>
                          <w:rFonts w:ascii="Calibri" w:hAnsi="Calibri"/>
                          <w:sz w:val="20"/>
                          <w:szCs w:val="20"/>
                        </w:rPr>
                      </w:pPr>
                      <w:r w:rsidRPr="0099304B">
                        <w:rPr>
                          <w:rFonts w:ascii="Calibri" w:hAnsi="Calibri"/>
                          <w:sz w:val="20"/>
                          <w:szCs w:val="20"/>
                        </w:rPr>
                        <w:t>Transmission du règlement fiscal au Gouvernement wallon</w:t>
                      </w:r>
                    </w:p>
                  </w:txbxContent>
                </v:textbox>
              </v:shape>
            </w:pict>
          </mc:Fallback>
        </mc:AlternateContent>
      </w:r>
    </w:p>
    <w:p w14:paraId="68E74D3E" w14:textId="77777777" w:rsidR="000B4F2A" w:rsidRPr="0099304B" w:rsidRDefault="000B4F2A" w:rsidP="00CC7EB1">
      <w:pPr>
        <w:rPr>
          <w:rFonts w:asciiTheme="minorHAnsi" w:hAnsiTheme="minorHAnsi" w:cstheme="minorHAnsi"/>
        </w:rPr>
      </w:pPr>
    </w:p>
    <w:p w14:paraId="0C8B3305" w14:textId="205C3FBA" w:rsidR="000B4F2A" w:rsidRPr="0099304B" w:rsidRDefault="00514758"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4294967291" distB="4294967291" distL="114300" distR="114300" simplePos="0" relativeHeight="251658251" behindDoc="0" locked="0" layoutInCell="1" allowOverlap="1" wp14:anchorId="7F69C4E2" wp14:editId="1868516C">
                <wp:simplePos x="0" y="0"/>
                <wp:positionH relativeFrom="column">
                  <wp:posOffset>2317115</wp:posOffset>
                </wp:positionH>
                <wp:positionV relativeFrom="paragraph">
                  <wp:posOffset>26034</wp:posOffset>
                </wp:positionV>
                <wp:extent cx="967105" cy="0"/>
                <wp:effectExtent l="0" t="76200" r="4445" b="76200"/>
                <wp:wrapNone/>
                <wp:docPr id="1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84AC064">
              <v:shape id="AutoShape 62" style="position:absolute;margin-left:182.45pt;margin-top:2.05pt;width:76.15pt;height:0;z-index:25165825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tqygEAAHcDAAAOAAAAZHJzL2Uyb0RvYy54bWysU8Fu2zAMvQ/YPwi6L3YCpNu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" w14:anchorId="56396A6D">
                <v:stroke endarrow="block"/>
              </v:shape>
            </w:pict>
          </mc:Fallback>
        </mc:AlternateContent>
      </w:r>
    </w:p>
    <w:p w14:paraId="1A9CCE4C" w14:textId="0E0582E6" w:rsidR="000B4F2A" w:rsidRPr="0099304B" w:rsidRDefault="00B55A02"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0" distB="0" distL="114300" distR="114300" simplePos="0" relativeHeight="251658257" behindDoc="0" locked="0" layoutInCell="1" allowOverlap="1" wp14:anchorId="60A30EDC" wp14:editId="503F8DE4">
                <wp:simplePos x="0" y="0"/>
                <wp:positionH relativeFrom="column">
                  <wp:posOffset>3261995</wp:posOffset>
                </wp:positionH>
                <wp:positionV relativeFrom="paragraph">
                  <wp:posOffset>140970</wp:posOffset>
                </wp:positionV>
                <wp:extent cx="186055" cy="1104900"/>
                <wp:effectExtent l="0" t="0" r="23495" b="19050"/>
                <wp:wrapNone/>
                <wp:docPr id="1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 cy="1104900"/>
                        </a:xfrm>
                        <a:prstGeom prst="rightBrace">
                          <a:avLst>
                            <a:gd name="adj1" fmla="val 466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F3B0BCD">
              <v:shape id="AutoShape 68" style="position:absolute;margin-left:256.85pt;margin-top:11.1pt;width:14.65pt;height:8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8" adj="1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" w14:anchorId="28E8F4B6"/>
            </w:pict>
          </mc:Fallback>
        </mc:AlternateContent>
      </w:r>
      <w:r w:rsidR="00514758" w:rsidRPr="00C77198">
        <w:rPr>
          <w:rFonts w:asciiTheme="minorHAnsi" w:hAnsiTheme="minorHAnsi" w:cstheme="minorHAnsi"/>
          <w:noProof/>
          <w:lang w:eastAsia="fr-FR"/>
        </w:rPr>
        <mc:AlternateContent>
          <mc:Choice Requires="wps">
            <w:drawing>
              <wp:anchor distT="0" distB="0" distL="114300" distR="114300" simplePos="0" relativeHeight="251658244" behindDoc="0" locked="0" layoutInCell="1" allowOverlap="1" wp14:anchorId="4981E6B9" wp14:editId="702DB6D2">
                <wp:simplePos x="0" y="0"/>
                <wp:positionH relativeFrom="column">
                  <wp:posOffset>337820</wp:posOffset>
                </wp:positionH>
                <wp:positionV relativeFrom="paragraph">
                  <wp:posOffset>74296</wp:posOffset>
                </wp:positionV>
                <wp:extent cx="1938655" cy="476250"/>
                <wp:effectExtent l="0" t="0" r="23495" b="19050"/>
                <wp:wrapNone/>
                <wp:docPr id="1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476250"/>
                        </a:xfrm>
                        <a:prstGeom prst="rect">
                          <a:avLst/>
                        </a:prstGeom>
                        <a:solidFill>
                          <a:srgbClr val="FFFFFF"/>
                        </a:solidFill>
                        <a:ln w="9525">
                          <a:solidFill>
                            <a:srgbClr val="000000"/>
                          </a:solidFill>
                          <a:miter lim="800000"/>
                          <a:headEnd/>
                          <a:tailEnd/>
                        </a:ln>
                      </wps:spPr>
                      <wps:txbx>
                        <w:txbxContent>
                          <w:p w14:paraId="36E7037A" w14:textId="77777777" w:rsidR="00AC50B6" w:rsidRPr="0099304B" w:rsidRDefault="00AC50B6" w:rsidP="000B4F2A">
                            <w:pPr>
                              <w:jc w:val="center"/>
                              <w:rPr>
                                <w:rFonts w:ascii="Calibri" w:hAnsi="Calibri"/>
                                <w:sz w:val="20"/>
                                <w:szCs w:val="20"/>
                              </w:rPr>
                            </w:pPr>
                            <w:r w:rsidRPr="0099304B">
                              <w:rPr>
                                <w:rFonts w:ascii="Calibri" w:hAnsi="Calibri"/>
                                <w:sz w:val="20"/>
                                <w:szCs w:val="20"/>
                              </w:rPr>
                              <w:t>Approbation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1E6B9" id="Text Box 55" o:spid="_x0000_s1035" type="#_x0000_t202" style="position:absolute;left:0;text-align:left;margin-left:26.6pt;margin-top:5.85pt;width:152.65pt;height: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">
                <v:textbox>
                  <w:txbxContent>
                    <w:p w14:paraId="36E7037A" w14:textId="77777777" w:rsidR="00AC50B6" w:rsidRPr="0099304B" w:rsidRDefault="00AC50B6" w:rsidP="000B4F2A">
                      <w:pPr>
                        <w:jc w:val="center"/>
                        <w:rPr>
                          <w:rFonts w:ascii="Calibri" w:hAnsi="Calibri"/>
                          <w:sz w:val="20"/>
                          <w:szCs w:val="20"/>
                        </w:rPr>
                      </w:pPr>
                      <w:r w:rsidRPr="0099304B">
                        <w:rPr>
                          <w:rFonts w:ascii="Calibri" w:hAnsi="Calibri"/>
                          <w:sz w:val="20"/>
                          <w:szCs w:val="20"/>
                        </w:rPr>
                        <w:t>Approbation</w:t>
                      </w:r>
                    </w:p>
                  </w:txbxContent>
                </v:textbox>
              </v:shape>
            </w:pict>
          </mc:Fallback>
        </mc:AlternateContent>
      </w:r>
    </w:p>
    <w:p w14:paraId="0CA30105" w14:textId="77777777" w:rsidR="000B4F2A" w:rsidRPr="0099304B" w:rsidRDefault="00514758"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4294967291" distB="4294967291" distL="114300" distR="114300" simplePos="0" relativeHeight="251658252" behindDoc="0" locked="0" layoutInCell="1" allowOverlap="1" wp14:anchorId="3821673F" wp14:editId="7482A490">
                <wp:simplePos x="0" y="0"/>
                <wp:positionH relativeFrom="column">
                  <wp:posOffset>2315845</wp:posOffset>
                </wp:positionH>
                <wp:positionV relativeFrom="paragraph">
                  <wp:posOffset>156209</wp:posOffset>
                </wp:positionV>
                <wp:extent cx="1019175" cy="0"/>
                <wp:effectExtent l="0" t="76200" r="0" b="76200"/>
                <wp:wrapNone/>
                <wp:docPr id="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AB33CB4">
              <v:shape id="AutoShape 63" style="position:absolute;margin-left:182.35pt;margin-top:12.3pt;width:80.25pt;height:0;z-index:2516582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" w14:anchorId="035CB06B">
                <v:stroke endarrow="block"/>
              </v:shape>
            </w:pict>
          </mc:Fallback>
        </mc:AlternateContent>
      </w:r>
      <w:r w:rsidR="00926219" w:rsidRPr="00C77198">
        <w:rPr>
          <w:rFonts w:asciiTheme="minorHAnsi" w:hAnsiTheme="minorHAnsi" w:cstheme="minorHAnsi"/>
          <w:noProof/>
          <w:lang w:eastAsia="fr-FR"/>
        </w:rPr>
        <mc:AlternateContent>
          <mc:Choice Requires="wps">
            <w:drawing>
              <wp:anchor distT="0" distB="0" distL="114300" distR="114300" simplePos="0" relativeHeight="251658260" behindDoc="0" locked="0" layoutInCell="1" allowOverlap="1" wp14:anchorId="52F02FDB" wp14:editId="6368D506">
                <wp:simplePos x="0" y="0"/>
                <wp:positionH relativeFrom="column">
                  <wp:posOffset>3458845</wp:posOffset>
                </wp:positionH>
                <wp:positionV relativeFrom="paragraph">
                  <wp:posOffset>40640</wp:posOffset>
                </wp:positionV>
                <wp:extent cx="1590675" cy="514350"/>
                <wp:effectExtent l="0" t="0" r="9525" b="0"/>
                <wp:wrapNone/>
                <wp:docPr id="1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14350"/>
                        </a:xfrm>
                        <a:prstGeom prst="rect">
                          <a:avLst/>
                        </a:prstGeom>
                        <a:solidFill>
                          <a:srgbClr val="FFFFFF"/>
                        </a:solidFill>
                        <a:ln w="9525">
                          <a:solidFill>
                            <a:srgbClr val="000000"/>
                          </a:solidFill>
                          <a:miter lim="800000"/>
                          <a:headEnd/>
                          <a:tailEnd/>
                        </a:ln>
                      </wps:spPr>
                      <wps:txbx>
                        <w:txbxContent>
                          <w:p w14:paraId="7652163E" w14:textId="77777777" w:rsidR="00AC50B6" w:rsidRPr="0099304B" w:rsidRDefault="00AC50B6" w:rsidP="000B4F2A">
                            <w:pPr>
                              <w:rPr>
                                <w:rFonts w:ascii="Calibri" w:hAnsi="Calibri"/>
                                <w:sz w:val="20"/>
                                <w:szCs w:val="20"/>
                              </w:rPr>
                            </w:pPr>
                            <w:r w:rsidRPr="0099304B">
                              <w:rPr>
                                <w:rFonts w:ascii="Calibri" w:hAnsi="Calibri"/>
                                <w:sz w:val="20"/>
                                <w:szCs w:val="20"/>
                              </w:rPr>
                              <w:t>Délai de 30 jours sauf prorogation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02FDB" id="Text Box 71" o:spid="_x0000_s1036" type="#_x0000_t202" style="position:absolute;left:0;text-align:left;margin-left:272.35pt;margin-top:3.2pt;width:125.25pt;height:4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">
                <v:textbox>
                  <w:txbxContent>
                    <w:p w14:paraId="7652163E" w14:textId="77777777" w:rsidR="00AC50B6" w:rsidRPr="0099304B" w:rsidRDefault="00AC50B6" w:rsidP="000B4F2A">
                      <w:pPr>
                        <w:rPr>
                          <w:rFonts w:ascii="Calibri" w:hAnsi="Calibri"/>
                          <w:sz w:val="20"/>
                          <w:szCs w:val="20"/>
                        </w:rPr>
                      </w:pPr>
                      <w:r w:rsidRPr="0099304B">
                        <w:rPr>
                          <w:rFonts w:ascii="Calibri" w:hAnsi="Calibri"/>
                          <w:sz w:val="20"/>
                          <w:szCs w:val="20"/>
                        </w:rPr>
                        <w:t>Délai de 30 jours sauf prorogation</w:t>
                      </w:r>
                    </w:p>
                  </w:txbxContent>
                </v:textbox>
              </v:shape>
            </w:pict>
          </mc:Fallback>
        </mc:AlternateContent>
      </w:r>
    </w:p>
    <w:p w14:paraId="646AD443" w14:textId="77777777" w:rsidR="000B4F2A" w:rsidRPr="0099304B" w:rsidRDefault="000B4F2A" w:rsidP="00CC7EB1">
      <w:pPr>
        <w:rPr>
          <w:rFonts w:asciiTheme="minorHAnsi" w:hAnsiTheme="minorHAnsi" w:cstheme="minorHAnsi"/>
        </w:rPr>
      </w:pPr>
    </w:p>
    <w:p w14:paraId="715DF810" w14:textId="129AE60E" w:rsidR="000B4F2A" w:rsidRPr="0099304B" w:rsidRDefault="002F4D1D"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0" distB="0" distL="114300" distR="114300" simplePos="0" relativeHeight="251658247" behindDoc="0" locked="0" layoutInCell="1" allowOverlap="1" wp14:anchorId="47C139AC" wp14:editId="4567CD5C">
                <wp:simplePos x="0" y="0"/>
                <wp:positionH relativeFrom="column">
                  <wp:posOffset>337820</wp:posOffset>
                </wp:positionH>
                <wp:positionV relativeFrom="paragraph">
                  <wp:posOffset>97156</wp:posOffset>
                </wp:positionV>
                <wp:extent cx="1938655" cy="514350"/>
                <wp:effectExtent l="0" t="0" r="23495" b="19050"/>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514350"/>
                        </a:xfrm>
                        <a:prstGeom prst="rect">
                          <a:avLst/>
                        </a:prstGeom>
                        <a:solidFill>
                          <a:srgbClr val="FFFFFF"/>
                        </a:solidFill>
                        <a:ln w="9525">
                          <a:solidFill>
                            <a:srgbClr val="000000"/>
                          </a:solidFill>
                          <a:miter lim="800000"/>
                          <a:headEnd/>
                          <a:tailEnd/>
                        </a:ln>
                      </wps:spPr>
                      <wps:txbx>
                        <w:txbxContent>
                          <w:p w14:paraId="28B2FE91" w14:textId="77777777" w:rsidR="00AC50B6" w:rsidRPr="0099304B" w:rsidRDefault="00AC50B6" w:rsidP="000B4F2A">
                            <w:pPr>
                              <w:jc w:val="center"/>
                              <w:rPr>
                                <w:rFonts w:ascii="Calibri" w:hAnsi="Calibri"/>
                                <w:sz w:val="20"/>
                                <w:szCs w:val="20"/>
                              </w:rPr>
                            </w:pPr>
                            <w:r w:rsidRPr="0099304B">
                              <w:rPr>
                                <w:rFonts w:ascii="Calibri" w:hAnsi="Calibri"/>
                                <w:sz w:val="20"/>
                                <w:szCs w:val="20"/>
                              </w:rPr>
                              <w:t>Réception de l’arrêté ministériel au Collège provincial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139AC" id="Text Box 58" o:spid="_x0000_s1037" type="#_x0000_t202" style="position:absolute;left:0;text-align:left;margin-left:26.6pt;margin-top:7.65pt;width:152.65pt;height:4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">
                <v:textbox>
                  <w:txbxContent>
                    <w:p w14:paraId="28B2FE91" w14:textId="77777777" w:rsidR="00AC50B6" w:rsidRPr="0099304B" w:rsidRDefault="00AC50B6" w:rsidP="000B4F2A">
                      <w:pPr>
                        <w:jc w:val="center"/>
                        <w:rPr>
                          <w:rFonts w:ascii="Calibri" w:hAnsi="Calibri"/>
                          <w:sz w:val="20"/>
                          <w:szCs w:val="20"/>
                        </w:rPr>
                      </w:pPr>
                      <w:r w:rsidRPr="0099304B">
                        <w:rPr>
                          <w:rFonts w:ascii="Calibri" w:hAnsi="Calibri"/>
                          <w:sz w:val="20"/>
                          <w:szCs w:val="20"/>
                        </w:rPr>
                        <w:t>Réception de l’arrêté ministériel au Collège provincial</w:t>
                      </w:r>
                    </w:p>
                  </w:txbxContent>
                </v:textbox>
              </v:shape>
            </w:pict>
          </mc:Fallback>
        </mc:AlternateContent>
      </w:r>
      <w:r w:rsidR="008D042B" w:rsidRPr="0099304B">
        <w:rPr>
          <w:rFonts w:asciiTheme="minorHAnsi" w:hAnsiTheme="minorHAnsi" w:cstheme="minorHAnsi"/>
        </w:rPr>
        <w:tab/>
      </w:r>
    </w:p>
    <w:p w14:paraId="3D0262F7" w14:textId="50FCF048" w:rsidR="000B4F2A" w:rsidRPr="0099304B" w:rsidRDefault="00514758"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0" distB="0" distL="114300" distR="114300" simplePos="0" relativeHeight="251658253" behindDoc="0" locked="0" layoutInCell="1" allowOverlap="1" wp14:anchorId="361140D4" wp14:editId="4EF0DB68">
                <wp:simplePos x="0" y="0"/>
                <wp:positionH relativeFrom="column">
                  <wp:posOffset>2239645</wp:posOffset>
                </wp:positionH>
                <wp:positionV relativeFrom="paragraph">
                  <wp:posOffset>243205</wp:posOffset>
                </wp:positionV>
                <wp:extent cx="1019175" cy="635"/>
                <wp:effectExtent l="0" t="76200" r="9525" b="75565"/>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228FD9D">
              <v:shape id="AutoShape 64" style="position:absolute;margin-left:176.35pt;margin-top:19.15pt;width:80.25pt;height:.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" w14:anchorId="15A03D64">
                <v:stroke endarrow="block"/>
              </v:shape>
            </w:pict>
          </mc:Fallback>
        </mc:AlternateContent>
      </w:r>
    </w:p>
    <w:p w14:paraId="1F9B7FF7" w14:textId="5DB64584" w:rsidR="000B4F2A" w:rsidRPr="0099304B" w:rsidRDefault="000B4F2A" w:rsidP="00CC7EB1">
      <w:pPr>
        <w:rPr>
          <w:rFonts w:asciiTheme="minorHAnsi" w:hAnsiTheme="minorHAnsi" w:cstheme="minorHAnsi"/>
        </w:rPr>
      </w:pPr>
    </w:p>
    <w:p w14:paraId="2B88DF3A" w14:textId="3495B14C" w:rsidR="000B4F2A" w:rsidRPr="0099304B" w:rsidRDefault="002F4D1D" w:rsidP="00CC7EB1">
      <w:pPr>
        <w:rPr>
          <w:rFonts w:asciiTheme="minorHAnsi" w:hAnsiTheme="minorHAnsi" w:cstheme="minorHAnsi"/>
        </w:rPr>
      </w:pPr>
      <w:r w:rsidRPr="00C77198">
        <w:rPr>
          <w:rFonts w:asciiTheme="minorHAnsi" w:hAnsiTheme="minorHAnsi" w:cstheme="minorHAnsi"/>
          <w:noProof/>
          <w:lang w:eastAsia="fr-FR"/>
        </w:rPr>
        <mc:AlternateContent>
          <mc:Choice Requires="wps">
            <w:drawing>
              <wp:anchor distT="0" distB="0" distL="114300" distR="114300" simplePos="0" relativeHeight="251658248" behindDoc="0" locked="0" layoutInCell="1" allowOverlap="1" wp14:anchorId="091E0F2F" wp14:editId="3D49597D">
                <wp:simplePos x="0" y="0"/>
                <wp:positionH relativeFrom="column">
                  <wp:posOffset>328295</wp:posOffset>
                </wp:positionH>
                <wp:positionV relativeFrom="paragraph">
                  <wp:posOffset>113029</wp:posOffset>
                </wp:positionV>
                <wp:extent cx="1938655" cy="542925"/>
                <wp:effectExtent l="0" t="0" r="23495" b="28575"/>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542925"/>
                        </a:xfrm>
                        <a:prstGeom prst="rect">
                          <a:avLst/>
                        </a:prstGeom>
                        <a:solidFill>
                          <a:srgbClr val="FFFFFF"/>
                        </a:solidFill>
                        <a:ln w="9525">
                          <a:solidFill>
                            <a:srgbClr val="000000"/>
                          </a:solidFill>
                          <a:miter lim="800000"/>
                          <a:headEnd/>
                          <a:tailEnd/>
                        </a:ln>
                      </wps:spPr>
                      <wps:txbx>
                        <w:txbxContent>
                          <w:p w14:paraId="2F9626BA" w14:textId="77777777" w:rsidR="00AC50B6" w:rsidRPr="0099304B" w:rsidRDefault="00AC50B6" w:rsidP="000B4F2A">
                            <w:pPr>
                              <w:jc w:val="center"/>
                              <w:rPr>
                                <w:rFonts w:ascii="Calibri" w:hAnsi="Calibri"/>
                                <w:sz w:val="20"/>
                                <w:szCs w:val="20"/>
                              </w:rPr>
                            </w:pPr>
                            <w:r w:rsidRPr="0099304B">
                              <w:rPr>
                                <w:rFonts w:ascii="Calibri" w:hAnsi="Calibri"/>
                                <w:sz w:val="20"/>
                                <w:szCs w:val="20"/>
                              </w:rPr>
                              <w:t xml:space="preserve">Publication au bulletin provincial et sur site internet de la province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E0F2F" id="Text Box 59" o:spid="_x0000_s1038" type="#_x0000_t202" style="position:absolute;left:0;text-align:left;margin-left:25.85pt;margin-top:8.9pt;width:152.65pt;height:4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">
                <v:textbox>
                  <w:txbxContent>
                    <w:p w14:paraId="2F9626BA" w14:textId="77777777" w:rsidR="00AC50B6" w:rsidRPr="0099304B" w:rsidRDefault="00AC50B6" w:rsidP="000B4F2A">
                      <w:pPr>
                        <w:jc w:val="center"/>
                        <w:rPr>
                          <w:rFonts w:ascii="Calibri" w:hAnsi="Calibri"/>
                          <w:sz w:val="20"/>
                          <w:szCs w:val="20"/>
                        </w:rPr>
                      </w:pPr>
                      <w:r w:rsidRPr="0099304B">
                        <w:rPr>
                          <w:rFonts w:ascii="Calibri" w:hAnsi="Calibri"/>
                          <w:sz w:val="20"/>
                          <w:szCs w:val="20"/>
                        </w:rPr>
                        <w:t xml:space="preserve">Publication au bulletin provincial et sur site internet de la province </w:t>
                      </w:r>
                    </w:p>
                  </w:txbxContent>
                </v:textbox>
              </v:shape>
            </w:pict>
          </mc:Fallback>
        </mc:AlternateContent>
      </w:r>
      <w:r w:rsidR="00514758" w:rsidRPr="00C77198">
        <w:rPr>
          <w:rFonts w:asciiTheme="minorHAnsi" w:hAnsiTheme="minorHAnsi" w:cstheme="minorHAnsi"/>
          <w:noProof/>
          <w:lang w:eastAsia="fr-FR"/>
        </w:rPr>
        <mc:AlternateContent>
          <mc:Choice Requires="wps">
            <w:drawing>
              <wp:anchor distT="0" distB="0" distL="114300" distR="114300" simplePos="0" relativeHeight="251658262" behindDoc="0" locked="0" layoutInCell="1" allowOverlap="1" wp14:anchorId="69C7448C" wp14:editId="1C9DA985">
                <wp:simplePos x="0" y="0"/>
                <wp:positionH relativeFrom="column">
                  <wp:posOffset>3871595</wp:posOffset>
                </wp:positionH>
                <wp:positionV relativeFrom="paragraph">
                  <wp:posOffset>257176</wp:posOffset>
                </wp:positionV>
                <wp:extent cx="228600" cy="781050"/>
                <wp:effectExtent l="0" t="0" r="19050" b="19050"/>
                <wp:wrapNone/>
                <wp:docPr id="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781050"/>
                        </a:xfrm>
                        <a:prstGeom prst="rightBrace">
                          <a:avLst>
                            <a:gd name="adj1" fmla="val 996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EB0C0E5">
              <v:shape id="AutoShape 73" style="position:absolute;margin-left:304.85pt;margin-top:20.25pt;width:18pt;height:6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8" adj="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" w14:anchorId="7C21F3DF"/>
            </w:pict>
          </mc:Fallback>
        </mc:AlternateContent>
      </w:r>
      <w:r w:rsidR="00514758" w:rsidRPr="00C77198">
        <w:rPr>
          <w:rFonts w:asciiTheme="minorHAnsi" w:hAnsiTheme="minorHAnsi" w:cstheme="minorHAnsi"/>
          <w:noProof/>
          <w:lang w:eastAsia="fr-FR"/>
        </w:rPr>
        <mc:AlternateContent>
          <mc:Choice Requires="wps">
            <w:drawing>
              <wp:anchor distT="0" distB="0" distL="114300" distR="114300" simplePos="0" relativeHeight="251658261" behindDoc="0" locked="0" layoutInCell="1" allowOverlap="1" wp14:anchorId="677D140D" wp14:editId="44773487">
                <wp:simplePos x="0" y="0"/>
                <wp:positionH relativeFrom="column">
                  <wp:posOffset>4143375</wp:posOffset>
                </wp:positionH>
                <wp:positionV relativeFrom="paragraph">
                  <wp:posOffset>30480</wp:posOffset>
                </wp:positionV>
                <wp:extent cx="1675765" cy="485775"/>
                <wp:effectExtent l="0" t="0" r="635" b="9525"/>
                <wp:wrapNone/>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485775"/>
                        </a:xfrm>
                        <a:prstGeom prst="rect">
                          <a:avLst/>
                        </a:prstGeom>
                        <a:solidFill>
                          <a:srgbClr val="FFFFFF"/>
                        </a:solidFill>
                        <a:ln w="9525">
                          <a:solidFill>
                            <a:srgbClr val="000000"/>
                          </a:solidFill>
                          <a:miter lim="800000"/>
                          <a:headEnd/>
                          <a:tailEnd/>
                        </a:ln>
                      </wps:spPr>
                      <wps:txbx>
                        <w:txbxContent>
                          <w:p w14:paraId="15C85363" w14:textId="77777777" w:rsidR="00AC50B6" w:rsidRPr="0099304B" w:rsidRDefault="00AC50B6" w:rsidP="000B4F2A">
                            <w:pPr>
                              <w:rPr>
                                <w:rFonts w:ascii="Calibri" w:hAnsi="Calibri"/>
                                <w:sz w:val="20"/>
                                <w:szCs w:val="20"/>
                              </w:rPr>
                            </w:pPr>
                            <w:r w:rsidRPr="0099304B">
                              <w:rPr>
                                <w:rFonts w:ascii="Calibri" w:hAnsi="Calibri"/>
                                <w:sz w:val="20"/>
                                <w:szCs w:val="20"/>
                              </w:rPr>
                              <w:t>8 jours sauf disposition contraire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D140D" id="Text Box 72" o:spid="_x0000_s1039" type="#_x0000_t202" style="position:absolute;left:0;text-align:left;margin-left:326.25pt;margin-top:2.4pt;width:131.95pt;height:38.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">
                <v:textbox>
                  <w:txbxContent>
                    <w:p w14:paraId="15C85363" w14:textId="77777777" w:rsidR="00AC50B6" w:rsidRPr="0099304B" w:rsidRDefault="00AC50B6" w:rsidP="000B4F2A">
                      <w:pPr>
                        <w:rPr>
                          <w:rFonts w:ascii="Calibri" w:hAnsi="Calibri"/>
                          <w:sz w:val="20"/>
                          <w:szCs w:val="20"/>
                        </w:rPr>
                      </w:pPr>
                      <w:r w:rsidRPr="0099304B">
                        <w:rPr>
                          <w:rFonts w:ascii="Calibri" w:hAnsi="Calibri"/>
                          <w:sz w:val="20"/>
                          <w:szCs w:val="20"/>
                        </w:rPr>
                        <w:t>8 jours sauf disposition contraire</w:t>
                      </w:r>
                    </w:p>
                  </w:txbxContent>
                </v:textbox>
              </v:shape>
            </w:pict>
          </mc:Fallback>
        </mc:AlternateContent>
      </w:r>
      <w:r w:rsidR="00514758" w:rsidRPr="00C77198">
        <w:rPr>
          <w:rFonts w:asciiTheme="minorHAnsi" w:hAnsiTheme="minorHAnsi" w:cstheme="minorHAnsi"/>
          <w:noProof/>
          <w:lang w:eastAsia="fr-FR"/>
        </w:rPr>
        <mc:AlternateContent>
          <mc:Choice Requires="wps">
            <w:drawing>
              <wp:anchor distT="4294967291" distB="4294967291" distL="114300" distR="114300" simplePos="0" relativeHeight="251658254" behindDoc="0" locked="0" layoutInCell="1" allowOverlap="1" wp14:anchorId="2C26F7E9" wp14:editId="6E016974">
                <wp:simplePos x="0" y="0"/>
                <wp:positionH relativeFrom="column">
                  <wp:posOffset>2239645</wp:posOffset>
                </wp:positionH>
                <wp:positionV relativeFrom="paragraph">
                  <wp:posOffset>257174</wp:posOffset>
                </wp:positionV>
                <wp:extent cx="1757680" cy="0"/>
                <wp:effectExtent l="0" t="76200" r="0" b="76200"/>
                <wp:wrapNone/>
                <wp:docPr id="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E55D93A">
              <v:shape id="AutoShape 65" style="position:absolute;margin-left:176.35pt;margin-top:20.25pt;width:138.4pt;height:0;z-index:25165825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eCyw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" w14:anchorId="665515F5">
                <v:stroke endarrow="block"/>
              </v:shape>
            </w:pict>
          </mc:Fallback>
        </mc:AlternateContent>
      </w:r>
    </w:p>
    <w:p w14:paraId="3CE88C43" w14:textId="77777777" w:rsidR="000B4F2A" w:rsidRPr="0099304B" w:rsidRDefault="000B4F2A" w:rsidP="00CC7EB1">
      <w:pPr>
        <w:rPr>
          <w:rFonts w:asciiTheme="minorHAnsi" w:hAnsiTheme="minorHAnsi" w:cstheme="minorHAnsi"/>
        </w:rPr>
      </w:pPr>
    </w:p>
    <w:p w14:paraId="4CFAE438" w14:textId="77777777" w:rsidR="000B4F2A" w:rsidRPr="0099304B" w:rsidRDefault="000B4F2A" w:rsidP="00CC7EB1">
      <w:pPr>
        <w:jc w:val="center"/>
        <w:rPr>
          <w:rFonts w:asciiTheme="minorHAnsi" w:hAnsiTheme="minorHAnsi" w:cstheme="minorHAnsi"/>
        </w:rPr>
      </w:pPr>
    </w:p>
    <w:p w14:paraId="501224B0" w14:textId="209EB9BB" w:rsidR="000B4F2A" w:rsidRPr="0099304B" w:rsidRDefault="000B4F2A" w:rsidP="00CC7EB1">
      <w:pPr>
        <w:pStyle w:val="WW-Standard"/>
        <w:rPr>
          <w:rFonts w:asciiTheme="minorHAnsi" w:hAnsiTheme="minorHAnsi" w:cstheme="minorHAnsi"/>
        </w:rPr>
      </w:pPr>
    </w:p>
    <w:p w14:paraId="0452BEB5" w14:textId="0447F143" w:rsidR="00F108E9" w:rsidRPr="00C77198" w:rsidRDefault="00B04ACD">
      <w:pPr>
        <w:suppressAutoHyphens w:val="0"/>
        <w:spacing w:before="0" w:after="200" w:line="276" w:lineRule="auto"/>
        <w:jc w:val="left"/>
        <w:rPr>
          <w:rFonts w:asciiTheme="minorHAnsi" w:hAnsiTheme="minorHAnsi" w:cstheme="minorHAnsi"/>
          <w:b/>
          <w:kern w:val="0"/>
          <w:sz w:val="26"/>
          <w:szCs w:val="26"/>
          <w:u w:val="single"/>
          <w:lang w:eastAsia="fr-FR"/>
        </w:rPr>
      </w:pPr>
      <w:bookmarkStart w:id="683" w:name="_Toc516388327"/>
      <w:bookmarkStart w:id="684" w:name="_Toc516388493"/>
      <w:bookmarkStart w:id="685" w:name="_Toc516388659"/>
      <w:bookmarkStart w:id="686" w:name="_Toc516389037"/>
      <w:bookmarkStart w:id="687" w:name="_Toc516389226"/>
      <w:bookmarkStart w:id="688" w:name="_Toc516472642"/>
      <w:bookmarkStart w:id="689" w:name="_Toc516482807"/>
      <w:bookmarkStart w:id="690" w:name="_Toc517338254"/>
      <w:bookmarkStart w:id="691" w:name="_Toc516312554"/>
      <w:bookmarkStart w:id="692" w:name="_Toc516312740"/>
      <w:bookmarkStart w:id="693" w:name="_Toc516312926"/>
      <w:bookmarkStart w:id="694" w:name="_Toc516313112"/>
      <w:bookmarkStart w:id="695" w:name="_Toc516387813"/>
      <w:bookmarkStart w:id="696" w:name="_Toc516388000"/>
      <w:bookmarkStart w:id="697" w:name="_Toc516388164"/>
      <w:bookmarkStart w:id="698" w:name="_Toc516388328"/>
      <w:bookmarkStart w:id="699" w:name="_Toc516388494"/>
      <w:bookmarkStart w:id="700" w:name="_Toc516388660"/>
      <w:bookmarkStart w:id="701" w:name="_Toc516389038"/>
      <w:bookmarkStart w:id="702" w:name="_Toc516389227"/>
      <w:bookmarkStart w:id="703" w:name="_Toc516472643"/>
      <w:bookmarkStart w:id="704" w:name="_Toc516482808"/>
      <w:bookmarkStart w:id="705" w:name="_Toc517338255"/>
      <w:bookmarkStart w:id="706" w:name="_Toc516312555"/>
      <w:bookmarkStart w:id="707" w:name="_Toc516312741"/>
      <w:bookmarkStart w:id="708" w:name="_Toc516312927"/>
      <w:bookmarkStart w:id="709" w:name="_Toc516313113"/>
      <w:bookmarkStart w:id="710" w:name="_Toc516387814"/>
      <w:bookmarkStart w:id="711" w:name="_Toc516388001"/>
      <w:bookmarkStart w:id="712" w:name="_Toc516388165"/>
      <w:bookmarkStart w:id="713" w:name="_Toc516388329"/>
      <w:bookmarkStart w:id="714" w:name="_Toc516388495"/>
      <w:bookmarkStart w:id="715" w:name="_Toc516388661"/>
      <w:bookmarkStart w:id="716" w:name="_Toc516389039"/>
      <w:bookmarkStart w:id="717" w:name="_Toc516389228"/>
      <w:bookmarkStart w:id="718" w:name="_Toc516472644"/>
      <w:bookmarkStart w:id="719" w:name="_Toc516482809"/>
      <w:bookmarkStart w:id="720" w:name="_Toc517338256"/>
      <w:bookmarkStart w:id="721" w:name="_Toc516312556"/>
      <w:bookmarkStart w:id="722" w:name="_Toc516312742"/>
      <w:bookmarkStart w:id="723" w:name="_Toc516312928"/>
      <w:bookmarkStart w:id="724" w:name="_Toc516313114"/>
      <w:bookmarkStart w:id="725" w:name="_Toc516387815"/>
      <w:bookmarkStart w:id="726" w:name="_Toc516388002"/>
      <w:bookmarkStart w:id="727" w:name="_Toc516388166"/>
      <w:bookmarkStart w:id="728" w:name="_Toc516388330"/>
      <w:bookmarkStart w:id="729" w:name="_Toc516388496"/>
      <w:bookmarkStart w:id="730" w:name="_Toc516388662"/>
      <w:bookmarkStart w:id="731" w:name="_Toc516389040"/>
      <w:bookmarkStart w:id="732" w:name="_Toc516389229"/>
      <w:bookmarkStart w:id="733" w:name="_Toc516472645"/>
      <w:bookmarkStart w:id="734" w:name="_Toc516482810"/>
      <w:bookmarkStart w:id="735" w:name="_Toc517338257"/>
      <w:bookmarkStart w:id="736" w:name="_Toc516388331"/>
      <w:bookmarkStart w:id="737" w:name="_Toc516388497"/>
      <w:bookmarkStart w:id="738" w:name="_Toc516388663"/>
      <w:bookmarkStart w:id="739" w:name="_Toc516389041"/>
      <w:bookmarkStart w:id="740" w:name="_Toc516389230"/>
      <w:bookmarkStart w:id="741" w:name="_Toc516472646"/>
      <w:bookmarkStart w:id="742" w:name="_Toc516482811"/>
      <w:bookmarkStart w:id="743" w:name="_Toc517338258"/>
      <w:bookmarkStart w:id="744" w:name="_Toc516388332"/>
      <w:bookmarkStart w:id="745" w:name="_Toc516388498"/>
      <w:bookmarkStart w:id="746" w:name="_Toc516388664"/>
      <w:bookmarkStart w:id="747" w:name="_Toc516389042"/>
      <w:bookmarkStart w:id="748" w:name="_Toc516389231"/>
      <w:bookmarkStart w:id="749" w:name="_Toc516472647"/>
      <w:bookmarkStart w:id="750" w:name="_Toc516482812"/>
      <w:bookmarkStart w:id="751" w:name="_Toc517338259"/>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rsidRPr="00C77198">
        <w:rPr>
          <w:rFonts w:asciiTheme="minorHAnsi" w:hAnsiTheme="minorHAnsi" w:cstheme="minorHAnsi"/>
          <w:noProof/>
          <w:lang w:eastAsia="fr-FR"/>
        </w:rPr>
        <mc:AlternateContent>
          <mc:Choice Requires="wps">
            <w:drawing>
              <wp:anchor distT="0" distB="0" distL="114300" distR="114300" simplePos="0" relativeHeight="251658245" behindDoc="0" locked="0" layoutInCell="1" allowOverlap="1" wp14:anchorId="47376FBE" wp14:editId="552B2A84">
                <wp:simplePos x="0" y="0"/>
                <wp:positionH relativeFrom="column">
                  <wp:posOffset>1985645</wp:posOffset>
                </wp:positionH>
                <wp:positionV relativeFrom="paragraph">
                  <wp:posOffset>236855</wp:posOffset>
                </wp:positionV>
                <wp:extent cx="1724660" cy="342900"/>
                <wp:effectExtent l="0" t="0" r="27940" b="19050"/>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342900"/>
                        </a:xfrm>
                        <a:prstGeom prst="rect">
                          <a:avLst/>
                        </a:prstGeom>
                        <a:solidFill>
                          <a:srgbClr val="FFFFFF"/>
                        </a:solidFill>
                        <a:ln w="9525">
                          <a:solidFill>
                            <a:srgbClr val="000000"/>
                          </a:solidFill>
                          <a:miter lim="800000"/>
                          <a:headEnd/>
                          <a:tailEnd/>
                        </a:ln>
                      </wps:spPr>
                      <wps:txbx>
                        <w:txbxContent>
                          <w:p w14:paraId="79C2112A" w14:textId="77777777" w:rsidR="00AC50B6" w:rsidRPr="0099304B" w:rsidRDefault="00AC50B6" w:rsidP="000B4F2A">
                            <w:pPr>
                              <w:jc w:val="center"/>
                              <w:rPr>
                                <w:rFonts w:ascii="Calibri" w:hAnsi="Calibri"/>
                                <w:b/>
                                <w:sz w:val="20"/>
                                <w:szCs w:val="20"/>
                              </w:rPr>
                            </w:pPr>
                            <w:r w:rsidRPr="0099304B">
                              <w:rPr>
                                <w:rFonts w:ascii="Calibri" w:hAnsi="Calibri"/>
                                <w:b/>
                                <w:sz w:val="20"/>
                                <w:szCs w:val="20"/>
                              </w:rPr>
                              <w:t>Entrée en vigueur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6FBE" id="Text Box 56" o:spid="_x0000_s1040" type="#_x0000_t202" style="position:absolute;margin-left:156.35pt;margin-top:18.65pt;width:135.8pt;height: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">
                <v:textbox>
                  <w:txbxContent>
                    <w:p w14:paraId="79C2112A" w14:textId="77777777" w:rsidR="00AC50B6" w:rsidRPr="0099304B" w:rsidRDefault="00AC50B6" w:rsidP="000B4F2A">
                      <w:pPr>
                        <w:jc w:val="center"/>
                        <w:rPr>
                          <w:rFonts w:ascii="Calibri" w:hAnsi="Calibri"/>
                          <w:b/>
                          <w:sz w:val="20"/>
                          <w:szCs w:val="20"/>
                        </w:rPr>
                      </w:pPr>
                      <w:r w:rsidRPr="0099304B">
                        <w:rPr>
                          <w:rFonts w:ascii="Calibri" w:hAnsi="Calibri"/>
                          <w:b/>
                          <w:sz w:val="20"/>
                          <w:szCs w:val="20"/>
                        </w:rPr>
                        <w:t>Entrée en vigueur</w:t>
                      </w:r>
                    </w:p>
                  </w:txbxContent>
                </v:textbox>
              </v:shape>
            </w:pict>
          </mc:Fallback>
        </mc:AlternateContent>
      </w:r>
      <w:r w:rsidR="00F108E9" w:rsidRPr="0099304B">
        <w:rPr>
          <w:rFonts w:asciiTheme="minorHAnsi" w:hAnsiTheme="minorHAnsi" w:cstheme="minorHAnsi"/>
        </w:rPr>
        <w:br w:type="page"/>
      </w:r>
    </w:p>
    <w:p w14:paraId="7A7EEC3D" w14:textId="4AC9BDFB" w:rsidR="002735CE" w:rsidRPr="002735CE" w:rsidRDefault="00082DB2" w:rsidP="002735CE">
      <w:pPr>
        <w:pStyle w:val="Titre1"/>
        <w:numPr>
          <w:ilvl w:val="1"/>
          <w:numId w:val="47"/>
        </w:numPr>
        <w:spacing w:before="120" w:after="120"/>
      </w:pPr>
      <w:bookmarkStart w:id="752" w:name="_Toc74557920"/>
      <w:bookmarkStart w:id="753" w:name="_Toc203121395"/>
      <w:bookmarkStart w:id="754" w:name="_Toc233626514"/>
      <w:r w:rsidRPr="00C77198">
        <w:lastRenderedPageBreak/>
        <w:t>Définitions</w:t>
      </w:r>
      <w:bookmarkStart w:id="755" w:name="_Toc74557921"/>
      <w:bookmarkStart w:id="756" w:name="_Toc203121396"/>
      <w:bookmarkEnd w:id="752"/>
      <w:bookmarkEnd w:id="753"/>
      <w:bookmarkEnd w:id="754"/>
    </w:p>
    <w:p w14:paraId="095D0695" w14:textId="51285088" w:rsidR="0043761A" w:rsidRPr="008A5860" w:rsidRDefault="00082DB2">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757" w:name="_Toc229553908"/>
      <w:bookmarkStart w:id="758" w:name="_Toc229554057"/>
      <w:bookmarkStart w:id="759" w:name="_Toc229554207"/>
      <w:bookmarkStart w:id="760" w:name="_Toc233626515"/>
      <w:bookmarkEnd w:id="757"/>
      <w:bookmarkEnd w:id="758"/>
      <w:bookmarkEnd w:id="759"/>
      <w:r w:rsidRPr="008A5860">
        <w:rPr>
          <w:rFonts w:asciiTheme="minorHAnsi" w:hAnsiTheme="minorHAnsi"/>
          <w:b/>
          <w:kern w:val="26"/>
          <w:sz w:val="26"/>
        </w:rPr>
        <w:t xml:space="preserve">Impôt </w:t>
      </w:r>
      <w:r w:rsidR="00C34067" w:rsidRPr="008A5860">
        <w:rPr>
          <w:rFonts w:asciiTheme="minorHAnsi" w:hAnsiTheme="minorHAnsi"/>
          <w:b/>
          <w:kern w:val="26"/>
          <w:sz w:val="26"/>
        </w:rPr>
        <w:t xml:space="preserve">provincial </w:t>
      </w:r>
      <w:r w:rsidRPr="008A5860">
        <w:rPr>
          <w:rFonts w:asciiTheme="minorHAnsi" w:hAnsiTheme="minorHAnsi"/>
          <w:b/>
          <w:kern w:val="26"/>
          <w:sz w:val="26"/>
        </w:rPr>
        <w:t>et redevance</w:t>
      </w:r>
      <w:bookmarkEnd w:id="755"/>
      <w:r w:rsidR="00E433BF" w:rsidRPr="008A5860">
        <w:rPr>
          <w:rFonts w:asciiTheme="minorHAnsi" w:hAnsiTheme="minorHAnsi"/>
          <w:b/>
          <w:kern w:val="26"/>
          <w:sz w:val="26"/>
        </w:rPr>
        <w:t xml:space="preserve"> provinciale</w:t>
      </w:r>
      <w:bookmarkEnd w:id="756"/>
      <w:bookmarkEnd w:id="760"/>
    </w:p>
    <w:p w14:paraId="02C7A1FB" w14:textId="1DE60166" w:rsidR="00C34067" w:rsidRPr="0099304B" w:rsidRDefault="00C34067" w:rsidP="00C34067">
      <w:pPr>
        <w:textAlignment w:val="baseline"/>
        <w:rPr>
          <w:rFonts w:asciiTheme="minorHAnsi" w:hAnsiTheme="minorHAnsi" w:cstheme="minorHAnsi"/>
        </w:rPr>
      </w:pPr>
      <w:r w:rsidRPr="0099304B">
        <w:rPr>
          <w:rFonts w:asciiTheme="minorHAnsi" w:hAnsiTheme="minorHAnsi" w:cstheme="minorHAnsi"/>
        </w:rPr>
        <w:t>Le législateur ne donne pas de définition des notions « d’impôt provincial » et de « redevance</w:t>
      </w:r>
      <w:r w:rsidR="00E433BF" w:rsidRPr="0099304B">
        <w:rPr>
          <w:rFonts w:asciiTheme="minorHAnsi" w:hAnsiTheme="minorHAnsi" w:cstheme="minorHAnsi"/>
        </w:rPr>
        <w:t xml:space="preserve"> provinciale</w:t>
      </w:r>
      <w:r w:rsidRPr="0099304B">
        <w:rPr>
          <w:rFonts w:asciiTheme="minorHAnsi" w:hAnsiTheme="minorHAnsi" w:cstheme="minorHAnsi"/>
        </w:rPr>
        <w:t xml:space="preserve"> ». </w:t>
      </w:r>
    </w:p>
    <w:p w14:paraId="3F9DC5B8" w14:textId="0ACEEC01" w:rsidR="00C34067" w:rsidRPr="0099304B" w:rsidRDefault="00C34067" w:rsidP="00C34067">
      <w:pPr>
        <w:textAlignment w:val="baseline"/>
        <w:rPr>
          <w:rFonts w:asciiTheme="minorHAnsi" w:hAnsiTheme="minorHAnsi" w:cstheme="minorHAnsi"/>
        </w:rPr>
      </w:pPr>
      <w:r w:rsidRPr="0099304B">
        <w:rPr>
          <w:rFonts w:asciiTheme="minorHAnsi" w:hAnsiTheme="minorHAnsi" w:cstheme="minorHAnsi"/>
        </w:rPr>
        <w:t xml:space="preserve">La distinction entre un </w:t>
      </w:r>
      <w:r w:rsidR="00F5163A" w:rsidRPr="0099304B">
        <w:rPr>
          <w:rFonts w:asciiTheme="minorHAnsi" w:hAnsiTheme="minorHAnsi" w:cstheme="minorHAnsi"/>
        </w:rPr>
        <w:t xml:space="preserve">impôt </w:t>
      </w:r>
      <w:r w:rsidR="00F30736" w:rsidRPr="0099304B">
        <w:rPr>
          <w:rFonts w:asciiTheme="minorHAnsi" w:hAnsiTheme="minorHAnsi" w:cstheme="minorHAnsi"/>
        </w:rPr>
        <w:t xml:space="preserve">provincial </w:t>
      </w:r>
      <w:r w:rsidR="00F5163A" w:rsidRPr="0099304B">
        <w:rPr>
          <w:rFonts w:asciiTheme="minorHAnsi" w:hAnsiTheme="minorHAnsi" w:cstheme="minorHAnsi"/>
        </w:rPr>
        <w:t xml:space="preserve">(que l’on appelle plus communément un </w:t>
      </w:r>
      <w:r w:rsidRPr="0099304B">
        <w:rPr>
          <w:rFonts w:asciiTheme="minorHAnsi" w:hAnsiTheme="minorHAnsi" w:cstheme="minorHAnsi"/>
        </w:rPr>
        <w:t>règlement-taxe</w:t>
      </w:r>
      <w:r w:rsidR="00F5163A" w:rsidRPr="0099304B">
        <w:rPr>
          <w:rFonts w:asciiTheme="minorHAnsi" w:hAnsiTheme="minorHAnsi" w:cstheme="minorHAnsi"/>
        </w:rPr>
        <w:t>)</w:t>
      </w:r>
      <w:r w:rsidRPr="0099304B">
        <w:rPr>
          <w:rFonts w:asciiTheme="minorHAnsi" w:hAnsiTheme="minorHAnsi" w:cstheme="minorHAnsi"/>
        </w:rPr>
        <w:t xml:space="preserve"> et un règlement-redevance s’effectue sur la base des principes généraux qui découlent de la Constitution, des principes généraux de droit et de la jurisprudence en la matière. Ces principes s'imposent à l'ensemble des provinces du Royaume et, par conséquent </w:t>
      </w:r>
      <w:r w:rsidR="003E2305" w:rsidRPr="0099304B">
        <w:rPr>
          <w:rFonts w:asciiTheme="minorHAnsi" w:hAnsiTheme="minorHAnsi" w:cstheme="minorHAnsi"/>
        </w:rPr>
        <w:t>aux</w:t>
      </w:r>
      <w:r w:rsidRPr="0099304B">
        <w:rPr>
          <w:rFonts w:asciiTheme="minorHAnsi" w:hAnsiTheme="minorHAnsi" w:cstheme="minorHAnsi"/>
        </w:rPr>
        <w:t xml:space="preserve"> provinces qui font partie de la Région Wallonne.</w:t>
      </w:r>
    </w:p>
    <w:p w14:paraId="22B6EBC8" w14:textId="167F3DA5" w:rsidR="00C34067" w:rsidRPr="0099304B" w:rsidRDefault="00C34067" w:rsidP="00C34067">
      <w:pPr>
        <w:textAlignment w:val="baseline"/>
        <w:rPr>
          <w:rFonts w:asciiTheme="minorHAnsi" w:hAnsiTheme="minorHAnsi" w:cstheme="minorHAnsi"/>
        </w:rPr>
      </w:pPr>
      <w:r w:rsidRPr="0099304B">
        <w:rPr>
          <w:rFonts w:asciiTheme="minorHAnsi" w:hAnsiTheme="minorHAnsi" w:cstheme="minorHAnsi"/>
        </w:rPr>
        <w:t>En dernière ressort, c'est au juge qu'il appartient de trancher sur la base des conditions concrètes du règlement si celui-ci concerne un impôt provincial ou une redevance</w:t>
      </w:r>
      <w:r w:rsidR="00F5163A" w:rsidRPr="0099304B">
        <w:rPr>
          <w:rFonts w:asciiTheme="minorHAnsi" w:hAnsiTheme="minorHAnsi" w:cstheme="minorHAnsi"/>
        </w:rPr>
        <w:t xml:space="preserve"> provinciale</w:t>
      </w:r>
      <w:r w:rsidRPr="0099304B">
        <w:rPr>
          <w:rFonts w:asciiTheme="minorHAnsi" w:hAnsiTheme="minorHAnsi" w:cstheme="minorHAnsi"/>
        </w:rPr>
        <w:t>.</w:t>
      </w:r>
    </w:p>
    <w:p w14:paraId="21455B8B" w14:textId="77777777" w:rsidR="00F108E9" w:rsidRPr="00C77198" w:rsidRDefault="00F108E9" w:rsidP="00F108E9">
      <w:pPr>
        <w:pStyle w:val="Sansinterligne"/>
        <w:rPr>
          <w:rFonts w:asciiTheme="minorHAnsi" w:hAnsiTheme="minorHAnsi" w:cstheme="minorHAnsi"/>
          <w:lang w:val="fr-FR"/>
        </w:rPr>
      </w:pPr>
    </w:p>
    <w:p w14:paraId="5E800A28" w14:textId="0EACF1A5" w:rsidR="00C34067" w:rsidRPr="00D12C61" w:rsidRDefault="00C34067">
      <w:pPr>
        <w:pStyle w:val="Titre1"/>
        <w:numPr>
          <w:ilvl w:val="3"/>
          <w:numId w:val="60"/>
        </w:numPr>
        <w:spacing w:before="120" w:after="120"/>
        <w:rPr>
          <w:i/>
          <w:iCs/>
          <w:sz w:val="24"/>
          <w:szCs w:val="22"/>
        </w:rPr>
      </w:pPr>
      <w:bookmarkStart w:id="761" w:name="_Toc74557922"/>
      <w:bookmarkStart w:id="762" w:name="_Toc203121397"/>
      <w:bookmarkStart w:id="763" w:name="_Toc233626516"/>
      <w:r w:rsidRPr="00D12C61">
        <w:rPr>
          <w:i/>
          <w:iCs/>
          <w:sz w:val="24"/>
          <w:szCs w:val="22"/>
        </w:rPr>
        <w:t xml:space="preserve">Impôt </w:t>
      </w:r>
      <w:r w:rsidR="00F108E9" w:rsidRPr="00D12C61">
        <w:rPr>
          <w:i/>
          <w:iCs/>
          <w:sz w:val="24"/>
          <w:szCs w:val="22"/>
        </w:rPr>
        <w:t>provincial</w:t>
      </w:r>
      <w:bookmarkEnd w:id="761"/>
      <w:bookmarkEnd w:id="762"/>
      <w:bookmarkEnd w:id="763"/>
    </w:p>
    <w:p w14:paraId="71128AB4" w14:textId="091B4F1E" w:rsidR="00C34067" w:rsidRPr="0099304B" w:rsidRDefault="00C34067" w:rsidP="00F108E9">
      <w:pPr>
        <w:textAlignment w:val="baseline"/>
        <w:rPr>
          <w:rFonts w:asciiTheme="minorHAnsi" w:hAnsiTheme="minorHAnsi" w:cstheme="minorHAnsi"/>
        </w:rPr>
      </w:pPr>
      <w:r w:rsidRPr="0099304B">
        <w:rPr>
          <w:rFonts w:asciiTheme="minorHAnsi" w:hAnsiTheme="minorHAnsi" w:cstheme="minorBidi"/>
        </w:rPr>
        <w:t xml:space="preserve">Sur la base de la jurisprudence concordante de la Cour de </w:t>
      </w:r>
      <w:r w:rsidR="006C1B74" w:rsidRPr="0099304B">
        <w:rPr>
          <w:rFonts w:asciiTheme="minorHAnsi" w:hAnsiTheme="minorHAnsi" w:cstheme="minorBidi"/>
        </w:rPr>
        <w:t>c</w:t>
      </w:r>
      <w:r w:rsidR="00206009" w:rsidRPr="0099304B">
        <w:rPr>
          <w:rFonts w:asciiTheme="minorHAnsi" w:hAnsiTheme="minorHAnsi" w:cstheme="minorBidi"/>
        </w:rPr>
        <w:t>assation</w:t>
      </w:r>
      <w:r w:rsidR="00F108E9" w:rsidRPr="0099304B">
        <w:rPr>
          <w:rStyle w:val="Appelnotedebasdep"/>
          <w:rFonts w:asciiTheme="minorHAnsi" w:hAnsiTheme="minorHAnsi" w:cstheme="minorBidi"/>
        </w:rPr>
        <w:footnoteReference w:id="19"/>
      </w:r>
      <w:r w:rsidRPr="0099304B">
        <w:rPr>
          <w:rFonts w:asciiTheme="minorHAnsi" w:hAnsiTheme="minorHAnsi" w:cstheme="minorBidi"/>
        </w:rPr>
        <w:t xml:space="preserve">, l'impôt (provincial) peut être défini comme un prélèvement pratiqué </w:t>
      </w:r>
      <w:bookmarkStart w:id="764" w:name="_Hlk35429461"/>
      <w:r w:rsidRPr="0099304B">
        <w:rPr>
          <w:rFonts w:asciiTheme="minorHAnsi" w:hAnsiTheme="minorHAnsi" w:cstheme="minorBidi"/>
        </w:rPr>
        <w:t xml:space="preserve">par voie d'autorité par la province </w:t>
      </w:r>
      <w:bookmarkEnd w:id="764"/>
      <w:r w:rsidRPr="0099304B">
        <w:rPr>
          <w:rFonts w:asciiTheme="minorHAnsi" w:hAnsiTheme="minorHAnsi" w:cstheme="minorBidi"/>
        </w:rPr>
        <w:t>sur les ressources des personnes (de droit public ou de droit privé), des sociétés sans personnification civile et des associations de fait ou communautés existant sur leur territoire ou possédant des intérêts, pour être affecté aux services d'utilité générale.</w:t>
      </w:r>
    </w:p>
    <w:p w14:paraId="3AB1EEA3" w14:textId="77777777" w:rsidR="00F108E9" w:rsidRPr="00C77198" w:rsidRDefault="00F108E9" w:rsidP="00F108E9">
      <w:pPr>
        <w:pStyle w:val="Sansinterligne"/>
        <w:rPr>
          <w:rFonts w:asciiTheme="minorHAnsi" w:hAnsiTheme="minorHAnsi" w:cstheme="minorHAnsi"/>
          <w:lang w:val="fr-FR"/>
        </w:rPr>
      </w:pPr>
    </w:p>
    <w:p w14:paraId="6F6003FD" w14:textId="7DB4E1A6" w:rsidR="00C34067" w:rsidRPr="00D12C61" w:rsidRDefault="00C34067">
      <w:pPr>
        <w:pStyle w:val="Titre1"/>
        <w:numPr>
          <w:ilvl w:val="3"/>
          <w:numId w:val="60"/>
        </w:numPr>
        <w:spacing w:before="120" w:after="120"/>
        <w:rPr>
          <w:i/>
          <w:iCs/>
          <w:sz w:val="24"/>
          <w:szCs w:val="22"/>
        </w:rPr>
      </w:pPr>
      <w:bookmarkStart w:id="765" w:name="_Toc74557923"/>
      <w:bookmarkStart w:id="766" w:name="_Toc203121398"/>
      <w:bookmarkStart w:id="767" w:name="_Toc233626517"/>
      <w:r w:rsidRPr="00D12C61">
        <w:rPr>
          <w:i/>
          <w:iCs/>
          <w:sz w:val="24"/>
          <w:szCs w:val="22"/>
        </w:rPr>
        <w:t>Redevance</w:t>
      </w:r>
      <w:bookmarkEnd w:id="765"/>
      <w:r w:rsidR="00F5163A" w:rsidRPr="00D12C61">
        <w:rPr>
          <w:i/>
          <w:iCs/>
          <w:sz w:val="24"/>
          <w:szCs w:val="22"/>
        </w:rPr>
        <w:t xml:space="preserve"> provinciale</w:t>
      </w:r>
      <w:bookmarkEnd w:id="766"/>
      <w:bookmarkEnd w:id="767"/>
      <w:r w:rsidRPr="00D12C61">
        <w:rPr>
          <w:i/>
          <w:iCs/>
          <w:sz w:val="24"/>
          <w:szCs w:val="22"/>
        </w:rPr>
        <w:t> </w:t>
      </w:r>
    </w:p>
    <w:p w14:paraId="5185F0A1" w14:textId="0A786971" w:rsidR="00C34067" w:rsidRPr="0099304B" w:rsidRDefault="00C34067" w:rsidP="00F108E9">
      <w:pPr>
        <w:textAlignment w:val="baseline"/>
        <w:rPr>
          <w:rFonts w:asciiTheme="minorHAnsi" w:hAnsiTheme="minorHAnsi" w:cstheme="minorHAnsi"/>
        </w:rPr>
      </w:pPr>
      <w:r w:rsidRPr="0099304B">
        <w:rPr>
          <w:rFonts w:asciiTheme="minorHAnsi" w:hAnsiTheme="minorHAnsi" w:cstheme="minorBidi"/>
        </w:rPr>
        <w:t xml:space="preserve">Selon la jurisprudence concordante de la Cour de </w:t>
      </w:r>
      <w:r w:rsidR="006C1B74" w:rsidRPr="0099304B">
        <w:rPr>
          <w:rFonts w:asciiTheme="minorHAnsi" w:hAnsiTheme="minorHAnsi" w:cstheme="minorBidi"/>
        </w:rPr>
        <w:t>c</w:t>
      </w:r>
      <w:r w:rsidR="00206009" w:rsidRPr="0099304B">
        <w:rPr>
          <w:rFonts w:asciiTheme="minorHAnsi" w:hAnsiTheme="minorHAnsi" w:cstheme="minorBidi"/>
        </w:rPr>
        <w:t>assation</w:t>
      </w:r>
      <w:r w:rsidR="00F108E9" w:rsidRPr="0099304B">
        <w:rPr>
          <w:rStyle w:val="Appelnotedebasdep"/>
          <w:rFonts w:asciiTheme="minorHAnsi" w:hAnsiTheme="minorHAnsi" w:cstheme="minorBidi"/>
        </w:rPr>
        <w:footnoteReference w:id="20"/>
      </w:r>
      <w:r w:rsidR="00F108E9" w:rsidRPr="0099304B">
        <w:rPr>
          <w:rFonts w:asciiTheme="minorHAnsi" w:hAnsiTheme="minorHAnsi" w:cstheme="minorBidi"/>
        </w:rPr>
        <w:t xml:space="preserve"> </w:t>
      </w:r>
      <w:r w:rsidRPr="0099304B">
        <w:rPr>
          <w:rFonts w:asciiTheme="minorHAnsi" w:hAnsiTheme="minorHAnsi" w:cstheme="minorBidi"/>
        </w:rPr>
        <w:t>et de la Cour Constitutionnelle</w:t>
      </w:r>
      <w:r w:rsidR="00F108E9" w:rsidRPr="0099304B">
        <w:rPr>
          <w:rStyle w:val="Appelnotedebasdep"/>
          <w:rFonts w:asciiTheme="minorHAnsi" w:hAnsiTheme="minorHAnsi" w:cstheme="minorBidi"/>
        </w:rPr>
        <w:footnoteReference w:id="21"/>
      </w:r>
      <w:r w:rsidRPr="0099304B">
        <w:rPr>
          <w:rFonts w:asciiTheme="minorHAnsi" w:hAnsiTheme="minorHAnsi" w:cstheme="minorBidi"/>
        </w:rPr>
        <w:t xml:space="preserve">, une redevance peut être décrite comme suit : une redevance est l’indemnisation que les autorités réclament à certains redevables en contrepartie d’un service spécial presté ou d’un avantage direct et particulier accordé dans leur intérêt personnel.  Il est sans importance que le service presté par voie d'autorité par la </w:t>
      </w:r>
      <w:r w:rsidR="007E0863" w:rsidRPr="0099304B">
        <w:rPr>
          <w:rFonts w:asciiTheme="minorHAnsi" w:hAnsiTheme="minorHAnsi" w:cstheme="minorBidi"/>
        </w:rPr>
        <w:t>province</w:t>
      </w:r>
      <w:r w:rsidR="00EE61B3" w:rsidRPr="0099304B">
        <w:rPr>
          <w:rFonts w:asciiTheme="minorHAnsi" w:hAnsiTheme="minorHAnsi" w:cstheme="minorBidi"/>
        </w:rPr>
        <w:t xml:space="preserve"> </w:t>
      </w:r>
      <w:r w:rsidRPr="0099304B">
        <w:rPr>
          <w:rFonts w:asciiTheme="minorHAnsi" w:hAnsiTheme="minorHAnsi" w:cstheme="minorBidi"/>
        </w:rPr>
        <w:t>soit demandé librement par le particulier ou lui soit imposé par une réglementation quelconque.</w:t>
      </w:r>
    </w:p>
    <w:p w14:paraId="1A6D23BC" w14:textId="2F64F24D" w:rsidR="00C34067" w:rsidRPr="0099304B" w:rsidRDefault="00C34067" w:rsidP="00F108E9">
      <w:pPr>
        <w:textAlignment w:val="baseline"/>
        <w:rPr>
          <w:rFonts w:asciiTheme="minorHAnsi" w:hAnsiTheme="minorHAnsi" w:cstheme="minorHAnsi"/>
        </w:rPr>
      </w:pPr>
      <w:r w:rsidRPr="0099304B">
        <w:rPr>
          <w:rFonts w:asciiTheme="minorHAnsi" w:hAnsiTheme="minorHAnsi" w:cstheme="minorHAnsi"/>
        </w:rPr>
        <w:t xml:space="preserve">Autrement dit, la redevance est essentiellement la rémunération que la </w:t>
      </w:r>
      <w:bookmarkStart w:id="768" w:name="_Hlk40367569"/>
      <w:r w:rsidR="00EE61B3" w:rsidRPr="0099304B">
        <w:rPr>
          <w:rFonts w:asciiTheme="minorHAnsi" w:hAnsiTheme="minorHAnsi" w:cstheme="minorHAnsi"/>
        </w:rPr>
        <w:t>province</w:t>
      </w:r>
      <w:r w:rsidRPr="0099304B">
        <w:rPr>
          <w:rFonts w:asciiTheme="minorHAnsi" w:hAnsiTheme="minorHAnsi" w:cstheme="minorHAnsi"/>
        </w:rPr>
        <w:t xml:space="preserve"> </w:t>
      </w:r>
      <w:bookmarkEnd w:id="768"/>
      <w:r w:rsidRPr="0099304B">
        <w:rPr>
          <w:rFonts w:asciiTheme="minorHAnsi" w:hAnsiTheme="minorHAnsi" w:cstheme="minorHAnsi"/>
        </w:rPr>
        <w:t xml:space="preserve">réclame à certains redevables en contrepartie d’une prestation spéciale qu’elle a effectuée à leur profit personnel ou d’un avantage direct et particulier qu’elle leur a accordé. </w:t>
      </w:r>
    </w:p>
    <w:p w14:paraId="6800B591" w14:textId="3D99D7F5" w:rsidR="00C34067" w:rsidRPr="0099304B" w:rsidRDefault="00C34067" w:rsidP="00F108E9">
      <w:pPr>
        <w:textAlignment w:val="baseline"/>
        <w:rPr>
          <w:rFonts w:asciiTheme="minorHAnsi" w:hAnsiTheme="minorHAnsi" w:cstheme="minorHAnsi"/>
        </w:rPr>
      </w:pPr>
      <w:r w:rsidRPr="0099304B">
        <w:rPr>
          <w:rFonts w:asciiTheme="minorHAnsi" w:hAnsiTheme="minorHAnsi" w:cstheme="minorHAnsi"/>
        </w:rPr>
        <w:t xml:space="preserve">Vu son caractère d’indemnisation, je recommande à l’autorité d’être attentive à établir un rapport raisonnable entre, d’une part, le coût ou la valeur réel du service fourni et, d’autre </w:t>
      </w:r>
      <w:r w:rsidR="00F32EFD" w:rsidRPr="0099304B">
        <w:rPr>
          <w:rFonts w:asciiTheme="minorHAnsi" w:hAnsiTheme="minorHAnsi" w:cstheme="minorHAnsi"/>
        </w:rPr>
        <w:t>part, l’indemnité</w:t>
      </w:r>
      <w:r w:rsidRPr="0099304B">
        <w:rPr>
          <w:rFonts w:asciiTheme="minorHAnsi" w:hAnsiTheme="minorHAnsi" w:cstheme="minorHAnsi"/>
        </w:rPr>
        <w:t xml:space="preserve"> due par le redevable. </w:t>
      </w:r>
    </w:p>
    <w:p w14:paraId="7E426672" w14:textId="77777777" w:rsidR="00C34067" w:rsidRPr="0099304B" w:rsidRDefault="00C34067" w:rsidP="00F108E9">
      <w:pPr>
        <w:textAlignment w:val="baseline"/>
        <w:rPr>
          <w:rFonts w:asciiTheme="minorHAnsi" w:hAnsiTheme="minorHAnsi" w:cstheme="minorHAnsi"/>
        </w:rPr>
      </w:pPr>
      <w:r w:rsidRPr="0099304B">
        <w:rPr>
          <w:rFonts w:asciiTheme="minorHAnsi" w:hAnsiTheme="minorHAnsi" w:cstheme="minorHAnsi"/>
        </w:rPr>
        <w:t xml:space="preserve">J’attire l’attention sur le fait que cette adéquation entre le coût réel du service et la redevance demandée, n'exclut pas l'établissement de forfaits pour la récupération de montants peu élevés. </w:t>
      </w:r>
    </w:p>
    <w:p w14:paraId="54611D65" w14:textId="1E37AD14" w:rsidR="00C34067" w:rsidRPr="0099304B" w:rsidRDefault="00C34067" w:rsidP="00F108E9">
      <w:pPr>
        <w:textAlignment w:val="baseline"/>
        <w:rPr>
          <w:rFonts w:asciiTheme="minorHAnsi" w:hAnsiTheme="minorHAnsi" w:cstheme="minorHAnsi"/>
        </w:rPr>
      </w:pPr>
      <w:r w:rsidRPr="0099304B">
        <w:rPr>
          <w:rFonts w:asciiTheme="minorHAnsi" w:hAnsiTheme="minorHAnsi" w:cstheme="minorHAnsi"/>
        </w:rPr>
        <w:t xml:space="preserve">Cependant, en cas d'adoption de taux forfaitaire, la </w:t>
      </w:r>
      <w:r w:rsidR="00EE61B3" w:rsidRPr="0099304B">
        <w:rPr>
          <w:rFonts w:asciiTheme="minorHAnsi" w:hAnsiTheme="minorHAnsi" w:cstheme="minorHAnsi"/>
        </w:rPr>
        <w:t xml:space="preserve">province </w:t>
      </w:r>
      <w:r w:rsidRPr="0099304B">
        <w:rPr>
          <w:rFonts w:asciiTheme="minorHAnsi" w:hAnsiTheme="minorHAnsi" w:cstheme="minorHAnsi"/>
        </w:rPr>
        <w:t xml:space="preserve">doit pouvoir, sur demande des services de tutelle, justifier ce taux. Les services de la tutelle vérifieront si le montant perçu sur la base du règlement doit être qualifié de redevance ou, d’impôt. Si au terme de cette </w:t>
      </w:r>
      <w:r w:rsidRPr="0099304B">
        <w:rPr>
          <w:rFonts w:asciiTheme="minorHAnsi" w:hAnsiTheme="minorHAnsi" w:cstheme="minorHAnsi"/>
        </w:rPr>
        <w:lastRenderedPageBreak/>
        <w:t xml:space="preserve">analyse, il s’avère que le forfait demandé ne présente pas de rapport raisonnable avec le service rendu au redevable, la redevance sera considérée comme un impôt </w:t>
      </w:r>
      <w:r w:rsidR="00B241E5" w:rsidRPr="0099304B">
        <w:rPr>
          <w:rFonts w:asciiTheme="minorHAnsi" w:hAnsiTheme="minorHAnsi" w:cstheme="minorHAnsi"/>
        </w:rPr>
        <w:t>provincial</w:t>
      </w:r>
      <w:r w:rsidRPr="0099304B">
        <w:rPr>
          <w:rFonts w:asciiTheme="minorHAnsi" w:hAnsiTheme="minorHAnsi" w:cstheme="minorHAnsi"/>
        </w:rPr>
        <w:t xml:space="preserve">. </w:t>
      </w:r>
    </w:p>
    <w:p w14:paraId="2CB1A0CE" w14:textId="437B12FE" w:rsidR="00C34067" w:rsidRPr="0099304B" w:rsidRDefault="00C34067" w:rsidP="00C34067">
      <w:pPr>
        <w:textAlignment w:val="baseline"/>
        <w:rPr>
          <w:rFonts w:asciiTheme="minorHAnsi" w:hAnsiTheme="minorHAnsi" w:cstheme="minorHAnsi"/>
        </w:rPr>
      </w:pPr>
      <w:r w:rsidRPr="0099304B">
        <w:rPr>
          <w:rFonts w:asciiTheme="minorHAnsi" w:hAnsiTheme="minorHAnsi" w:cstheme="minorHAnsi"/>
          <w:b/>
          <w:bCs/>
          <w:u w:val="single"/>
        </w:rPr>
        <w:t>Remarque</w:t>
      </w:r>
      <w:r w:rsidRPr="0099304B">
        <w:rPr>
          <w:rFonts w:asciiTheme="minorHAnsi" w:hAnsiTheme="minorHAnsi" w:cstheme="minorHAnsi"/>
          <w:b/>
          <w:bCs/>
        </w:rPr>
        <w:t xml:space="preserve"> : </w:t>
      </w:r>
      <w:r w:rsidRPr="0099304B">
        <w:rPr>
          <w:rFonts w:asciiTheme="minorHAnsi" w:hAnsiTheme="minorHAnsi" w:cstheme="minorHAnsi"/>
        </w:rPr>
        <w:t xml:space="preserve">Intérêt de la distinction entre impôt </w:t>
      </w:r>
      <w:r w:rsidR="00F32EFD" w:rsidRPr="0099304B">
        <w:rPr>
          <w:rFonts w:asciiTheme="minorHAnsi" w:hAnsiTheme="minorHAnsi" w:cstheme="minorHAnsi"/>
        </w:rPr>
        <w:t xml:space="preserve">provincial </w:t>
      </w:r>
      <w:r w:rsidRPr="0099304B">
        <w:rPr>
          <w:rFonts w:asciiTheme="minorHAnsi" w:hAnsiTheme="minorHAnsi" w:cstheme="minorHAnsi"/>
        </w:rPr>
        <w:t>et redevance</w:t>
      </w:r>
      <w:r w:rsidR="00F5163A" w:rsidRPr="0099304B">
        <w:t xml:space="preserve"> </w:t>
      </w:r>
      <w:r w:rsidR="00F5163A" w:rsidRPr="0099304B">
        <w:rPr>
          <w:rFonts w:asciiTheme="minorHAnsi" w:hAnsiTheme="minorHAnsi" w:cstheme="minorHAnsi"/>
        </w:rPr>
        <w:t>provinciale.</w:t>
      </w:r>
    </w:p>
    <w:p w14:paraId="3572D501" w14:textId="1AA4357D" w:rsidR="00C34067" w:rsidRPr="00C77198" w:rsidRDefault="00C34067" w:rsidP="00C34067">
      <w:pPr>
        <w:textAlignment w:val="baseline"/>
        <w:rPr>
          <w:rFonts w:asciiTheme="minorHAnsi" w:hAnsiTheme="minorHAnsi" w:cstheme="minorHAnsi"/>
        </w:rPr>
      </w:pPr>
      <w:r w:rsidRPr="0099304B">
        <w:rPr>
          <w:rFonts w:asciiTheme="minorHAnsi" w:hAnsiTheme="minorHAnsi" w:cstheme="minorHAnsi"/>
        </w:rPr>
        <w:t>Dans le cadre d’une redevance</w:t>
      </w:r>
      <w:r w:rsidR="00CF54BA" w:rsidRPr="0099304B">
        <w:t xml:space="preserve"> </w:t>
      </w:r>
      <w:r w:rsidR="00CF54BA" w:rsidRPr="0099304B">
        <w:rPr>
          <w:rFonts w:asciiTheme="minorHAnsi" w:hAnsiTheme="minorHAnsi" w:cstheme="minorHAnsi"/>
        </w:rPr>
        <w:t>provinciale</w:t>
      </w:r>
      <w:r w:rsidRPr="0099304B">
        <w:rPr>
          <w:rFonts w:asciiTheme="minorHAnsi" w:hAnsiTheme="minorHAnsi" w:cstheme="minorHAnsi"/>
        </w:rPr>
        <w:t>, l’administration fiscale fédérale est susceptible d’examiner si les sommes versées en exécution du règlement-</w:t>
      </w:r>
      <w:r w:rsidR="00CF54BA" w:rsidRPr="0099304B">
        <w:rPr>
          <w:rFonts w:asciiTheme="minorHAnsi" w:hAnsiTheme="minorHAnsi" w:cstheme="minorHAnsi"/>
        </w:rPr>
        <w:t xml:space="preserve">redevance </w:t>
      </w:r>
      <w:r w:rsidRPr="0099304B">
        <w:rPr>
          <w:rFonts w:asciiTheme="minorHAnsi" w:hAnsiTheme="minorHAnsi" w:cstheme="minorHAnsi"/>
        </w:rPr>
        <w:t xml:space="preserve">ne constituent pas, sur la base des éléments de droit et de fait, des revenus mobiliers visés à l’article </w:t>
      </w:r>
      <w:r w:rsidR="00F32EFD" w:rsidRPr="0099304B">
        <w:rPr>
          <w:rFonts w:asciiTheme="minorHAnsi" w:hAnsiTheme="minorHAnsi" w:cstheme="minorHAnsi"/>
        </w:rPr>
        <w:t>17, §</w:t>
      </w:r>
      <w:r w:rsidRPr="0099304B">
        <w:rPr>
          <w:rFonts w:asciiTheme="minorHAnsi" w:hAnsiTheme="minorHAnsi" w:cstheme="minorHAnsi"/>
        </w:rPr>
        <w:t xml:space="preserve"> 1er, 3° du code des impôts sur les revenus.</w:t>
      </w:r>
    </w:p>
    <w:p w14:paraId="11625CDC" w14:textId="77777777" w:rsidR="00C34067" w:rsidRPr="0099304B" w:rsidRDefault="00C34067" w:rsidP="00C34067">
      <w:pPr>
        <w:textAlignment w:val="baseline"/>
        <w:rPr>
          <w:rFonts w:asciiTheme="minorHAnsi" w:hAnsiTheme="minorHAnsi" w:cstheme="minorHAnsi"/>
        </w:rPr>
      </w:pPr>
      <w:r w:rsidRPr="0099304B">
        <w:rPr>
          <w:rFonts w:asciiTheme="minorHAnsi" w:hAnsiTheme="minorHAnsi" w:cstheme="minorHAnsi"/>
        </w:rPr>
        <w:t>Cet article prévoit que les revenus des capitaux et biens mobiliers sont tous les produits d'</w:t>
      </w:r>
      <w:proofErr w:type="spellStart"/>
      <w:r w:rsidRPr="0099304B">
        <w:rPr>
          <w:rFonts w:asciiTheme="minorHAnsi" w:hAnsiTheme="minorHAnsi" w:cstheme="minorHAnsi"/>
        </w:rPr>
        <w:t>avoirs</w:t>
      </w:r>
      <w:proofErr w:type="spellEnd"/>
      <w:r w:rsidRPr="0099304B">
        <w:rPr>
          <w:rFonts w:asciiTheme="minorHAnsi" w:hAnsiTheme="minorHAnsi" w:cstheme="minorHAnsi"/>
        </w:rPr>
        <w:t xml:space="preserve"> mobiliers engagés à quelque titre que ce soit, à savoir notamment les revenus de la location, de l'affermage, de l'usage et de la concession de biens mobiliers.</w:t>
      </w:r>
    </w:p>
    <w:p w14:paraId="05912111" w14:textId="7EA4792E" w:rsidR="00C34067" w:rsidRPr="0099304B" w:rsidRDefault="00C34067" w:rsidP="00C34067">
      <w:pPr>
        <w:textAlignment w:val="baseline"/>
        <w:rPr>
          <w:rFonts w:asciiTheme="minorHAnsi" w:hAnsiTheme="minorHAnsi" w:cstheme="minorHAnsi"/>
        </w:rPr>
      </w:pPr>
      <w:r w:rsidRPr="0099304B">
        <w:rPr>
          <w:rFonts w:asciiTheme="minorHAnsi" w:hAnsiTheme="minorHAnsi" w:cstheme="minorHAnsi"/>
        </w:rPr>
        <w:t xml:space="preserve">Dans l’éventualité où les rétributions issues d’un règlement-redevance doivent être considérées comme des revenus mobiliers, le débiteur des revenus serait en principe redevable dans les 15 jours de la </w:t>
      </w:r>
      <w:r w:rsidR="00F32EFD" w:rsidRPr="0099304B">
        <w:rPr>
          <w:rFonts w:asciiTheme="minorHAnsi" w:hAnsiTheme="minorHAnsi" w:cstheme="minorHAnsi"/>
        </w:rPr>
        <w:t>mise en</w:t>
      </w:r>
      <w:r w:rsidRPr="0099304B">
        <w:rPr>
          <w:rFonts w:asciiTheme="minorHAnsi" w:hAnsiTheme="minorHAnsi" w:cstheme="minorHAnsi"/>
        </w:rPr>
        <w:t xml:space="preserve"> paiement des revenus d’un précompte </w:t>
      </w:r>
      <w:r w:rsidR="003E2305" w:rsidRPr="0099304B">
        <w:rPr>
          <w:rFonts w:asciiTheme="minorHAnsi" w:hAnsiTheme="minorHAnsi" w:cstheme="minorHAnsi"/>
        </w:rPr>
        <w:t>mobilier de</w:t>
      </w:r>
      <w:r w:rsidRPr="0099304B">
        <w:rPr>
          <w:rFonts w:asciiTheme="minorHAnsi" w:hAnsiTheme="minorHAnsi" w:cstheme="minorHAnsi"/>
        </w:rPr>
        <w:t xml:space="preserve"> 30% sur un montant qui </w:t>
      </w:r>
      <w:r w:rsidR="003E2305" w:rsidRPr="0099304B">
        <w:rPr>
          <w:rFonts w:asciiTheme="minorHAnsi" w:hAnsiTheme="minorHAnsi" w:cstheme="minorHAnsi"/>
        </w:rPr>
        <w:t xml:space="preserve">est </w:t>
      </w:r>
      <w:r w:rsidRPr="0099304B">
        <w:rPr>
          <w:rFonts w:asciiTheme="minorHAnsi" w:hAnsiTheme="minorHAnsi" w:cstheme="minorHAnsi"/>
        </w:rPr>
        <w:t>égal au montant brut diminué des frais exposés en vue d’acquérir ou de conserver ces revenus.</w:t>
      </w:r>
    </w:p>
    <w:p w14:paraId="2BAE450C" w14:textId="369EE342" w:rsidR="00C34067" w:rsidRPr="0099304B" w:rsidRDefault="00C34067" w:rsidP="00C34067">
      <w:pPr>
        <w:textAlignment w:val="baseline"/>
        <w:rPr>
          <w:rFonts w:asciiTheme="minorHAnsi" w:hAnsiTheme="minorHAnsi" w:cstheme="minorHAnsi"/>
        </w:rPr>
      </w:pPr>
      <w:r w:rsidRPr="0099304B">
        <w:rPr>
          <w:rFonts w:asciiTheme="minorHAnsi" w:hAnsiTheme="minorHAnsi" w:cstheme="minorBidi"/>
        </w:rPr>
        <w:t>Le cas échéant, les frais qui ont en principe servis à déterminer le montant des redevances figurant dans le règlement-redevance en cause peuvent être considérées comme des frais réels</w:t>
      </w:r>
      <w:r w:rsidR="00F108E9" w:rsidRPr="0099304B">
        <w:rPr>
          <w:rStyle w:val="Appelnotedebasdep"/>
          <w:rFonts w:asciiTheme="minorHAnsi" w:hAnsiTheme="minorHAnsi" w:cstheme="minorBidi"/>
        </w:rPr>
        <w:footnoteReference w:id="22"/>
      </w:r>
      <w:r w:rsidRPr="0099304B">
        <w:rPr>
          <w:rFonts w:asciiTheme="minorHAnsi" w:hAnsiTheme="minorHAnsi" w:cstheme="minorBidi"/>
        </w:rPr>
        <w:t>.</w:t>
      </w:r>
    </w:p>
    <w:p w14:paraId="579B95DB" w14:textId="4D45CF1A" w:rsidR="00C34067" w:rsidRPr="0099304B" w:rsidRDefault="00C34067" w:rsidP="00C34067">
      <w:pPr>
        <w:textAlignment w:val="baseline"/>
        <w:rPr>
          <w:rFonts w:asciiTheme="minorHAnsi" w:hAnsiTheme="minorHAnsi" w:cstheme="minorHAnsi"/>
        </w:rPr>
      </w:pPr>
      <w:r w:rsidRPr="0099304B">
        <w:rPr>
          <w:rFonts w:asciiTheme="minorHAnsi" w:hAnsiTheme="minorHAnsi" w:cstheme="minorHAnsi"/>
        </w:rPr>
        <w:t xml:space="preserve">Par conséquent, lorsqu’il peut être démontré que les redevances n’excèdent pas les frais réels qui s’y rapportent, le règlement-taxe peut donner lieu à la mise en paiement de revenus sur lequel aucun précompte mobilier ne sera dû. </w:t>
      </w:r>
    </w:p>
    <w:p w14:paraId="0A27052B" w14:textId="77777777" w:rsidR="00F108E9" w:rsidRPr="00C77198" w:rsidRDefault="00F108E9" w:rsidP="00F108E9">
      <w:pPr>
        <w:pStyle w:val="Sansinterligne"/>
        <w:rPr>
          <w:rFonts w:asciiTheme="minorHAnsi" w:hAnsiTheme="minorHAnsi" w:cstheme="minorHAnsi"/>
          <w:lang w:val="fr-FR"/>
        </w:rPr>
      </w:pPr>
    </w:p>
    <w:p w14:paraId="0CFA1437" w14:textId="28A4CEAF" w:rsidR="000B4F2A" w:rsidRPr="00D12C61" w:rsidRDefault="000B4F2A">
      <w:pPr>
        <w:pStyle w:val="Titre1"/>
        <w:numPr>
          <w:ilvl w:val="3"/>
          <w:numId w:val="60"/>
        </w:numPr>
        <w:spacing w:before="120" w:after="120"/>
        <w:rPr>
          <w:i/>
          <w:iCs/>
          <w:sz w:val="24"/>
          <w:szCs w:val="22"/>
        </w:rPr>
      </w:pPr>
      <w:bookmarkStart w:id="769" w:name="_Toc39842563"/>
      <w:bookmarkStart w:id="770" w:name="_Toc40194424"/>
      <w:bookmarkStart w:id="771" w:name="_Toc40350297"/>
      <w:bookmarkStart w:id="772" w:name="_Toc39842564"/>
      <w:bookmarkStart w:id="773" w:name="_Toc40194425"/>
      <w:bookmarkStart w:id="774" w:name="_Toc40350298"/>
      <w:bookmarkStart w:id="775" w:name="_Toc39842565"/>
      <w:bookmarkStart w:id="776" w:name="_Toc40194426"/>
      <w:bookmarkStart w:id="777" w:name="_Toc40350299"/>
      <w:bookmarkStart w:id="778" w:name="_Toc39842566"/>
      <w:bookmarkStart w:id="779" w:name="_Toc40194427"/>
      <w:bookmarkStart w:id="780" w:name="_Toc40350300"/>
      <w:bookmarkStart w:id="781" w:name="_Toc74557924"/>
      <w:bookmarkStart w:id="782" w:name="_Toc203121399"/>
      <w:bookmarkStart w:id="783" w:name="_Toc233626518"/>
      <w:bookmarkEnd w:id="769"/>
      <w:bookmarkEnd w:id="770"/>
      <w:bookmarkEnd w:id="771"/>
      <w:bookmarkEnd w:id="772"/>
      <w:bookmarkEnd w:id="773"/>
      <w:bookmarkEnd w:id="774"/>
      <w:bookmarkEnd w:id="775"/>
      <w:bookmarkEnd w:id="776"/>
      <w:bookmarkEnd w:id="777"/>
      <w:bookmarkEnd w:id="778"/>
      <w:bookmarkEnd w:id="779"/>
      <w:bookmarkEnd w:id="780"/>
      <w:r w:rsidRPr="00D12C61">
        <w:rPr>
          <w:i/>
          <w:iCs/>
          <w:sz w:val="24"/>
          <w:szCs w:val="22"/>
        </w:rPr>
        <w:t>Intérêt de la distinction</w:t>
      </w:r>
      <w:r w:rsidR="00D34403" w:rsidRPr="00D12C61">
        <w:rPr>
          <w:i/>
          <w:iCs/>
          <w:sz w:val="24"/>
          <w:szCs w:val="22"/>
        </w:rPr>
        <w:t xml:space="preserve"> entre taxe provinciale et redevance provinciale</w:t>
      </w:r>
      <w:bookmarkEnd w:id="781"/>
      <w:bookmarkEnd w:id="782"/>
      <w:bookmarkEnd w:id="783"/>
      <w:r w:rsidRPr="00D12C61">
        <w:rPr>
          <w:i/>
          <w:iCs/>
          <w:sz w:val="24"/>
          <w:szCs w:val="22"/>
        </w:rPr>
        <w:t xml:space="preserve"> </w:t>
      </w:r>
    </w:p>
    <w:p w14:paraId="3039DF21" w14:textId="4BE02872" w:rsidR="00A83104" w:rsidRPr="0099304B" w:rsidRDefault="00A83104" w:rsidP="00A83104">
      <w:pPr>
        <w:pStyle w:val="WW-Standard"/>
        <w:tabs>
          <w:tab w:val="left" w:pos="0"/>
        </w:tabs>
        <w:rPr>
          <w:rFonts w:asciiTheme="minorHAnsi" w:hAnsiTheme="minorHAnsi" w:cstheme="minorHAnsi"/>
          <w:iCs/>
        </w:rPr>
      </w:pPr>
      <w:r w:rsidRPr="0099304B">
        <w:rPr>
          <w:rFonts w:asciiTheme="minorHAnsi" w:hAnsiTheme="minorHAnsi" w:cstheme="minorBidi"/>
        </w:rPr>
        <w:t>L’établissement et le recouvrement des taxes provinciales</w:t>
      </w:r>
      <w:r w:rsidRPr="0099304B">
        <w:rPr>
          <w:rStyle w:val="Appelnotedebasdep"/>
          <w:rFonts w:asciiTheme="minorHAnsi" w:hAnsiTheme="minorHAnsi" w:cstheme="minorBidi"/>
        </w:rPr>
        <w:footnoteReference w:id="23"/>
      </w:r>
      <w:r w:rsidRPr="0099304B">
        <w:rPr>
          <w:rFonts w:asciiTheme="minorHAnsi" w:hAnsiTheme="minorHAnsi" w:cstheme="minorBidi"/>
        </w:rPr>
        <w:t xml:space="preserve"> sont réglés par les articles L3321-1 à L3321-12 du CDLD.</w:t>
      </w:r>
    </w:p>
    <w:p w14:paraId="3731BC2C" w14:textId="77777777" w:rsidR="00A83104" w:rsidRPr="0099304B" w:rsidRDefault="00A83104" w:rsidP="00A83104">
      <w:pPr>
        <w:pStyle w:val="WW-Standard"/>
        <w:tabs>
          <w:tab w:val="left" w:pos="0"/>
        </w:tabs>
        <w:rPr>
          <w:rFonts w:asciiTheme="minorHAnsi" w:hAnsiTheme="minorHAnsi" w:cstheme="minorHAnsi"/>
          <w:iCs/>
        </w:rPr>
      </w:pPr>
      <w:r w:rsidRPr="0099304B">
        <w:rPr>
          <w:rFonts w:asciiTheme="minorHAnsi" w:hAnsiTheme="minorHAnsi" w:cstheme="minorHAnsi"/>
          <w:iCs/>
        </w:rPr>
        <w:t>Les taxes sont soit recouvrées par voie de rôle, soit perçues au comptant contre remise d’une preuve de paiement.</w:t>
      </w:r>
    </w:p>
    <w:p w14:paraId="0A0CACE5" w14:textId="46996A28" w:rsidR="00A83104" w:rsidRPr="0099304B" w:rsidRDefault="00A83104" w:rsidP="00A83104">
      <w:pPr>
        <w:pStyle w:val="WW-Standard"/>
        <w:tabs>
          <w:tab w:val="left" w:pos="0"/>
        </w:tabs>
        <w:rPr>
          <w:rFonts w:asciiTheme="minorHAnsi" w:hAnsiTheme="minorHAnsi" w:cstheme="minorHAnsi"/>
          <w:iCs/>
        </w:rPr>
      </w:pPr>
      <w:r w:rsidRPr="0099304B">
        <w:rPr>
          <w:rFonts w:asciiTheme="minorHAnsi" w:hAnsiTheme="minorHAnsi" w:cstheme="minorHAnsi"/>
          <w:iCs/>
        </w:rPr>
        <w:t xml:space="preserve">Le rôle est l’acte authentique par lequel l’autorité </w:t>
      </w:r>
      <w:r w:rsidR="00917964" w:rsidRPr="0099304B">
        <w:rPr>
          <w:rFonts w:asciiTheme="minorHAnsi" w:hAnsiTheme="minorHAnsi" w:cstheme="minorHAnsi"/>
          <w:iCs/>
        </w:rPr>
        <w:t>provinciale</w:t>
      </w:r>
      <w:r w:rsidRPr="0099304B">
        <w:rPr>
          <w:rFonts w:asciiTheme="minorHAnsi" w:hAnsiTheme="minorHAnsi" w:cstheme="minorHAnsi"/>
          <w:iCs/>
        </w:rPr>
        <w:t xml:space="preserve"> se crée un titre contre le redevable et manifeste ainsi sa volonté d’exiger le paiement de </w:t>
      </w:r>
      <w:r w:rsidR="00F031E2" w:rsidRPr="0099304B">
        <w:rPr>
          <w:rFonts w:asciiTheme="minorHAnsi" w:hAnsiTheme="minorHAnsi" w:cstheme="minorHAnsi"/>
          <w:iCs/>
        </w:rPr>
        <w:t xml:space="preserve">la taxe </w:t>
      </w:r>
      <w:r w:rsidR="00B241E5" w:rsidRPr="0099304B">
        <w:rPr>
          <w:rFonts w:asciiTheme="minorHAnsi" w:hAnsiTheme="minorHAnsi" w:cstheme="minorHAnsi"/>
          <w:iCs/>
        </w:rPr>
        <w:t>provincial</w:t>
      </w:r>
      <w:r w:rsidR="00F031E2" w:rsidRPr="0099304B">
        <w:rPr>
          <w:rFonts w:asciiTheme="minorHAnsi" w:hAnsiTheme="minorHAnsi" w:cstheme="minorHAnsi"/>
          <w:iCs/>
        </w:rPr>
        <w:t>e</w:t>
      </w:r>
      <w:r w:rsidRPr="0099304B">
        <w:rPr>
          <w:rFonts w:asciiTheme="minorHAnsi" w:hAnsiTheme="minorHAnsi" w:cstheme="minorHAnsi"/>
          <w:iCs/>
        </w:rPr>
        <w:t xml:space="preserve">. </w:t>
      </w:r>
    </w:p>
    <w:p w14:paraId="2351768E" w14:textId="02751A50" w:rsidR="00A83104" w:rsidRPr="0099304B" w:rsidRDefault="00A83104" w:rsidP="00A83104">
      <w:pPr>
        <w:pStyle w:val="WW-Standard"/>
        <w:tabs>
          <w:tab w:val="left" w:pos="0"/>
        </w:tabs>
        <w:rPr>
          <w:rFonts w:asciiTheme="minorHAnsi" w:hAnsiTheme="minorHAnsi" w:cstheme="minorHAnsi"/>
          <w:iCs/>
        </w:rPr>
      </w:pPr>
      <w:r w:rsidRPr="0099304B">
        <w:rPr>
          <w:rFonts w:asciiTheme="minorHAnsi" w:hAnsiTheme="minorHAnsi" w:cstheme="minorHAnsi"/>
          <w:iCs/>
        </w:rPr>
        <w:t xml:space="preserve">Il </w:t>
      </w:r>
      <w:r w:rsidR="00F031E2" w:rsidRPr="0099304B">
        <w:rPr>
          <w:rFonts w:asciiTheme="minorHAnsi" w:hAnsiTheme="minorHAnsi" w:cstheme="minorHAnsi"/>
          <w:iCs/>
        </w:rPr>
        <w:t xml:space="preserve">en </w:t>
      </w:r>
      <w:r w:rsidRPr="0099304B">
        <w:rPr>
          <w:rFonts w:asciiTheme="minorHAnsi" w:hAnsiTheme="minorHAnsi" w:cstheme="minorHAnsi"/>
          <w:iCs/>
        </w:rPr>
        <w:t>constitue le titre de taxation.</w:t>
      </w:r>
    </w:p>
    <w:p w14:paraId="073DE341" w14:textId="617F168C" w:rsidR="00A83104" w:rsidRPr="0099304B" w:rsidRDefault="00A83104" w:rsidP="00A83104">
      <w:pPr>
        <w:pStyle w:val="WW-Standard"/>
        <w:tabs>
          <w:tab w:val="left" w:pos="0"/>
        </w:tabs>
        <w:rPr>
          <w:rFonts w:asciiTheme="minorHAnsi" w:hAnsiTheme="minorHAnsi" w:cstheme="minorHAnsi"/>
          <w:iCs/>
        </w:rPr>
      </w:pPr>
      <w:r w:rsidRPr="0099304B">
        <w:rPr>
          <w:rFonts w:asciiTheme="minorHAnsi" w:hAnsiTheme="minorHAnsi" w:cstheme="minorHAnsi"/>
          <w:iCs/>
        </w:rPr>
        <w:t xml:space="preserve">Il permet, d’une part, l’établissement définitif de </w:t>
      </w:r>
      <w:r w:rsidR="00FC1F83" w:rsidRPr="0099304B">
        <w:rPr>
          <w:rFonts w:asciiTheme="minorHAnsi" w:hAnsiTheme="minorHAnsi" w:cstheme="minorHAnsi"/>
          <w:iCs/>
        </w:rPr>
        <w:t xml:space="preserve">la taxe </w:t>
      </w:r>
      <w:r w:rsidRPr="0099304B">
        <w:rPr>
          <w:rFonts w:asciiTheme="minorHAnsi" w:hAnsiTheme="minorHAnsi" w:cstheme="minorHAnsi"/>
          <w:iCs/>
        </w:rPr>
        <w:t>et d’autre part, en rendant celui-ci exécutoire, la création d’un titre exécutoire pour pouvoir procéder au recouvrement.</w:t>
      </w:r>
    </w:p>
    <w:p w14:paraId="6C43FAE5" w14:textId="75D271D1" w:rsidR="00A83104" w:rsidRPr="0099304B" w:rsidRDefault="00A83104" w:rsidP="00A83104">
      <w:pPr>
        <w:pStyle w:val="WW-Standard"/>
        <w:tabs>
          <w:tab w:val="left" w:pos="0"/>
        </w:tabs>
        <w:rPr>
          <w:rFonts w:asciiTheme="minorHAnsi" w:hAnsiTheme="minorHAnsi" w:cstheme="minorHAnsi"/>
          <w:iCs/>
        </w:rPr>
      </w:pPr>
      <w:r w:rsidRPr="0099304B">
        <w:rPr>
          <w:rFonts w:asciiTheme="minorHAnsi" w:hAnsiTheme="minorHAnsi" w:cstheme="minorHAnsi"/>
          <w:iCs/>
        </w:rPr>
        <w:t xml:space="preserve">Autrement dit, l'autorité </w:t>
      </w:r>
      <w:r w:rsidR="00917964" w:rsidRPr="0099304B">
        <w:rPr>
          <w:rFonts w:asciiTheme="minorHAnsi" w:hAnsiTheme="minorHAnsi" w:cstheme="minorHAnsi"/>
          <w:iCs/>
        </w:rPr>
        <w:t>provinciale</w:t>
      </w:r>
      <w:r w:rsidRPr="0099304B">
        <w:rPr>
          <w:rFonts w:asciiTheme="minorHAnsi" w:hAnsiTheme="minorHAnsi" w:cstheme="minorHAnsi"/>
          <w:iCs/>
        </w:rPr>
        <w:t xml:space="preserve"> crée elle-même le titre exécutoire qui autorise le directeur financier de pouvoir agir contre les débiteurs récalcitrants sans qu’il soit nécessaire de recourir pour cela auprès d’un tribunal.</w:t>
      </w:r>
    </w:p>
    <w:p w14:paraId="06FD0B92" w14:textId="108F5311" w:rsidR="00A83104" w:rsidRPr="0099304B" w:rsidRDefault="00A83104" w:rsidP="00A83104">
      <w:pPr>
        <w:pStyle w:val="WW-Standard"/>
        <w:tabs>
          <w:tab w:val="left" w:pos="0"/>
        </w:tabs>
        <w:rPr>
          <w:rFonts w:asciiTheme="minorHAnsi" w:hAnsiTheme="minorHAnsi" w:cstheme="minorHAnsi"/>
          <w:iCs/>
          <w:sz w:val="22"/>
          <w:szCs w:val="22"/>
        </w:rPr>
      </w:pPr>
      <w:r w:rsidRPr="0099304B">
        <w:rPr>
          <w:rFonts w:asciiTheme="minorHAnsi" w:hAnsiTheme="minorHAnsi" w:cstheme="minorHAnsi"/>
          <w:iCs/>
        </w:rPr>
        <w:t xml:space="preserve">Depuis le décret du 17 avril 2013 relatif à la réforme des grades légaux, le recouvrement des créances non fiscales </w:t>
      </w:r>
      <w:r w:rsidR="004D5C5A" w:rsidRPr="0099304B">
        <w:rPr>
          <w:rFonts w:asciiTheme="minorHAnsi" w:hAnsiTheme="minorHAnsi" w:cstheme="minorHAnsi"/>
          <w:iCs/>
        </w:rPr>
        <w:t xml:space="preserve">(c-à-d notamment les redevances) </w:t>
      </w:r>
      <w:r w:rsidRPr="0099304B">
        <w:rPr>
          <w:rFonts w:asciiTheme="minorHAnsi" w:hAnsiTheme="minorHAnsi" w:cstheme="minorHAnsi"/>
          <w:iCs/>
        </w:rPr>
        <w:t xml:space="preserve">est réglé par l’article </w:t>
      </w:r>
      <w:r w:rsidR="008B61A0" w:rsidRPr="0099304B">
        <w:rPr>
          <w:rFonts w:asciiTheme="minorHAnsi" w:hAnsiTheme="minorHAnsi" w:cstheme="minorHAnsi"/>
          <w:sz w:val="22"/>
          <w:szCs w:val="22"/>
        </w:rPr>
        <w:t xml:space="preserve">L2212-65, §1er ,7° alinéa </w:t>
      </w:r>
      <w:proofErr w:type="gramStart"/>
      <w:r w:rsidR="008B61A0" w:rsidRPr="0099304B">
        <w:rPr>
          <w:rFonts w:asciiTheme="minorHAnsi" w:hAnsiTheme="minorHAnsi" w:cstheme="minorHAnsi"/>
          <w:sz w:val="22"/>
          <w:szCs w:val="22"/>
        </w:rPr>
        <w:t xml:space="preserve">2 </w:t>
      </w:r>
      <w:r w:rsidRPr="0099304B">
        <w:rPr>
          <w:rFonts w:asciiTheme="minorHAnsi" w:hAnsiTheme="minorHAnsi" w:cstheme="minorHAnsi"/>
          <w:iCs/>
          <w:sz w:val="22"/>
          <w:szCs w:val="22"/>
        </w:rPr>
        <w:t xml:space="preserve"> du</w:t>
      </w:r>
      <w:proofErr w:type="gramEnd"/>
      <w:r w:rsidRPr="0099304B">
        <w:rPr>
          <w:rFonts w:asciiTheme="minorHAnsi" w:hAnsiTheme="minorHAnsi" w:cstheme="minorHAnsi"/>
          <w:iCs/>
          <w:sz w:val="22"/>
          <w:szCs w:val="22"/>
        </w:rPr>
        <w:t xml:space="preserve"> CDLD. </w:t>
      </w:r>
    </w:p>
    <w:p w14:paraId="34B19491" w14:textId="79574701" w:rsidR="00A83104" w:rsidRPr="0099304B" w:rsidRDefault="00A83104" w:rsidP="00A83104">
      <w:pPr>
        <w:pStyle w:val="WW-Standard"/>
        <w:tabs>
          <w:tab w:val="left" w:pos="0"/>
        </w:tabs>
        <w:rPr>
          <w:rFonts w:asciiTheme="minorHAnsi" w:hAnsiTheme="minorHAnsi" w:cstheme="minorHAnsi"/>
          <w:iCs/>
        </w:rPr>
      </w:pPr>
      <w:r w:rsidRPr="0099304B">
        <w:rPr>
          <w:rFonts w:asciiTheme="minorHAnsi" w:hAnsiTheme="minorHAnsi" w:cstheme="minorHAnsi"/>
          <w:iCs/>
        </w:rPr>
        <w:lastRenderedPageBreak/>
        <w:t xml:space="preserve">Cet article prévoit que le directeur financier peut, pour recouvrer les créances non fiscales liquides, certaines et exigibles envoyer une contrainte visée et rendue exécutoire par le Collège </w:t>
      </w:r>
      <w:r w:rsidR="00917964" w:rsidRPr="0099304B">
        <w:rPr>
          <w:rFonts w:asciiTheme="minorHAnsi" w:hAnsiTheme="minorHAnsi" w:cstheme="minorHAnsi"/>
          <w:iCs/>
        </w:rPr>
        <w:t>provincial</w:t>
      </w:r>
      <w:r w:rsidRPr="0099304B">
        <w:rPr>
          <w:rFonts w:asciiTheme="minorHAnsi" w:hAnsiTheme="minorHAnsi" w:cstheme="minorHAnsi"/>
          <w:iCs/>
        </w:rPr>
        <w:t xml:space="preserve">. Une telle contrainte est signifiée par exploit d’huissier. Cet exploit interrompt la prescription. </w:t>
      </w:r>
    </w:p>
    <w:p w14:paraId="1B9D3ED1" w14:textId="77777777" w:rsidR="00A83104" w:rsidRPr="0099304B" w:rsidRDefault="00A83104" w:rsidP="00A83104">
      <w:pPr>
        <w:pStyle w:val="WW-Standard"/>
        <w:tabs>
          <w:tab w:val="left" w:pos="0"/>
        </w:tabs>
        <w:rPr>
          <w:rFonts w:asciiTheme="minorHAnsi" w:hAnsiTheme="minorHAnsi" w:cstheme="minorHAnsi"/>
          <w:iCs/>
        </w:rPr>
      </w:pPr>
      <w:r w:rsidRPr="0099304B">
        <w:rPr>
          <w:rFonts w:asciiTheme="minorHAnsi" w:hAnsiTheme="minorHAnsi" w:cstheme="minorHAnsi"/>
          <w:iCs/>
        </w:rPr>
        <w:t xml:space="preserve">Le fait que la dette doit être liquide, certaine et exigible implique nécessairement que la dette est une dette d’argent, que son délai de paiement est échu et qu’elle n’est pas contestée par son débiteur. </w:t>
      </w:r>
    </w:p>
    <w:p w14:paraId="65DE4CD5" w14:textId="4A1A75B9" w:rsidR="00A83104" w:rsidRPr="0099304B" w:rsidRDefault="00A83104" w:rsidP="00A83104">
      <w:pPr>
        <w:pStyle w:val="WW-Standard"/>
        <w:tabs>
          <w:tab w:val="left" w:pos="0"/>
        </w:tabs>
        <w:rPr>
          <w:rFonts w:asciiTheme="minorHAnsi" w:hAnsiTheme="minorHAnsi" w:cstheme="minorHAnsi"/>
          <w:iCs/>
        </w:rPr>
      </w:pPr>
      <w:r w:rsidRPr="0099304B">
        <w:rPr>
          <w:rFonts w:asciiTheme="minorHAnsi" w:hAnsiTheme="minorHAnsi" w:cstheme="minorHAnsi"/>
          <w:iCs/>
        </w:rPr>
        <w:t>Si une de ces conditions manque, le débiteur-réclamant devra se tourner vers les juridictions civiles.</w:t>
      </w:r>
      <w:r w:rsidR="004D5C5A" w:rsidRPr="0099304B">
        <w:rPr>
          <w:rFonts w:asciiTheme="minorHAnsi" w:hAnsiTheme="minorHAnsi" w:cstheme="minorHAnsi"/>
          <w:iCs/>
        </w:rPr>
        <w:t xml:space="preserve"> En effet, </w:t>
      </w:r>
      <w:r w:rsidR="00303825" w:rsidRPr="0099304B">
        <w:rPr>
          <w:rFonts w:asciiTheme="minorHAnsi" w:hAnsiTheme="minorHAnsi" w:cstheme="minorHAnsi"/>
          <w:iCs/>
        </w:rPr>
        <w:t>d</w:t>
      </w:r>
      <w:r w:rsidRPr="0099304B">
        <w:rPr>
          <w:rFonts w:asciiTheme="minorHAnsi" w:hAnsiTheme="minorHAnsi" w:cstheme="minorHAnsi"/>
          <w:iCs/>
        </w:rPr>
        <w:t xml:space="preserve">ans la gestion de son domaine privé, la </w:t>
      </w:r>
      <w:r w:rsidR="00EE61B3" w:rsidRPr="0099304B">
        <w:rPr>
          <w:rFonts w:asciiTheme="minorHAnsi" w:hAnsiTheme="minorHAnsi" w:cstheme="minorHAnsi"/>
        </w:rPr>
        <w:t xml:space="preserve">province </w:t>
      </w:r>
      <w:r w:rsidRPr="0099304B">
        <w:rPr>
          <w:rFonts w:asciiTheme="minorHAnsi" w:hAnsiTheme="minorHAnsi" w:cstheme="minorHAnsi"/>
          <w:iCs/>
        </w:rPr>
        <w:t>n’a pas à bénéficier de privilèges qui sont réservés à ses missions de service public.</w:t>
      </w:r>
    </w:p>
    <w:p w14:paraId="6D466C53" w14:textId="77777777" w:rsidR="005E47AB" w:rsidRPr="0099304B" w:rsidRDefault="005E47AB" w:rsidP="00A83104">
      <w:pPr>
        <w:pStyle w:val="WW-Standard"/>
        <w:tabs>
          <w:tab w:val="left" w:pos="0"/>
        </w:tabs>
        <w:rPr>
          <w:rFonts w:asciiTheme="minorHAnsi" w:hAnsiTheme="minorHAnsi" w:cstheme="minorHAnsi"/>
          <w:iCs/>
        </w:rPr>
      </w:pPr>
    </w:p>
    <w:p w14:paraId="3CC77B02" w14:textId="77777777" w:rsidR="000B4F2A" w:rsidRPr="008A5860" w:rsidRDefault="000B4F2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784" w:name="_Toc39842568"/>
      <w:bookmarkStart w:id="785" w:name="_Toc40194429"/>
      <w:bookmarkStart w:id="786" w:name="_Toc40350302"/>
      <w:bookmarkStart w:id="787" w:name="_Toc39842569"/>
      <w:bookmarkStart w:id="788" w:name="_Toc40194430"/>
      <w:bookmarkStart w:id="789" w:name="_Toc40350303"/>
      <w:bookmarkStart w:id="790" w:name="_Toc39842570"/>
      <w:bookmarkStart w:id="791" w:name="_Toc40194431"/>
      <w:bookmarkStart w:id="792" w:name="_Toc40350304"/>
      <w:bookmarkStart w:id="793" w:name="_Toc39842571"/>
      <w:bookmarkStart w:id="794" w:name="_Toc40194432"/>
      <w:bookmarkStart w:id="795" w:name="_Toc40350305"/>
      <w:bookmarkStart w:id="796" w:name="_Toc39842572"/>
      <w:bookmarkStart w:id="797" w:name="_Toc40194433"/>
      <w:bookmarkStart w:id="798" w:name="_Toc40350306"/>
      <w:bookmarkStart w:id="799" w:name="_Toc39842573"/>
      <w:bookmarkStart w:id="800" w:name="_Toc40194434"/>
      <w:bookmarkStart w:id="801" w:name="_Toc40350307"/>
      <w:bookmarkStart w:id="802" w:name="_Toc8039222"/>
      <w:bookmarkStart w:id="803" w:name="_Toc8394712"/>
      <w:bookmarkStart w:id="804" w:name="_Toc516312559"/>
      <w:bookmarkStart w:id="805" w:name="_Toc516312745"/>
      <w:bookmarkStart w:id="806" w:name="_Toc516312931"/>
      <w:bookmarkStart w:id="807" w:name="_Toc516313117"/>
      <w:bookmarkStart w:id="808" w:name="_Toc516387818"/>
      <w:bookmarkStart w:id="809" w:name="_Toc516388005"/>
      <w:bookmarkStart w:id="810" w:name="_Toc516388169"/>
      <w:bookmarkStart w:id="811" w:name="_Toc516388335"/>
      <w:bookmarkStart w:id="812" w:name="_Toc516388501"/>
      <w:bookmarkStart w:id="813" w:name="_Toc516388667"/>
      <w:bookmarkStart w:id="814" w:name="_Toc516389045"/>
      <w:bookmarkStart w:id="815" w:name="_Toc516389234"/>
      <w:bookmarkStart w:id="816" w:name="_Toc516472650"/>
      <w:bookmarkStart w:id="817" w:name="_Toc516482815"/>
      <w:bookmarkStart w:id="818" w:name="_Toc517338262"/>
      <w:bookmarkStart w:id="819" w:name="_Toc74557925"/>
      <w:bookmarkStart w:id="820" w:name="_Toc203121400"/>
      <w:bookmarkStart w:id="821" w:name="_Toc233626519"/>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sidRPr="008A5860">
        <w:rPr>
          <w:rFonts w:asciiTheme="minorHAnsi" w:hAnsiTheme="minorHAnsi"/>
          <w:b/>
          <w:kern w:val="26"/>
          <w:sz w:val="26"/>
        </w:rPr>
        <w:t>Les deux grandes catégories d’impôts</w:t>
      </w:r>
      <w:bookmarkEnd w:id="819"/>
      <w:bookmarkEnd w:id="820"/>
      <w:bookmarkEnd w:id="821"/>
      <w:r w:rsidRPr="008A5860">
        <w:rPr>
          <w:rFonts w:asciiTheme="minorHAnsi" w:hAnsiTheme="minorHAnsi"/>
          <w:b/>
          <w:kern w:val="26"/>
          <w:sz w:val="26"/>
        </w:rPr>
        <w:t xml:space="preserve"> </w:t>
      </w:r>
    </w:p>
    <w:p w14:paraId="2A5CA5DB" w14:textId="1E8D0EE9" w:rsidR="00917964" w:rsidRPr="009F4A84" w:rsidRDefault="00BC7A58">
      <w:pPr>
        <w:pStyle w:val="Titre1"/>
        <w:numPr>
          <w:ilvl w:val="3"/>
          <w:numId w:val="61"/>
        </w:numPr>
        <w:spacing w:before="120" w:after="120"/>
        <w:rPr>
          <w:i/>
          <w:iCs/>
          <w:sz w:val="24"/>
          <w:szCs w:val="22"/>
        </w:rPr>
      </w:pPr>
      <w:bookmarkStart w:id="822" w:name="_Toc74557926"/>
      <w:bookmarkStart w:id="823" w:name="_Toc203121401"/>
      <w:bookmarkStart w:id="824" w:name="_Toc233626520"/>
      <w:r w:rsidRPr="00D12C61">
        <w:rPr>
          <w:i/>
          <w:iCs/>
          <w:sz w:val="24"/>
          <w:szCs w:val="22"/>
        </w:rPr>
        <w:t>L</w:t>
      </w:r>
      <w:r w:rsidR="000B4F2A" w:rsidRPr="00D12C61">
        <w:rPr>
          <w:i/>
          <w:iCs/>
          <w:sz w:val="24"/>
          <w:szCs w:val="22"/>
        </w:rPr>
        <w:t xml:space="preserve">es impôts qui sont liés à </w:t>
      </w:r>
      <w:r w:rsidR="00076308" w:rsidRPr="00D12C61">
        <w:rPr>
          <w:i/>
          <w:iCs/>
          <w:sz w:val="24"/>
          <w:szCs w:val="22"/>
        </w:rPr>
        <w:t>un impôt régional</w:t>
      </w:r>
      <w:bookmarkEnd w:id="822"/>
      <w:bookmarkEnd w:id="823"/>
      <w:bookmarkEnd w:id="824"/>
    </w:p>
    <w:p w14:paraId="46480579" w14:textId="0FCF8168" w:rsidR="00474772" w:rsidRPr="0099304B" w:rsidRDefault="00076308" w:rsidP="00076308">
      <w:pPr>
        <w:pStyle w:val="Tab1"/>
        <w:widowControl w:val="0"/>
        <w:tabs>
          <w:tab w:val="left" w:pos="357"/>
        </w:tabs>
        <w:spacing w:before="0"/>
        <w:rPr>
          <w:rFonts w:asciiTheme="minorHAnsi" w:hAnsiTheme="minorHAnsi" w:cstheme="minorHAnsi"/>
        </w:rPr>
      </w:pPr>
      <w:r w:rsidRPr="0099304B">
        <w:rPr>
          <w:rFonts w:asciiTheme="minorHAnsi" w:hAnsiTheme="minorHAnsi" w:cstheme="minorHAnsi"/>
        </w:rPr>
        <w:t>Actuellement, sont liés à un impôt régional tel que listé à l’article 3 de la</w:t>
      </w:r>
      <w:r w:rsidR="00F628A1" w:rsidRPr="0099304B">
        <w:t xml:space="preserve"> </w:t>
      </w:r>
      <w:r w:rsidR="00F628A1" w:rsidRPr="0099304B">
        <w:rPr>
          <w:rFonts w:asciiTheme="minorHAnsi" w:hAnsiTheme="minorHAnsi" w:cstheme="minorHAnsi"/>
        </w:rPr>
        <w:t>Loi spéciale de financement</w:t>
      </w:r>
      <w:r w:rsidRPr="0099304B">
        <w:rPr>
          <w:rFonts w:asciiTheme="minorHAnsi" w:hAnsiTheme="minorHAnsi" w:cstheme="minorHAnsi"/>
        </w:rPr>
        <w:t xml:space="preserve"> </w:t>
      </w:r>
      <w:r w:rsidR="00F628A1" w:rsidRPr="0099304B">
        <w:rPr>
          <w:rFonts w:asciiTheme="minorHAnsi" w:hAnsiTheme="minorHAnsi" w:cstheme="minorHAnsi"/>
        </w:rPr>
        <w:t>(</w:t>
      </w:r>
      <w:r w:rsidRPr="0099304B">
        <w:rPr>
          <w:rFonts w:asciiTheme="minorHAnsi" w:hAnsiTheme="minorHAnsi" w:cstheme="minorHAnsi"/>
        </w:rPr>
        <w:t>LSF</w:t>
      </w:r>
      <w:r w:rsidR="00F628A1" w:rsidRPr="0099304B">
        <w:rPr>
          <w:rFonts w:asciiTheme="minorHAnsi" w:hAnsiTheme="minorHAnsi" w:cstheme="minorHAnsi"/>
        </w:rPr>
        <w:t>)</w:t>
      </w:r>
      <w:r w:rsidRPr="0099304B">
        <w:rPr>
          <w:rFonts w:asciiTheme="minorHAnsi" w:hAnsiTheme="minorHAnsi" w:cstheme="minorHAnsi"/>
        </w:rPr>
        <w:t xml:space="preserve"> fondée directement sur l’article 170, § 2 de la Constitution, les centimes additionnels au précompte immobilier</w:t>
      </w:r>
      <w:r w:rsidR="00C3360E" w:rsidRPr="0099304B">
        <w:rPr>
          <w:rFonts w:asciiTheme="minorHAnsi" w:hAnsiTheme="minorHAnsi" w:cstheme="minorHAnsi"/>
        </w:rPr>
        <w:t>.</w:t>
      </w:r>
    </w:p>
    <w:p w14:paraId="2877C1DC" w14:textId="50F0BFA8" w:rsidR="00474772" w:rsidRPr="00C77198" w:rsidRDefault="00474772" w:rsidP="00364526">
      <w:pPr>
        <w:textAlignment w:val="baseline"/>
        <w:rPr>
          <w:rFonts w:asciiTheme="minorHAnsi" w:hAnsiTheme="minorHAnsi" w:cstheme="minorHAnsi"/>
        </w:rPr>
      </w:pPr>
      <w:r w:rsidRPr="0099304B">
        <w:rPr>
          <w:rFonts w:asciiTheme="minorHAnsi" w:hAnsiTheme="minorHAnsi" w:cstheme="minorHAnsi"/>
        </w:rPr>
        <w:t>L’article 464/1 du code des impôts sur les revenus prévoit que, par dérogation à l'article 464, les provinces peuvent établir des centimes additionnels sur :</w:t>
      </w:r>
    </w:p>
    <w:p w14:paraId="1554D2AA" w14:textId="26955C76" w:rsidR="00474772" w:rsidRPr="0099304B" w:rsidRDefault="00474772" w:rsidP="00364526">
      <w:pPr>
        <w:textAlignment w:val="baseline"/>
        <w:rPr>
          <w:rFonts w:asciiTheme="minorHAnsi" w:hAnsiTheme="minorHAnsi" w:cstheme="minorHAnsi"/>
        </w:rPr>
      </w:pPr>
      <w:r w:rsidRPr="0099304B">
        <w:rPr>
          <w:rFonts w:asciiTheme="minorHAnsi" w:hAnsiTheme="minorHAnsi" w:cstheme="minorHAnsi"/>
        </w:rPr>
        <w:t xml:space="preserve">1° le précompte </w:t>
      </w:r>
      <w:r w:rsidR="00F677CB" w:rsidRPr="0099304B">
        <w:rPr>
          <w:rFonts w:asciiTheme="minorHAnsi" w:hAnsiTheme="minorHAnsi" w:cstheme="minorHAnsi"/>
        </w:rPr>
        <w:t>immobilier ;</w:t>
      </w:r>
    </w:p>
    <w:p w14:paraId="72229102" w14:textId="77777777" w:rsidR="00474772" w:rsidRPr="0099304B" w:rsidRDefault="00474772" w:rsidP="00364526">
      <w:pPr>
        <w:textAlignment w:val="baseline"/>
        <w:rPr>
          <w:rFonts w:asciiTheme="minorHAnsi" w:hAnsiTheme="minorHAnsi" w:cstheme="minorHAnsi"/>
        </w:rPr>
      </w:pPr>
      <w:r w:rsidRPr="0099304B">
        <w:rPr>
          <w:rFonts w:asciiTheme="minorHAnsi" w:hAnsiTheme="minorHAnsi" w:cstheme="minorHAnsi"/>
        </w:rPr>
        <w:t>2° un impôt régional non visé à l'article 3 de la loi spéciale du 16 janvier 1989 relative au financement des Communautés et des Régions, ayant le revenu cadastral fédéral comme base d'imposition ou comme élément de sa base d'imposition.</w:t>
      </w:r>
    </w:p>
    <w:p w14:paraId="21C49D30" w14:textId="30E403B0" w:rsidR="00917964" w:rsidRPr="0099304B" w:rsidRDefault="00BD5594" w:rsidP="00917964">
      <w:pPr>
        <w:textAlignment w:val="baseline"/>
        <w:rPr>
          <w:rFonts w:asciiTheme="minorHAnsi" w:hAnsiTheme="minorHAnsi" w:cstheme="minorHAnsi"/>
        </w:rPr>
      </w:pPr>
      <w:r w:rsidRPr="0099304B">
        <w:rPr>
          <w:rFonts w:asciiTheme="minorHAnsi" w:hAnsiTheme="minorHAnsi" w:cstheme="minorHAnsi"/>
        </w:rPr>
        <w:t>Depuis le</w:t>
      </w:r>
      <w:r w:rsidR="00917964" w:rsidRPr="0099304B">
        <w:rPr>
          <w:rFonts w:asciiTheme="minorHAnsi" w:hAnsiTheme="minorHAnsi" w:cstheme="minorHAnsi"/>
        </w:rPr>
        <w:t xml:space="preserve"> 1</w:t>
      </w:r>
      <w:r w:rsidR="00917964" w:rsidRPr="0099304B">
        <w:rPr>
          <w:rFonts w:asciiTheme="minorHAnsi" w:hAnsiTheme="minorHAnsi" w:cstheme="minorHAnsi"/>
          <w:vertAlign w:val="superscript"/>
        </w:rPr>
        <w:t>er</w:t>
      </w:r>
      <w:r w:rsidR="00917964" w:rsidRPr="0099304B">
        <w:rPr>
          <w:rFonts w:asciiTheme="minorHAnsi" w:hAnsiTheme="minorHAnsi" w:cstheme="minorHAnsi"/>
        </w:rPr>
        <w:t xml:space="preserve"> janvier 2021, la Région wallonne </w:t>
      </w:r>
      <w:r w:rsidRPr="0099304B">
        <w:rPr>
          <w:rFonts w:asciiTheme="minorHAnsi" w:hAnsiTheme="minorHAnsi" w:cstheme="minorHAnsi"/>
        </w:rPr>
        <w:t>est devenue</w:t>
      </w:r>
      <w:r w:rsidR="00917964" w:rsidRPr="0099304B">
        <w:rPr>
          <w:rFonts w:asciiTheme="minorHAnsi" w:hAnsiTheme="minorHAnsi" w:cstheme="minorHAnsi"/>
        </w:rPr>
        <w:t xml:space="preserve"> seule et exclusivement compétente pour assurer le service du précompte immobilier. </w:t>
      </w:r>
    </w:p>
    <w:p w14:paraId="118D6D7E" w14:textId="07ED1A3F" w:rsidR="00474772" w:rsidRPr="0099304B" w:rsidRDefault="00474772">
      <w:pPr>
        <w:textAlignment w:val="baseline"/>
        <w:rPr>
          <w:rFonts w:asciiTheme="minorHAnsi" w:hAnsiTheme="minorHAnsi" w:cstheme="minorHAnsi"/>
        </w:rPr>
      </w:pPr>
      <w:r w:rsidRPr="0099304B">
        <w:rPr>
          <w:rFonts w:asciiTheme="minorHAnsi" w:hAnsiTheme="minorHAnsi" w:cstheme="minorHAnsi"/>
        </w:rPr>
        <w:t>Les articles L3321-1 à L3321-12 du CDLD qui règlent l’établissement et le recouvrement des taxes provinciales ne s’appliquent pas aux taxes additionnelles perçues par l’Etat ou la Région wallonne au profit des provinces et des communes.</w:t>
      </w:r>
    </w:p>
    <w:p w14:paraId="2E148CFF" w14:textId="77777777" w:rsidR="00302650" w:rsidRPr="00C77198" w:rsidRDefault="00302650" w:rsidP="00302650">
      <w:pPr>
        <w:pStyle w:val="Sansinterligne"/>
        <w:rPr>
          <w:rFonts w:asciiTheme="minorHAnsi" w:hAnsiTheme="minorHAnsi" w:cstheme="minorHAnsi"/>
          <w:lang w:val="fr-FR"/>
        </w:rPr>
      </w:pPr>
    </w:p>
    <w:p w14:paraId="23B7111A" w14:textId="673D62E8" w:rsidR="000B4F2A" w:rsidRPr="00D12C61" w:rsidRDefault="000B4F2A">
      <w:pPr>
        <w:pStyle w:val="Titre1"/>
        <w:numPr>
          <w:ilvl w:val="3"/>
          <w:numId w:val="61"/>
        </w:numPr>
        <w:spacing w:before="120" w:after="120"/>
        <w:rPr>
          <w:i/>
          <w:iCs/>
          <w:sz w:val="24"/>
          <w:szCs w:val="22"/>
        </w:rPr>
      </w:pPr>
      <w:bookmarkStart w:id="825" w:name="_Toc39842576"/>
      <w:bookmarkStart w:id="826" w:name="_Toc40194437"/>
      <w:bookmarkStart w:id="827" w:name="_Toc40350310"/>
      <w:bookmarkStart w:id="828" w:name="_Toc39842577"/>
      <w:bookmarkStart w:id="829" w:name="_Toc40194438"/>
      <w:bookmarkStart w:id="830" w:name="_Toc40350311"/>
      <w:bookmarkStart w:id="831" w:name="_Toc74557927"/>
      <w:bookmarkStart w:id="832" w:name="_Toc203121402"/>
      <w:bookmarkStart w:id="833" w:name="_Toc233626521"/>
      <w:bookmarkEnd w:id="825"/>
      <w:bookmarkEnd w:id="826"/>
      <w:bookmarkEnd w:id="827"/>
      <w:bookmarkEnd w:id="828"/>
      <w:bookmarkEnd w:id="829"/>
      <w:bookmarkEnd w:id="830"/>
      <w:r w:rsidRPr="00D12C61">
        <w:rPr>
          <w:i/>
          <w:iCs/>
          <w:sz w:val="24"/>
          <w:szCs w:val="22"/>
        </w:rPr>
        <w:t>Les impôts purement provinciaux</w:t>
      </w:r>
      <w:bookmarkEnd w:id="831"/>
      <w:bookmarkEnd w:id="832"/>
      <w:bookmarkEnd w:id="833"/>
    </w:p>
    <w:p w14:paraId="4E41394A" w14:textId="2EE753BA" w:rsidR="00F677CB" w:rsidRPr="0099304B" w:rsidRDefault="00F677CB" w:rsidP="00F677CB">
      <w:pPr>
        <w:textAlignment w:val="baseline"/>
        <w:rPr>
          <w:rFonts w:asciiTheme="minorHAnsi" w:hAnsiTheme="minorHAnsi" w:cstheme="minorHAnsi"/>
        </w:rPr>
      </w:pPr>
      <w:r w:rsidRPr="0099304B">
        <w:rPr>
          <w:rFonts w:asciiTheme="minorHAnsi" w:hAnsiTheme="minorHAnsi" w:cstheme="minorHAnsi"/>
        </w:rPr>
        <w:t xml:space="preserve">Conformément aux articles 41, 162 et 170, § 3 de la Constitution, les provinces peuvent soumettre toute matière aux impôts, sous réserve du respect de la loi et de la conformité à l'intérêt général. </w:t>
      </w:r>
    </w:p>
    <w:p w14:paraId="45DF2E55" w14:textId="26D49ED7" w:rsidR="00F677CB" w:rsidRPr="0099304B" w:rsidRDefault="00F677CB" w:rsidP="00F677CB">
      <w:pPr>
        <w:textAlignment w:val="baseline"/>
        <w:rPr>
          <w:rFonts w:asciiTheme="minorHAnsi" w:hAnsiTheme="minorHAnsi" w:cstheme="minorHAnsi"/>
        </w:rPr>
      </w:pPr>
      <w:r w:rsidRPr="0099304B">
        <w:rPr>
          <w:rFonts w:asciiTheme="minorHAnsi" w:hAnsiTheme="minorHAnsi" w:cstheme="minorBidi"/>
        </w:rPr>
        <w:t>Ainsi, les provinces peuvent prendre l'initiative de régler au niveau provincial tout objet que la Constitution ou la loi n'a pas expressément exclu de leurs compétences, à condition de respecter les lois, décrets, ordonnances et règlements adoptés par l'autorité fédérale ou fédérée compétente</w:t>
      </w:r>
      <w:r w:rsidR="00302650" w:rsidRPr="0099304B">
        <w:rPr>
          <w:rStyle w:val="Appelnotedebasdep"/>
          <w:rFonts w:asciiTheme="minorHAnsi" w:hAnsiTheme="minorHAnsi" w:cstheme="minorBidi"/>
        </w:rPr>
        <w:footnoteReference w:id="24"/>
      </w:r>
      <w:r w:rsidRPr="0099304B">
        <w:rPr>
          <w:rFonts w:asciiTheme="minorHAnsi" w:hAnsiTheme="minorHAnsi" w:cstheme="minorBidi"/>
        </w:rPr>
        <w:t>.</w:t>
      </w:r>
    </w:p>
    <w:p w14:paraId="1E0150D7" w14:textId="77777777" w:rsidR="00F677CB" w:rsidRPr="0099304B" w:rsidRDefault="00F677CB" w:rsidP="00F677CB">
      <w:pPr>
        <w:textAlignment w:val="baseline"/>
        <w:rPr>
          <w:rFonts w:asciiTheme="minorHAnsi" w:hAnsiTheme="minorHAnsi" w:cstheme="minorHAnsi"/>
        </w:rPr>
      </w:pPr>
      <w:r w:rsidRPr="0099304B">
        <w:rPr>
          <w:rFonts w:asciiTheme="minorHAnsi" w:hAnsiTheme="minorHAnsi" w:cstheme="minorHAnsi"/>
        </w:rPr>
        <w:t>L’intervention de l’autorité de tutelle vise notamment à empêcher que la loi ne soit violée ou que l'intérêt général ne soit blessé.</w:t>
      </w:r>
    </w:p>
    <w:p w14:paraId="3D31F614" w14:textId="77777777" w:rsidR="00F677CB" w:rsidRPr="0099304B" w:rsidRDefault="00F677CB" w:rsidP="00F677CB">
      <w:pPr>
        <w:textAlignment w:val="baseline"/>
        <w:rPr>
          <w:rFonts w:asciiTheme="minorHAnsi" w:hAnsiTheme="minorHAnsi" w:cstheme="minorHAnsi"/>
          <w:spacing w:val="-1"/>
        </w:rPr>
      </w:pPr>
      <w:r w:rsidRPr="0099304B">
        <w:rPr>
          <w:rFonts w:asciiTheme="minorHAnsi" w:hAnsiTheme="minorHAnsi" w:cstheme="minorHAnsi"/>
          <w:spacing w:val="-1"/>
        </w:rPr>
        <w:lastRenderedPageBreak/>
        <w:t>Les principaux types d’impôts sont :</w:t>
      </w:r>
    </w:p>
    <w:p w14:paraId="40BA3468" w14:textId="74231026" w:rsidR="00F677CB" w:rsidRPr="0099304B" w:rsidRDefault="00F677CB" w:rsidP="00446FEF">
      <w:pPr>
        <w:pStyle w:val="Paragraphedeliste"/>
        <w:numPr>
          <w:ilvl w:val="0"/>
          <w:numId w:val="9"/>
        </w:numPr>
        <w:spacing w:before="120" w:after="0" w:line="240" w:lineRule="auto"/>
        <w:jc w:val="both"/>
        <w:textAlignment w:val="baseline"/>
        <w:rPr>
          <w:rFonts w:asciiTheme="minorHAnsi" w:hAnsiTheme="minorHAnsi" w:cstheme="minorHAnsi"/>
          <w:sz w:val="24"/>
          <w:szCs w:val="24"/>
          <w:u w:val="single"/>
        </w:rPr>
      </w:pPr>
      <w:proofErr w:type="gramStart"/>
      <w:r w:rsidRPr="0099304B">
        <w:rPr>
          <w:rFonts w:asciiTheme="minorHAnsi" w:hAnsiTheme="minorHAnsi" w:cstheme="minorHAnsi"/>
          <w:sz w:val="24"/>
          <w:szCs w:val="24"/>
          <w:u w:val="single"/>
        </w:rPr>
        <w:t>l’impôt</w:t>
      </w:r>
      <w:proofErr w:type="gramEnd"/>
      <w:r w:rsidRPr="0099304B">
        <w:rPr>
          <w:rFonts w:asciiTheme="minorHAnsi" w:hAnsiTheme="minorHAnsi" w:cstheme="minorHAnsi"/>
          <w:sz w:val="24"/>
          <w:szCs w:val="24"/>
          <w:u w:val="single"/>
        </w:rPr>
        <w:t xml:space="preserve"> de quotité</w:t>
      </w:r>
      <w:r w:rsidRPr="0099304B">
        <w:rPr>
          <w:rFonts w:asciiTheme="minorHAnsi" w:hAnsiTheme="minorHAnsi" w:cstheme="minorHAnsi"/>
          <w:sz w:val="24"/>
          <w:szCs w:val="24"/>
        </w:rPr>
        <w:t xml:space="preserve"> : le rendement de l’impôt n’est pas fixé d’avance ; seul le taux de l’impôt est fixé au départ par l’autorité </w:t>
      </w:r>
      <w:r w:rsidR="001214A0" w:rsidRPr="0099304B">
        <w:rPr>
          <w:rFonts w:asciiTheme="minorHAnsi" w:hAnsiTheme="minorHAnsi" w:cstheme="minorHAnsi"/>
          <w:sz w:val="24"/>
          <w:szCs w:val="24"/>
        </w:rPr>
        <w:t>provinciale</w:t>
      </w:r>
      <w:r w:rsidRPr="0099304B">
        <w:rPr>
          <w:rFonts w:asciiTheme="minorHAnsi" w:hAnsiTheme="minorHAnsi" w:cstheme="minorHAnsi"/>
          <w:sz w:val="24"/>
          <w:szCs w:val="24"/>
        </w:rPr>
        <w:t> : soit via un pourcentage soit via une certaine somme</w:t>
      </w:r>
      <w:r w:rsidR="00FD5A26" w:rsidRPr="0099304B">
        <w:rPr>
          <w:rFonts w:asciiTheme="minorHAnsi" w:hAnsiTheme="minorHAnsi" w:cstheme="minorHAnsi"/>
          <w:sz w:val="24"/>
          <w:szCs w:val="24"/>
        </w:rPr>
        <w:t> ;</w:t>
      </w:r>
    </w:p>
    <w:p w14:paraId="42795D23" w14:textId="002F68C3" w:rsidR="00F677CB" w:rsidRPr="0099304B" w:rsidRDefault="00F677CB" w:rsidP="00446FEF">
      <w:pPr>
        <w:pStyle w:val="Paragraphedeliste"/>
        <w:numPr>
          <w:ilvl w:val="0"/>
          <w:numId w:val="9"/>
        </w:numPr>
        <w:spacing w:before="120" w:after="0" w:line="240" w:lineRule="auto"/>
        <w:jc w:val="both"/>
        <w:textAlignment w:val="baseline"/>
        <w:rPr>
          <w:rFonts w:asciiTheme="minorHAnsi" w:hAnsiTheme="minorHAnsi" w:cstheme="minorHAnsi"/>
          <w:sz w:val="24"/>
          <w:szCs w:val="24"/>
          <w:u w:val="single"/>
        </w:rPr>
      </w:pPr>
      <w:proofErr w:type="gramStart"/>
      <w:r w:rsidRPr="0099304B">
        <w:rPr>
          <w:rFonts w:asciiTheme="minorHAnsi" w:hAnsiTheme="minorHAnsi" w:cstheme="minorHAnsi"/>
          <w:sz w:val="24"/>
          <w:szCs w:val="24"/>
          <w:u w:val="single"/>
        </w:rPr>
        <w:t>l’impôt</w:t>
      </w:r>
      <w:proofErr w:type="gramEnd"/>
      <w:r w:rsidRPr="0099304B">
        <w:rPr>
          <w:rFonts w:asciiTheme="minorHAnsi" w:hAnsiTheme="minorHAnsi" w:cstheme="minorHAnsi"/>
          <w:sz w:val="24"/>
          <w:szCs w:val="24"/>
          <w:u w:val="single"/>
        </w:rPr>
        <w:t xml:space="preserve"> de répartition</w:t>
      </w:r>
      <w:r w:rsidRPr="0099304B">
        <w:rPr>
          <w:rFonts w:asciiTheme="minorHAnsi" w:hAnsiTheme="minorHAnsi" w:cstheme="minorHAnsi"/>
          <w:sz w:val="24"/>
          <w:szCs w:val="24"/>
        </w:rPr>
        <w:t xml:space="preserve"> : l'autorité locale fixe le produit qu'elle veut obtenir et en répartit ensuite la charge entre les contribuables concernés sur la base de critères déterminés</w:t>
      </w:r>
      <w:r w:rsidR="00FD5A26" w:rsidRPr="0099304B">
        <w:rPr>
          <w:rFonts w:asciiTheme="minorHAnsi" w:hAnsiTheme="minorHAnsi" w:cstheme="minorHAnsi"/>
          <w:sz w:val="24"/>
          <w:szCs w:val="24"/>
        </w:rPr>
        <w:t> ;</w:t>
      </w:r>
    </w:p>
    <w:p w14:paraId="44F6DC02" w14:textId="7C1252A6" w:rsidR="00F677CB" w:rsidRPr="0099304B" w:rsidRDefault="00F677CB" w:rsidP="00446FEF">
      <w:pPr>
        <w:pStyle w:val="Paragraphedeliste"/>
        <w:numPr>
          <w:ilvl w:val="0"/>
          <w:numId w:val="9"/>
        </w:numPr>
        <w:spacing w:before="120" w:after="0" w:line="240" w:lineRule="auto"/>
        <w:jc w:val="both"/>
        <w:textAlignment w:val="baseline"/>
        <w:rPr>
          <w:rFonts w:asciiTheme="minorHAnsi" w:hAnsiTheme="minorHAnsi" w:cstheme="minorHAnsi"/>
          <w:sz w:val="24"/>
          <w:szCs w:val="24"/>
        </w:rPr>
      </w:pPr>
      <w:proofErr w:type="gramStart"/>
      <w:r w:rsidRPr="0099304B">
        <w:rPr>
          <w:rFonts w:asciiTheme="minorHAnsi" w:hAnsiTheme="minorHAnsi" w:cstheme="minorHAnsi"/>
          <w:sz w:val="24"/>
          <w:szCs w:val="24"/>
          <w:u w:val="single"/>
        </w:rPr>
        <w:t>l’impôt</w:t>
      </w:r>
      <w:proofErr w:type="gramEnd"/>
      <w:r w:rsidRPr="0099304B">
        <w:rPr>
          <w:rFonts w:asciiTheme="minorHAnsi" w:hAnsiTheme="minorHAnsi" w:cstheme="minorHAnsi"/>
          <w:sz w:val="24"/>
          <w:szCs w:val="24"/>
          <w:u w:val="single"/>
        </w:rPr>
        <w:t xml:space="preserve"> de remboursement</w:t>
      </w:r>
      <w:r w:rsidRPr="0099304B">
        <w:rPr>
          <w:rFonts w:asciiTheme="minorHAnsi" w:hAnsiTheme="minorHAnsi" w:cstheme="minorHAnsi"/>
          <w:sz w:val="24"/>
          <w:szCs w:val="24"/>
        </w:rPr>
        <w:t xml:space="preserve"> (également appelé impôt rémunératoire) : </w:t>
      </w:r>
      <w:r w:rsidR="006D0FE9" w:rsidRPr="0099304B">
        <w:rPr>
          <w:rFonts w:asciiTheme="minorHAnsi" w:hAnsiTheme="minorHAnsi" w:cstheme="minorHAnsi"/>
          <w:sz w:val="24"/>
          <w:szCs w:val="24"/>
        </w:rPr>
        <w:t xml:space="preserve">il </w:t>
      </w:r>
      <w:r w:rsidRPr="0099304B">
        <w:rPr>
          <w:rFonts w:asciiTheme="minorHAnsi" w:hAnsiTheme="minorHAnsi" w:cstheme="minorHAnsi"/>
          <w:sz w:val="24"/>
          <w:szCs w:val="24"/>
        </w:rPr>
        <w:t>constitue un prélèvement obligatoire par voie d’autorité sur les ressources d’une personne pour la rémunération d’un service rendu (par exemple : la construction des trottoirs). En raison de son caractère contraignant et de sa destination, la taxe de remboursement est un impôt et non pas une redevance.</w:t>
      </w:r>
    </w:p>
    <w:p w14:paraId="317FBB15" w14:textId="280167F4" w:rsidR="00F677CB" w:rsidRPr="00C77198" w:rsidRDefault="00F677CB" w:rsidP="00F677CB">
      <w:pPr>
        <w:textAlignment w:val="baseline"/>
        <w:rPr>
          <w:rFonts w:asciiTheme="minorHAnsi" w:hAnsiTheme="minorHAnsi" w:cstheme="minorHAnsi"/>
          <w:spacing w:val="-1"/>
        </w:rPr>
      </w:pPr>
      <w:r w:rsidRPr="0099304B">
        <w:rPr>
          <w:rFonts w:asciiTheme="minorHAnsi" w:hAnsiTheme="minorHAnsi" w:cstheme="minorBidi"/>
          <w:spacing w:val="-1"/>
        </w:rPr>
        <w:t>La Cour Constitutionnelle</w:t>
      </w:r>
      <w:r w:rsidR="000B0A8B" w:rsidRPr="0099304B">
        <w:rPr>
          <w:rStyle w:val="Appelnotedebasdep"/>
          <w:rFonts w:asciiTheme="minorHAnsi" w:hAnsiTheme="minorHAnsi" w:cstheme="minorBidi"/>
          <w:spacing w:val="-1"/>
        </w:rPr>
        <w:footnoteReference w:id="25"/>
      </w:r>
      <w:r w:rsidR="000B0A8B" w:rsidRPr="0099304B">
        <w:rPr>
          <w:rFonts w:asciiTheme="minorHAnsi" w:hAnsiTheme="minorHAnsi" w:cstheme="minorBidi"/>
          <w:spacing w:val="-1"/>
        </w:rPr>
        <w:t xml:space="preserve"> </w:t>
      </w:r>
      <w:r w:rsidRPr="0099304B">
        <w:rPr>
          <w:rFonts w:asciiTheme="minorHAnsi" w:hAnsiTheme="minorHAnsi" w:cstheme="minorBidi"/>
          <w:spacing w:val="-1"/>
        </w:rPr>
        <w:t>considère que les taxes rémunératoires sont perçues afin de compenser une dépense d'intérêt général (elle bénéficie également à la collectivité dans son ensemble). Le propre d'une taxe rémunératoire est qu'elle est imposée, en vue du financement des frais dans l'optique desquels elle est établie, à ceux dont l'autorité taxatrice considère qu'ils peuvent tirer le plus grand avantage de ces frais, peu importe si les redevables font ou non usage du service financé au moyen de cette taxe. Les redevables n'ont d'ailleurs pas moyen d'échapper à la taxe prévue.</w:t>
      </w:r>
    </w:p>
    <w:p w14:paraId="3EC72F9B" w14:textId="77777777" w:rsidR="000B4F2A" w:rsidRPr="008A5860" w:rsidRDefault="00450CA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834" w:name="_Toc74557928"/>
      <w:bookmarkStart w:id="835" w:name="_Toc203121403"/>
      <w:bookmarkStart w:id="836" w:name="_Toc233626522"/>
      <w:r w:rsidRPr="008A5860">
        <w:rPr>
          <w:rFonts w:asciiTheme="minorHAnsi" w:hAnsiTheme="minorHAnsi"/>
          <w:b/>
          <w:kern w:val="26"/>
          <w:sz w:val="26"/>
        </w:rPr>
        <w:t>Les impôts</w:t>
      </w:r>
      <w:r w:rsidR="000B4F2A" w:rsidRPr="008A5860">
        <w:rPr>
          <w:rFonts w:asciiTheme="minorHAnsi" w:hAnsiTheme="minorHAnsi"/>
          <w:b/>
          <w:kern w:val="26"/>
          <w:sz w:val="26"/>
        </w:rPr>
        <w:t xml:space="preserve"> provinciaux directs et indirects</w:t>
      </w:r>
      <w:bookmarkEnd w:id="834"/>
      <w:bookmarkEnd w:id="835"/>
      <w:bookmarkEnd w:id="836"/>
      <w:r w:rsidR="000B4F2A" w:rsidRPr="008A5860">
        <w:rPr>
          <w:rFonts w:asciiTheme="minorHAnsi" w:hAnsiTheme="minorHAnsi"/>
          <w:b/>
          <w:kern w:val="26"/>
          <w:sz w:val="26"/>
        </w:rPr>
        <w:t> </w:t>
      </w:r>
    </w:p>
    <w:p w14:paraId="72F54641" w14:textId="0DA42E4B" w:rsidR="00F677CB" w:rsidRPr="00C77198" w:rsidRDefault="00F677CB" w:rsidP="00F677CB">
      <w:pPr>
        <w:textAlignment w:val="baseline"/>
        <w:rPr>
          <w:rFonts w:asciiTheme="minorHAnsi" w:hAnsiTheme="minorHAnsi" w:cstheme="minorHAnsi"/>
          <w:sz w:val="22"/>
          <w:szCs w:val="22"/>
          <w:lang w:eastAsia="en-US"/>
        </w:rPr>
      </w:pPr>
      <w:r w:rsidRPr="0099304B">
        <w:rPr>
          <w:rFonts w:asciiTheme="minorHAnsi" w:hAnsiTheme="minorHAnsi" w:cstheme="minorHAnsi"/>
        </w:rPr>
        <w:t xml:space="preserve">Un impôt </w:t>
      </w:r>
      <w:r w:rsidR="001A0217" w:rsidRPr="0099304B">
        <w:rPr>
          <w:rFonts w:asciiTheme="minorHAnsi" w:hAnsiTheme="minorHAnsi" w:cstheme="minorHAnsi"/>
        </w:rPr>
        <w:t>provincial</w:t>
      </w:r>
      <w:r w:rsidRPr="0099304B">
        <w:rPr>
          <w:rFonts w:asciiTheme="minorHAnsi" w:hAnsiTheme="minorHAnsi" w:cstheme="minorHAnsi"/>
        </w:rPr>
        <w:t xml:space="preserve"> direct est celui qui frappe une situation durable ou permanente dans le chef du redevable. </w:t>
      </w:r>
    </w:p>
    <w:p w14:paraId="6265D231" w14:textId="696D2E99" w:rsidR="00F677CB" w:rsidRPr="0099304B" w:rsidRDefault="00F677CB" w:rsidP="00F677CB">
      <w:pPr>
        <w:textAlignment w:val="baseline"/>
        <w:rPr>
          <w:rFonts w:asciiTheme="minorHAnsi" w:hAnsiTheme="minorHAnsi" w:cstheme="minorHAnsi"/>
        </w:rPr>
      </w:pPr>
      <w:r w:rsidRPr="0099304B">
        <w:rPr>
          <w:rFonts w:asciiTheme="minorHAnsi" w:hAnsiTheme="minorHAnsi" w:cstheme="minorHAnsi"/>
        </w:rPr>
        <w:t xml:space="preserve">Un impôt </w:t>
      </w:r>
      <w:r w:rsidR="006114E9" w:rsidRPr="0099304B">
        <w:rPr>
          <w:rFonts w:asciiTheme="minorHAnsi" w:hAnsiTheme="minorHAnsi" w:cstheme="minorHAnsi"/>
        </w:rPr>
        <w:t>provincial</w:t>
      </w:r>
      <w:r w:rsidRPr="0099304B">
        <w:rPr>
          <w:rFonts w:asciiTheme="minorHAnsi" w:hAnsiTheme="minorHAnsi" w:cstheme="minorHAnsi"/>
        </w:rPr>
        <w:t xml:space="preserve"> indirect est un impôt qui est perçu à l’occasion d’un acte ou fait </w:t>
      </w:r>
      <w:proofErr w:type="gramStart"/>
      <w:r w:rsidRPr="0099304B">
        <w:rPr>
          <w:rFonts w:asciiTheme="minorHAnsi" w:hAnsiTheme="minorHAnsi" w:cstheme="minorHAnsi"/>
        </w:rPr>
        <w:t>déterminé</w:t>
      </w:r>
      <w:proofErr w:type="gramEnd"/>
      <w:r w:rsidRPr="0099304B">
        <w:rPr>
          <w:rFonts w:asciiTheme="minorHAnsi" w:hAnsiTheme="minorHAnsi" w:cstheme="minorHAnsi"/>
        </w:rPr>
        <w:t xml:space="preserve">. Cet acte ou ce fait </w:t>
      </w:r>
      <w:proofErr w:type="gramStart"/>
      <w:r w:rsidRPr="0099304B">
        <w:rPr>
          <w:rFonts w:asciiTheme="minorHAnsi" w:hAnsiTheme="minorHAnsi" w:cstheme="minorHAnsi"/>
        </w:rPr>
        <w:t>déterminé</w:t>
      </w:r>
      <w:proofErr w:type="gramEnd"/>
      <w:r w:rsidR="00404A89" w:rsidRPr="0099304B">
        <w:rPr>
          <w:rFonts w:asciiTheme="minorHAnsi" w:hAnsiTheme="minorHAnsi" w:cstheme="minorHAnsi"/>
        </w:rPr>
        <w:t xml:space="preserve"> </w:t>
      </w:r>
      <w:r w:rsidRPr="0099304B">
        <w:rPr>
          <w:rFonts w:asciiTheme="minorHAnsi" w:hAnsiTheme="minorHAnsi" w:cstheme="minorHAnsi"/>
        </w:rPr>
        <w:t xml:space="preserve">doit être renouvelé pour que la taxe puisse être à nouveau prélevée. </w:t>
      </w:r>
    </w:p>
    <w:p w14:paraId="773D7DF6" w14:textId="35D2A422" w:rsidR="00F677CB" w:rsidRPr="0099304B" w:rsidRDefault="00F677CB" w:rsidP="00F677CB">
      <w:pPr>
        <w:textAlignment w:val="baseline"/>
        <w:rPr>
          <w:rFonts w:asciiTheme="minorHAnsi" w:hAnsiTheme="minorHAnsi" w:cstheme="minorHAnsi"/>
        </w:rPr>
      </w:pPr>
      <w:r w:rsidRPr="0099304B">
        <w:rPr>
          <w:rFonts w:asciiTheme="minorHAnsi" w:hAnsiTheme="minorHAnsi" w:cstheme="minorBidi"/>
        </w:rPr>
        <w:t xml:space="preserve">La </w:t>
      </w:r>
      <w:r w:rsidR="006D0FE9" w:rsidRPr="0099304B">
        <w:rPr>
          <w:rFonts w:asciiTheme="minorHAnsi" w:hAnsiTheme="minorHAnsi" w:cstheme="minorBidi"/>
        </w:rPr>
        <w:t>C</w:t>
      </w:r>
      <w:r w:rsidRPr="0099304B">
        <w:rPr>
          <w:rFonts w:asciiTheme="minorHAnsi" w:hAnsiTheme="minorHAnsi" w:cstheme="minorBidi"/>
        </w:rPr>
        <w:t xml:space="preserve">our de </w:t>
      </w:r>
      <w:r w:rsidR="006C1B74" w:rsidRPr="0099304B">
        <w:rPr>
          <w:rFonts w:asciiTheme="minorHAnsi" w:hAnsiTheme="minorHAnsi" w:cstheme="minorBidi"/>
        </w:rPr>
        <w:t>c</w:t>
      </w:r>
      <w:r w:rsidR="00206009" w:rsidRPr="0099304B">
        <w:rPr>
          <w:rFonts w:asciiTheme="minorHAnsi" w:hAnsiTheme="minorHAnsi" w:cstheme="minorBidi"/>
        </w:rPr>
        <w:t>assation</w:t>
      </w:r>
      <w:r w:rsidR="000B0A8B" w:rsidRPr="0099304B">
        <w:rPr>
          <w:rStyle w:val="Appelnotedebasdep"/>
          <w:rFonts w:asciiTheme="minorHAnsi" w:hAnsiTheme="minorHAnsi" w:cstheme="minorBidi"/>
        </w:rPr>
        <w:footnoteReference w:id="26"/>
      </w:r>
      <w:r w:rsidRPr="0099304B">
        <w:rPr>
          <w:rFonts w:asciiTheme="minorHAnsi" w:hAnsiTheme="minorHAnsi" w:cstheme="minorBidi"/>
        </w:rPr>
        <w:t xml:space="preserve"> définit l’impôt indirect de la manière suivante : l’impôt </w:t>
      </w:r>
      <w:r w:rsidR="006114E9" w:rsidRPr="0099304B">
        <w:rPr>
          <w:rFonts w:asciiTheme="minorHAnsi" w:hAnsiTheme="minorHAnsi" w:cstheme="minorBidi"/>
        </w:rPr>
        <w:t>in</w:t>
      </w:r>
      <w:r w:rsidRPr="0099304B">
        <w:rPr>
          <w:rFonts w:asciiTheme="minorHAnsi" w:hAnsiTheme="minorHAnsi" w:cstheme="minorBidi"/>
        </w:rPr>
        <w:t>direct frappe, non une situation de nature durable où se trouve le contribuable par son activité ou par son patrimoine, mais des actes, des opérations ou des faits passagers, isolés de nature, fussent-ils répétés dont le contribuable est l’auteur déclaré, ou à défaut de celui-ci, l’auteur présumé.</w:t>
      </w:r>
    </w:p>
    <w:p w14:paraId="72C2CC0F" w14:textId="447B1051" w:rsidR="001F6286" w:rsidRPr="0099304B" w:rsidRDefault="00AE32DC" w:rsidP="00F677CB">
      <w:pPr>
        <w:textAlignment w:val="baseline"/>
        <w:rPr>
          <w:rFonts w:asciiTheme="minorHAnsi" w:hAnsiTheme="minorHAnsi" w:cstheme="minorHAnsi"/>
        </w:rPr>
      </w:pPr>
      <w:r w:rsidRPr="0099304B">
        <w:rPr>
          <w:rFonts w:asciiTheme="minorHAnsi" w:hAnsiTheme="minorHAnsi" w:cstheme="minorHAnsi"/>
        </w:rPr>
        <w:t>Cette distinction est importante</w:t>
      </w:r>
      <w:r w:rsidR="00FD5A26" w:rsidRPr="0099304B">
        <w:rPr>
          <w:rFonts w:asciiTheme="minorHAnsi" w:hAnsiTheme="minorHAnsi" w:cstheme="minorHAnsi"/>
        </w:rPr>
        <w:t>,</w:t>
      </w:r>
      <w:r w:rsidRPr="0099304B">
        <w:rPr>
          <w:rFonts w:asciiTheme="minorHAnsi" w:hAnsiTheme="minorHAnsi" w:cstheme="minorHAnsi"/>
        </w:rPr>
        <w:t xml:space="preserve"> </w:t>
      </w:r>
      <w:r w:rsidR="00FD5A26" w:rsidRPr="0099304B">
        <w:rPr>
          <w:rFonts w:asciiTheme="minorHAnsi" w:hAnsiTheme="minorHAnsi" w:cstheme="minorHAnsi"/>
        </w:rPr>
        <w:t xml:space="preserve">plus particulièrement en ce qui concerne </w:t>
      </w:r>
      <w:r w:rsidRPr="0099304B">
        <w:rPr>
          <w:rFonts w:asciiTheme="minorHAnsi" w:hAnsiTheme="minorHAnsi" w:cstheme="minorHAnsi"/>
        </w:rPr>
        <w:t>les règlements</w:t>
      </w:r>
      <w:r w:rsidR="00FD5A26" w:rsidRPr="0099304B">
        <w:rPr>
          <w:rFonts w:asciiTheme="minorHAnsi" w:hAnsiTheme="minorHAnsi" w:cstheme="minorHAnsi"/>
        </w:rPr>
        <w:t xml:space="preserve"> relatifs à des </w:t>
      </w:r>
      <w:r w:rsidRPr="0099304B">
        <w:rPr>
          <w:rFonts w:asciiTheme="minorHAnsi" w:hAnsiTheme="minorHAnsi" w:cstheme="minorHAnsi"/>
        </w:rPr>
        <w:t>taxes directes.</w:t>
      </w:r>
    </w:p>
    <w:p w14:paraId="1C87E5BC" w14:textId="2C70E0B9" w:rsidR="000B4F2A" w:rsidRPr="009F3293" w:rsidRDefault="000B4F2A" w:rsidP="009F3293">
      <w:pPr>
        <w:pStyle w:val="Titre1"/>
        <w:numPr>
          <w:ilvl w:val="1"/>
          <w:numId w:val="47"/>
        </w:numPr>
        <w:spacing w:before="120" w:after="120"/>
      </w:pPr>
      <w:bookmarkStart w:id="837" w:name="_Toc39842580"/>
      <w:bookmarkStart w:id="838" w:name="_Toc40194441"/>
      <w:bookmarkStart w:id="839" w:name="_Toc40350314"/>
      <w:bookmarkStart w:id="840" w:name="_Toc39842581"/>
      <w:bookmarkStart w:id="841" w:name="_Toc40194442"/>
      <w:bookmarkStart w:id="842" w:name="_Toc40350315"/>
      <w:bookmarkStart w:id="843" w:name="_Toc517338267"/>
      <w:bookmarkStart w:id="844" w:name="_Toc517338268"/>
      <w:bookmarkStart w:id="845" w:name="_Toc517338269"/>
      <w:bookmarkStart w:id="846" w:name="_Toc74557929"/>
      <w:bookmarkStart w:id="847" w:name="_Toc203121404"/>
      <w:bookmarkStart w:id="848" w:name="_Toc233626523"/>
      <w:bookmarkEnd w:id="837"/>
      <w:bookmarkEnd w:id="838"/>
      <w:bookmarkEnd w:id="839"/>
      <w:bookmarkEnd w:id="840"/>
      <w:bookmarkEnd w:id="841"/>
      <w:bookmarkEnd w:id="842"/>
      <w:bookmarkEnd w:id="843"/>
      <w:bookmarkEnd w:id="844"/>
      <w:bookmarkEnd w:id="845"/>
      <w:r w:rsidRPr="009F3293">
        <w:t>Principes généraux</w:t>
      </w:r>
      <w:bookmarkEnd w:id="846"/>
      <w:bookmarkEnd w:id="847"/>
      <w:bookmarkEnd w:id="848"/>
    </w:p>
    <w:p w14:paraId="24851F16" w14:textId="77777777" w:rsidR="000B4F2A" w:rsidRPr="009D1C51" w:rsidRDefault="000B4F2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849" w:name="_Toc74557930"/>
      <w:bookmarkStart w:id="850" w:name="_Toc203121405"/>
      <w:bookmarkStart w:id="851" w:name="_Toc233626524"/>
      <w:r w:rsidRPr="009D1C51">
        <w:rPr>
          <w:rFonts w:asciiTheme="minorHAnsi" w:hAnsiTheme="minorHAnsi"/>
          <w:b/>
          <w:kern w:val="26"/>
          <w:sz w:val="26"/>
        </w:rPr>
        <w:t>Le principe d’égalité</w:t>
      </w:r>
      <w:bookmarkEnd w:id="849"/>
      <w:bookmarkEnd w:id="850"/>
      <w:bookmarkEnd w:id="851"/>
    </w:p>
    <w:p w14:paraId="4466AB29" w14:textId="77777777" w:rsidR="00FF2B92" w:rsidRPr="00C77198" w:rsidRDefault="00FF2B92" w:rsidP="00FF2B92">
      <w:pPr>
        <w:textAlignment w:val="baseline"/>
        <w:rPr>
          <w:rFonts w:asciiTheme="minorHAnsi" w:hAnsiTheme="minorHAnsi" w:cstheme="minorHAnsi"/>
        </w:rPr>
      </w:pPr>
      <w:r w:rsidRPr="0099304B">
        <w:rPr>
          <w:rFonts w:asciiTheme="minorHAnsi" w:hAnsiTheme="minorHAnsi" w:cstheme="minorHAnsi"/>
        </w:rPr>
        <w:t xml:space="preserve">Les principes constitutionnels d'égalité et de non-discrimination des citoyens devant la loi et devant l’impôt, visés aux articles 10, 11 et 172 de la Constitution, exigent que tous ceux qui se trouvent dans la même situation soient atteints de la même manière par l'impôt. </w:t>
      </w:r>
    </w:p>
    <w:p w14:paraId="31C128AD" w14:textId="7CB3EE9D" w:rsidR="00FF2B92" w:rsidRPr="0099304B" w:rsidRDefault="00FF2B92" w:rsidP="00FF2B92">
      <w:pPr>
        <w:textAlignment w:val="baseline"/>
        <w:rPr>
          <w:rFonts w:asciiTheme="minorHAnsi" w:hAnsiTheme="minorHAnsi" w:cstheme="minorHAnsi"/>
        </w:rPr>
      </w:pPr>
      <w:r w:rsidRPr="0099304B">
        <w:rPr>
          <w:rFonts w:asciiTheme="minorHAnsi" w:hAnsiTheme="minorHAnsi" w:cstheme="minorBidi"/>
        </w:rPr>
        <w:t xml:space="preserve">D’une part, ces principes n’excluent pas qu’une différence de traitement soit établie entre des catégories de personnes pour autant qu’elle repose sur un critère objectif et qu’elle soit raisonnablement justifiée. L'existence d'une telle justification doit s'apprécier en tenant compte du but et des effets de la mesure critiquée ainsi que de la nature des principes en </w:t>
      </w:r>
      <w:r w:rsidRPr="0099304B">
        <w:rPr>
          <w:rFonts w:asciiTheme="minorHAnsi" w:hAnsiTheme="minorHAnsi" w:cstheme="minorBidi"/>
        </w:rPr>
        <w:lastRenderedPageBreak/>
        <w:t>cause</w:t>
      </w:r>
      <w:r w:rsidR="00A83BF7" w:rsidRPr="0099304B">
        <w:rPr>
          <w:rFonts w:asciiTheme="minorHAnsi" w:hAnsiTheme="minorHAnsi" w:cstheme="minorBidi"/>
        </w:rPr>
        <w:t>.</w:t>
      </w:r>
      <w:r w:rsidR="00404A89" w:rsidRPr="0099304B">
        <w:rPr>
          <w:rFonts w:asciiTheme="minorHAnsi" w:hAnsiTheme="minorHAnsi" w:cstheme="minorBidi"/>
        </w:rPr>
        <w:t xml:space="preserve"> </w:t>
      </w:r>
      <w:r w:rsidR="00A83BF7" w:rsidRPr="0099304B">
        <w:rPr>
          <w:rFonts w:asciiTheme="minorHAnsi" w:hAnsiTheme="minorHAnsi" w:cstheme="minorBidi"/>
        </w:rPr>
        <w:t>L</w:t>
      </w:r>
      <w:r w:rsidRPr="0099304B">
        <w:rPr>
          <w:rFonts w:asciiTheme="minorHAnsi" w:hAnsiTheme="minorHAnsi" w:cstheme="minorBidi"/>
        </w:rPr>
        <w:t>e principe d'égalité est violé lorsqu'il est établi qu'il n'existe pas de rapport raisonnable de proportionnalité entre les moyens employés et le but visé</w:t>
      </w:r>
      <w:r w:rsidR="000B0A8B" w:rsidRPr="0099304B">
        <w:rPr>
          <w:rStyle w:val="Appelnotedebasdep"/>
          <w:rFonts w:asciiTheme="minorHAnsi" w:hAnsiTheme="minorHAnsi" w:cstheme="minorBidi"/>
        </w:rPr>
        <w:footnoteReference w:id="27"/>
      </w:r>
      <w:r w:rsidRPr="0099304B">
        <w:rPr>
          <w:rFonts w:asciiTheme="minorHAnsi" w:hAnsiTheme="minorHAnsi" w:cstheme="minorBidi"/>
        </w:rPr>
        <w:t>.</w:t>
      </w:r>
    </w:p>
    <w:p w14:paraId="5A423416" w14:textId="7C6929D7" w:rsidR="00FF2B92" w:rsidRPr="0099304B" w:rsidRDefault="00FF2B92" w:rsidP="00FF2B92">
      <w:pPr>
        <w:textAlignment w:val="baseline"/>
        <w:rPr>
          <w:rFonts w:asciiTheme="minorHAnsi" w:hAnsiTheme="minorHAnsi" w:cstheme="minorHAnsi"/>
        </w:rPr>
      </w:pPr>
      <w:r w:rsidRPr="0099304B">
        <w:rPr>
          <w:rFonts w:asciiTheme="minorHAnsi" w:hAnsiTheme="minorHAnsi" w:cstheme="minorHAnsi"/>
        </w:rPr>
        <w:t>D’autre part, ces mêmes principes s’opposent, par ailleurs, à ce que soient traitées de manière identique, sans qu’apparaisse une justification raisonnable, des catégories de personnes se trouvant dans des situations qui, au regard de la mesure considérée, sont essentiellement différentes. L’existence d’une telle justification doit s’apprécier en tenant compte du but et des effets de la mesure critiquée ainsi que de la nature des principes en cause</w:t>
      </w:r>
      <w:r w:rsidR="00A83BF7" w:rsidRPr="0099304B">
        <w:rPr>
          <w:rFonts w:asciiTheme="minorHAnsi" w:hAnsiTheme="minorHAnsi" w:cstheme="minorHAnsi"/>
        </w:rPr>
        <w:t>.</w:t>
      </w:r>
      <w:r w:rsidRPr="0099304B">
        <w:rPr>
          <w:rFonts w:asciiTheme="minorHAnsi" w:hAnsiTheme="minorHAnsi" w:cstheme="minorHAnsi"/>
        </w:rPr>
        <w:t xml:space="preserve"> </w:t>
      </w:r>
      <w:r w:rsidR="00A83BF7" w:rsidRPr="0099304B">
        <w:rPr>
          <w:rFonts w:asciiTheme="minorHAnsi" w:hAnsiTheme="minorHAnsi" w:cstheme="minorHAnsi"/>
        </w:rPr>
        <w:t>L</w:t>
      </w:r>
      <w:r w:rsidRPr="0099304B">
        <w:rPr>
          <w:rFonts w:asciiTheme="minorHAnsi" w:hAnsiTheme="minorHAnsi" w:cstheme="minorHAnsi"/>
        </w:rPr>
        <w:t>e principe d’égalité est violé lorsqu’il est établi qu’il n’existe pas de rapport raisonnable de proportionnalité entre les moyens employés et le but visé.</w:t>
      </w:r>
    </w:p>
    <w:p w14:paraId="38D51585" w14:textId="7D82551B" w:rsidR="00FF2B92" w:rsidRPr="0099304B" w:rsidRDefault="00FF2B92" w:rsidP="00FF2B92">
      <w:pPr>
        <w:textAlignment w:val="baseline"/>
        <w:rPr>
          <w:rFonts w:asciiTheme="minorHAnsi" w:hAnsiTheme="minorHAnsi" w:cstheme="minorHAnsi"/>
        </w:rPr>
      </w:pPr>
      <w:r w:rsidRPr="0099304B">
        <w:rPr>
          <w:rFonts w:asciiTheme="minorHAnsi" w:hAnsiTheme="minorHAnsi" w:cstheme="minorBidi"/>
        </w:rPr>
        <w:t>Autrement dit, ces principes n'excluent pas qu'une différence de traitement soit établie entre des catégories de personnes, pour autant qu'elle repose sur un critère objectif et qu'elle soit raisonnablement justifiée. Les mêmes principes s'opposent, en outre, à ce que soient traitées de manière identique, sans qu'apparaisse une justification raisonnable, des catégories de personnes se trouvant dans des situations qui, au regard de la mesure concernée, sont essentiellement différentes</w:t>
      </w:r>
      <w:r w:rsidR="00CF4469" w:rsidRPr="0099304B">
        <w:rPr>
          <w:rStyle w:val="Appelnotedebasdep"/>
          <w:rFonts w:asciiTheme="minorHAnsi" w:hAnsiTheme="minorHAnsi" w:cstheme="minorBidi"/>
        </w:rPr>
        <w:footnoteReference w:id="28"/>
      </w:r>
      <w:r w:rsidRPr="0099304B">
        <w:rPr>
          <w:rFonts w:asciiTheme="minorHAnsi" w:hAnsiTheme="minorHAnsi" w:cstheme="minorBidi"/>
        </w:rPr>
        <w:t>.</w:t>
      </w:r>
    </w:p>
    <w:p w14:paraId="28EF0604" w14:textId="1C96BBB8" w:rsidR="00FF2B92" w:rsidRPr="0099304B" w:rsidRDefault="00FF2B92" w:rsidP="00FF2B92">
      <w:pPr>
        <w:textAlignment w:val="baseline"/>
        <w:rPr>
          <w:rFonts w:asciiTheme="minorHAnsi" w:hAnsiTheme="minorHAnsi" w:cstheme="minorHAnsi"/>
        </w:rPr>
      </w:pPr>
      <w:r w:rsidRPr="0099304B">
        <w:rPr>
          <w:rFonts w:asciiTheme="minorHAnsi" w:hAnsiTheme="minorHAnsi" w:cstheme="minorHAnsi"/>
        </w:rPr>
        <w:t xml:space="preserve">La Cour Constitutionnelle, la Cour de </w:t>
      </w:r>
      <w:r w:rsidR="00314D2F" w:rsidRPr="0099304B">
        <w:rPr>
          <w:rFonts w:asciiTheme="minorHAnsi" w:hAnsiTheme="minorHAnsi" w:cstheme="minorHAnsi"/>
        </w:rPr>
        <w:t>c</w:t>
      </w:r>
      <w:r w:rsidR="00206009" w:rsidRPr="0099304B">
        <w:rPr>
          <w:rFonts w:asciiTheme="minorHAnsi" w:hAnsiTheme="minorHAnsi" w:cstheme="minorHAnsi"/>
        </w:rPr>
        <w:t>assation</w:t>
      </w:r>
      <w:r w:rsidRPr="0099304B">
        <w:rPr>
          <w:rFonts w:asciiTheme="minorHAnsi" w:hAnsiTheme="minorHAnsi" w:cstheme="minorHAnsi"/>
        </w:rPr>
        <w:t xml:space="preserve"> et le Conseil d’Etat partagent la même conception des principes d'égalité et de non-discrimination des citoyens devant l’impôt.</w:t>
      </w:r>
    </w:p>
    <w:p w14:paraId="74C680C5" w14:textId="4ECACB6F" w:rsidR="00FF2B92" w:rsidRPr="0099304B" w:rsidRDefault="00FF2B92" w:rsidP="00FF2B92">
      <w:pPr>
        <w:textAlignment w:val="baseline"/>
        <w:rPr>
          <w:rFonts w:asciiTheme="minorHAnsi" w:hAnsiTheme="minorHAnsi" w:cstheme="minorHAnsi"/>
          <w:spacing w:val="3"/>
        </w:rPr>
      </w:pPr>
      <w:r w:rsidRPr="0099304B">
        <w:rPr>
          <w:rFonts w:asciiTheme="minorHAnsi" w:hAnsiTheme="minorHAnsi" w:cstheme="minorBidi"/>
        </w:rPr>
        <w:t>Ainsi, selon la jurisprudence du Conseil d’Etat, l</w:t>
      </w:r>
      <w:r w:rsidRPr="0099304B">
        <w:rPr>
          <w:rFonts w:asciiTheme="minorHAnsi" w:hAnsiTheme="minorHAnsi" w:cstheme="minorBidi"/>
          <w:spacing w:val="3"/>
        </w:rPr>
        <w:t>es règles constitutionnelles relatives à l'égalité devant l'impôt, garanties par les articles 10, 11 et 172 de la Constitution, n'excluent pas qu'un régime fiscal différent soit établi à l'égard de certaines catégories de biens ou de personnes, pourvu que le critère de différenciation soit susceptible de justification objective et raisonnable. L'existence d'une telle justification doit s'apprécier en tenant compte du but et des effets de la taxe visée, ainsi que de la nature des principes en cause, en respectant un rapport de proportionnalité entre les moyens utilisés et le but poursuivi. Par ailleurs, un même régime fiscal peut être appliqué à deux catégories de personnes différentes ou non comparables, pour autant qu'une justification objective et raisonnable le fonde</w:t>
      </w:r>
      <w:r w:rsidR="00EE47A5" w:rsidRPr="0099304B">
        <w:rPr>
          <w:rStyle w:val="Appelnotedebasdep"/>
          <w:rFonts w:asciiTheme="minorHAnsi" w:hAnsiTheme="minorHAnsi" w:cstheme="minorBidi"/>
          <w:spacing w:val="3"/>
        </w:rPr>
        <w:footnoteReference w:id="29"/>
      </w:r>
      <w:r w:rsidRPr="0099304B">
        <w:rPr>
          <w:rFonts w:asciiTheme="minorHAnsi" w:hAnsiTheme="minorHAnsi" w:cstheme="minorBidi"/>
          <w:spacing w:val="3"/>
        </w:rPr>
        <w:t>.</w:t>
      </w:r>
    </w:p>
    <w:p w14:paraId="7E47040B" w14:textId="3B11176B" w:rsidR="00FF2B92" w:rsidRPr="0099304B" w:rsidRDefault="00FF2B92" w:rsidP="00FF2B92">
      <w:pPr>
        <w:textAlignment w:val="baseline"/>
        <w:rPr>
          <w:rFonts w:asciiTheme="minorHAnsi" w:hAnsiTheme="minorHAnsi" w:cstheme="minorHAnsi"/>
          <w:spacing w:val="3"/>
        </w:rPr>
      </w:pPr>
      <w:r w:rsidRPr="0099304B">
        <w:rPr>
          <w:rFonts w:asciiTheme="minorHAnsi" w:hAnsiTheme="minorHAnsi" w:cstheme="minorHAnsi"/>
        </w:rPr>
        <w:t>Sur la base de l’enseignement que l’on peut tirer de la jurisprudence des trois plus hautes juridictions de notre pays, j’invite </w:t>
      </w:r>
      <w:r w:rsidRPr="0099304B">
        <w:rPr>
          <w:rFonts w:asciiTheme="minorHAnsi" w:hAnsiTheme="minorHAnsi" w:cstheme="minorHAnsi"/>
          <w:spacing w:val="3"/>
        </w:rPr>
        <w:t xml:space="preserve">le Conseil provincial à apporter un soin tout particulier pour expliquer les motifs qui ont conduit à la prise d’un règlement-taxe et quels sont les objectifs et les buts poursuivis par les mesures fiscales qu’il entend approuver. </w:t>
      </w:r>
    </w:p>
    <w:p w14:paraId="05730B37" w14:textId="57908D87" w:rsidR="00FF2B92" w:rsidRPr="0099304B" w:rsidRDefault="00FF2B92" w:rsidP="00FF2B92">
      <w:pPr>
        <w:textAlignment w:val="baseline"/>
        <w:rPr>
          <w:rFonts w:asciiTheme="minorHAnsi" w:hAnsiTheme="minorHAnsi" w:cstheme="minorHAnsi"/>
          <w:spacing w:val="3"/>
        </w:rPr>
      </w:pPr>
      <w:r w:rsidRPr="0099304B">
        <w:rPr>
          <w:rFonts w:asciiTheme="minorHAnsi" w:hAnsiTheme="minorHAnsi" w:cstheme="minorHAnsi"/>
          <w:spacing w:val="3"/>
        </w:rPr>
        <w:t xml:space="preserve">En effet, ce n’est qu'au travers de ces motifs, objectifs et buts que les juridictions pourront évaluer la pertinence des différences de traitement qui auront été créées par les règlements-taxes dont elles auraient éventuellement à connaître. </w:t>
      </w:r>
    </w:p>
    <w:p w14:paraId="755CEDFC" w14:textId="6C4EC35F" w:rsidR="00F72465" w:rsidRPr="0099304B" w:rsidRDefault="00F72465" w:rsidP="00F72465">
      <w:pPr>
        <w:textAlignment w:val="baseline"/>
        <w:rPr>
          <w:rFonts w:asciiTheme="minorHAnsi" w:hAnsiTheme="minorHAnsi" w:cstheme="minorHAnsi"/>
          <w:b/>
          <w:bCs/>
          <w:spacing w:val="3"/>
        </w:rPr>
      </w:pPr>
      <w:r w:rsidRPr="0099304B">
        <w:rPr>
          <w:rFonts w:asciiTheme="minorHAnsi" w:hAnsiTheme="minorHAnsi" w:cstheme="minorBidi"/>
          <w:b/>
          <w:bCs/>
          <w:spacing w:val="3"/>
        </w:rPr>
        <w:t>Cette vision a encore été confirmée par la Cour de</w:t>
      </w:r>
      <w:r w:rsidR="00FD5A26" w:rsidRPr="0099304B">
        <w:rPr>
          <w:rFonts w:asciiTheme="minorHAnsi" w:hAnsiTheme="minorHAnsi" w:cstheme="minorBidi"/>
          <w:b/>
          <w:bCs/>
          <w:spacing w:val="3"/>
        </w:rPr>
        <w:t xml:space="preserve"> cassation</w:t>
      </w:r>
      <w:r w:rsidRPr="0099304B">
        <w:rPr>
          <w:rFonts w:asciiTheme="minorHAnsi" w:hAnsiTheme="minorHAnsi" w:cstheme="minorBidi"/>
          <w:b/>
          <w:bCs/>
          <w:spacing w:val="3"/>
        </w:rPr>
        <w:t xml:space="preserve"> </w:t>
      </w:r>
      <w:r w:rsidR="00D050D2" w:rsidRPr="0099304B">
        <w:rPr>
          <w:rStyle w:val="Appelnotedebasdep"/>
          <w:rFonts w:asciiTheme="minorHAnsi" w:hAnsiTheme="minorHAnsi" w:cstheme="minorBidi"/>
          <w:b/>
          <w:bCs/>
          <w:spacing w:val="3"/>
        </w:rPr>
        <w:footnoteReference w:id="30"/>
      </w:r>
      <w:r w:rsidRPr="0099304B">
        <w:rPr>
          <w:rFonts w:asciiTheme="minorHAnsi" w:hAnsiTheme="minorHAnsi" w:cstheme="minorBidi"/>
          <w:b/>
          <w:bCs/>
          <w:spacing w:val="3"/>
        </w:rPr>
        <w:t xml:space="preserve"> relativement à une taxe sur les établissement</w:t>
      </w:r>
      <w:r w:rsidR="00E9649D" w:rsidRPr="0099304B">
        <w:rPr>
          <w:rFonts w:asciiTheme="minorHAnsi" w:hAnsiTheme="minorHAnsi" w:cstheme="minorBidi"/>
          <w:b/>
          <w:bCs/>
          <w:spacing w:val="3"/>
        </w:rPr>
        <w:t>s</w:t>
      </w:r>
      <w:r w:rsidRPr="0099304B">
        <w:rPr>
          <w:rFonts w:asciiTheme="minorHAnsi" w:hAnsiTheme="minorHAnsi" w:cstheme="minorBidi"/>
          <w:b/>
          <w:bCs/>
          <w:spacing w:val="3"/>
        </w:rPr>
        <w:t xml:space="preserve"> occupant du personnel de bar.  </w:t>
      </w:r>
    </w:p>
    <w:p w14:paraId="0922C96C" w14:textId="77777777" w:rsidR="00F72465" w:rsidRPr="0099304B" w:rsidRDefault="00F72465" w:rsidP="00F72465">
      <w:pPr>
        <w:textAlignment w:val="baseline"/>
        <w:rPr>
          <w:rFonts w:asciiTheme="minorHAnsi" w:hAnsiTheme="minorHAnsi" w:cstheme="minorHAnsi"/>
          <w:spacing w:val="3"/>
        </w:rPr>
      </w:pPr>
      <w:r w:rsidRPr="0099304B">
        <w:rPr>
          <w:rFonts w:asciiTheme="minorHAnsi" w:hAnsiTheme="minorHAnsi" w:cstheme="minorHAnsi"/>
          <w:spacing w:val="3"/>
        </w:rPr>
        <w:t xml:space="preserve">Il ressort de cet arrêt qu’en raison de son taux forfaitaire unique, un règlement-taxe sur les bars qui frappe l'exercice d'une activité économique sans avoir égard au moindre indice qui rende compte de son ampleur (par exemple la superficie, l'importance du personnel ou le chiffre d'affaires) traite de manière identique des établissements qui, tout en exerçant la </w:t>
      </w:r>
      <w:r w:rsidRPr="0099304B">
        <w:rPr>
          <w:rFonts w:asciiTheme="minorHAnsi" w:hAnsiTheme="minorHAnsi" w:cstheme="minorHAnsi"/>
          <w:spacing w:val="3"/>
        </w:rPr>
        <w:lastRenderedPageBreak/>
        <w:t>même activité, se trouvent dans des situations essentiellement différentes du point de vue de leurs capacités contributives. L'application de ce taux à l'ensemble des établissements taxés ne trouve aucune justification.</w:t>
      </w:r>
    </w:p>
    <w:p w14:paraId="5F926735" w14:textId="1DD6099A" w:rsidR="00F72465" w:rsidRPr="0099304B" w:rsidRDefault="00F72465" w:rsidP="00F72465">
      <w:pPr>
        <w:textAlignment w:val="baseline"/>
        <w:rPr>
          <w:rFonts w:asciiTheme="minorHAnsi" w:hAnsiTheme="minorHAnsi" w:cstheme="minorHAnsi"/>
          <w:spacing w:val="3"/>
        </w:rPr>
      </w:pPr>
      <w:r w:rsidRPr="0099304B">
        <w:rPr>
          <w:rFonts w:asciiTheme="minorHAnsi" w:hAnsiTheme="minorHAnsi" w:cstheme="minorHAnsi"/>
          <w:spacing w:val="3"/>
        </w:rPr>
        <w:t>Il convient donc de tenir compte de cette jurisprudence dans tous les cas où l’on avait l’habitude de taxer un établissement de manière forfaitaire. Cette jurisprudence était déjà présente dans les juridictions inférieures et c’est la raison pour laquelle le mode de taxation des magasins de nuit, phone-shops, bar à chichas et cannabis-shops avait déjà été modifié dans une circulaire précédente.</w:t>
      </w:r>
    </w:p>
    <w:p w14:paraId="29820224" w14:textId="021EF816" w:rsidR="00FF2B92" w:rsidRPr="0099304B" w:rsidRDefault="00FF2B92" w:rsidP="00FF2B92">
      <w:pPr>
        <w:textAlignment w:val="baseline"/>
        <w:rPr>
          <w:rFonts w:asciiTheme="minorHAnsi" w:hAnsiTheme="minorHAnsi" w:cstheme="minorHAnsi"/>
          <w:spacing w:val="3"/>
        </w:rPr>
      </w:pPr>
      <w:r w:rsidRPr="0099304B">
        <w:rPr>
          <w:rFonts w:asciiTheme="minorHAnsi" w:hAnsiTheme="minorHAnsi" w:cstheme="minorBidi"/>
          <w:spacing w:val="3"/>
        </w:rPr>
        <w:t>A cet égard, le Conseil d’Etat</w:t>
      </w:r>
      <w:r w:rsidR="00CF4469" w:rsidRPr="0099304B">
        <w:rPr>
          <w:rStyle w:val="Appelnotedebasdep"/>
          <w:rFonts w:asciiTheme="minorHAnsi" w:hAnsiTheme="minorHAnsi" w:cstheme="minorBidi"/>
          <w:spacing w:val="3"/>
        </w:rPr>
        <w:footnoteReference w:id="31"/>
      </w:r>
      <w:r w:rsidRPr="0099304B">
        <w:rPr>
          <w:rFonts w:asciiTheme="minorHAnsi" w:hAnsiTheme="minorHAnsi" w:cstheme="minorBidi"/>
          <w:spacing w:val="3"/>
        </w:rPr>
        <w:t xml:space="preserve"> considère que pour identifier et apprécier la pertinence du critère de différenciation et le but poursuivi par l'auteur d'un règlement-taxe, il y a lieu de se référer aux motifs de ce règlement, lesquels doivent apparaître dans son préambule ou résulter du dossier constitué au cours de son élaboration ou encore doivent pouvoir être déduits du dossier administratif produit par la province. Le Conseil d’Etat ajoute que les explications données par la partie adverse dans ses écrits de procédure ne peuvent, en aucun cas, pallier la carence du dossier.</w:t>
      </w:r>
    </w:p>
    <w:p w14:paraId="220654E7" w14:textId="1B7297C8" w:rsidR="000B4F2A" w:rsidRPr="00C77198" w:rsidRDefault="000B4F2A" w:rsidP="00EE47A5">
      <w:pPr>
        <w:pStyle w:val="Sansinterligne"/>
        <w:rPr>
          <w:rFonts w:asciiTheme="minorHAnsi" w:hAnsiTheme="minorHAnsi" w:cstheme="minorHAnsi"/>
          <w:lang w:val="fr-FR"/>
        </w:rPr>
      </w:pPr>
    </w:p>
    <w:p w14:paraId="787759D2" w14:textId="2A4096AE" w:rsidR="000B4F2A" w:rsidRPr="0099304B" w:rsidRDefault="00BD07B6" w:rsidP="00171967">
      <w:pPr>
        <w:spacing w:before="12"/>
        <w:textAlignment w:val="baseline"/>
        <w:rPr>
          <w:rFonts w:asciiTheme="minorHAnsi" w:hAnsiTheme="minorHAnsi" w:cstheme="minorHAnsi"/>
          <w:spacing w:val="4"/>
        </w:rPr>
      </w:pPr>
      <w:r w:rsidRPr="0099304B">
        <w:rPr>
          <w:rFonts w:asciiTheme="minorHAnsi" w:hAnsiTheme="minorHAnsi" w:cstheme="minorBidi"/>
          <w:spacing w:val="4"/>
        </w:rPr>
        <w:t xml:space="preserve">De même, les </w:t>
      </w:r>
      <w:r w:rsidR="000B4F2A" w:rsidRPr="0099304B">
        <w:rPr>
          <w:rFonts w:asciiTheme="minorHAnsi" w:hAnsiTheme="minorHAnsi" w:cstheme="minorBidi"/>
          <w:spacing w:val="4"/>
        </w:rPr>
        <w:t>cours et tribunaux font également cette vérification dans le cadre du contentieux fiscal qui leur est soumis</w:t>
      </w:r>
      <w:r w:rsidR="00BD2392" w:rsidRPr="0099304B">
        <w:rPr>
          <w:rFonts w:asciiTheme="minorHAnsi" w:hAnsiTheme="minorHAnsi" w:cstheme="minorBidi"/>
          <w:spacing w:val="4"/>
        </w:rPr>
        <w:t xml:space="preserve">. Ils </w:t>
      </w:r>
      <w:r w:rsidR="000B4F2A" w:rsidRPr="0099304B">
        <w:rPr>
          <w:rFonts w:asciiTheme="minorHAnsi" w:hAnsiTheme="minorHAnsi" w:cstheme="minorBidi"/>
          <w:spacing w:val="4"/>
        </w:rPr>
        <w:t>n'hésitent pas, depuis l'arrêt de la Cour de cassation du 18 novembre 2005</w:t>
      </w:r>
      <w:r w:rsidRPr="0099304B">
        <w:rPr>
          <w:rStyle w:val="Appelnotedebasdep"/>
          <w:rFonts w:asciiTheme="minorHAnsi" w:hAnsiTheme="minorHAnsi" w:cstheme="minorBidi"/>
          <w:spacing w:val="4"/>
        </w:rPr>
        <w:footnoteReference w:id="32"/>
      </w:r>
      <w:r w:rsidRPr="0099304B">
        <w:rPr>
          <w:rFonts w:asciiTheme="minorHAnsi" w:hAnsiTheme="minorHAnsi" w:cstheme="minorBidi"/>
          <w:spacing w:val="4"/>
        </w:rPr>
        <w:t>,</w:t>
      </w:r>
      <w:r w:rsidR="000B4F2A" w:rsidRPr="0099304B">
        <w:rPr>
          <w:rFonts w:asciiTheme="minorHAnsi" w:hAnsiTheme="minorHAnsi" w:cstheme="minorBidi"/>
          <w:spacing w:val="4"/>
        </w:rPr>
        <w:t xml:space="preserve"> </w:t>
      </w:r>
      <w:r w:rsidR="00BD2392" w:rsidRPr="0099304B">
        <w:rPr>
          <w:rFonts w:asciiTheme="minorHAnsi" w:hAnsiTheme="minorHAnsi" w:cstheme="minorBidi"/>
          <w:spacing w:val="4"/>
        </w:rPr>
        <w:t>à considérer</w:t>
      </w:r>
      <w:r w:rsidR="000B4F2A" w:rsidRPr="0099304B">
        <w:rPr>
          <w:rFonts w:asciiTheme="minorHAnsi" w:hAnsiTheme="minorHAnsi" w:cstheme="minorBidi"/>
          <w:spacing w:val="4"/>
        </w:rPr>
        <w:t xml:space="preserve"> que les dispositions d'un règlement-taxe forment un ensemble qui ne peut être divisé </w:t>
      </w:r>
      <w:r w:rsidR="00BD2392" w:rsidRPr="0099304B">
        <w:rPr>
          <w:rFonts w:asciiTheme="minorHAnsi" w:hAnsiTheme="minorHAnsi" w:cstheme="minorBidi"/>
          <w:spacing w:val="4"/>
        </w:rPr>
        <w:t>car elles</w:t>
      </w:r>
      <w:r w:rsidR="000B4F2A" w:rsidRPr="0099304B">
        <w:rPr>
          <w:rFonts w:asciiTheme="minorHAnsi" w:hAnsiTheme="minorHAnsi" w:cstheme="minorBidi"/>
          <w:spacing w:val="4"/>
        </w:rPr>
        <w:t xml:space="preserve"> se rapportent toutes à une taxe qui est inégalement établie. Ainsi, le vice d'inconstitutionnalité qui affecte l'article de ce règlement prévoyant une exonération jugée discriminatoire, rend le règlement nul dans son entièreté.</w:t>
      </w:r>
    </w:p>
    <w:p w14:paraId="124FE268" w14:textId="7C960358" w:rsidR="00BD07B6" w:rsidRPr="0099304B" w:rsidRDefault="00BD07B6" w:rsidP="00BD07B6">
      <w:pPr>
        <w:textAlignment w:val="baseline"/>
        <w:rPr>
          <w:rFonts w:asciiTheme="minorHAnsi" w:hAnsiTheme="minorHAnsi" w:cstheme="minorHAnsi"/>
          <w:spacing w:val="3"/>
        </w:rPr>
      </w:pPr>
      <w:r w:rsidRPr="0099304B">
        <w:rPr>
          <w:rFonts w:asciiTheme="minorHAnsi" w:hAnsiTheme="minorHAnsi" w:cstheme="minorHAnsi"/>
          <w:spacing w:val="3"/>
        </w:rPr>
        <w:t>En conclusion, en vue de vous prémunir contre un éventuel recours, j’insiste pour que les motifs, objectifs et buts qui ont présidé à l’adoption du règlement-taxe soient systématiquement repris dans le préambule dudit règlement-taxe.</w:t>
      </w:r>
    </w:p>
    <w:p w14:paraId="264D64C1" w14:textId="69771510" w:rsidR="006114E9" w:rsidRPr="0099304B" w:rsidRDefault="006114E9" w:rsidP="006114E9">
      <w:pPr>
        <w:textAlignment w:val="baseline"/>
        <w:rPr>
          <w:rFonts w:asciiTheme="minorHAnsi" w:hAnsiTheme="minorHAnsi" w:cstheme="minorHAnsi"/>
          <w:b/>
          <w:bCs/>
        </w:rPr>
      </w:pPr>
      <w:r w:rsidRPr="0099304B">
        <w:rPr>
          <w:rFonts w:asciiTheme="minorHAnsi" w:hAnsiTheme="minorHAnsi" w:cstheme="minorHAnsi"/>
          <w:b/>
          <w:bCs/>
        </w:rPr>
        <w:t>C’est donc au niveau du préambule du règlement</w:t>
      </w:r>
      <w:r w:rsidR="00A83BF7" w:rsidRPr="0099304B">
        <w:rPr>
          <w:rFonts w:asciiTheme="minorHAnsi" w:hAnsiTheme="minorHAnsi" w:cstheme="minorHAnsi"/>
          <w:b/>
          <w:bCs/>
        </w:rPr>
        <w:t>-taxe</w:t>
      </w:r>
      <w:r w:rsidRPr="0099304B">
        <w:rPr>
          <w:rFonts w:asciiTheme="minorHAnsi" w:hAnsiTheme="minorHAnsi" w:cstheme="minorHAnsi"/>
          <w:b/>
          <w:bCs/>
        </w:rPr>
        <w:t xml:space="preserve"> et </w:t>
      </w:r>
      <w:r w:rsidR="00C612BE" w:rsidRPr="0099304B">
        <w:rPr>
          <w:rFonts w:asciiTheme="minorHAnsi" w:hAnsiTheme="minorHAnsi" w:cstheme="minorHAnsi"/>
          <w:b/>
          <w:bCs/>
        </w:rPr>
        <w:t>éventuellement</w:t>
      </w:r>
      <w:r w:rsidRPr="0099304B">
        <w:rPr>
          <w:rFonts w:asciiTheme="minorHAnsi" w:hAnsiTheme="minorHAnsi" w:cstheme="minorHAnsi"/>
          <w:b/>
          <w:bCs/>
        </w:rPr>
        <w:t xml:space="preserve"> dans le dossier administratif que doivent se retrouver non seulement les objectifs, mais également les motivations des règles particulières (exceptions, exonérations, différenciation, etc.).</w:t>
      </w:r>
    </w:p>
    <w:p w14:paraId="2DCBE929" w14:textId="77777777" w:rsidR="000B4F2A" w:rsidRPr="009D1C51" w:rsidRDefault="000B4F2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852" w:name="_Toc39842584"/>
      <w:bookmarkStart w:id="853" w:name="_Toc40194445"/>
      <w:bookmarkStart w:id="854" w:name="_Toc40350318"/>
      <w:bookmarkStart w:id="855" w:name="_Toc74557931"/>
      <w:bookmarkStart w:id="856" w:name="_Toc203121406"/>
      <w:bookmarkStart w:id="857" w:name="_Toc233626525"/>
      <w:bookmarkEnd w:id="852"/>
      <w:bookmarkEnd w:id="853"/>
      <w:bookmarkEnd w:id="854"/>
      <w:r w:rsidRPr="009D1C51">
        <w:rPr>
          <w:rFonts w:asciiTheme="minorHAnsi" w:hAnsiTheme="minorHAnsi"/>
          <w:b/>
          <w:kern w:val="26"/>
          <w:sz w:val="26"/>
        </w:rPr>
        <w:t>Principe « non bis in idem »</w:t>
      </w:r>
      <w:bookmarkEnd w:id="855"/>
      <w:bookmarkEnd w:id="856"/>
      <w:bookmarkEnd w:id="857"/>
    </w:p>
    <w:p w14:paraId="0AD29830" w14:textId="6A7A6913" w:rsidR="0034611B" w:rsidRPr="00E63917" w:rsidRDefault="0034611B">
      <w:pPr>
        <w:pStyle w:val="Titre1"/>
        <w:numPr>
          <w:ilvl w:val="3"/>
          <w:numId w:val="62"/>
        </w:numPr>
        <w:spacing w:before="120" w:after="120"/>
        <w:rPr>
          <w:i/>
          <w:iCs/>
          <w:sz w:val="24"/>
          <w:szCs w:val="22"/>
        </w:rPr>
      </w:pPr>
      <w:bookmarkStart w:id="858" w:name="_Toc74557932"/>
      <w:bookmarkStart w:id="859" w:name="_Toc203121407"/>
      <w:bookmarkStart w:id="860" w:name="_Toc233626526"/>
      <w:r w:rsidRPr="00E63917">
        <w:rPr>
          <w:i/>
          <w:iCs/>
          <w:sz w:val="24"/>
          <w:szCs w:val="22"/>
        </w:rPr>
        <w:t>En matière d’impôt</w:t>
      </w:r>
      <w:bookmarkEnd w:id="858"/>
      <w:bookmarkEnd w:id="859"/>
      <w:bookmarkEnd w:id="860"/>
    </w:p>
    <w:p w14:paraId="4C250F33" w14:textId="136B6E15" w:rsidR="0034611B" w:rsidRPr="0099304B" w:rsidRDefault="0034611B" w:rsidP="0034611B">
      <w:pPr>
        <w:textAlignment w:val="baseline"/>
        <w:rPr>
          <w:rFonts w:asciiTheme="minorHAnsi" w:eastAsiaTheme="minorHAnsi" w:hAnsiTheme="minorHAnsi" w:cstheme="minorHAnsi"/>
          <w:color w:val="0D0D0D"/>
          <w:spacing w:val="2"/>
        </w:rPr>
      </w:pPr>
      <w:r w:rsidRPr="0099304B">
        <w:rPr>
          <w:rFonts w:asciiTheme="minorHAnsi" w:hAnsiTheme="minorHAnsi" w:cstheme="minorBidi"/>
          <w:color w:val="0D0D0D"/>
          <w:spacing w:val="2"/>
        </w:rPr>
        <w:t xml:space="preserve">La Cour de </w:t>
      </w:r>
      <w:r w:rsidR="004422D4" w:rsidRPr="0099304B">
        <w:rPr>
          <w:rFonts w:asciiTheme="minorHAnsi" w:hAnsiTheme="minorHAnsi" w:cstheme="minorBidi"/>
          <w:color w:val="0D0D0D"/>
          <w:spacing w:val="2"/>
        </w:rPr>
        <w:t>c</w:t>
      </w:r>
      <w:r w:rsidR="00206009" w:rsidRPr="0099304B">
        <w:rPr>
          <w:rFonts w:asciiTheme="minorHAnsi" w:hAnsiTheme="minorHAnsi" w:cstheme="minorBidi"/>
          <w:color w:val="0D0D0D"/>
          <w:spacing w:val="2"/>
        </w:rPr>
        <w:t>assation</w:t>
      </w:r>
      <w:r w:rsidR="003667BE" w:rsidRPr="0099304B">
        <w:rPr>
          <w:rStyle w:val="Appelnotedebasdep"/>
          <w:rFonts w:asciiTheme="minorHAnsi" w:hAnsiTheme="minorHAnsi" w:cstheme="minorBidi"/>
          <w:color w:val="0D0D0D"/>
          <w:spacing w:val="2"/>
        </w:rPr>
        <w:footnoteReference w:id="33"/>
      </w:r>
      <w:r w:rsidRPr="0099304B">
        <w:rPr>
          <w:rFonts w:asciiTheme="minorHAnsi" w:hAnsiTheme="minorHAnsi" w:cstheme="minorBidi"/>
          <w:color w:val="0D0D0D"/>
          <w:spacing w:val="2"/>
        </w:rPr>
        <w:t xml:space="preserve"> a considéré qu’il était de principe en droit fiscal qu'un contribuable ne peut être tenu d'acquitter deux fois le même impôt sur le même objet.</w:t>
      </w:r>
    </w:p>
    <w:p w14:paraId="44C50659" w14:textId="11049956" w:rsidR="0034611B" w:rsidRPr="0099304B" w:rsidRDefault="0034611B" w:rsidP="0034611B">
      <w:pPr>
        <w:textAlignment w:val="baseline"/>
        <w:rPr>
          <w:rFonts w:asciiTheme="minorHAnsi" w:hAnsiTheme="minorHAnsi" w:cstheme="minorHAnsi"/>
          <w:color w:val="0D0D0D"/>
          <w:spacing w:val="2"/>
        </w:rPr>
      </w:pPr>
      <w:r w:rsidRPr="0099304B">
        <w:rPr>
          <w:rFonts w:asciiTheme="minorHAnsi" w:hAnsiTheme="minorHAnsi" w:cstheme="minorBidi"/>
          <w:color w:val="0D0D0D"/>
          <w:spacing w:val="2"/>
        </w:rPr>
        <w:t>Elle</w:t>
      </w:r>
      <w:r w:rsidR="003667BE" w:rsidRPr="0099304B">
        <w:rPr>
          <w:rStyle w:val="Appelnotedebasdep"/>
          <w:rFonts w:asciiTheme="minorHAnsi" w:hAnsiTheme="minorHAnsi" w:cstheme="minorBidi"/>
          <w:color w:val="0D0D0D"/>
          <w:spacing w:val="2"/>
        </w:rPr>
        <w:footnoteReference w:id="34"/>
      </w:r>
      <w:r w:rsidRPr="0099304B">
        <w:rPr>
          <w:rFonts w:asciiTheme="minorHAnsi" w:hAnsiTheme="minorHAnsi" w:cstheme="minorBidi"/>
          <w:color w:val="0D0D0D"/>
          <w:spacing w:val="2"/>
        </w:rPr>
        <w:t xml:space="preserve"> a également considéré que ce principe n’interdisait pas que diverses autorités établissent un impôt à charge d’un même contribuable pour un même fait. </w:t>
      </w:r>
    </w:p>
    <w:p w14:paraId="5591509C" w14:textId="3453EE43" w:rsidR="0034611B" w:rsidRPr="0099304B" w:rsidRDefault="0034611B" w:rsidP="0034611B">
      <w:pPr>
        <w:textAlignment w:val="baseline"/>
        <w:rPr>
          <w:rFonts w:asciiTheme="minorHAnsi" w:hAnsiTheme="minorHAnsi" w:cstheme="minorHAnsi"/>
          <w:color w:val="0D0D0D"/>
          <w:spacing w:val="2"/>
        </w:rPr>
      </w:pPr>
      <w:r w:rsidRPr="0099304B">
        <w:rPr>
          <w:rFonts w:asciiTheme="minorHAnsi" w:hAnsiTheme="minorHAnsi" w:cstheme="minorBidi"/>
          <w:color w:val="0D0D0D"/>
          <w:spacing w:val="2"/>
        </w:rPr>
        <w:t>Dans le même sens, le Conseil d’Etat</w:t>
      </w:r>
      <w:r w:rsidR="003667BE" w:rsidRPr="0099304B">
        <w:rPr>
          <w:rStyle w:val="Appelnotedebasdep"/>
          <w:rFonts w:asciiTheme="minorHAnsi" w:hAnsiTheme="minorHAnsi" w:cstheme="minorBidi"/>
          <w:color w:val="0D0D0D"/>
          <w:spacing w:val="2"/>
        </w:rPr>
        <w:footnoteReference w:id="35"/>
      </w:r>
      <w:r w:rsidRPr="0099304B">
        <w:rPr>
          <w:rFonts w:asciiTheme="minorHAnsi" w:hAnsiTheme="minorHAnsi" w:cstheme="minorBidi"/>
          <w:color w:val="0D0D0D"/>
          <w:spacing w:val="2"/>
        </w:rPr>
        <w:t xml:space="preserve"> a considéré que les Conseils communaux (ou Conseils provinciaux) qui détiennent leur pouvoir de taxation de l'article 170, § 4, (ou de l'article 170, § 3) de la Constitution peuvent choisir, sous le contrôle de l'autorité de tutelle, la base des </w:t>
      </w:r>
      <w:r w:rsidRPr="0099304B">
        <w:rPr>
          <w:rFonts w:asciiTheme="minorHAnsi" w:hAnsiTheme="minorHAnsi" w:cstheme="minorBidi"/>
          <w:color w:val="0D0D0D"/>
          <w:spacing w:val="2"/>
        </w:rPr>
        <w:lastRenderedPageBreak/>
        <w:t>impôts levés par eux et que le seul fait que la même base imposée le soit déjà par d'autres niveaux de pouvoir ne peut limiter le pouvoir fiscal des communes (ou des provinces).</w:t>
      </w:r>
    </w:p>
    <w:p w14:paraId="42CE4710" w14:textId="2F6E0802" w:rsidR="0034611B" w:rsidRPr="0099304B" w:rsidRDefault="0034611B" w:rsidP="0034611B">
      <w:pPr>
        <w:textAlignment w:val="baseline"/>
        <w:rPr>
          <w:rFonts w:asciiTheme="minorHAnsi" w:hAnsiTheme="minorHAnsi" w:cstheme="minorHAnsi"/>
          <w:color w:val="0D0D0D"/>
          <w:spacing w:val="2"/>
        </w:rPr>
      </w:pPr>
      <w:r w:rsidRPr="0099304B">
        <w:rPr>
          <w:rFonts w:asciiTheme="minorHAnsi" w:hAnsiTheme="minorHAnsi" w:cstheme="minorHAnsi"/>
          <w:color w:val="0D0D0D"/>
          <w:spacing w:val="2"/>
        </w:rPr>
        <w:t>Sur la base de ces arrêts, on peut en déduire que </w:t>
      </w:r>
      <w:r w:rsidR="00404A89" w:rsidRPr="0099304B">
        <w:rPr>
          <w:rFonts w:asciiTheme="minorHAnsi" w:hAnsiTheme="minorHAnsi" w:cstheme="minorHAnsi"/>
          <w:color w:val="0D0D0D"/>
          <w:spacing w:val="2"/>
        </w:rPr>
        <w:t xml:space="preserve">ce principe </w:t>
      </w:r>
      <w:r w:rsidRPr="0099304B">
        <w:rPr>
          <w:rFonts w:asciiTheme="minorHAnsi" w:hAnsiTheme="minorHAnsi" w:cstheme="minorHAnsi"/>
          <w:color w:val="0D0D0D"/>
          <w:spacing w:val="2"/>
        </w:rPr>
        <w:t>:</w:t>
      </w:r>
    </w:p>
    <w:p w14:paraId="7E891B35" w14:textId="70B356D8" w:rsidR="0034611B" w:rsidRPr="0099304B" w:rsidRDefault="00404A89" w:rsidP="00446FEF">
      <w:pPr>
        <w:pStyle w:val="Paragraphedeliste"/>
        <w:numPr>
          <w:ilvl w:val="0"/>
          <w:numId w:val="10"/>
        </w:numPr>
        <w:spacing w:before="120" w:after="0" w:line="240" w:lineRule="auto"/>
        <w:jc w:val="both"/>
        <w:textAlignment w:val="baseline"/>
        <w:rPr>
          <w:rFonts w:asciiTheme="minorHAnsi" w:hAnsiTheme="minorHAnsi" w:cstheme="minorHAnsi"/>
          <w:color w:val="0D0D0D"/>
          <w:spacing w:val="2"/>
          <w:sz w:val="24"/>
          <w:szCs w:val="24"/>
        </w:rPr>
      </w:pPr>
      <w:r w:rsidRPr="0099304B">
        <w:rPr>
          <w:rFonts w:asciiTheme="minorHAnsi" w:hAnsiTheme="minorHAnsi" w:cstheme="minorHAnsi"/>
          <w:color w:val="0D0D0D"/>
          <w:spacing w:val="2"/>
          <w:sz w:val="24"/>
          <w:szCs w:val="24"/>
        </w:rPr>
        <w:t>N</w:t>
      </w:r>
      <w:r w:rsidR="0034611B" w:rsidRPr="0099304B">
        <w:rPr>
          <w:rFonts w:asciiTheme="minorHAnsi" w:hAnsiTheme="minorHAnsi" w:cstheme="minorHAnsi"/>
          <w:color w:val="0D0D0D"/>
          <w:spacing w:val="2"/>
          <w:sz w:val="24"/>
          <w:szCs w:val="24"/>
        </w:rPr>
        <w:t xml:space="preserve">e s’applique pas s’il s’agit de taxes établies par des </w:t>
      </w:r>
      <w:r w:rsidR="0034611B" w:rsidRPr="0099304B">
        <w:rPr>
          <w:rFonts w:asciiTheme="minorHAnsi" w:hAnsiTheme="minorHAnsi" w:cstheme="minorHAnsi"/>
          <w:color w:val="0D0D0D"/>
          <w:spacing w:val="2"/>
          <w:sz w:val="24"/>
          <w:szCs w:val="24"/>
          <w:u w:val="single"/>
        </w:rPr>
        <w:t>autorités fiscales différentes</w:t>
      </w:r>
      <w:r w:rsidR="0034611B" w:rsidRPr="0099304B">
        <w:rPr>
          <w:rFonts w:asciiTheme="minorHAnsi" w:hAnsiTheme="minorHAnsi" w:cstheme="minorHAnsi"/>
          <w:color w:val="0D0D0D"/>
          <w:spacing w:val="2"/>
          <w:sz w:val="24"/>
          <w:szCs w:val="24"/>
        </w:rPr>
        <w:t xml:space="preserve"> (par exemple : une taxe pour les secondes résidences peut être levée à la fois par une province et une commune de cette province respectivement via une taxe provinciale et une taxe communale) ;</w:t>
      </w:r>
    </w:p>
    <w:p w14:paraId="6CE5BDC2" w14:textId="5936C9E0" w:rsidR="0034611B" w:rsidRPr="0099304B" w:rsidRDefault="00404A89" w:rsidP="00446FEF">
      <w:pPr>
        <w:pStyle w:val="Paragraphedeliste"/>
        <w:numPr>
          <w:ilvl w:val="0"/>
          <w:numId w:val="10"/>
        </w:numPr>
        <w:spacing w:before="120" w:after="0" w:line="240" w:lineRule="auto"/>
        <w:jc w:val="both"/>
        <w:textAlignment w:val="baseline"/>
        <w:rPr>
          <w:rFonts w:asciiTheme="minorHAnsi" w:hAnsiTheme="minorHAnsi" w:cstheme="minorHAnsi"/>
          <w:color w:val="0D0D0D"/>
          <w:spacing w:val="2"/>
          <w:sz w:val="24"/>
          <w:szCs w:val="24"/>
        </w:rPr>
      </w:pPr>
      <w:r w:rsidRPr="0099304B">
        <w:rPr>
          <w:rFonts w:asciiTheme="minorHAnsi" w:hAnsiTheme="minorHAnsi" w:cstheme="minorHAnsi"/>
          <w:color w:val="0D0D0D"/>
          <w:spacing w:val="2"/>
          <w:sz w:val="24"/>
          <w:szCs w:val="24"/>
        </w:rPr>
        <w:t>S</w:t>
      </w:r>
      <w:r w:rsidR="0034611B" w:rsidRPr="0099304B">
        <w:rPr>
          <w:rFonts w:asciiTheme="minorHAnsi" w:hAnsiTheme="minorHAnsi" w:cstheme="minorHAnsi"/>
          <w:color w:val="0D0D0D"/>
          <w:spacing w:val="2"/>
          <w:sz w:val="24"/>
          <w:szCs w:val="24"/>
        </w:rPr>
        <w:t xml:space="preserve">’oppose à ce qu’une </w:t>
      </w:r>
      <w:r w:rsidR="0034611B" w:rsidRPr="0099304B">
        <w:rPr>
          <w:rFonts w:asciiTheme="minorHAnsi" w:hAnsiTheme="minorHAnsi" w:cstheme="minorHAnsi"/>
          <w:color w:val="0D0D0D"/>
          <w:spacing w:val="2"/>
          <w:sz w:val="24"/>
          <w:szCs w:val="24"/>
          <w:u w:val="single"/>
        </w:rPr>
        <w:t>même autorité</w:t>
      </w:r>
      <w:r w:rsidR="0034611B" w:rsidRPr="0099304B">
        <w:rPr>
          <w:rFonts w:asciiTheme="minorHAnsi" w:hAnsiTheme="minorHAnsi" w:cstheme="minorHAnsi"/>
          <w:color w:val="0D0D0D"/>
          <w:spacing w:val="2"/>
          <w:sz w:val="24"/>
          <w:szCs w:val="24"/>
        </w:rPr>
        <w:t xml:space="preserve"> impose deux fois la même matière imposable dans le chef du </w:t>
      </w:r>
      <w:r w:rsidR="0034611B" w:rsidRPr="0099304B">
        <w:rPr>
          <w:rFonts w:asciiTheme="minorHAnsi" w:hAnsiTheme="minorHAnsi" w:cstheme="minorHAnsi"/>
          <w:color w:val="0D0D0D"/>
          <w:spacing w:val="2"/>
          <w:sz w:val="24"/>
          <w:szCs w:val="24"/>
          <w:u w:val="single"/>
        </w:rPr>
        <w:t>même contribuable</w:t>
      </w:r>
      <w:r w:rsidR="0034611B" w:rsidRPr="0099304B">
        <w:rPr>
          <w:rFonts w:asciiTheme="minorHAnsi" w:hAnsiTheme="minorHAnsi" w:cstheme="minorHAnsi"/>
          <w:color w:val="0D0D0D"/>
          <w:spacing w:val="2"/>
          <w:sz w:val="24"/>
          <w:szCs w:val="24"/>
        </w:rPr>
        <w:t xml:space="preserve"> par une taxe identique ou similaire (</w:t>
      </w:r>
      <w:r w:rsidR="0034611B" w:rsidRPr="0099304B">
        <w:rPr>
          <w:rFonts w:asciiTheme="minorHAnsi" w:hAnsiTheme="minorHAnsi" w:cstheme="minorHAnsi"/>
          <w:color w:val="0D0D0D"/>
          <w:spacing w:val="2"/>
          <w:sz w:val="24"/>
          <w:szCs w:val="24"/>
          <w:u w:val="single"/>
        </w:rPr>
        <w:t>même fait ou même situation</w:t>
      </w:r>
      <w:r w:rsidR="0034611B" w:rsidRPr="0099304B">
        <w:rPr>
          <w:rFonts w:asciiTheme="minorHAnsi" w:hAnsiTheme="minorHAnsi" w:cstheme="minorHAnsi"/>
          <w:color w:val="0D0D0D"/>
          <w:spacing w:val="2"/>
          <w:sz w:val="24"/>
          <w:szCs w:val="24"/>
        </w:rPr>
        <w:t>).</w:t>
      </w:r>
    </w:p>
    <w:p w14:paraId="44AD9EE8" w14:textId="186FFFAD" w:rsidR="0034611B" w:rsidRPr="0099304B" w:rsidRDefault="0034611B" w:rsidP="0034611B">
      <w:pPr>
        <w:textAlignment w:val="baseline"/>
        <w:rPr>
          <w:rFonts w:asciiTheme="minorHAnsi" w:hAnsiTheme="minorHAnsi" w:cstheme="minorHAnsi"/>
          <w:color w:val="0D0D0D"/>
          <w:spacing w:val="2"/>
        </w:rPr>
      </w:pPr>
      <w:r w:rsidRPr="0099304B">
        <w:rPr>
          <w:rFonts w:asciiTheme="minorHAnsi" w:hAnsiTheme="minorHAnsi" w:cstheme="minorBidi"/>
          <w:color w:val="0D0D0D"/>
          <w:spacing w:val="2"/>
        </w:rPr>
        <w:t>De même, une « double taxation » d’un même redevable est juridiquement possible si les causes qui justifient l’impôt sont différentes</w:t>
      </w:r>
      <w:r w:rsidR="003667BE" w:rsidRPr="0099304B">
        <w:rPr>
          <w:rStyle w:val="Appelnotedebasdep"/>
          <w:rFonts w:asciiTheme="minorHAnsi" w:hAnsiTheme="minorHAnsi" w:cstheme="minorBidi"/>
          <w:color w:val="0D0D0D"/>
          <w:spacing w:val="2"/>
        </w:rPr>
        <w:footnoteReference w:id="36"/>
      </w:r>
      <w:r w:rsidRPr="0099304B">
        <w:rPr>
          <w:rFonts w:asciiTheme="minorHAnsi" w:hAnsiTheme="minorHAnsi" w:cstheme="minorBidi"/>
          <w:color w:val="0D0D0D"/>
          <w:spacing w:val="2"/>
        </w:rPr>
        <w:t>.</w:t>
      </w:r>
    </w:p>
    <w:p w14:paraId="53B6059E" w14:textId="77777777" w:rsidR="0034611B" w:rsidRPr="00C77198" w:rsidRDefault="0034611B" w:rsidP="00EE47A5">
      <w:pPr>
        <w:pStyle w:val="Sansinterligne"/>
        <w:rPr>
          <w:rFonts w:asciiTheme="minorHAnsi" w:hAnsiTheme="minorHAnsi" w:cstheme="minorHAnsi"/>
          <w:lang w:val="fr-FR"/>
        </w:rPr>
      </w:pPr>
    </w:p>
    <w:p w14:paraId="0902685A" w14:textId="0D04209E" w:rsidR="0034611B" w:rsidRPr="00E63917" w:rsidRDefault="0034611B">
      <w:pPr>
        <w:pStyle w:val="Titre1"/>
        <w:numPr>
          <w:ilvl w:val="3"/>
          <w:numId w:val="62"/>
        </w:numPr>
        <w:spacing w:before="120" w:after="120"/>
        <w:rPr>
          <w:i/>
          <w:iCs/>
          <w:sz w:val="24"/>
          <w:szCs w:val="22"/>
        </w:rPr>
      </w:pPr>
      <w:bookmarkStart w:id="861" w:name="_Toc74557933"/>
      <w:bookmarkStart w:id="862" w:name="_Toc203121408"/>
      <w:bookmarkStart w:id="863" w:name="_Toc233626527"/>
      <w:r w:rsidRPr="00E63917">
        <w:rPr>
          <w:i/>
          <w:iCs/>
          <w:sz w:val="24"/>
          <w:szCs w:val="22"/>
        </w:rPr>
        <w:t>En matière de sanctions fiscales</w:t>
      </w:r>
      <w:bookmarkEnd w:id="861"/>
      <w:bookmarkEnd w:id="862"/>
      <w:bookmarkEnd w:id="863"/>
    </w:p>
    <w:p w14:paraId="3C69F207" w14:textId="77777777" w:rsidR="0034611B" w:rsidRPr="0099304B" w:rsidRDefault="0034611B" w:rsidP="0034611B">
      <w:pPr>
        <w:textAlignment w:val="baseline"/>
        <w:rPr>
          <w:rFonts w:asciiTheme="minorHAnsi" w:eastAsiaTheme="minorHAnsi" w:hAnsiTheme="minorHAnsi" w:cstheme="minorHAnsi"/>
          <w:color w:val="0D0D0D"/>
          <w:spacing w:val="2"/>
        </w:rPr>
      </w:pPr>
      <w:r w:rsidRPr="0099304B">
        <w:rPr>
          <w:rFonts w:asciiTheme="minorHAnsi" w:hAnsiTheme="minorHAnsi" w:cstheme="minorHAnsi"/>
          <w:color w:val="0D0D0D"/>
          <w:spacing w:val="2"/>
        </w:rPr>
        <w:t xml:space="preserve">Le principe « non bis in idem » interdit de poursuivre ou de juger à nouveau une personne pour la « même infraction ». </w:t>
      </w:r>
    </w:p>
    <w:p w14:paraId="4776CC43" w14:textId="77777777" w:rsidR="0034611B" w:rsidRPr="0099304B" w:rsidRDefault="0034611B" w:rsidP="0034611B">
      <w:pPr>
        <w:textAlignment w:val="baseline"/>
        <w:rPr>
          <w:rFonts w:asciiTheme="minorHAnsi" w:hAnsiTheme="minorHAnsi" w:cstheme="minorHAnsi"/>
          <w:color w:val="0D0D0D"/>
          <w:spacing w:val="2"/>
        </w:rPr>
      </w:pPr>
      <w:r w:rsidRPr="0099304B">
        <w:rPr>
          <w:rFonts w:asciiTheme="minorHAnsi" w:hAnsiTheme="minorHAnsi" w:cstheme="minorHAnsi"/>
          <w:color w:val="0D0D0D"/>
          <w:spacing w:val="2"/>
        </w:rPr>
        <w:t>L’article 4 du Protocole n°7 à la Convention européenne des droits de l’homme (qui concerne le droit à ne pas être jugé ou puni deux fois) doit être compris comme interdisant de poursuivre ou de juger une personne pour une seconde « infraction » pour autant que celle-ci avait pour origine des faits identiques ou des faits qui étaient « en substance » les mêmes que ceux de la première infraction. A cet égard, la Cour européenne des droits de l’homme a précisé que le point de départ pour l’examen de la question de savoir si les faits des deux procédures étaient identiques ou étaient en substance les mêmes devait être la comparaison de l’exposé des faits concernant l’infraction pour laquelle le requérant avait déjà été jugé avec celui se rapportant à la seconde infraction dont il était accusé.</w:t>
      </w:r>
    </w:p>
    <w:p w14:paraId="3386F863" w14:textId="4FE8977C" w:rsidR="0034611B" w:rsidRPr="0099304B" w:rsidRDefault="0034611B" w:rsidP="0034611B">
      <w:pPr>
        <w:textAlignment w:val="baseline"/>
        <w:rPr>
          <w:rFonts w:asciiTheme="minorHAnsi" w:hAnsiTheme="minorHAnsi" w:cstheme="minorHAnsi"/>
        </w:rPr>
      </w:pPr>
      <w:r w:rsidRPr="0099304B">
        <w:rPr>
          <w:rFonts w:asciiTheme="minorHAnsi" w:hAnsiTheme="minorHAnsi" w:cstheme="minorBidi"/>
          <w:color w:val="0D0D0D"/>
          <w:spacing w:val="2"/>
        </w:rPr>
        <w:t>La Cour Constitutionnelle</w:t>
      </w:r>
      <w:r w:rsidR="003667BE" w:rsidRPr="0099304B">
        <w:rPr>
          <w:rStyle w:val="Appelnotedebasdep"/>
          <w:rFonts w:asciiTheme="minorHAnsi" w:hAnsiTheme="minorHAnsi" w:cstheme="minorBidi"/>
          <w:color w:val="0D0D0D"/>
          <w:spacing w:val="2"/>
        </w:rPr>
        <w:footnoteReference w:id="37"/>
      </w:r>
      <w:r w:rsidRPr="0099304B">
        <w:rPr>
          <w:rFonts w:asciiTheme="minorHAnsi" w:hAnsiTheme="minorHAnsi" w:cstheme="minorBidi"/>
          <w:color w:val="0D0D0D"/>
          <w:spacing w:val="2"/>
        </w:rPr>
        <w:t xml:space="preserve"> constate que les amendes administratives prévues par l’article 445 du code des impôts sur les revenus présentent un caractère répressif et sont pénales au sens de l’article 6 de la Convention européenne des droits de l’homme et de l’article 14 du Pacte international relatif aux droits civils et politiques.</w:t>
      </w:r>
      <w:r w:rsidRPr="0099304B">
        <w:rPr>
          <w:rFonts w:asciiTheme="minorHAnsi" w:hAnsiTheme="minorHAnsi" w:cstheme="minorBidi"/>
        </w:rPr>
        <w:t xml:space="preserve"> </w:t>
      </w:r>
    </w:p>
    <w:p w14:paraId="5BF3C3D5" w14:textId="77777777" w:rsidR="0034611B" w:rsidRPr="0099304B" w:rsidRDefault="0034611B" w:rsidP="0034611B">
      <w:pPr>
        <w:textAlignment w:val="baseline"/>
        <w:rPr>
          <w:rFonts w:asciiTheme="minorHAnsi" w:hAnsiTheme="minorHAnsi" w:cstheme="minorHAnsi"/>
          <w:color w:val="0D0D0D"/>
          <w:spacing w:val="2"/>
        </w:rPr>
      </w:pPr>
      <w:r w:rsidRPr="0099304B">
        <w:rPr>
          <w:rFonts w:asciiTheme="minorHAnsi" w:hAnsiTheme="minorHAnsi" w:cstheme="minorHAnsi"/>
        </w:rPr>
        <w:t xml:space="preserve">Par conséquent, le principe </w:t>
      </w:r>
      <w:r w:rsidRPr="0099304B">
        <w:rPr>
          <w:rFonts w:asciiTheme="minorHAnsi" w:hAnsiTheme="minorHAnsi" w:cstheme="minorHAnsi"/>
          <w:color w:val="0D0D0D"/>
          <w:spacing w:val="2"/>
        </w:rPr>
        <w:t xml:space="preserve">« non bis in idem » pourrait s’appliquer </w:t>
      </w:r>
      <w:r w:rsidRPr="0099304B">
        <w:rPr>
          <w:rFonts w:asciiTheme="minorHAnsi" w:hAnsiTheme="minorHAnsi" w:cstheme="minorHAnsi"/>
        </w:rPr>
        <w:t xml:space="preserve">dans l’hypothèse où un redevable déjà sanctionné pour une infraction visée à l’article 445 du code des impôts sur les revenus serait poursuivi pour fraude fiscale (risquant ainsi de se voir infliger l’une des peines prévues à l’article 449 du code des impôts sur les revenus), </w:t>
      </w:r>
      <w:r w:rsidRPr="0099304B">
        <w:rPr>
          <w:rFonts w:asciiTheme="minorHAnsi" w:hAnsiTheme="minorHAnsi" w:cstheme="minorHAnsi"/>
          <w:color w:val="0D0D0D"/>
          <w:spacing w:val="2"/>
        </w:rPr>
        <w:t xml:space="preserve">s’il s’avérait que les faits donnant lieu aux deux infractions sont identiques ou en substances les mêmes. </w:t>
      </w:r>
    </w:p>
    <w:p w14:paraId="46DD9769" w14:textId="0C24DC27" w:rsidR="0034611B" w:rsidRPr="0099304B" w:rsidRDefault="0034611B" w:rsidP="0034611B">
      <w:pPr>
        <w:rPr>
          <w:rFonts w:asciiTheme="minorHAnsi" w:hAnsiTheme="minorHAnsi" w:cstheme="minorHAnsi"/>
          <w:sz w:val="22"/>
          <w:szCs w:val="22"/>
          <w:lang w:eastAsia="fr-BE"/>
        </w:rPr>
      </w:pPr>
      <w:r w:rsidRPr="0099304B">
        <w:rPr>
          <w:rFonts w:asciiTheme="minorHAnsi" w:hAnsiTheme="minorHAnsi" w:cstheme="minorBidi"/>
        </w:rPr>
        <w:t>Enfin, la Cour de Constitutionnelle</w:t>
      </w:r>
      <w:r w:rsidR="003667BE" w:rsidRPr="0099304B">
        <w:rPr>
          <w:rStyle w:val="Appelnotedebasdep"/>
          <w:rFonts w:asciiTheme="minorHAnsi" w:hAnsiTheme="minorHAnsi" w:cstheme="minorBidi"/>
        </w:rPr>
        <w:footnoteReference w:id="38"/>
      </w:r>
      <w:r w:rsidRPr="0099304B">
        <w:rPr>
          <w:rStyle w:val="Appelnotedebasdep"/>
          <w:rFonts w:asciiTheme="minorHAnsi" w:hAnsiTheme="minorHAnsi" w:cstheme="minorBidi"/>
          <w:color w:val="0D0D0D"/>
          <w:spacing w:val="2"/>
        </w:rPr>
        <w:t>6</w:t>
      </w:r>
      <w:r w:rsidRPr="0099304B">
        <w:rPr>
          <w:rFonts w:asciiTheme="minorHAnsi" w:hAnsiTheme="minorHAnsi" w:cstheme="minorBidi"/>
          <w:b/>
          <w:bCs/>
        </w:rPr>
        <w:t xml:space="preserve"> </w:t>
      </w:r>
      <w:r w:rsidRPr="0099304B">
        <w:rPr>
          <w:rFonts w:asciiTheme="minorHAnsi" w:hAnsiTheme="minorHAnsi" w:cstheme="minorBidi"/>
        </w:rPr>
        <w:t>mentionne que l’amende</w:t>
      </w:r>
      <w:r w:rsidRPr="0099304B">
        <w:rPr>
          <w:rFonts w:asciiTheme="minorHAnsi" w:hAnsiTheme="minorHAnsi" w:cstheme="minorBidi"/>
          <w:b/>
          <w:bCs/>
        </w:rPr>
        <w:t xml:space="preserve"> </w:t>
      </w:r>
      <w:r w:rsidRPr="0099304B">
        <w:rPr>
          <w:rFonts w:asciiTheme="minorHAnsi" w:hAnsiTheme="minorHAnsi" w:cstheme="minorBidi"/>
        </w:rPr>
        <w:t xml:space="preserve">fiscale prévue à l’article 445 du code des impôts sur les revenus et l’accroissement d’impôt prévu à l’article 444 du code des impôts sur les revenus ont un caractère répressif prédominant et constituent dès lors des sanctions de nature pénale au sens de l’article 4 du Septième Protocole additionnel à la Convention européenne des droits de l’homme et de l’article 50 de la Charte des droits fondamentaux de l’Union européenne. Dès lors, il y a lieu d’appliquer l’une ou l’autre sanction </w:t>
      </w:r>
      <w:r w:rsidRPr="0099304B">
        <w:rPr>
          <w:rFonts w:asciiTheme="minorHAnsi" w:hAnsiTheme="minorHAnsi" w:cstheme="minorBidi"/>
        </w:rPr>
        <w:lastRenderedPageBreak/>
        <w:t>en fonction de</w:t>
      </w:r>
      <w:r w:rsidRPr="0099304B">
        <w:rPr>
          <w:rFonts w:asciiTheme="minorHAnsi" w:hAnsiTheme="minorHAnsi" w:cstheme="minorBidi"/>
          <w:b/>
          <w:bCs/>
        </w:rPr>
        <w:t xml:space="preserve"> </w:t>
      </w:r>
      <w:r w:rsidRPr="0099304B">
        <w:rPr>
          <w:rFonts w:asciiTheme="minorHAnsi" w:hAnsiTheme="minorHAnsi" w:cstheme="minorBidi"/>
        </w:rPr>
        <w:t>la gravité des faits imputés au contribuable, dans le respect du principe de proportionnalité</w:t>
      </w:r>
      <w:r w:rsidRPr="0099304B">
        <w:rPr>
          <w:rFonts w:asciiTheme="minorHAnsi" w:hAnsiTheme="minorHAnsi" w:cstheme="minorBidi"/>
          <w:b/>
          <w:bCs/>
        </w:rPr>
        <w:t xml:space="preserve"> </w:t>
      </w:r>
      <w:r w:rsidRPr="0099304B">
        <w:rPr>
          <w:rFonts w:asciiTheme="minorHAnsi" w:hAnsiTheme="minorHAnsi" w:cstheme="minorBidi"/>
        </w:rPr>
        <w:t>applicable en matière pénale.</w:t>
      </w:r>
      <w:r w:rsidRPr="0099304B">
        <w:rPr>
          <w:rFonts w:asciiTheme="minorHAnsi" w:hAnsiTheme="minorHAnsi" w:cstheme="minorBidi"/>
          <w:sz w:val="22"/>
          <w:szCs w:val="22"/>
          <w:lang w:eastAsia="fr-BE"/>
        </w:rPr>
        <w:t xml:space="preserve"> </w:t>
      </w:r>
    </w:p>
    <w:p w14:paraId="7D1E8188" w14:textId="77777777" w:rsidR="00B55A02" w:rsidRPr="008F2A5E" w:rsidRDefault="00B55A02" w:rsidP="0034611B">
      <w:pPr>
        <w:rPr>
          <w:rFonts w:asciiTheme="minorHAnsi" w:hAnsiTheme="minorHAnsi" w:cstheme="minorHAnsi"/>
          <w:sz w:val="22"/>
          <w:szCs w:val="22"/>
          <w:lang w:eastAsia="fr-BE"/>
        </w:rPr>
      </w:pPr>
    </w:p>
    <w:p w14:paraId="6BA37497" w14:textId="77777777" w:rsidR="000B4F2A" w:rsidRPr="009D1C51" w:rsidRDefault="000B4F2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864" w:name="_Toc39842588"/>
      <w:bookmarkStart w:id="865" w:name="_Toc40194449"/>
      <w:bookmarkStart w:id="866" w:name="_Toc40350322"/>
      <w:bookmarkStart w:id="867" w:name="_Toc39842589"/>
      <w:bookmarkStart w:id="868" w:name="_Toc40194450"/>
      <w:bookmarkStart w:id="869" w:name="_Toc40350323"/>
      <w:bookmarkStart w:id="870" w:name="_Toc39842590"/>
      <w:bookmarkStart w:id="871" w:name="_Toc40194451"/>
      <w:bookmarkStart w:id="872" w:name="_Toc40350324"/>
      <w:bookmarkStart w:id="873" w:name="_Toc8039230"/>
      <w:bookmarkStart w:id="874" w:name="_Toc8394720"/>
      <w:bookmarkStart w:id="875" w:name="_Toc74557934"/>
      <w:bookmarkStart w:id="876" w:name="_Toc203121409"/>
      <w:bookmarkStart w:id="877" w:name="_Toc233626528"/>
      <w:bookmarkEnd w:id="864"/>
      <w:bookmarkEnd w:id="865"/>
      <w:bookmarkEnd w:id="866"/>
      <w:bookmarkEnd w:id="867"/>
      <w:bookmarkEnd w:id="868"/>
      <w:bookmarkEnd w:id="869"/>
      <w:bookmarkEnd w:id="870"/>
      <w:bookmarkEnd w:id="871"/>
      <w:bookmarkEnd w:id="872"/>
      <w:bookmarkEnd w:id="873"/>
      <w:bookmarkEnd w:id="874"/>
      <w:r w:rsidRPr="009D1C51">
        <w:rPr>
          <w:rFonts w:asciiTheme="minorHAnsi" w:hAnsiTheme="minorHAnsi"/>
          <w:b/>
          <w:kern w:val="26"/>
          <w:sz w:val="26"/>
        </w:rPr>
        <w:t>Sanctions en matière de règlements-taxes</w:t>
      </w:r>
      <w:bookmarkEnd w:id="875"/>
      <w:bookmarkEnd w:id="876"/>
      <w:bookmarkEnd w:id="877"/>
    </w:p>
    <w:p w14:paraId="78BCB8C4" w14:textId="0E5C7662" w:rsidR="000B4F2A" w:rsidRPr="0099304B" w:rsidRDefault="000B4F2A" w:rsidP="009658C5">
      <w:pPr>
        <w:textAlignment w:val="baseline"/>
        <w:rPr>
          <w:rFonts w:asciiTheme="minorHAnsi" w:hAnsiTheme="minorHAnsi" w:cstheme="minorHAnsi"/>
        </w:rPr>
      </w:pPr>
      <w:r w:rsidRPr="0099304B">
        <w:rPr>
          <w:rFonts w:asciiTheme="minorHAnsi" w:hAnsiTheme="minorHAnsi" w:cstheme="minorHAnsi"/>
        </w:rPr>
        <w:t xml:space="preserve">L'article L 3321-12 du CDLD dispose </w:t>
      </w:r>
      <w:r w:rsidR="000E3110" w:rsidRPr="0099304B">
        <w:rPr>
          <w:rFonts w:asciiTheme="minorHAnsi" w:hAnsiTheme="minorHAnsi" w:cstheme="minorHAnsi"/>
        </w:rPr>
        <w:t xml:space="preserve">notamment </w:t>
      </w:r>
      <w:r w:rsidRPr="0099304B">
        <w:rPr>
          <w:rFonts w:asciiTheme="minorHAnsi" w:hAnsiTheme="minorHAnsi" w:cstheme="minorHAnsi"/>
        </w:rPr>
        <w:t xml:space="preserve">que le titre VII, chapitre 10 du Code des </w:t>
      </w:r>
      <w:r w:rsidR="005D30A1" w:rsidRPr="0099304B">
        <w:rPr>
          <w:rFonts w:asciiTheme="minorHAnsi" w:hAnsiTheme="minorHAnsi" w:cstheme="minorHAnsi"/>
        </w:rPr>
        <w:t>impôts sur les revenus</w:t>
      </w:r>
      <w:r w:rsidRPr="0099304B">
        <w:rPr>
          <w:rFonts w:asciiTheme="minorHAnsi" w:hAnsiTheme="minorHAnsi" w:cstheme="minorHAnsi"/>
        </w:rPr>
        <w:t xml:space="preserve"> </w:t>
      </w:r>
      <w:r w:rsidR="00544A99" w:rsidRPr="0099304B">
        <w:rPr>
          <w:rFonts w:asciiTheme="minorHAnsi" w:hAnsiTheme="minorHAnsi" w:cstheme="minorHAnsi"/>
        </w:rPr>
        <w:t xml:space="preserve">(qui n’a pas été modifié par la loi du 13 avril 2019 instaurant le Code de recouvrement des créances fiscales et non fiscales) </w:t>
      </w:r>
      <w:r w:rsidRPr="0099304B">
        <w:rPr>
          <w:rFonts w:asciiTheme="minorHAnsi" w:hAnsiTheme="minorHAnsi" w:cstheme="minorHAnsi"/>
        </w:rPr>
        <w:t xml:space="preserve">s'applique aux impositions </w:t>
      </w:r>
      <w:r w:rsidR="009658C5" w:rsidRPr="0099304B">
        <w:rPr>
          <w:rFonts w:asciiTheme="minorHAnsi" w:hAnsiTheme="minorHAnsi" w:cstheme="minorHAnsi"/>
        </w:rPr>
        <w:t xml:space="preserve">provinciales à la condition qu’elles ne concernent pas spécialement les impôts sur les revenus. </w:t>
      </w:r>
    </w:p>
    <w:p w14:paraId="7C4A00EA" w14:textId="77777777" w:rsidR="00EE47A5" w:rsidRPr="008F2A5E" w:rsidRDefault="00EE47A5" w:rsidP="00EE47A5">
      <w:pPr>
        <w:pStyle w:val="Sansinterligne"/>
        <w:rPr>
          <w:lang w:val="fr-FR"/>
        </w:rPr>
      </w:pPr>
    </w:p>
    <w:p w14:paraId="331E56CE" w14:textId="652ACD80" w:rsidR="007A7D82" w:rsidRPr="005E24BA" w:rsidRDefault="007A7D82">
      <w:pPr>
        <w:pStyle w:val="Titre1"/>
        <w:numPr>
          <w:ilvl w:val="3"/>
          <w:numId w:val="63"/>
        </w:numPr>
        <w:spacing w:before="120" w:after="120"/>
        <w:rPr>
          <w:i/>
          <w:iCs/>
          <w:sz w:val="24"/>
          <w:szCs w:val="22"/>
        </w:rPr>
      </w:pPr>
      <w:bookmarkStart w:id="878" w:name="_Toc74557935"/>
      <w:bookmarkStart w:id="879" w:name="_Toc203121410"/>
      <w:bookmarkStart w:id="880" w:name="_Toc233626529"/>
      <w:r w:rsidRPr="005E24BA">
        <w:rPr>
          <w:i/>
          <w:iCs/>
          <w:sz w:val="24"/>
          <w:szCs w:val="22"/>
        </w:rPr>
        <w:t>Sanctions pénales</w:t>
      </w:r>
      <w:bookmarkEnd w:id="878"/>
      <w:bookmarkEnd w:id="879"/>
      <w:bookmarkEnd w:id="880"/>
    </w:p>
    <w:p w14:paraId="2DF4F82D" w14:textId="6EBC9662" w:rsidR="007A7D82" w:rsidRPr="0099304B" w:rsidRDefault="007A7D82" w:rsidP="007A7D82">
      <w:pPr>
        <w:textAlignment w:val="baseline"/>
        <w:rPr>
          <w:rFonts w:asciiTheme="minorHAnsi" w:hAnsiTheme="minorHAnsi" w:cstheme="minorHAnsi"/>
        </w:rPr>
      </w:pPr>
      <w:r w:rsidRPr="0099304B">
        <w:rPr>
          <w:rFonts w:asciiTheme="minorHAnsi" w:hAnsiTheme="minorHAnsi" w:cstheme="minorHAnsi"/>
        </w:rPr>
        <w:t xml:space="preserve">Cela signifie que les sanctions pénales, prévues à la section 2 du chapitre précité (articles 449 et suivants du code des impôts sur les revenus), s'appliquent aux infractions relatives aux impositions locales et donc que le Conseil </w:t>
      </w:r>
      <w:r w:rsidR="00881624" w:rsidRPr="0099304B">
        <w:rPr>
          <w:rFonts w:asciiTheme="minorHAnsi" w:hAnsiTheme="minorHAnsi" w:cstheme="minorHAnsi"/>
        </w:rPr>
        <w:t>provincial</w:t>
      </w:r>
      <w:r w:rsidRPr="0099304B">
        <w:rPr>
          <w:rFonts w:asciiTheme="minorHAnsi" w:hAnsiTheme="minorHAnsi" w:cstheme="minorHAnsi"/>
        </w:rPr>
        <w:t xml:space="preserve"> ne peut fixer lui-même des sanctions pénales en la matière.</w:t>
      </w:r>
    </w:p>
    <w:p w14:paraId="29E199EF" w14:textId="77777777" w:rsidR="007A7D82" w:rsidRPr="0099304B" w:rsidRDefault="007A7D82" w:rsidP="007A7D82">
      <w:pPr>
        <w:textAlignment w:val="baseline"/>
        <w:rPr>
          <w:rFonts w:asciiTheme="minorHAnsi" w:hAnsiTheme="minorHAnsi" w:cstheme="minorHAnsi"/>
        </w:rPr>
      </w:pPr>
      <w:r w:rsidRPr="0099304B">
        <w:rPr>
          <w:rFonts w:asciiTheme="minorHAnsi" w:hAnsiTheme="minorHAnsi" w:cstheme="minorHAnsi"/>
        </w:rPr>
        <w:t>Par conséquent, un règlement-taxe peut prévoir que « </w:t>
      </w:r>
      <w:r w:rsidRPr="0099304B">
        <w:rPr>
          <w:rFonts w:asciiTheme="minorHAnsi" w:hAnsiTheme="minorHAnsi" w:cstheme="minorHAnsi"/>
          <w:i/>
          <w:iCs/>
        </w:rPr>
        <w:t>celui qui, dans une intention frauduleuse ou à dessein de nuire, contreviendra aux dispositions du présent règlement sera puni d’une amende dont le montant est fixé conformément à l’article 449 du code des impôts sur les revenus </w:t>
      </w:r>
      <w:r w:rsidRPr="0099304B">
        <w:rPr>
          <w:rFonts w:asciiTheme="minorHAnsi" w:hAnsiTheme="minorHAnsi" w:cstheme="minorHAnsi"/>
        </w:rPr>
        <w:t xml:space="preserve">». </w:t>
      </w:r>
    </w:p>
    <w:p w14:paraId="4EDB3985" w14:textId="130D16D6" w:rsidR="007A7D82" w:rsidRPr="0099304B" w:rsidRDefault="007A7D82" w:rsidP="007A7D82">
      <w:pPr>
        <w:textAlignment w:val="baseline"/>
        <w:rPr>
          <w:rFonts w:asciiTheme="minorHAnsi" w:hAnsiTheme="minorHAnsi" w:cstheme="minorHAnsi"/>
        </w:rPr>
      </w:pPr>
      <w:r w:rsidRPr="0099304B">
        <w:rPr>
          <w:rFonts w:asciiTheme="minorHAnsi" w:hAnsiTheme="minorHAnsi" w:cstheme="minorBidi"/>
        </w:rPr>
        <w:t xml:space="preserve">Il faut entendre par « </w:t>
      </w:r>
      <w:r w:rsidRPr="0099304B">
        <w:rPr>
          <w:rFonts w:asciiTheme="minorHAnsi" w:hAnsiTheme="minorHAnsi" w:cstheme="minorBidi"/>
          <w:i/>
          <w:iCs/>
        </w:rPr>
        <w:t>intention frauduleuse</w:t>
      </w:r>
      <w:r w:rsidRPr="0099304B">
        <w:rPr>
          <w:rFonts w:asciiTheme="minorHAnsi" w:hAnsiTheme="minorHAnsi" w:cstheme="minorBidi"/>
        </w:rPr>
        <w:t xml:space="preserve"> », le dessein de se procurer à soi-même ou de procurer à autrui, par certains agissements frauduleux, un profit ou un avantage illicite. Le « </w:t>
      </w:r>
      <w:r w:rsidRPr="0099304B">
        <w:rPr>
          <w:rFonts w:asciiTheme="minorHAnsi" w:hAnsiTheme="minorHAnsi" w:cstheme="minorBidi"/>
          <w:i/>
          <w:iCs/>
        </w:rPr>
        <w:t>dessein de nuire</w:t>
      </w:r>
      <w:r w:rsidRPr="0099304B">
        <w:rPr>
          <w:rFonts w:asciiTheme="minorHAnsi" w:hAnsiTheme="minorHAnsi" w:cstheme="minorBidi"/>
        </w:rPr>
        <w:t xml:space="preserve"> », c’est l’intention de porter atteinte aux droits et aux intérêts légitimes d’autres personnes, tant particulières que publiques</w:t>
      </w:r>
      <w:r w:rsidR="007C0D75" w:rsidRPr="0099304B">
        <w:rPr>
          <w:rStyle w:val="Appelnotedebasdep"/>
          <w:rFonts w:asciiTheme="minorHAnsi" w:hAnsiTheme="minorHAnsi" w:cstheme="minorBidi"/>
        </w:rPr>
        <w:footnoteReference w:id="39"/>
      </w:r>
      <w:r w:rsidRPr="0099304B">
        <w:rPr>
          <w:rFonts w:asciiTheme="minorHAnsi" w:hAnsiTheme="minorHAnsi" w:cstheme="minorBidi"/>
        </w:rPr>
        <w:t>.</w:t>
      </w:r>
    </w:p>
    <w:p w14:paraId="7831D665" w14:textId="77777777" w:rsidR="00EE47A5" w:rsidRPr="0099304B" w:rsidRDefault="00EE47A5" w:rsidP="007A7D82">
      <w:pPr>
        <w:textAlignment w:val="baseline"/>
        <w:rPr>
          <w:rFonts w:asciiTheme="minorHAnsi" w:hAnsiTheme="minorHAnsi" w:cstheme="minorHAnsi"/>
        </w:rPr>
      </w:pPr>
    </w:p>
    <w:p w14:paraId="4B3A7909" w14:textId="22582895" w:rsidR="007A7D82" w:rsidRPr="005E24BA" w:rsidRDefault="007A7D82">
      <w:pPr>
        <w:pStyle w:val="Titre1"/>
        <w:numPr>
          <w:ilvl w:val="3"/>
          <w:numId w:val="63"/>
        </w:numPr>
        <w:spacing w:before="120" w:after="120"/>
        <w:rPr>
          <w:i/>
          <w:iCs/>
          <w:sz w:val="24"/>
          <w:szCs w:val="22"/>
        </w:rPr>
      </w:pPr>
      <w:bookmarkStart w:id="881" w:name="_Toc74557936"/>
      <w:bookmarkStart w:id="882" w:name="_Toc203121411"/>
      <w:bookmarkStart w:id="883" w:name="_Toc233626530"/>
      <w:r w:rsidRPr="005E24BA">
        <w:rPr>
          <w:i/>
          <w:iCs/>
          <w:sz w:val="24"/>
          <w:szCs w:val="22"/>
        </w:rPr>
        <w:t>Sanctions administratives</w:t>
      </w:r>
      <w:bookmarkEnd w:id="881"/>
      <w:bookmarkEnd w:id="882"/>
      <w:bookmarkEnd w:id="883"/>
    </w:p>
    <w:p w14:paraId="1D422052" w14:textId="77777777" w:rsidR="007A7D82" w:rsidRPr="0099304B" w:rsidRDefault="007A7D82" w:rsidP="007A7D82">
      <w:pPr>
        <w:textAlignment w:val="baseline"/>
        <w:rPr>
          <w:rFonts w:asciiTheme="minorHAnsi" w:hAnsiTheme="minorHAnsi" w:cstheme="minorHAnsi"/>
        </w:rPr>
      </w:pPr>
      <w:r w:rsidRPr="0099304B">
        <w:rPr>
          <w:rFonts w:asciiTheme="minorHAnsi" w:hAnsiTheme="minorHAnsi" w:cstheme="minorHAnsi"/>
        </w:rPr>
        <w:t>Il en est de même pour les amendes administratives prévues à la section 1</w:t>
      </w:r>
      <w:r w:rsidRPr="0099304B">
        <w:rPr>
          <w:rFonts w:asciiTheme="minorHAnsi" w:hAnsiTheme="minorHAnsi" w:cstheme="minorHAnsi"/>
          <w:vertAlign w:val="superscript"/>
        </w:rPr>
        <w:t>ère</w:t>
      </w:r>
      <w:r w:rsidRPr="0099304B">
        <w:rPr>
          <w:rFonts w:asciiTheme="minorHAnsi" w:hAnsiTheme="minorHAnsi" w:cstheme="minorHAnsi"/>
        </w:rPr>
        <w:t xml:space="preserve"> dudit chapitre (article 445).</w:t>
      </w:r>
    </w:p>
    <w:p w14:paraId="0CDE994C" w14:textId="7568C9BE" w:rsidR="007A7D82" w:rsidRPr="0099304B" w:rsidRDefault="007A7D82" w:rsidP="007A7D82">
      <w:pPr>
        <w:textAlignment w:val="baseline"/>
        <w:rPr>
          <w:rFonts w:asciiTheme="minorHAnsi" w:hAnsiTheme="minorHAnsi" w:cstheme="minorHAnsi"/>
        </w:rPr>
      </w:pPr>
      <w:r w:rsidRPr="0099304B">
        <w:rPr>
          <w:rFonts w:asciiTheme="minorHAnsi" w:hAnsiTheme="minorHAnsi" w:cstheme="minorHAnsi"/>
        </w:rPr>
        <w:t xml:space="preserve">J’attire l’attention sur le fait que l’avis adressé à un redevable par lequel l’administration </w:t>
      </w:r>
      <w:r w:rsidR="001214A0" w:rsidRPr="0099304B">
        <w:rPr>
          <w:rFonts w:asciiTheme="minorHAnsi" w:hAnsiTheme="minorHAnsi" w:cstheme="minorHAnsi"/>
        </w:rPr>
        <w:t xml:space="preserve">provinciale </w:t>
      </w:r>
      <w:r w:rsidRPr="0099304B">
        <w:rPr>
          <w:rFonts w:asciiTheme="minorHAnsi" w:hAnsiTheme="minorHAnsi" w:cstheme="minorHAnsi"/>
        </w:rPr>
        <w:t>lui réclame une amende administrative doit toujours mentionner :</w:t>
      </w:r>
    </w:p>
    <w:p w14:paraId="52ABB23A" w14:textId="748DB559" w:rsidR="007A7D82" w:rsidRPr="0099304B" w:rsidRDefault="00404A89" w:rsidP="00446FEF">
      <w:pPr>
        <w:pStyle w:val="Paragraphedeliste"/>
        <w:numPr>
          <w:ilvl w:val="0"/>
          <w:numId w:val="12"/>
        </w:numPr>
        <w:spacing w:before="120" w:after="0" w:line="240" w:lineRule="auto"/>
        <w:jc w:val="both"/>
        <w:textAlignment w:val="baseline"/>
        <w:rPr>
          <w:rFonts w:asciiTheme="minorHAnsi" w:hAnsiTheme="minorHAnsi" w:cstheme="minorHAnsi"/>
          <w:sz w:val="24"/>
          <w:szCs w:val="24"/>
        </w:rPr>
      </w:pPr>
      <w:r w:rsidRPr="0099304B">
        <w:rPr>
          <w:rFonts w:asciiTheme="minorHAnsi" w:hAnsiTheme="minorHAnsi" w:cstheme="minorHAnsi"/>
          <w:sz w:val="24"/>
          <w:szCs w:val="24"/>
        </w:rPr>
        <w:t>L</w:t>
      </w:r>
      <w:r w:rsidR="007A7D82" w:rsidRPr="0099304B">
        <w:rPr>
          <w:rFonts w:asciiTheme="minorHAnsi" w:hAnsiTheme="minorHAnsi" w:cstheme="minorHAnsi"/>
          <w:sz w:val="24"/>
          <w:szCs w:val="24"/>
        </w:rPr>
        <w:t>es faits constitutifs de l’infraction ;</w:t>
      </w:r>
    </w:p>
    <w:p w14:paraId="1FE14F10" w14:textId="09CACF8D" w:rsidR="007A7D82" w:rsidRPr="0099304B" w:rsidRDefault="00404A89" w:rsidP="00446FEF">
      <w:pPr>
        <w:pStyle w:val="Paragraphedeliste"/>
        <w:numPr>
          <w:ilvl w:val="0"/>
          <w:numId w:val="12"/>
        </w:numPr>
        <w:spacing w:before="120" w:after="0" w:line="240" w:lineRule="auto"/>
        <w:jc w:val="both"/>
        <w:textAlignment w:val="baseline"/>
        <w:rPr>
          <w:rFonts w:asciiTheme="minorHAnsi" w:hAnsiTheme="minorHAnsi" w:cstheme="minorHAnsi"/>
          <w:sz w:val="24"/>
          <w:szCs w:val="24"/>
        </w:rPr>
      </w:pPr>
      <w:r w:rsidRPr="0099304B">
        <w:rPr>
          <w:rFonts w:asciiTheme="minorHAnsi" w:hAnsiTheme="minorHAnsi" w:cstheme="minorHAnsi"/>
          <w:sz w:val="24"/>
          <w:szCs w:val="24"/>
        </w:rPr>
        <w:t>L</w:t>
      </w:r>
      <w:r w:rsidR="007A7D82" w:rsidRPr="0099304B">
        <w:rPr>
          <w:rFonts w:asciiTheme="minorHAnsi" w:hAnsiTheme="minorHAnsi" w:cstheme="minorHAnsi"/>
          <w:sz w:val="24"/>
          <w:szCs w:val="24"/>
        </w:rPr>
        <w:t>a référence aux textes réglementaires dont il a été fait application</w:t>
      </w:r>
      <w:r w:rsidR="00605B44" w:rsidRPr="0099304B">
        <w:rPr>
          <w:rFonts w:asciiTheme="minorHAnsi" w:hAnsiTheme="minorHAnsi" w:cstheme="minorHAnsi"/>
          <w:sz w:val="24"/>
          <w:szCs w:val="24"/>
        </w:rPr>
        <w:t> ;</w:t>
      </w:r>
      <w:r w:rsidR="007A7D82" w:rsidRPr="0099304B">
        <w:rPr>
          <w:rFonts w:asciiTheme="minorHAnsi" w:hAnsiTheme="minorHAnsi" w:cstheme="minorHAnsi"/>
          <w:sz w:val="24"/>
          <w:szCs w:val="24"/>
        </w:rPr>
        <w:t xml:space="preserve"> </w:t>
      </w:r>
    </w:p>
    <w:p w14:paraId="21A2D32F" w14:textId="58EAA4D6" w:rsidR="007A7D82" w:rsidRPr="0099304B" w:rsidRDefault="00404A89" w:rsidP="00446FEF">
      <w:pPr>
        <w:pStyle w:val="Paragraphedeliste"/>
        <w:numPr>
          <w:ilvl w:val="0"/>
          <w:numId w:val="12"/>
        </w:numPr>
        <w:spacing w:before="120" w:after="0" w:line="240" w:lineRule="auto"/>
        <w:jc w:val="both"/>
        <w:textAlignment w:val="baseline"/>
        <w:rPr>
          <w:rFonts w:asciiTheme="minorHAnsi" w:hAnsiTheme="minorHAnsi" w:cstheme="minorHAnsi"/>
          <w:sz w:val="24"/>
          <w:szCs w:val="24"/>
        </w:rPr>
      </w:pPr>
      <w:r w:rsidRPr="0099304B">
        <w:rPr>
          <w:rFonts w:asciiTheme="minorHAnsi" w:hAnsiTheme="minorHAnsi" w:cstheme="minorBidi"/>
          <w:sz w:val="24"/>
          <w:szCs w:val="24"/>
        </w:rPr>
        <w:t>L</w:t>
      </w:r>
      <w:r w:rsidR="007A7D82" w:rsidRPr="0099304B">
        <w:rPr>
          <w:rFonts w:asciiTheme="minorHAnsi" w:hAnsiTheme="minorHAnsi" w:cstheme="minorBidi"/>
          <w:sz w:val="24"/>
          <w:szCs w:val="24"/>
        </w:rPr>
        <w:t>es motifs qui ont servi à déterminer le montant de l’amende</w:t>
      </w:r>
      <w:r w:rsidR="007C0D75" w:rsidRPr="0099304B">
        <w:rPr>
          <w:rStyle w:val="Appelnotedebasdep"/>
          <w:rFonts w:asciiTheme="minorHAnsi" w:hAnsiTheme="minorHAnsi" w:cstheme="minorBidi"/>
          <w:sz w:val="24"/>
          <w:szCs w:val="24"/>
        </w:rPr>
        <w:footnoteReference w:id="40"/>
      </w:r>
      <w:r w:rsidR="007A7D82" w:rsidRPr="0099304B">
        <w:rPr>
          <w:rFonts w:asciiTheme="minorHAnsi" w:hAnsiTheme="minorHAnsi" w:cstheme="minorBidi"/>
          <w:sz w:val="24"/>
          <w:szCs w:val="24"/>
        </w:rPr>
        <w:t>.</w:t>
      </w:r>
    </w:p>
    <w:p w14:paraId="7E8C78A7" w14:textId="1C066AE7" w:rsidR="007A7D82" w:rsidRPr="0099304B" w:rsidRDefault="007A7D82" w:rsidP="007A7D82">
      <w:pPr>
        <w:textAlignment w:val="baseline"/>
        <w:rPr>
          <w:rFonts w:asciiTheme="minorHAnsi" w:hAnsiTheme="minorHAnsi" w:cstheme="minorHAnsi"/>
        </w:rPr>
      </w:pPr>
      <w:r w:rsidRPr="0099304B">
        <w:rPr>
          <w:rFonts w:asciiTheme="minorHAnsi" w:hAnsiTheme="minorHAnsi" w:cstheme="minorBidi"/>
        </w:rPr>
        <w:t>Faute de motivation, l’imposition établie est intégralement nulle</w:t>
      </w:r>
      <w:r w:rsidR="007C0D75" w:rsidRPr="0099304B">
        <w:rPr>
          <w:rStyle w:val="Appelnotedebasdep"/>
          <w:rFonts w:asciiTheme="minorHAnsi" w:hAnsiTheme="minorHAnsi" w:cstheme="minorBidi"/>
        </w:rPr>
        <w:footnoteReference w:id="41"/>
      </w:r>
      <w:r w:rsidRPr="0099304B">
        <w:rPr>
          <w:rFonts w:asciiTheme="minorHAnsi" w:hAnsiTheme="minorHAnsi" w:cstheme="minorBidi"/>
        </w:rPr>
        <w:t>.</w:t>
      </w:r>
    </w:p>
    <w:p w14:paraId="0C718B22" w14:textId="77777777" w:rsidR="00404A89" w:rsidRPr="0099304B" w:rsidRDefault="00404A89" w:rsidP="007A7D82">
      <w:pPr>
        <w:textAlignment w:val="baseline"/>
        <w:rPr>
          <w:rFonts w:asciiTheme="minorHAnsi" w:hAnsiTheme="minorHAnsi" w:cstheme="minorHAnsi"/>
        </w:rPr>
      </w:pPr>
    </w:p>
    <w:p w14:paraId="62177DDC" w14:textId="77777777" w:rsidR="00404A89" w:rsidRPr="0099304B" w:rsidRDefault="00404A89" w:rsidP="007A7D82">
      <w:pPr>
        <w:textAlignment w:val="baseline"/>
        <w:rPr>
          <w:rFonts w:asciiTheme="minorHAnsi" w:hAnsiTheme="minorHAnsi" w:cstheme="minorHAnsi"/>
        </w:rPr>
      </w:pPr>
    </w:p>
    <w:p w14:paraId="3D3FF14A" w14:textId="77777777" w:rsidR="00EE47A5" w:rsidRPr="008F2A5E" w:rsidRDefault="00EE47A5" w:rsidP="00EE47A5">
      <w:pPr>
        <w:pStyle w:val="Sansinterligne"/>
        <w:rPr>
          <w:lang w:val="fr-FR"/>
        </w:rPr>
      </w:pPr>
    </w:p>
    <w:p w14:paraId="6DFDA2EA" w14:textId="1BFDAA3E" w:rsidR="007A7D82" w:rsidRPr="001C3CD9" w:rsidRDefault="007A7D82">
      <w:pPr>
        <w:pStyle w:val="Titre1"/>
        <w:numPr>
          <w:ilvl w:val="3"/>
          <w:numId w:val="63"/>
        </w:numPr>
        <w:spacing w:before="120" w:after="120"/>
        <w:rPr>
          <w:i/>
          <w:iCs/>
          <w:sz w:val="24"/>
          <w:szCs w:val="22"/>
        </w:rPr>
      </w:pPr>
      <w:bookmarkStart w:id="884" w:name="_Toc74557937"/>
      <w:bookmarkStart w:id="885" w:name="_Toc203121412"/>
      <w:bookmarkStart w:id="886" w:name="_Toc233626531"/>
      <w:r w:rsidRPr="001C3CD9">
        <w:rPr>
          <w:i/>
          <w:iCs/>
          <w:sz w:val="24"/>
          <w:szCs w:val="22"/>
        </w:rPr>
        <w:lastRenderedPageBreak/>
        <w:t>Accroissements</w:t>
      </w:r>
      <w:bookmarkEnd w:id="884"/>
      <w:bookmarkEnd w:id="885"/>
      <w:bookmarkEnd w:id="886"/>
      <w:r w:rsidRPr="001C3CD9">
        <w:rPr>
          <w:i/>
          <w:iCs/>
          <w:sz w:val="24"/>
          <w:szCs w:val="22"/>
        </w:rPr>
        <w:t xml:space="preserve"> </w:t>
      </w:r>
    </w:p>
    <w:p w14:paraId="365FDBC7" w14:textId="767D8ADE" w:rsidR="007A7D82" w:rsidRPr="0099304B" w:rsidRDefault="007A7D82" w:rsidP="007A7D82">
      <w:pPr>
        <w:textAlignment w:val="baseline"/>
        <w:rPr>
          <w:rFonts w:asciiTheme="minorHAnsi" w:hAnsiTheme="minorHAnsi" w:cstheme="minorHAnsi"/>
        </w:rPr>
      </w:pPr>
      <w:r w:rsidRPr="0099304B">
        <w:rPr>
          <w:rFonts w:asciiTheme="minorHAnsi" w:hAnsiTheme="minorHAnsi" w:cstheme="minorHAnsi"/>
        </w:rPr>
        <w:t xml:space="preserve">Quant aux accroissements d'impôts, l'article L3321-6 du CDLD permet au Conseil provincial de prévoir des accroissements en cas d'enrôlement d'office de la taxe. Ces accroissements ne peuvent dépasser le double du montant dû. </w:t>
      </w:r>
    </w:p>
    <w:p w14:paraId="167F2302" w14:textId="77777777" w:rsidR="007A7D82" w:rsidRPr="0099304B" w:rsidRDefault="007A7D82" w:rsidP="007A7D82">
      <w:pPr>
        <w:textAlignment w:val="baseline"/>
        <w:rPr>
          <w:rFonts w:asciiTheme="minorHAnsi" w:hAnsiTheme="minorHAnsi" w:cstheme="minorHAnsi"/>
        </w:rPr>
      </w:pPr>
      <w:r w:rsidRPr="0099304B">
        <w:rPr>
          <w:rFonts w:asciiTheme="minorHAnsi" w:hAnsiTheme="minorHAnsi" w:cstheme="minorHAnsi"/>
        </w:rPr>
        <w:t>L’application d’accroissements est par conséquent autorisé lorsque les conditions suivantes sont simultanément réunies :</w:t>
      </w:r>
    </w:p>
    <w:p w14:paraId="266EC2AB" w14:textId="6838895F" w:rsidR="007A7D82" w:rsidRPr="0099304B" w:rsidRDefault="00404A89" w:rsidP="00446FEF">
      <w:pPr>
        <w:pStyle w:val="Paragraphedeliste"/>
        <w:numPr>
          <w:ilvl w:val="0"/>
          <w:numId w:val="13"/>
        </w:numPr>
        <w:spacing w:before="120" w:after="0" w:line="240" w:lineRule="auto"/>
        <w:jc w:val="both"/>
        <w:textAlignment w:val="baseline"/>
        <w:rPr>
          <w:rFonts w:asciiTheme="minorHAnsi" w:hAnsiTheme="minorHAnsi" w:cstheme="minorHAnsi"/>
          <w:sz w:val="24"/>
          <w:szCs w:val="24"/>
        </w:rPr>
      </w:pPr>
      <w:r w:rsidRPr="0099304B">
        <w:rPr>
          <w:rFonts w:asciiTheme="minorHAnsi" w:hAnsiTheme="minorHAnsi" w:cstheme="minorHAnsi"/>
          <w:sz w:val="24"/>
          <w:szCs w:val="24"/>
        </w:rPr>
        <w:t>L</w:t>
      </w:r>
      <w:r w:rsidR="007A7D82" w:rsidRPr="0099304B">
        <w:rPr>
          <w:rFonts w:asciiTheme="minorHAnsi" w:hAnsiTheme="minorHAnsi" w:cstheme="minorHAnsi"/>
          <w:sz w:val="24"/>
          <w:szCs w:val="24"/>
        </w:rPr>
        <w:t>e règlement de taxation doit prévoir une obligation de déclaration ;</w:t>
      </w:r>
    </w:p>
    <w:p w14:paraId="022EE3C8" w14:textId="4242176B" w:rsidR="007A7D82" w:rsidRPr="0099304B" w:rsidRDefault="00404A89" w:rsidP="00446FEF">
      <w:pPr>
        <w:pStyle w:val="Paragraphedeliste"/>
        <w:numPr>
          <w:ilvl w:val="0"/>
          <w:numId w:val="13"/>
        </w:numPr>
        <w:spacing w:before="120" w:after="0" w:line="240" w:lineRule="auto"/>
        <w:jc w:val="both"/>
        <w:textAlignment w:val="baseline"/>
        <w:rPr>
          <w:rFonts w:asciiTheme="minorHAnsi" w:hAnsiTheme="minorHAnsi" w:cstheme="minorHAnsi"/>
          <w:sz w:val="24"/>
          <w:szCs w:val="24"/>
        </w:rPr>
      </w:pPr>
      <w:r w:rsidRPr="0099304B">
        <w:rPr>
          <w:rFonts w:asciiTheme="minorHAnsi" w:hAnsiTheme="minorHAnsi" w:cstheme="minorHAnsi"/>
          <w:sz w:val="24"/>
          <w:szCs w:val="24"/>
        </w:rPr>
        <w:t>L</w:t>
      </w:r>
      <w:r w:rsidR="007A7D82" w:rsidRPr="0099304B">
        <w:rPr>
          <w:rFonts w:asciiTheme="minorHAnsi" w:hAnsiTheme="minorHAnsi" w:cstheme="minorHAnsi"/>
          <w:sz w:val="24"/>
          <w:szCs w:val="24"/>
        </w:rPr>
        <w:t>a non-déclaration dans les délais prévus par ce même règlement ou la déclaration incorrecte, incomplète ou imprécise de la part du redevable doit entraîner un enrôlement d’office de la taxe ;</w:t>
      </w:r>
    </w:p>
    <w:p w14:paraId="5BE511F9" w14:textId="38563DB0" w:rsidR="007A7D82" w:rsidRPr="0099304B" w:rsidRDefault="00404A89" w:rsidP="00446FEF">
      <w:pPr>
        <w:pStyle w:val="Paragraphedeliste"/>
        <w:numPr>
          <w:ilvl w:val="0"/>
          <w:numId w:val="13"/>
        </w:numPr>
        <w:spacing w:before="120" w:after="0" w:line="240" w:lineRule="auto"/>
        <w:jc w:val="both"/>
        <w:textAlignment w:val="baseline"/>
        <w:rPr>
          <w:rFonts w:asciiTheme="minorHAnsi" w:hAnsiTheme="minorHAnsi" w:cstheme="minorHAnsi"/>
          <w:sz w:val="24"/>
          <w:szCs w:val="24"/>
        </w:rPr>
      </w:pPr>
      <w:r w:rsidRPr="0099304B">
        <w:rPr>
          <w:rFonts w:asciiTheme="minorHAnsi" w:hAnsiTheme="minorHAnsi" w:cstheme="minorHAnsi"/>
          <w:sz w:val="24"/>
          <w:szCs w:val="24"/>
        </w:rPr>
        <w:t>L</w:t>
      </w:r>
      <w:r w:rsidR="007A7D82" w:rsidRPr="0099304B">
        <w:rPr>
          <w:rFonts w:asciiTheme="minorHAnsi" w:hAnsiTheme="minorHAnsi" w:cstheme="minorHAnsi"/>
          <w:sz w:val="24"/>
          <w:szCs w:val="24"/>
        </w:rPr>
        <w:t>e règlement de taxation doit prévoir l’application d’accroissements uniquement dans les cas suivants : l’absence de déclaration dans les délais prévus par ce même règlement ou une déclaration incorrecte, incomplète ou imprécise de la part du redevable ;</w:t>
      </w:r>
    </w:p>
    <w:p w14:paraId="7DEF5EA3" w14:textId="3140E4C4" w:rsidR="007A7D82" w:rsidRPr="0099304B" w:rsidRDefault="00404A89" w:rsidP="00446FEF">
      <w:pPr>
        <w:pStyle w:val="Paragraphedeliste"/>
        <w:numPr>
          <w:ilvl w:val="0"/>
          <w:numId w:val="13"/>
        </w:numPr>
        <w:spacing w:before="120" w:after="0" w:line="240" w:lineRule="auto"/>
        <w:jc w:val="both"/>
        <w:textAlignment w:val="baseline"/>
        <w:rPr>
          <w:rFonts w:asciiTheme="minorHAnsi" w:hAnsiTheme="minorHAnsi" w:cstheme="minorHAnsi"/>
          <w:sz w:val="24"/>
          <w:szCs w:val="24"/>
        </w:rPr>
      </w:pPr>
      <w:r w:rsidRPr="0099304B">
        <w:rPr>
          <w:rFonts w:asciiTheme="minorHAnsi" w:hAnsiTheme="minorHAnsi" w:cstheme="minorHAnsi"/>
          <w:sz w:val="24"/>
          <w:szCs w:val="24"/>
        </w:rPr>
        <w:t>L</w:t>
      </w:r>
      <w:r w:rsidR="007A7D82" w:rsidRPr="0099304B">
        <w:rPr>
          <w:rFonts w:asciiTheme="minorHAnsi" w:hAnsiTheme="minorHAnsi" w:cstheme="minorHAnsi"/>
          <w:sz w:val="24"/>
          <w:szCs w:val="24"/>
        </w:rPr>
        <w:t>’administration doit recourir à la procédure de taxation d’office pour imposer le redevable.</w:t>
      </w:r>
    </w:p>
    <w:p w14:paraId="630E9A9C" w14:textId="3F5A83A9" w:rsidR="007A7D82" w:rsidRPr="0099304B" w:rsidRDefault="007A7D82" w:rsidP="007A7D82">
      <w:pPr>
        <w:textAlignment w:val="baseline"/>
        <w:rPr>
          <w:rFonts w:asciiTheme="minorHAnsi" w:hAnsiTheme="minorHAnsi" w:cstheme="minorHAnsi"/>
        </w:rPr>
      </w:pPr>
      <w:r w:rsidRPr="0099304B">
        <w:rPr>
          <w:rFonts w:asciiTheme="minorHAnsi" w:hAnsiTheme="minorHAnsi" w:cstheme="minorBidi"/>
        </w:rPr>
        <w:t xml:space="preserve">La Cour de </w:t>
      </w:r>
      <w:r w:rsidR="00206009" w:rsidRPr="0099304B">
        <w:rPr>
          <w:rFonts w:asciiTheme="minorHAnsi" w:hAnsiTheme="minorHAnsi" w:cstheme="minorBidi"/>
        </w:rPr>
        <w:t>cassation</w:t>
      </w:r>
      <w:r w:rsidR="007C0D75" w:rsidRPr="0099304B">
        <w:rPr>
          <w:rStyle w:val="Appelnotedebasdep"/>
          <w:rFonts w:asciiTheme="minorHAnsi" w:hAnsiTheme="minorHAnsi" w:cstheme="minorBidi"/>
        </w:rPr>
        <w:footnoteReference w:id="42"/>
      </w:r>
      <w:r w:rsidRPr="0099304B">
        <w:rPr>
          <w:rFonts w:asciiTheme="minorHAnsi" w:hAnsiTheme="minorHAnsi" w:cstheme="minorBidi"/>
        </w:rPr>
        <w:t xml:space="preserve"> a considéré qu’à défaut de disposition expresse quant aux sanctions administratives dans le règlement-taxe, l’article 444 du Code des impôts sur les revenus qui concerne spécialement les impôts sur les revenus n’est pas applicable aux taxes provinciales et communales.</w:t>
      </w:r>
    </w:p>
    <w:p w14:paraId="424E3534" w14:textId="7FB177C2" w:rsidR="007A7D82" w:rsidRPr="0099304B" w:rsidRDefault="007A7D82" w:rsidP="007A7D82">
      <w:pPr>
        <w:textAlignment w:val="baseline"/>
        <w:rPr>
          <w:rFonts w:asciiTheme="minorHAnsi" w:hAnsiTheme="minorHAnsi" w:cstheme="minorHAnsi"/>
        </w:rPr>
      </w:pPr>
      <w:r w:rsidRPr="0099304B">
        <w:rPr>
          <w:rFonts w:asciiTheme="minorHAnsi" w:hAnsiTheme="minorHAnsi" w:cstheme="minorBidi"/>
        </w:rPr>
        <w:t>Cet article prévoit que les accroissements varient de 10 à 200 % en fonction de la nature et de la répétition éventuelle de l’infraction et que ceux-ci sont fixés dans l’arrêté royal d’exécution du code des impôts sur les revenus</w:t>
      </w:r>
      <w:r w:rsidR="00EE47A5" w:rsidRPr="0099304B">
        <w:rPr>
          <w:rStyle w:val="Appelnotedebasdep"/>
          <w:rFonts w:asciiTheme="minorHAnsi" w:hAnsiTheme="minorHAnsi" w:cstheme="minorBidi"/>
        </w:rPr>
        <w:footnoteReference w:id="43"/>
      </w:r>
      <w:r w:rsidRPr="0099304B">
        <w:rPr>
          <w:rFonts w:asciiTheme="minorHAnsi" w:hAnsiTheme="minorHAnsi" w:cstheme="minorBidi"/>
        </w:rPr>
        <w:t xml:space="preserve">. </w:t>
      </w:r>
    </w:p>
    <w:p w14:paraId="4D5BE042" w14:textId="0682234F" w:rsidR="007A7D82" w:rsidRPr="0099304B" w:rsidRDefault="007A7D82" w:rsidP="007A7D82">
      <w:pPr>
        <w:textAlignment w:val="baseline"/>
        <w:rPr>
          <w:rFonts w:asciiTheme="minorHAnsi" w:hAnsiTheme="minorHAnsi" w:cstheme="minorHAnsi"/>
        </w:rPr>
      </w:pPr>
      <w:r w:rsidRPr="0099304B">
        <w:rPr>
          <w:rFonts w:asciiTheme="minorHAnsi" w:hAnsiTheme="minorHAnsi" w:cstheme="minorHAnsi"/>
        </w:rPr>
        <w:t>Il convient de souligner que cet article prévoit également </w:t>
      </w:r>
      <w:r w:rsidR="00404A89" w:rsidRPr="0099304B">
        <w:rPr>
          <w:rFonts w:asciiTheme="minorHAnsi" w:hAnsiTheme="minorHAnsi" w:cstheme="minorHAnsi"/>
        </w:rPr>
        <w:t xml:space="preserve">que </w:t>
      </w:r>
      <w:r w:rsidRPr="0099304B">
        <w:rPr>
          <w:rFonts w:asciiTheme="minorHAnsi" w:hAnsiTheme="minorHAnsi" w:cstheme="minorHAnsi"/>
        </w:rPr>
        <w:t>:</w:t>
      </w:r>
    </w:p>
    <w:p w14:paraId="58B7320C" w14:textId="0F3623EF" w:rsidR="007A7D82" w:rsidRPr="0099304B" w:rsidRDefault="00404A89" w:rsidP="00446FEF">
      <w:pPr>
        <w:pStyle w:val="Paragraphedeliste"/>
        <w:numPr>
          <w:ilvl w:val="0"/>
          <w:numId w:val="14"/>
        </w:numPr>
        <w:spacing w:after="0" w:line="240" w:lineRule="auto"/>
        <w:ind w:left="714" w:hanging="357"/>
        <w:jc w:val="both"/>
        <w:textAlignment w:val="baseline"/>
        <w:rPr>
          <w:rFonts w:asciiTheme="minorHAnsi" w:hAnsiTheme="minorHAnsi" w:cstheme="minorHAnsi"/>
          <w:sz w:val="24"/>
          <w:szCs w:val="24"/>
        </w:rPr>
      </w:pPr>
      <w:r w:rsidRPr="0099304B">
        <w:rPr>
          <w:rFonts w:asciiTheme="minorHAnsi" w:hAnsiTheme="minorHAnsi" w:cstheme="minorHAnsi"/>
          <w:sz w:val="24"/>
          <w:szCs w:val="24"/>
        </w:rPr>
        <w:t>L</w:t>
      </w:r>
      <w:r w:rsidR="007A7D82" w:rsidRPr="0099304B">
        <w:rPr>
          <w:rFonts w:asciiTheme="minorHAnsi" w:hAnsiTheme="minorHAnsi" w:cstheme="minorHAnsi"/>
          <w:sz w:val="24"/>
          <w:szCs w:val="24"/>
        </w:rPr>
        <w:t>e total des impôts dus et de l’accroissement d’impôts ne peut dépasser le montant des revenus non déclarés ;</w:t>
      </w:r>
    </w:p>
    <w:p w14:paraId="0707C9AF" w14:textId="3E89AC58" w:rsidR="007A7D82" w:rsidRPr="0099304B" w:rsidRDefault="00404A89" w:rsidP="00446FEF">
      <w:pPr>
        <w:pStyle w:val="Paragraphedeliste"/>
        <w:numPr>
          <w:ilvl w:val="0"/>
          <w:numId w:val="14"/>
        </w:numPr>
        <w:spacing w:after="0" w:line="240" w:lineRule="auto"/>
        <w:ind w:left="714" w:hanging="357"/>
        <w:jc w:val="both"/>
        <w:textAlignment w:val="baseline"/>
        <w:rPr>
          <w:rFonts w:asciiTheme="minorHAnsi" w:hAnsiTheme="minorHAnsi" w:cstheme="minorHAnsi"/>
          <w:sz w:val="24"/>
          <w:szCs w:val="24"/>
        </w:rPr>
      </w:pPr>
      <w:r w:rsidRPr="0099304B">
        <w:rPr>
          <w:rFonts w:asciiTheme="minorHAnsi" w:hAnsiTheme="minorHAnsi" w:cstheme="minorHAnsi"/>
          <w:sz w:val="24"/>
          <w:szCs w:val="24"/>
        </w:rPr>
        <w:t>L</w:t>
      </w:r>
      <w:r w:rsidR="007A7D82" w:rsidRPr="0099304B">
        <w:rPr>
          <w:rFonts w:asciiTheme="minorHAnsi" w:hAnsiTheme="minorHAnsi" w:cstheme="minorHAnsi"/>
          <w:sz w:val="24"/>
          <w:szCs w:val="24"/>
        </w:rPr>
        <w:t xml:space="preserve">’accroissement ne s’applique que si les revenus non déclarés atteignent 2.500,00 </w:t>
      </w:r>
      <w:r w:rsidR="00EE47A5" w:rsidRPr="0099304B">
        <w:rPr>
          <w:rFonts w:asciiTheme="minorHAnsi" w:hAnsiTheme="minorHAnsi" w:cstheme="minorHAnsi"/>
          <w:sz w:val="24"/>
          <w:szCs w:val="24"/>
        </w:rPr>
        <w:t>euros</w:t>
      </w:r>
      <w:r w:rsidR="007A7D82" w:rsidRPr="0099304B">
        <w:rPr>
          <w:rFonts w:asciiTheme="minorHAnsi" w:hAnsiTheme="minorHAnsi" w:cstheme="minorHAnsi"/>
          <w:sz w:val="24"/>
          <w:szCs w:val="24"/>
        </w:rPr>
        <w:t xml:space="preserve">.  </w:t>
      </w:r>
    </w:p>
    <w:p w14:paraId="50D0F173" w14:textId="1A38C4FE" w:rsidR="007A7D82" w:rsidRPr="0099304B" w:rsidRDefault="007A7D82" w:rsidP="007A7D82">
      <w:pPr>
        <w:textAlignment w:val="baseline"/>
        <w:rPr>
          <w:rFonts w:asciiTheme="minorHAnsi" w:hAnsiTheme="minorHAnsi" w:cstheme="minorHAnsi"/>
        </w:rPr>
      </w:pPr>
      <w:r w:rsidRPr="0099304B">
        <w:rPr>
          <w:rFonts w:asciiTheme="minorHAnsi" w:hAnsiTheme="minorHAnsi" w:cstheme="minorBidi"/>
        </w:rPr>
        <w:t>La Cour constitutionnelle</w:t>
      </w:r>
      <w:r w:rsidR="00EE47A5" w:rsidRPr="0099304B">
        <w:rPr>
          <w:rStyle w:val="Appelnotedebasdep"/>
          <w:rFonts w:asciiTheme="minorHAnsi" w:hAnsiTheme="minorHAnsi" w:cstheme="minorBidi"/>
        </w:rPr>
        <w:footnoteReference w:id="44"/>
      </w:r>
      <w:r w:rsidRPr="0099304B">
        <w:rPr>
          <w:rFonts w:asciiTheme="minorHAnsi" w:hAnsiTheme="minorHAnsi" w:cstheme="minorBidi"/>
        </w:rPr>
        <w:t xml:space="preserve"> et la Cour de </w:t>
      </w:r>
      <w:r w:rsidR="00206009" w:rsidRPr="0099304B">
        <w:rPr>
          <w:rFonts w:asciiTheme="minorHAnsi" w:hAnsiTheme="minorHAnsi" w:cstheme="minorBidi"/>
        </w:rPr>
        <w:t>cassation</w:t>
      </w:r>
      <w:r w:rsidR="00EE47A5" w:rsidRPr="0099304B">
        <w:rPr>
          <w:rStyle w:val="Appelnotedebasdep"/>
          <w:rFonts w:asciiTheme="minorHAnsi" w:hAnsiTheme="minorHAnsi" w:cstheme="minorBidi"/>
        </w:rPr>
        <w:footnoteReference w:id="45"/>
      </w:r>
      <w:r w:rsidRPr="0099304B">
        <w:rPr>
          <w:rFonts w:asciiTheme="minorHAnsi" w:hAnsiTheme="minorHAnsi" w:cstheme="minorBidi"/>
        </w:rPr>
        <w:t xml:space="preserve"> ont </w:t>
      </w:r>
      <w:r w:rsidR="006333B6" w:rsidRPr="0099304B">
        <w:rPr>
          <w:rFonts w:asciiTheme="minorHAnsi" w:hAnsiTheme="minorHAnsi" w:cstheme="minorBidi"/>
        </w:rPr>
        <w:t xml:space="preserve">quelque </w:t>
      </w:r>
      <w:r w:rsidR="00A94EB3" w:rsidRPr="0099304B">
        <w:rPr>
          <w:rFonts w:asciiTheme="minorHAnsi" w:hAnsiTheme="minorHAnsi" w:cstheme="minorBidi"/>
        </w:rPr>
        <w:t>p</w:t>
      </w:r>
      <w:r w:rsidR="006333B6" w:rsidRPr="0099304B">
        <w:rPr>
          <w:rFonts w:asciiTheme="minorHAnsi" w:hAnsiTheme="minorHAnsi" w:cstheme="minorBidi"/>
        </w:rPr>
        <w:t>eu modulé le pouvoir de l’autorité de fixer un accroissement d’impôt pouvant aller jusqu’à 200%. En effet, elles ont établi</w:t>
      </w:r>
      <w:r w:rsidRPr="0099304B">
        <w:rPr>
          <w:rFonts w:asciiTheme="minorHAnsi" w:hAnsiTheme="minorHAnsi" w:cstheme="minorBidi"/>
        </w:rPr>
        <w:t xml:space="preserve"> un principe de proportionnalité dans l’application des majorations d’impôts et considèrent que l’autorité taxatrice doit avoir égard à la nature et à la gravité de l’infraction commise quand elle fixe la majoration. </w:t>
      </w:r>
    </w:p>
    <w:p w14:paraId="7ACBAF6D" w14:textId="2F10FA8D" w:rsidR="007A7D82" w:rsidRPr="0099304B" w:rsidRDefault="007A7D82" w:rsidP="007A7D82">
      <w:pPr>
        <w:textAlignment w:val="baseline"/>
        <w:rPr>
          <w:rFonts w:asciiTheme="minorHAnsi" w:hAnsiTheme="minorHAnsi" w:cstheme="minorHAnsi"/>
        </w:rPr>
      </w:pPr>
      <w:r w:rsidRPr="0099304B">
        <w:rPr>
          <w:rFonts w:asciiTheme="minorHAnsi" w:hAnsiTheme="minorHAnsi" w:cstheme="minorHAnsi"/>
        </w:rPr>
        <w:t xml:space="preserve">Dès lors, compte tenu des contraintes de l’article 444 du Code des impôts sur les revenus et de la jurisprudence mentionnées ci-avant, je vous recommande de prévoir dans le règlement-taxe en cas d’imposition d’office une échelle de majorations (propre) plutôt qu’une majoration </w:t>
      </w:r>
      <w:r w:rsidR="001F02F6" w:rsidRPr="0099304B">
        <w:rPr>
          <w:rFonts w:asciiTheme="minorHAnsi" w:hAnsiTheme="minorHAnsi" w:cstheme="minorHAnsi"/>
        </w:rPr>
        <w:t xml:space="preserve">du </w:t>
      </w:r>
      <w:r w:rsidRPr="0099304B">
        <w:rPr>
          <w:rFonts w:asciiTheme="minorHAnsi" w:hAnsiTheme="minorHAnsi" w:cstheme="minorHAnsi"/>
        </w:rPr>
        <w:t>double de la taxe.</w:t>
      </w:r>
    </w:p>
    <w:p w14:paraId="64755793" w14:textId="77777777" w:rsidR="00404A89" w:rsidRPr="0099304B" w:rsidRDefault="00404A89" w:rsidP="007A7D82">
      <w:pPr>
        <w:textAlignment w:val="baseline"/>
        <w:rPr>
          <w:rFonts w:asciiTheme="minorHAnsi" w:hAnsiTheme="minorHAnsi" w:cstheme="minorHAnsi"/>
        </w:rPr>
      </w:pPr>
    </w:p>
    <w:p w14:paraId="7315E2F4" w14:textId="77777777" w:rsidR="007A7D82" w:rsidRPr="0099304B" w:rsidRDefault="007A7D82" w:rsidP="007A7D82">
      <w:pPr>
        <w:textAlignment w:val="baseline"/>
        <w:rPr>
          <w:rFonts w:asciiTheme="minorHAnsi" w:hAnsiTheme="minorHAnsi" w:cstheme="minorHAnsi"/>
        </w:rPr>
      </w:pPr>
      <w:r w:rsidRPr="0099304B">
        <w:rPr>
          <w:rFonts w:asciiTheme="minorHAnsi" w:hAnsiTheme="minorHAnsi" w:cstheme="minorHAnsi"/>
        </w:rPr>
        <w:lastRenderedPageBreak/>
        <w:t>A titre exemplatif, le règlement taxe peut prévoir :</w:t>
      </w:r>
    </w:p>
    <w:p w14:paraId="29B09C4F" w14:textId="77777777" w:rsidR="007A7D82" w:rsidRPr="0099304B" w:rsidRDefault="007A7D82" w:rsidP="007A7D82">
      <w:pPr>
        <w:ind w:left="284"/>
        <w:textAlignment w:val="baseline"/>
        <w:rPr>
          <w:rFonts w:asciiTheme="minorHAnsi" w:hAnsiTheme="minorHAnsi" w:cstheme="minorHAnsi"/>
          <w:i/>
          <w:iCs/>
        </w:rPr>
      </w:pPr>
      <w:r w:rsidRPr="0099304B">
        <w:rPr>
          <w:rFonts w:asciiTheme="minorHAnsi" w:hAnsiTheme="minorHAnsi" w:cstheme="minorHAnsi"/>
        </w:rPr>
        <w:t>« </w:t>
      </w:r>
      <w:r w:rsidRPr="0099304B">
        <w:rPr>
          <w:rFonts w:asciiTheme="minorHAnsi" w:hAnsiTheme="minorHAnsi" w:cstheme="minorHAnsi"/>
          <w:i/>
          <w:iCs/>
        </w:rPr>
        <w:t>Le montant de cette majoration sera le suivant :</w:t>
      </w:r>
    </w:p>
    <w:p w14:paraId="77694B4D" w14:textId="77777777" w:rsidR="007A7D82" w:rsidRPr="0099304B" w:rsidRDefault="007A7D82" w:rsidP="00446FEF">
      <w:pPr>
        <w:pStyle w:val="Paragraphedeliste"/>
        <w:numPr>
          <w:ilvl w:val="0"/>
          <w:numId w:val="15"/>
        </w:numPr>
        <w:spacing w:after="0" w:line="240" w:lineRule="auto"/>
        <w:ind w:left="567"/>
        <w:jc w:val="both"/>
        <w:textAlignment w:val="baseline"/>
        <w:rPr>
          <w:rFonts w:asciiTheme="minorHAnsi" w:hAnsiTheme="minorHAnsi" w:cstheme="minorHAnsi"/>
          <w:i/>
          <w:iCs/>
        </w:rPr>
      </w:pPr>
      <w:r w:rsidRPr="0099304B">
        <w:rPr>
          <w:rFonts w:asciiTheme="minorHAnsi" w:hAnsiTheme="minorHAnsi" w:cstheme="minorHAnsi"/>
          <w:i/>
          <w:iCs/>
        </w:rPr>
        <w:t>10 % du montant de la taxe, pour le premier enrôlement d'office ;</w:t>
      </w:r>
    </w:p>
    <w:p w14:paraId="1D7AC98D" w14:textId="77777777" w:rsidR="007A7D82" w:rsidRPr="0099304B" w:rsidRDefault="007A7D82" w:rsidP="00446FEF">
      <w:pPr>
        <w:pStyle w:val="Paragraphedeliste"/>
        <w:numPr>
          <w:ilvl w:val="0"/>
          <w:numId w:val="15"/>
        </w:numPr>
        <w:spacing w:after="0" w:line="240" w:lineRule="auto"/>
        <w:ind w:left="567"/>
        <w:jc w:val="both"/>
        <w:textAlignment w:val="baseline"/>
        <w:rPr>
          <w:rFonts w:asciiTheme="minorHAnsi" w:hAnsiTheme="minorHAnsi" w:cstheme="minorHAnsi"/>
          <w:i/>
          <w:iCs/>
        </w:rPr>
      </w:pPr>
      <w:r w:rsidRPr="0099304B">
        <w:rPr>
          <w:rFonts w:asciiTheme="minorHAnsi" w:hAnsiTheme="minorHAnsi" w:cstheme="minorHAnsi"/>
          <w:i/>
          <w:iCs/>
        </w:rPr>
        <w:t>50 % du montant de la taxe, pour le deuxième enrôlement d'office ;</w:t>
      </w:r>
    </w:p>
    <w:p w14:paraId="0A92F460" w14:textId="77777777" w:rsidR="007A7D82" w:rsidRPr="0099304B" w:rsidRDefault="007A7D82" w:rsidP="00446FEF">
      <w:pPr>
        <w:pStyle w:val="Paragraphedeliste"/>
        <w:numPr>
          <w:ilvl w:val="0"/>
          <w:numId w:val="15"/>
        </w:numPr>
        <w:spacing w:after="0" w:line="240" w:lineRule="auto"/>
        <w:ind w:left="567"/>
        <w:jc w:val="both"/>
        <w:textAlignment w:val="baseline"/>
        <w:rPr>
          <w:rFonts w:asciiTheme="minorHAnsi" w:hAnsiTheme="minorHAnsi" w:cstheme="minorHAnsi"/>
          <w:i/>
          <w:iCs/>
        </w:rPr>
      </w:pPr>
      <w:r w:rsidRPr="0099304B">
        <w:rPr>
          <w:rFonts w:asciiTheme="minorHAnsi" w:hAnsiTheme="minorHAnsi" w:cstheme="minorHAnsi"/>
          <w:i/>
          <w:iCs/>
        </w:rPr>
        <w:t>100 % du montant de la taxe, pour le troisième enrôlement d'office ;</w:t>
      </w:r>
    </w:p>
    <w:p w14:paraId="42B5CBA9" w14:textId="77777777" w:rsidR="007A7D82" w:rsidRPr="0099304B" w:rsidRDefault="007A7D82" w:rsidP="00446FEF">
      <w:pPr>
        <w:pStyle w:val="Paragraphedeliste"/>
        <w:numPr>
          <w:ilvl w:val="0"/>
          <w:numId w:val="15"/>
        </w:numPr>
        <w:spacing w:after="0" w:line="240" w:lineRule="auto"/>
        <w:ind w:left="567"/>
        <w:jc w:val="both"/>
        <w:textAlignment w:val="baseline"/>
        <w:rPr>
          <w:rFonts w:asciiTheme="minorHAnsi" w:hAnsiTheme="minorHAnsi" w:cstheme="minorHAnsi"/>
          <w:i/>
          <w:iCs/>
        </w:rPr>
      </w:pPr>
      <w:r w:rsidRPr="0099304B">
        <w:rPr>
          <w:rFonts w:asciiTheme="minorHAnsi" w:hAnsiTheme="minorHAnsi" w:cstheme="minorHAnsi"/>
          <w:i/>
          <w:iCs/>
        </w:rPr>
        <w:t>200 % du montant de la taxe, à partir du quatrième enrôlement d'office.</w:t>
      </w:r>
    </w:p>
    <w:p w14:paraId="5352E27E" w14:textId="111F0A32" w:rsidR="007A7D82" w:rsidRPr="0099304B" w:rsidRDefault="007A7D82" w:rsidP="00364526">
      <w:pPr>
        <w:ind w:left="568"/>
        <w:textAlignment w:val="baseline"/>
        <w:rPr>
          <w:rFonts w:asciiTheme="minorHAnsi" w:hAnsiTheme="minorHAnsi" w:cstheme="minorHAnsi"/>
          <w:i/>
          <w:iCs/>
        </w:rPr>
      </w:pPr>
      <w:r w:rsidRPr="0099304B">
        <w:rPr>
          <w:rFonts w:asciiTheme="minorHAnsi" w:hAnsiTheme="minorHAnsi" w:cstheme="minorHAnsi"/>
          <w:i/>
          <w:iCs/>
        </w:rPr>
        <w:t xml:space="preserve">L'accroissement de 50%, 100% ou 200 % de majoration est appliqué dans le cas où le contribuable doit successivement être enrôlé d'office. </w:t>
      </w:r>
      <w:proofErr w:type="gramStart"/>
      <w:r w:rsidRPr="0099304B">
        <w:rPr>
          <w:rFonts w:asciiTheme="minorHAnsi" w:hAnsiTheme="minorHAnsi" w:cstheme="minorHAnsi"/>
          <w:i/>
          <w:iCs/>
        </w:rPr>
        <w:t>Par</w:t>
      </w:r>
      <w:r w:rsidR="00404A89" w:rsidRPr="0099304B">
        <w:rPr>
          <w:rFonts w:asciiTheme="minorHAnsi" w:hAnsiTheme="minorHAnsi" w:cstheme="minorHAnsi"/>
          <w:i/>
          <w:iCs/>
        </w:rPr>
        <w:t xml:space="preserve"> </w:t>
      </w:r>
      <w:r w:rsidRPr="0099304B">
        <w:rPr>
          <w:rFonts w:asciiTheme="minorHAnsi" w:hAnsiTheme="minorHAnsi" w:cstheme="minorHAnsi"/>
          <w:i/>
          <w:iCs/>
        </w:rPr>
        <w:t>contre</w:t>
      </w:r>
      <w:proofErr w:type="gramEnd"/>
      <w:r w:rsidRPr="0099304B">
        <w:rPr>
          <w:rFonts w:asciiTheme="minorHAnsi" w:hAnsiTheme="minorHAnsi" w:cstheme="minorHAnsi"/>
          <w:i/>
          <w:iCs/>
        </w:rPr>
        <w:t xml:space="preserve">, lorsque la taxe est enrôlée normalement durant au moins </w:t>
      </w:r>
      <w:r w:rsidR="001F02F6" w:rsidRPr="0099304B">
        <w:rPr>
          <w:rFonts w:asciiTheme="minorHAnsi" w:hAnsiTheme="minorHAnsi" w:cstheme="minorHAnsi"/>
          <w:i/>
          <w:iCs/>
        </w:rPr>
        <w:t>trois ans</w:t>
      </w:r>
      <w:r w:rsidRPr="0099304B">
        <w:rPr>
          <w:rFonts w:asciiTheme="minorHAnsi" w:hAnsiTheme="minorHAnsi" w:cstheme="minorHAnsi"/>
          <w:i/>
          <w:iCs/>
        </w:rPr>
        <w:t>, ledit calcul de l'accroissement s'annule ».</w:t>
      </w:r>
    </w:p>
    <w:p w14:paraId="2DC7DC48" w14:textId="67EA52DA" w:rsidR="007A7D82" w:rsidRPr="0099304B" w:rsidRDefault="007A7D82" w:rsidP="007A7D82">
      <w:pPr>
        <w:textAlignment w:val="baseline"/>
        <w:rPr>
          <w:rFonts w:asciiTheme="minorHAnsi" w:hAnsiTheme="minorHAnsi" w:cstheme="minorBidi"/>
        </w:rPr>
      </w:pPr>
      <w:r w:rsidRPr="0099304B">
        <w:rPr>
          <w:rFonts w:asciiTheme="minorHAnsi" w:hAnsiTheme="minorHAnsi" w:cstheme="minorBidi"/>
        </w:rPr>
        <w:t xml:space="preserve">Néanmoins, je tiens à vous préciser </w:t>
      </w:r>
      <w:r w:rsidR="006333B6" w:rsidRPr="0099304B">
        <w:rPr>
          <w:rFonts w:asciiTheme="minorHAnsi" w:hAnsiTheme="minorHAnsi" w:cstheme="minorBidi"/>
        </w:rPr>
        <w:t xml:space="preserve">que l’accroissement d’impôt n’est nullement obligatoire, il n’est qu’une </w:t>
      </w:r>
      <w:r w:rsidRPr="0099304B">
        <w:rPr>
          <w:rFonts w:asciiTheme="minorHAnsi" w:hAnsiTheme="minorHAnsi" w:cstheme="minorBidi"/>
        </w:rPr>
        <w:t>possibilité à laquelle rien n’interdit à l’administration de renoncer en tout ou en partie</w:t>
      </w:r>
      <w:r w:rsidR="006333B6" w:rsidRPr="0099304B">
        <w:rPr>
          <w:rStyle w:val="Appelnotedebasdep"/>
          <w:rFonts w:asciiTheme="minorHAnsi" w:hAnsiTheme="minorHAnsi" w:cstheme="minorBidi"/>
        </w:rPr>
        <w:footnoteReference w:id="46"/>
      </w:r>
      <w:r w:rsidR="006333B6" w:rsidRPr="0099304B">
        <w:rPr>
          <w:rFonts w:asciiTheme="minorHAnsi" w:hAnsiTheme="minorHAnsi" w:cstheme="minorBidi"/>
        </w:rPr>
        <w:t>.</w:t>
      </w:r>
    </w:p>
    <w:p w14:paraId="406EBA27" w14:textId="18D6D360" w:rsidR="00C017EF" w:rsidRPr="0099304B" w:rsidRDefault="00C017EF" w:rsidP="00C017EF">
      <w:pPr>
        <w:textAlignment w:val="baseline"/>
        <w:rPr>
          <w:rFonts w:asciiTheme="minorHAnsi" w:hAnsiTheme="minorHAnsi" w:cstheme="minorHAnsi"/>
        </w:rPr>
      </w:pPr>
      <w:r w:rsidRPr="0099304B">
        <w:rPr>
          <w:rFonts w:asciiTheme="minorHAnsi" w:hAnsiTheme="minorHAnsi" w:cstheme="minorHAnsi"/>
        </w:rPr>
        <w:t>La loi-programme du 19 juillet 2025 vient encore réformer cet article en prévoyant désormais que l’on ne peut plus prévoir l'accroissement d’impôt pour une première infraction commise de bonne foi, sauf en cas de fraude. La bonne foi est, jusqu’à preuve du contraire, présumée exister dans le chef du contribuable qui a commis une première infraction, sauf en cas d’application de l’article 351 du Code des impôts sur les revenus '92.</w:t>
      </w:r>
      <w:r w:rsidR="00E439B2" w:rsidRPr="0099304B">
        <w:rPr>
          <w:rFonts w:asciiTheme="minorHAnsi" w:hAnsiTheme="minorHAnsi" w:cstheme="minorHAnsi"/>
        </w:rPr>
        <w:t xml:space="preserve"> </w:t>
      </w:r>
      <w:r w:rsidRPr="0099304B">
        <w:rPr>
          <w:rFonts w:asciiTheme="minorHAnsi" w:hAnsiTheme="minorHAnsi" w:cstheme="minorHAnsi"/>
        </w:rPr>
        <w:t>Ce principe s'applique aux impositions enrôlées à partir du 29 juillet 2025.</w:t>
      </w:r>
    </w:p>
    <w:p w14:paraId="675A8E32" w14:textId="77777777" w:rsidR="007A7D82" w:rsidRPr="0099304B" w:rsidRDefault="007A7D82" w:rsidP="007A7D82">
      <w:pPr>
        <w:textAlignment w:val="baseline"/>
        <w:rPr>
          <w:rFonts w:asciiTheme="minorHAnsi" w:hAnsiTheme="minorHAnsi" w:cstheme="minorHAnsi"/>
        </w:rPr>
      </w:pPr>
      <w:r w:rsidRPr="0099304B">
        <w:rPr>
          <w:rFonts w:asciiTheme="minorHAnsi" w:hAnsiTheme="minorHAnsi" w:cstheme="minorHAnsi"/>
        </w:rPr>
        <w:t>L’autorité habilitée à arrêter le rôle en vertu de l’article L3321-4 du CDLD doit lorsqu’elle adresse (par lettre recommandée à la poste) à un redevable un avis d’imposition d’office :</w:t>
      </w:r>
    </w:p>
    <w:p w14:paraId="180DFE6A" w14:textId="42E3C7DA" w:rsidR="007A7D82" w:rsidRPr="0099304B" w:rsidRDefault="00404A89" w:rsidP="00446FEF">
      <w:pPr>
        <w:pStyle w:val="Paragraphedeliste"/>
        <w:numPr>
          <w:ilvl w:val="0"/>
          <w:numId w:val="16"/>
        </w:numPr>
        <w:spacing w:after="0" w:line="240" w:lineRule="auto"/>
        <w:ind w:left="714" w:hanging="357"/>
        <w:jc w:val="both"/>
        <w:textAlignment w:val="baseline"/>
        <w:rPr>
          <w:rFonts w:asciiTheme="minorHAnsi" w:hAnsiTheme="minorHAnsi" w:cstheme="minorHAnsi"/>
          <w:sz w:val="24"/>
          <w:szCs w:val="24"/>
        </w:rPr>
      </w:pPr>
      <w:r w:rsidRPr="0099304B">
        <w:rPr>
          <w:rFonts w:asciiTheme="minorHAnsi" w:hAnsiTheme="minorHAnsi" w:cstheme="minorHAnsi"/>
          <w:sz w:val="24"/>
          <w:szCs w:val="24"/>
        </w:rPr>
        <w:t>I</w:t>
      </w:r>
      <w:r w:rsidR="007A7D82" w:rsidRPr="0099304B">
        <w:rPr>
          <w:rFonts w:asciiTheme="minorHAnsi" w:hAnsiTheme="minorHAnsi" w:cstheme="minorHAnsi"/>
          <w:sz w:val="24"/>
          <w:szCs w:val="24"/>
        </w:rPr>
        <w:t>ndiquer les faits constitutifs de l’infraction (soit la non-déclaration dans les délais prévus par le règlement soit une déclaration incorrecte, incomplète ou imprécise de la part du redevable) et la référence aux textes réglementaires dont il a été fait application ;</w:t>
      </w:r>
    </w:p>
    <w:p w14:paraId="6BE5F1B6" w14:textId="660624B2" w:rsidR="007A7D82" w:rsidRPr="0099304B" w:rsidRDefault="00404A89" w:rsidP="00446FEF">
      <w:pPr>
        <w:pStyle w:val="Paragraphedeliste"/>
        <w:numPr>
          <w:ilvl w:val="0"/>
          <w:numId w:val="16"/>
        </w:numPr>
        <w:spacing w:after="0" w:line="240" w:lineRule="auto"/>
        <w:ind w:left="714" w:hanging="357"/>
        <w:jc w:val="both"/>
        <w:textAlignment w:val="baseline"/>
        <w:rPr>
          <w:rFonts w:asciiTheme="minorHAnsi" w:hAnsiTheme="minorHAnsi" w:cstheme="minorHAnsi"/>
          <w:sz w:val="24"/>
          <w:szCs w:val="24"/>
        </w:rPr>
      </w:pPr>
      <w:r w:rsidRPr="0099304B">
        <w:rPr>
          <w:rFonts w:asciiTheme="minorHAnsi" w:hAnsiTheme="minorHAnsi" w:cstheme="minorHAnsi"/>
          <w:sz w:val="24"/>
          <w:szCs w:val="24"/>
        </w:rPr>
        <w:t>D</w:t>
      </w:r>
      <w:r w:rsidR="007A7D82" w:rsidRPr="0099304B">
        <w:rPr>
          <w:rFonts w:asciiTheme="minorHAnsi" w:hAnsiTheme="minorHAnsi" w:cstheme="minorHAnsi"/>
          <w:sz w:val="24"/>
          <w:szCs w:val="24"/>
        </w:rPr>
        <w:t>onner les motifs qui ont servi à déterminer l’échelle des accroissements (la gravité et éventuellement selon le cas le rang de l’infraction) ;</w:t>
      </w:r>
    </w:p>
    <w:p w14:paraId="6F76BEB6" w14:textId="58B736A7" w:rsidR="007A7D82" w:rsidRPr="0099304B" w:rsidRDefault="00404A89" w:rsidP="00446FEF">
      <w:pPr>
        <w:pStyle w:val="Paragraphedeliste"/>
        <w:numPr>
          <w:ilvl w:val="0"/>
          <w:numId w:val="16"/>
        </w:numPr>
        <w:spacing w:after="0" w:line="240" w:lineRule="auto"/>
        <w:ind w:left="714" w:hanging="357"/>
        <w:jc w:val="both"/>
        <w:textAlignment w:val="baseline"/>
        <w:rPr>
          <w:rFonts w:asciiTheme="minorHAnsi" w:hAnsiTheme="minorHAnsi" w:cstheme="minorHAnsi"/>
          <w:sz w:val="24"/>
          <w:szCs w:val="24"/>
        </w:rPr>
      </w:pPr>
      <w:r w:rsidRPr="0099304B">
        <w:rPr>
          <w:rFonts w:asciiTheme="minorHAnsi" w:hAnsiTheme="minorHAnsi" w:cstheme="minorHAnsi"/>
          <w:sz w:val="24"/>
          <w:szCs w:val="24"/>
        </w:rPr>
        <w:t>I</w:t>
      </w:r>
      <w:r w:rsidR="007A7D82" w:rsidRPr="0099304B">
        <w:rPr>
          <w:rFonts w:asciiTheme="minorHAnsi" w:hAnsiTheme="minorHAnsi" w:cstheme="minorHAnsi"/>
          <w:sz w:val="24"/>
          <w:szCs w:val="24"/>
        </w:rPr>
        <w:t>ndiquer les éléments sur lesquels la taxation d’office est basée ;</w:t>
      </w:r>
    </w:p>
    <w:p w14:paraId="397F4607" w14:textId="4AF41D3E" w:rsidR="007A7D82" w:rsidRPr="0099304B" w:rsidRDefault="00404A89" w:rsidP="00446FEF">
      <w:pPr>
        <w:pStyle w:val="Paragraphedeliste"/>
        <w:numPr>
          <w:ilvl w:val="0"/>
          <w:numId w:val="16"/>
        </w:numPr>
        <w:spacing w:after="0" w:line="240" w:lineRule="auto"/>
        <w:ind w:left="714" w:hanging="357"/>
        <w:jc w:val="both"/>
        <w:textAlignment w:val="baseline"/>
        <w:rPr>
          <w:rFonts w:asciiTheme="minorHAnsi" w:hAnsiTheme="minorHAnsi" w:cstheme="minorHAnsi"/>
          <w:sz w:val="24"/>
          <w:szCs w:val="24"/>
        </w:rPr>
      </w:pPr>
      <w:r w:rsidRPr="0099304B">
        <w:rPr>
          <w:rFonts w:asciiTheme="minorHAnsi" w:hAnsiTheme="minorHAnsi" w:cstheme="minorHAnsi"/>
          <w:sz w:val="24"/>
          <w:szCs w:val="24"/>
        </w:rPr>
        <w:t>M</w:t>
      </w:r>
      <w:r w:rsidR="007A7D82" w:rsidRPr="0099304B">
        <w:rPr>
          <w:rFonts w:asciiTheme="minorHAnsi" w:hAnsiTheme="minorHAnsi" w:cstheme="minorHAnsi"/>
          <w:sz w:val="24"/>
          <w:szCs w:val="24"/>
        </w:rPr>
        <w:t>entionner le mode de détermination de ces éléments et le montant de la taxe.</w:t>
      </w:r>
    </w:p>
    <w:p w14:paraId="69A5DA64" w14:textId="77777777" w:rsidR="000B4F2A" w:rsidRPr="009D1C51" w:rsidRDefault="000B4F2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887" w:name="_Toc39842595"/>
      <w:bookmarkStart w:id="888" w:name="_Toc40194456"/>
      <w:bookmarkStart w:id="889" w:name="_Toc40350329"/>
      <w:bookmarkStart w:id="890" w:name="_Toc39842596"/>
      <w:bookmarkStart w:id="891" w:name="_Toc40194457"/>
      <w:bookmarkStart w:id="892" w:name="_Toc40350330"/>
      <w:bookmarkStart w:id="893" w:name="_Toc39842597"/>
      <w:bookmarkStart w:id="894" w:name="_Toc40194458"/>
      <w:bookmarkStart w:id="895" w:name="_Toc40350331"/>
      <w:bookmarkStart w:id="896" w:name="_Toc8039232"/>
      <w:bookmarkStart w:id="897" w:name="_Toc8394722"/>
      <w:bookmarkStart w:id="898" w:name="_Toc74557938"/>
      <w:bookmarkStart w:id="899" w:name="_Toc203121413"/>
      <w:bookmarkStart w:id="900" w:name="_Toc233626532"/>
      <w:bookmarkEnd w:id="887"/>
      <w:bookmarkEnd w:id="888"/>
      <w:bookmarkEnd w:id="889"/>
      <w:bookmarkEnd w:id="890"/>
      <w:bookmarkEnd w:id="891"/>
      <w:bookmarkEnd w:id="892"/>
      <w:bookmarkEnd w:id="893"/>
      <w:bookmarkEnd w:id="894"/>
      <w:bookmarkEnd w:id="895"/>
      <w:bookmarkEnd w:id="896"/>
      <w:bookmarkEnd w:id="897"/>
      <w:r w:rsidRPr="009D1C51">
        <w:rPr>
          <w:rFonts w:asciiTheme="minorHAnsi" w:hAnsiTheme="minorHAnsi"/>
          <w:b/>
          <w:kern w:val="26"/>
          <w:sz w:val="26"/>
        </w:rPr>
        <w:t>Lisibilité des règlements</w:t>
      </w:r>
      <w:bookmarkEnd w:id="898"/>
      <w:bookmarkEnd w:id="899"/>
      <w:bookmarkEnd w:id="900"/>
      <w:r w:rsidRPr="009D1C51">
        <w:rPr>
          <w:rFonts w:asciiTheme="minorHAnsi" w:hAnsiTheme="minorHAnsi"/>
          <w:b/>
          <w:kern w:val="26"/>
          <w:sz w:val="26"/>
        </w:rPr>
        <w:t xml:space="preserve"> </w:t>
      </w:r>
    </w:p>
    <w:p w14:paraId="1AB81CB3" w14:textId="38939A70" w:rsidR="000B4F2A" w:rsidRPr="0099304B" w:rsidRDefault="000B4F2A" w:rsidP="00D66D50">
      <w:pPr>
        <w:pStyle w:val="WW-Standard"/>
        <w:spacing w:before="0"/>
        <w:rPr>
          <w:rFonts w:asciiTheme="minorHAnsi" w:hAnsiTheme="minorHAnsi" w:cstheme="minorHAnsi"/>
          <w:b/>
          <w:bCs/>
          <w:strike/>
        </w:rPr>
      </w:pPr>
      <w:r w:rsidRPr="0099304B">
        <w:rPr>
          <w:rFonts w:asciiTheme="minorHAnsi" w:hAnsiTheme="minorHAnsi" w:cstheme="minorHAnsi"/>
        </w:rPr>
        <w:t xml:space="preserve">A plusieurs reprises lors des exercices écoulés, des problèmes de lisibilité des règlements fiscaux provinciaux sont apparus </w:t>
      </w:r>
      <w:r w:rsidR="000965D2" w:rsidRPr="0099304B">
        <w:rPr>
          <w:rFonts w:asciiTheme="minorHAnsi" w:hAnsiTheme="minorHAnsi" w:cstheme="minorHAnsi"/>
        </w:rPr>
        <w:t>à la suite des</w:t>
      </w:r>
      <w:r w:rsidRPr="0099304B">
        <w:rPr>
          <w:rFonts w:asciiTheme="minorHAnsi" w:hAnsiTheme="minorHAnsi" w:cstheme="minorHAnsi"/>
        </w:rPr>
        <w:t xml:space="preserve"> fréquentes modifications y apportées. </w:t>
      </w:r>
      <w:r w:rsidRPr="0099304B">
        <w:rPr>
          <w:rFonts w:asciiTheme="minorHAnsi" w:hAnsiTheme="minorHAnsi" w:cstheme="minorHAnsi"/>
          <w:b/>
          <w:bCs/>
        </w:rPr>
        <w:t xml:space="preserve">Dans un souci de transparence, il convient à chaque modification apportée, </w:t>
      </w:r>
      <w:r w:rsidR="001C398B" w:rsidRPr="0099304B">
        <w:rPr>
          <w:rFonts w:asciiTheme="minorHAnsi" w:hAnsiTheme="minorHAnsi" w:cstheme="minorHAnsi"/>
          <w:b/>
          <w:bCs/>
        </w:rPr>
        <w:t>d’établir une version coordonnée du</w:t>
      </w:r>
      <w:r w:rsidRPr="0099304B">
        <w:rPr>
          <w:rFonts w:asciiTheme="minorHAnsi" w:hAnsiTheme="minorHAnsi" w:cstheme="minorHAnsi"/>
          <w:b/>
          <w:bCs/>
        </w:rPr>
        <w:t xml:space="preserve"> règlement en entier</w:t>
      </w:r>
      <w:r w:rsidR="00954397" w:rsidRPr="0099304B">
        <w:rPr>
          <w:rFonts w:asciiTheme="minorHAnsi" w:hAnsiTheme="minorHAnsi" w:cstheme="minorHAnsi"/>
          <w:b/>
          <w:bCs/>
        </w:rPr>
        <w:t>.</w:t>
      </w:r>
    </w:p>
    <w:p w14:paraId="2431C7DC" w14:textId="77777777" w:rsidR="000B4F2A" w:rsidRPr="0099304B" w:rsidRDefault="000B4F2A" w:rsidP="00D66D50">
      <w:pPr>
        <w:pStyle w:val="WW-Standard"/>
        <w:spacing w:before="0"/>
        <w:rPr>
          <w:rFonts w:asciiTheme="minorHAnsi" w:hAnsiTheme="minorHAnsi" w:cstheme="minorHAnsi"/>
          <w:sz w:val="10"/>
          <w:szCs w:val="10"/>
        </w:rPr>
      </w:pPr>
    </w:p>
    <w:p w14:paraId="24CD0BAE" w14:textId="1212C3B2" w:rsidR="000B4F2A" w:rsidRPr="0099304B" w:rsidRDefault="000B4F2A" w:rsidP="00171967">
      <w:pPr>
        <w:spacing w:before="3"/>
        <w:textAlignment w:val="baseline"/>
        <w:rPr>
          <w:rFonts w:asciiTheme="minorHAnsi" w:hAnsiTheme="minorHAnsi" w:cstheme="minorHAnsi"/>
        </w:rPr>
      </w:pPr>
      <w:r w:rsidRPr="0099304B">
        <w:rPr>
          <w:rFonts w:asciiTheme="minorHAnsi" w:hAnsiTheme="minorHAnsi" w:cstheme="minorHAnsi"/>
        </w:rPr>
        <w:t>Plus généralement, dans le souci de permettre aux nouveaux Conseils d'appréhender la politique fiscale provinciale dans sa globalité, je suggère de revoter l'ensemble des règlements fiscaux provinciaux en limitant</w:t>
      </w:r>
      <w:r w:rsidRPr="0099304B">
        <w:rPr>
          <w:rFonts w:asciiTheme="minorHAnsi" w:hAnsiTheme="minorHAnsi" w:cstheme="minorHAnsi"/>
          <w:b/>
          <w:bCs/>
        </w:rPr>
        <w:t>, leur durée de validité au 31 décembre de l'année qui suit celle des élections</w:t>
      </w:r>
      <w:r w:rsidRPr="0099304B">
        <w:rPr>
          <w:rFonts w:asciiTheme="minorHAnsi" w:hAnsiTheme="minorHAnsi" w:cstheme="minorHAnsi"/>
        </w:rPr>
        <w:t xml:space="preserve">. </w:t>
      </w:r>
      <w:r w:rsidR="00667958" w:rsidRPr="0099304B">
        <w:rPr>
          <w:rFonts w:asciiTheme="minorHAnsi" w:hAnsiTheme="minorHAnsi" w:cstheme="minorHAnsi"/>
        </w:rPr>
        <w:t xml:space="preserve">Cependant, 2024 étant la dernière année de la mandature provinciale, il est possible de voter en 2024 les règlements fiscaux pour les exercices 2025 à 2031. Néanmoins, durant la période de prudence (du 13 juillet 2024 au jour de l’installation des conseils </w:t>
      </w:r>
      <w:r w:rsidR="00605B44" w:rsidRPr="0099304B">
        <w:rPr>
          <w:rFonts w:asciiTheme="minorHAnsi" w:hAnsiTheme="minorHAnsi" w:cstheme="minorHAnsi"/>
        </w:rPr>
        <w:t>provinciaux</w:t>
      </w:r>
      <w:r w:rsidR="00667958" w:rsidRPr="0099304B">
        <w:rPr>
          <w:rFonts w:asciiTheme="minorHAnsi" w:hAnsiTheme="minorHAnsi" w:cstheme="minorHAnsi"/>
        </w:rPr>
        <w:t xml:space="preserve">) il n’est pas </w:t>
      </w:r>
      <w:r w:rsidR="00605B44" w:rsidRPr="0099304B">
        <w:rPr>
          <w:rFonts w:asciiTheme="minorHAnsi" w:hAnsiTheme="minorHAnsi" w:cstheme="minorHAnsi"/>
        </w:rPr>
        <w:t>concevable</w:t>
      </w:r>
      <w:r w:rsidR="00667958" w:rsidRPr="0099304B">
        <w:rPr>
          <w:rFonts w:asciiTheme="minorHAnsi" w:hAnsiTheme="minorHAnsi" w:cstheme="minorHAnsi"/>
        </w:rPr>
        <w:t xml:space="preserve">, sauf circonstance exceptionnelle dûment motivée, de revoir à la baisse sa fiscalité durant cette période de prudence. </w:t>
      </w:r>
      <w:r w:rsidRPr="0099304B">
        <w:rPr>
          <w:rFonts w:asciiTheme="minorHAnsi" w:hAnsiTheme="minorHAnsi" w:cstheme="minorHAnsi"/>
        </w:rPr>
        <w:t>Je rappelle qu'il est toujours possible en cours d'année de modifier les règlements-taxes ou redevances en vigueur.</w:t>
      </w:r>
    </w:p>
    <w:p w14:paraId="6945D3FF" w14:textId="77777777" w:rsidR="00BC7A58" w:rsidRPr="0099304B" w:rsidRDefault="00BC7A58" w:rsidP="0020737B">
      <w:pPr>
        <w:pStyle w:val="NormalWeb"/>
        <w:spacing w:before="0" w:after="0"/>
        <w:rPr>
          <w:rStyle w:val="Accentuationlgre"/>
          <w:rFonts w:asciiTheme="minorHAnsi" w:hAnsiTheme="minorHAnsi" w:cstheme="minorHAnsi"/>
          <w:i w:val="0"/>
          <w:color w:val="auto"/>
          <w:sz w:val="10"/>
          <w:szCs w:val="10"/>
        </w:rPr>
      </w:pPr>
    </w:p>
    <w:p w14:paraId="36E2C9E9" w14:textId="27C0D7FA" w:rsidR="000B4F2A" w:rsidRPr="0099304B" w:rsidRDefault="000B4F2A" w:rsidP="0020737B">
      <w:pPr>
        <w:pStyle w:val="NormalWeb"/>
        <w:spacing w:before="0" w:after="0"/>
        <w:rPr>
          <w:rStyle w:val="Accentuationlgre"/>
          <w:rFonts w:asciiTheme="minorHAnsi" w:hAnsiTheme="minorHAnsi" w:cstheme="minorHAnsi"/>
          <w:i w:val="0"/>
          <w:color w:val="auto"/>
        </w:rPr>
      </w:pPr>
      <w:r w:rsidRPr="0099304B">
        <w:rPr>
          <w:rStyle w:val="Accentuationlgre"/>
          <w:rFonts w:asciiTheme="minorHAnsi" w:hAnsiTheme="minorHAnsi" w:cstheme="minorHAnsi"/>
          <w:i w:val="0"/>
          <w:color w:val="auto"/>
        </w:rPr>
        <w:t xml:space="preserve">Au vu des règles de bonnes pratiques et surtout afin d'éviter un contentieux coûteux, qui reste soumis à l'appréciation des juges et qui n'est pas souvent favorable aux pouvoirs locaux, il est plus que recommandé d'être vigilant dans la détermination de la compétence </w:t>
      </w:r>
      <w:proofErr w:type="spellStart"/>
      <w:r w:rsidRPr="0099304B">
        <w:rPr>
          <w:rStyle w:val="Accentuationlgre"/>
          <w:rFonts w:asciiTheme="minorHAnsi" w:hAnsiTheme="minorHAnsi" w:cstheme="minorHAnsi"/>
          <w:iCs w:val="0"/>
          <w:color w:val="auto"/>
        </w:rPr>
        <w:t>ratione</w:t>
      </w:r>
      <w:proofErr w:type="spellEnd"/>
      <w:r w:rsidRPr="0099304B">
        <w:rPr>
          <w:rStyle w:val="Accentuationlgre"/>
          <w:rFonts w:asciiTheme="minorHAnsi" w:hAnsiTheme="minorHAnsi" w:cstheme="minorHAnsi"/>
          <w:iCs w:val="0"/>
          <w:color w:val="auto"/>
        </w:rPr>
        <w:t xml:space="preserve"> </w:t>
      </w:r>
      <w:proofErr w:type="spellStart"/>
      <w:r w:rsidRPr="0099304B">
        <w:rPr>
          <w:rStyle w:val="Accentuationlgre"/>
          <w:rFonts w:asciiTheme="minorHAnsi" w:hAnsiTheme="minorHAnsi" w:cstheme="minorHAnsi"/>
          <w:iCs w:val="0"/>
          <w:color w:val="auto"/>
        </w:rPr>
        <w:t>temporis</w:t>
      </w:r>
      <w:proofErr w:type="spellEnd"/>
      <w:r w:rsidRPr="0099304B">
        <w:rPr>
          <w:rStyle w:val="Accentuationlgre"/>
          <w:rFonts w:asciiTheme="minorHAnsi" w:hAnsiTheme="minorHAnsi" w:cstheme="minorHAnsi"/>
          <w:i w:val="0"/>
          <w:color w:val="auto"/>
        </w:rPr>
        <w:t xml:space="preserve"> </w:t>
      </w:r>
      <w:r w:rsidR="009D3DB2" w:rsidRPr="0099304B">
        <w:rPr>
          <w:rFonts w:asciiTheme="minorHAnsi" w:hAnsiTheme="minorHAnsi" w:cstheme="minorHAnsi"/>
        </w:rPr>
        <w:t xml:space="preserve">(durée de validité) </w:t>
      </w:r>
      <w:r w:rsidRPr="0099304B">
        <w:rPr>
          <w:rStyle w:val="Accentuationlgre"/>
          <w:rFonts w:asciiTheme="minorHAnsi" w:hAnsiTheme="minorHAnsi" w:cstheme="minorHAnsi"/>
          <w:i w:val="0"/>
          <w:color w:val="auto"/>
        </w:rPr>
        <w:t>du règlement-taxe qui est voté. C'est pourquoi, dans le cadre de leur travail de conseil, les services de tutelle sont soucieux d'éliminer le moindre défaut qui pourrait être invoqué par un réclamant et recommandent dès lors de fixer expressément la période de validité d'un règlement fiscal.</w:t>
      </w:r>
    </w:p>
    <w:p w14:paraId="0CFB6EC5" w14:textId="77777777" w:rsidR="000B4F2A" w:rsidRPr="009D1C51" w:rsidRDefault="000B4F2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901" w:name="_Toc74557939"/>
      <w:bookmarkStart w:id="902" w:name="_Toc203121414"/>
      <w:bookmarkStart w:id="903" w:name="_Toc233626533"/>
      <w:r w:rsidRPr="009D1C51">
        <w:rPr>
          <w:rFonts w:asciiTheme="minorHAnsi" w:hAnsiTheme="minorHAnsi"/>
          <w:b/>
          <w:kern w:val="26"/>
          <w:sz w:val="26"/>
        </w:rPr>
        <w:t>Les formalités de publication</w:t>
      </w:r>
      <w:bookmarkEnd w:id="901"/>
      <w:bookmarkEnd w:id="902"/>
      <w:bookmarkEnd w:id="903"/>
    </w:p>
    <w:p w14:paraId="1DB13EC5" w14:textId="77777777" w:rsidR="00797879" w:rsidRPr="0099304B" w:rsidRDefault="00797879" w:rsidP="001411F4">
      <w:pPr>
        <w:pStyle w:val="WW-Standard"/>
        <w:spacing w:before="0"/>
        <w:rPr>
          <w:rFonts w:asciiTheme="minorHAnsi" w:hAnsiTheme="minorHAnsi" w:cstheme="minorHAnsi"/>
          <w:kern w:val="24"/>
        </w:rPr>
      </w:pPr>
    </w:p>
    <w:p w14:paraId="24D532DE" w14:textId="2BF3B68F" w:rsidR="000B4F2A" w:rsidRPr="0099304B" w:rsidRDefault="009D3DB2" w:rsidP="0020737B">
      <w:pPr>
        <w:pStyle w:val="WW-Standard"/>
        <w:spacing w:before="0"/>
        <w:rPr>
          <w:rFonts w:asciiTheme="minorHAnsi" w:hAnsiTheme="minorHAnsi" w:cstheme="minorHAnsi"/>
          <w:kern w:val="24"/>
        </w:rPr>
      </w:pPr>
      <w:r w:rsidRPr="0099304B">
        <w:rPr>
          <w:rFonts w:asciiTheme="minorHAnsi" w:hAnsiTheme="minorHAnsi" w:cstheme="minorHAnsi"/>
          <w:kern w:val="24"/>
        </w:rPr>
        <w:t>En</w:t>
      </w:r>
      <w:r w:rsidR="000B4F2A" w:rsidRPr="0099304B">
        <w:rPr>
          <w:rFonts w:asciiTheme="minorHAnsi" w:hAnsiTheme="minorHAnsi" w:cstheme="minorHAnsi"/>
          <w:kern w:val="24"/>
        </w:rPr>
        <w:t xml:space="preserve"> vertu </w:t>
      </w:r>
      <w:r w:rsidR="00BF059D" w:rsidRPr="0099304B">
        <w:rPr>
          <w:rFonts w:asciiTheme="minorHAnsi" w:hAnsiTheme="minorHAnsi" w:cstheme="minorHAnsi"/>
          <w:kern w:val="24"/>
        </w:rPr>
        <w:t>des</w:t>
      </w:r>
      <w:r w:rsidR="000B4F2A" w:rsidRPr="0099304B">
        <w:rPr>
          <w:rFonts w:asciiTheme="minorHAnsi" w:hAnsiTheme="minorHAnsi" w:cstheme="minorHAnsi"/>
          <w:kern w:val="24"/>
        </w:rPr>
        <w:t xml:space="preserve"> articles</w:t>
      </w:r>
      <w:r w:rsidR="00BF059D" w:rsidRPr="0099304B">
        <w:rPr>
          <w:rFonts w:asciiTheme="minorHAnsi" w:hAnsiTheme="minorHAnsi" w:cstheme="minorHAnsi"/>
          <w:kern w:val="24"/>
        </w:rPr>
        <w:t xml:space="preserve"> L 2213-2 et L 2213-3</w:t>
      </w:r>
      <w:r w:rsidR="00BF059D" w:rsidRPr="0099304B">
        <w:rPr>
          <w:rFonts w:asciiTheme="minorHAnsi" w:hAnsiTheme="minorHAnsi" w:cstheme="minorHAnsi"/>
          <w:spacing w:val="-2"/>
        </w:rPr>
        <w:t xml:space="preserve"> du CDLD,</w:t>
      </w:r>
      <w:r w:rsidR="000B4F2A" w:rsidRPr="0099304B">
        <w:rPr>
          <w:rFonts w:asciiTheme="minorHAnsi" w:hAnsiTheme="minorHAnsi" w:cstheme="minorHAnsi"/>
          <w:kern w:val="24"/>
        </w:rPr>
        <w:t xml:space="preserve"> les règlements et ordonnances du Conseil ou du Collège sont publiés en leur nom, signés par leur président respectif et contresignés par le directeur général.</w:t>
      </w:r>
    </w:p>
    <w:p w14:paraId="220D2413" w14:textId="7EC79FB5" w:rsidR="000B4F2A" w:rsidRPr="0099304B" w:rsidRDefault="000B4F2A" w:rsidP="00D66D50">
      <w:pPr>
        <w:pStyle w:val="WW-Standard"/>
        <w:rPr>
          <w:rFonts w:asciiTheme="minorHAnsi" w:hAnsiTheme="minorHAnsi" w:cstheme="minorHAnsi"/>
          <w:kern w:val="24"/>
        </w:rPr>
      </w:pPr>
      <w:r w:rsidRPr="0099304B">
        <w:rPr>
          <w:rFonts w:asciiTheme="minorHAnsi" w:hAnsiTheme="minorHAnsi" w:cstheme="minorHAnsi"/>
          <w:kern w:val="24"/>
        </w:rPr>
        <w:t xml:space="preserve">Ces règlements et ordonnances sont publiés par la voie du Bulletin provincial </w:t>
      </w:r>
      <w:r w:rsidRPr="0099304B">
        <w:rPr>
          <w:rFonts w:asciiTheme="minorHAnsi" w:hAnsiTheme="minorHAnsi" w:cstheme="minorHAnsi"/>
          <w:b/>
          <w:kern w:val="24"/>
        </w:rPr>
        <w:t>ET</w:t>
      </w:r>
      <w:r w:rsidRPr="0099304B">
        <w:rPr>
          <w:rFonts w:asciiTheme="minorHAnsi" w:hAnsiTheme="minorHAnsi" w:cstheme="minorHAnsi"/>
          <w:kern w:val="24"/>
        </w:rPr>
        <w:t xml:space="preserve"> par la mise en ligne sur le site internet de la province. Ils deviennent obligatoires le 8</w:t>
      </w:r>
      <w:r w:rsidRPr="0099304B">
        <w:rPr>
          <w:rFonts w:asciiTheme="minorHAnsi" w:hAnsiTheme="minorHAnsi" w:cstheme="minorHAnsi"/>
          <w:kern w:val="24"/>
          <w:vertAlign w:val="superscript"/>
        </w:rPr>
        <w:t>ème</w:t>
      </w:r>
      <w:r w:rsidRPr="0099304B">
        <w:rPr>
          <w:rFonts w:asciiTheme="minorHAnsi" w:hAnsiTheme="minorHAnsi" w:cstheme="minorHAnsi"/>
          <w:kern w:val="24"/>
        </w:rPr>
        <w:t xml:space="preserve"> jour après celui de l’insertion dans le Bulletin provincial </w:t>
      </w:r>
      <w:r w:rsidRPr="0099304B">
        <w:rPr>
          <w:rFonts w:asciiTheme="minorHAnsi" w:hAnsiTheme="minorHAnsi" w:cstheme="minorHAnsi"/>
          <w:b/>
          <w:kern w:val="24"/>
        </w:rPr>
        <w:t xml:space="preserve">ET </w:t>
      </w:r>
      <w:r w:rsidRPr="0099304B">
        <w:rPr>
          <w:rFonts w:asciiTheme="minorHAnsi" w:hAnsiTheme="minorHAnsi" w:cstheme="minorHAnsi"/>
          <w:kern w:val="24"/>
        </w:rPr>
        <w:t>de sa mise en ligne</w:t>
      </w:r>
      <w:r w:rsidRPr="0099304B">
        <w:rPr>
          <w:rFonts w:asciiTheme="minorHAnsi" w:hAnsiTheme="minorHAnsi" w:cstheme="minorHAnsi"/>
          <w:b/>
          <w:kern w:val="24"/>
        </w:rPr>
        <w:t xml:space="preserve"> </w:t>
      </w:r>
      <w:r w:rsidRPr="0099304B">
        <w:rPr>
          <w:rFonts w:asciiTheme="minorHAnsi" w:hAnsiTheme="minorHAnsi" w:cstheme="minorHAnsi"/>
          <w:kern w:val="24"/>
        </w:rPr>
        <w:t>sur le site internet, à moins que ce délai n’ait été abrégé par le règlement ou l’ordonnance.</w:t>
      </w:r>
    </w:p>
    <w:p w14:paraId="77DB56E2" w14:textId="74CB04CC" w:rsidR="00F6198A" w:rsidRPr="0099304B" w:rsidRDefault="00D72A74" w:rsidP="00D66D50">
      <w:pPr>
        <w:pStyle w:val="WW-Standard"/>
        <w:rPr>
          <w:rFonts w:asciiTheme="minorHAnsi" w:hAnsiTheme="minorHAnsi" w:cstheme="minorHAnsi"/>
          <w:kern w:val="24"/>
        </w:rPr>
      </w:pPr>
      <w:r w:rsidRPr="0099304B">
        <w:rPr>
          <w:rFonts w:asciiTheme="minorHAnsi" w:hAnsiTheme="minorHAnsi" w:cstheme="minorHAnsi"/>
          <w:kern w:val="24"/>
        </w:rPr>
        <w:t>Compte tenu de</w:t>
      </w:r>
      <w:r w:rsidR="00F6198A" w:rsidRPr="0099304B">
        <w:rPr>
          <w:rFonts w:asciiTheme="minorHAnsi" w:hAnsiTheme="minorHAnsi" w:cstheme="minorHAnsi"/>
          <w:kern w:val="24"/>
        </w:rPr>
        <w:t xml:space="preserve"> l’arrêt de la Cour constitutionnelle du 12.11.2020 </w:t>
      </w:r>
      <w:r w:rsidRPr="0099304B">
        <w:rPr>
          <w:rFonts w:asciiTheme="minorHAnsi" w:hAnsiTheme="minorHAnsi" w:cstheme="minorHAnsi"/>
          <w:kern w:val="24"/>
        </w:rPr>
        <w:t>et ses implications sur les articles concernés du CDLD, u</w:t>
      </w:r>
      <w:r w:rsidR="00F6198A" w:rsidRPr="0099304B">
        <w:rPr>
          <w:rFonts w:asciiTheme="minorHAnsi" w:hAnsiTheme="minorHAnsi" w:cstheme="minorHAnsi"/>
          <w:kern w:val="24"/>
        </w:rPr>
        <w:t>ne analyse des dispositions du CDLD, notamment concernant cette problématique, est en cours.</w:t>
      </w:r>
      <w:r w:rsidR="00501BCD" w:rsidRPr="0099304B">
        <w:rPr>
          <w:rFonts w:asciiTheme="minorHAnsi" w:hAnsiTheme="minorHAnsi" w:cstheme="minorHAnsi"/>
          <w:kern w:val="24"/>
        </w:rPr>
        <w:t xml:space="preserve"> En l’état</w:t>
      </w:r>
      <w:r w:rsidR="007529D0" w:rsidRPr="0099304B">
        <w:rPr>
          <w:rFonts w:asciiTheme="minorHAnsi" w:hAnsiTheme="minorHAnsi" w:cstheme="minorHAnsi"/>
          <w:kern w:val="24"/>
        </w:rPr>
        <w:t>,</w:t>
      </w:r>
      <w:r w:rsidR="00501BCD" w:rsidRPr="0099304B">
        <w:rPr>
          <w:rFonts w:asciiTheme="minorHAnsi" w:hAnsiTheme="minorHAnsi" w:cstheme="minorHAnsi"/>
          <w:kern w:val="24"/>
        </w:rPr>
        <w:t xml:space="preserve"> l’arrêt s’impose.</w:t>
      </w:r>
      <w:r w:rsidR="007529D0" w:rsidRPr="0099304B">
        <w:rPr>
          <w:rFonts w:asciiTheme="minorHAnsi" w:hAnsiTheme="minorHAnsi" w:cstheme="minorHAnsi"/>
          <w:kern w:val="24"/>
        </w:rPr>
        <w:t xml:space="preserve"> Néanmoins, par souci de transparence envers le citoyen, il est également recommandé de publier les règlements sur le site internet de la province.</w:t>
      </w:r>
    </w:p>
    <w:p w14:paraId="39380B93" w14:textId="77777777" w:rsidR="000B4F2A" w:rsidRPr="009D1C51" w:rsidRDefault="000B4F2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904" w:name="_Toc8039236"/>
      <w:bookmarkStart w:id="905" w:name="_Toc8394726"/>
      <w:bookmarkStart w:id="906" w:name="_Toc74557941"/>
      <w:bookmarkStart w:id="907" w:name="_Toc203121415"/>
      <w:bookmarkStart w:id="908" w:name="_Toc233626534"/>
      <w:bookmarkEnd w:id="904"/>
      <w:bookmarkEnd w:id="905"/>
      <w:r w:rsidRPr="009D1C51">
        <w:rPr>
          <w:rFonts w:asciiTheme="minorHAnsi" w:hAnsiTheme="minorHAnsi"/>
          <w:b/>
          <w:kern w:val="26"/>
          <w:sz w:val="26"/>
        </w:rPr>
        <w:t>La consignation</w:t>
      </w:r>
      <w:bookmarkEnd w:id="906"/>
      <w:bookmarkEnd w:id="907"/>
      <w:bookmarkEnd w:id="908"/>
    </w:p>
    <w:p w14:paraId="6E45CC0E" w14:textId="20FB4089" w:rsidR="009D3DB2" w:rsidRPr="0099304B" w:rsidRDefault="000B4F2A" w:rsidP="00D66D50">
      <w:pPr>
        <w:pStyle w:val="WW-Standard"/>
        <w:rPr>
          <w:rFonts w:asciiTheme="minorHAnsi" w:hAnsiTheme="minorHAnsi" w:cstheme="minorHAnsi"/>
        </w:rPr>
      </w:pPr>
      <w:r w:rsidRPr="0099304B">
        <w:rPr>
          <w:rFonts w:asciiTheme="minorHAnsi" w:hAnsiTheme="minorHAnsi" w:cstheme="minorHAnsi"/>
        </w:rPr>
        <w:t xml:space="preserve">En matière </w:t>
      </w:r>
      <w:r w:rsidR="009B19B0" w:rsidRPr="0099304B">
        <w:rPr>
          <w:rFonts w:asciiTheme="minorHAnsi" w:hAnsiTheme="minorHAnsi" w:cstheme="minorHAnsi"/>
        </w:rPr>
        <w:t>de taxe</w:t>
      </w:r>
      <w:r w:rsidRPr="0099304B">
        <w:rPr>
          <w:rFonts w:asciiTheme="minorHAnsi" w:hAnsiTheme="minorHAnsi" w:cstheme="minorHAnsi"/>
        </w:rPr>
        <w:t xml:space="preserve">, la consignation </w:t>
      </w:r>
      <w:r w:rsidR="009D3DB2" w:rsidRPr="0099304B">
        <w:rPr>
          <w:rFonts w:asciiTheme="minorHAnsi" w:hAnsiTheme="minorHAnsi" w:cstheme="minorHAnsi"/>
          <w:spacing w:val="-1"/>
        </w:rPr>
        <w:t xml:space="preserve">du montant de la taxe à un moment où celle-ci n’est pas encore exigible </w:t>
      </w:r>
      <w:r w:rsidRPr="0099304B">
        <w:rPr>
          <w:rFonts w:asciiTheme="minorHAnsi" w:hAnsiTheme="minorHAnsi" w:cstheme="minorHAnsi"/>
        </w:rPr>
        <w:t xml:space="preserve">est interdite. En effet, l’article L 3321-3 du CDLD n’habilite pas les provinces à obliger le contribuable à débourser le montant de la taxe à un moment où celle-ci n’est pas encore exigible au sens du code, et aucune autre disposition de droit positif ne prévoit la possibilité de faire consigner un impôt provincial avant que celui-ci ne soit dû par le redevable. </w:t>
      </w:r>
    </w:p>
    <w:p w14:paraId="3620CA4A" w14:textId="5145F1C1" w:rsidR="000B4F2A" w:rsidRPr="0099304B" w:rsidRDefault="000B4F2A" w:rsidP="00D66D50">
      <w:pPr>
        <w:pStyle w:val="WW-Standard"/>
        <w:rPr>
          <w:rFonts w:asciiTheme="minorHAnsi" w:hAnsiTheme="minorHAnsi" w:cstheme="minorHAnsi"/>
        </w:rPr>
      </w:pPr>
      <w:r w:rsidRPr="0099304B">
        <w:rPr>
          <w:rFonts w:asciiTheme="minorHAnsi" w:hAnsiTheme="minorHAnsi" w:cstheme="minorHAnsi"/>
        </w:rPr>
        <w:t xml:space="preserve">Ainsi, par exemple, dans le cas d’une taxe au comptant, la taxe n’est exigible au sens du code qu’au moment de l’accomplissement du fait taxable ou au moment de l’enrôlement de la taxe s’il s’avère que la perception ne peut être effectuée au comptant. </w:t>
      </w:r>
    </w:p>
    <w:p w14:paraId="22126AE7" w14:textId="033B939F" w:rsidR="009D3DB2" w:rsidRPr="0099304B" w:rsidRDefault="00A16EC3" w:rsidP="009D3DB2">
      <w:pPr>
        <w:textAlignment w:val="baseline"/>
        <w:rPr>
          <w:rFonts w:asciiTheme="minorHAnsi" w:hAnsiTheme="minorHAnsi" w:cstheme="minorHAnsi"/>
          <w:spacing w:val="-1"/>
        </w:rPr>
      </w:pPr>
      <w:r w:rsidRPr="0099304B">
        <w:rPr>
          <w:rFonts w:asciiTheme="minorHAnsi" w:hAnsiTheme="minorHAnsi" w:cstheme="minorHAnsi"/>
          <w:spacing w:val="-1"/>
        </w:rPr>
        <w:t>Dès lors, si le Conseil provincial prévoit dans son règlement-taxe une consignation du montant de la taxe au moment de l'introduction de la demande, lorsque ce document ne peut être délivré immédiatement, il transgresserait le principe de légalité en vertu duquel aucune autorité ne peut agir et prendre des décisions que si cette action ou cette décision peuvent s'inscrire dans le cadre de lois existantes ou de normes de droit inférieur existantes et régulièrement arrêtées. Cependant</w:t>
      </w:r>
      <w:r w:rsidR="009D3DB2" w:rsidRPr="0099304B">
        <w:rPr>
          <w:rFonts w:asciiTheme="minorHAnsi" w:hAnsiTheme="minorHAnsi" w:cstheme="minorHAnsi"/>
          <w:spacing w:val="-1"/>
        </w:rPr>
        <w:t>, en ce qui concerne les redevances, la consignation est envisageable étant donné que cette matière relève du droit civil.</w:t>
      </w:r>
    </w:p>
    <w:p w14:paraId="406DD666" w14:textId="77777777" w:rsidR="00877E47" w:rsidRDefault="00877E47" w:rsidP="009D3DB2">
      <w:pPr>
        <w:textAlignment w:val="baseline"/>
        <w:rPr>
          <w:rFonts w:asciiTheme="minorHAnsi" w:hAnsiTheme="minorHAnsi" w:cstheme="minorHAnsi"/>
          <w:spacing w:val="-1"/>
        </w:rPr>
      </w:pPr>
    </w:p>
    <w:p w14:paraId="54261BA1" w14:textId="77777777" w:rsidR="00326E2C" w:rsidRDefault="00326E2C" w:rsidP="009D3DB2">
      <w:pPr>
        <w:textAlignment w:val="baseline"/>
        <w:rPr>
          <w:rFonts w:asciiTheme="minorHAnsi" w:hAnsiTheme="minorHAnsi" w:cstheme="minorHAnsi"/>
          <w:spacing w:val="-1"/>
        </w:rPr>
      </w:pPr>
    </w:p>
    <w:p w14:paraId="4F80F60A" w14:textId="77777777" w:rsidR="00326E2C" w:rsidRDefault="00326E2C" w:rsidP="009D3DB2">
      <w:pPr>
        <w:textAlignment w:val="baseline"/>
        <w:rPr>
          <w:rFonts w:asciiTheme="minorHAnsi" w:hAnsiTheme="minorHAnsi" w:cstheme="minorHAnsi"/>
          <w:spacing w:val="-1"/>
        </w:rPr>
      </w:pPr>
    </w:p>
    <w:p w14:paraId="625C7BCA" w14:textId="77777777" w:rsidR="00326E2C" w:rsidRPr="0099304B" w:rsidRDefault="00326E2C" w:rsidP="009D3DB2">
      <w:pPr>
        <w:textAlignment w:val="baseline"/>
        <w:rPr>
          <w:rFonts w:asciiTheme="minorHAnsi" w:hAnsiTheme="minorHAnsi" w:cstheme="minorHAnsi"/>
          <w:spacing w:val="-1"/>
        </w:rPr>
      </w:pPr>
    </w:p>
    <w:p w14:paraId="68DD3196" w14:textId="77777777" w:rsidR="000B4F2A" w:rsidRPr="008F2A5E" w:rsidRDefault="00082DB2" w:rsidP="000F2418">
      <w:pPr>
        <w:pStyle w:val="Titre2"/>
        <w:numPr>
          <w:ilvl w:val="1"/>
          <w:numId w:val="47"/>
        </w:numPr>
      </w:pPr>
      <w:bookmarkStart w:id="909" w:name="_Toc39842602"/>
      <w:bookmarkStart w:id="910" w:name="_Toc40194463"/>
      <w:bookmarkStart w:id="911" w:name="_Toc40350336"/>
      <w:bookmarkStart w:id="912" w:name="_Toc74557942"/>
      <w:bookmarkStart w:id="913" w:name="_Toc203121416"/>
      <w:bookmarkStart w:id="914" w:name="_Toc233626535"/>
      <w:bookmarkEnd w:id="909"/>
      <w:bookmarkEnd w:id="910"/>
      <w:bookmarkEnd w:id="911"/>
      <w:r w:rsidRPr="008F2A5E">
        <w:lastRenderedPageBreak/>
        <w:t>Recommandations particulières</w:t>
      </w:r>
      <w:bookmarkEnd w:id="912"/>
      <w:bookmarkEnd w:id="913"/>
      <w:bookmarkEnd w:id="914"/>
    </w:p>
    <w:p w14:paraId="08C44167" w14:textId="77777777" w:rsidR="000B4F2A" w:rsidRPr="009D1C51" w:rsidRDefault="000B4F2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915" w:name="_Toc516388681"/>
      <w:bookmarkStart w:id="916" w:name="_Toc516389059"/>
      <w:bookmarkStart w:id="917" w:name="_Toc516389248"/>
      <w:bookmarkStart w:id="918" w:name="_Toc516472664"/>
      <w:bookmarkStart w:id="919" w:name="_Toc516482829"/>
      <w:bookmarkStart w:id="920" w:name="_Toc517338279"/>
      <w:bookmarkStart w:id="921" w:name="_Toc74557943"/>
      <w:bookmarkStart w:id="922" w:name="_Toc203121417"/>
      <w:bookmarkStart w:id="923" w:name="_Toc233626536"/>
      <w:bookmarkEnd w:id="915"/>
      <w:bookmarkEnd w:id="916"/>
      <w:bookmarkEnd w:id="917"/>
      <w:bookmarkEnd w:id="918"/>
      <w:bookmarkEnd w:id="919"/>
      <w:bookmarkEnd w:id="920"/>
      <w:r w:rsidRPr="009D1C51">
        <w:rPr>
          <w:rFonts w:asciiTheme="minorHAnsi" w:hAnsiTheme="minorHAnsi"/>
          <w:b/>
          <w:kern w:val="26"/>
          <w:sz w:val="26"/>
        </w:rPr>
        <w:t>Perception des recettes</w:t>
      </w:r>
      <w:bookmarkEnd w:id="921"/>
      <w:bookmarkEnd w:id="922"/>
      <w:bookmarkEnd w:id="923"/>
    </w:p>
    <w:p w14:paraId="6C0DD432" w14:textId="0F969194" w:rsidR="000B4F2A" w:rsidRPr="0099304B" w:rsidRDefault="009D3DB2" w:rsidP="00CC7EB1">
      <w:pPr>
        <w:pStyle w:val="WW-Standard"/>
        <w:rPr>
          <w:rFonts w:asciiTheme="minorHAnsi" w:hAnsiTheme="minorHAnsi" w:cstheme="minorHAnsi"/>
        </w:rPr>
      </w:pPr>
      <w:r w:rsidRPr="0099304B">
        <w:rPr>
          <w:rFonts w:asciiTheme="minorHAnsi" w:hAnsiTheme="minorHAnsi" w:cstheme="minorHAnsi"/>
        </w:rPr>
        <w:t>En vertu des articles L3321-9 à 12 du CDLD, le</w:t>
      </w:r>
      <w:r w:rsidR="000B4F2A" w:rsidRPr="0099304B">
        <w:rPr>
          <w:rFonts w:asciiTheme="minorHAnsi" w:hAnsiTheme="minorHAnsi" w:cstheme="minorHAnsi"/>
        </w:rPr>
        <w:t xml:space="preserve"> Collège provincial est seul compétent, en tant qu’autorité administrative, pour statuer, au premier degré, sur les réclamations concernant une taxe provinciale. La décision prise peut faire l’objet d’un recours devant le tribunal de première instance dans le ressort duquel la taxe a été établie.</w:t>
      </w:r>
    </w:p>
    <w:p w14:paraId="121B2554" w14:textId="17C24815" w:rsidR="00684B97" w:rsidRPr="0099304B" w:rsidRDefault="000B4F2A" w:rsidP="00364526">
      <w:pPr>
        <w:rPr>
          <w:rFonts w:asciiTheme="minorHAnsi" w:hAnsiTheme="minorHAnsi" w:cstheme="minorHAnsi"/>
        </w:rPr>
      </w:pPr>
      <w:r w:rsidRPr="0099304B">
        <w:rPr>
          <w:rFonts w:asciiTheme="minorHAnsi" w:hAnsiTheme="minorHAnsi" w:cstheme="minorBidi"/>
        </w:rPr>
        <w:t>Les règles de procédure à suivre dans le cadre de ce contentieux fiscal sont régies par l’arrêté royal du 12 avril 1999</w:t>
      </w:r>
      <w:r w:rsidR="00684B97" w:rsidRPr="0099304B">
        <w:rPr>
          <w:rStyle w:val="Appelnotedebasdep"/>
          <w:rFonts w:asciiTheme="minorHAnsi" w:hAnsiTheme="minorHAnsi" w:cstheme="minorBidi"/>
        </w:rPr>
        <w:footnoteReference w:id="47"/>
      </w:r>
      <w:r w:rsidR="00684B97" w:rsidRPr="0099304B">
        <w:rPr>
          <w:rFonts w:asciiTheme="minorHAnsi" w:hAnsiTheme="minorHAnsi" w:cstheme="minorBidi"/>
        </w:rPr>
        <w:t xml:space="preserve"> déterminant la procédure devant le gouverneur (aujourd’hui Collège provincial) ou devant le Collège des bourgmestre et échevins (aujourd’hui Collège communal) en matière de réclamation contre une imposition provinciale </w:t>
      </w:r>
      <w:r w:rsidR="00F30736" w:rsidRPr="0099304B">
        <w:rPr>
          <w:rFonts w:asciiTheme="minorHAnsi" w:hAnsiTheme="minorHAnsi" w:cstheme="minorBidi"/>
        </w:rPr>
        <w:t>(</w:t>
      </w:r>
      <w:r w:rsidR="00684B97" w:rsidRPr="0099304B">
        <w:rPr>
          <w:rFonts w:asciiTheme="minorHAnsi" w:hAnsiTheme="minorHAnsi" w:cstheme="minorBidi"/>
        </w:rPr>
        <w:t>ou communale</w:t>
      </w:r>
      <w:r w:rsidR="00F30736" w:rsidRPr="0099304B">
        <w:rPr>
          <w:rFonts w:asciiTheme="minorHAnsi" w:hAnsiTheme="minorHAnsi" w:cstheme="minorBidi"/>
        </w:rPr>
        <w:t>)</w:t>
      </w:r>
      <w:r w:rsidR="00CC06C6" w:rsidRPr="0099304B">
        <w:t xml:space="preserve"> </w:t>
      </w:r>
      <w:r w:rsidR="00CC06C6" w:rsidRPr="0099304B">
        <w:rPr>
          <w:rFonts w:asciiTheme="minorHAnsi" w:hAnsiTheme="minorHAnsi" w:cstheme="minorBidi"/>
        </w:rPr>
        <w:t xml:space="preserve"> (Attention au délai de réclamation qui est passé à un an depuis la loi du 20 décembre 2022 portant des dispositions fiscales et financières diverses)</w:t>
      </w:r>
      <w:r w:rsidR="00684B97" w:rsidRPr="0099304B">
        <w:rPr>
          <w:rFonts w:asciiTheme="minorHAnsi" w:hAnsiTheme="minorHAnsi" w:cstheme="minorBidi"/>
        </w:rPr>
        <w:t>.</w:t>
      </w:r>
    </w:p>
    <w:p w14:paraId="4ACA4B3C" w14:textId="1B1983D1" w:rsidR="00684B97" w:rsidRPr="0099304B" w:rsidRDefault="00684B97" w:rsidP="00364526">
      <w:pPr>
        <w:pStyle w:val="WW-Standard"/>
        <w:rPr>
          <w:rFonts w:asciiTheme="minorHAnsi" w:hAnsiTheme="minorHAnsi" w:cstheme="minorHAnsi"/>
        </w:rPr>
      </w:pPr>
      <w:r w:rsidRPr="0099304B">
        <w:rPr>
          <w:rFonts w:asciiTheme="minorHAnsi" w:hAnsiTheme="minorHAnsi" w:cstheme="minorBidi"/>
        </w:rPr>
        <w:t>La circulaire du 10 mai 2000</w:t>
      </w:r>
      <w:r w:rsidRPr="0099304B">
        <w:rPr>
          <w:rStyle w:val="Appelnotedebasdep"/>
          <w:rFonts w:asciiTheme="minorHAnsi" w:hAnsiTheme="minorHAnsi" w:cstheme="minorBidi"/>
        </w:rPr>
        <w:footnoteReference w:id="48"/>
      </w:r>
      <w:r w:rsidRPr="0099304B">
        <w:rPr>
          <w:rFonts w:asciiTheme="minorHAnsi" w:hAnsiTheme="minorHAnsi" w:cstheme="minorBidi"/>
        </w:rPr>
        <w:t xml:space="preserve"> s'avère particulièrement utile pour guider les Collèges provinciaux dans leur rôle de première autorité de décision sur une réclamation fiscale au niveau provincial.</w:t>
      </w:r>
    </w:p>
    <w:p w14:paraId="6D29D4B1" w14:textId="1354162A" w:rsidR="00A16EC3" w:rsidRPr="0099304B" w:rsidRDefault="00A16EC3" w:rsidP="00CC7EB1">
      <w:pPr>
        <w:pStyle w:val="Tab1"/>
        <w:widowControl w:val="0"/>
        <w:spacing w:before="240"/>
        <w:rPr>
          <w:rFonts w:asciiTheme="minorHAnsi" w:hAnsiTheme="minorHAnsi" w:cstheme="minorHAnsi"/>
        </w:rPr>
      </w:pPr>
      <w:r w:rsidRPr="0099304B">
        <w:rPr>
          <w:rFonts w:asciiTheme="minorHAnsi" w:hAnsiTheme="minorHAnsi" w:cstheme="minorHAnsi"/>
        </w:rPr>
        <w:t xml:space="preserve">La Cour constitutionnelle prescrit qu'à défaut de décision du Collège provincial (dans le délai de 6 mois à dater de la réception de la réclamation), la réclamation est réputée fondée. Ce qui veut simplement dire qu’en l’absence de décision du </w:t>
      </w:r>
      <w:r w:rsidR="00605B44" w:rsidRPr="0099304B">
        <w:rPr>
          <w:rFonts w:asciiTheme="minorHAnsi" w:hAnsiTheme="minorHAnsi" w:cstheme="minorHAnsi"/>
        </w:rPr>
        <w:t>C</w:t>
      </w:r>
      <w:r w:rsidRPr="0099304B">
        <w:rPr>
          <w:rFonts w:asciiTheme="minorHAnsi" w:hAnsiTheme="minorHAnsi" w:cstheme="minorHAnsi"/>
        </w:rPr>
        <w:t>ollège dans le délai requis, le réclamant peut porter l’affaire devant le tribunal de 1ère instance et en aucun cas que le juge est lié par cette présomption.</w:t>
      </w:r>
    </w:p>
    <w:p w14:paraId="13E7A9E5" w14:textId="57F1AA94" w:rsidR="000B4F2A" w:rsidRPr="0099304B" w:rsidRDefault="000B4F2A" w:rsidP="00CC7EB1">
      <w:pPr>
        <w:pStyle w:val="Tab1"/>
        <w:widowControl w:val="0"/>
        <w:spacing w:before="240"/>
        <w:rPr>
          <w:rFonts w:asciiTheme="minorHAnsi" w:hAnsiTheme="minorHAnsi" w:cstheme="minorHAnsi"/>
        </w:rPr>
      </w:pPr>
      <w:r w:rsidRPr="0099304B">
        <w:rPr>
          <w:rFonts w:asciiTheme="minorHAnsi" w:hAnsiTheme="minorHAnsi" w:cstheme="minorHAnsi"/>
        </w:rPr>
        <w:t>Le Collège provincial peut statuer même en dehors du délai de 6 mois et ce, aussi longtemps que le contribuable n’a pas porté le litige devant le juge compétent.</w:t>
      </w:r>
    </w:p>
    <w:p w14:paraId="3935EBDC" w14:textId="77777777" w:rsidR="000B4F2A" w:rsidRPr="009D1C51" w:rsidRDefault="000B4F2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924" w:name="_Toc517338281"/>
      <w:bookmarkStart w:id="925" w:name="_Toc74557944"/>
      <w:bookmarkStart w:id="926" w:name="_Toc203121418"/>
      <w:bookmarkStart w:id="927" w:name="_Toc233626537"/>
      <w:bookmarkEnd w:id="924"/>
      <w:r w:rsidRPr="009D1C51">
        <w:rPr>
          <w:rFonts w:asciiTheme="minorHAnsi" w:hAnsiTheme="minorHAnsi"/>
          <w:b/>
          <w:kern w:val="26"/>
          <w:sz w:val="26"/>
        </w:rPr>
        <w:t>Interdiction de lever certaines taxes</w:t>
      </w:r>
      <w:bookmarkEnd w:id="925"/>
      <w:bookmarkEnd w:id="926"/>
      <w:bookmarkEnd w:id="927"/>
    </w:p>
    <w:p w14:paraId="64A616D5" w14:textId="77777777" w:rsidR="000B4F2A" w:rsidRPr="0099304B" w:rsidRDefault="000B4F2A" w:rsidP="00CC7EB1">
      <w:pPr>
        <w:pStyle w:val="WW-Standard"/>
        <w:rPr>
          <w:rFonts w:asciiTheme="minorHAnsi" w:hAnsiTheme="minorHAnsi" w:cstheme="minorHAnsi"/>
        </w:rPr>
      </w:pPr>
      <w:r w:rsidRPr="0099304B">
        <w:rPr>
          <w:rFonts w:asciiTheme="minorHAnsi" w:hAnsiTheme="minorHAnsi" w:cstheme="minorHAnsi"/>
        </w:rPr>
        <w:t>J'attire plus spécialement l'attention des mandataires provinciaux sur l'interdiction de lever :</w:t>
      </w:r>
    </w:p>
    <w:p w14:paraId="52C6E742" w14:textId="57D6974F" w:rsidR="000B4F2A" w:rsidRPr="0099304B" w:rsidRDefault="00404A89" w:rsidP="00446FEF">
      <w:pPr>
        <w:pStyle w:val="WW-Standard"/>
        <w:numPr>
          <w:ilvl w:val="0"/>
          <w:numId w:val="4"/>
        </w:numPr>
        <w:tabs>
          <w:tab w:val="left" w:pos="426"/>
        </w:tabs>
        <w:rPr>
          <w:rFonts w:asciiTheme="minorHAnsi" w:hAnsiTheme="minorHAnsi" w:cstheme="minorHAnsi"/>
        </w:rPr>
      </w:pPr>
      <w:r w:rsidRPr="0099304B">
        <w:rPr>
          <w:rFonts w:asciiTheme="minorHAnsi" w:hAnsiTheme="minorHAnsi" w:cstheme="minorHAnsi"/>
          <w:b/>
          <w:bCs/>
        </w:rPr>
        <w:t>U</w:t>
      </w:r>
      <w:r w:rsidR="000B4F2A" w:rsidRPr="0099304B">
        <w:rPr>
          <w:rFonts w:asciiTheme="minorHAnsi" w:hAnsiTheme="minorHAnsi" w:cstheme="minorHAnsi"/>
          <w:b/>
          <w:bCs/>
        </w:rPr>
        <w:t>ne taxe sur les jeux et paris autres que les courses de chevaux</w:t>
      </w:r>
      <w:r w:rsidR="000B4F2A" w:rsidRPr="0099304B">
        <w:rPr>
          <w:rFonts w:asciiTheme="minorHAnsi" w:hAnsiTheme="minorHAnsi" w:cstheme="minorHAnsi"/>
        </w:rPr>
        <w:t xml:space="preserve"> (interdite par l'article 74 du Code des taxes assimilées aux impôts sur les revenus)</w:t>
      </w:r>
      <w:r w:rsidR="00684B97" w:rsidRPr="0099304B">
        <w:rPr>
          <w:rFonts w:asciiTheme="minorHAnsi" w:hAnsiTheme="minorHAnsi" w:cstheme="minorHAnsi"/>
        </w:rPr>
        <w:t xml:space="preserve"> </w:t>
      </w:r>
      <w:r w:rsidR="000B4F2A" w:rsidRPr="0099304B">
        <w:rPr>
          <w:rFonts w:asciiTheme="minorHAnsi" w:hAnsiTheme="minorHAnsi" w:cstheme="minorHAnsi"/>
        </w:rPr>
        <w:t>;</w:t>
      </w:r>
    </w:p>
    <w:p w14:paraId="33A2AED0" w14:textId="2EB1D675" w:rsidR="000B4F2A" w:rsidRPr="0099304B" w:rsidRDefault="00404A89" w:rsidP="00446FEF">
      <w:pPr>
        <w:pStyle w:val="WW-Standard"/>
        <w:numPr>
          <w:ilvl w:val="0"/>
          <w:numId w:val="4"/>
        </w:numPr>
        <w:tabs>
          <w:tab w:val="left" w:pos="426"/>
          <w:tab w:val="left" w:pos="1305"/>
        </w:tabs>
        <w:rPr>
          <w:rFonts w:asciiTheme="minorHAnsi" w:hAnsiTheme="minorHAnsi" w:cstheme="minorHAnsi"/>
        </w:rPr>
      </w:pPr>
      <w:r w:rsidRPr="0099304B">
        <w:rPr>
          <w:rFonts w:asciiTheme="minorHAnsi" w:hAnsiTheme="minorHAnsi" w:cstheme="minorHAnsi"/>
          <w:b/>
          <w:bCs/>
        </w:rPr>
        <w:t>U</w:t>
      </w:r>
      <w:r w:rsidR="000B4F2A" w:rsidRPr="0099304B">
        <w:rPr>
          <w:rFonts w:asciiTheme="minorHAnsi" w:hAnsiTheme="minorHAnsi" w:cstheme="minorHAnsi"/>
          <w:b/>
          <w:bCs/>
        </w:rPr>
        <w:t>ne taxe sur les captages d'eau</w:t>
      </w:r>
      <w:r w:rsidR="000B4F2A" w:rsidRPr="0099304B">
        <w:rPr>
          <w:rFonts w:asciiTheme="minorHAnsi" w:hAnsiTheme="minorHAnsi" w:cstheme="minorHAnsi"/>
        </w:rPr>
        <w:t xml:space="preserve"> (arrêt n° 33.727 du 7 janvier 1990 du Conseil d'Etat selon lequel cette taxe ne respecte pas la règle de territorialité de l'impôt et arrêts n° 26.210 du 10 avril 1986 et 87.161 du 10 mai 2000 du Conseil d'Etat admettant les griefs d'inopportunité </w:t>
      </w:r>
      <w:r w:rsidR="009B19B0" w:rsidRPr="0099304B">
        <w:rPr>
          <w:rFonts w:asciiTheme="minorHAnsi" w:hAnsiTheme="minorHAnsi" w:cstheme="minorHAnsi"/>
        </w:rPr>
        <w:t>(</w:t>
      </w:r>
      <w:r w:rsidR="000B4F2A" w:rsidRPr="0099304B">
        <w:rPr>
          <w:rFonts w:asciiTheme="minorHAnsi" w:hAnsiTheme="minorHAnsi" w:cstheme="minorHAnsi"/>
        </w:rPr>
        <w:t>de cette taxe</w:t>
      </w:r>
      <w:r w:rsidR="009B19B0" w:rsidRPr="0099304B">
        <w:rPr>
          <w:rFonts w:asciiTheme="minorHAnsi" w:hAnsiTheme="minorHAnsi" w:cstheme="minorHAnsi"/>
        </w:rPr>
        <w:t>)</w:t>
      </w:r>
      <w:r w:rsidR="000B4F2A" w:rsidRPr="0099304B">
        <w:rPr>
          <w:rFonts w:asciiTheme="minorHAnsi" w:hAnsiTheme="minorHAnsi" w:cstheme="minorHAnsi"/>
        </w:rPr>
        <w:t xml:space="preserve"> avancés par l'autorité de tutelle)</w:t>
      </w:r>
      <w:r w:rsidR="00684B97" w:rsidRPr="0099304B">
        <w:rPr>
          <w:rFonts w:asciiTheme="minorHAnsi" w:hAnsiTheme="minorHAnsi" w:cstheme="minorHAnsi"/>
        </w:rPr>
        <w:t xml:space="preserve"> </w:t>
      </w:r>
      <w:r w:rsidR="000B4F2A" w:rsidRPr="0099304B">
        <w:rPr>
          <w:rFonts w:asciiTheme="minorHAnsi" w:hAnsiTheme="minorHAnsi" w:cstheme="minorHAnsi"/>
        </w:rPr>
        <w:t>;</w:t>
      </w:r>
    </w:p>
    <w:p w14:paraId="03192141" w14:textId="13468490" w:rsidR="000B4F2A" w:rsidRPr="0099304B" w:rsidRDefault="00404A89" w:rsidP="00446FEF">
      <w:pPr>
        <w:pStyle w:val="WW-Standard"/>
        <w:numPr>
          <w:ilvl w:val="0"/>
          <w:numId w:val="4"/>
        </w:numPr>
        <w:tabs>
          <w:tab w:val="left" w:pos="426"/>
        </w:tabs>
        <w:rPr>
          <w:rFonts w:asciiTheme="minorHAnsi" w:hAnsiTheme="minorHAnsi" w:cstheme="minorHAnsi"/>
        </w:rPr>
      </w:pPr>
      <w:r w:rsidRPr="0099304B">
        <w:rPr>
          <w:rFonts w:asciiTheme="minorHAnsi" w:hAnsiTheme="minorHAnsi" w:cstheme="minorHAnsi"/>
          <w:b/>
          <w:bCs/>
        </w:rPr>
        <w:t>U</w:t>
      </w:r>
      <w:r w:rsidR="000B4F2A" w:rsidRPr="0099304B">
        <w:rPr>
          <w:rFonts w:asciiTheme="minorHAnsi" w:hAnsiTheme="minorHAnsi" w:cstheme="minorHAnsi"/>
          <w:b/>
          <w:bCs/>
        </w:rPr>
        <w:t>ne taxe sur les bois exploités</w:t>
      </w:r>
      <w:r w:rsidR="000B4F2A" w:rsidRPr="0099304B">
        <w:rPr>
          <w:rFonts w:asciiTheme="minorHAnsi" w:hAnsiTheme="minorHAnsi" w:cstheme="minorHAnsi"/>
        </w:rPr>
        <w:t xml:space="preserve"> (arrêt n° 13.835 du 11 décembre 1969 du Conseil d'Etat admettant les griefs d'inopportunité </w:t>
      </w:r>
      <w:r w:rsidR="009B19B0" w:rsidRPr="0099304B">
        <w:rPr>
          <w:rFonts w:asciiTheme="minorHAnsi" w:hAnsiTheme="minorHAnsi" w:cstheme="minorHAnsi"/>
        </w:rPr>
        <w:t>(</w:t>
      </w:r>
      <w:r w:rsidR="000B4F2A" w:rsidRPr="0099304B">
        <w:rPr>
          <w:rFonts w:asciiTheme="minorHAnsi" w:hAnsiTheme="minorHAnsi" w:cstheme="minorHAnsi"/>
        </w:rPr>
        <w:t>de cette taxe</w:t>
      </w:r>
      <w:r w:rsidR="009B19B0" w:rsidRPr="0099304B">
        <w:rPr>
          <w:rFonts w:asciiTheme="minorHAnsi" w:hAnsiTheme="minorHAnsi" w:cstheme="minorHAnsi"/>
        </w:rPr>
        <w:t>)</w:t>
      </w:r>
      <w:r w:rsidR="000B4F2A" w:rsidRPr="0099304B">
        <w:rPr>
          <w:rFonts w:asciiTheme="minorHAnsi" w:hAnsiTheme="minorHAnsi" w:cstheme="minorHAnsi"/>
        </w:rPr>
        <w:t xml:space="preserve"> avancés par l'autorité de tutelle)</w:t>
      </w:r>
      <w:r w:rsidR="00684B97" w:rsidRPr="0099304B">
        <w:rPr>
          <w:rFonts w:asciiTheme="minorHAnsi" w:hAnsiTheme="minorHAnsi" w:cstheme="minorHAnsi"/>
        </w:rPr>
        <w:t xml:space="preserve"> </w:t>
      </w:r>
      <w:r w:rsidR="000B4F2A" w:rsidRPr="0099304B">
        <w:rPr>
          <w:rFonts w:asciiTheme="minorHAnsi" w:hAnsiTheme="minorHAnsi" w:cstheme="minorHAnsi"/>
        </w:rPr>
        <w:t>;</w:t>
      </w:r>
    </w:p>
    <w:p w14:paraId="6459DFE7" w14:textId="3AEF0693" w:rsidR="000B4F2A" w:rsidRPr="0099304B" w:rsidRDefault="00404A89" w:rsidP="00446FEF">
      <w:pPr>
        <w:pStyle w:val="WW-Standard"/>
        <w:numPr>
          <w:ilvl w:val="0"/>
          <w:numId w:val="4"/>
        </w:numPr>
        <w:tabs>
          <w:tab w:val="left" w:pos="426"/>
        </w:tabs>
        <w:rPr>
          <w:rFonts w:asciiTheme="minorHAnsi" w:hAnsiTheme="minorHAnsi" w:cstheme="minorHAnsi"/>
        </w:rPr>
      </w:pPr>
      <w:r w:rsidRPr="0099304B">
        <w:rPr>
          <w:rFonts w:asciiTheme="minorHAnsi" w:hAnsiTheme="minorHAnsi" w:cstheme="minorHAnsi"/>
          <w:b/>
          <w:bCs/>
        </w:rPr>
        <w:t>U</w:t>
      </w:r>
      <w:r w:rsidR="000B4F2A" w:rsidRPr="0099304B">
        <w:rPr>
          <w:rFonts w:asciiTheme="minorHAnsi" w:hAnsiTheme="minorHAnsi" w:cstheme="minorHAnsi"/>
          <w:b/>
          <w:bCs/>
        </w:rPr>
        <w:t>ne taxe sur les antennes paraboliques</w:t>
      </w:r>
      <w:r w:rsidR="000B4F2A" w:rsidRPr="0099304B">
        <w:rPr>
          <w:rFonts w:asciiTheme="minorHAnsi" w:hAnsiTheme="minorHAnsi" w:cstheme="minorHAnsi"/>
        </w:rPr>
        <w:t xml:space="preserve"> (avis motivé de la Commission des Communautés européennes du 26 mai 1999). Pour mémoire, les recettes non encore recouvrées, quel que soit leur exercice d’origine, doivent être portées en irrécouvrables vu que, connaissant le caractère illégal de la taxe au regard de l’article 49 du traité CE, plus aucun acte de poursuite ne peut être posé visant à obtenir paiement de cette taxe, et ce nonobstant le fait qu’il n’existe aucune obligation de rembourser les </w:t>
      </w:r>
      <w:r w:rsidR="000B4F2A" w:rsidRPr="0099304B">
        <w:rPr>
          <w:rFonts w:asciiTheme="minorHAnsi" w:hAnsiTheme="minorHAnsi" w:cstheme="minorHAnsi"/>
        </w:rPr>
        <w:lastRenderedPageBreak/>
        <w:t>contribuables qui se sont acquittés de l’impôt en temps voulu et qui n’ont introduit aucune réclamation à son encontre ou qui ont été déboutés dans le cadre de leur recours fiscal.</w:t>
      </w:r>
    </w:p>
    <w:p w14:paraId="66EF9CEC" w14:textId="055CABDA" w:rsidR="000B4F2A" w:rsidRPr="009D1C51" w:rsidRDefault="000B4F2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928" w:name="_Toc74557945"/>
      <w:bookmarkStart w:id="929" w:name="_Toc203121419"/>
      <w:bookmarkStart w:id="930" w:name="_Toc233626538"/>
      <w:r w:rsidRPr="009D1C51">
        <w:rPr>
          <w:rFonts w:asciiTheme="minorHAnsi" w:hAnsiTheme="minorHAnsi"/>
          <w:b/>
          <w:kern w:val="26"/>
          <w:sz w:val="26"/>
        </w:rPr>
        <w:t xml:space="preserve">Interdiction d’établir des taxes </w:t>
      </w:r>
      <w:r w:rsidR="0054623E" w:rsidRPr="009D1C51">
        <w:rPr>
          <w:rFonts w:asciiTheme="minorHAnsi" w:hAnsiTheme="minorHAnsi"/>
          <w:b/>
          <w:kern w:val="26"/>
          <w:sz w:val="26"/>
        </w:rPr>
        <w:t>prohibitives</w:t>
      </w:r>
      <w:bookmarkEnd w:id="928"/>
      <w:bookmarkEnd w:id="929"/>
      <w:bookmarkEnd w:id="930"/>
    </w:p>
    <w:p w14:paraId="3818EACA" w14:textId="35F378CA" w:rsidR="00684B97" w:rsidRPr="0099304B" w:rsidRDefault="00684B97" w:rsidP="00684B97">
      <w:pPr>
        <w:textAlignment w:val="baseline"/>
        <w:rPr>
          <w:rFonts w:asciiTheme="minorHAnsi" w:hAnsiTheme="minorHAnsi" w:cstheme="minorHAnsi"/>
        </w:rPr>
      </w:pPr>
      <w:r w:rsidRPr="0099304B">
        <w:rPr>
          <w:rFonts w:asciiTheme="minorHAnsi" w:hAnsiTheme="minorHAnsi" w:cstheme="minorHAnsi"/>
        </w:rPr>
        <w:t>Il convient de rappeler qu’aucune disposition légale ou réglementaire n'interdit à un Conseil provincial, lorsqu'il établit une taxe justifiée par l'état de ses finances, de la faire porter sur les activités qu’il estime prioritaire</w:t>
      </w:r>
      <w:r w:rsidR="00605B44" w:rsidRPr="0099304B">
        <w:rPr>
          <w:rFonts w:asciiTheme="minorHAnsi" w:hAnsiTheme="minorHAnsi" w:cstheme="minorHAnsi"/>
        </w:rPr>
        <w:t>s</w:t>
      </w:r>
      <w:r w:rsidRPr="0099304B">
        <w:rPr>
          <w:rFonts w:asciiTheme="minorHAnsi" w:hAnsiTheme="minorHAnsi" w:cstheme="minorHAnsi"/>
        </w:rPr>
        <w:t xml:space="preserve"> à cet escient. Celles-ci peuvent également relever des activités qu'il estime plus critiquables que d'autres ou dont il estime le développement nuisible. </w:t>
      </w:r>
    </w:p>
    <w:p w14:paraId="2EF42917" w14:textId="3DF5B9EA" w:rsidR="00684B97" w:rsidRPr="0099304B" w:rsidRDefault="00684B97" w:rsidP="00684B97">
      <w:pPr>
        <w:textAlignment w:val="baseline"/>
        <w:rPr>
          <w:rFonts w:asciiTheme="minorHAnsi" w:hAnsiTheme="minorHAnsi" w:cstheme="minorHAnsi"/>
        </w:rPr>
      </w:pPr>
      <w:r w:rsidRPr="0099304B">
        <w:rPr>
          <w:rFonts w:asciiTheme="minorHAnsi" w:hAnsiTheme="minorHAnsi" w:cstheme="minorHAnsi"/>
        </w:rPr>
        <w:t>Par ailleurs, si l'objectif principal de la taxe est principalement d'ordre budgétaire, rien ne s'oppose à ce que le Conseil provincial poursuive des objectifs accessoires, non financiers, d'incitation ou de dissuasion. Cet objectif accessoire de dissuasion ne doit pas nécessairement ressortir des dispositions du règlement-taxe.</w:t>
      </w:r>
    </w:p>
    <w:p w14:paraId="67D92BCC" w14:textId="3AEC3962" w:rsidR="00684B97" w:rsidRPr="0099304B" w:rsidRDefault="00684B97" w:rsidP="00684B97">
      <w:pPr>
        <w:textAlignment w:val="baseline"/>
        <w:rPr>
          <w:rFonts w:asciiTheme="minorHAnsi" w:hAnsiTheme="minorHAnsi" w:cstheme="minorHAnsi"/>
        </w:rPr>
      </w:pPr>
      <w:r w:rsidRPr="0099304B">
        <w:rPr>
          <w:rFonts w:asciiTheme="minorHAnsi" w:hAnsiTheme="minorHAnsi" w:cstheme="minorHAnsi"/>
        </w:rPr>
        <w:t xml:space="preserve">Néanmoins, dans une telle hypothèse, le Conseil provincial doit éviter d'établir des « taxes prohibitives » qui auraient pour seul objectif d'empêcher l'exercice d'une « activité licite ». Autrement dit, la taxe ne peut pas entraver au-delà du raisonnable, voire empêcher, l'installation ou le développement d’une activité sur le territoire de la </w:t>
      </w:r>
      <w:r w:rsidR="00EE61B3" w:rsidRPr="0099304B">
        <w:rPr>
          <w:rFonts w:asciiTheme="minorHAnsi" w:hAnsiTheme="minorHAnsi" w:cstheme="minorHAnsi"/>
        </w:rPr>
        <w:t>province</w:t>
      </w:r>
      <w:r w:rsidRPr="0099304B">
        <w:rPr>
          <w:rFonts w:asciiTheme="minorHAnsi" w:hAnsiTheme="minorHAnsi" w:cstheme="minorHAnsi"/>
        </w:rPr>
        <w:t>. Comme le souligne le Conseil d’Etat, une imposition n'est excessive que lorsqu'elle a pour effet de faire disparaître l'activité qu'elle taxe.</w:t>
      </w:r>
    </w:p>
    <w:p w14:paraId="11722627" w14:textId="5C490274" w:rsidR="00684B97" w:rsidRPr="0099304B" w:rsidRDefault="00684B97" w:rsidP="00684B97">
      <w:pPr>
        <w:textAlignment w:val="baseline"/>
        <w:rPr>
          <w:rFonts w:asciiTheme="minorHAnsi" w:hAnsiTheme="minorHAnsi" w:cstheme="minorHAnsi"/>
        </w:rPr>
      </w:pPr>
      <w:r w:rsidRPr="0099304B">
        <w:rPr>
          <w:rFonts w:asciiTheme="minorHAnsi" w:hAnsiTheme="minorHAnsi" w:cstheme="minorHAnsi"/>
        </w:rPr>
        <w:t>N’est pas considéré</w:t>
      </w:r>
      <w:r w:rsidR="009B19B0" w:rsidRPr="0099304B">
        <w:rPr>
          <w:rFonts w:asciiTheme="minorHAnsi" w:hAnsiTheme="minorHAnsi" w:cstheme="minorHAnsi"/>
        </w:rPr>
        <w:t>e</w:t>
      </w:r>
      <w:r w:rsidRPr="0099304B">
        <w:rPr>
          <w:rFonts w:asciiTheme="minorHAnsi" w:hAnsiTheme="minorHAnsi" w:cstheme="minorHAnsi"/>
        </w:rPr>
        <w:t xml:space="preserve"> comme prohibitive, la taxe qui tient compte de la faculté contributive de l’ensemble des personnes qui y sont soumises et pour laquelle il existe un « rapport de proportionnalité » entre les moyens utilisés et le but poursuivi.</w:t>
      </w:r>
      <w:r w:rsidR="002B3B0E">
        <w:rPr>
          <w:rFonts w:asciiTheme="minorHAnsi" w:hAnsiTheme="minorHAnsi" w:cstheme="minorHAnsi"/>
        </w:rPr>
        <w:t xml:space="preserve"> La province doit pouvoir justifier </w:t>
      </w:r>
      <w:r w:rsidR="00280EF7">
        <w:rPr>
          <w:rFonts w:asciiTheme="minorHAnsi" w:hAnsiTheme="minorHAnsi" w:cstheme="minorHAnsi"/>
        </w:rPr>
        <w:t xml:space="preserve">que la capacité contributive du redevable n’est pas mise à mal à la suite du règlement-taxe, il s’agit d’une obligation légale dans le cadre de la motivation du règlement. </w:t>
      </w:r>
    </w:p>
    <w:p w14:paraId="632E4F01" w14:textId="2BF3833B" w:rsidR="00684B97" w:rsidRPr="0099304B" w:rsidRDefault="00684B97" w:rsidP="00684B97">
      <w:pPr>
        <w:textAlignment w:val="baseline"/>
        <w:rPr>
          <w:rFonts w:asciiTheme="minorHAnsi" w:hAnsiTheme="minorHAnsi" w:cstheme="minorHAnsi"/>
        </w:rPr>
      </w:pPr>
      <w:r w:rsidRPr="0099304B">
        <w:rPr>
          <w:rFonts w:asciiTheme="minorHAnsi" w:hAnsiTheme="minorHAnsi" w:cstheme="minorHAnsi"/>
        </w:rPr>
        <w:t xml:space="preserve">A cet égard, la jurisprudence constante du Conseil d’Etat fait apparaître qu’il ne fait pas de doute qu'une taxe poursuivant un objectif de dissuasion n'est pas disproportionnée au seul motif que son montant est </w:t>
      </w:r>
      <w:r w:rsidR="00C31309" w:rsidRPr="0099304B">
        <w:rPr>
          <w:rFonts w:asciiTheme="minorHAnsi" w:hAnsiTheme="minorHAnsi" w:cstheme="minorHAnsi"/>
        </w:rPr>
        <w:t>important ;</w:t>
      </w:r>
      <w:r w:rsidRPr="0099304B">
        <w:rPr>
          <w:rFonts w:asciiTheme="minorHAnsi" w:hAnsiTheme="minorHAnsi" w:cstheme="minorHAnsi"/>
        </w:rPr>
        <w:t xml:space="preserve"> qu'en effet, le caractère dissuasif que tend à se donner la </w:t>
      </w:r>
      <w:r w:rsidR="00C31309" w:rsidRPr="0099304B">
        <w:rPr>
          <w:rFonts w:asciiTheme="minorHAnsi" w:hAnsiTheme="minorHAnsi" w:cstheme="minorHAnsi"/>
        </w:rPr>
        <w:t>taxe implique</w:t>
      </w:r>
      <w:r w:rsidRPr="0099304B">
        <w:rPr>
          <w:rFonts w:asciiTheme="minorHAnsi" w:hAnsiTheme="minorHAnsi" w:cstheme="minorHAnsi"/>
        </w:rPr>
        <w:t xml:space="preserve"> nécessairement que son montant soit élevé.</w:t>
      </w:r>
    </w:p>
    <w:p w14:paraId="0299B2FB" w14:textId="664524FB" w:rsidR="00684B97" w:rsidRPr="0099304B" w:rsidRDefault="00684B97" w:rsidP="00684B97">
      <w:pPr>
        <w:textAlignment w:val="baseline"/>
        <w:rPr>
          <w:rFonts w:asciiTheme="minorHAnsi" w:hAnsiTheme="minorHAnsi" w:cstheme="minorHAnsi"/>
        </w:rPr>
      </w:pPr>
      <w:r w:rsidRPr="0099304B">
        <w:rPr>
          <w:rFonts w:asciiTheme="minorHAnsi" w:hAnsiTheme="minorHAnsi" w:cstheme="minorHAnsi"/>
        </w:rPr>
        <w:t>Enfin, la taxe « dissuasive » ne peut en aucun cas violer le principe de la liberté du commerce et de l'industrie ou apport</w:t>
      </w:r>
      <w:r w:rsidR="009B19B0" w:rsidRPr="0099304B">
        <w:rPr>
          <w:rFonts w:asciiTheme="minorHAnsi" w:hAnsiTheme="minorHAnsi" w:cstheme="minorHAnsi"/>
        </w:rPr>
        <w:t>er</w:t>
      </w:r>
      <w:r w:rsidRPr="0099304B">
        <w:rPr>
          <w:rFonts w:asciiTheme="minorHAnsi" w:hAnsiTheme="minorHAnsi" w:cstheme="minorHAnsi"/>
        </w:rPr>
        <w:t xml:space="preserve"> une restriction excessive à cette liberté par rapport à ce qu'exige le maintien de l'ordre public. Inversement, cette liberté du commerce et de l’industrie n’est pas illimitée et n’est en tout cas pas de nature à entraver le pouvoir d’un Conseil </w:t>
      </w:r>
      <w:r w:rsidR="00881624" w:rsidRPr="0099304B">
        <w:rPr>
          <w:rFonts w:asciiTheme="minorHAnsi" w:hAnsiTheme="minorHAnsi" w:cstheme="minorHAnsi"/>
        </w:rPr>
        <w:t>provincial</w:t>
      </w:r>
      <w:r w:rsidRPr="0099304B">
        <w:rPr>
          <w:rFonts w:asciiTheme="minorHAnsi" w:hAnsiTheme="minorHAnsi" w:cstheme="minorHAnsi"/>
        </w:rPr>
        <w:t xml:space="preserve"> d’établir des taxes sur les activités économiques et commerciales.</w:t>
      </w:r>
    </w:p>
    <w:p w14:paraId="042DE3BC" w14:textId="77777777" w:rsidR="000571E5" w:rsidRPr="0099304B" w:rsidRDefault="000571E5" w:rsidP="00684B97">
      <w:pPr>
        <w:textAlignment w:val="baseline"/>
        <w:rPr>
          <w:rFonts w:asciiTheme="minorHAnsi" w:hAnsiTheme="minorHAnsi" w:cstheme="minorHAnsi"/>
        </w:rPr>
      </w:pPr>
    </w:p>
    <w:p w14:paraId="16970DDB" w14:textId="77777777" w:rsidR="000B4F2A" w:rsidRPr="009D1C51" w:rsidRDefault="000B4F2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931" w:name="_Toc39842607"/>
      <w:bookmarkStart w:id="932" w:name="_Toc40194468"/>
      <w:bookmarkStart w:id="933" w:name="_Toc40350341"/>
      <w:bookmarkStart w:id="934" w:name="_Toc39842608"/>
      <w:bookmarkStart w:id="935" w:name="_Toc40194469"/>
      <w:bookmarkStart w:id="936" w:name="_Toc40350342"/>
      <w:bookmarkStart w:id="937" w:name="_Toc517338284"/>
      <w:bookmarkStart w:id="938" w:name="_Toc517338285"/>
      <w:bookmarkStart w:id="939" w:name="_Toc517338286"/>
      <w:bookmarkStart w:id="940" w:name="_Toc517338287"/>
      <w:bookmarkStart w:id="941" w:name="_Toc517338288"/>
      <w:bookmarkStart w:id="942" w:name="_Toc74557946"/>
      <w:bookmarkStart w:id="943" w:name="_Toc203121420"/>
      <w:bookmarkStart w:id="944" w:name="_Toc233626539"/>
      <w:bookmarkEnd w:id="931"/>
      <w:bookmarkEnd w:id="932"/>
      <w:bookmarkEnd w:id="933"/>
      <w:bookmarkEnd w:id="934"/>
      <w:bookmarkEnd w:id="935"/>
      <w:bookmarkEnd w:id="936"/>
      <w:bookmarkEnd w:id="937"/>
      <w:bookmarkEnd w:id="938"/>
      <w:bookmarkEnd w:id="939"/>
      <w:bookmarkEnd w:id="940"/>
      <w:bookmarkEnd w:id="941"/>
      <w:r w:rsidRPr="009D1C51">
        <w:rPr>
          <w:rFonts w:asciiTheme="minorHAnsi" w:hAnsiTheme="minorHAnsi"/>
          <w:b/>
          <w:kern w:val="26"/>
          <w:sz w:val="26"/>
        </w:rPr>
        <w:t>Transmission des centimes additionnels au précompte immobilier</w:t>
      </w:r>
      <w:bookmarkEnd w:id="942"/>
      <w:bookmarkEnd w:id="943"/>
      <w:bookmarkEnd w:id="944"/>
    </w:p>
    <w:p w14:paraId="1B20D454" w14:textId="53CC90E6" w:rsidR="007871A8" w:rsidRPr="0099304B" w:rsidRDefault="000B4F2A" w:rsidP="00690A91">
      <w:pPr>
        <w:pStyle w:val="WW-Standard"/>
        <w:rPr>
          <w:rFonts w:asciiTheme="minorHAnsi" w:hAnsiTheme="minorHAnsi" w:cstheme="minorHAnsi"/>
        </w:rPr>
      </w:pPr>
      <w:r w:rsidRPr="0099304B">
        <w:rPr>
          <w:rFonts w:asciiTheme="minorHAnsi" w:hAnsiTheme="minorHAnsi" w:cstheme="minorHAnsi"/>
        </w:rPr>
        <w:t xml:space="preserve">Je recommande aux autorités locales de bien veiller à voter et à transmettre suffisamment tôt à l’autorité de tutelle les règlements relatifs aux centimes additionnels au précompte immobilier. </w:t>
      </w:r>
    </w:p>
    <w:p w14:paraId="51FB7FF5" w14:textId="77777777" w:rsidR="00EE61B3" w:rsidRPr="0099304B" w:rsidRDefault="00EE61B3" w:rsidP="00EE61B3">
      <w:pPr>
        <w:pStyle w:val="WW-Standard"/>
        <w:rPr>
          <w:rFonts w:asciiTheme="minorHAnsi" w:hAnsiTheme="minorHAnsi" w:cstheme="minorHAnsi"/>
          <w:strike/>
        </w:rPr>
      </w:pPr>
    </w:p>
    <w:p w14:paraId="33AD3B14" w14:textId="77777777" w:rsidR="00F46AC0" w:rsidRPr="0099304B" w:rsidRDefault="00F46AC0" w:rsidP="00F46AC0">
      <w:pPr>
        <w:pBdr>
          <w:top w:val="single" w:sz="4" w:space="1" w:color="000000"/>
          <w:left w:val="single" w:sz="4" w:space="7" w:color="000000"/>
          <w:bottom w:val="single" w:sz="4" w:space="8" w:color="000000"/>
          <w:right w:val="single" w:sz="4" w:space="0" w:color="000000"/>
        </w:pBdr>
        <w:suppressAutoHyphens w:val="0"/>
        <w:spacing w:before="4"/>
        <w:textAlignment w:val="baseline"/>
        <w:rPr>
          <w:rFonts w:asciiTheme="minorHAnsi" w:hAnsiTheme="minorHAnsi" w:cs="Calibri Light"/>
          <w:spacing w:val="1"/>
          <w:kern w:val="0"/>
          <w:lang w:eastAsia="fr-FR"/>
        </w:rPr>
      </w:pPr>
      <w:r w:rsidRPr="0099304B">
        <w:rPr>
          <w:rFonts w:asciiTheme="minorHAnsi" w:hAnsiTheme="minorHAnsi" w:cs="Calibri Light"/>
          <w:spacing w:val="1"/>
          <w:kern w:val="0"/>
          <w:lang w:eastAsia="fr-FR"/>
        </w:rPr>
        <w:t xml:space="preserve">L’administration du SPW-IAS transmettra les taux des centimes additionnels au précompte immobilier approuvés des provinces au SPW-Fiscalité. </w:t>
      </w:r>
      <w:bookmarkStart w:id="945" w:name="_Hlk34928892"/>
      <w:r w:rsidRPr="0099304B">
        <w:rPr>
          <w:rFonts w:asciiTheme="minorHAnsi" w:hAnsiTheme="minorHAnsi" w:cs="Calibri Light"/>
          <w:spacing w:val="1"/>
          <w:kern w:val="0"/>
          <w:lang w:eastAsia="fr-FR"/>
        </w:rPr>
        <w:t>Les provinces devront juste s’assurer de l’accomplissement de la formalité de la publication afin que leurs règlements-taxes soient bien entrés en vigueur dans les délais requis.</w:t>
      </w:r>
    </w:p>
    <w:p w14:paraId="17C0481C" w14:textId="77777777" w:rsidR="00F46AC0" w:rsidRPr="0099304B" w:rsidRDefault="00F46AC0" w:rsidP="00F46AC0">
      <w:pPr>
        <w:pBdr>
          <w:top w:val="single" w:sz="4" w:space="1" w:color="000000"/>
          <w:left w:val="single" w:sz="4" w:space="7" w:color="000000"/>
          <w:bottom w:val="single" w:sz="4" w:space="8" w:color="000000"/>
          <w:right w:val="single" w:sz="4" w:space="0" w:color="000000"/>
        </w:pBdr>
        <w:suppressAutoHyphens w:val="0"/>
        <w:spacing w:before="4"/>
        <w:textAlignment w:val="baseline"/>
        <w:rPr>
          <w:rFonts w:asciiTheme="minorHAnsi" w:hAnsiTheme="minorHAnsi" w:cs="Calibri Light"/>
          <w:color w:val="FF0000"/>
          <w:spacing w:val="1"/>
          <w:kern w:val="0"/>
          <w:lang w:eastAsia="fr-FR"/>
        </w:rPr>
      </w:pPr>
    </w:p>
    <w:bookmarkEnd w:id="945"/>
    <w:p w14:paraId="5E454FF7" w14:textId="3E3DD513" w:rsidR="00854E98" w:rsidRPr="0099304B" w:rsidRDefault="00F46AC0" w:rsidP="00F46AC0">
      <w:pPr>
        <w:pBdr>
          <w:top w:val="single" w:sz="4" w:space="1" w:color="000000"/>
          <w:left w:val="single" w:sz="4" w:space="7" w:color="000000"/>
          <w:bottom w:val="single" w:sz="4" w:space="8" w:color="000000"/>
          <w:right w:val="single" w:sz="4" w:space="0" w:color="000000"/>
        </w:pBdr>
        <w:suppressAutoHyphens w:val="0"/>
        <w:spacing w:before="1"/>
        <w:textAlignment w:val="baseline"/>
        <w:rPr>
          <w:rFonts w:asciiTheme="minorHAnsi" w:hAnsiTheme="minorHAnsi" w:cs="Calibri Light"/>
          <w:spacing w:val="-9"/>
          <w:kern w:val="0"/>
          <w:lang w:eastAsia="fr-FR"/>
        </w:rPr>
      </w:pPr>
      <w:r w:rsidRPr="0099304B">
        <w:rPr>
          <w:rFonts w:asciiTheme="minorHAnsi" w:hAnsiTheme="minorHAnsi" w:cs="Calibri Light"/>
          <w:spacing w:val="-9"/>
          <w:kern w:val="0"/>
          <w:u w:val="single"/>
          <w:lang w:eastAsia="fr-FR"/>
        </w:rPr>
        <w:t xml:space="preserve">Rem </w:t>
      </w:r>
      <w:r w:rsidRPr="0099304B">
        <w:rPr>
          <w:rFonts w:asciiTheme="minorHAnsi" w:hAnsiTheme="minorHAnsi" w:cs="Calibri Light"/>
          <w:spacing w:val="-9"/>
          <w:kern w:val="0"/>
          <w:lang w:eastAsia="fr-FR"/>
        </w:rPr>
        <w:t xml:space="preserve">: en ce qui concerne le document 173x, </w:t>
      </w:r>
      <w:r w:rsidR="00854E98" w:rsidRPr="0099304B">
        <w:rPr>
          <w:rFonts w:asciiTheme="minorHAnsi" w:hAnsiTheme="minorHAnsi" w:cs="Calibri Light"/>
          <w:spacing w:val="-9"/>
          <w:kern w:val="0"/>
          <w:lang w:eastAsia="fr-FR"/>
        </w:rPr>
        <w:t>et depuis</w:t>
      </w:r>
      <w:r w:rsidRPr="0099304B">
        <w:rPr>
          <w:rFonts w:asciiTheme="minorHAnsi" w:hAnsiTheme="minorHAnsi" w:cs="Calibri Light"/>
          <w:spacing w:val="-9"/>
          <w:kern w:val="0"/>
          <w:lang w:eastAsia="fr-FR"/>
        </w:rPr>
        <w:t xml:space="preserve"> l’année 202</w:t>
      </w:r>
      <w:r w:rsidR="00854E98" w:rsidRPr="0099304B">
        <w:rPr>
          <w:rFonts w:asciiTheme="minorHAnsi" w:hAnsiTheme="minorHAnsi" w:cs="Calibri Light"/>
          <w:spacing w:val="-9"/>
          <w:kern w:val="0"/>
          <w:lang w:eastAsia="fr-FR"/>
        </w:rPr>
        <w:t>1</w:t>
      </w:r>
      <w:r w:rsidRPr="0099304B">
        <w:rPr>
          <w:rFonts w:asciiTheme="minorHAnsi" w:hAnsiTheme="minorHAnsi" w:cs="Calibri Light"/>
          <w:spacing w:val="-9"/>
          <w:kern w:val="0"/>
          <w:lang w:eastAsia="fr-FR"/>
        </w:rPr>
        <w:t xml:space="preserve">, </w:t>
      </w:r>
      <w:r w:rsidR="00854E98" w:rsidRPr="0099304B">
        <w:rPr>
          <w:rFonts w:asciiTheme="minorHAnsi" w:hAnsiTheme="minorHAnsi" w:cs="Calibri Light"/>
          <w:spacing w:val="-9"/>
          <w:kern w:val="0"/>
          <w:lang w:eastAsia="fr-FR"/>
        </w:rPr>
        <w:t>c’est l’administration fiscale wallonne qui le transmet par mail, via son service de la comptabilité des recettes fiscales.</w:t>
      </w:r>
    </w:p>
    <w:p w14:paraId="442E1913" w14:textId="779FFE9F" w:rsidR="00F46AC0" w:rsidRPr="0099304B" w:rsidRDefault="00854E98">
      <w:pPr>
        <w:pBdr>
          <w:top w:val="single" w:sz="4" w:space="1" w:color="000000"/>
          <w:left w:val="single" w:sz="4" w:space="7" w:color="000000"/>
          <w:bottom w:val="single" w:sz="4" w:space="8" w:color="000000"/>
          <w:right w:val="single" w:sz="4" w:space="0" w:color="000000"/>
        </w:pBdr>
        <w:suppressAutoHyphens w:val="0"/>
        <w:spacing w:before="1"/>
        <w:textAlignment w:val="baseline"/>
        <w:rPr>
          <w:rFonts w:asciiTheme="minorHAnsi" w:hAnsiTheme="minorHAnsi" w:cs="Calibri Light"/>
          <w:spacing w:val="-9"/>
          <w:kern w:val="0"/>
          <w:lang w:eastAsia="fr-FR"/>
        </w:rPr>
      </w:pPr>
      <w:r w:rsidRPr="0099304B">
        <w:rPr>
          <w:rFonts w:asciiTheme="minorHAnsi" w:hAnsiTheme="minorHAnsi" w:cs="Calibri Light"/>
          <w:spacing w:val="-9"/>
          <w:kern w:val="0"/>
          <w:lang w:eastAsia="fr-FR"/>
        </w:rPr>
        <w:t>C’est le SPW IAS qui enverra les prévisions initiales en ce qui concerne le précompte immobilier.</w:t>
      </w:r>
    </w:p>
    <w:p w14:paraId="3784BC21" w14:textId="77777777" w:rsidR="00F46AC0" w:rsidRPr="0099304B" w:rsidRDefault="00F46AC0" w:rsidP="00F46AC0">
      <w:pPr>
        <w:rPr>
          <w:rFonts w:asciiTheme="minorHAnsi" w:eastAsia="Arial" w:hAnsiTheme="minorHAnsi" w:cstheme="minorHAnsi"/>
          <w:sz w:val="4"/>
          <w:szCs w:val="4"/>
          <w:lang w:eastAsia="zh-CN"/>
        </w:rPr>
      </w:pPr>
    </w:p>
    <w:p w14:paraId="40610CD9" w14:textId="068D1F96" w:rsidR="000B4F2A" w:rsidRPr="0099304B" w:rsidRDefault="000B4F2A" w:rsidP="00CC7EB1">
      <w:pPr>
        <w:pStyle w:val="WW-Standard"/>
        <w:rPr>
          <w:rFonts w:asciiTheme="minorHAnsi" w:hAnsiTheme="minorHAnsi" w:cstheme="minorHAnsi"/>
        </w:rPr>
      </w:pPr>
      <w:r w:rsidRPr="0099304B">
        <w:rPr>
          <w:rFonts w:asciiTheme="minorHAnsi" w:hAnsiTheme="minorHAnsi" w:cstheme="minorHAnsi"/>
        </w:rPr>
        <w:t xml:space="preserve">Pour rappel, </w:t>
      </w:r>
      <w:r w:rsidR="00066ADE" w:rsidRPr="0099304B">
        <w:rPr>
          <w:rFonts w:asciiTheme="minorHAnsi" w:hAnsiTheme="minorHAnsi" w:cstheme="minorHAnsi"/>
        </w:rPr>
        <w:t>le règlement-taxe doit être transmis suffisamment tôt au SPW-IAS afin qu’il puisse être transmis au SPW Finances pour</w:t>
      </w:r>
      <w:r w:rsidR="00EF4932" w:rsidRPr="0099304B">
        <w:rPr>
          <w:rFonts w:asciiTheme="minorHAnsi" w:hAnsiTheme="minorHAnsi" w:cstheme="minorHAnsi"/>
        </w:rPr>
        <w:t xml:space="preserve"> le</w:t>
      </w:r>
      <w:r w:rsidR="00066ADE" w:rsidRPr="0099304B">
        <w:rPr>
          <w:rFonts w:asciiTheme="minorHAnsi" w:hAnsiTheme="minorHAnsi" w:cstheme="minorHAnsi"/>
        </w:rPr>
        <w:t xml:space="preserve"> 15 février, soit impérativement et au plus tard avant le 15 janvier</w:t>
      </w:r>
      <w:r w:rsidR="00341059" w:rsidRPr="0099304B">
        <w:rPr>
          <w:rFonts w:asciiTheme="minorHAnsi" w:hAnsiTheme="minorHAnsi" w:cstheme="minorHAnsi"/>
        </w:rPr>
        <w:t xml:space="preserve"> de l’exercice d’imposition</w:t>
      </w:r>
      <w:r w:rsidR="00C3119E" w:rsidRPr="0099304B">
        <w:rPr>
          <w:rFonts w:asciiTheme="minorHAnsi" w:hAnsiTheme="minorHAnsi" w:cstheme="minorHAnsi"/>
        </w:rPr>
        <w:t>.</w:t>
      </w:r>
    </w:p>
    <w:p w14:paraId="6636C143" w14:textId="77777777" w:rsidR="000B4F2A" w:rsidRPr="0099304B" w:rsidRDefault="000B4F2A" w:rsidP="00CC7EB1">
      <w:pPr>
        <w:pStyle w:val="WW-Standard"/>
        <w:rPr>
          <w:rFonts w:asciiTheme="minorHAnsi" w:hAnsiTheme="minorHAnsi" w:cstheme="minorHAnsi"/>
        </w:rPr>
      </w:pPr>
      <w:r w:rsidRPr="0099304B">
        <w:rPr>
          <w:rFonts w:asciiTheme="minorHAnsi" w:hAnsiTheme="minorHAnsi" w:cstheme="minorHAnsi"/>
        </w:rPr>
        <w:t>Tout manquement à ces règles retarde la perception de ces recettes fiscales et met en péril l'équilibre de trésorerie non seulement pour cet exercice mais aussi pour l'exercice suivant.</w:t>
      </w:r>
    </w:p>
    <w:p w14:paraId="5DA11EC6" w14:textId="77777777" w:rsidR="000B4F2A" w:rsidRPr="0099304B" w:rsidRDefault="000B4F2A" w:rsidP="00CC7EB1">
      <w:pPr>
        <w:pStyle w:val="WW-Standard"/>
        <w:rPr>
          <w:rFonts w:asciiTheme="minorHAnsi" w:hAnsiTheme="minorHAnsi" w:cstheme="minorHAnsi"/>
        </w:rPr>
      </w:pPr>
      <w:r w:rsidRPr="0099304B">
        <w:rPr>
          <w:rFonts w:asciiTheme="minorHAnsi" w:hAnsiTheme="minorHAnsi" w:cstheme="minorHAnsi"/>
        </w:rPr>
        <w:t>En outre, pour éviter les confusions et les rôles supplétifs, je recommande, sauf circonstances exceptionnelles, de ne pas modifier les taux des taxes additionnelles en cours d’exercice.</w:t>
      </w:r>
    </w:p>
    <w:p w14:paraId="0926804D" w14:textId="2A88A99E" w:rsidR="000B4F2A" w:rsidRPr="0099304B" w:rsidRDefault="000B4F2A" w:rsidP="00CC7EB1">
      <w:pPr>
        <w:pStyle w:val="Textbody"/>
        <w:widowControl w:val="0"/>
        <w:spacing w:after="0"/>
        <w:rPr>
          <w:rFonts w:asciiTheme="minorHAnsi" w:hAnsiTheme="minorHAnsi" w:cstheme="minorHAnsi"/>
        </w:rPr>
      </w:pPr>
      <w:r w:rsidRPr="0099304B">
        <w:rPr>
          <w:rFonts w:asciiTheme="minorHAnsi" w:hAnsiTheme="minorHAnsi" w:cstheme="minorBidi"/>
        </w:rPr>
        <w:t>Je vous rappelle que depuis le 20 janvier 2008, les taxes additionnelles ne sont plus soumises à la tutelle spéciale d’approbation mais bien à la tutelle générale d’annulation avec transmission obligatoire au Gouvernement wallon</w:t>
      </w:r>
      <w:r w:rsidR="007871A8" w:rsidRPr="0099304B">
        <w:rPr>
          <w:rStyle w:val="Appelnotedebasdep"/>
          <w:rFonts w:asciiTheme="minorHAnsi" w:hAnsiTheme="minorHAnsi" w:cstheme="minorBidi"/>
        </w:rPr>
        <w:footnoteReference w:id="49"/>
      </w:r>
      <w:r w:rsidRPr="0099304B">
        <w:rPr>
          <w:rFonts w:asciiTheme="minorHAnsi" w:hAnsiTheme="minorHAnsi" w:cstheme="minorBidi"/>
        </w:rPr>
        <w:t>. Ce changement de tutelle génère différents changements pour le pouvoir provincial :</w:t>
      </w:r>
    </w:p>
    <w:p w14:paraId="2514D2CE" w14:textId="57E8F5BC" w:rsidR="000B4F2A" w:rsidRPr="0099304B" w:rsidRDefault="00404A89" w:rsidP="00446FEF">
      <w:pPr>
        <w:pStyle w:val="WW-Standard"/>
        <w:widowControl w:val="0"/>
        <w:numPr>
          <w:ilvl w:val="0"/>
          <w:numId w:val="27"/>
        </w:numPr>
        <w:tabs>
          <w:tab w:val="left" w:pos="-2171"/>
        </w:tabs>
        <w:rPr>
          <w:rFonts w:asciiTheme="minorHAnsi" w:hAnsiTheme="minorHAnsi" w:cstheme="minorHAnsi"/>
        </w:rPr>
      </w:pPr>
      <w:r w:rsidRPr="0099304B">
        <w:rPr>
          <w:rFonts w:asciiTheme="minorHAnsi" w:hAnsiTheme="minorHAnsi" w:cstheme="minorHAnsi"/>
        </w:rPr>
        <w:t>C</w:t>
      </w:r>
      <w:r w:rsidR="000B4F2A" w:rsidRPr="0099304B">
        <w:rPr>
          <w:rFonts w:asciiTheme="minorHAnsi" w:hAnsiTheme="minorHAnsi" w:cstheme="minorHAnsi"/>
        </w:rPr>
        <w:t>’est toujours le Gouvernement wallon qui exerce la tutelle ;</w:t>
      </w:r>
    </w:p>
    <w:p w14:paraId="2AE7F198" w14:textId="5DA69B63" w:rsidR="000B4F2A" w:rsidRPr="0099304B" w:rsidRDefault="00404A89" w:rsidP="00446FEF">
      <w:pPr>
        <w:pStyle w:val="WW-Standard"/>
        <w:widowControl w:val="0"/>
        <w:numPr>
          <w:ilvl w:val="0"/>
          <w:numId w:val="27"/>
        </w:numPr>
        <w:tabs>
          <w:tab w:val="left" w:pos="709"/>
        </w:tabs>
        <w:spacing w:before="0"/>
        <w:rPr>
          <w:rFonts w:asciiTheme="minorHAnsi" w:hAnsiTheme="minorHAnsi" w:cstheme="minorHAnsi"/>
        </w:rPr>
      </w:pPr>
      <w:r w:rsidRPr="0099304B">
        <w:rPr>
          <w:rFonts w:asciiTheme="minorHAnsi" w:hAnsiTheme="minorHAnsi" w:cstheme="minorHAnsi"/>
        </w:rPr>
        <w:t>L</w:t>
      </w:r>
      <w:r w:rsidR="000B4F2A" w:rsidRPr="0099304B">
        <w:rPr>
          <w:rFonts w:asciiTheme="minorHAnsi" w:hAnsiTheme="minorHAnsi" w:cstheme="minorHAnsi"/>
        </w:rPr>
        <w:t>es décisions concernées peuvent être publiées conformément aux articles L 2213-2 et 3 du CDLD dès leur adoption par le Conseil provincial mais ne peuvent être mises à exécution avant d’avoir été transmises au Gouvernement wallon</w:t>
      </w:r>
      <w:r w:rsidR="00605B44" w:rsidRPr="0099304B">
        <w:rPr>
          <w:rFonts w:asciiTheme="minorHAnsi" w:hAnsiTheme="minorHAnsi" w:cstheme="minorHAnsi"/>
        </w:rPr>
        <w:t>.</w:t>
      </w:r>
    </w:p>
    <w:p w14:paraId="3D8BE2F7" w14:textId="77777777" w:rsidR="00633CF6" w:rsidRPr="0099304B" w:rsidRDefault="00633CF6" w:rsidP="00633CF6">
      <w:pPr>
        <w:pStyle w:val="WW-Standard"/>
        <w:widowControl w:val="0"/>
        <w:tabs>
          <w:tab w:val="left" w:pos="709"/>
        </w:tabs>
        <w:spacing w:before="0"/>
        <w:ind w:left="720"/>
        <w:rPr>
          <w:rFonts w:asciiTheme="minorHAnsi" w:hAnsiTheme="minorHAnsi" w:cstheme="minorHAnsi"/>
        </w:rPr>
      </w:pPr>
    </w:p>
    <w:p w14:paraId="1F2C1602" w14:textId="77777777" w:rsidR="000B4F2A" w:rsidRPr="009D1C51" w:rsidRDefault="000B4F2A">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946" w:name="_Toc74557947"/>
      <w:bookmarkStart w:id="947" w:name="_Toc203121421"/>
      <w:bookmarkStart w:id="948" w:name="_Toc233626540"/>
      <w:r w:rsidRPr="009D1C51">
        <w:rPr>
          <w:rFonts w:asciiTheme="minorHAnsi" w:hAnsiTheme="minorHAnsi"/>
          <w:b/>
          <w:kern w:val="26"/>
          <w:sz w:val="26"/>
        </w:rPr>
        <w:t>Exonération en faveur des industries nouvelles et des investissements</w:t>
      </w:r>
      <w:bookmarkEnd w:id="946"/>
      <w:bookmarkEnd w:id="947"/>
      <w:bookmarkEnd w:id="948"/>
    </w:p>
    <w:p w14:paraId="7DB248CD" w14:textId="2DB757CF" w:rsidR="000B4F2A" w:rsidRPr="0099304B" w:rsidRDefault="0054623E" w:rsidP="00CC7EB1">
      <w:pPr>
        <w:pStyle w:val="WW-Standard"/>
        <w:rPr>
          <w:rFonts w:asciiTheme="minorHAnsi" w:hAnsiTheme="minorHAnsi" w:cstheme="minorHAnsi"/>
        </w:rPr>
      </w:pPr>
      <w:r w:rsidRPr="0099304B">
        <w:rPr>
          <w:rFonts w:asciiTheme="minorHAnsi" w:hAnsiTheme="minorHAnsi" w:cstheme="minorHAnsi"/>
        </w:rPr>
        <w:t xml:space="preserve">Sur la base d’une circulaire du 9 août 1985, </w:t>
      </w:r>
      <w:r w:rsidR="000B4F2A" w:rsidRPr="0099304B">
        <w:rPr>
          <w:rFonts w:asciiTheme="minorHAnsi" w:hAnsiTheme="minorHAnsi" w:cstheme="minorHAnsi"/>
        </w:rPr>
        <w:t>les conseils provinciaux peuvent, moyennant certaines conditions, exonérer temporairement de certaines taxes les industries nouvelles et les investissements sur leur territoire en précisant que l'exonération peut porter notamment sur :</w:t>
      </w:r>
    </w:p>
    <w:p w14:paraId="3B9FE47F" w14:textId="7F59A662" w:rsidR="000B4F2A" w:rsidRPr="0099304B" w:rsidRDefault="00B54826" w:rsidP="00446FEF">
      <w:pPr>
        <w:pStyle w:val="WW-Standard"/>
        <w:numPr>
          <w:ilvl w:val="3"/>
          <w:numId w:val="6"/>
        </w:numPr>
        <w:tabs>
          <w:tab w:val="clear" w:pos="0"/>
          <w:tab w:val="left" w:pos="426"/>
        </w:tabs>
        <w:ind w:left="426" w:hanging="426"/>
        <w:rPr>
          <w:rFonts w:asciiTheme="minorHAnsi" w:hAnsiTheme="minorHAnsi" w:cstheme="minorHAnsi"/>
        </w:rPr>
      </w:pPr>
      <w:proofErr w:type="gramStart"/>
      <w:r w:rsidRPr="0099304B">
        <w:rPr>
          <w:rFonts w:asciiTheme="minorHAnsi" w:hAnsiTheme="minorHAnsi" w:cstheme="minorHAnsi"/>
          <w:spacing w:val="-1"/>
        </w:rPr>
        <w:t>l</w:t>
      </w:r>
      <w:r w:rsidR="00082AB9" w:rsidRPr="0099304B">
        <w:rPr>
          <w:rFonts w:asciiTheme="minorHAnsi" w:hAnsiTheme="minorHAnsi" w:cstheme="minorHAnsi"/>
          <w:spacing w:val="-1"/>
        </w:rPr>
        <w:t>a</w:t>
      </w:r>
      <w:proofErr w:type="gramEnd"/>
      <w:r w:rsidR="00082AB9" w:rsidRPr="0099304B">
        <w:rPr>
          <w:rFonts w:asciiTheme="minorHAnsi" w:hAnsiTheme="minorHAnsi" w:cstheme="minorHAnsi"/>
          <w:spacing w:val="-1"/>
        </w:rPr>
        <w:t xml:space="preserve"> taxe sur </w:t>
      </w:r>
      <w:r w:rsidR="000B4F2A" w:rsidRPr="0099304B">
        <w:rPr>
          <w:rFonts w:asciiTheme="minorHAnsi" w:hAnsiTheme="minorHAnsi" w:cstheme="minorHAnsi"/>
        </w:rPr>
        <w:t>la force motrice ;</w:t>
      </w:r>
    </w:p>
    <w:p w14:paraId="000DB814" w14:textId="77777777" w:rsidR="000B4F2A" w:rsidRPr="0099304B" w:rsidRDefault="00B54826" w:rsidP="00446FEF">
      <w:pPr>
        <w:pStyle w:val="WW-Standard"/>
        <w:numPr>
          <w:ilvl w:val="3"/>
          <w:numId w:val="6"/>
        </w:numPr>
        <w:tabs>
          <w:tab w:val="clear" w:pos="0"/>
          <w:tab w:val="left" w:pos="426"/>
        </w:tabs>
        <w:ind w:left="426" w:hanging="426"/>
        <w:rPr>
          <w:rFonts w:asciiTheme="minorHAnsi" w:hAnsiTheme="minorHAnsi" w:cstheme="minorHAnsi"/>
        </w:rPr>
      </w:pPr>
      <w:proofErr w:type="gramStart"/>
      <w:r w:rsidRPr="0099304B">
        <w:rPr>
          <w:rFonts w:asciiTheme="minorHAnsi" w:hAnsiTheme="minorHAnsi" w:cstheme="minorHAnsi"/>
          <w:spacing w:val="-1"/>
        </w:rPr>
        <w:t>l</w:t>
      </w:r>
      <w:r w:rsidR="00082AB9" w:rsidRPr="0099304B">
        <w:rPr>
          <w:rFonts w:asciiTheme="minorHAnsi" w:hAnsiTheme="minorHAnsi" w:cstheme="minorHAnsi"/>
          <w:spacing w:val="-1"/>
        </w:rPr>
        <w:t>a</w:t>
      </w:r>
      <w:proofErr w:type="gramEnd"/>
      <w:r w:rsidR="00082AB9" w:rsidRPr="0099304B">
        <w:rPr>
          <w:rFonts w:asciiTheme="minorHAnsi" w:hAnsiTheme="minorHAnsi" w:cstheme="minorHAnsi"/>
          <w:spacing w:val="-1"/>
        </w:rPr>
        <w:t xml:space="preserve"> taxe sur </w:t>
      </w:r>
      <w:r w:rsidR="000B4F2A" w:rsidRPr="0099304B">
        <w:rPr>
          <w:rFonts w:asciiTheme="minorHAnsi" w:hAnsiTheme="minorHAnsi" w:cstheme="minorHAnsi"/>
        </w:rPr>
        <w:t>les établissements dangereux, insalubres et incommodes ;</w:t>
      </w:r>
    </w:p>
    <w:p w14:paraId="295B85DF" w14:textId="77777777" w:rsidR="000B4F2A" w:rsidRPr="0099304B" w:rsidRDefault="00B54826" w:rsidP="00446FEF">
      <w:pPr>
        <w:pStyle w:val="WW-Standard"/>
        <w:numPr>
          <w:ilvl w:val="3"/>
          <w:numId w:val="6"/>
        </w:numPr>
        <w:tabs>
          <w:tab w:val="clear" w:pos="0"/>
          <w:tab w:val="left" w:pos="426"/>
        </w:tabs>
        <w:ind w:left="426" w:hanging="426"/>
        <w:rPr>
          <w:rFonts w:asciiTheme="minorHAnsi" w:hAnsiTheme="minorHAnsi" w:cstheme="minorHAnsi"/>
        </w:rPr>
      </w:pPr>
      <w:proofErr w:type="gramStart"/>
      <w:r w:rsidRPr="0099304B">
        <w:rPr>
          <w:rFonts w:asciiTheme="minorHAnsi" w:hAnsiTheme="minorHAnsi" w:cstheme="minorHAnsi"/>
          <w:spacing w:val="-1"/>
        </w:rPr>
        <w:t>l</w:t>
      </w:r>
      <w:r w:rsidR="00082AB9" w:rsidRPr="0099304B">
        <w:rPr>
          <w:rFonts w:asciiTheme="minorHAnsi" w:hAnsiTheme="minorHAnsi" w:cstheme="minorHAnsi"/>
          <w:spacing w:val="-1"/>
        </w:rPr>
        <w:t>a</w:t>
      </w:r>
      <w:proofErr w:type="gramEnd"/>
      <w:r w:rsidR="00082AB9" w:rsidRPr="0099304B">
        <w:rPr>
          <w:rFonts w:asciiTheme="minorHAnsi" w:hAnsiTheme="minorHAnsi" w:cstheme="minorHAnsi"/>
          <w:spacing w:val="-1"/>
        </w:rPr>
        <w:t xml:space="preserve"> taxe sur </w:t>
      </w:r>
      <w:r w:rsidR="000B4F2A" w:rsidRPr="0099304B">
        <w:rPr>
          <w:rFonts w:asciiTheme="minorHAnsi" w:hAnsiTheme="minorHAnsi" w:cstheme="minorHAnsi"/>
        </w:rPr>
        <w:t>les constructions ;</w:t>
      </w:r>
    </w:p>
    <w:p w14:paraId="372B951B" w14:textId="77777777" w:rsidR="000B4F2A" w:rsidRPr="0099304B" w:rsidRDefault="00B54826" w:rsidP="00446FEF">
      <w:pPr>
        <w:pStyle w:val="WW-Standard"/>
        <w:numPr>
          <w:ilvl w:val="3"/>
          <w:numId w:val="6"/>
        </w:numPr>
        <w:tabs>
          <w:tab w:val="clear" w:pos="0"/>
          <w:tab w:val="left" w:pos="426"/>
        </w:tabs>
        <w:ind w:left="426" w:hanging="426"/>
        <w:rPr>
          <w:rFonts w:asciiTheme="minorHAnsi" w:hAnsiTheme="minorHAnsi" w:cstheme="minorHAnsi"/>
        </w:rPr>
      </w:pPr>
      <w:proofErr w:type="gramStart"/>
      <w:r w:rsidRPr="0099304B">
        <w:rPr>
          <w:rFonts w:asciiTheme="minorHAnsi" w:hAnsiTheme="minorHAnsi" w:cstheme="minorHAnsi"/>
          <w:spacing w:val="-1"/>
        </w:rPr>
        <w:t>l</w:t>
      </w:r>
      <w:r w:rsidR="00082AB9" w:rsidRPr="0099304B">
        <w:rPr>
          <w:rFonts w:asciiTheme="minorHAnsi" w:hAnsiTheme="minorHAnsi" w:cstheme="minorHAnsi"/>
          <w:spacing w:val="-1"/>
        </w:rPr>
        <w:t>a</w:t>
      </w:r>
      <w:proofErr w:type="gramEnd"/>
      <w:r w:rsidR="00082AB9" w:rsidRPr="0099304B">
        <w:rPr>
          <w:rFonts w:asciiTheme="minorHAnsi" w:hAnsiTheme="minorHAnsi" w:cstheme="minorHAnsi"/>
          <w:spacing w:val="-1"/>
        </w:rPr>
        <w:t xml:space="preserve"> taxe sur </w:t>
      </w:r>
      <w:r w:rsidR="000B4F2A" w:rsidRPr="0099304B">
        <w:rPr>
          <w:rFonts w:asciiTheme="minorHAnsi" w:hAnsiTheme="minorHAnsi" w:cstheme="minorHAnsi"/>
        </w:rPr>
        <w:t>les enseignes et publicités assimilées ;</w:t>
      </w:r>
    </w:p>
    <w:p w14:paraId="1E03ECCD" w14:textId="6D6F8BA5" w:rsidR="000B4F2A" w:rsidRPr="0099304B" w:rsidRDefault="000B4F2A" w:rsidP="00446FEF">
      <w:pPr>
        <w:pStyle w:val="WW-Standard"/>
        <w:numPr>
          <w:ilvl w:val="3"/>
          <w:numId w:val="6"/>
        </w:numPr>
        <w:tabs>
          <w:tab w:val="clear" w:pos="0"/>
          <w:tab w:val="left" w:pos="426"/>
        </w:tabs>
        <w:ind w:left="426" w:hanging="426"/>
        <w:rPr>
          <w:rFonts w:asciiTheme="minorHAnsi" w:hAnsiTheme="minorHAnsi" w:cstheme="minorHAnsi"/>
        </w:rPr>
      </w:pPr>
      <w:proofErr w:type="gramStart"/>
      <w:r w:rsidRPr="0099304B">
        <w:rPr>
          <w:rFonts w:asciiTheme="minorHAnsi" w:hAnsiTheme="minorHAnsi" w:cstheme="minorHAnsi"/>
        </w:rPr>
        <w:t>la</w:t>
      </w:r>
      <w:proofErr w:type="gramEnd"/>
      <w:r w:rsidRPr="0099304B">
        <w:rPr>
          <w:rFonts w:asciiTheme="minorHAnsi" w:hAnsiTheme="minorHAnsi" w:cstheme="minorHAnsi"/>
        </w:rPr>
        <w:t xml:space="preserve"> taxe industrielle compensatoire ;</w:t>
      </w:r>
    </w:p>
    <w:p w14:paraId="17A02C99" w14:textId="77777777" w:rsidR="000B4F2A" w:rsidRPr="0099304B" w:rsidRDefault="000B4F2A" w:rsidP="00446FEF">
      <w:pPr>
        <w:pStyle w:val="WW-Standard"/>
        <w:numPr>
          <w:ilvl w:val="3"/>
          <w:numId w:val="6"/>
        </w:numPr>
        <w:tabs>
          <w:tab w:val="clear" w:pos="0"/>
          <w:tab w:val="left" w:pos="426"/>
        </w:tabs>
        <w:ind w:left="426" w:hanging="426"/>
        <w:rPr>
          <w:rFonts w:asciiTheme="minorHAnsi" w:hAnsiTheme="minorHAnsi" w:cstheme="minorHAnsi"/>
        </w:rPr>
      </w:pPr>
      <w:proofErr w:type="gramStart"/>
      <w:r w:rsidRPr="0099304B">
        <w:rPr>
          <w:rFonts w:asciiTheme="minorHAnsi" w:hAnsiTheme="minorHAnsi" w:cstheme="minorHAnsi"/>
        </w:rPr>
        <w:t>les</w:t>
      </w:r>
      <w:proofErr w:type="gramEnd"/>
      <w:r w:rsidRPr="0099304B">
        <w:rPr>
          <w:rFonts w:asciiTheme="minorHAnsi" w:hAnsiTheme="minorHAnsi" w:cstheme="minorHAnsi"/>
        </w:rPr>
        <w:t xml:space="preserve"> diverses taxes sur le patrimoine industriel.</w:t>
      </w:r>
    </w:p>
    <w:p w14:paraId="76DB9EEE" w14:textId="77777777" w:rsidR="005B6199" w:rsidRPr="0099304B" w:rsidRDefault="005B6199" w:rsidP="006D6855">
      <w:pPr>
        <w:pStyle w:val="Titre3"/>
      </w:pPr>
    </w:p>
    <w:p w14:paraId="1C2C9E44" w14:textId="62FF9EB7" w:rsidR="6B1EC8CE" w:rsidRDefault="6B1EC8CE" w:rsidP="6B1EC8CE">
      <w:pPr>
        <w:pStyle w:val="WW-Standard"/>
        <w:spacing w:before="0" w:after="120"/>
        <w:rPr>
          <w:rFonts w:asciiTheme="minorHAnsi" w:hAnsiTheme="minorHAnsi" w:cstheme="minorBidi"/>
        </w:rPr>
      </w:pPr>
    </w:p>
    <w:p w14:paraId="0C2F804D" w14:textId="77777777" w:rsidR="00105C79" w:rsidRPr="0099304B" w:rsidRDefault="00105C79" w:rsidP="001F12A9">
      <w:pPr>
        <w:rPr>
          <w:rFonts w:asciiTheme="minorHAnsi" w:hAnsiTheme="minorHAnsi" w:cstheme="minorHAnsi"/>
        </w:rPr>
      </w:pPr>
      <w:bookmarkStart w:id="949" w:name="_Toc39842618"/>
      <w:bookmarkStart w:id="950" w:name="_Toc40194479"/>
      <w:bookmarkStart w:id="951" w:name="_Toc39842619"/>
      <w:bookmarkStart w:id="952" w:name="_Toc40194480"/>
      <w:bookmarkStart w:id="953" w:name="_Toc39842620"/>
      <w:bookmarkStart w:id="954" w:name="_Toc40194481"/>
      <w:bookmarkStart w:id="955" w:name="_Toc39842621"/>
      <w:bookmarkStart w:id="956" w:name="_Toc40194482"/>
      <w:bookmarkStart w:id="957" w:name="_Toc39842622"/>
      <w:bookmarkStart w:id="958" w:name="_Toc40194483"/>
      <w:bookmarkStart w:id="959" w:name="_Toc39842623"/>
      <w:bookmarkStart w:id="960" w:name="_Toc40194484"/>
      <w:bookmarkStart w:id="961" w:name="_Toc39842624"/>
      <w:bookmarkStart w:id="962" w:name="_Toc40194485"/>
      <w:bookmarkStart w:id="963" w:name="_Toc39842625"/>
      <w:bookmarkStart w:id="964" w:name="_Toc40194486"/>
      <w:bookmarkStart w:id="965" w:name="_Toc39842626"/>
      <w:bookmarkStart w:id="966" w:name="_Toc40194487"/>
      <w:bookmarkStart w:id="967" w:name="_Toc39842627"/>
      <w:bookmarkStart w:id="968" w:name="_Toc40194488"/>
      <w:bookmarkStart w:id="969" w:name="_Toc8039247"/>
      <w:bookmarkStart w:id="970" w:name="_Toc8394737"/>
      <w:bookmarkStart w:id="971" w:name="_Toc516312582"/>
      <w:bookmarkStart w:id="972" w:name="_Toc516312768"/>
      <w:bookmarkStart w:id="973" w:name="_Toc516312954"/>
      <w:bookmarkStart w:id="974" w:name="_Toc516313140"/>
      <w:bookmarkStart w:id="975" w:name="_Toc516387841"/>
      <w:bookmarkStart w:id="976" w:name="_Toc516388028"/>
      <w:bookmarkStart w:id="977" w:name="_Toc516388192"/>
      <w:bookmarkStart w:id="978" w:name="_Toc516388358"/>
      <w:bookmarkStart w:id="979" w:name="_Toc516388524"/>
      <w:bookmarkStart w:id="980" w:name="_Toc516388691"/>
      <w:bookmarkStart w:id="981" w:name="_Toc516389069"/>
      <w:bookmarkStart w:id="982" w:name="_Toc516389258"/>
      <w:bookmarkStart w:id="983" w:name="_Toc516472674"/>
      <w:bookmarkStart w:id="984" w:name="_Toc516482839"/>
      <w:bookmarkStart w:id="985" w:name="_Toc517338294"/>
      <w:bookmarkStart w:id="986" w:name="_Toc516312583"/>
      <w:bookmarkStart w:id="987" w:name="_Toc516312769"/>
      <w:bookmarkStart w:id="988" w:name="_Toc516312955"/>
      <w:bookmarkStart w:id="989" w:name="_Toc516313141"/>
      <w:bookmarkStart w:id="990" w:name="_Toc516387842"/>
      <w:bookmarkStart w:id="991" w:name="_Toc516388029"/>
      <w:bookmarkStart w:id="992" w:name="_Toc516388193"/>
      <w:bookmarkStart w:id="993" w:name="_Toc516388359"/>
      <w:bookmarkStart w:id="994" w:name="_Toc516388525"/>
      <w:bookmarkStart w:id="995" w:name="_Toc516388692"/>
      <w:bookmarkStart w:id="996" w:name="_Toc516389070"/>
      <w:bookmarkStart w:id="997" w:name="_Toc516389259"/>
      <w:bookmarkStart w:id="998" w:name="_Toc516472675"/>
      <w:bookmarkStart w:id="999" w:name="_Toc516482840"/>
      <w:bookmarkStart w:id="1000" w:name="_Toc517338295"/>
      <w:bookmarkStart w:id="1001" w:name="_Toc516312584"/>
      <w:bookmarkStart w:id="1002" w:name="_Toc516312770"/>
      <w:bookmarkStart w:id="1003" w:name="_Toc516312956"/>
      <w:bookmarkStart w:id="1004" w:name="_Toc516313142"/>
      <w:bookmarkStart w:id="1005" w:name="_Toc516387843"/>
      <w:bookmarkStart w:id="1006" w:name="_Toc516388030"/>
      <w:bookmarkStart w:id="1007" w:name="_Toc516388194"/>
      <w:bookmarkStart w:id="1008" w:name="_Toc516388360"/>
      <w:bookmarkStart w:id="1009" w:name="_Toc516388526"/>
      <w:bookmarkStart w:id="1010" w:name="_Toc516388693"/>
      <w:bookmarkStart w:id="1011" w:name="_Toc516389071"/>
      <w:bookmarkStart w:id="1012" w:name="_Toc516389260"/>
      <w:bookmarkStart w:id="1013" w:name="_Toc516472676"/>
      <w:bookmarkStart w:id="1014" w:name="_Toc516482841"/>
      <w:bookmarkStart w:id="1015" w:name="_Toc517338296"/>
      <w:bookmarkStart w:id="1016" w:name="_Toc516312585"/>
      <w:bookmarkStart w:id="1017" w:name="_Toc516312771"/>
      <w:bookmarkStart w:id="1018" w:name="_Toc516312957"/>
      <w:bookmarkStart w:id="1019" w:name="_Toc516313143"/>
      <w:bookmarkStart w:id="1020" w:name="_Toc516387844"/>
      <w:bookmarkStart w:id="1021" w:name="_Toc516388031"/>
      <w:bookmarkStart w:id="1022" w:name="_Toc516388195"/>
      <w:bookmarkStart w:id="1023" w:name="_Toc516388361"/>
      <w:bookmarkStart w:id="1024" w:name="_Toc516388527"/>
      <w:bookmarkStart w:id="1025" w:name="_Toc516388694"/>
      <w:bookmarkStart w:id="1026" w:name="_Toc516389072"/>
      <w:bookmarkStart w:id="1027" w:name="_Toc516389261"/>
      <w:bookmarkStart w:id="1028" w:name="_Toc516472677"/>
      <w:bookmarkStart w:id="1029" w:name="_Toc516482842"/>
      <w:bookmarkStart w:id="1030" w:name="_Toc517338297"/>
      <w:bookmarkStart w:id="1031" w:name="_Toc516312586"/>
      <w:bookmarkStart w:id="1032" w:name="_Toc516312772"/>
      <w:bookmarkStart w:id="1033" w:name="_Toc516312958"/>
      <w:bookmarkStart w:id="1034" w:name="_Toc516313144"/>
      <w:bookmarkStart w:id="1035" w:name="_Toc516387845"/>
      <w:bookmarkStart w:id="1036" w:name="_Toc516388032"/>
      <w:bookmarkStart w:id="1037" w:name="_Toc516388196"/>
      <w:bookmarkStart w:id="1038" w:name="_Toc516388362"/>
      <w:bookmarkStart w:id="1039" w:name="_Toc516388528"/>
      <w:bookmarkStart w:id="1040" w:name="_Toc516388695"/>
      <w:bookmarkStart w:id="1041" w:name="_Toc516389073"/>
      <w:bookmarkStart w:id="1042" w:name="_Toc516389262"/>
      <w:bookmarkStart w:id="1043" w:name="_Toc516472678"/>
      <w:bookmarkStart w:id="1044" w:name="_Toc516482843"/>
      <w:bookmarkStart w:id="1045" w:name="_Toc517338298"/>
      <w:bookmarkStart w:id="1046" w:name="_Toc516312587"/>
      <w:bookmarkStart w:id="1047" w:name="_Toc516312773"/>
      <w:bookmarkStart w:id="1048" w:name="_Toc516312959"/>
      <w:bookmarkStart w:id="1049" w:name="_Toc516313145"/>
      <w:bookmarkStart w:id="1050" w:name="_Toc516387846"/>
      <w:bookmarkStart w:id="1051" w:name="_Toc516388033"/>
      <w:bookmarkStart w:id="1052" w:name="_Toc516388197"/>
      <w:bookmarkStart w:id="1053" w:name="_Toc516388363"/>
      <w:bookmarkStart w:id="1054" w:name="_Toc516388529"/>
      <w:bookmarkStart w:id="1055" w:name="_Toc516388696"/>
      <w:bookmarkStart w:id="1056" w:name="_Toc516389074"/>
      <w:bookmarkStart w:id="1057" w:name="_Toc516389263"/>
      <w:bookmarkStart w:id="1058" w:name="_Toc516472679"/>
      <w:bookmarkStart w:id="1059" w:name="_Toc516482844"/>
      <w:bookmarkStart w:id="1060" w:name="_Toc517338299"/>
      <w:bookmarkStart w:id="1061" w:name="_Toc39842629"/>
      <w:bookmarkStart w:id="1062" w:name="_Toc40194490"/>
      <w:bookmarkStart w:id="1063" w:name="_Toc40350353"/>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3A122BBA" w14:textId="7C460301" w:rsidR="001C2541" w:rsidRPr="009F3631" w:rsidRDefault="001C2541" w:rsidP="009F3631">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1064" w:name="_Toc8393441"/>
      <w:bookmarkStart w:id="1065" w:name="_Toc74557962"/>
      <w:bookmarkStart w:id="1066" w:name="_Toc203121434"/>
      <w:bookmarkStart w:id="1067" w:name="_Toc233626541"/>
      <w:r w:rsidRPr="009F3631">
        <w:rPr>
          <w:rFonts w:asciiTheme="minorHAnsi" w:hAnsiTheme="minorHAnsi"/>
          <w:b/>
          <w:kern w:val="26"/>
          <w:sz w:val="26"/>
        </w:rPr>
        <w:lastRenderedPageBreak/>
        <w:t xml:space="preserve">Réclamation contre les taxes </w:t>
      </w:r>
      <w:r w:rsidR="00483CAF" w:rsidRPr="009F3631">
        <w:rPr>
          <w:rFonts w:asciiTheme="minorHAnsi" w:hAnsiTheme="minorHAnsi"/>
          <w:b/>
          <w:kern w:val="26"/>
          <w:sz w:val="26"/>
        </w:rPr>
        <w:t>provinciales</w:t>
      </w:r>
      <w:r w:rsidRPr="009F3631">
        <w:rPr>
          <w:rFonts w:asciiTheme="minorHAnsi" w:hAnsiTheme="minorHAnsi"/>
          <w:b/>
          <w:kern w:val="26"/>
          <w:sz w:val="26"/>
        </w:rPr>
        <w:t xml:space="preserve"> et ses conséquence</w:t>
      </w:r>
      <w:r w:rsidR="00483CAF" w:rsidRPr="009F3631">
        <w:rPr>
          <w:rFonts w:asciiTheme="minorHAnsi" w:hAnsiTheme="minorHAnsi"/>
          <w:b/>
          <w:kern w:val="26"/>
          <w:sz w:val="26"/>
        </w:rPr>
        <w:t>s</w:t>
      </w:r>
      <w:r w:rsidRPr="009F3631">
        <w:rPr>
          <w:rFonts w:asciiTheme="minorHAnsi" w:hAnsiTheme="minorHAnsi"/>
          <w:b/>
          <w:kern w:val="26"/>
          <w:sz w:val="26"/>
        </w:rPr>
        <w:t xml:space="preserve"> sur le recouvrement</w:t>
      </w:r>
      <w:bookmarkEnd w:id="1064"/>
      <w:bookmarkEnd w:id="1065"/>
      <w:bookmarkEnd w:id="1066"/>
      <w:bookmarkEnd w:id="1067"/>
    </w:p>
    <w:p w14:paraId="3B8792AC" w14:textId="77777777"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Les articles L3321-12 du CDLD et L3321-4, § 3, 9° disposent que :</w:t>
      </w:r>
    </w:p>
    <w:p w14:paraId="5B12963E" w14:textId="4BFEE916" w:rsidR="000B162C" w:rsidRPr="0099304B" w:rsidRDefault="000B162C" w:rsidP="00446FEF">
      <w:pPr>
        <w:numPr>
          <w:ilvl w:val="0"/>
          <w:numId w:val="18"/>
        </w:numPr>
        <w:suppressAutoHyphens w:val="0"/>
        <w:textAlignment w:val="baseline"/>
        <w:rPr>
          <w:rFonts w:asciiTheme="minorHAnsi" w:eastAsia="Calibri" w:hAnsiTheme="minorHAnsi" w:cstheme="minorHAnsi"/>
        </w:rPr>
      </w:pPr>
      <w:proofErr w:type="gramStart"/>
      <w:r w:rsidRPr="0099304B">
        <w:rPr>
          <w:rFonts w:asciiTheme="minorHAnsi" w:eastAsia="Calibri" w:hAnsiTheme="minorHAnsi" w:cstheme="minorHAnsi"/>
        </w:rPr>
        <w:t>le</w:t>
      </w:r>
      <w:proofErr w:type="gramEnd"/>
      <w:r w:rsidRPr="0099304B">
        <w:rPr>
          <w:rFonts w:asciiTheme="minorHAnsi" w:eastAsia="Calibri" w:hAnsiTheme="minorHAnsi" w:cstheme="minorHAnsi"/>
        </w:rPr>
        <w:t xml:space="preserve"> titre VII, chapitre 7 du Code des impôts sur les revenus (« Voies de recours ») s’applique aux impositions provinciales à la condition qu’elles ne concernent pas spécialement les impôts sur les revenus ;</w:t>
      </w:r>
    </w:p>
    <w:p w14:paraId="731AA67B" w14:textId="77777777" w:rsidR="000B162C" w:rsidRPr="0099304B" w:rsidRDefault="000B162C" w:rsidP="00446FEF">
      <w:pPr>
        <w:numPr>
          <w:ilvl w:val="0"/>
          <w:numId w:val="18"/>
        </w:numPr>
        <w:suppressAutoHyphens w:val="0"/>
        <w:textAlignment w:val="baseline"/>
        <w:rPr>
          <w:rFonts w:asciiTheme="minorHAnsi" w:eastAsia="Calibri" w:hAnsiTheme="minorHAnsi" w:cstheme="minorHAnsi"/>
        </w:rPr>
      </w:pPr>
      <w:proofErr w:type="gramStart"/>
      <w:r w:rsidRPr="0099304B">
        <w:rPr>
          <w:rFonts w:asciiTheme="minorHAnsi" w:eastAsia="Calibri" w:hAnsiTheme="minorHAnsi" w:cstheme="minorHAnsi"/>
        </w:rPr>
        <w:t>les</w:t>
      </w:r>
      <w:proofErr w:type="gramEnd"/>
      <w:r w:rsidRPr="0099304B">
        <w:rPr>
          <w:rFonts w:asciiTheme="minorHAnsi" w:eastAsia="Calibri" w:hAnsiTheme="minorHAnsi" w:cstheme="minorHAnsi"/>
        </w:rPr>
        <w:t xml:space="preserve"> rôles mentionnent le délai dans lequel le redevable peut introduire une réclamation, la dénomination et l’adresse de l’instance compétente pour la recevoir. </w:t>
      </w:r>
    </w:p>
    <w:p w14:paraId="6071B458" w14:textId="604B65C6"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En outre, l'article L 3321-2 du CDLD prévoit que le titre II dudit code, relatif à l'établissement et au recouvrement des taxes communales et provinciales, contenant les dispositions relatives au recours administratif à introduire à leur encontre, ne s'applique pas aux taxes additionnelles aux impôts de l'autorité fédérale ainsi qu’aux taxes additionnelles perçues par la Région wallonne au profit des provinces et des communes.</w:t>
      </w:r>
    </w:p>
    <w:p w14:paraId="478C398A" w14:textId="77777777" w:rsidR="00BF2843" w:rsidRPr="0002410F" w:rsidRDefault="00BF2843" w:rsidP="00BF2843">
      <w:pPr>
        <w:pStyle w:val="Sansinterligne"/>
        <w:rPr>
          <w:rFonts w:eastAsia="Calibri"/>
          <w:lang w:val="fr-FR"/>
        </w:rPr>
      </w:pPr>
    </w:p>
    <w:p w14:paraId="662A3CCE" w14:textId="55996254" w:rsidR="0030272D" w:rsidRPr="007E3323" w:rsidRDefault="0030272D">
      <w:pPr>
        <w:pStyle w:val="Titre1"/>
        <w:numPr>
          <w:ilvl w:val="3"/>
          <w:numId w:val="66"/>
        </w:numPr>
        <w:spacing w:before="120" w:after="120"/>
        <w:rPr>
          <w:i/>
          <w:iCs/>
          <w:sz w:val="24"/>
          <w:szCs w:val="22"/>
        </w:rPr>
      </w:pPr>
      <w:bookmarkStart w:id="1068" w:name="_Toc203121435"/>
      <w:bookmarkStart w:id="1069" w:name="_Toc233626542"/>
      <w:bookmarkStart w:id="1070" w:name="_Toc74557963"/>
      <w:bookmarkStart w:id="1071" w:name="_Toc74560737"/>
      <w:r w:rsidRPr="007E3323">
        <w:rPr>
          <w:i/>
          <w:iCs/>
          <w:sz w:val="24"/>
          <w:szCs w:val="22"/>
        </w:rPr>
        <w:t>Recours préalable obligatoire au recours judiciaire</w:t>
      </w:r>
      <w:bookmarkEnd w:id="1068"/>
      <w:bookmarkEnd w:id="1069"/>
    </w:p>
    <w:p w14:paraId="79365BFB" w14:textId="3B703A0B" w:rsidR="0030272D" w:rsidRPr="0002410F" w:rsidRDefault="0030272D" w:rsidP="0030272D">
      <w:pPr>
        <w:pStyle w:val="Sam4"/>
        <w:numPr>
          <w:ilvl w:val="0"/>
          <w:numId w:val="0"/>
        </w:numPr>
        <w:ind w:left="1985"/>
        <w:rPr>
          <w:rFonts w:eastAsia="Calibri"/>
          <w:lang w:val="fr-FR"/>
        </w:rPr>
      </w:pPr>
    </w:p>
    <w:p w14:paraId="60D6477B" w14:textId="2FD7AF7C" w:rsidR="00E975E9" w:rsidRPr="0099304B" w:rsidRDefault="00E975E9" w:rsidP="00DC3CF7">
      <w:pPr>
        <w:rPr>
          <w:rFonts w:asciiTheme="minorHAnsi" w:eastAsia="Calibri" w:hAnsiTheme="minorHAnsi" w:cstheme="minorHAnsi"/>
          <w:b/>
          <w:i/>
        </w:rPr>
      </w:pPr>
      <w:r w:rsidRPr="0099304B">
        <w:rPr>
          <w:rFonts w:asciiTheme="minorHAnsi" w:eastAsia="Calibri" w:hAnsiTheme="minorHAnsi" w:cstheme="minorHAnsi"/>
        </w:rPr>
        <w:t xml:space="preserve">La réclamation introduite devant le collège </w:t>
      </w:r>
      <w:r w:rsidR="00722AE9" w:rsidRPr="0099304B">
        <w:rPr>
          <w:rFonts w:asciiTheme="minorHAnsi" w:eastAsia="Calibri" w:hAnsiTheme="minorHAnsi" w:cstheme="minorHAnsi"/>
        </w:rPr>
        <w:t>provincial</w:t>
      </w:r>
      <w:r w:rsidRPr="0099304B">
        <w:rPr>
          <w:rFonts w:asciiTheme="minorHAnsi" w:eastAsia="Calibri" w:hAnsiTheme="minorHAnsi" w:cstheme="minorHAnsi"/>
        </w:rPr>
        <w:t xml:space="preserve"> contre une taxe </w:t>
      </w:r>
      <w:r w:rsidR="00EF4932" w:rsidRPr="0099304B">
        <w:rPr>
          <w:rFonts w:asciiTheme="minorHAnsi" w:eastAsia="Calibri" w:hAnsiTheme="minorHAnsi" w:cstheme="minorHAnsi"/>
        </w:rPr>
        <w:t>provinciale</w:t>
      </w:r>
      <w:r w:rsidRPr="0099304B">
        <w:rPr>
          <w:rFonts w:asciiTheme="minorHAnsi" w:eastAsia="Calibri" w:hAnsiTheme="minorHAnsi" w:cstheme="minorHAnsi"/>
        </w:rPr>
        <w:t xml:space="preserve"> est le préalable obligatoire qui rend admissible le recours judiciaire. </w:t>
      </w:r>
    </w:p>
    <w:p w14:paraId="17813565" w14:textId="77777777" w:rsidR="00E975E9" w:rsidRPr="0099304B" w:rsidRDefault="00E975E9" w:rsidP="00DC3CF7">
      <w:pPr>
        <w:rPr>
          <w:rFonts w:asciiTheme="minorHAnsi" w:eastAsia="Calibri" w:hAnsiTheme="minorHAnsi" w:cstheme="minorHAnsi"/>
          <w:b/>
          <w:i/>
        </w:rPr>
      </w:pPr>
    </w:p>
    <w:p w14:paraId="5B6F8A57" w14:textId="3DB79676" w:rsidR="0030272D" w:rsidRPr="0099304B" w:rsidRDefault="00E975E9" w:rsidP="00DC3CF7">
      <w:pPr>
        <w:rPr>
          <w:rFonts w:asciiTheme="minorHAnsi" w:eastAsia="Calibri" w:hAnsiTheme="minorHAnsi" w:cstheme="minorHAnsi"/>
          <w:b/>
          <w:i/>
        </w:rPr>
      </w:pPr>
      <w:r w:rsidRPr="0099304B">
        <w:rPr>
          <w:rFonts w:asciiTheme="minorHAnsi" w:eastAsia="Calibri" w:hAnsiTheme="minorHAnsi" w:cstheme="minorHAnsi"/>
        </w:rPr>
        <w:t>Ce préalable obligatoire s’impose et ce, quelle que soit la nature des griefs invoqués contre la cotisation contestée. Ainsi, un contribuable qui entend ne contester que la légalité du règlement-taxe sur la base duquel la cotisation mise à sa charge a été enrôlée doit introduire une réclamation en bonne et due forme devant le Collège et ce, même si ce dernier n'est pas compétent pour se prononcer sur les griefs invoqués par le contribuable.</w:t>
      </w:r>
    </w:p>
    <w:p w14:paraId="4714055B" w14:textId="77777777" w:rsidR="00E975E9" w:rsidRPr="0002410F" w:rsidRDefault="00E975E9" w:rsidP="002F4D1D">
      <w:pPr>
        <w:pStyle w:val="Sam4"/>
        <w:numPr>
          <w:ilvl w:val="0"/>
          <w:numId w:val="0"/>
        </w:numPr>
        <w:rPr>
          <w:rFonts w:eastAsia="Calibri"/>
          <w:b w:val="0"/>
          <w:i w:val="0"/>
          <w:u w:val="none"/>
          <w:lang w:val="fr-FR"/>
        </w:rPr>
      </w:pPr>
    </w:p>
    <w:p w14:paraId="052070F5" w14:textId="79E35AAF" w:rsidR="000B162C" w:rsidRPr="007E3323" w:rsidRDefault="000B162C">
      <w:pPr>
        <w:pStyle w:val="Titre1"/>
        <w:numPr>
          <w:ilvl w:val="3"/>
          <w:numId w:val="66"/>
        </w:numPr>
        <w:spacing w:before="120" w:after="120"/>
        <w:rPr>
          <w:i/>
          <w:iCs/>
          <w:sz w:val="24"/>
          <w:szCs w:val="22"/>
        </w:rPr>
      </w:pPr>
      <w:bookmarkStart w:id="1072" w:name="_Toc203121436"/>
      <w:bookmarkStart w:id="1073" w:name="_Toc233626543"/>
      <w:r w:rsidRPr="007E3323">
        <w:rPr>
          <w:i/>
          <w:iCs/>
          <w:sz w:val="24"/>
          <w:szCs w:val="22"/>
        </w:rPr>
        <w:t>Qui peut introduire un recours administratif ?</w:t>
      </w:r>
      <w:bookmarkEnd w:id="1070"/>
      <w:bookmarkEnd w:id="1071"/>
      <w:bookmarkEnd w:id="1072"/>
      <w:bookmarkEnd w:id="1073"/>
    </w:p>
    <w:p w14:paraId="489A2A70" w14:textId="06008C35"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Le redevable, ainsi que son conjoint sur les biens duquel l'imposition est mise en recouvrement, peuvent introduire une réclamation contre une taxe provinciale auprès de l’instance compétente pour la recevoir qui agit en tant qu’autorité administrative.</w:t>
      </w:r>
    </w:p>
    <w:p w14:paraId="5D5AF6CF" w14:textId="77777777" w:rsidR="000B162C" w:rsidRPr="0099304B" w:rsidRDefault="58AA3C9E" w:rsidP="000B162C">
      <w:pPr>
        <w:textAlignment w:val="baseline"/>
        <w:rPr>
          <w:rFonts w:asciiTheme="minorHAnsi" w:eastAsia="Calibri" w:hAnsiTheme="minorHAnsi" w:cstheme="minorHAnsi"/>
          <w:spacing w:val="-1"/>
        </w:rPr>
      </w:pPr>
      <w:r w:rsidRPr="6B1EC8CE">
        <w:rPr>
          <w:rFonts w:asciiTheme="minorHAnsi" w:eastAsia="Calibri" w:hAnsiTheme="minorHAnsi" w:cstheme="minorBidi"/>
          <w:spacing w:val="-1"/>
        </w:rPr>
        <w:t xml:space="preserve">La Cour Constitutionnelle a décidé </w:t>
      </w:r>
      <w:r w:rsidR="000B162C" w:rsidRPr="6B1EC8CE">
        <w:rPr>
          <w:rFonts w:asciiTheme="minorHAnsi" w:eastAsia="Calibri" w:hAnsiTheme="minorHAnsi" w:cstheme="minorBidi"/>
          <w:spacing w:val="-1"/>
          <w:vertAlign w:val="superscript"/>
        </w:rPr>
        <w:footnoteReference w:customMarkFollows="1" w:id="50"/>
        <w:t>[1]</w:t>
      </w:r>
      <w:r w:rsidRPr="6B1EC8CE">
        <w:rPr>
          <w:rFonts w:asciiTheme="minorHAnsi" w:eastAsia="Calibri" w:hAnsiTheme="minorHAnsi" w:cstheme="minorBidi"/>
          <w:spacing w:val="-1"/>
        </w:rPr>
        <w:t xml:space="preserve"> qu'il doit être admis que le droit de réclamation en cause est désormais reconnu à toute personne qui peut être tenue au paiement de l'impôt, non seulement en matière d'impôts sur les revenus mais aussi en matière de taxes provinciales et communales. </w:t>
      </w:r>
    </w:p>
    <w:p w14:paraId="05BB412A" w14:textId="77777777" w:rsidR="000B162C" w:rsidRPr="0099304B" w:rsidRDefault="000B162C" w:rsidP="000B162C">
      <w:pPr>
        <w:textAlignment w:val="baseline"/>
        <w:rPr>
          <w:rFonts w:asciiTheme="minorHAnsi" w:eastAsia="Calibri" w:hAnsiTheme="minorHAnsi" w:cstheme="minorHAnsi"/>
          <w:spacing w:val="-1"/>
        </w:rPr>
      </w:pPr>
      <w:r w:rsidRPr="0099304B">
        <w:rPr>
          <w:rFonts w:asciiTheme="minorHAnsi" w:eastAsia="Calibri" w:hAnsiTheme="minorHAnsi" w:cstheme="minorHAnsi"/>
          <w:spacing w:val="-1"/>
        </w:rPr>
        <w:t xml:space="preserve">Ainsi, les débiteurs </w:t>
      </w:r>
      <w:r w:rsidRPr="0099304B">
        <w:rPr>
          <w:rFonts w:asciiTheme="minorHAnsi" w:eastAsia="Calibri" w:hAnsiTheme="minorHAnsi" w:cstheme="minorHAnsi"/>
        </w:rPr>
        <w:t>solidairement responsables peuvent aussi introduire une réclamation contre la taxe pour laquelle ils sont tenus solidairement.</w:t>
      </w:r>
    </w:p>
    <w:p w14:paraId="56BD6E6A" w14:textId="4497E4A2" w:rsidR="00BF2843" w:rsidRPr="00CE4EF7" w:rsidRDefault="000B162C" w:rsidP="00CE4EF7">
      <w:pPr>
        <w:textAlignment w:val="baseline"/>
        <w:rPr>
          <w:rFonts w:asciiTheme="minorHAnsi" w:eastAsia="Calibri" w:hAnsiTheme="minorHAnsi" w:cstheme="minorHAnsi"/>
        </w:rPr>
      </w:pPr>
      <w:r w:rsidRPr="0099304B">
        <w:rPr>
          <w:rFonts w:asciiTheme="minorHAnsi" w:eastAsia="Calibri" w:hAnsiTheme="minorHAnsi" w:cstheme="minorHAnsi"/>
        </w:rPr>
        <w:t>La réclamation peut également être introduite par un mandataire, pour autant que la preuve du mandat soit fournie à l’Administration, sauf si ce mandataire est un avocat.</w:t>
      </w:r>
    </w:p>
    <w:p w14:paraId="7F7E9BB5" w14:textId="19C3D368" w:rsidR="000B162C" w:rsidRPr="00D46B2E" w:rsidRDefault="000B162C">
      <w:pPr>
        <w:pStyle w:val="Titre1"/>
        <w:numPr>
          <w:ilvl w:val="3"/>
          <w:numId w:val="66"/>
        </w:numPr>
        <w:spacing w:before="120" w:after="120"/>
        <w:rPr>
          <w:i/>
          <w:iCs/>
          <w:sz w:val="24"/>
          <w:szCs w:val="22"/>
        </w:rPr>
      </w:pPr>
      <w:bookmarkStart w:id="1074" w:name="_Toc74557964"/>
      <w:bookmarkStart w:id="1075" w:name="_Toc74560738"/>
      <w:bookmarkStart w:id="1076" w:name="_Toc203121437"/>
      <w:bookmarkStart w:id="1077" w:name="_Toc233626544"/>
      <w:r w:rsidRPr="00D46B2E">
        <w:rPr>
          <w:i/>
          <w:iCs/>
          <w:sz w:val="24"/>
          <w:szCs w:val="22"/>
        </w:rPr>
        <w:lastRenderedPageBreak/>
        <w:t>Sous quelle forme ?</w:t>
      </w:r>
      <w:bookmarkEnd w:id="1074"/>
      <w:bookmarkEnd w:id="1075"/>
      <w:bookmarkEnd w:id="1076"/>
      <w:bookmarkEnd w:id="1077"/>
    </w:p>
    <w:p w14:paraId="372877F3" w14:textId="77777777"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L’arrêté royal du 12 avril 1999 déterminant la procédure devant le gouverneur ou devant le collège des bourgmestre et échevins en matière de réclamation contre une imposition provinciale ou communale prévoit que la réclamation doit être datée et signée par le réclamant ou son représentant et mentionner :</w:t>
      </w:r>
    </w:p>
    <w:p w14:paraId="268E6F3C" w14:textId="77777777" w:rsidR="000B162C" w:rsidRPr="0099304B" w:rsidRDefault="000B162C" w:rsidP="00446FEF">
      <w:pPr>
        <w:numPr>
          <w:ilvl w:val="0"/>
          <w:numId w:val="19"/>
        </w:numPr>
        <w:suppressAutoHyphens w:val="0"/>
        <w:textAlignment w:val="baseline"/>
        <w:rPr>
          <w:rFonts w:asciiTheme="minorHAnsi" w:eastAsia="Calibri" w:hAnsiTheme="minorHAnsi" w:cstheme="minorHAnsi"/>
        </w:rPr>
      </w:pPr>
      <w:proofErr w:type="gramStart"/>
      <w:r w:rsidRPr="0099304B">
        <w:rPr>
          <w:rFonts w:asciiTheme="minorHAnsi" w:eastAsia="Calibri" w:hAnsiTheme="minorHAnsi" w:cstheme="minorHAnsi"/>
        </w:rPr>
        <w:t>les</w:t>
      </w:r>
      <w:proofErr w:type="gramEnd"/>
      <w:r w:rsidRPr="0099304B">
        <w:rPr>
          <w:rFonts w:asciiTheme="minorHAnsi" w:eastAsia="Calibri" w:hAnsiTheme="minorHAnsi" w:cstheme="minorHAnsi"/>
        </w:rPr>
        <w:t xml:space="preserve"> nom, qualité, adresse ou siège du redevable à charge duquel l'imposition est établie ;</w:t>
      </w:r>
    </w:p>
    <w:p w14:paraId="414E0EFD" w14:textId="77777777" w:rsidR="000B162C" w:rsidRPr="0099304B" w:rsidRDefault="000B162C" w:rsidP="00446FEF">
      <w:pPr>
        <w:numPr>
          <w:ilvl w:val="0"/>
          <w:numId w:val="19"/>
        </w:numPr>
        <w:suppressAutoHyphens w:val="0"/>
        <w:textAlignment w:val="baseline"/>
        <w:rPr>
          <w:rFonts w:asciiTheme="minorHAnsi" w:eastAsia="Calibri" w:hAnsiTheme="minorHAnsi" w:cstheme="minorHAnsi"/>
        </w:rPr>
      </w:pPr>
      <w:proofErr w:type="gramStart"/>
      <w:r w:rsidRPr="0099304B">
        <w:rPr>
          <w:rFonts w:asciiTheme="minorHAnsi" w:eastAsia="Calibri" w:hAnsiTheme="minorHAnsi" w:cstheme="minorHAnsi"/>
        </w:rPr>
        <w:t>l'objet</w:t>
      </w:r>
      <w:proofErr w:type="gramEnd"/>
      <w:r w:rsidRPr="0099304B">
        <w:rPr>
          <w:rFonts w:asciiTheme="minorHAnsi" w:eastAsia="Calibri" w:hAnsiTheme="minorHAnsi" w:cstheme="minorHAnsi"/>
        </w:rPr>
        <w:t xml:space="preserve"> de la réclamation et un exposé des faits et moyens.</w:t>
      </w:r>
    </w:p>
    <w:p w14:paraId="6AA1D09B" w14:textId="77777777"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 xml:space="preserve">La réclamation doit être présentée par écrit et signée par le redevable ou son mandataire. </w:t>
      </w:r>
    </w:p>
    <w:p w14:paraId="5CCCBC33" w14:textId="4D07B5FE" w:rsidR="000B162C" w:rsidRPr="0099304B" w:rsidRDefault="58AA3C9E" w:rsidP="000B162C">
      <w:pPr>
        <w:textAlignment w:val="baseline"/>
        <w:rPr>
          <w:rFonts w:asciiTheme="minorHAnsi" w:eastAsia="Calibri" w:hAnsiTheme="minorHAnsi" w:cstheme="minorHAnsi"/>
        </w:rPr>
      </w:pPr>
      <w:r w:rsidRPr="6B1EC8CE">
        <w:rPr>
          <w:rFonts w:asciiTheme="minorHAnsi" w:eastAsia="Calibri" w:hAnsiTheme="minorHAnsi" w:cstheme="minorBidi"/>
        </w:rPr>
        <w:t xml:space="preserve">La Cour de </w:t>
      </w:r>
      <w:r w:rsidR="36B49B0C" w:rsidRPr="6B1EC8CE">
        <w:rPr>
          <w:rFonts w:asciiTheme="minorHAnsi" w:eastAsia="Calibri" w:hAnsiTheme="minorHAnsi" w:cstheme="minorBidi"/>
        </w:rPr>
        <w:t>cassation</w:t>
      </w:r>
      <w:r w:rsidR="000B162C" w:rsidRPr="6B1EC8CE">
        <w:rPr>
          <w:rStyle w:val="Appelnotedebasdep"/>
          <w:rFonts w:asciiTheme="minorHAnsi" w:eastAsia="Calibri" w:hAnsiTheme="minorHAnsi" w:cstheme="minorBidi"/>
        </w:rPr>
        <w:footnoteReference w:id="51"/>
      </w:r>
      <w:r w:rsidRPr="6B1EC8CE">
        <w:rPr>
          <w:rFonts w:asciiTheme="minorHAnsi" w:eastAsia="Calibri" w:hAnsiTheme="minorHAnsi" w:cstheme="minorBidi"/>
        </w:rPr>
        <w:t xml:space="preserve"> a précisé que la réclamation écrite est un acte de procédure devant contenir les éléments faisant apparaître sa validité. Afin d’être valable, la réclamation doit être signée. En effet, la signature constitue un élément essentiel de la réclamation.</w:t>
      </w:r>
    </w:p>
    <w:p w14:paraId="355CCDF7" w14:textId="77777777"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A cet égard, j’attire l’attention que cette irrégularité ne peut être corrigée après l'expiration du délai de réclamation, lequel est d'ordre public. Autrement dit, cette irrégularité ne peut être corrigée que par la signature de la réclamation endéans le délai de réclamation ou par l'introduction d'une réclamation nouvelle et signée dans le délai de réclamation.</w:t>
      </w:r>
    </w:p>
    <w:p w14:paraId="4456439D" w14:textId="7304B4BB"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 xml:space="preserve">La réclamation doit être motivée c’est-à-dire contenir les arguments de droit et de fait invoqués par le redevable à l’appui de ses prétentions. </w:t>
      </w:r>
    </w:p>
    <w:p w14:paraId="1250D413" w14:textId="238C6579" w:rsidR="001F6286" w:rsidRPr="0099304B" w:rsidRDefault="58AA3C9E" w:rsidP="001F6286">
      <w:pPr>
        <w:spacing w:after="240"/>
        <w:textAlignment w:val="baseline"/>
        <w:rPr>
          <w:rFonts w:asciiTheme="minorHAnsi" w:eastAsia="Calibri" w:hAnsiTheme="minorHAnsi" w:cstheme="minorHAnsi"/>
        </w:rPr>
      </w:pPr>
      <w:r w:rsidRPr="6B1EC8CE">
        <w:rPr>
          <w:rFonts w:asciiTheme="minorHAnsi" w:eastAsia="Calibri" w:hAnsiTheme="minorHAnsi" w:cstheme="minorBidi"/>
        </w:rPr>
        <w:t>Une réclamation non motivée est irrecevable</w:t>
      </w:r>
      <w:r w:rsidRPr="6B1EC8CE">
        <w:rPr>
          <w:rFonts w:asciiTheme="minorHAnsi" w:eastAsia="Calibri" w:hAnsiTheme="minorHAnsi" w:cstheme="minorBidi"/>
          <w:vertAlign w:val="superscript"/>
        </w:rPr>
        <w:t xml:space="preserve"> </w:t>
      </w:r>
      <w:r w:rsidR="000B162C" w:rsidRPr="6B1EC8CE">
        <w:rPr>
          <w:rStyle w:val="Appelnotedebasdep"/>
          <w:rFonts w:asciiTheme="minorHAnsi" w:eastAsia="Calibri" w:hAnsiTheme="minorHAnsi" w:cstheme="minorBidi"/>
        </w:rPr>
        <w:footnoteReference w:id="52"/>
      </w:r>
      <w:r w:rsidRPr="6B1EC8CE">
        <w:rPr>
          <w:rFonts w:asciiTheme="minorHAnsi" w:eastAsia="Calibri" w:hAnsiTheme="minorHAnsi" w:cstheme="minorBidi"/>
        </w:rPr>
        <w:t>.</w:t>
      </w:r>
    </w:p>
    <w:p w14:paraId="2889E04A" w14:textId="77777777" w:rsidR="00BF2843" w:rsidRPr="0002410F" w:rsidRDefault="00BF2843" w:rsidP="00BF2843">
      <w:pPr>
        <w:pStyle w:val="Sansinterligne"/>
        <w:rPr>
          <w:rFonts w:eastAsia="Calibri"/>
          <w:lang w:val="fr-FR"/>
        </w:rPr>
      </w:pPr>
    </w:p>
    <w:p w14:paraId="30DFA92C" w14:textId="5D10ADA7" w:rsidR="000B162C" w:rsidRPr="00D82D91" w:rsidRDefault="000B162C">
      <w:pPr>
        <w:pStyle w:val="Titre1"/>
        <w:numPr>
          <w:ilvl w:val="3"/>
          <w:numId w:val="66"/>
        </w:numPr>
        <w:spacing w:before="120" w:after="120"/>
        <w:rPr>
          <w:i/>
          <w:iCs/>
          <w:sz w:val="24"/>
          <w:szCs w:val="22"/>
        </w:rPr>
      </w:pPr>
      <w:bookmarkStart w:id="1078" w:name="_Toc74557965"/>
      <w:bookmarkStart w:id="1079" w:name="_Toc74560739"/>
      <w:bookmarkStart w:id="1080" w:name="_Toc203121438"/>
      <w:bookmarkStart w:id="1081" w:name="_Toc233626545"/>
      <w:r w:rsidRPr="00D82D91">
        <w:rPr>
          <w:i/>
          <w:iCs/>
          <w:sz w:val="24"/>
          <w:szCs w:val="22"/>
        </w:rPr>
        <w:t>Dans quel délai ?</w:t>
      </w:r>
      <w:bookmarkEnd w:id="1078"/>
      <w:bookmarkEnd w:id="1079"/>
      <w:bookmarkEnd w:id="1080"/>
      <w:bookmarkEnd w:id="1081"/>
    </w:p>
    <w:p w14:paraId="0F69B928" w14:textId="3B582B29" w:rsidR="000B162C" w:rsidRPr="0099304B" w:rsidRDefault="4606E502" w:rsidP="000B162C">
      <w:pPr>
        <w:textAlignment w:val="baseline"/>
        <w:rPr>
          <w:rFonts w:asciiTheme="minorHAnsi" w:eastAsia="Calibri" w:hAnsiTheme="minorHAnsi" w:cstheme="minorHAnsi"/>
        </w:rPr>
      </w:pPr>
      <w:r w:rsidRPr="6B1EC8CE">
        <w:rPr>
          <w:rFonts w:asciiTheme="minorHAnsi" w:eastAsia="Calibri" w:hAnsiTheme="minorHAnsi" w:cstheme="minorBidi"/>
        </w:rPr>
        <w:t>Depuis le 1er janvier 2023, la</w:t>
      </w:r>
      <w:r w:rsidR="58AA3C9E" w:rsidRPr="6B1EC8CE">
        <w:rPr>
          <w:rFonts w:asciiTheme="minorHAnsi" w:eastAsia="Calibri" w:hAnsiTheme="minorHAnsi" w:cstheme="minorBidi"/>
        </w:rPr>
        <w:t xml:space="preserve"> réclamation doit </w:t>
      </w:r>
      <w:r w:rsidR="593D6BBA" w:rsidRPr="6B1EC8CE">
        <w:rPr>
          <w:rFonts w:asciiTheme="minorHAnsi" w:eastAsia="Calibri" w:hAnsiTheme="minorHAnsi" w:cstheme="minorBidi"/>
        </w:rPr>
        <w:t xml:space="preserve">être </w:t>
      </w:r>
      <w:r w:rsidR="58AA3C9E" w:rsidRPr="6B1EC8CE">
        <w:rPr>
          <w:rFonts w:asciiTheme="minorHAnsi" w:eastAsia="Calibri" w:hAnsiTheme="minorHAnsi" w:cstheme="minorBidi"/>
        </w:rPr>
        <w:t xml:space="preserve">introduite, sous peine de déchéance, dans un délai </w:t>
      </w:r>
      <w:r w:rsidRPr="6B1EC8CE">
        <w:rPr>
          <w:rFonts w:asciiTheme="minorHAnsi" w:eastAsia="Calibri" w:hAnsiTheme="minorHAnsi" w:cstheme="minorBidi"/>
        </w:rPr>
        <w:t>d’un an</w:t>
      </w:r>
      <w:r w:rsidR="00027FFE" w:rsidRPr="6B1EC8CE">
        <w:rPr>
          <w:rStyle w:val="Appelnotedebasdep"/>
          <w:rFonts w:asciiTheme="minorHAnsi" w:eastAsia="Calibri" w:hAnsiTheme="minorHAnsi" w:cstheme="minorBidi"/>
        </w:rPr>
        <w:footnoteReference w:id="53"/>
      </w:r>
      <w:r w:rsidR="58AA3C9E" w:rsidRPr="6B1EC8CE">
        <w:rPr>
          <w:rFonts w:asciiTheme="minorHAnsi" w:eastAsia="Calibri" w:hAnsiTheme="minorHAnsi" w:cstheme="minorBidi"/>
        </w:rPr>
        <w:t xml:space="preserve"> à compter du troisième jour ouvrable qui suit la date d'envoi de l'avertissement-extrait de rôle mentionnant le délai de réclamation, telle qu'elle figure sur ledit avertissement-extrait de rôle, ou qui suit la date de l'avis de cotisation ou de la perception des impôts perçus autrement que par rôle.</w:t>
      </w:r>
    </w:p>
    <w:p w14:paraId="26A0217D" w14:textId="1C9B33B0" w:rsidR="00E975E9" w:rsidRPr="0099304B" w:rsidRDefault="00E975E9" w:rsidP="000B162C">
      <w:pPr>
        <w:textAlignment w:val="baseline"/>
        <w:rPr>
          <w:rFonts w:asciiTheme="minorHAnsi" w:eastAsia="Calibri" w:hAnsiTheme="minorHAnsi" w:cstheme="minorHAnsi"/>
        </w:rPr>
      </w:pPr>
      <w:r w:rsidRPr="0099304B">
        <w:rPr>
          <w:rFonts w:asciiTheme="minorHAnsi" w:eastAsia="Calibri" w:hAnsiTheme="minorHAnsi" w:cstheme="minorHAnsi"/>
        </w:rPr>
        <w:t>Outre le fait de l’irrecevabilité de la réclamation introduite hors délai, le contribuable se voit aussi privé de la possibilité de porter son litige devant les cours et tribunaux, pourtant seuls compétents pour connaître des griefs de légalité du règlement-taxe sur lequel repose la taxation.</w:t>
      </w:r>
    </w:p>
    <w:p w14:paraId="65F0E189" w14:textId="087692EF" w:rsidR="000B162C" w:rsidRPr="0099304B" w:rsidRDefault="0E3469C4" w:rsidP="000B162C">
      <w:pPr>
        <w:textAlignment w:val="baseline"/>
        <w:rPr>
          <w:rFonts w:asciiTheme="minorHAnsi" w:eastAsia="Calibri" w:hAnsiTheme="minorHAnsi" w:cstheme="minorHAnsi"/>
        </w:rPr>
      </w:pPr>
      <w:r w:rsidRPr="6B1EC8CE">
        <w:rPr>
          <w:rFonts w:asciiTheme="minorHAnsi" w:eastAsia="Calibri" w:hAnsiTheme="minorHAnsi" w:cstheme="minorBidi"/>
        </w:rPr>
        <w:t xml:space="preserve">Que </w:t>
      </w:r>
      <w:r w:rsidR="58AA3C9E" w:rsidRPr="6B1EC8CE">
        <w:rPr>
          <w:rFonts w:asciiTheme="minorHAnsi" w:eastAsia="Calibri" w:hAnsiTheme="minorHAnsi" w:cstheme="minorBidi"/>
        </w:rPr>
        <w:t xml:space="preserve">la réclamation </w:t>
      </w:r>
      <w:r w:rsidRPr="6B1EC8CE">
        <w:rPr>
          <w:rFonts w:asciiTheme="minorHAnsi" w:eastAsia="Calibri" w:hAnsiTheme="minorHAnsi" w:cstheme="minorBidi"/>
        </w:rPr>
        <w:t xml:space="preserve">soit </w:t>
      </w:r>
      <w:r w:rsidR="58AA3C9E" w:rsidRPr="6B1EC8CE">
        <w:rPr>
          <w:rFonts w:asciiTheme="minorHAnsi" w:eastAsia="Calibri" w:hAnsiTheme="minorHAnsi" w:cstheme="minorBidi"/>
        </w:rPr>
        <w:t>introduite par lettre recommandée</w:t>
      </w:r>
      <w:r w:rsidRPr="0099304B">
        <w:t xml:space="preserve"> </w:t>
      </w:r>
      <w:r w:rsidRPr="6B1EC8CE">
        <w:rPr>
          <w:rFonts w:asciiTheme="minorHAnsi" w:eastAsia="Calibri" w:hAnsiTheme="minorHAnsi" w:cstheme="minorBidi"/>
        </w:rPr>
        <w:t>ou par lettre simple</w:t>
      </w:r>
      <w:r w:rsidR="00E975E9" w:rsidRPr="6B1EC8CE">
        <w:rPr>
          <w:rStyle w:val="Appelnotedebasdep"/>
          <w:rFonts w:asciiTheme="minorHAnsi" w:eastAsia="Calibri" w:hAnsiTheme="minorHAnsi" w:cstheme="minorBidi"/>
        </w:rPr>
        <w:footnoteReference w:id="54"/>
      </w:r>
      <w:r w:rsidR="58AA3C9E" w:rsidRPr="6B1EC8CE">
        <w:rPr>
          <w:rFonts w:asciiTheme="minorHAnsi" w:eastAsia="Calibri" w:hAnsiTheme="minorHAnsi" w:cstheme="minorBidi"/>
        </w:rPr>
        <w:t xml:space="preserve">, la date du cachet de la poste figurant sur la preuve d'envoi </w:t>
      </w:r>
      <w:r w:rsidRPr="6B1EC8CE">
        <w:rPr>
          <w:rFonts w:asciiTheme="minorHAnsi" w:eastAsia="Calibri" w:hAnsiTheme="minorHAnsi" w:cstheme="minorBidi"/>
        </w:rPr>
        <w:t xml:space="preserve">du recommandé ou sur l’enveloppe de l’envoi simple </w:t>
      </w:r>
      <w:r w:rsidR="58AA3C9E" w:rsidRPr="6B1EC8CE">
        <w:rPr>
          <w:rFonts w:asciiTheme="minorHAnsi" w:eastAsia="Calibri" w:hAnsiTheme="minorHAnsi" w:cstheme="minorBidi"/>
        </w:rPr>
        <w:t>vaut comme date d'introduction.</w:t>
      </w:r>
    </w:p>
    <w:p w14:paraId="398E75EF" w14:textId="7922B327" w:rsidR="00C612BE" w:rsidRPr="0099304B" w:rsidRDefault="00C612BE" w:rsidP="000B162C">
      <w:pPr>
        <w:textAlignment w:val="baseline"/>
        <w:rPr>
          <w:rFonts w:asciiTheme="minorHAnsi" w:eastAsia="Calibri" w:hAnsiTheme="minorHAnsi" w:cstheme="minorHAnsi"/>
        </w:rPr>
      </w:pPr>
      <w:r w:rsidRPr="0099304B">
        <w:rPr>
          <w:rFonts w:asciiTheme="minorHAnsi" w:eastAsia="Calibri" w:hAnsiTheme="minorHAnsi" w:cstheme="minorHAnsi"/>
        </w:rPr>
        <w:t>Si la réclamation est remise à l'autorité compétente ou à l'organe qu'elle désigne spécialement à cet effet contre accusé de réception, c’est la date figurant sur ledit accusé qui sera prise en compte.</w:t>
      </w:r>
    </w:p>
    <w:p w14:paraId="163E6FD7" w14:textId="77777777"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lastRenderedPageBreak/>
        <w:t xml:space="preserve">En ce qui concerne le conjoint séparé de fait, le délai de réclamation commence à courir le jour où le receveur l’informe, par un avis de cotisation, de son intention de mettre en recouvrement la dette d’impôt établie au nom de l’autre conjoint </w:t>
      </w:r>
      <w:proofErr w:type="gramStart"/>
      <w:r w:rsidRPr="0099304B">
        <w:rPr>
          <w:rFonts w:asciiTheme="minorHAnsi" w:eastAsia="Calibri" w:hAnsiTheme="minorHAnsi" w:cstheme="minorHAnsi"/>
        </w:rPr>
        <w:t>séparé</w:t>
      </w:r>
      <w:proofErr w:type="gramEnd"/>
      <w:r w:rsidRPr="0099304B">
        <w:rPr>
          <w:rFonts w:asciiTheme="minorHAnsi" w:eastAsia="Calibri" w:hAnsiTheme="minorHAnsi" w:cstheme="minorHAnsi"/>
        </w:rPr>
        <w:t xml:space="preserve"> de fait.</w:t>
      </w:r>
    </w:p>
    <w:p w14:paraId="74554B64" w14:textId="77777777"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Le redevable peut également introduire une demande de dégrèvement d’office lorsqu’il estime que la « surtaxe » résulte :</w:t>
      </w:r>
    </w:p>
    <w:p w14:paraId="073A35B1" w14:textId="77777777" w:rsidR="000B162C" w:rsidRPr="0099304B" w:rsidRDefault="000B162C" w:rsidP="00446FEF">
      <w:pPr>
        <w:numPr>
          <w:ilvl w:val="0"/>
          <w:numId w:val="18"/>
        </w:numPr>
        <w:suppressAutoHyphens w:val="0"/>
        <w:textAlignment w:val="baseline"/>
        <w:rPr>
          <w:rFonts w:asciiTheme="minorHAnsi" w:eastAsia="Calibri" w:hAnsiTheme="minorHAnsi" w:cstheme="minorHAnsi"/>
        </w:rPr>
      </w:pPr>
      <w:proofErr w:type="gramStart"/>
      <w:r w:rsidRPr="0099304B">
        <w:rPr>
          <w:rFonts w:asciiTheme="minorHAnsi" w:eastAsia="Calibri" w:hAnsiTheme="minorHAnsi" w:cstheme="minorHAnsi"/>
        </w:rPr>
        <w:t>d'une</w:t>
      </w:r>
      <w:proofErr w:type="gramEnd"/>
      <w:r w:rsidRPr="0099304B">
        <w:rPr>
          <w:rFonts w:asciiTheme="minorHAnsi" w:eastAsia="Calibri" w:hAnsiTheme="minorHAnsi" w:cstheme="minorHAnsi"/>
        </w:rPr>
        <w:t xml:space="preserve"> erreur matérielle ;</w:t>
      </w:r>
    </w:p>
    <w:p w14:paraId="5F2A6C3D" w14:textId="77777777" w:rsidR="000B162C" w:rsidRPr="0099304B" w:rsidRDefault="000B162C" w:rsidP="00446FEF">
      <w:pPr>
        <w:numPr>
          <w:ilvl w:val="0"/>
          <w:numId w:val="18"/>
        </w:numPr>
        <w:suppressAutoHyphens w:val="0"/>
        <w:textAlignment w:val="baseline"/>
        <w:rPr>
          <w:rFonts w:asciiTheme="minorHAnsi" w:eastAsia="Calibri" w:hAnsiTheme="minorHAnsi" w:cstheme="minorHAnsi"/>
        </w:rPr>
      </w:pPr>
      <w:proofErr w:type="gramStart"/>
      <w:r w:rsidRPr="0099304B">
        <w:rPr>
          <w:rFonts w:asciiTheme="minorHAnsi" w:eastAsia="Calibri" w:hAnsiTheme="minorHAnsi" w:cstheme="minorHAnsi"/>
        </w:rPr>
        <w:t>d’un</w:t>
      </w:r>
      <w:proofErr w:type="gramEnd"/>
      <w:r w:rsidRPr="0099304B">
        <w:rPr>
          <w:rFonts w:asciiTheme="minorHAnsi" w:eastAsia="Calibri" w:hAnsiTheme="minorHAnsi" w:cstheme="minorHAnsi"/>
        </w:rPr>
        <w:t xml:space="preserve"> double emploi ;</w:t>
      </w:r>
    </w:p>
    <w:p w14:paraId="79874F0D" w14:textId="433FD7BA" w:rsidR="000B162C" w:rsidRPr="0099304B" w:rsidRDefault="000B162C" w:rsidP="00446FEF">
      <w:pPr>
        <w:numPr>
          <w:ilvl w:val="0"/>
          <w:numId w:val="18"/>
        </w:numPr>
        <w:suppressAutoHyphens w:val="0"/>
        <w:textAlignment w:val="baseline"/>
        <w:rPr>
          <w:rFonts w:asciiTheme="minorHAnsi" w:eastAsia="Calibri" w:hAnsiTheme="minorHAnsi" w:cstheme="minorHAnsi"/>
        </w:rPr>
      </w:pPr>
      <w:proofErr w:type="gramStart"/>
      <w:r w:rsidRPr="0099304B">
        <w:rPr>
          <w:rFonts w:asciiTheme="minorHAnsi" w:eastAsia="Calibri" w:hAnsiTheme="minorHAnsi" w:cstheme="minorHAnsi"/>
        </w:rPr>
        <w:t>de</w:t>
      </w:r>
      <w:proofErr w:type="gramEnd"/>
      <w:r w:rsidRPr="0099304B">
        <w:rPr>
          <w:rFonts w:asciiTheme="minorHAnsi" w:eastAsia="Calibri" w:hAnsiTheme="minorHAnsi" w:cstheme="minorHAnsi"/>
        </w:rPr>
        <w:t xml:space="preserve"> « faits nouveaux », dont la production ou l'allégation tardive par le redevable est justifiée par de justes motifs.</w:t>
      </w:r>
    </w:p>
    <w:p w14:paraId="43341DC6" w14:textId="4B9B9802" w:rsidR="002620DA" w:rsidRPr="0099304B" w:rsidRDefault="74186316" w:rsidP="002620DA">
      <w:pPr>
        <w:suppressAutoHyphens w:val="0"/>
        <w:textAlignment w:val="baseline"/>
        <w:rPr>
          <w:rFonts w:asciiTheme="minorHAnsi" w:eastAsia="Calibri" w:hAnsiTheme="minorHAnsi" w:cstheme="minorHAnsi"/>
        </w:rPr>
      </w:pPr>
      <w:bookmarkStart w:id="1082" w:name="_Hlk39393064"/>
      <w:r w:rsidRPr="6B1EC8CE">
        <w:rPr>
          <w:rFonts w:asciiTheme="minorHAnsi" w:eastAsia="Calibri" w:hAnsiTheme="minorHAnsi" w:cstheme="minorBidi"/>
        </w:rPr>
        <w:t>Pour rappel, l'erreur matérielle visée à l’article 376, § 1</w:t>
      </w:r>
      <w:r w:rsidRPr="6B1EC8CE">
        <w:rPr>
          <w:rFonts w:asciiTheme="minorHAnsi" w:eastAsia="Calibri" w:hAnsiTheme="minorHAnsi" w:cstheme="minorBidi"/>
          <w:vertAlign w:val="superscript"/>
        </w:rPr>
        <w:t>er</w:t>
      </w:r>
      <w:r w:rsidRPr="6B1EC8CE">
        <w:rPr>
          <w:rFonts w:asciiTheme="minorHAnsi" w:eastAsia="Calibri" w:hAnsiTheme="minorHAnsi" w:cstheme="minorBidi"/>
        </w:rPr>
        <w:t xml:space="preserve"> du code des impôts sur les revenus consiste en une erreur de </w:t>
      </w:r>
      <w:proofErr w:type="gramStart"/>
      <w:r w:rsidRPr="6B1EC8CE">
        <w:rPr>
          <w:rFonts w:asciiTheme="minorHAnsi" w:eastAsia="Calibri" w:hAnsiTheme="minorHAnsi" w:cstheme="minorBidi"/>
        </w:rPr>
        <w:t>fait</w:t>
      </w:r>
      <w:proofErr w:type="gramEnd"/>
      <w:r w:rsidRPr="6B1EC8CE">
        <w:rPr>
          <w:rFonts w:asciiTheme="minorHAnsi" w:eastAsia="Calibri" w:hAnsiTheme="minorHAnsi" w:cstheme="minorBidi"/>
        </w:rPr>
        <w:t xml:space="preserve"> c'est-à</w:t>
      </w:r>
      <w:r w:rsidR="6E14124B" w:rsidRPr="6B1EC8CE">
        <w:rPr>
          <w:rFonts w:asciiTheme="minorHAnsi" w:eastAsia="Calibri" w:hAnsiTheme="minorHAnsi" w:cstheme="minorBidi"/>
        </w:rPr>
        <w:t>-</w:t>
      </w:r>
      <w:r w:rsidRPr="6B1EC8CE">
        <w:rPr>
          <w:rFonts w:asciiTheme="minorHAnsi" w:eastAsia="Calibri" w:hAnsiTheme="minorHAnsi" w:cstheme="minorBidi"/>
        </w:rPr>
        <w:t>dire une erreur commise par inadvertance qui a pour conséquence que la cotisation manque de base légale</w:t>
      </w:r>
      <w:r w:rsidR="002620DA" w:rsidRPr="6B1EC8CE">
        <w:rPr>
          <w:rStyle w:val="Appelnotedebasdep"/>
          <w:rFonts w:asciiTheme="minorHAnsi" w:eastAsia="Calibri" w:hAnsiTheme="minorHAnsi" w:cstheme="minorBidi"/>
        </w:rPr>
        <w:footnoteReference w:id="55"/>
      </w:r>
      <w:r w:rsidRPr="6B1EC8CE">
        <w:rPr>
          <w:rFonts w:asciiTheme="minorHAnsi" w:eastAsia="Calibri" w:hAnsiTheme="minorHAnsi" w:cstheme="minorBidi"/>
        </w:rPr>
        <w:t>. Elle est étrangère à toute intervention de l'intelligence ou de la volonté du contribuable ou du fonctionnaire taxateur ainsi qu'à toute appréciation de celui-ci. Elle consiste en erreurs de calcul, erreurs de plume ou autres erreurs grossières, étrangère à toute appréciation juridique de l'</w:t>
      </w:r>
      <w:proofErr w:type="spellStart"/>
      <w:r w:rsidRPr="6B1EC8CE">
        <w:rPr>
          <w:rFonts w:asciiTheme="minorHAnsi" w:eastAsia="Calibri" w:hAnsiTheme="minorHAnsi" w:cstheme="minorBidi"/>
        </w:rPr>
        <w:t>imposabilité</w:t>
      </w:r>
      <w:proofErr w:type="spellEnd"/>
      <w:r w:rsidRPr="6B1EC8CE">
        <w:rPr>
          <w:rFonts w:asciiTheme="minorHAnsi" w:eastAsia="Calibri" w:hAnsiTheme="minorHAnsi" w:cstheme="minorBidi"/>
        </w:rPr>
        <w:t xml:space="preserve"> du redevable ou de la détermination des bases imposables</w:t>
      </w:r>
      <w:r w:rsidR="002620DA" w:rsidRPr="6B1EC8CE">
        <w:rPr>
          <w:rStyle w:val="Appelnotedebasdep"/>
          <w:rFonts w:asciiTheme="minorHAnsi" w:eastAsia="Calibri" w:hAnsiTheme="minorHAnsi" w:cstheme="minorBidi"/>
        </w:rPr>
        <w:footnoteReference w:id="56"/>
      </w:r>
      <w:r w:rsidRPr="6B1EC8CE">
        <w:rPr>
          <w:rFonts w:asciiTheme="minorHAnsi" w:eastAsia="Calibri" w:hAnsiTheme="minorHAnsi" w:cstheme="minorBidi"/>
        </w:rPr>
        <w:t xml:space="preserve">. </w:t>
      </w:r>
    </w:p>
    <w:p w14:paraId="416707E0" w14:textId="5B8EF050" w:rsidR="002620DA" w:rsidRPr="0099304B" w:rsidRDefault="74186316" w:rsidP="002620DA">
      <w:pPr>
        <w:suppressAutoHyphens w:val="0"/>
        <w:textAlignment w:val="baseline"/>
        <w:rPr>
          <w:rFonts w:asciiTheme="minorHAnsi" w:eastAsia="Calibri" w:hAnsiTheme="minorHAnsi" w:cstheme="minorHAnsi"/>
        </w:rPr>
      </w:pPr>
      <w:r w:rsidRPr="6B1EC8CE">
        <w:rPr>
          <w:rFonts w:asciiTheme="minorHAnsi" w:eastAsia="Calibri" w:hAnsiTheme="minorHAnsi" w:cstheme="minorBidi"/>
        </w:rPr>
        <w:t>Ainsi, l’erreur matérielle au sens de la loi est une erreur dont l’origine réside dans une négligence, une distraction ou une inattention du fonctionnaire taxateur ou du contribuable</w:t>
      </w:r>
      <w:r w:rsidR="002620DA" w:rsidRPr="6B1EC8CE">
        <w:rPr>
          <w:rStyle w:val="Appelnotedebasdep"/>
          <w:rFonts w:asciiTheme="minorHAnsi" w:eastAsia="Calibri" w:hAnsiTheme="minorHAnsi" w:cstheme="minorBidi"/>
        </w:rPr>
        <w:footnoteReference w:id="57"/>
      </w:r>
      <w:r w:rsidRPr="6B1EC8CE">
        <w:rPr>
          <w:rFonts w:asciiTheme="minorHAnsi" w:eastAsia="Calibri" w:hAnsiTheme="minorHAnsi" w:cstheme="minorBidi"/>
        </w:rPr>
        <w:t xml:space="preserve">. </w:t>
      </w:r>
    </w:p>
    <w:p w14:paraId="28A5F923" w14:textId="798235BE" w:rsidR="002620DA" w:rsidRPr="0099304B" w:rsidRDefault="74186316" w:rsidP="002620DA">
      <w:pPr>
        <w:suppressAutoHyphens w:val="0"/>
        <w:textAlignment w:val="baseline"/>
        <w:rPr>
          <w:rFonts w:asciiTheme="minorHAnsi" w:eastAsia="Calibri" w:hAnsiTheme="minorHAnsi" w:cstheme="minorHAnsi"/>
        </w:rPr>
      </w:pPr>
      <w:r w:rsidRPr="6B1EC8CE">
        <w:rPr>
          <w:rFonts w:asciiTheme="minorHAnsi" w:eastAsia="Calibri" w:hAnsiTheme="minorHAnsi" w:cstheme="minorBidi"/>
        </w:rPr>
        <w:t>L’erreur matérielle ne doit donc pas être confondue avec l’erreur de droit qui suppose une interprétation ou une appréciation incorrecte — volontairement ou par ignorance — de la loi fiscale</w:t>
      </w:r>
      <w:r w:rsidR="002620DA" w:rsidRPr="6B1EC8CE">
        <w:rPr>
          <w:rStyle w:val="Appelnotedebasdep"/>
          <w:rFonts w:asciiTheme="minorHAnsi" w:eastAsia="Calibri" w:hAnsiTheme="minorHAnsi" w:cstheme="minorBidi"/>
        </w:rPr>
        <w:footnoteReference w:id="58"/>
      </w:r>
      <w:r w:rsidRPr="6B1EC8CE">
        <w:rPr>
          <w:rFonts w:asciiTheme="minorHAnsi" w:eastAsia="Calibri" w:hAnsiTheme="minorHAnsi" w:cstheme="minorBidi"/>
        </w:rPr>
        <w:t xml:space="preserve">. </w:t>
      </w:r>
    </w:p>
    <w:p w14:paraId="0343DE74" w14:textId="53E20A23" w:rsidR="002620DA" w:rsidRPr="0099304B" w:rsidRDefault="74186316" w:rsidP="00364526">
      <w:pPr>
        <w:suppressAutoHyphens w:val="0"/>
        <w:textAlignment w:val="baseline"/>
        <w:rPr>
          <w:rFonts w:asciiTheme="minorHAnsi" w:eastAsia="Calibri" w:hAnsiTheme="minorHAnsi" w:cstheme="minorHAnsi"/>
        </w:rPr>
      </w:pPr>
      <w:r w:rsidRPr="6B1EC8CE">
        <w:rPr>
          <w:rFonts w:asciiTheme="minorHAnsi" w:eastAsia="Calibri" w:hAnsiTheme="minorHAnsi" w:cstheme="minorBidi"/>
        </w:rPr>
        <w:t>L’erreur de droit est de nature intellectuelle car elle suppose un raisonnement, une interprétation ou une simple appréciation soit d’éléments de fait, soit d'une disposition légale</w:t>
      </w:r>
      <w:r w:rsidR="002620DA" w:rsidRPr="6B1EC8CE">
        <w:rPr>
          <w:rStyle w:val="Appelnotedebasdep"/>
          <w:rFonts w:asciiTheme="minorHAnsi" w:eastAsia="Calibri" w:hAnsiTheme="minorHAnsi" w:cstheme="minorBidi"/>
        </w:rPr>
        <w:footnoteReference w:id="59"/>
      </w:r>
      <w:r w:rsidRPr="6B1EC8CE">
        <w:rPr>
          <w:rFonts w:asciiTheme="minorHAnsi" w:eastAsia="Calibri" w:hAnsiTheme="minorHAnsi" w:cstheme="minorBidi"/>
        </w:rPr>
        <w:t>. Elle est née d’une fausse opinion du contribuable ou du fonctionnaire instructeur au sujet du principe ou du calcul de l'impôt</w:t>
      </w:r>
      <w:r w:rsidR="002620DA" w:rsidRPr="6B1EC8CE">
        <w:rPr>
          <w:rStyle w:val="Appelnotedebasdep"/>
          <w:rFonts w:asciiTheme="minorHAnsi" w:eastAsia="Calibri" w:hAnsiTheme="minorHAnsi" w:cstheme="minorBidi"/>
        </w:rPr>
        <w:footnoteReference w:id="60"/>
      </w:r>
      <w:r w:rsidRPr="6B1EC8CE">
        <w:rPr>
          <w:rFonts w:asciiTheme="minorHAnsi" w:eastAsia="Calibri" w:hAnsiTheme="minorHAnsi" w:cstheme="minorBidi"/>
        </w:rPr>
        <w:t>.</w:t>
      </w:r>
    </w:p>
    <w:p w14:paraId="56F09F55" w14:textId="4F8A7064"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Cette « surtaxe » doit être signalée par le redevable dans les cinq ans à partir du 1</w:t>
      </w:r>
      <w:r w:rsidRPr="0099304B">
        <w:rPr>
          <w:rFonts w:asciiTheme="minorHAnsi" w:eastAsia="Calibri" w:hAnsiTheme="minorHAnsi" w:cstheme="minorHAnsi"/>
          <w:vertAlign w:val="superscript"/>
        </w:rPr>
        <w:t>er</w:t>
      </w:r>
      <w:r w:rsidRPr="0099304B">
        <w:rPr>
          <w:rFonts w:asciiTheme="minorHAnsi" w:eastAsia="Calibri" w:hAnsiTheme="minorHAnsi" w:cstheme="minorHAnsi"/>
        </w:rPr>
        <w:t xml:space="preserve"> janvier de l'année au cours de laquelle l'impôt a été établi.</w:t>
      </w:r>
    </w:p>
    <w:p w14:paraId="0D068A4B" w14:textId="77777777" w:rsidR="00BF2843" w:rsidRPr="0002410F" w:rsidRDefault="00BF2843" w:rsidP="00BF2843">
      <w:pPr>
        <w:pStyle w:val="Sansinterligne"/>
        <w:rPr>
          <w:rFonts w:eastAsia="Calibri"/>
          <w:lang w:val="fr-FR"/>
        </w:rPr>
      </w:pPr>
    </w:p>
    <w:p w14:paraId="681D5239" w14:textId="33FD77AA" w:rsidR="000B162C" w:rsidRPr="00D82D91" w:rsidRDefault="000B162C">
      <w:pPr>
        <w:pStyle w:val="Titre1"/>
        <w:numPr>
          <w:ilvl w:val="3"/>
          <w:numId w:val="66"/>
        </w:numPr>
        <w:spacing w:before="120" w:after="120"/>
        <w:rPr>
          <w:i/>
          <w:iCs/>
          <w:sz w:val="24"/>
          <w:szCs w:val="22"/>
        </w:rPr>
      </w:pPr>
      <w:bookmarkStart w:id="1085" w:name="_Toc74557966"/>
      <w:bookmarkStart w:id="1086" w:name="_Toc203121439"/>
      <w:bookmarkStart w:id="1087" w:name="_Toc233626546"/>
      <w:bookmarkEnd w:id="1082"/>
      <w:r w:rsidRPr="00D82D91">
        <w:rPr>
          <w:i/>
          <w:iCs/>
          <w:sz w:val="24"/>
          <w:szCs w:val="22"/>
        </w:rPr>
        <w:t>Auprès de qui ?</w:t>
      </w:r>
      <w:bookmarkEnd w:id="1085"/>
      <w:bookmarkEnd w:id="1086"/>
      <w:bookmarkEnd w:id="1087"/>
    </w:p>
    <w:p w14:paraId="47E84673" w14:textId="47647B4E"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L’article L3321-9 stipule que le redevable peut introduire une réclamation contre une taxe provinciale auprès du collège provincial, qui agit en tant qu’autorité administrative.</w:t>
      </w:r>
    </w:p>
    <w:p w14:paraId="74DB29A9" w14:textId="77777777" w:rsidR="00BF2843" w:rsidRPr="0002410F" w:rsidRDefault="00BF2843" w:rsidP="00BF2843">
      <w:pPr>
        <w:pStyle w:val="Sansinterligne"/>
        <w:rPr>
          <w:rFonts w:eastAsia="Calibri"/>
          <w:lang w:val="fr-FR"/>
        </w:rPr>
      </w:pPr>
    </w:p>
    <w:p w14:paraId="76E36C9D" w14:textId="6BC0F963" w:rsidR="00F804B6" w:rsidRPr="00D82D91" w:rsidRDefault="00F804B6">
      <w:pPr>
        <w:pStyle w:val="Titre1"/>
        <w:numPr>
          <w:ilvl w:val="3"/>
          <w:numId w:val="66"/>
        </w:numPr>
        <w:spacing w:before="120" w:after="120"/>
        <w:rPr>
          <w:i/>
          <w:iCs/>
          <w:sz w:val="24"/>
          <w:szCs w:val="22"/>
        </w:rPr>
      </w:pPr>
      <w:bookmarkStart w:id="1088" w:name="_Toc203121440"/>
      <w:bookmarkStart w:id="1089" w:name="_Toc233626547"/>
      <w:bookmarkStart w:id="1090" w:name="_Toc74557967"/>
      <w:bookmarkStart w:id="1091" w:name="_Toc74560741"/>
      <w:r w:rsidRPr="00D82D91">
        <w:rPr>
          <w:i/>
          <w:iCs/>
          <w:sz w:val="24"/>
          <w:szCs w:val="22"/>
        </w:rPr>
        <w:lastRenderedPageBreak/>
        <w:t>Limite du pouvoir en tant qu’autorité administrative ?</w:t>
      </w:r>
      <w:bookmarkEnd w:id="1088"/>
      <w:bookmarkEnd w:id="1089"/>
    </w:p>
    <w:p w14:paraId="16724AAC" w14:textId="77777777" w:rsidR="00F804B6" w:rsidRPr="0099304B" w:rsidRDefault="00F804B6" w:rsidP="00F804B6">
      <w:pPr>
        <w:textAlignment w:val="baseline"/>
        <w:rPr>
          <w:rFonts w:asciiTheme="minorHAnsi" w:eastAsia="Tahoma" w:hAnsiTheme="minorHAnsi" w:cstheme="minorHAnsi"/>
          <w:color w:val="000000"/>
          <w:spacing w:val="4"/>
        </w:rPr>
      </w:pPr>
      <w:r w:rsidRPr="0099304B">
        <w:rPr>
          <w:rFonts w:asciiTheme="minorHAnsi" w:eastAsia="Tahoma" w:hAnsiTheme="minorHAnsi" w:cstheme="minorHAnsi"/>
          <w:color w:val="000000"/>
          <w:spacing w:val="4"/>
        </w:rPr>
        <w:t>De ce statut d’autorité administrative du collège, il en découle que :</w:t>
      </w:r>
    </w:p>
    <w:p w14:paraId="39A75DC2" w14:textId="77777777" w:rsidR="00F804B6" w:rsidRPr="0099304B" w:rsidRDefault="58414E7A" w:rsidP="00446FEF">
      <w:pPr>
        <w:pStyle w:val="Paragraphedeliste"/>
        <w:numPr>
          <w:ilvl w:val="0"/>
          <w:numId w:val="38"/>
        </w:numPr>
        <w:spacing w:before="120" w:after="0" w:line="240" w:lineRule="auto"/>
        <w:jc w:val="both"/>
        <w:textAlignment w:val="baseline"/>
        <w:rPr>
          <w:rFonts w:asciiTheme="minorHAnsi" w:hAnsiTheme="minorHAnsi" w:cstheme="minorHAnsi"/>
          <w:sz w:val="24"/>
          <w:szCs w:val="24"/>
        </w:rPr>
      </w:pPr>
      <w:r w:rsidRPr="6B1EC8CE">
        <w:rPr>
          <w:rFonts w:asciiTheme="minorHAnsi" w:eastAsia="Tahoma" w:hAnsiTheme="minorHAnsi" w:cstheme="minorBidi"/>
          <w:color w:val="000000"/>
          <w:spacing w:val="4"/>
          <w:sz w:val="24"/>
          <w:szCs w:val="24"/>
        </w:rPr>
        <w:t xml:space="preserve"> Le Collège devait uniquement vérifier si l'imposition individuelle est conforme aux lois, aux règlements fiscaux communaux, ensuite aux dispositions de la loi du 24 décembre 1996 et finale</w:t>
      </w:r>
      <w:r w:rsidR="00F804B6" w:rsidRPr="0099304B">
        <w:rPr>
          <w:rFonts w:asciiTheme="minorHAnsi" w:eastAsia="Tahoma" w:hAnsiTheme="minorHAnsi" w:cstheme="minorBidi"/>
          <w:color w:val="000000"/>
          <w:spacing w:val="4"/>
          <w:sz w:val="24"/>
          <w:szCs w:val="24"/>
        </w:rPr>
        <w:softHyphen/>
      </w:r>
      <w:r w:rsidRPr="6B1EC8CE">
        <w:rPr>
          <w:rFonts w:asciiTheme="minorHAnsi" w:eastAsia="Tahoma" w:hAnsiTheme="minorHAnsi" w:cstheme="minorBidi"/>
          <w:color w:val="000000"/>
          <w:spacing w:val="4"/>
          <w:sz w:val="24"/>
          <w:szCs w:val="24"/>
        </w:rPr>
        <w:t>ment à toutes les autres dispositions normatives que l'administration locale doit respecter</w:t>
      </w:r>
      <w:r w:rsidR="00F804B6" w:rsidRPr="6B1EC8CE">
        <w:rPr>
          <w:rStyle w:val="Appelnotedebasdep"/>
          <w:rFonts w:asciiTheme="minorHAnsi" w:eastAsia="Tahoma" w:hAnsiTheme="minorHAnsi" w:cstheme="minorBidi"/>
          <w:color w:val="000000"/>
          <w:spacing w:val="4"/>
          <w:sz w:val="24"/>
          <w:szCs w:val="24"/>
        </w:rPr>
        <w:footnoteReference w:id="61"/>
      </w:r>
    </w:p>
    <w:p w14:paraId="64C4BAEF" w14:textId="77777777" w:rsidR="00F804B6" w:rsidRPr="0099304B" w:rsidRDefault="00F804B6" w:rsidP="00446FEF">
      <w:pPr>
        <w:pStyle w:val="Paragraphedeliste"/>
        <w:numPr>
          <w:ilvl w:val="0"/>
          <w:numId w:val="38"/>
        </w:numPr>
        <w:spacing w:before="120" w:after="0" w:line="240" w:lineRule="auto"/>
        <w:jc w:val="both"/>
        <w:textAlignment w:val="baseline"/>
        <w:rPr>
          <w:rFonts w:asciiTheme="minorHAnsi" w:hAnsiTheme="minorHAnsi" w:cstheme="minorHAnsi"/>
          <w:sz w:val="24"/>
          <w:szCs w:val="24"/>
        </w:rPr>
      </w:pPr>
      <w:r w:rsidRPr="0099304B">
        <w:rPr>
          <w:rFonts w:asciiTheme="minorHAnsi" w:eastAsia="Tahoma" w:hAnsiTheme="minorHAnsi" w:cstheme="minorHAnsi"/>
          <w:color w:val="000000"/>
          <w:spacing w:val="4"/>
          <w:sz w:val="24"/>
          <w:szCs w:val="24"/>
        </w:rPr>
        <w:t>Le Collège devait vérifier l'exactitude du montant réclamé au contribuable,</w:t>
      </w:r>
    </w:p>
    <w:p w14:paraId="6A444C65" w14:textId="77777777" w:rsidR="00F804B6" w:rsidRPr="0099304B" w:rsidRDefault="00F804B6" w:rsidP="00446FEF">
      <w:pPr>
        <w:pStyle w:val="Paragraphedeliste"/>
        <w:numPr>
          <w:ilvl w:val="0"/>
          <w:numId w:val="38"/>
        </w:numPr>
        <w:spacing w:before="120" w:after="0" w:line="240" w:lineRule="auto"/>
        <w:jc w:val="both"/>
        <w:textAlignment w:val="baseline"/>
        <w:rPr>
          <w:rFonts w:asciiTheme="minorHAnsi" w:hAnsiTheme="minorHAnsi" w:cstheme="minorHAnsi"/>
          <w:sz w:val="24"/>
          <w:szCs w:val="24"/>
        </w:rPr>
      </w:pPr>
      <w:r w:rsidRPr="0099304B">
        <w:rPr>
          <w:rFonts w:asciiTheme="minorHAnsi" w:hAnsiTheme="minorHAnsi" w:cstheme="minorHAnsi"/>
          <w:sz w:val="24"/>
          <w:szCs w:val="24"/>
        </w:rPr>
        <w:t xml:space="preserve">Le Collège ne peut </w:t>
      </w:r>
      <w:proofErr w:type="gramStart"/>
      <w:r w:rsidRPr="0099304B">
        <w:rPr>
          <w:rFonts w:asciiTheme="minorHAnsi" w:hAnsiTheme="minorHAnsi" w:cstheme="minorHAnsi"/>
          <w:sz w:val="24"/>
          <w:szCs w:val="24"/>
        </w:rPr>
        <w:t>par contre</w:t>
      </w:r>
      <w:proofErr w:type="gramEnd"/>
      <w:r w:rsidRPr="0099304B">
        <w:rPr>
          <w:rFonts w:asciiTheme="minorHAnsi" w:hAnsiTheme="minorHAnsi" w:cstheme="minorHAnsi"/>
          <w:sz w:val="24"/>
          <w:szCs w:val="24"/>
        </w:rPr>
        <w:t xml:space="preserve"> pas contrôler la conformité du règlement-taxe communal ou provincial lui-même au regard de toutes lois, décrets, ordonnances, règlements provinciaux et communaux.</w:t>
      </w:r>
    </w:p>
    <w:p w14:paraId="675BDA7E" w14:textId="77777777" w:rsidR="00F804B6" w:rsidRPr="0099304B" w:rsidRDefault="00F804B6" w:rsidP="002F4D1D">
      <w:pPr>
        <w:pStyle w:val="Sam4"/>
        <w:numPr>
          <w:ilvl w:val="0"/>
          <w:numId w:val="0"/>
        </w:numPr>
        <w:rPr>
          <w:rFonts w:eastAsia="Calibri"/>
          <w:b w:val="0"/>
          <w:bCs/>
          <w:i w:val="0"/>
          <w:iCs/>
          <w:u w:val="none"/>
          <w:lang w:val="fr-FR"/>
        </w:rPr>
      </w:pPr>
    </w:p>
    <w:p w14:paraId="34E37947" w14:textId="525D8F2D" w:rsidR="000B162C" w:rsidRPr="00D82D91" w:rsidRDefault="000B162C">
      <w:pPr>
        <w:pStyle w:val="Titre1"/>
        <w:numPr>
          <w:ilvl w:val="3"/>
          <w:numId w:val="66"/>
        </w:numPr>
        <w:spacing w:before="120" w:after="120"/>
        <w:rPr>
          <w:i/>
          <w:iCs/>
          <w:sz w:val="24"/>
          <w:szCs w:val="22"/>
        </w:rPr>
      </w:pPr>
      <w:bookmarkStart w:id="1092" w:name="_Toc203121441"/>
      <w:bookmarkStart w:id="1093" w:name="_Toc233626548"/>
      <w:r w:rsidRPr="00D82D91">
        <w:rPr>
          <w:i/>
          <w:iCs/>
          <w:sz w:val="24"/>
          <w:szCs w:val="22"/>
        </w:rPr>
        <w:t>Accusé de réception</w:t>
      </w:r>
      <w:bookmarkEnd w:id="1090"/>
      <w:bookmarkEnd w:id="1091"/>
      <w:bookmarkEnd w:id="1092"/>
      <w:bookmarkEnd w:id="1093"/>
    </w:p>
    <w:p w14:paraId="15B067EC" w14:textId="77777777"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L'autorité compétente ou l'organe qu'elle désigne spécialement à cet effet accuse réception par écrit dans les huit jours de l'envoi de la réclamation.</w:t>
      </w:r>
    </w:p>
    <w:p w14:paraId="2B8F7505" w14:textId="77777777"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Cet accusé de réception doit reprendre la date de réception de la réclamation. Cette date correspond à celle à laquelle l’instance compétente reçoit la réclamation.</w:t>
      </w:r>
    </w:p>
    <w:p w14:paraId="398901B4" w14:textId="169F64C5" w:rsidR="000B162C" w:rsidRPr="0099304B" w:rsidRDefault="58AA3C9E" w:rsidP="000B162C">
      <w:pPr>
        <w:textAlignment w:val="baseline"/>
        <w:rPr>
          <w:rFonts w:asciiTheme="minorHAnsi" w:eastAsia="Calibri" w:hAnsiTheme="minorHAnsi" w:cstheme="minorHAnsi"/>
        </w:rPr>
      </w:pPr>
      <w:r w:rsidRPr="6B1EC8CE">
        <w:rPr>
          <w:rFonts w:asciiTheme="minorHAnsi" w:eastAsia="Calibri" w:hAnsiTheme="minorHAnsi" w:cstheme="minorBidi"/>
        </w:rPr>
        <w:t>Je tiens à vous signaler que la date de réception de la réclamation constitue le point de départ du délai d’attente de six ou neuf (procédure d’imposition d’office) mois avant l’</w:t>
      </w:r>
      <w:proofErr w:type="spellStart"/>
      <w:r w:rsidRPr="6B1EC8CE">
        <w:rPr>
          <w:rFonts w:asciiTheme="minorHAnsi" w:eastAsia="Calibri" w:hAnsiTheme="minorHAnsi" w:cstheme="minorBidi"/>
        </w:rPr>
        <w:t>intentement</w:t>
      </w:r>
      <w:proofErr w:type="spellEnd"/>
      <w:r w:rsidRPr="6B1EC8CE">
        <w:rPr>
          <w:rFonts w:asciiTheme="minorHAnsi" w:eastAsia="Calibri" w:hAnsiTheme="minorHAnsi" w:cstheme="minorBidi"/>
        </w:rPr>
        <w:t xml:space="preserve"> d’une action devant les tribunaux de première instance</w:t>
      </w:r>
      <w:r w:rsidR="000B162C" w:rsidRPr="6B1EC8CE">
        <w:rPr>
          <w:rStyle w:val="Appelnotedebasdep"/>
          <w:rFonts w:asciiTheme="minorHAnsi" w:eastAsia="Calibri" w:hAnsiTheme="minorHAnsi" w:cstheme="minorBidi"/>
        </w:rPr>
        <w:footnoteReference w:id="62"/>
      </w:r>
      <w:r w:rsidRPr="6B1EC8CE">
        <w:rPr>
          <w:rFonts w:asciiTheme="minorHAnsi" w:eastAsia="Calibri" w:hAnsiTheme="minorHAnsi" w:cstheme="minorBidi"/>
        </w:rPr>
        <w:t xml:space="preserve">. </w:t>
      </w:r>
    </w:p>
    <w:p w14:paraId="40B15CC5" w14:textId="59158378" w:rsidR="00BF2843" w:rsidRPr="0099304B" w:rsidRDefault="58AA3C9E" w:rsidP="001F6286">
      <w:pPr>
        <w:textAlignment w:val="baseline"/>
        <w:rPr>
          <w:rFonts w:asciiTheme="minorHAnsi" w:eastAsia="Calibri" w:hAnsiTheme="minorHAnsi" w:cstheme="minorHAnsi"/>
        </w:rPr>
      </w:pPr>
      <w:r w:rsidRPr="6B1EC8CE">
        <w:rPr>
          <w:rFonts w:asciiTheme="minorHAnsi" w:eastAsia="Calibri" w:hAnsiTheme="minorHAnsi" w:cstheme="minorBidi"/>
        </w:rPr>
        <w:t>De même, si la décision n’a pas été notifiée dans les six mois de l’introduction de la réclamation, l’intérêt de retard n’est plus dû, à partir du 7ème mois suivant cette date, sur la partie de l’impôt qui excède le montant immédiatement dû</w:t>
      </w:r>
      <w:r w:rsidR="000B162C" w:rsidRPr="6B1EC8CE">
        <w:rPr>
          <w:rStyle w:val="Appelnotedebasdep"/>
          <w:rFonts w:asciiTheme="minorHAnsi" w:eastAsia="Calibri" w:hAnsiTheme="minorHAnsi" w:cstheme="minorBidi"/>
        </w:rPr>
        <w:footnoteReference w:id="63"/>
      </w:r>
      <w:r w:rsidRPr="6B1EC8CE">
        <w:rPr>
          <w:rFonts w:asciiTheme="minorHAnsi" w:eastAsia="Calibri" w:hAnsiTheme="minorHAnsi" w:cstheme="minorBidi"/>
          <w:vertAlign w:val="superscript"/>
        </w:rPr>
        <w:t xml:space="preserve"> </w:t>
      </w:r>
      <w:r w:rsidRPr="6B1EC8CE">
        <w:rPr>
          <w:rFonts w:asciiTheme="minorHAnsi" w:eastAsia="Calibri" w:hAnsiTheme="minorHAnsi" w:cstheme="minorBidi"/>
        </w:rPr>
        <w:t>.</w:t>
      </w:r>
    </w:p>
    <w:p w14:paraId="4ABD5A57" w14:textId="77777777" w:rsidR="000F1C52" w:rsidRPr="0099304B" w:rsidRDefault="000F1C52" w:rsidP="001F6286">
      <w:pPr>
        <w:textAlignment w:val="baseline"/>
        <w:rPr>
          <w:rFonts w:eastAsia="Calibri"/>
        </w:rPr>
      </w:pPr>
    </w:p>
    <w:p w14:paraId="20E1AD5D" w14:textId="67792BD3" w:rsidR="000B162C" w:rsidRPr="005C1310" w:rsidRDefault="000B162C">
      <w:pPr>
        <w:pStyle w:val="Titre1"/>
        <w:numPr>
          <w:ilvl w:val="3"/>
          <w:numId w:val="66"/>
        </w:numPr>
        <w:spacing w:before="120" w:after="120"/>
        <w:rPr>
          <w:i/>
          <w:iCs/>
          <w:sz w:val="24"/>
          <w:szCs w:val="22"/>
        </w:rPr>
      </w:pPr>
      <w:bookmarkStart w:id="1094" w:name="_Toc74557968"/>
      <w:bookmarkStart w:id="1095" w:name="_Toc74560742"/>
      <w:bookmarkStart w:id="1096" w:name="_Toc203121442"/>
      <w:bookmarkStart w:id="1097" w:name="_Toc233626549"/>
      <w:r w:rsidRPr="005C1310">
        <w:rPr>
          <w:i/>
          <w:iCs/>
          <w:sz w:val="24"/>
          <w:szCs w:val="22"/>
        </w:rPr>
        <w:t>Procédure</w:t>
      </w:r>
      <w:bookmarkEnd w:id="1094"/>
      <w:bookmarkEnd w:id="1095"/>
      <w:bookmarkEnd w:id="1096"/>
      <w:bookmarkEnd w:id="1097"/>
    </w:p>
    <w:p w14:paraId="0CC4840F" w14:textId="77777777"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La procédure applicable à cette réclamation est déterminée par le gouvernement.</w:t>
      </w:r>
    </w:p>
    <w:p w14:paraId="6A0ADA8F" w14:textId="3070C4F1" w:rsidR="000B162C" w:rsidRPr="0099304B" w:rsidRDefault="000B162C" w:rsidP="000B162C">
      <w:pPr>
        <w:textAlignment w:val="baseline"/>
        <w:rPr>
          <w:rFonts w:asciiTheme="minorHAnsi" w:eastAsia="Calibri" w:hAnsiTheme="minorHAnsi" w:cstheme="minorHAnsi"/>
        </w:rPr>
      </w:pPr>
      <w:r w:rsidRPr="0099304B">
        <w:rPr>
          <w:rFonts w:asciiTheme="minorHAnsi" w:eastAsia="Calibri" w:hAnsiTheme="minorHAnsi" w:cstheme="minorHAnsi"/>
        </w:rPr>
        <w:t>Les règles de procédure à suivre dans le cadre de ce contentieux fiscal sont régies par l’arrêté royal du 12 avril 1999 déterminant la procédure devant le gouverneur ou devant le collège des bourgmestre et échevins en matière de réclamation contre une imposition provinciale ou communale.</w:t>
      </w:r>
    </w:p>
    <w:p w14:paraId="240C8940" w14:textId="77777777" w:rsidR="00ED3742" w:rsidRPr="0099304B" w:rsidRDefault="00ED3742" w:rsidP="000B162C">
      <w:pPr>
        <w:textAlignment w:val="baseline"/>
        <w:rPr>
          <w:rFonts w:asciiTheme="minorHAnsi" w:eastAsia="Calibri" w:hAnsiTheme="minorHAnsi" w:cstheme="minorHAnsi"/>
        </w:rPr>
      </w:pPr>
    </w:p>
    <w:p w14:paraId="09A14892" w14:textId="77777777" w:rsidR="00ED3742" w:rsidRPr="0099304B" w:rsidRDefault="00ED3742" w:rsidP="000B162C">
      <w:pPr>
        <w:textAlignment w:val="baseline"/>
        <w:rPr>
          <w:rFonts w:asciiTheme="minorHAnsi" w:eastAsia="Calibri" w:hAnsiTheme="minorHAnsi" w:cstheme="minorHAnsi"/>
        </w:rPr>
      </w:pPr>
    </w:p>
    <w:p w14:paraId="714029AA" w14:textId="77777777" w:rsidR="001F1A86" w:rsidRPr="0002410F" w:rsidRDefault="001F1A86" w:rsidP="001F1A86">
      <w:pPr>
        <w:pStyle w:val="Sansinterligne"/>
        <w:rPr>
          <w:rFonts w:eastAsia="Calibri"/>
          <w:lang w:val="fr-FR"/>
        </w:rPr>
      </w:pPr>
    </w:p>
    <w:p w14:paraId="7D5195FE" w14:textId="2C1ACE90" w:rsidR="000B162C" w:rsidRPr="005C1310" w:rsidRDefault="000B162C">
      <w:pPr>
        <w:pStyle w:val="Titre1"/>
        <w:numPr>
          <w:ilvl w:val="3"/>
          <w:numId w:val="66"/>
        </w:numPr>
        <w:spacing w:before="120" w:after="120"/>
        <w:rPr>
          <w:i/>
          <w:iCs/>
          <w:sz w:val="24"/>
          <w:szCs w:val="22"/>
        </w:rPr>
      </w:pPr>
      <w:bookmarkStart w:id="1098" w:name="_Toc74557969"/>
      <w:bookmarkStart w:id="1099" w:name="_Toc74560743"/>
      <w:bookmarkStart w:id="1100" w:name="_Toc203121443"/>
      <w:bookmarkStart w:id="1101" w:name="_Toc233626550"/>
      <w:r w:rsidRPr="005C1310">
        <w:rPr>
          <w:i/>
          <w:iCs/>
          <w:sz w:val="24"/>
          <w:szCs w:val="22"/>
        </w:rPr>
        <w:t>Requête auprès du tribunal de première instance</w:t>
      </w:r>
      <w:bookmarkEnd w:id="1098"/>
      <w:bookmarkEnd w:id="1099"/>
      <w:bookmarkEnd w:id="1100"/>
      <w:bookmarkEnd w:id="1101"/>
    </w:p>
    <w:p w14:paraId="3DF434C6" w14:textId="1F3E0E2F" w:rsidR="000B162C" w:rsidRPr="0002410F" w:rsidRDefault="000B162C" w:rsidP="000B162C">
      <w:pPr>
        <w:textAlignment w:val="baseline"/>
        <w:rPr>
          <w:rFonts w:asciiTheme="minorHAnsi" w:eastAsia="Calibri" w:hAnsiTheme="minorHAnsi" w:cstheme="minorHAnsi"/>
        </w:rPr>
      </w:pPr>
      <w:r w:rsidRPr="0002410F">
        <w:rPr>
          <w:rFonts w:asciiTheme="minorHAnsi" w:eastAsia="Calibri" w:hAnsiTheme="minorHAnsi" w:cstheme="minorHAnsi"/>
        </w:rPr>
        <w:t xml:space="preserve">L’article L3321-10 du CDLD prévoit que la décision prise par le collège </w:t>
      </w:r>
      <w:r w:rsidR="00881624" w:rsidRPr="0002410F">
        <w:rPr>
          <w:rFonts w:asciiTheme="minorHAnsi" w:eastAsia="Calibri" w:hAnsiTheme="minorHAnsi" w:cstheme="minorHAnsi"/>
        </w:rPr>
        <w:t>provincial</w:t>
      </w:r>
      <w:r w:rsidRPr="0002410F">
        <w:rPr>
          <w:rFonts w:asciiTheme="minorHAnsi" w:eastAsia="Calibri" w:hAnsiTheme="minorHAnsi" w:cstheme="minorHAnsi"/>
        </w:rPr>
        <w:t xml:space="preserve"> peut faire l’objet d’un recours devant le Tribunal de première instance dans le ressort duquel la taxe a été établie.</w:t>
      </w:r>
    </w:p>
    <w:p w14:paraId="5C996160" w14:textId="77777777" w:rsidR="000B162C" w:rsidRPr="0002410F" w:rsidRDefault="000B162C" w:rsidP="000B162C">
      <w:pPr>
        <w:textAlignment w:val="baseline"/>
        <w:rPr>
          <w:rFonts w:asciiTheme="minorHAnsi" w:eastAsia="Calibri" w:hAnsiTheme="minorHAnsi" w:cstheme="minorHAnsi"/>
        </w:rPr>
      </w:pPr>
      <w:r w:rsidRPr="0002410F">
        <w:rPr>
          <w:rFonts w:asciiTheme="minorHAnsi" w:eastAsia="Calibri" w:hAnsiTheme="minorHAnsi" w:cstheme="minorHAnsi"/>
        </w:rPr>
        <w:lastRenderedPageBreak/>
        <w:t>Dans cette hypothèse, l’action doit être introduite, à peine de déchéance, au plus tard dans un délai de trois mois à partir de la notification de la décision relative au recours administratif.</w:t>
      </w:r>
    </w:p>
    <w:p w14:paraId="03398ABA" w14:textId="77777777" w:rsidR="000B162C" w:rsidRPr="0002410F" w:rsidRDefault="000B162C" w:rsidP="000B162C">
      <w:pPr>
        <w:textAlignment w:val="baseline"/>
        <w:rPr>
          <w:rFonts w:asciiTheme="minorHAnsi" w:eastAsia="Calibri" w:hAnsiTheme="minorHAnsi" w:cstheme="minorHAnsi"/>
        </w:rPr>
      </w:pPr>
      <w:r w:rsidRPr="0002410F">
        <w:rPr>
          <w:rFonts w:asciiTheme="minorHAnsi" w:eastAsia="Calibri" w:hAnsiTheme="minorHAnsi" w:cstheme="minorHAnsi"/>
        </w:rPr>
        <w:t>A cet égard, j’insiste pour que la décision que l’autorité compétente aura notifiée par pli recommandé au réclamant ainsi que, le cas échéant, à son représentant mentionne notamment :</w:t>
      </w:r>
    </w:p>
    <w:p w14:paraId="518BB5CB" w14:textId="77777777" w:rsidR="000B162C" w:rsidRPr="0002410F" w:rsidRDefault="000B162C" w:rsidP="00446FEF">
      <w:pPr>
        <w:numPr>
          <w:ilvl w:val="0"/>
          <w:numId w:val="18"/>
        </w:numPr>
        <w:suppressAutoHyphens w:val="0"/>
        <w:textAlignment w:val="baseline"/>
        <w:rPr>
          <w:rFonts w:asciiTheme="minorHAnsi" w:eastAsia="Calibri" w:hAnsiTheme="minorHAnsi" w:cstheme="minorHAnsi"/>
        </w:rPr>
      </w:pPr>
      <w:proofErr w:type="gramStart"/>
      <w:r w:rsidRPr="0002410F">
        <w:rPr>
          <w:rFonts w:asciiTheme="minorHAnsi" w:eastAsia="Calibri" w:hAnsiTheme="minorHAnsi" w:cstheme="minorHAnsi"/>
        </w:rPr>
        <w:t>les</w:t>
      </w:r>
      <w:proofErr w:type="gramEnd"/>
      <w:r w:rsidRPr="0002410F">
        <w:rPr>
          <w:rFonts w:asciiTheme="minorHAnsi" w:eastAsia="Calibri" w:hAnsiTheme="minorHAnsi" w:cstheme="minorHAnsi"/>
        </w:rPr>
        <w:t xml:space="preserve"> voies éventuelles de recours ;</w:t>
      </w:r>
    </w:p>
    <w:p w14:paraId="77CA1DBD" w14:textId="77777777" w:rsidR="000B162C" w:rsidRPr="0002410F" w:rsidRDefault="000B162C" w:rsidP="00446FEF">
      <w:pPr>
        <w:numPr>
          <w:ilvl w:val="0"/>
          <w:numId w:val="18"/>
        </w:numPr>
        <w:suppressAutoHyphens w:val="0"/>
        <w:textAlignment w:val="baseline"/>
        <w:rPr>
          <w:rFonts w:asciiTheme="minorHAnsi" w:eastAsia="Calibri" w:hAnsiTheme="minorHAnsi" w:cstheme="minorHAnsi"/>
        </w:rPr>
      </w:pPr>
      <w:proofErr w:type="gramStart"/>
      <w:r w:rsidRPr="0002410F">
        <w:rPr>
          <w:rFonts w:asciiTheme="minorHAnsi" w:eastAsia="Calibri" w:hAnsiTheme="minorHAnsi" w:cstheme="minorHAnsi"/>
        </w:rPr>
        <w:t>les</w:t>
      </w:r>
      <w:proofErr w:type="gramEnd"/>
      <w:r w:rsidRPr="0002410F">
        <w:rPr>
          <w:rFonts w:asciiTheme="minorHAnsi" w:eastAsia="Calibri" w:hAnsiTheme="minorHAnsi" w:cstheme="minorHAnsi"/>
        </w:rPr>
        <w:t xml:space="preserve"> instances compétentes pour en connaître ;</w:t>
      </w:r>
    </w:p>
    <w:p w14:paraId="1FE3C935" w14:textId="77777777" w:rsidR="000B162C" w:rsidRPr="0002410F" w:rsidRDefault="000B162C" w:rsidP="00446FEF">
      <w:pPr>
        <w:numPr>
          <w:ilvl w:val="0"/>
          <w:numId w:val="18"/>
        </w:numPr>
        <w:suppressAutoHyphens w:val="0"/>
        <w:textAlignment w:val="baseline"/>
        <w:rPr>
          <w:rFonts w:asciiTheme="minorHAnsi" w:eastAsia="Calibri" w:hAnsiTheme="minorHAnsi" w:cstheme="minorHAnsi"/>
        </w:rPr>
      </w:pPr>
      <w:proofErr w:type="gramStart"/>
      <w:r w:rsidRPr="0002410F">
        <w:rPr>
          <w:rFonts w:asciiTheme="minorHAnsi" w:eastAsia="Calibri" w:hAnsiTheme="minorHAnsi" w:cstheme="minorHAnsi"/>
        </w:rPr>
        <w:t>les</w:t>
      </w:r>
      <w:proofErr w:type="gramEnd"/>
      <w:r w:rsidRPr="0002410F">
        <w:rPr>
          <w:rFonts w:asciiTheme="minorHAnsi" w:eastAsia="Calibri" w:hAnsiTheme="minorHAnsi" w:cstheme="minorHAnsi"/>
        </w:rPr>
        <w:t xml:space="preserve"> formes et délais à respecter.</w:t>
      </w:r>
    </w:p>
    <w:p w14:paraId="2CFEB1AA" w14:textId="23722D80" w:rsidR="00F804B6" w:rsidRPr="0002410F" w:rsidRDefault="58414E7A" w:rsidP="002F4D1D">
      <w:pPr>
        <w:textAlignment w:val="baseline"/>
        <w:rPr>
          <w:rFonts w:asciiTheme="minorHAnsi" w:hAnsiTheme="minorHAnsi" w:cstheme="minorHAnsi"/>
        </w:rPr>
      </w:pPr>
      <w:r w:rsidRPr="6B1EC8CE">
        <w:rPr>
          <w:rFonts w:asciiTheme="minorHAnsi" w:eastAsia="Calibri" w:hAnsiTheme="minorHAnsi" w:cstheme="minorBidi"/>
        </w:rPr>
        <w:t xml:space="preserve">L'introduction de l'action judiciaire entraîne le dessaisissement du collège </w:t>
      </w:r>
      <w:r w:rsidR="2DDD5907" w:rsidRPr="6B1EC8CE">
        <w:rPr>
          <w:rFonts w:asciiTheme="minorHAnsi" w:eastAsia="Calibri" w:hAnsiTheme="minorHAnsi" w:cstheme="minorBidi"/>
        </w:rPr>
        <w:t>provincial</w:t>
      </w:r>
      <w:r w:rsidRPr="6B1EC8CE">
        <w:rPr>
          <w:rFonts w:asciiTheme="minorHAnsi" w:eastAsia="Calibri" w:hAnsiTheme="minorHAnsi" w:cstheme="minorBidi"/>
        </w:rPr>
        <w:t xml:space="preserve">, celui-ci ne pouvant plus statuer sur la réclamation. Il s'agit d'une règle spécifique au contentieux fiscal qui écarte toute application de la théorie du retrait des actes administratifs. En effet, en vertu de cette règle fiscale de dessaisissement, la décision du collège </w:t>
      </w:r>
      <w:r w:rsidR="2DDD5907" w:rsidRPr="6B1EC8CE">
        <w:rPr>
          <w:rFonts w:asciiTheme="minorHAnsi" w:eastAsia="Calibri" w:hAnsiTheme="minorHAnsi" w:cstheme="minorBidi"/>
        </w:rPr>
        <w:t>provincial</w:t>
      </w:r>
      <w:r w:rsidRPr="6B1EC8CE">
        <w:rPr>
          <w:rFonts w:asciiTheme="minorHAnsi" w:eastAsia="Calibri" w:hAnsiTheme="minorHAnsi" w:cstheme="minorBidi"/>
        </w:rPr>
        <w:t xml:space="preserve"> qui se prononcerait sur une réclamation après l'introduction d'un recours judiciaire serait sans aucune valeur juridique.</w:t>
      </w:r>
      <w:r w:rsidR="00F804B6" w:rsidRPr="6B1EC8CE">
        <w:rPr>
          <w:rStyle w:val="Appelnotedebasdep"/>
          <w:rFonts w:asciiTheme="minorHAnsi" w:eastAsia="Calibri" w:hAnsiTheme="minorHAnsi" w:cstheme="minorBidi"/>
        </w:rPr>
        <w:footnoteReference w:id="64"/>
      </w:r>
    </w:p>
    <w:p w14:paraId="00AABF50" w14:textId="3EFBAEA6" w:rsidR="000B162C" w:rsidRPr="0002410F" w:rsidRDefault="000B162C" w:rsidP="000B162C">
      <w:pPr>
        <w:textAlignment w:val="baseline"/>
        <w:rPr>
          <w:rFonts w:asciiTheme="minorHAnsi" w:eastAsia="Calibri" w:hAnsiTheme="minorHAnsi" w:cstheme="minorHAnsi"/>
        </w:rPr>
      </w:pPr>
      <w:r w:rsidRPr="0002410F">
        <w:rPr>
          <w:rFonts w:asciiTheme="minorHAnsi" w:eastAsia="Calibri" w:hAnsiTheme="minorHAnsi" w:cstheme="minorHAnsi"/>
        </w:rPr>
        <w:t>Le recours administratif organisé par ou en vertu de la loi, au sens de l’article 1385undecies du Code judiciaire, est, en matière de taxes provinciales, la réclamation formée contre la taxe enrôlée au nom du redevable devant le collège provincial et que seul un tel recours constitue le préalable qui rend admissible l’action portée devant le tribunal de première instance</w:t>
      </w:r>
      <w:r w:rsidRPr="0002410F">
        <w:rPr>
          <w:rFonts w:asciiTheme="minorHAnsi" w:eastAsia="Calibri" w:hAnsiTheme="minorHAnsi" w:cstheme="minorHAnsi"/>
          <w:vertAlign w:val="superscript"/>
        </w:rPr>
        <w:t xml:space="preserve"> [1]</w:t>
      </w:r>
      <w:r w:rsidRPr="0002410F">
        <w:rPr>
          <w:rFonts w:asciiTheme="minorHAnsi" w:eastAsia="Calibri" w:hAnsiTheme="minorHAnsi" w:cstheme="minorHAnsi"/>
        </w:rPr>
        <w:t>.</w:t>
      </w:r>
    </w:p>
    <w:p w14:paraId="317A175C" w14:textId="09506D9B" w:rsidR="000B162C" w:rsidRPr="0099304B" w:rsidRDefault="000B162C" w:rsidP="000B162C">
      <w:pPr>
        <w:textAlignment w:val="baseline"/>
        <w:rPr>
          <w:rFonts w:asciiTheme="minorHAnsi" w:eastAsia="Calibri" w:hAnsiTheme="minorHAnsi" w:cstheme="minorBidi"/>
        </w:rPr>
      </w:pPr>
      <w:r w:rsidRPr="0099304B">
        <w:rPr>
          <w:rFonts w:asciiTheme="minorHAnsi" w:eastAsia="Calibri" w:hAnsiTheme="minorHAnsi" w:cstheme="minorBidi"/>
        </w:rPr>
        <w:t>L’alinéa 2 de l’article L3321-10 du CDLD stipule qu</w:t>
      </w:r>
      <w:proofErr w:type="gramStart"/>
      <w:r w:rsidRPr="0099304B">
        <w:rPr>
          <w:rFonts w:asciiTheme="minorHAnsi" w:eastAsia="Calibri" w:hAnsiTheme="minorHAnsi" w:cstheme="minorBidi"/>
        </w:rPr>
        <w:t>’«</w:t>
      </w:r>
      <w:proofErr w:type="gramEnd"/>
      <w:r w:rsidRPr="0099304B">
        <w:rPr>
          <w:rFonts w:asciiTheme="minorHAnsi" w:eastAsia="Calibri" w:hAnsiTheme="minorHAnsi" w:cstheme="minorBidi"/>
        </w:rPr>
        <w:t> à défaut de décision, la réclamation est réputée fondée. Les articles 1385decies et 1385undecies du Code judiciaire sont applicables ».</w:t>
      </w:r>
    </w:p>
    <w:p w14:paraId="33DF0036" w14:textId="77777777" w:rsidR="000B162C" w:rsidRPr="0002410F" w:rsidRDefault="000B162C" w:rsidP="000B162C">
      <w:pPr>
        <w:textAlignment w:val="baseline"/>
        <w:rPr>
          <w:rFonts w:asciiTheme="minorHAnsi" w:eastAsia="Calibri" w:hAnsiTheme="minorHAnsi" w:cstheme="minorHAnsi"/>
        </w:rPr>
      </w:pPr>
      <w:r w:rsidRPr="0002410F">
        <w:rPr>
          <w:rFonts w:asciiTheme="minorHAnsi" w:eastAsia="Calibri" w:hAnsiTheme="minorHAnsi" w:cstheme="minorHAnsi"/>
        </w:rPr>
        <w:t xml:space="preserve">Dans cette hypothèse, l’action peut être introduite au plus tôt six mois après la date de réception du recours administratif au cas où ce recours n'a pas fait l'objet d'une décision. Ce délai de six mois est prolongé de trois mois lorsque l'imposition contestée a été établie d'office par l'administration. </w:t>
      </w:r>
    </w:p>
    <w:p w14:paraId="0D17EA27" w14:textId="64EC8933" w:rsidR="000B162C" w:rsidRPr="0002410F" w:rsidRDefault="000B162C" w:rsidP="000B162C">
      <w:pPr>
        <w:textAlignment w:val="baseline"/>
        <w:rPr>
          <w:rFonts w:asciiTheme="minorHAnsi" w:eastAsia="Calibri" w:hAnsiTheme="minorHAnsi" w:cstheme="minorHAnsi"/>
        </w:rPr>
      </w:pPr>
      <w:r w:rsidRPr="0002410F">
        <w:rPr>
          <w:rFonts w:asciiTheme="minorHAnsi" w:eastAsia="Calibri" w:hAnsiTheme="minorHAnsi" w:cstheme="minorHAnsi"/>
        </w:rPr>
        <w:t xml:space="preserve">D’une part, cela signifie qu’aussi longtemps que le redevable n'a pas porté le litige devant le juge compétent, le Collège </w:t>
      </w:r>
      <w:r w:rsidR="00881624" w:rsidRPr="0002410F">
        <w:rPr>
          <w:rFonts w:asciiTheme="minorHAnsi" w:eastAsia="Calibri" w:hAnsiTheme="minorHAnsi" w:cstheme="minorHAnsi"/>
        </w:rPr>
        <w:t>provincial</w:t>
      </w:r>
      <w:r w:rsidRPr="0002410F">
        <w:rPr>
          <w:rFonts w:asciiTheme="minorHAnsi" w:eastAsia="Calibri" w:hAnsiTheme="minorHAnsi" w:cstheme="minorHAnsi"/>
        </w:rPr>
        <w:t xml:space="preserve"> peut statuer même en dehors du délai de six mois. </w:t>
      </w:r>
    </w:p>
    <w:p w14:paraId="697EA3C8" w14:textId="5D782CAD" w:rsidR="000B162C" w:rsidRPr="0002410F" w:rsidRDefault="58AA3C9E" w:rsidP="000B162C">
      <w:pPr>
        <w:textAlignment w:val="baseline"/>
        <w:rPr>
          <w:rFonts w:asciiTheme="minorHAnsi" w:eastAsia="Calibri" w:hAnsiTheme="minorHAnsi" w:cstheme="minorHAnsi"/>
        </w:rPr>
      </w:pPr>
      <w:r w:rsidRPr="6B1EC8CE">
        <w:rPr>
          <w:rFonts w:asciiTheme="minorHAnsi" w:eastAsia="Calibri" w:hAnsiTheme="minorHAnsi" w:cstheme="minorBidi"/>
        </w:rPr>
        <w:t>D’autre part, la Cour Constitutionnelle</w:t>
      </w:r>
      <w:r w:rsidR="002B2BA8" w:rsidRPr="6B1EC8CE">
        <w:rPr>
          <w:rStyle w:val="Appelnotedebasdep"/>
          <w:rFonts w:asciiTheme="minorHAnsi" w:eastAsia="Calibri" w:hAnsiTheme="minorHAnsi" w:cstheme="minorBidi"/>
        </w:rPr>
        <w:footnoteReference w:id="65"/>
      </w:r>
      <w:r w:rsidRPr="6B1EC8CE">
        <w:rPr>
          <w:rFonts w:asciiTheme="minorHAnsi" w:eastAsia="Calibri" w:hAnsiTheme="minorHAnsi" w:cstheme="minorBidi"/>
        </w:rPr>
        <w:t xml:space="preserve"> a précisé que même si en matière d’impositions communales et provinciales, le législateur a maintenu la présomption de fondement de la réclamation (au niveau administratif), le même législateur en organisant les conditions d’un recours auprès du tribunal de première instance par le renvoi aux dispositions du Code judiciaire, n’a pas voulu priver le juge de son pouvoir d’appréciation en lui imposant le seul entérinement d’une présomption que le législateur aurait lui-même préalablement fixée.  </w:t>
      </w:r>
    </w:p>
    <w:p w14:paraId="3A5E2E66" w14:textId="2786BDBC" w:rsidR="000B162C" w:rsidRPr="0002410F" w:rsidRDefault="000B162C" w:rsidP="000B162C">
      <w:pPr>
        <w:textAlignment w:val="baseline"/>
        <w:rPr>
          <w:rFonts w:asciiTheme="minorHAnsi" w:eastAsia="Calibri" w:hAnsiTheme="minorHAnsi" w:cstheme="minorHAnsi"/>
        </w:rPr>
      </w:pPr>
      <w:r w:rsidRPr="0002410F">
        <w:rPr>
          <w:rFonts w:asciiTheme="minorHAnsi" w:eastAsia="Calibri" w:hAnsiTheme="minorHAnsi" w:cstheme="minorHAnsi"/>
        </w:rPr>
        <w:t>Autrement dit, cette présomption que la réclamation est réputée fondée (au niveau administratif) ne lie pas le juge.</w:t>
      </w:r>
    </w:p>
    <w:p w14:paraId="7729A431" w14:textId="77777777" w:rsidR="001F1A86" w:rsidRPr="0002410F" w:rsidRDefault="001F1A86" w:rsidP="001F1A86">
      <w:pPr>
        <w:pStyle w:val="Sansinterligne"/>
        <w:rPr>
          <w:rFonts w:eastAsia="Calibri"/>
          <w:sz w:val="30"/>
          <w:szCs w:val="30"/>
          <w:lang w:val="fr-FR"/>
        </w:rPr>
      </w:pPr>
    </w:p>
    <w:p w14:paraId="4DE30BCE" w14:textId="230EC510" w:rsidR="000B162C" w:rsidRPr="005C1310" w:rsidRDefault="000B162C">
      <w:pPr>
        <w:pStyle w:val="Titre1"/>
        <w:numPr>
          <w:ilvl w:val="3"/>
          <w:numId w:val="66"/>
        </w:numPr>
        <w:spacing w:before="120" w:after="120"/>
        <w:rPr>
          <w:i/>
          <w:iCs/>
          <w:sz w:val="24"/>
          <w:szCs w:val="22"/>
        </w:rPr>
      </w:pPr>
      <w:bookmarkStart w:id="1102" w:name="_Toc74557970"/>
      <w:bookmarkStart w:id="1103" w:name="_Toc74560744"/>
      <w:bookmarkStart w:id="1104" w:name="_Toc203121444"/>
      <w:bookmarkStart w:id="1105" w:name="_Toc233626551"/>
      <w:r w:rsidRPr="005C1310">
        <w:rPr>
          <w:i/>
          <w:iCs/>
          <w:sz w:val="24"/>
          <w:szCs w:val="22"/>
        </w:rPr>
        <w:t>Conséquence sur le recouvrement d'une taxe</w:t>
      </w:r>
      <w:bookmarkEnd w:id="1102"/>
      <w:bookmarkEnd w:id="1103"/>
      <w:bookmarkEnd w:id="1104"/>
      <w:bookmarkEnd w:id="1105"/>
      <w:r w:rsidRPr="005C1310">
        <w:rPr>
          <w:i/>
          <w:iCs/>
          <w:sz w:val="24"/>
          <w:szCs w:val="22"/>
        </w:rPr>
        <w:t xml:space="preserve"> </w:t>
      </w:r>
    </w:p>
    <w:p w14:paraId="07D12DC3" w14:textId="50F5414E" w:rsidR="00EE6E56" w:rsidRPr="0099304B" w:rsidRDefault="006E7E8D" w:rsidP="001F12A9">
      <w:pPr>
        <w:rPr>
          <w:rFonts w:asciiTheme="minorHAnsi" w:hAnsiTheme="minorHAnsi" w:cstheme="minorHAnsi"/>
        </w:rPr>
      </w:pPr>
      <w:r w:rsidRPr="0099304B">
        <w:rPr>
          <w:rFonts w:asciiTheme="minorHAnsi" w:hAnsiTheme="minorHAnsi" w:cstheme="minorHAnsi"/>
        </w:rPr>
        <w:t xml:space="preserve">Lorsqu'une taxe est contestée au moyen d'une réclamation, elle ne peut plus faire l'objet de mesure d'exécution qu'à concurrence du montant incontestablement dû. Cet </w:t>
      </w:r>
      <w:r w:rsidRPr="0099304B">
        <w:rPr>
          <w:rFonts w:asciiTheme="minorHAnsi" w:hAnsiTheme="minorHAnsi" w:cstheme="minorHAnsi"/>
        </w:rPr>
        <w:lastRenderedPageBreak/>
        <w:t>incontestablement dû correspond au montant immédiatement exigible et pouvant être recouvré malgré l’introduction d’une réclamation</w:t>
      </w:r>
    </w:p>
    <w:p w14:paraId="7ED53C9F" w14:textId="77777777" w:rsidR="000B4F2A" w:rsidRPr="0099304B" w:rsidRDefault="000B4F2A" w:rsidP="001F12A9">
      <w:pPr>
        <w:rPr>
          <w:rFonts w:asciiTheme="minorHAnsi" w:hAnsiTheme="minorHAnsi" w:cstheme="minorHAnsi"/>
        </w:rPr>
      </w:pPr>
      <w:r w:rsidRPr="0099304B">
        <w:rPr>
          <w:rFonts w:asciiTheme="minorHAnsi" w:hAnsiTheme="minorHAnsi" w:cstheme="minorHAnsi"/>
        </w:rPr>
        <w:t>En matière de taxes locales, l’incontestablement dû est souvent égal à zéro. Cela signifie que la caisse provinciale ne peut enregistrer la recette (sauf cas de paiement volontaire du redevable) tant que le litige n’est pas tranché (tant au niveau administratif que judiciaire).</w:t>
      </w:r>
    </w:p>
    <w:p w14:paraId="005F83B9" w14:textId="4FD1D94F" w:rsidR="005262C9" w:rsidRPr="0099304B" w:rsidRDefault="00385B79" w:rsidP="001F12A9">
      <w:pPr>
        <w:rPr>
          <w:rFonts w:asciiTheme="minorHAnsi" w:hAnsiTheme="minorHAnsi" w:cstheme="minorHAnsi"/>
        </w:rPr>
      </w:pPr>
      <w:r w:rsidRPr="0099304B">
        <w:rPr>
          <w:rFonts w:asciiTheme="minorHAnsi" w:hAnsiTheme="minorHAnsi" w:cstheme="minorHAnsi"/>
        </w:rPr>
        <w:t>Ceci ne concerne que les taxes enrôlées car la perception de la taxe constitue un préalable incontournable pour pouvoir réclamer contre une taxe perçue au comptant. En effet,</w:t>
      </w:r>
      <w:r w:rsidR="000035B5" w:rsidRPr="0099304B">
        <w:rPr>
          <w:rFonts w:asciiTheme="minorHAnsi" w:hAnsiTheme="minorHAnsi" w:cstheme="minorHAnsi"/>
        </w:rPr>
        <w:t xml:space="preserve"> dans cette hypothèse, </w:t>
      </w:r>
      <w:r w:rsidRPr="0099304B">
        <w:rPr>
          <w:rFonts w:asciiTheme="minorHAnsi" w:hAnsiTheme="minorHAnsi" w:cstheme="minorHAnsi"/>
        </w:rPr>
        <w:t xml:space="preserve">le délai de réclamation ne commence à courir qu'à compter de cette date (de la perception). </w:t>
      </w:r>
    </w:p>
    <w:p w14:paraId="55839519" w14:textId="1BB0A223" w:rsidR="00385B79" w:rsidRPr="0099304B" w:rsidRDefault="00385B79" w:rsidP="001F12A9">
      <w:pPr>
        <w:rPr>
          <w:rFonts w:asciiTheme="minorHAnsi" w:hAnsiTheme="minorHAnsi" w:cstheme="minorHAnsi"/>
        </w:rPr>
      </w:pPr>
      <w:r w:rsidRPr="0099304B">
        <w:rPr>
          <w:rFonts w:asciiTheme="minorHAnsi" w:hAnsiTheme="minorHAnsi" w:cstheme="minorHAnsi"/>
        </w:rPr>
        <w:t>Pour rappel, au sens de l'article 371 du Code des Impôts sur les revenus</w:t>
      </w:r>
      <w:r w:rsidR="009B19B0" w:rsidRPr="0099304B">
        <w:rPr>
          <w:rFonts w:asciiTheme="minorHAnsi" w:hAnsiTheme="minorHAnsi" w:cstheme="minorHAnsi"/>
        </w:rPr>
        <w:t xml:space="preserve"> </w:t>
      </w:r>
      <w:r w:rsidR="00535A97" w:rsidRPr="0099304B">
        <w:rPr>
          <w:rFonts w:asciiTheme="minorHAnsi" w:hAnsiTheme="minorHAnsi" w:cstheme="minorHAnsi"/>
        </w:rPr>
        <w:t>(toujours d’application après le CRAF),</w:t>
      </w:r>
      <w:r w:rsidRPr="0099304B">
        <w:rPr>
          <w:rFonts w:asciiTheme="minorHAnsi" w:hAnsiTheme="minorHAnsi" w:cstheme="minorHAnsi"/>
        </w:rPr>
        <w:t xml:space="preserve"> le mot "perception", signifie l'action de l'administration consistant dans la prise en recette de l'impôt admis à titre de paiement régulier et pour le montant admis par l'administration. </w:t>
      </w:r>
    </w:p>
    <w:p w14:paraId="7A418D98" w14:textId="2EB4C5EB" w:rsidR="00535A97" w:rsidRPr="0099304B" w:rsidRDefault="00535A97" w:rsidP="00535A97">
      <w:pPr>
        <w:spacing w:after="240"/>
        <w:rPr>
          <w:rFonts w:asciiTheme="minorHAnsi" w:hAnsiTheme="minorHAnsi" w:cstheme="minorHAnsi"/>
        </w:rPr>
      </w:pPr>
      <w:r w:rsidRPr="0099304B">
        <w:rPr>
          <w:rFonts w:asciiTheme="minorHAnsi" w:hAnsiTheme="minorHAnsi" w:cstheme="minorHAnsi"/>
        </w:rPr>
        <w:t xml:space="preserve">Cette matière est désormais régie par les articles 60 et 61 du CRAF (lesquels sont applicables aux taxes </w:t>
      </w:r>
      <w:r w:rsidR="001214A0" w:rsidRPr="0099304B">
        <w:rPr>
          <w:rFonts w:asciiTheme="minorHAnsi" w:hAnsiTheme="minorHAnsi" w:cstheme="minorHAnsi"/>
        </w:rPr>
        <w:t>provinciales</w:t>
      </w:r>
      <w:r w:rsidRPr="0099304B">
        <w:rPr>
          <w:rFonts w:asciiTheme="minorHAnsi" w:hAnsiTheme="minorHAnsi" w:cstheme="minorHAnsi"/>
        </w:rPr>
        <w:t xml:space="preserve"> en vertu de l’article L 3321-12 du CDLD.</w:t>
      </w:r>
    </w:p>
    <w:p w14:paraId="3FE1EE5D" w14:textId="77777777" w:rsidR="00535A97" w:rsidRPr="0099304B" w:rsidRDefault="00535A97" w:rsidP="00535A97">
      <w:pPr>
        <w:rPr>
          <w:rFonts w:asciiTheme="minorHAnsi" w:hAnsiTheme="minorHAnsi" w:cstheme="minorHAnsi"/>
        </w:rPr>
      </w:pPr>
      <w:r w:rsidRPr="0099304B">
        <w:rPr>
          <w:rFonts w:asciiTheme="minorHAnsi" w:hAnsiTheme="minorHAnsi" w:cstheme="minorHAnsi"/>
        </w:rPr>
        <w:t xml:space="preserve">En vertu de l’article 60 du CRAF, les créances fiscales contestées </w:t>
      </w:r>
      <w:r w:rsidRPr="0099304B">
        <w:rPr>
          <w:rFonts w:asciiTheme="minorHAnsi" w:hAnsiTheme="minorHAnsi" w:cstheme="minorHAnsi"/>
          <w:b/>
        </w:rPr>
        <w:t>par un recours administratif</w:t>
      </w:r>
      <w:r w:rsidRPr="0099304B">
        <w:rPr>
          <w:rFonts w:asciiTheme="minorHAnsi" w:hAnsiTheme="minorHAnsi" w:cstheme="minorHAnsi"/>
        </w:rPr>
        <w:t xml:space="preserve"> </w:t>
      </w:r>
      <w:r w:rsidRPr="0099304B">
        <w:rPr>
          <w:rFonts w:asciiTheme="minorHAnsi" w:hAnsiTheme="minorHAnsi" w:cstheme="minorHAnsi"/>
          <w:b/>
        </w:rPr>
        <w:t>ou judiciaire</w:t>
      </w:r>
      <w:r w:rsidRPr="0099304B">
        <w:rPr>
          <w:rFonts w:asciiTheme="minorHAnsi" w:hAnsiTheme="minorHAnsi" w:cstheme="minorHAnsi"/>
        </w:rPr>
        <w:t xml:space="preserve"> peuvent faire l’objet de </w:t>
      </w:r>
      <w:r w:rsidRPr="0099304B">
        <w:rPr>
          <w:rFonts w:asciiTheme="minorHAnsi" w:hAnsiTheme="minorHAnsi" w:cstheme="minorHAnsi"/>
          <w:b/>
        </w:rPr>
        <w:t>saisies conservatoires</w:t>
      </w:r>
      <w:r w:rsidRPr="0099304B">
        <w:rPr>
          <w:rFonts w:asciiTheme="minorHAnsi" w:hAnsiTheme="minorHAnsi" w:cstheme="minorHAnsi"/>
        </w:rPr>
        <w:t xml:space="preserve"> en vue de garantir le recouvrement. Ces mesures conservatoires se font sur la base d’un extrait du rôle mentionnant la date d’exécutoire de ce dernier ou d’une copie d’un avis de perception et recouvrement.</w:t>
      </w:r>
    </w:p>
    <w:p w14:paraId="59824039" w14:textId="6726D059" w:rsidR="00535A97" w:rsidRPr="0099304B" w:rsidRDefault="00535A97" w:rsidP="00535A97">
      <w:pPr>
        <w:spacing w:before="240"/>
        <w:rPr>
          <w:rFonts w:asciiTheme="minorHAnsi" w:hAnsiTheme="minorHAnsi" w:cstheme="minorHAnsi"/>
        </w:rPr>
      </w:pPr>
      <w:r w:rsidRPr="0099304B">
        <w:rPr>
          <w:rFonts w:asciiTheme="minorHAnsi" w:hAnsiTheme="minorHAnsi" w:cstheme="minorHAnsi"/>
        </w:rPr>
        <w:t xml:space="preserve">L’article 61 du CRAF, quant à lui, prévoit la possibilité d’effectuer des </w:t>
      </w:r>
      <w:r w:rsidRPr="0099304B">
        <w:rPr>
          <w:rFonts w:asciiTheme="minorHAnsi" w:hAnsiTheme="minorHAnsi" w:cstheme="minorHAnsi"/>
          <w:b/>
        </w:rPr>
        <w:t>saisies exécution</w:t>
      </w:r>
      <w:r w:rsidRPr="0099304B">
        <w:rPr>
          <w:rFonts w:asciiTheme="minorHAnsi" w:hAnsiTheme="minorHAnsi" w:cstheme="minorHAnsi"/>
        </w:rPr>
        <w:t xml:space="preserve"> pour les créances contestées mais considérées comme liquides et certaines. Il s’agit des montants déclarés ou issus d’une imposition d’office et dont le montant ne dépasse pas le montant de la dernière taxe définitivement due. </w:t>
      </w:r>
    </w:p>
    <w:p w14:paraId="420FC79E" w14:textId="75F5D821" w:rsidR="00027FFE" w:rsidRPr="009F3631" w:rsidRDefault="00027FFE" w:rsidP="009F3631">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1106" w:name="_Toc203121445"/>
      <w:bookmarkStart w:id="1107" w:name="_Toc233626552"/>
      <w:r w:rsidRPr="009F3631">
        <w:rPr>
          <w:rFonts w:asciiTheme="minorHAnsi" w:hAnsiTheme="minorHAnsi"/>
          <w:b/>
          <w:kern w:val="26"/>
          <w:sz w:val="26"/>
        </w:rPr>
        <w:t>Réclamation contre les redevances provinciales</w:t>
      </w:r>
      <w:bookmarkEnd w:id="1106"/>
      <w:bookmarkEnd w:id="1107"/>
    </w:p>
    <w:p w14:paraId="67BBE685" w14:textId="32BBF188" w:rsidR="00027FFE" w:rsidRPr="0002410F" w:rsidRDefault="00027FFE" w:rsidP="005B4C81">
      <w:pPr>
        <w:pStyle w:val="Sam3"/>
        <w:numPr>
          <w:ilvl w:val="0"/>
          <w:numId w:val="0"/>
        </w:numPr>
        <w:rPr>
          <w:rFonts w:asciiTheme="minorHAnsi" w:hAnsiTheme="minorHAnsi" w:cstheme="minorHAnsi"/>
          <w:b w:val="0"/>
          <w:u w:val="none"/>
          <w:lang w:val="fr-FR"/>
        </w:rPr>
      </w:pPr>
      <w:bookmarkStart w:id="1108" w:name="_Toc143844124"/>
      <w:bookmarkStart w:id="1109" w:name="_Toc203121446"/>
      <w:r w:rsidRPr="0002410F">
        <w:rPr>
          <w:rFonts w:asciiTheme="minorHAnsi" w:hAnsiTheme="minorHAnsi" w:cstheme="minorHAnsi"/>
          <w:b w:val="0"/>
          <w:u w:val="none"/>
          <w:lang w:val="fr-FR"/>
        </w:rPr>
        <w:t>Concernant les redevances, la procédure de réclamation n’est pas organisée par la loi. Dès lors, il appartient au conseil provincial d’insérer un tel point de procédure dans ses règlements redevances et d’en définir les modalités (délai d’introduction, à qui elle doit être adressée, accusé de réception du collège délai pour statuer et transmission de la décision).</w:t>
      </w:r>
      <w:bookmarkStart w:id="1110" w:name="_Toc74557971"/>
      <w:bookmarkEnd w:id="1108"/>
      <w:bookmarkEnd w:id="1109"/>
    </w:p>
    <w:p w14:paraId="35FA3D65" w14:textId="6FE11A96" w:rsidR="000D0246" w:rsidRPr="009F3631" w:rsidRDefault="000D0246" w:rsidP="009F3631">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1111" w:name="_Toc203121447"/>
      <w:bookmarkStart w:id="1112" w:name="_Toc233626553"/>
      <w:r w:rsidRPr="009F3631">
        <w:rPr>
          <w:rFonts w:asciiTheme="minorHAnsi" w:hAnsiTheme="minorHAnsi"/>
          <w:b/>
          <w:kern w:val="26"/>
          <w:sz w:val="26"/>
        </w:rPr>
        <w:t>La formalité de déclaration du contribuable</w:t>
      </w:r>
      <w:bookmarkEnd w:id="1110"/>
      <w:bookmarkEnd w:id="1111"/>
      <w:bookmarkEnd w:id="1112"/>
    </w:p>
    <w:p w14:paraId="5C121FE9" w14:textId="59B116A8" w:rsidR="000D0246" w:rsidRPr="0002410F" w:rsidRDefault="000D0246" w:rsidP="000D0246">
      <w:pPr>
        <w:spacing w:before="240"/>
        <w:rPr>
          <w:rFonts w:asciiTheme="minorHAnsi" w:hAnsiTheme="minorHAnsi" w:cstheme="minorHAnsi"/>
        </w:rPr>
      </w:pPr>
      <w:r w:rsidRPr="0002410F">
        <w:rPr>
          <w:rFonts w:asciiTheme="minorHAnsi" w:hAnsiTheme="minorHAnsi" w:cstheme="minorHAnsi"/>
        </w:rPr>
        <w:t xml:space="preserve">Le Conseil d'Etat vient de rendre un arrêt très important en matière de fiscalité locale (Conseil d’Etat (XVe ch.) 13 avril 2021 Arrêt n°250.321 – ville de Verviers - taxe sur les emplacements de parking mis gratuitement à disposition desservant des immeubles affectés à une activité commerciale). Il a annulé un règlement-taxe dans son entièreté en considérant que celui-ci devait prévoir le délai dans lequel la déclaration doit être retournée à l’administration communale. Pour fonder sa décision, il se base sur l’article L3321-6 du Code de la démocratie locale et de la décentralisation en vertu duquel deux conditions doivent être remplies pour que les communes </w:t>
      </w:r>
      <w:r w:rsidR="002E7983" w:rsidRPr="0002410F">
        <w:rPr>
          <w:rFonts w:asciiTheme="minorHAnsi" w:hAnsiTheme="minorHAnsi" w:cstheme="minorHAnsi"/>
        </w:rPr>
        <w:t xml:space="preserve">(provinces) </w:t>
      </w:r>
      <w:r w:rsidRPr="0002410F">
        <w:rPr>
          <w:rFonts w:asciiTheme="minorHAnsi" w:hAnsiTheme="minorHAnsi" w:cstheme="minorHAnsi"/>
        </w:rPr>
        <w:t>puissent faire usage de la taxation d’office, à savoir que le règlement-taxe doit non seulement prévoir une obligation de déclaration mais également préciser le délai dans lequel cette déclaration doit être retournée à l’administration communale.</w:t>
      </w:r>
    </w:p>
    <w:p w14:paraId="4F22D9F1" w14:textId="77777777" w:rsidR="000D0246" w:rsidRPr="0002410F" w:rsidRDefault="000D0246" w:rsidP="000D0246">
      <w:pPr>
        <w:spacing w:before="240"/>
        <w:rPr>
          <w:rFonts w:asciiTheme="minorHAnsi" w:hAnsiTheme="minorHAnsi" w:cstheme="minorHAnsi"/>
        </w:rPr>
      </w:pPr>
      <w:r w:rsidRPr="0002410F">
        <w:rPr>
          <w:rFonts w:asciiTheme="minorHAnsi" w:hAnsiTheme="minorHAnsi" w:cstheme="minorHAnsi"/>
        </w:rPr>
        <w:lastRenderedPageBreak/>
        <w:t>Dans son arrêt, le Conseil d'Etat constate que si dans le règlement-taxe attaqué un délai est fixé pour la notification de la déclaration par le contribuable en cas d’absence de réception du formulaire de déclaration, aucun délai n’est prévu par ce règlement-taxe pour le contribuable qui a reçu un formulaire de déclaration. Or le Conseil d'Etat considère « qu’afin d’assurer le respect de l’article L3321-6, alinéa 1er, précité, le conseil communal doit fixer lui-même un délai et, à tout le moins, un délai minimal permettant aux contribuables de répondre au courrier de l’administration communale lui notifiant le formulaire de déclaration.</w:t>
      </w:r>
    </w:p>
    <w:p w14:paraId="5FA066DB" w14:textId="4CE4EA56" w:rsidR="000D0246" w:rsidRPr="0002410F" w:rsidRDefault="000D0246" w:rsidP="000D0246">
      <w:pPr>
        <w:spacing w:before="240"/>
        <w:rPr>
          <w:rFonts w:asciiTheme="minorHAnsi" w:hAnsiTheme="minorHAnsi" w:cstheme="minorHAnsi"/>
        </w:rPr>
      </w:pPr>
      <w:r w:rsidRPr="0002410F">
        <w:rPr>
          <w:rFonts w:asciiTheme="minorHAnsi" w:hAnsiTheme="minorHAnsi" w:cstheme="minorHAnsi"/>
        </w:rPr>
        <w:t>Il s’agit d’une obligation légale imposée par le législateur wallon à l’autorité locale afin de s’assurer que tous les contribuables qui ont reçu un formulaire de déclaration puissent disposer, pour le compléter et le retourner, d’un délai raisonnable qui doit être fixé par une assemblée délibérante démocratiquement élue. En se limitant à renvoyer à un formulaire adressé par l’administration communale qui fixera un délai « au cas par cas », le Conseil d'Etat considère que le règlement-taxe ne respecte pas l’article L3321-6 alinéa 1</w:t>
      </w:r>
      <w:r w:rsidRPr="0002410F">
        <w:rPr>
          <w:rFonts w:asciiTheme="minorHAnsi" w:hAnsiTheme="minorHAnsi" w:cstheme="minorHAnsi"/>
          <w:vertAlign w:val="superscript"/>
        </w:rPr>
        <w:t>er</w:t>
      </w:r>
      <w:r w:rsidRPr="0002410F">
        <w:rPr>
          <w:rFonts w:asciiTheme="minorHAnsi" w:hAnsiTheme="minorHAnsi" w:cstheme="minorHAnsi"/>
        </w:rPr>
        <w:t xml:space="preserve"> du CDLD et est donc illégal. »</w:t>
      </w:r>
      <w:r w:rsidR="008D145C" w:rsidRPr="0002410F">
        <w:rPr>
          <w:rFonts w:asciiTheme="minorHAnsi" w:hAnsiTheme="minorHAnsi" w:cstheme="minorHAnsi"/>
        </w:rPr>
        <w:t>.</w:t>
      </w:r>
    </w:p>
    <w:p w14:paraId="07B39546" w14:textId="77777777" w:rsidR="00B55A02" w:rsidRPr="0002410F" w:rsidRDefault="00B55A02" w:rsidP="00690A91">
      <w:pPr>
        <w:spacing w:before="0"/>
        <w:rPr>
          <w:rFonts w:asciiTheme="minorHAnsi" w:hAnsiTheme="minorHAnsi" w:cstheme="minorHAnsi"/>
        </w:rPr>
      </w:pPr>
    </w:p>
    <w:p w14:paraId="5A3C5D4D" w14:textId="6E8514AB" w:rsidR="00535A97" w:rsidRPr="009F3631" w:rsidRDefault="2B9C7531" w:rsidP="009F3631">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1113" w:name="_Toc39842641"/>
      <w:bookmarkStart w:id="1114" w:name="_Toc40194502"/>
      <w:bookmarkStart w:id="1115" w:name="_Toc40350365"/>
      <w:bookmarkStart w:id="1116" w:name="_Toc8039250"/>
      <w:bookmarkStart w:id="1117" w:name="_Toc8394740"/>
      <w:bookmarkStart w:id="1118" w:name="_Toc517338301"/>
      <w:bookmarkStart w:id="1119" w:name="_Toc39842642"/>
      <w:bookmarkStart w:id="1120" w:name="_Toc40194503"/>
      <w:bookmarkStart w:id="1121" w:name="_Toc40350366"/>
      <w:bookmarkStart w:id="1122" w:name="_Toc39842643"/>
      <w:bookmarkStart w:id="1123" w:name="_Toc40194504"/>
      <w:bookmarkStart w:id="1124" w:name="_Toc40350367"/>
      <w:bookmarkStart w:id="1125" w:name="_Toc39842644"/>
      <w:bookmarkStart w:id="1126" w:name="_Toc40194505"/>
      <w:bookmarkStart w:id="1127" w:name="_Toc40350368"/>
      <w:bookmarkStart w:id="1128" w:name="_Toc39842645"/>
      <w:bookmarkStart w:id="1129" w:name="_Toc40194506"/>
      <w:bookmarkStart w:id="1130" w:name="_Toc40350369"/>
      <w:bookmarkStart w:id="1131" w:name="_Toc39842646"/>
      <w:bookmarkStart w:id="1132" w:name="_Toc40194507"/>
      <w:bookmarkStart w:id="1133" w:name="_Toc40350370"/>
      <w:bookmarkStart w:id="1134" w:name="_Toc39842647"/>
      <w:bookmarkStart w:id="1135" w:name="_Toc40194508"/>
      <w:bookmarkStart w:id="1136" w:name="_Toc40350371"/>
      <w:bookmarkStart w:id="1137" w:name="_Toc517338303"/>
      <w:bookmarkStart w:id="1138" w:name="_Toc39842648"/>
      <w:bookmarkStart w:id="1139" w:name="_Toc40194509"/>
      <w:bookmarkStart w:id="1140" w:name="_Toc40350372"/>
      <w:bookmarkStart w:id="1141" w:name="_Toc39842649"/>
      <w:bookmarkStart w:id="1142" w:name="_Toc40194510"/>
      <w:bookmarkStart w:id="1143" w:name="_Toc40350373"/>
      <w:bookmarkStart w:id="1144" w:name="_Toc39842650"/>
      <w:bookmarkStart w:id="1145" w:name="_Toc40194511"/>
      <w:bookmarkStart w:id="1146" w:name="_Toc40350374"/>
      <w:bookmarkStart w:id="1147" w:name="_Toc39842651"/>
      <w:bookmarkStart w:id="1148" w:name="_Toc40194512"/>
      <w:bookmarkStart w:id="1149" w:name="_Toc40350375"/>
      <w:bookmarkStart w:id="1150" w:name="_Toc39842652"/>
      <w:bookmarkStart w:id="1151" w:name="_Toc40194513"/>
      <w:bookmarkStart w:id="1152" w:name="_Toc40350376"/>
      <w:bookmarkStart w:id="1153" w:name="_Toc39842653"/>
      <w:bookmarkStart w:id="1154" w:name="_Toc40194514"/>
      <w:bookmarkStart w:id="1155" w:name="_Toc40350377"/>
      <w:bookmarkStart w:id="1156" w:name="_Toc515896775"/>
      <w:bookmarkStart w:id="1157" w:name="_Toc233626554"/>
      <w:bookmarkStart w:id="1158" w:name="_Toc8393444"/>
      <w:bookmarkStart w:id="1159" w:name="_Toc74557972"/>
      <w:bookmarkStart w:id="1160" w:name="_Toc203121448"/>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r w:rsidRPr="009F3631">
        <w:rPr>
          <w:rFonts w:asciiTheme="minorHAnsi" w:hAnsiTheme="minorHAnsi"/>
          <w:b/>
          <w:kern w:val="26"/>
          <w:sz w:val="26"/>
        </w:rPr>
        <w:t>La procédure de la taxation d’office</w:t>
      </w:r>
      <w:bookmarkEnd w:id="1156"/>
      <w:r w:rsidR="009F3631">
        <w:rPr>
          <w:rStyle w:val="Appelnotedebasdep"/>
          <w:rFonts w:asciiTheme="minorHAnsi" w:hAnsiTheme="minorHAnsi"/>
          <w:b/>
          <w:kern w:val="26"/>
          <w:sz w:val="26"/>
        </w:rPr>
        <w:footnoteReference w:id="66"/>
      </w:r>
      <w:bookmarkEnd w:id="1157"/>
      <w:r w:rsidRPr="009F3631">
        <w:rPr>
          <w:rFonts w:asciiTheme="minorHAnsi" w:hAnsiTheme="minorHAnsi"/>
          <w:b/>
          <w:kern w:val="26"/>
          <w:sz w:val="26"/>
        </w:rPr>
        <w:t xml:space="preserve"> </w:t>
      </w:r>
      <w:bookmarkEnd w:id="1158"/>
      <w:r w:rsidR="634996FE" w:rsidRPr="009F3631">
        <w:rPr>
          <w:rFonts w:asciiTheme="minorHAnsi" w:hAnsiTheme="minorHAnsi"/>
          <w:b/>
          <w:kern w:val="26"/>
          <w:sz w:val="26"/>
        </w:rPr>
        <w:t xml:space="preserve"> </w:t>
      </w:r>
      <w:bookmarkEnd w:id="1159"/>
      <w:bookmarkEnd w:id="1160"/>
    </w:p>
    <w:p w14:paraId="58D4374D" w14:textId="77777777" w:rsidR="00535A97" w:rsidRPr="0099304B" w:rsidRDefault="00535A97" w:rsidP="00535A97">
      <w:pPr>
        <w:textAlignment w:val="baseline"/>
        <w:rPr>
          <w:rFonts w:asciiTheme="minorHAnsi" w:hAnsiTheme="minorHAnsi" w:cstheme="minorHAnsi"/>
          <w:color w:val="0D0D0D"/>
        </w:rPr>
      </w:pPr>
      <w:r w:rsidRPr="0099304B">
        <w:rPr>
          <w:rFonts w:asciiTheme="minorHAnsi" w:hAnsiTheme="minorHAnsi" w:cstheme="minorHAnsi"/>
          <w:color w:val="0D0D0D"/>
        </w:rPr>
        <w:t xml:space="preserve">Lorsque le règlement de taxation prévoit une obligation de déclaration, l’autorité habilitée à arrêter le rôle </w:t>
      </w:r>
      <w:r w:rsidRPr="0099304B">
        <w:rPr>
          <w:rFonts w:asciiTheme="minorHAnsi" w:hAnsiTheme="minorHAnsi" w:cstheme="minorHAnsi"/>
          <w:color w:val="0D0D0D"/>
          <w:u w:val="single"/>
        </w:rPr>
        <w:t>doit</w:t>
      </w:r>
      <w:r w:rsidRPr="0099304B">
        <w:rPr>
          <w:rFonts w:asciiTheme="minorHAnsi" w:hAnsiTheme="minorHAnsi" w:cstheme="minorHAnsi"/>
          <w:color w:val="0D0D0D"/>
        </w:rPr>
        <w:t>, sous peine de nullité de l’imposition, recourir à la taxation d’office dans les cas suivants :</w:t>
      </w:r>
    </w:p>
    <w:p w14:paraId="605A6721" w14:textId="77777777" w:rsidR="00535A97" w:rsidRPr="0099304B" w:rsidRDefault="00535A97" w:rsidP="00446FEF">
      <w:pPr>
        <w:numPr>
          <w:ilvl w:val="0"/>
          <w:numId w:val="11"/>
        </w:numPr>
        <w:suppressAutoHyphens w:val="0"/>
        <w:textAlignment w:val="baseline"/>
        <w:rPr>
          <w:rFonts w:asciiTheme="minorHAnsi" w:hAnsiTheme="minorHAnsi" w:cstheme="minorHAnsi"/>
          <w:color w:val="0D0D0D"/>
        </w:rPr>
      </w:pPr>
      <w:proofErr w:type="gramStart"/>
      <w:r w:rsidRPr="0099304B">
        <w:rPr>
          <w:rFonts w:asciiTheme="minorHAnsi" w:hAnsiTheme="minorHAnsi" w:cstheme="minorHAnsi"/>
          <w:color w:val="0D0D0D"/>
        </w:rPr>
        <w:t>la</w:t>
      </w:r>
      <w:proofErr w:type="gramEnd"/>
      <w:r w:rsidRPr="0099304B">
        <w:rPr>
          <w:rFonts w:asciiTheme="minorHAnsi" w:hAnsiTheme="minorHAnsi" w:cstheme="minorHAnsi"/>
          <w:color w:val="0D0D0D"/>
        </w:rPr>
        <w:t xml:space="preserve"> non-déclaration dans les délais prévus par le règlement ;</w:t>
      </w:r>
    </w:p>
    <w:p w14:paraId="073334E2" w14:textId="77777777" w:rsidR="00535A97" w:rsidRPr="0099304B" w:rsidRDefault="00535A97" w:rsidP="00446FEF">
      <w:pPr>
        <w:numPr>
          <w:ilvl w:val="0"/>
          <w:numId w:val="11"/>
        </w:numPr>
        <w:suppressAutoHyphens w:val="0"/>
        <w:textAlignment w:val="baseline"/>
        <w:rPr>
          <w:rFonts w:asciiTheme="minorHAnsi" w:hAnsiTheme="minorHAnsi" w:cstheme="minorHAnsi"/>
          <w:color w:val="0D0D0D"/>
        </w:rPr>
      </w:pPr>
      <w:proofErr w:type="gramStart"/>
      <w:r w:rsidRPr="0099304B">
        <w:rPr>
          <w:rFonts w:asciiTheme="minorHAnsi" w:hAnsiTheme="minorHAnsi" w:cstheme="minorHAnsi"/>
          <w:color w:val="0D0D0D"/>
        </w:rPr>
        <w:t>ou</w:t>
      </w:r>
      <w:proofErr w:type="gramEnd"/>
      <w:r w:rsidRPr="0099304B">
        <w:rPr>
          <w:rFonts w:asciiTheme="minorHAnsi" w:hAnsiTheme="minorHAnsi" w:cstheme="minorHAnsi"/>
          <w:color w:val="0D0D0D"/>
        </w:rPr>
        <w:t xml:space="preserve"> la remise d’une déclaration incorrecte, incomplète ou imprécise de la part du redevable.</w:t>
      </w:r>
    </w:p>
    <w:p w14:paraId="5280780D" w14:textId="77777777" w:rsidR="00535A97" w:rsidRPr="0099304B" w:rsidRDefault="00535A97" w:rsidP="00535A97">
      <w:pPr>
        <w:textAlignment w:val="baseline"/>
        <w:rPr>
          <w:rFonts w:asciiTheme="minorHAnsi" w:hAnsiTheme="minorHAnsi" w:cstheme="minorHAnsi"/>
          <w:color w:val="0D0D0D"/>
        </w:rPr>
      </w:pPr>
      <w:r w:rsidRPr="0099304B">
        <w:rPr>
          <w:rFonts w:asciiTheme="minorHAnsi" w:hAnsiTheme="minorHAnsi" w:cstheme="minorHAnsi"/>
          <w:color w:val="0D0D0D"/>
        </w:rPr>
        <w:t>Ces infractions doivent être constatées par des fonctionnaires assermentés et spécialement désignés à cet effet par l’autorité habilitée à arrêter les rôles.</w:t>
      </w:r>
    </w:p>
    <w:p w14:paraId="258A5C2C" w14:textId="310C55F4" w:rsidR="00535A97" w:rsidRPr="0099304B" w:rsidRDefault="2B9C7531" w:rsidP="00535A97">
      <w:pPr>
        <w:textAlignment w:val="baseline"/>
        <w:rPr>
          <w:rFonts w:asciiTheme="minorHAnsi" w:hAnsiTheme="minorHAnsi" w:cstheme="minorHAnsi"/>
          <w:color w:val="0D0D0D"/>
        </w:rPr>
      </w:pPr>
      <w:r w:rsidRPr="6B1EC8CE">
        <w:rPr>
          <w:rFonts w:asciiTheme="minorHAnsi" w:hAnsiTheme="minorHAnsi" w:cstheme="minorBidi"/>
          <w:color w:val="0D0D0D"/>
        </w:rPr>
        <w:t xml:space="preserve">La jurisprudence concordante de la Cour de </w:t>
      </w:r>
      <w:r w:rsidR="36B49B0C" w:rsidRPr="6B1EC8CE">
        <w:rPr>
          <w:rFonts w:asciiTheme="minorHAnsi" w:hAnsiTheme="minorHAnsi" w:cstheme="minorBidi"/>
          <w:color w:val="0D0D0D"/>
        </w:rPr>
        <w:t>cassation</w:t>
      </w:r>
      <w:r w:rsidR="007F4A1C" w:rsidRPr="6B1EC8CE">
        <w:rPr>
          <w:rStyle w:val="Appelnotedebasdep"/>
          <w:rFonts w:asciiTheme="minorHAnsi" w:hAnsiTheme="minorHAnsi" w:cstheme="minorBidi"/>
          <w:color w:val="0D0D0D"/>
        </w:rPr>
        <w:footnoteReference w:id="67"/>
      </w:r>
      <w:r w:rsidRPr="6B1EC8CE">
        <w:rPr>
          <w:rFonts w:asciiTheme="minorHAnsi" w:hAnsiTheme="minorHAnsi" w:cstheme="minorBidi"/>
          <w:color w:val="0D0D0D"/>
          <w:vertAlign w:val="superscript"/>
        </w:rPr>
        <w:t xml:space="preserve"> </w:t>
      </w:r>
      <w:r w:rsidRPr="6B1EC8CE">
        <w:rPr>
          <w:rFonts w:asciiTheme="minorHAnsi" w:hAnsiTheme="minorHAnsi" w:cstheme="minorBidi"/>
          <w:color w:val="0D0D0D"/>
        </w:rPr>
        <w:t xml:space="preserve"> fait apparaître que :</w:t>
      </w:r>
    </w:p>
    <w:p w14:paraId="47FEC878" w14:textId="6B15CAEE" w:rsidR="00535A97" w:rsidRPr="0099304B" w:rsidRDefault="000F1C52" w:rsidP="00446FEF">
      <w:pPr>
        <w:numPr>
          <w:ilvl w:val="0"/>
          <w:numId w:val="20"/>
        </w:numPr>
        <w:suppressAutoHyphens w:val="0"/>
        <w:textAlignment w:val="baseline"/>
        <w:rPr>
          <w:rFonts w:asciiTheme="minorHAnsi" w:hAnsiTheme="minorHAnsi" w:cstheme="minorHAnsi"/>
          <w:color w:val="0D0D0D"/>
        </w:rPr>
      </w:pPr>
      <w:r w:rsidRPr="0099304B">
        <w:rPr>
          <w:rFonts w:asciiTheme="minorHAnsi" w:hAnsiTheme="minorHAnsi" w:cstheme="minorHAnsi"/>
          <w:color w:val="0D0D0D"/>
        </w:rPr>
        <w:t>C</w:t>
      </w:r>
      <w:r w:rsidR="00535A97" w:rsidRPr="0099304B">
        <w:rPr>
          <w:rFonts w:asciiTheme="minorHAnsi" w:hAnsiTheme="minorHAnsi" w:cstheme="minorHAnsi"/>
          <w:color w:val="0D0D0D"/>
        </w:rPr>
        <w:t xml:space="preserve">ette procédure est </w:t>
      </w:r>
      <w:r w:rsidR="00535A97" w:rsidRPr="0099304B">
        <w:rPr>
          <w:rFonts w:asciiTheme="minorHAnsi" w:hAnsiTheme="minorHAnsi" w:cstheme="minorHAnsi"/>
          <w:color w:val="0D0D0D"/>
          <w:u w:val="single"/>
        </w:rPr>
        <w:t>obligatoire</w:t>
      </w:r>
      <w:r w:rsidR="00535A97" w:rsidRPr="0099304B">
        <w:rPr>
          <w:rFonts w:asciiTheme="minorHAnsi" w:hAnsiTheme="minorHAnsi" w:cstheme="minorHAnsi"/>
          <w:color w:val="0D0D0D"/>
        </w:rPr>
        <w:t xml:space="preserve"> en ce sens que l’autorité habilitée à arrêter le rôle ne peut pas renoncer à cette procédure ; </w:t>
      </w:r>
    </w:p>
    <w:p w14:paraId="145D7E2F" w14:textId="11935272" w:rsidR="00535A97" w:rsidRPr="0099304B" w:rsidRDefault="000F1C52" w:rsidP="00446FEF">
      <w:pPr>
        <w:numPr>
          <w:ilvl w:val="0"/>
          <w:numId w:val="20"/>
        </w:numPr>
        <w:suppressAutoHyphens w:val="0"/>
        <w:textAlignment w:val="baseline"/>
        <w:rPr>
          <w:rFonts w:asciiTheme="minorHAnsi" w:hAnsiTheme="minorHAnsi" w:cstheme="minorHAnsi"/>
          <w:color w:val="0D0D0D"/>
        </w:rPr>
      </w:pPr>
      <w:r w:rsidRPr="0099304B">
        <w:rPr>
          <w:rFonts w:asciiTheme="minorHAnsi" w:hAnsiTheme="minorHAnsi" w:cstheme="minorHAnsi"/>
          <w:color w:val="0D0D0D"/>
        </w:rPr>
        <w:t>L</w:t>
      </w:r>
      <w:r w:rsidR="00535A97" w:rsidRPr="0099304B">
        <w:rPr>
          <w:rFonts w:asciiTheme="minorHAnsi" w:hAnsiTheme="minorHAnsi" w:cstheme="minorHAnsi"/>
          <w:color w:val="0D0D0D"/>
        </w:rPr>
        <w:t>orsqu’une déclaration est rentrée tardivement, l’autorité habilitée à arrêter le rôle peut procéder, sans recourir à la procédure d’imposition d’office, à la taxation si celle-ci est uniquement et exclusivement basée sur le(s) montant(s) et autres éléments mentionnés (par exemple : le taux, la revendication d’une exonération, etc.) par le redevable dans la déclaration qu’il n’a pas introduite en temps utile.</w:t>
      </w:r>
    </w:p>
    <w:p w14:paraId="61BE9BB3" w14:textId="77777777" w:rsidR="00535A97" w:rsidRPr="0099304B" w:rsidRDefault="00535A97" w:rsidP="00535A97">
      <w:pPr>
        <w:textAlignment w:val="baseline"/>
        <w:rPr>
          <w:rFonts w:asciiTheme="minorHAnsi" w:hAnsiTheme="minorHAnsi" w:cstheme="minorHAnsi"/>
          <w:color w:val="0D0D0D"/>
        </w:rPr>
      </w:pPr>
      <w:r w:rsidRPr="0099304B">
        <w:rPr>
          <w:rFonts w:asciiTheme="minorHAnsi" w:hAnsiTheme="minorHAnsi" w:cstheme="minorHAnsi"/>
          <w:color w:val="0D0D0D"/>
        </w:rPr>
        <w:t>Autrement dit, si l’autorité habilitée à arrêter le rôle ne peut pas établir la taxe sur la base du montant et des éléments fournis par le redevable dans une déclaration qu’il n’a pas introduite en temps utile, elle est tenue, sous peine de nullité de l’imposition établie, de recourir à la procédure de taxation d’office.    </w:t>
      </w:r>
    </w:p>
    <w:p w14:paraId="68681EEE" w14:textId="77777777" w:rsidR="00535A97" w:rsidRPr="0099304B" w:rsidRDefault="00535A97" w:rsidP="00535A97">
      <w:pPr>
        <w:textAlignment w:val="baseline"/>
        <w:rPr>
          <w:rFonts w:asciiTheme="minorHAnsi" w:hAnsiTheme="minorHAnsi" w:cstheme="minorHAnsi"/>
          <w:color w:val="0D0D0D"/>
        </w:rPr>
      </w:pPr>
      <w:r w:rsidRPr="0099304B">
        <w:rPr>
          <w:rFonts w:asciiTheme="minorHAnsi" w:hAnsiTheme="minorHAnsi" w:cstheme="minorHAnsi"/>
          <w:color w:val="0D0D0D"/>
        </w:rPr>
        <w:t>La procédure de taxation d’office implique que l'autorité habilitée à arrêter le rôle doit aviser le redevable par lettre recommandée à la poste :</w:t>
      </w:r>
    </w:p>
    <w:p w14:paraId="7D7788CB" w14:textId="1DF1B17F" w:rsidR="00535A97" w:rsidRPr="0099304B" w:rsidRDefault="000F1C52" w:rsidP="00446FEF">
      <w:pPr>
        <w:numPr>
          <w:ilvl w:val="0"/>
          <w:numId w:val="21"/>
        </w:numPr>
        <w:suppressAutoHyphens w:val="0"/>
        <w:textAlignment w:val="baseline"/>
        <w:rPr>
          <w:rFonts w:asciiTheme="minorHAnsi" w:hAnsiTheme="minorHAnsi" w:cstheme="minorHAnsi"/>
          <w:color w:val="0D0D0D"/>
        </w:rPr>
      </w:pPr>
      <w:r w:rsidRPr="0099304B">
        <w:rPr>
          <w:rFonts w:asciiTheme="minorHAnsi" w:hAnsiTheme="minorHAnsi" w:cstheme="minorHAnsi"/>
          <w:color w:val="0D0D0D"/>
        </w:rPr>
        <w:lastRenderedPageBreak/>
        <w:t>D</w:t>
      </w:r>
      <w:r w:rsidR="00535A97" w:rsidRPr="0099304B">
        <w:rPr>
          <w:rFonts w:asciiTheme="minorHAnsi" w:hAnsiTheme="minorHAnsi" w:cstheme="minorHAnsi"/>
          <w:color w:val="0D0D0D"/>
        </w:rPr>
        <w:t xml:space="preserve">es motifs du recours à cette procédure à savoir soit la non-déclaration dans les délais prévus par le </w:t>
      </w:r>
      <w:r w:rsidR="0064774B" w:rsidRPr="0099304B">
        <w:rPr>
          <w:rFonts w:asciiTheme="minorHAnsi" w:hAnsiTheme="minorHAnsi" w:cstheme="minorHAnsi"/>
          <w:color w:val="0D0D0D"/>
        </w:rPr>
        <w:t>règlement soit</w:t>
      </w:r>
      <w:r w:rsidR="00535A97" w:rsidRPr="0099304B">
        <w:rPr>
          <w:rFonts w:asciiTheme="minorHAnsi" w:hAnsiTheme="minorHAnsi" w:cstheme="minorHAnsi"/>
          <w:color w:val="0D0D0D"/>
        </w:rPr>
        <w:t> la</w:t>
      </w:r>
      <w:r w:rsidR="0064774B" w:rsidRPr="0099304B">
        <w:rPr>
          <w:rFonts w:asciiTheme="minorHAnsi" w:hAnsiTheme="minorHAnsi" w:cstheme="minorHAnsi"/>
          <w:color w:val="0D0D0D"/>
        </w:rPr>
        <w:t xml:space="preserve"> </w:t>
      </w:r>
      <w:r w:rsidR="00535A97" w:rsidRPr="0099304B">
        <w:rPr>
          <w:rFonts w:asciiTheme="minorHAnsi" w:hAnsiTheme="minorHAnsi" w:cstheme="minorHAnsi"/>
          <w:color w:val="0D0D0D"/>
        </w:rPr>
        <w:t>remise d’une déclaration incorrecte, incomplète ou imprécise) ;</w:t>
      </w:r>
    </w:p>
    <w:p w14:paraId="6DC7C902" w14:textId="2D8D98D2" w:rsidR="00535A97" w:rsidRPr="0099304B" w:rsidRDefault="000F1C52" w:rsidP="00446FEF">
      <w:pPr>
        <w:numPr>
          <w:ilvl w:val="0"/>
          <w:numId w:val="21"/>
        </w:numPr>
        <w:suppressAutoHyphens w:val="0"/>
        <w:textAlignment w:val="baseline"/>
        <w:rPr>
          <w:rFonts w:asciiTheme="minorHAnsi" w:hAnsiTheme="minorHAnsi" w:cstheme="minorHAnsi"/>
          <w:color w:val="0D0D0D"/>
        </w:rPr>
      </w:pPr>
      <w:r w:rsidRPr="0099304B">
        <w:rPr>
          <w:rFonts w:asciiTheme="minorHAnsi" w:hAnsiTheme="minorHAnsi" w:cstheme="minorHAnsi"/>
          <w:color w:val="0D0D0D"/>
        </w:rPr>
        <w:t>L</w:t>
      </w:r>
      <w:r w:rsidR="00535A97" w:rsidRPr="0099304B">
        <w:rPr>
          <w:rFonts w:asciiTheme="minorHAnsi" w:hAnsiTheme="minorHAnsi" w:cstheme="minorHAnsi"/>
          <w:color w:val="0D0D0D"/>
        </w:rPr>
        <w:t>es éléments sur lesquels la taxation est basée ;</w:t>
      </w:r>
    </w:p>
    <w:p w14:paraId="247735E8" w14:textId="407D2B09" w:rsidR="00535A97" w:rsidRPr="0099304B" w:rsidRDefault="000F1C52" w:rsidP="00446FEF">
      <w:pPr>
        <w:numPr>
          <w:ilvl w:val="0"/>
          <w:numId w:val="21"/>
        </w:numPr>
        <w:suppressAutoHyphens w:val="0"/>
        <w:textAlignment w:val="baseline"/>
        <w:rPr>
          <w:rFonts w:asciiTheme="minorHAnsi" w:hAnsiTheme="minorHAnsi" w:cstheme="minorHAnsi"/>
          <w:color w:val="0D0D0D"/>
        </w:rPr>
      </w:pPr>
      <w:r w:rsidRPr="0099304B">
        <w:rPr>
          <w:rFonts w:asciiTheme="minorHAnsi" w:hAnsiTheme="minorHAnsi" w:cstheme="minorHAnsi"/>
          <w:color w:val="0D0D0D"/>
        </w:rPr>
        <w:t>L</w:t>
      </w:r>
      <w:r w:rsidR="00535A97" w:rsidRPr="0099304B">
        <w:rPr>
          <w:rFonts w:asciiTheme="minorHAnsi" w:hAnsiTheme="minorHAnsi" w:cstheme="minorHAnsi"/>
          <w:color w:val="0D0D0D"/>
        </w:rPr>
        <w:t>e mode de détermination de ces éléments ;</w:t>
      </w:r>
    </w:p>
    <w:p w14:paraId="0C5BD994" w14:textId="2B022BA6" w:rsidR="00535A97" w:rsidRPr="0099304B" w:rsidRDefault="000F1C52" w:rsidP="00446FEF">
      <w:pPr>
        <w:numPr>
          <w:ilvl w:val="0"/>
          <w:numId w:val="21"/>
        </w:numPr>
        <w:suppressAutoHyphens w:val="0"/>
        <w:textAlignment w:val="baseline"/>
        <w:rPr>
          <w:rFonts w:asciiTheme="minorHAnsi" w:hAnsiTheme="minorHAnsi" w:cstheme="minorHAnsi"/>
          <w:color w:val="0D0D0D"/>
        </w:rPr>
      </w:pPr>
      <w:r w:rsidRPr="0099304B">
        <w:rPr>
          <w:rFonts w:asciiTheme="minorHAnsi" w:hAnsiTheme="minorHAnsi" w:cstheme="minorHAnsi"/>
          <w:color w:val="0D0D0D"/>
        </w:rPr>
        <w:t>L</w:t>
      </w:r>
      <w:r w:rsidR="00535A97" w:rsidRPr="0099304B">
        <w:rPr>
          <w:rFonts w:asciiTheme="minorHAnsi" w:hAnsiTheme="minorHAnsi" w:cstheme="minorHAnsi"/>
          <w:color w:val="0D0D0D"/>
        </w:rPr>
        <w:t>e montant de la taxe.</w:t>
      </w:r>
    </w:p>
    <w:p w14:paraId="3AB6C381" w14:textId="77777777" w:rsidR="00535A97" w:rsidRPr="0099304B" w:rsidRDefault="00535A97" w:rsidP="00535A97">
      <w:pPr>
        <w:textAlignment w:val="baseline"/>
        <w:rPr>
          <w:rFonts w:asciiTheme="minorHAnsi" w:hAnsiTheme="minorHAnsi" w:cstheme="minorHAnsi"/>
          <w:color w:val="0D0D0D"/>
        </w:rPr>
      </w:pPr>
      <w:r w:rsidRPr="0099304B">
        <w:rPr>
          <w:rFonts w:asciiTheme="minorHAnsi" w:hAnsiTheme="minorHAnsi" w:cstheme="minorHAnsi"/>
          <w:color w:val="0D0D0D"/>
        </w:rPr>
        <w:t>Le redevable dispose d'un délai de trente jours à compter de la date d'envoi de la notification pour faire valoir ses observations par écrit.</w:t>
      </w:r>
    </w:p>
    <w:p w14:paraId="1077034F" w14:textId="77777777" w:rsidR="00535A97" w:rsidRPr="0099304B" w:rsidRDefault="00535A97" w:rsidP="00535A97">
      <w:pPr>
        <w:textAlignment w:val="baseline"/>
        <w:rPr>
          <w:rFonts w:asciiTheme="minorHAnsi" w:hAnsiTheme="minorHAnsi" w:cstheme="minorHAnsi"/>
          <w:color w:val="0D0D0D"/>
        </w:rPr>
      </w:pPr>
      <w:r w:rsidRPr="0099304B">
        <w:rPr>
          <w:rFonts w:asciiTheme="minorHAnsi" w:hAnsiTheme="minorHAnsi" w:cstheme="minorHAnsi"/>
          <w:color w:val="0D0D0D"/>
        </w:rPr>
        <w:t>Préalablement à l’établissement de la cotisation, je conseille à l'autorité habilitée à arrêter le rôle de vérifier notamment sur la base des observations formulées par le redevable :</w:t>
      </w:r>
    </w:p>
    <w:p w14:paraId="40C6A033" w14:textId="00048999" w:rsidR="00535A97" w:rsidRPr="0099304B" w:rsidRDefault="000F1C52" w:rsidP="00446FEF">
      <w:pPr>
        <w:numPr>
          <w:ilvl w:val="0"/>
          <w:numId w:val="22"/>
        </w:numPr>
        <w:suppressAutoHyphens w:val="0"/>
        <w:textAlignment w:val="baseline"/>
        <w:rPr>
          <w:rFonts w:asciiTheme="minorHAnsi" w:hAnsiTheme="minorHAnsi" w:cstheme="minorHAnsi"/>
          <w:color w:val="0D0D0D"/>
        </w:rPr>
      </w:pPr>
      <w:r w:rsidRPr="0099304B">
        <w:rPr>
          <w:rFonts w:asciiTheme="minorHAnsi" w:hAnsiTheme="minorHAnsi" w:cstheme="minorHAnsi"/>
          <w:color w:val="0D0D0D"/>
        </w:rPr>
        <w:t>S</w:t>
      </w:r>
      <w:r w:rsidR="00535A97" w:rsidRPr="0099304B">
        <w:rPr>
          <w:rFonts w:asciiTheme="minorHAnsi" w:hAnsiTheme="minorHAnsi" w:cstheme="minorHAnsi"/>
          <w:color w:val="0D0D0D"/>
        </w:rPr>
        <w:t>i ce n’est pas à tort que la procédure d’office a été utilisée ;</w:t>
      </w:r>
    </w:p>
    <w:p w14:paraId="1EFCAEB4" w14:textId="55057A56" w:rsidR="00535A97" w:rsidRPr="0099304B" w:rsidRDefault="000F1C52" w:rsidP="00446FEF">
      <w:pPr>
        <w:numPr>
          <w:ilvl w:val="0"/>
          <w:numId w:val="22"/>
        </w:numPr>
        <w:suppressAutoHyphens w:val="0"/>
        <w:textAlignment w:val="baseline"/>
        <w:rPr>
          <w:rFonts w:asciiTheme="minorHAnsi" w:hAnsiTheme="minorHAnsi" w:cstheme="minorHAnsi"/>
          <w:color w:val="0D0D0D"/>
        </w:rPr>
      </w:pPr>
      <w:r w:rsidRPr="0099304B">
        <w:rPr>
          <w:rFonts w:asciiTheme="minorHAnsi" w:hAnsiTheme="minorHAnsi" w:cstheme="minorHAnsi"/>
          <w:color w:val="0D0D0D"/>
        </w:rPr>
        <w:t>S</w:t>
      </w:r>
      <w:r w:rsidR="00535A97" w:rsidRPr="0099304B">
        <w:rPr>
          <w:rFonts w:asciiTheme="minorHAnsi" w:hAnsiTheme="minorHAnsi" w:cstheme="minorHAnsi"/>
          <w:color w:val="0D0D0D"/>
        </w:rPr>
        <w:t>i la détermination du montant qui est soumis à la taxe n’est pas entachée d’une erreur.</w:t>
      </w:r>
    </w:p>
    <w:p w14:paraId="5EC6F1A0" w14:textId="62B6C2DD" w:rsidR="00535A97" w:rsidRPr="0099304B" w:rsidRDefault="00535A97" w:rsidP="00535A97">
      <w:pPr>
        <w:textAlignment w:val="baseline"/>
        <w:rPr>
          <w:rFonts w:asciiTheme="minorHAnsi" w:hAnsiTheme="minorHAnsi" w:cstheme="minorHAnsi"/>
          <w:color w:val="0D0D0D"/>
        </w:rPr>
      </w:pPr>
      <w:bookmarkStart w:id="1161" w:name="_Hlk39393230"/>
      <w:r w:rsidRPr="0099304B">
        <w:rPr>
          <w:rFonts w:asciiTheme="minorHAnsi" w:hAnsiTheme="minorHAnsi" w:cstheme="minorHAnsi"/>
          <w:color w:val="0D0D0D"/>
        </w:rPr>
        <w:t>De même, j’encourage l'autorité habilitée</w:t>
      </w:r>
      <w:r w:rsidR="000035B5" w:rsidRPr="0099304B">
        <w:rPr>
          <w:rFonts w:asciiTheme="minorHAnsi" w:hAnsiTheme="minorHAnsi" w:cstheme="minorHAnsi"/>
          <w:color w:val="0D0D0D"/>
        </w:rPr>
        <w:t xml:space="preserve"> à arrêter le rôle </w:t>
      </w:r>
      <w:r w:rsidRPr="0099304B">
        <w:rPr>
          <w:rFonts w:asciiTheme="minorHAnsi" w:hAnsiTheme="minorHAnsi" w:cstheme="minorHAnsi"/>
          <w:color w:val="0D0D0D"/>
        </w:rPr>
        <w:t xml:space="preserve">à faire </w:t>
      </w:r>
      <w:r w:rsidR="005262C9" w:rsidRPr="0099304B">
        <w:rPr>
          <w:rFonts w:asciiTheme="minorHAnsi" w:hAnsiTheme="minorHAnsi" w:cstheme="minorHAnsi"/>
          <w:color w:val="0D0D0D"/>
        </w:rPr>
        <w:t>connaître,</w:t>
      </w:r>
      <w:r w:rsidR="000035B5" w:rsidRPr="0099304B">
        <w:rPr>
          <w:rFonts w:asciiTheme="minorHAnsi" w:hAnsiTheme="minorHAnsi" w:cstheme="minorHAnsi"/>
          <w:color w:val="0D0D0D"/>
        </w:rPr>
        <w:t xml:space="preserve"> </w:t>
      </w:r>
      <w:r w:rsidR="000035B5" w:rsidRPr="0099304B">
        <w:rPr>
          <w:rFonts w:asciiTheme="minorHAnsi" w:hAnsiTheme="minorHAnsi" w:cstheme="minorHAnsi"/>
          <w:b/>
          <w:bCs/>
          <w:color w:val="0D0D0D"/>
        </w:rPr>
        <w:t>même si cela n’est pas prévu dans le CDLD</w:t>
      </w:r>
      <w:r w:rsidR="000035B5" w:rsidRPr="0099304B">
        <w:rPr>
          <w:rFonts w:asciiTheme="minorHAnsi" w:hAnsiTheme="minorHAnsi" w:cstheme="minorHAnsi"/>
          <w:color w:val="0D0D0D"/>
        </w:rPr>
        <w:t xml:space="preserve">, </w:t>
      </w:r>
      <w:r w:rsidRPr="0099304B">
        <w:rPr>
          <w:rFonts w:asciiTheme="minorHAnsi" w:hAnsiTheme="minorHAnsi" w:cstheme="minorHAnsi"/>
          <w:color w:val="0D0D0D"/>
        </w:rPr>
        <w:t>au redevable, par écrit, au plus tard le jour de l'établissement de la cotisation, les observations que celui-ci a formulées, et dont elle n'a pas tenu compte, en indiquant les motifs qui justifient sa décision.</w:t>
      </w:r>
    </w:p>
    <w:bookmarkEnd w:id="1161"/>
    <w:p w14:paraId="113076D9" w14:textId="77777777" w:rsidR="00535A97" w:rsidRPr="0096537F" w:rsidRDefault="00535A97" w:rsidP="00535A97">
      <w:pPr>
        <w:textAlignment w:val="baseline"/>
        <w:rPr>
          <w:rFonts w:asciiTheme="minorHAnsi" w:hAnsiTheme="minorHAnsi" w:cstheme="minorHAnsi"/>
          <w:color w:val="0D0D0D"/>
        </w:rPr>
      </w:pPr>
      <w:r w:rsidRPr="0096537F">
        <w:rPr>
          <w:rFonts w:asciiTheme="minorHAnsi" w:hAnsiTheme="minorHAnsi" w:cstheme="minorHAnsi"/>
          <w:color w:val="0D0D0D"/>
        </w:rPr>
        <w:t>La taxation d’office ne peut être enrôlée valablement que pendant une période de trois ans à compter du 1</w:t>
      </w:r>
      <w:r w:rsidRPr="0096537F">
        <w:rPr>
          <w:rFonts w:asciiTheme="minorHAnsi" w:hAnsiTheme="minorHAnsi" w:cstheme="minorHAnsi"/>
          <w:color w:val="0D0D0D"/>
          <w:vertAlign w:val="superscript"/>
        </w:rPr>
        <w:t>er</w:t>
      </w:r>
      <w:r w:rsidRPr="0096537F">
        <w:rPr>
          <w:rFonts w:asciiTheme="minorHAnsi" w:hAnsiTheme="minorHAnsi" w:cstheme="minorHAnsi"/>
          <w:color w:val="0D0D0D"/>
        </w:rPr>
        <w:t xml:space="preserve"> janvier de l’exercice d’imposition. Ce délai est prolongé de deux ans en cas d’infraction au règlement de taxation commise dans une intention frauduleuse ou à dessein de nuire.</w:t>
      </w:r>
    </w:p>
    <w:p w14:paraId="0B4C0FA5" w14:textId="77777777" w:rsidR="00535A97" w:rsidRPr="0096537F" w:rsidRDefault="00535A97" w:rsidP="00535A97">
      <w:pPr>
        <w:textAlignment w:val="baseline"/>
        <w:rPr>
          <w:rFonts w:asciiTheme="minorHAnsi" w:hAnsiTheme="minorHAnsi" w:cstheme="minorHAnsi"/>
          <w:color w:val="0D0D0D"/>
        </w:rPr>
      </w:pPr>
      <w:r w:rsidRPr="0096537F">
        <w:rPr>
          <w:rFonts w:asciiTheme="minorHAnsi" w:hAnsiTheme="minorHAnsi" w:cstheme="minorHAnsi"/>
          <w:color w:val="0D0D0D"/>
        </w:rPr>
        <w:t>Pour rappel, le règlement de taxation peut prévoir que les taxes enrôlées d’office sont majorées de tel montant qu’il fixe et qui ne peut dépasser le double de la taxe qui est due. Le montant de cette majoration est également enrôlé.</w:t>
      </w:r>
    </w:p>
    <w:p w14:paraId="0000D1E3" w14:textId="6950C00E" w:rsidR="00535A97" w:rsidRPr="0099304B" w:rsidRDefault="00535A97" w:rsidP="00535A97">
      <w:pPr>
        <w:textAlignment w:val="baseline"/>
        <w:rPr>
          <w:rFonts w:asciiTheme="minorHAnsi" w:hAnsiTheme="minorHAnsi" w:cstheme="minorHAnsi"/>
          <w:color w:val="0D0D0D"/>
        </w:rPr>
      </w:pPr>
      <w:r w:rsidRPr="0099304B">
        <w:rPr>
          <w:rFonts w:asciiTheme="minorHAnsi" w:hAnsiTheme="minorHAnsi" w:cstheme="minorHAnsi"/>
          <w:color w:val="0D0D0D"/>
        </w:rPr>
        <w:t xml:space="preserve">Comme vous pouvez le constater, pour éviter la nullité des cotisations enrôlées via la procédure de taxation d’office, je vous incite à suivre de manière stricte les règles prévues aux articles L3321-6 et suivants du CDLD. </w:t>
      </w:r>
    </w:p>
    <w:p w14:paraId="137BA7C4" w14:textId="77777777" w:rsidR="00105C79" w:rsidRPr="0096537F" w:rsidRDefault="00105C79" w:rsidP="00535A97">
      <w:pPr>
        <w:textAlignment w:val="baseline"/>
        <w:rPr>
          <w:rFonts w:asciiTheme="minorHAnsi" w:hAnsiTheme="minorHAnsi" w:cstheme="minorHAnsi"/>
          <w:color w:val="0D0D0D"/>
        </w:rPr>
      </w:pPr>
    </w:p>
    <w:p w14:paraId="241EBB88" w14:textId="5E59AE7E" w:rsidR="000B4F2A" w:rsidRPr="009F3631" w:rsidRDefault="000B4F2A" w:rsidP="009F3631">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1162" w:name="_Toc8039253"/>
      <w:bookmarkStart w:id="1163" w:name="_Toc8394743"/>
      <w:bookmarkStart w:id="1164" w:name="_Toc74557973"/>
      <w:bookmarkStart w:id="1165" w:name="_Toc203121449"/>
      <w:bookmarkStart w:id="1166" w:name="_Toc233626555"/>
      <w:bookmarkEnd w:id="1162"/>
      <w:bookmarkEnd w:id="1163"/>
      <w:r w:rsidRPr="009F3631">
        <w:rPr>
          <w:rFonts w:asciiTheme="minorHAnsi" w:hAnsiTheme="minorHAnsi"/>
          <w:b/>
          <w:kern w:val="26"/>
          <w:sz w:val="26"/>
        </w:rPr>
        <w:t xml:space="preserve">Articles 355 à 357 </w:t>
      </w:r>
      <w:r w:rsidR="005D30A1" w:rsidRPr="009F3631">
        <w:rPr>
          <w:rFonts w:asciiTheme="minorHAnsi" w:hAnsiTheme="minorHAnsi"/>
          <w:b/>
          <w:kern w:val="26"/>
          <w:sz w:val="26"/>
        </w:rPr>
        <w:t>du code des impôts sur les revenus</w:t>
      </w:r>
      <w:bookmarkEnd w:id="1164"/>
      <w:bookmarkEnd w:id="1165"/>
      <w:bookmarkEnd w:id="1166"/>
    </w:p>
    <w:p w14:paraId="1A5162A4" w14:textId="77777777"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L'article L3321-12 du CDLD prévoit notamment que sans préjudice des dispositions du présent titre, les articles 355, 356 et 357 du Code des impôts sur les revenus sont applicables aux taxes provinciales et communales pour autant qu’elles ne concernent pas spécialement les impôts sur les revenus.</w:t>
      </w:r>
    </w:p>
    <w:p w14:paraId="3F41DF55" w14:textId="3AEF6360"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La nouvelle cotisation prévue à l'article 355 du Code des impôts sur les revenus ne peut être établie que lorsque le Collège provincial annule la cotisation initiale, tandis que la cotisation subsidiaire prévue à l'article 356 du Code des impôts sur les revenus ne peut être appliquée que si le juge annule la cotisation initiale.</w:t>
      </w:r>
    </w:p>
    <w:p w14:paraId="4FD68440" w14:textId="77777777" w:rsidR="007F4A1C" w:rsidRPr="0096537F" w:rsidRDefault="007F4A1C" w:rsidP="007F4A1C">
      <w:pPr>
        <w:pStyle w:val="Sansinterligne"/>
        <w:rPr>
          <w:lang w:val="fr-FR"/>
        </w:rPr>
      </w:pPr>
    </w:p>
    <w:p w14:paraId="5D218ABB" w14:textId="55E82588" w:rsidR="0064774B" w:rsidRPr="00CE4EF7" w:rsidRDefault="0064774B">
      <w:pPr>
        <w:pStyle w:val="Titre1"/>
        <w:numPr>
          <w:ilvl w:val="3"/>
          <w:numId w:val="67"/>
        </w:numPr>
        <w:spacing w:before="120" w:after="120"/>
        <w:rPr>
          <w:i/>
          <w:iCs/>
          <w:sz w:val="24"/>
          <w:szCs w:val="22"/>
        </w:rPr>
      </w:pPr>
      <w:bookmarkStart w:id="1167" w:name="_Toc74557974"/>
      <w:bookmarkStart w:id="1168" w:name="_Toc203121450"/>
      <w:bookmarkStart w:id="1169" w:name="_Toc233626556"/>
      <w:r w:rsidRPr="00CE4EF7">
        <w:rPr>
          <w:i/>
          <w:iCs/>
          <w:sz w:val="24"/>
          <w:szCs w:val="22"/>
        </w:rPr>
        <w:lastRenderedPageBreak/>
        <w:t>Etablissement d’une nouvelle cotisation</w:t>
      </w:r>
      <w:bookmarkEnd w:id="1167"/>
      <w:bookmarkEnd w:id="1168"/>
      <w:bookmarkEnd w:id="1169"/>
      <w:r w:rsidRPr="00CE4EF7">
        <w:rPr>
          <w:i/>
          <w:iCs/>
          <w:sz w:val="24"/>
          <w:szCs w:val="22"/>
        </w:rPr>
        <w:t xml:space="preserve"> </w:t>
      </w:r>
    </w:p>
    <w:p w14:paraId="6AD41361" w14:textId="54FD874F"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L'article 355 du Code des impôts sur les revenus prévoit que l'autorité compétente dispose d'un délai de trois mois à partir de la date à laquelle la décision du Collège provincial n'est plus susceptible de recours en justice.</w:t>
      </w:r>
    </w:p>
    <w:p w14:paraId="64F85C35" w14:textId="77777777"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J’attire votre attention sur le fait que l'autorité compétente pour établir la nouvelle cotisation ne peut cependant établir une imposition sur la base des articles L3321-12 du CDLD et 355 du Code des impôts sur les revenus, lorsqu'elle celle-ci a commis une illégalité dans la procédure dans l'unique but d'éviter la forclusion.</w:t>
      </w:r>
    </w:p>
    <w:p w14:paraId="26F653B8" w14:textId="77777777"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Ce serait ainsi le cas, si cette autorité compétente enrôlait fin décembre 2020 une taxation d’office concernant un exercice d’imposition 2018 (transmise au redevable par lettre recommandée à la poste le 4 décembre 2020) sans attendre que le redevable ait pu faire valoir ses observations par écrit dans le délai de trente jours à compter de la date d'envoi de la notification comme cela est prévu à l’article L3321-6 du CDLD.</w:t>
      </w:r>
    </w:p>
    <w:p w14:paraId="52F673FD" w14:textId="5D63260D" w:rsidR="0064774B" w:rsidRPr="0099304B" w:rsidRDefault="077B0993" w:rsidP="007F4A1C">
      <w:pPr>
        <w:pStyle w:val="Normalcentr1"/>
        <w:tabs>
          <w:tab w:val="left" w:pos="0"/>
        </w:tabs>
        <w:ind w:left="0" w:right="-59"/>
        <w:rPr>
          <w:rFonts w:asciiTheme="minorHAnsi" w:hAnsiTheme="minorHAnsi" w:cstheme="minorHAnsi"/>
          <w:i w:val="0"/>
          <w:sz w:val="24"/>
        </w:rPr>
      </w:pPr>
      <w:r w:rsidRPr="6B1EC8CE">
        <w:rPr>
          <w:rFonts w:asciiTheme="minorHAnsi" w:hAnsiTheme="minorHAnsi" w:cstheme="minorBidi"/>
          <w:i w:val="0"/>
          <w:sz w:val="24"/>
        </w:rPr>
        <w:t xml:space="preserve">Comme le souligne la Cour de </w:t>
      </w:r>
      <w:r w:rsidR="36B49B0C" w:rsidRPr="6B1EC8CE">
        <w:rPr>
          <w:rFonts w:asciiTheme="minorHAnsi" w:hAnsiTheme="minorHAnsi" w:cstheme="minorBidi"/>
          <w:i w:val="0"/>
          <w:sz w:val="24"/>
        </w:rPr>
        <w:t>cassation</w:t>
      </w:r>
      <w:r w:rsidR="0064774B" w:rsidRPr="6B1EC8CE">
        <w:rPr>
          <w:rStyle w:val="Appelnotedebasdep"/>
          <w:rFonts w:asciiTheme="minorHAnsi" w:hAnsiTheme="minorHAnsi" w:cstheme="minorBidi"/>
          <w:i w:val="0"/>
          <w:sz w:val="24"/>
        </w:rPr>
        <w:footnoteReference w:id="68"/>
      </w:r>
      <w:r w:rsidRPr="6B1EC8CE">
        <w:rPr>
          <w:rFonts w:asciiTheme="minorHAnsi" w:hAnsiTheme="minorHAnsi" w:cstheme="minorBidi"/>
          <w:i w:val="0"/>
          <w:sz w:val="24"/>
        </w:rPr>
        <w:t xml:space="preserve"> , dans le cas envisagé, l’autorité compétente violerait volontairement une règle légale dans le seul but d'éviter la prescription et de disposer ainsi, après l'annulation éventuelle de la cotisation irrégulière, d'un délai supplémentaire d'imposition à savoir, le délai de l'article 355 du Code des impôts sur les revenus. Par conséquent, cette illégalité commise intentionnellement constituerait un obstacle à l'application dudit article.</w:t>
      </w:r>
    </w:p>
    <w:p w14:paraId="31369E63" w14:textId="77777777" w:rsidR="007F4A1C" w:rsidRPr="0099304B" w:rsidRDefault="007F4A1C" w:rsidP="008764DD">
      <w:pPr>
        <w:pStyle w:val="Titre3"/>
      </w:pPr>
    </w:p>
    <w:p w14:paraId="53CC88F3" w14:textId="6DBB09D0" w:rsidR="0064774B" w:rsidRPr="00CE4EF7" w:rsidRDefault="0064774B">
      <w:pPr>
        <w:pStyle w:val="Titre1"/>
        <w:numPr>
          <w:ilvl w:val="3"/>
          <w:numId w:val="67"/>
        </w:numPr>
        <w:spacing w:before="120" w:after="120"/>
        <w:rPr>
          <w:i/>
          <w:iCs/>
          <w:sz w:val="24"/>
          <w:szCs w:val="22"/>
        </w:rPr>
      </w:pPr>
      <w:bookmarkStart w:id="1170" w:name="_Toc74557975"/>
      <w:bookmarkStart w:id="1171" w:name="_Toc203121451"/>
      <w:bookmarkStart w:id="1172" w:name="_Toc233626557"/>
      <w:r w:rsidRPr="00CE4EF7">
        <w:rPr>
          <w:i/>
          <w:iCs/>
          <w:sz w:val="24"/>
          <w:szCs w:val="22"/>
        </w:rPr>
        <w:t>Etablissement d’une cotisation subsidiaire</w:t>
      </w:r>
      <w:bookmarkEnd w:id="1170"/>
      <w:bookmarkEnd w:id="1171"/>
      <w:bookmarkEnd w:id="1172"/>
      <w:r w:rsidRPr="00CE4EF7">
        <w:rPr>
          <w:i/>
          <w:iCs/>
          <w:sz w:val="24"/>
          <w:szCs w:val="22"/>
        </w:rPr>
        <w:t xml:space="preserve">  </w:t>
      </w:r>
    </w:p>
    <w:p w14:paraId="68AEBC86" w14:textId="25A37800"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 xml:space="preserve">Lorsqu’une décision du Collège </w:t>
      </w:r>
      <w:r w:rsidR="00881624" w:rsidRPr="0099304B">
        <w:rPr>
          <w:rFonts w:asciiTheme="minorHAnsi" w:hAnsiTheme="minorHAnsi" w:cstheme="minorHAnsi"/>
          <w:i w:val="0"/>
          <w:sz w:val="24"/>
        </w:rPr>
        <w:t>provincial</w:t>
      </w:r>
      <w:r w:rsidRPr="0099304B">
        <w:rPr>
          <w:rFonts w:asciiTheme="minorHAnsi" w:hAnsiTheme="minorHAnsi" w:cstheme="minorHAnsi"/>
          <w:i w:val="0"/>
          <w:sz w:val="24"/>
        </w:rPr>
        <w:t xml:space="preserve"> fait l’objet d’un recours en justice, et que le juge prononce la nullité totale ou partielle de l’imposition pour une cause autre que la prescription, la cause reste inscrite au rôle pendant six mois à dater de la décision judiciaire. Pendant ce délai de six mois qui suspend les délais d’opposition, d’appel ou de cassation, l’autorité compétente peut soumettre à l’appréciation du juge par voie de conclusions, une cotisation subsidiaire à charge du même redevable et en raison de tout ou partie des mêmes éléments d’imposition que la cotisation primitive.</w:t>
      </w:r>
    </w:p>
    <w:p w14:paraId="12835040" w14:textId="14E75C5A" w:rsidR="0064774B" w:rsidRPr="0099304B" w:rsidRDefault="077B0993" w:rsidP="007F4A1C">
      <w:pPr>
        <w:pStyle w:val="Normalcentr1"/>
        <w:tabs>
          <w:tab w:val="left" w:pos="0"/>
        </w:tabs>
        <w:ind w:left="0" w:right="-59"/>
        <w:rPr>
          <w:rFonts w:asciiTheme="minorHAnsi" w:hAnsiTheme="minorHAnsi" w:cstheme="minorHAnsi"/>
          <w:i w:val="0"/>
          <w:sz w:val="24"/>
        </w:rPr>
      </w:pPr>
      <w:r w:rsidRPr="6B1EC8CE">
        <w:rPr>
          <w:rFonts w:asciiTheme="minorHAnsi" w:hAnsiTheme="minorHAnsi" w:cstheme="minorBidi"/>
          <w:i w:val="0"/>
          <w:sz w:val="24"/>
        </w:rPr>
        <w:t>La Cour constitutionnelle</w:t>
      </w:r>
      <w:r w:rsidR="0064774B" w:rsidRPr="6B1EC8CE">
        <w:rPr>
          <w:rStyle w:val="Appelnotedebasdep"/>
          <w:rFonts w:asciiTheme="minorHAnsi" w:hAnsiTheme="minorHAnsi" w:cstheme="minorBidi"/>
          <w:i w:val="0"/>
          <w:sz w:val="24"/>
        </w:rPr>
        <w:footnoteReference w:id="69"/>
      </w:r>
      <w:r w:rsidRPr="6B1EC8CE">
        <w:rPr>
          <w:rFonts w:asciiTheme="minorHAnsi" w:hAnsiTheme="minorHAnsi" w:cstheme="minorBidi"/>
          <w:i w:val="0"/>
          <w:sz w:val="24"/>
        </w:rPr>
        <w:t xml:space="preserve"> a précisé que si l’autorité compétente fait usage de la possibilité d’établir une cotisation subsidiaire au cours du litige initial, elle doit le faire dans un délai déterminé, à savoir avant la clôture des débats. Étant donné que, dans cette hypothèse, l’affaire reste pendante devant le juge, qui doit prendre en considération le principe général selon lequel une décision définitive doit être prise dans un délai raisonnable, il est justifié que la disposition en cause ne prévoie aucun délai de forclusion pour l’autorité compétente.</w:t>
      </w:r>
    </w:p>
    <w:p w14:paraId="52AA6C7C" w14:textId="30232E19"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 xml:space="preserve">J’attire votre attention sur le fait que l’article 356 du code des impôts sur les revenus ne peut s'appliquer que lorsqu'une décision directoriale a effectivement été rendue. </w:t>
      </w:r>
      <w:r w:rsidR="009A7B1A" w:rsidRPr="0099304B">
        <w:rPr>
          <w:rFonts w:asciiTheme="minorHAnsi" w:hAnsiTheme="minorHAnsi" w:cstheme="minorHAnsi"/>
          <w:i w:val="0"/>
          <w:sz w:val="24"/>
        </w:rPr>
        <w:t>Il est donc important pour le Collège provincial de prendre sa décision dans les 6 mois de la réception de la réclamation (ou dans les 9 mois si imposition d’office).</w:t>
      </w:r>
    </w:p>
    <w:p w14:paraId="6F10A497" w14:textId="2A92E1E1"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lastRenderedPageBreak/>
        <w:t xml:space="preserve">Par conséquent, dans l'hypothèse où le contribuable introduit une action en justice du fait de l'absence de décision du Collège </w:t>
      </w:r>
      <w:r w:rsidR="00E45D8E" w:rsidRPr="0099304B">
        <w:rPr>
          <w:rFonts w:asciiTheme="minorHAnsi" w:hAnsiTheme="minorHAnsi" w:cstheme="minorHAnsi"/>
          <w:i w:val="0"/>
          <w:sz w:val="24"/>
        </w:rPr>
        <w:t>provincial</w:t>
      </w:r>
      <w:r w:rsidRPr="0099304B">
        <w:rPr>
          <w:rFonts w:asciiTheme="minorHAnsi" w:hAnsiTheme="minorHAnsi" w:cstheme="minorHAnsi"/>
          <w:i w:val="0"/>
          <w:sz w:val="24"/>
        </w:rPr>
        <w:t xml:space="preserve">, conformément à l'article 1385 undecies, alinéa 2, du Code judiciaire, l’autorité compétente ne peut pas introduire une cotisation subsidiaire. </w:t>
      </w:r>
    </w:p>
    <w:p w14:paraId="4CF8EC15" w14:textId="77777777" w:rsidR="007F4A1C" w:rsidRPr="0096537F" w:rsidRDefault="007F4A1C" w:rsidP="007F4A1C">
      <w:pPr>
        <w:pStyle w:val="Sansinterligne"/>
        <w:rPr>
          <w:lang w:val="fr-FR"/>
        </w:rPr>
      </w:pPr>
    </w:p>
    <w:p w14:paraId="6C8722FF" w14:textId="46AB27A4" w:rsidR="0064774B" w:rsidRPr="00CE4EF7" w:rsidRDefault="0064774B">
      <w:pPr>
        <w:pStyle w:val="Titre1"/>
        <w:numPr>
          <w:ilvl w:val="3"/>
          <w:numId w:val="67"/>
        </w:numPr>
        <w:spacing w:before="120" w:after="120"/>
        <w:rPr>
          <w:i/>
          <w:iCs/>
          <w:sz w:val="24"/>
          <w:szCs w:val="22"/>
        </w:rPr>
      </w:pPr>
      <w:bookmarkStart w:id="1173" w:name="_Toc74557976"/>
      <w:bookmarkStart w:id="1174" w:name="_Toc203121452"/>
      <w:bookmarkStart w:id="1175" w:name="_Toc233626558"/>
      <w:r w:rsidRPr="00CE4EF7">
        <w:rPr>
          <w:i/>
          <w:iCs/>
          <w:sz w:val="24"/>
          <w:szCs w:val="22"/>
        </w:rPr>
        <w:t>Personnes assimilées au redevable</w:t>
      </w:r>
      <w:bookmarkEnd w:id="1173"/>
      <w:bookmarkEnd w:id="1174"/>
      <w:bookmarkEnd w:id="1175"/>
    </w:p>
    <w:p w14:paraId="17569171" w14:textId="77777777"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Sont assimilés au même redevable :</w:t>
      </w:r>
    </w:p>
    <w:p w14:paraId="6F1658D1" w14:textId="19FE5179" w:rsidR="0064774B" w:rsidRPr="0099304B" w:rsidRDefault="000F1C52" w:rsidP="00446FEF">
      <w:pPr>
        <w:pStyle w:val="Normalcentr1"/>
        <w:numPr>
          <w:ilvl w:val="0"/>
          <w:numId w:val="29"/>
        </w:numPr>
        <w:tabs>
          <w:tab w:val="left" w:pos="0"/>
        </w:tabs>
        <w:ind w:right="-59"/>
        <w:rPr>
          <w:rFonts w:asciiTheme="minorHAnsi" w:hAnsiTheme="minorHAnsi" w:cstheme="minorHAnsi"/>
          <w:i w:val="0"/>
          <w:sz w:val="24"/>
        </w:rPr>
      </w:pPr>
      <w:r w:rsidRPr="0099304B">
        <w:rPr>
          <w:rFonts w:asciiTheme="minorHAnsi" w:hAnsiTheme="minorHAnsi" w:cstheme="minorHAnsi"/>
          <w:i w:val="0"/>
          <w:sz w:val="24"/>
        </w:rPr>
        <w:t>L</w:t>
      </w:r>
      <w:r w:rsidR="0064774B" w:rsidRPr="0099304B">
        <w:rPr>
          <w:rFonts w:asciiTheme="minorHAnsi" w:hAnsiTheme="minorHAnsi" w:cstheme="minorHAnsi"/>
          <w:i w:val="0"/>
          <w:sz w:val="24"/>
        </w:rPr>
        <w:t>es héritiers du redevable ;</w:t>
      </w:r>
    </w:p>
    <w:p w14:paraId="475A2FAE" w14:textId="248015F2" w:rsidR="0064774B" w:rsidRPr="0099304B" w:rsidRDefault="000F1C52" w:rsidP="00446FEF">
      <w:pPr>
        <w:pStyle w:val="Normalcentr1"/>
        <w:numPr>
          <w:ilvl w:val="0"/>
          <w:numId w:val="29"/>
        </w:numPr>
        <w:tabs>
          <w:tab w:val="left" w:pos="0"/>
        </w:tabs>
        <w:ind w:right="-59"/>
        <w:rPr>
          <w:rFonts w:asciiTheme="minorHAnsi" w:hAnsiTheme="minorHAnsi" w:cstheme="minorHAnsi"/>
          <w:i w:val="0"/>
          <w:sz w:val="24"/>
        </w:rPr>
      </w:pPr>
      <w:r w:rsidRPr="0099304B">
        <w:rPr>
          <w:rFonts w:asciiTheme="minorHAnsi" w:hAnsiTheme="minorHAnsi" w:cstheme="minorHAnsi"/>
          <w:i w:val="0"/>
          <w:sz w:val="24"/>
        </w:rPr>
        <w:t>S</w:t>
      </w:r>
      <w:r w:rsidR="0064774B" w:rsidRPr="0099304B">
        <w:rPr>
          <w:rFonts w:asciiTheme="minorHAnsi" w:hAnsiTheme="minorHAnsi" w:cstheme="minorHAnsi"/>
          <w:i w:val="0"/>
          <w:sz w:val="24"/>
        </w:rPr>
        <w:t>on conjoint ;</w:t>
      </w:r>
    </w:p>
    <w:p w14:paraId="69E3F376" w14:textId="23AC857C" w:rsidR="0064774B" w:rsidRPr="0099304B" w:rsidRDefault="000F1C52" w:rsidP="00446FEF">
      <w:pPr>
        <w:pStyle w:val="Normalcentr1"/>
        <w:numPr>
          <w:ilvl w:val="0"/>
          <w:numId w:val="29"/>
        </w:numPr>
        <w:tabs>
          <w:tab w:val="left" w:pos="0"/>
        </w:tabs>
        <w:ind w:right="-59"/>
        <w:rPr>
          <w:rFonts w:asciiTheme="minorHAnsi" w:hAnsiTheme="minorHAnsi" w:cstheme="minorHAnsi"/>
          <w:i w:val="0"/>
          <w:sz w:val="24"/>
        </w:rPr>
      </w:pPr>
      <w:r w:rsidRPr="0099304B">
        <w:rPr>
          <w:rFonts w:asciiTheme="minorHAnsi" w:hAnsiTheme="minorHAnsi" w:cstheme="minorHAnsi"/>
          <w:i w:val="0"/>
          <w:sz w:val="24"/>
        </w:rPr>
        <w:t>S</w:t>
      </w:r>
      <w:r w:rsidR="0064774B" w:rsidRPr="0099304B">
        <w:rPr>
          <w:rFonts w:asciiTheme="minorHAnsi" w:hAnsiTheme="minorHAnsi" w:cstheme="minorHAnsi"/>
          <w:i w:val="0"/>
          <w:sz w:val="24"/>
        </w:rPr>
        <w:t>elon le cas, la société qui a procédé à une fusion, scission, opération assimilée une fusion ou autre dissolution sans partage total de l'avoir social, et la société absorbante ou bénéficiaire ou les sociétés bénéficiaires de l'opération ;</w:t>
      </w:r>
    </w:p>
    <w:p w14:paraId="68FFDA1E" w14:textId="3909965D" w:rsidR="0064774B" w:rsidRPr="0099304B" w:rsidRDefault="000F1C52" w:rsidP="00446FEF">
      <w:pPr>
        <w:pStyle w:val="Normalcentr1"/>
        <w:numPr>
          <w:ilvl w:val="0"/>
          <w:numId w:val="29"/>
        </w:numPr>
        <w:tabs>
          <w:tab w:val="left" w:pos="0"/>
        </w:tabs>
        <w:ind w:right="-59"/>
        <w:rPr>
          <w:rFonts w:asciiTheme="minorHAnsi" w:hAnsiTheme="minorHAnsi" w:cstheme="minorHAnsi"/>
          <w:i w:val="0"/>
          <w:sz w:val="24"/>
        </w:rPr>
      </w:pPr>
      <w:r w:rsidRPr="0099304B">
        <w:rPr>
          <w:rFonts w:asciiTheme="minorHAnsi" w:hAnsiTheme="minorHAnsi" w:cstheme="minorHAnsi"/>
          <w:i w:val="0"/>
          <w:sz w:val="24"/>
        </w:rPr>
        <w:t>L</w:t>
      </w:r>
      <w:r w:rsidR="0064774B" w:rsidRPr="0099304B">
        <w:rPr>
          <w:rFonts w:asciiTheme="minorHAnsi" w:hAnsiTheme="minorHAnsi" w:cstheme="minorHAnsi"/>
          <w:i w:val="0"/>
          <w:sz w:val="24"/>
        </w:rPr>
        <w:t>es membres de la famille, de la société, de l'association ou de la communauté dont le chef, le directeur, les actionnaires ou les associés ont été primitivement imposés et réciproquement ;</w:t>
      </w:r>
    </w:p>
    <w:p w14:paraId="3A5FB273" w14:textId="35818536" w:rsidR="0064774B" w:rsidRPr="0099304B" w:rsidRDefault="000F1C52" w:rsidP="00446FEF">
      <w:pPr>
        <w:pStyle w:val="Normalcentr1"/>
        <w:numPr>
          <w:ilvl w:val="0"/>
          <w:numId w:val="29"/>
        </w:numPr>
        <w:tabs>
          <w:tab w:val="left" w:pos="0"/>
        </w:tabs>
        <w:ind w:right="-59"/>
        <w:rPr>
          <w:rFonts w:asciiTheme="minorHAnsi" w:hAnsiTheme="minorHAnsi" w:cstheme="minorHAnsi"/>
          <w:i w:val="0"/>
          <w:sz w:val="24"/>
        </w:rPr>
      </w:pPr>
      <w:r w:rsidRPr="0099304B">
        <w:rPr>
          <w:rFonts w:asciiTheme="minorHAnsi" w:hAnsiTheme="minorHAnsi" w:cstheme="minorHAnsi"/>
          <w:i w:val="0"/>
          <w:sz w:val="24"/>
        </w:rPr>
        <w:t>L</w:t>
      </w:r>
      <w:r w:rsidR="0064774B" w:rsidRPr="0099304B">
        <w:rPr>
          <w:rFonts w:asciiTheme="minorHAnsi" w:hAnsiTheme="minorHAnsi" w:cstheme="minorHAnsi"/>
          <w:i w:val="0"/>
          <w:sz w:val="24"/>
        </w:rPr>
        <w:t xml:space="preserve">e liquidateur de la personne morale dont la liquidation a été clôturée, en cette qualité, ou, à défaut, les personnes considérées comme liquidateurs en vertu de la partie 1re, livre 2, titre 8 du Code des sociétés et des associations, au cours de la période prévue par l'article </w:t>
      </w:r>
      <w:proofErr w:type="gramStart"/>
      <w:r w:rsidR="0064774B" w:rsidRPr="0099304B">
        <w:rPr>
          <w:rFonts w:asciiTheme="minorHAnsi" w:hAnsiTheme="minorHAnsi" w:cstheme="minorHAnsi"/>
          <w:i w:val="0"/>
          <w:sz w:val="24"/>
        </w:rPr>
        <w:t>2:</w:t>
      </w:r>
      <w:proofErr w:type="gramEnd"/>
      <w:r w:rsidR="0064774B" w:rsidRPr="0099304B">
        <w:rPr>
          <w:rFonts w:asciiTheme="minorHAnsi" w:hAnsiTheme="minorHAnsi" w:cstheme="minorHAnsi"/>
          <w:i w:val="0"/>
          <w:sz w:val="24"/>
        </w:rPr>
        <w:t xml:space="preserve">143, du même Code. </w:t>
      </w:r>
    </w:p>
    <w:p w14:paraId="044DC1CB" w14:textId="77777777"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Au niveau du Code des impôts sur les revenus, un cohabitant légal est assimilé à un conjoint.</w:t>
      </w:r>
    </w:p>
    <w:p w14:paraId="36103E52" w14:textId="40F9D5F4"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 xml:space="preserve">J’attire votre attention en ce qui concerne le 3), </w:t>
      </w:r>
      <w:r w:rsidR="008D145C" w:rsidRPr="0099304B">
        <w:rPr>
          <w:rFonts w:asciiTheme="minorHAnsi" w:hAnsiTheme="minorHAnsi" w:cstheme="minorHAnsi"/>
          <w:i w:val="0"/>
          <w:sz w:val="24"/>
        </w:rPr>
        <w:t xml:space="preserve">à savoir </w:t>
      </w:r>
      <w:r w:rsidRPr="0099304B">
        <w:rPr>
          <w:rFonts w:asciiTheme="minorHAnsi" w:hAnsiTheme="minorHAnsi" w:cstheme="minorHAnsi"/>
          <w:i w:val="0"/>
          <w:sz w:val="24"/>
        </w:rPr>
        <w:t xml:space="preserve">que la loi du 17 mars 2019 adaptant certaines dispositions fiscales fédérales au nouveau Code des sociétés et des associations ne se réfère plus pour la définition des fusions et autres réorganisations de sociétés à la définition du Code des sociétés belge. La définition des fusions et autres réorganisations de sociétés est reprise à l’article 2, § 1er, alinéa 1er, 6°/1 du Code des impôts sur les revenus. </w:t>
      </w:r>
    </w:p>
    <w:p w14:paraId="2833A4C2" w14:textId="77777777"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A cet égard, les travaux préparatoires de la loi du 17 mars 2019 précisent qu’il était souhaitable que les définitions et les règles de procédure relatives aux fusions, scissions et autres formes de réorganisation ne renvoient plus à la description de ces opérations dans le Code des sociétés belge ou des dispositions de droit étranger analogues mais soient remplacées par des définitions autonomes qui correspondent à la terminologie de la directive fiscale européenne sur les fusions 2009/133/CE, telle que le cas échéant adaptée par la législation belge actuelle.</w:t>
      </w:r>
    </w:p>
    <w:p w14:paraId="60447F91" w14:textId="6BC86081" w:rsidR="0064774B" w:rsidRPr="0099304B" w:rsidRDefault="077B0993" w:rsidP="007F4A1C">
      <w:pPr>
        <w:pStyle w:val="Normalcentr1"/>
        <w:tabs>
          <w:tab w:val="left" w:pos="0"/>
        </w:tabs>
        <w:ind w:left="0" w:right="-59"/>
        <w:rPr>
          <w:rFonts w:asciiTheme="minorHAnsi" w:hAnsiTheme="minorHAnsi" w:cstheme="minorHAnsi"/>
          <w:i w:val="0"/>
          <w:sz w:val="24"/>
        </w:rPr>
      </w:pPr>
      <w:r w:rsidRPr="6B1EC8CE">
        <w:rPr>
          <w:rFonts w:asciiTheme="minorHAnsi" w:hAnsiTheme="minorHAnsi" w:cstheme="minorBidi"/>
          <w:i w:val="0"/>
          <w:sz w:val="24"/>
        </w:rPr>
        <w:t>En ce qui concerne le 4), les travaux préparatoires de la loi du 17 mars 2019</w:t>
      </w:r>
      <w:r w:rsidR="00E45D8E" w:rsidRPr="6B1EC8CE">
        <w:rPr>
          <w:rStyle w:val="Appelnotedebasdep"/>
          <w:rFonts w:asciiTheme="minorHAnsi" w:hAnsiTheme="minorHAnsi" w:cstheme="minorBidi"/>
          <w:i w:val="0"/>
          <w:sz w:val="24"/>
        </w:rPr>
        <w:footnoteReference w:id="70"/>
      </w:r>
      <w:r w:rsidRPr="6B1EC8CE">
        <w:rPr>
          <w:rFonts w:asciiTheme="minorHAnsi" w:hAnsiTheme="minorHAnsi" w:cstheme="minorBidi"/>
          <w:i w:val="0"/>
          <w:sz w:val="24"/>
        </w:rPr>
        <w:t xml:space="preserve"> relèvent que pour tenir compte des incertitudes qui pourront subsister quant à la personnalité juridique ou l’analogie avec une forme juridique dotée de la personnalité juridique en droit belge, l’article 357, 4° du code des impôts sur les revenus assimile désormais au « même redevable », pour les réimpositions permises par les articles 355 et 356 du code des impôts sur les revenus, une société et ses actionnaires ou associés et réciproquement. Ainsi, si l’administration a erronément établi l’impôt au nom des actionnaires ou associés alors qu’elle aurait dû le faire </w:t>
      </w:r>
      <w:r w:rsidRPr="6B1EC8CE">
        <w:rPr>
          <w:rFonts w:asciiTheme="minorHAnsi" w:hAnsiTheme="minorHAnsi" w:cstheme="minorBidi"/>
          <w:i w:val="0"/>
          <w:sz w:val="24"/>
        </w:rPr>
        <w:lastRenderedPageBreak/>
        <w:t>au nom de la société, elle sera en droit d’établir la cotisation de remplacement au nom de celle-ci, et vice versa.</w:t>
      </w:r>
    </w:p>
    <w:p w14:paraId="3EDEB664" w14:textId="414A40D7"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 xml:space="preserve">Enfin, le liquidateur d’une personne morale dont la liquidation a été clôturée est assimilé au « même redevable » au sens des articles 355 et 356 du code des impôts sur les revenus au cours de la période prévue par l'article </w:t>
      </w:r>
      <w:proofErr w:type="gramStart"/>
      <w:r w:rsidRPr="0099304B">
        <w:rPr>
          <w:rFonts w:asciiTheme="minorHAnsi" w:hAnsiTheme="minorHAnsi" w:cstheme="minorHAnsi"/>
          <w:i w:val="0"/>
          <w:sz w:val="24"/>
        </w:rPr>
        <w:t>2:</w:t>
      </w:r>
      <w:proofErr w:type="gramEnd"/>
      <w:r w:rsidRPr="0099304B">
        <w:rPr>
          <w:rFonts w:asciiTheme="minorHAnsi" w:hAnsiTheme="minorHAnsi" w:cstheme="minorHAnsi"/>
          <w:i w:val="0"/>
          <w:sz w:val="24"/>
        </w:rPr>
        <w:t>143 du Code des sociétés et des associations.</w:t>
      </w:r>
    </w:p>
    <w:p w14:paraId="0107F692" w14:textId="58A651B8" w:rsidR="0064774B" w:rsidRPr="0099304B" w:rsidRDefault="0064774B" w:rsidP="007F4A1C">
      <w:pPr>
        <w:pStyle w:val="Normalcentr1"/>
        <w:tabs>
          <w:tab w:val="left" w:pos="0"/>
        </w:tabs>
        <w:ind w:left="0" w:right="-59"/>
        <w:rPr>
          <w:rFonts w:asciiTheme="minorHAnsi" w:hAnsiTheme="minorHAnsi" w:cstheme="minorHAnsi"/>
          <w:i w:val="0"/>
          <w:sz w:val="24"/>
        </w:rPr>
      </w:pPr>
      <w:r w:rsidRPr="0099304B">
        <w:rPr>
          <w:rFonts w:asciiTheme="minorHAnsi" w:hAnsiTheme="minorHAnsi" w:cstheme="minorHAnsi"/>
          <w:i w:val="0"/>
          <w:sz w:val="24"/>
        </w:rPr>
        <w:t xml:space="preserve">Outre le liquidateur, l’article 357, 5° du code des impôts sur les revenus assimile également au redevable à défaut de liquidateur, les personnes considérées comme liquidateurs en vertu de la partie 1re, livre 2, titre 8 du Code des sociétés et des associations, au cours de la période prévue par l'article </w:t>
      </w:r>
      <w:proofErr w:type="gramStart"/>
      <w:r w:rsidRPr="0099304B">
        <w:rPr>
          <w:rFonts w:asciiTheme="minorHAnsi" w:hAnsiTheme="minorHAnsi" w:cstheme="minorHAnsi"/>
          <w:i w:val="0"/>
          <w:sz w:val="24"/>
        </w:rPr>
        <w:t>2:</w:t>
      </w:r>
      <w:proofErr w:type="gramEnd"/>
      <w:r w:rsidRPr="0099304B">
        <w:rPr>
          <w:rFonts w:asciiTheme="minorHAnsi" w:hAnsiTheme="minorHAnsi" w:cstheme="minorHAnsi"/>
          <w:i w:val="0"/>
          <w:sz w:val="24"/>
        </w:rPr>
        <w:t xml:space="preserve">143 du même Code. </w:t>
      </w:r>
    </w:p>
    <w:p w14:paraId="500FBE78" w14:textId="2DD704E6" w:rsidR="000035B5" w:rsidRPr="0099304B" w:rsidRDefault="077B0993" w:rsidP="0064774B">
      <w:pPr>
        <w:pStyle w:val="Normalcentr1"/>
        <w:tabs>
          <w:tab w:val="left" w:pos="0"/>
        </w:tabs>
        <w:ind w:left="0" w:right="-59"/>
        <w:rPr>
          <w:rFonts w:asciiTheme="minorHAnsi" w:hAnsiTheme="minorHAnsi" w:cstheme="minorHAnsi"/>
          <w:i w:val="0"/>
          <w:sz w:val="24"/>
        </w:rPr>
      </w:pPr>
      <w:r w:rsidRPr="6B1EC8CE">
        <w:rPr>
          <w:rFonts w:asciiTheme="minorHAnsi" w:hAnsiTheme="minorHAnsi" w:cstheme="minorBidi"/>
          <w:i w:val="0"/>
          <w:sz w:val="24"/>
        </w:rPr>
        <w:t xml:space="preserve">Pour déterminer si l’article </w:t>
      </w:r>
      <w:proofErr w:type="gramStart"/>
      <w:r w:rsidRPr="6B1EC8CE">
        <w:rPr>
          <w:rFonts w:asciiTheme="minorHAnsi" w:hAnsiTheme="minorHAnsi" w:cstheme="minorBidi"/>
          <w:i w:val="0"/>
          <w:sz w:val="24"/>
        </w:rPr>
        <w:t>2:</w:t>
      </w:r>
      <w:proofErr w:type="gramEnd"/>
      <w:r w:rsidRPr="6B1EC8CE">
        <w:rPr>
          <w:rFonts w:asciiTheme="minorHAnsi" w:hAnsiTheme="minorHAnsi" w:cstheme="minorBidi"/>
          <w:i w:val="0"/>
          <w:sz w:val="24"/>
        </w:rPr>
        <w:t>143 du Code des sociétés et des associations s’applique (à savoir la prescription des actions contre le(s) liquidateur(s) dans un délai de cinq ans), l’administration est replacée, du fait de l’annulation de la cotisation, au moment de l’établissement de la cotisation d’origine. C’est donc cette date qui détermine si la cotisation nouvelle ou subsidiaire peut être établie au nom du liquidateur dans les cinq ans conformément à l’article 357, 5° du code des impôts sur les revenus</w:t>
      </w:r>
      <w:r w:rsidR="00E45D8E" w:rsidRPr="6B1EC8CE">
        <w:rPr>
          <w:rStyle w:val="Appelnotedebasdep"/>
          <w:rFonts w:asciiTheme="minorHAnsi" w:hAnsiTheme="minorHAnsi" w:cstheme="minorBidi"/>
          <w:i w:val="0"/>
          <w:sz w:val="24"/>
        </w:rPr>
        <w:footnoteReference w:id="71"/>
      </w:r>
      <w:r w:rsidRPr="6B1EC8CE">
        <w:rPr>
          <w:rFonts w:asciiTheme="minorHAnsi" w:hAnsiTheme="minorHAnsi" w:cstheme="minorBidi"/>
          <w:i w:val="0"/>
          <w:sz w:val="24"/>
        </w:rPr>
        <w:t>.</w:t>
      </w:r>
    </w:p>
    <w:p w14:paraId="2CE3B06A" w14:textId="77777777" w:rsidR="00105C79" w:rsidRPr="0099304B" w:rsidRDefault="00105C79" w:rsidP="0064774B">
      <w:pPr>
        <w:pStyle w:val="Normalcentr1"/>
        <w:tabs>
          <w:tab w:val="left" w:pos="0"/>
        </w:tabs>
        <w:ind w:left="0" w:right="-59"/>
        <w:rPr>
          <w:rFonts w:asciiTheme="minorHAnsi" w:hAnsiTheme="minorHAnsi" w:cstheme="minorHAnsi"/>
          <w:i w:val="0"/>
          <w:sz w:val="24"/>
        </w:rPr>
      </w:pPr>
    </w:p>
    <w:p w14:paraId="716CB92F" w14:textId="67B207F3" w:rsidR="00E45D8E" w:rsidRPr="008B7885" w:rsidRDefault="00E45D8E" w:rsidP="008B7885">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1176" w:name="_Toc39842659"/>
      <w:bookmarkStart w:id="1177" w:name="_Toc40194520"/>
      <w:bookmarkStart w:id="1178" w:name="_Toc40350383"/>
      <w:bookmarkStart w:id="1179" w:name="_Toc39842660"/>
      <w:bookmarkStart w:id="1180" w:name="_Toc40194521"/>
      <w:bookmarkStart w:id="1181" w:name="_Toc40350384"/>
      <w:bookmarkStart w:id="1182" w:name="_Toc39842661"/>
      <w:bookmarkStart w:id="1183" w:name="_Toc40194522"/>
      <w:bookmarkStart w:id="1184" w:name="_Toc40350385"/>
      <w:bookmarkStart w:id="1185" w:name="_Toc512523776"/>
      <w:bookmarkStart w:id="1186" w:name="_Toc512525466"/>
      <w:bookmarkStart w:id="1187" w:name="_Toc515896777"/>
      <w:bookmarkStart w:id="1188" w:name="_Toc8393446"/>
      <w:bookmarkStart w:id="1189" w:name="_Toc74557977"/>
      <w:bookmarkStart w:id="1190" w:name="_Toc203121453"/>
      <w:bookmarkStart w:id="1191" w:name="_Toc233626559"/>
      <w:bookmarkEnd w:id="1176"/>
      <w:bookmarkEnd w:id="1177"/>
      <w:bookmarkEnd w:id="1178"/>
      <w:bookmarkEnd w:id="1179"/>
      <w:bookmarkEnd w:id="1180"/>
      <w:bookmarkEnd w:id="1181"/>
      <w:bookmarkEnd w:id="1182"/>
      <w:bookmarkEnd w:id="1183"/>
      <w:bookmarkEnd w:id="1184"/>
      <w:r w:rsidRPr="008B7885">
        <w:rPr>
          <w:rFonts w:asciiTheme="minorHAnsi" w:hAnsiTheme="minorHAnsi"/>
          <w:b/>
          <w:kern w:val="26"/>
          <w:sz w:val="26"/>
        </w:rPr>
        <w:t>Intérêts de retard et intérêts moratoires en matière d’impôt sur les revenus</w:t>
      </w:r>
      <w:bookmarkEnd w:id="1185"/>
      <w:bookmarkEnd w:id="1186"/>
      <w:bookmarkEnd w:id="1187"/>
      <w:bookmarkEnd w:id="1188"/>
      <w:bookmarkEnd w:id="1189"/>
      <w:bookmarkEnd w:id="1190"/>
      <w:bookmarkEnd w:id="1191"/>
    </w:p>
    <w:p w14:paraId="7309314A" w14:textId="0E25F244" w:rsidR="00E45D8E" w:rsidRPr="0099304B" w:rsidRDefault="52F1BC7A" w:rsidP="00E45D8E">
      <w:pPr>
        <w:textAlignment w:val="baseline"/>
        <w:rPr>
          <w:rFonts w:asciiTheme="minorHAnsi" w:hAnsiTheme="minorHAnsi" w:cstheme="minorHAnsi"/>
        </w:rPr>
      </w:pPr>
      <w:r w:rsidRPr="6B1EC8CE">
        <w:rPr>
          <w:rFonts w:asciiTheme="minorHAnsi" w:hAnsiTheme="minorHAnsi" w:cstheme="minorBidi"/>
        </w:rPr>
        <w:t xml:space="preserve">Les articles 414 à 416 (intérêt de retard) et 418 et 419 (intérêt moratoire) du </w:t>
      </w:r>
      <w:r w:rsidR="698DF5FB" w:rsidRPr="6B1EC8CE">
        <w:rPr>
          <w:rFonts w:asciiTheme="minorHAnsi" w:hAnsiTheme="minorHAnsi" w:cstheme="minorBidi"/>
        </w:rPr>
        <w:t>code des impôts sur les revenus</w:t>
      </w:r>
      <w:r w:rsidRPr="6B1EC8CE">
        <w:rPr>
          <w:rFonts w:asciiTheme="minorHAnsi" w:hAnsiTheme="minorHAnsi" w:cstheme="minorBidi"/>
        </w:rPr>
        <w:t xml:space="preserve"> tels que modifié</w:t>
      </w:r>
      <w:r w:rsidR="5D51DE58" w:rsidRPr="6B1EC8CE">
        <w:rPr>
          <w:rFonts w:asciiTheme="minorHAnsi" w:hAnsiTheme="minorHAnsi" w:cstheme="minorBidi"/>
        </w:rPr>
        <w:t>s</w:t>
      </w:r>
      <w:r w:rsidRPr="6B1EC8CE">
        <w:rPr>
          <w:rFonts w:asciiTheme="minorHAnsi" w:hAnsiTheme="minorHAnsi" w:cstheme="minorBidi"/>
        </w:rPr>
        <w:t xml:space="preserve"> par les articles 77 et 79 de la loi du 25 décembre 2017 portant réforme de l’impôt des sociétés</w:t>
      </w:r>
      <w:r w:rsidR="00E45D8E" w:rsidRPr="6B1EC8CE">
        <w:rPr>
          <w:rStyle w:val="Appelnotedebasdep"/>
          <w:rFonts w:asciiTheme="minorHAnsi" w:hAnsiTheme="minorHAnsi" w:cstheme="minorBidi"/>
        </w:rPr>
        <w:footnoteReference w:id="72"/>
      </w:r>
      <w:r w:rsidRPr="6B1EC8CE">
        <w:rPr>
          <w:rFonts w:asciiTheme="minorHAnsi" w:hAnsiTheme="minorHAnsi" w:cstheme="minorBidi"/>
        </w:rPr>
        <w:t xml:space="preserve"> sont applicables au paiement et au remboursement des taxes </w:t>
      </w:r>
      <w:r w:rsidR="13EA2B6D" w:rsidRPr="6B1EC8CE">
        <w:rPr>
          <w:rFonts w:asciiTheme="minorHAnsi" w:hAnsiTheme="minorHAnsi" w:cstheme="minorBidi"/>
        </w:rPr>
        <w:t>provinciales</w:t>
      </w:r>
      <w:r w:rsidRPr="6B1EC8CE">
        <w:rPr>
          <w:rFonts w:asciiTheme="minorHAnsi" w:hAnsiTheme="minorHAnsi" w:cstheme="minorBidi"/>
        </w:rPr>
        <w:t>.</w:t>
      </w:r>
    </w:p>
    <w:p w14:paraId="2D85956F" w14:textId="78FD0EDE" w:rsidR="00E45D8E" w:rsidRPr="0099304B" w:rsidRDefault="00E45D8E" w:rsidP="00E45D8E">
      <w:pPr>
        <w:textAlignment w:val="baseline"/>
        <w:rPr>
          <w:rFonts w:asciiTheme="minorHAnsi" w:hAnsiTheme="minorHAnsi" w:cstheme="minorHAnsi"/>
        </w:rPr>
      </w:pPr>
      <w:r w:rsidRPr="0099304B">
        <w:rPr>
          <w:rFonts w:asciiTheme="minorHAnsi" w:hAnsiTheme="minorHAnsi" w:cstheme="minorHAnsi"/>
        </w:rPr>
        <w:t>Ainsi, à défaut de paiement dans les délais, les sommes dues au titre de taxe sont productives au profit de la</w:t>
      </w:r>
      <w:r w:rsidR="00DC5F5C" w:rsidRPr="0096537F">
        <w:rPr>
          <w:rFonts w:asciiTheme="minorHAnsi" w:eastAsia="Calibri" w:hAnsiTheme="minorHAnsi" w:cstheme="minorHAnsi"/>
          <w:lang w:eastAsia="en-US"/>
        </w:rPr>
        <w:t xml:space="preserve"> province</w:t>
      </w:r>
      <w:r w:rsidRPr="0099304B">
        <w:rPr>
          <w:rFonts w:asciiTheme="minorHAnsi" w:hAnsiTheme="minorHAnsi" w:cstheme="minorHAnsi"/>
        </w:rPr>
        <w:t xml:space="preserve"> d’un intérêt de retard, calculé selon une certaine procédure mais sans que celui-ci ne puisse être inférieur à 4 %, ni supérieur à 10 %.</w:t>
      </w:r>
    </w:p>
    <w:p w14:paraId="78C29631" w14:textId="1DA148F1" w:rsidR="00E45D8E" w:rsidRPr="0099304B" w:rsidRDefault="00E45D8E" w:rsidP="00E45D8E">
      <w:pPr>
        <w:textAlignment w:val="baseline"/>
        <w:rPr>
          <w:rFonts w:asciiTheme="minorHAnsi" w:hAnsiTheme="minorHAnsi" w:cstheme="minorHAnsi"/>
        </w:rPr>
      </w:pPr>
      <w:r w:rsidRPr="0099304B">
        <w:rPr>
          <w:rFonts w:asciiTheme="minorHAnsi" w:hAnsiTheme="minorHAnsi" w:cstheme="minorHAnsi"/>
        </w:rPr>
        <w:t xml:space="preserve">Quant à l’intérêt moratoire (c’est-à-dire celui que la </w:t>
      </w:r>
      <w:r w:rsidR="00DC5F5C" w:rsidRPr="0096537F">
        <w:rPr>
          <w:rFonts w:asciiTheme="minorHAnsi" w:eastAsia="Calibri" w:hAnsiTheme="minorHAnsi" w:cstheme="minorHAnsi"/>
          <w:lang w:eastAsia="en-US"/>
        </w:rPr>
        <w:t>province</w:t>
      </w:r>
      <w:r w:rsidRPr="0099304B">
        <w:rPr>
          <w:rFonts w:asciiTheme="minorHAnsi" w:hAnsiTheme="minorHAnsi" w:cstheme="minorHAnsi"/>
        </w:rPr>
        <w:t xml:space="preserve"> devra prendre en compte en cas de remboursement de taxes, d’intérêts de retard et d’accroissements d’impôts), il sera égal au taux d’intérêt de retard, diminué de 2 points de pourcentage. </w:t>
      </w:r>
    </w:p>
    <w:p w14:paraId="5C08D1F5" w14:textId="35F3A993" w:rsidR="00E45D8E" w:rsidRPr="0099304B" w:rsidRDefault="00E45D8E" w:rsidP="00E45D8E">
      <w:pPr>
        <w:textAlignment w:val="baseline"/>
        <w:rPr>
          <w:rFonts w:asciiTheme="minorHAnsi" w:hAnsiTheme="minorHAnsi" w:cstheme="minorHAnsi"/>
        </w:rPr>
      </w:pPr>
      <w:r w:rsidRPr="0099304B">
        <w:rPr>
          <w:rFonts w:asciiTheme="minorHAnsi" w:hAnsiTheme="minorHAnsi" w:cstheme="minorHAnsi"/>
        </w:rPr>
        <w:t xml:space="preserve">L’article 70 du CRAF abroge l’article 417 du </w:t>
      </w:r>
      <w:r w:rsidR="007F4A1C" w:rsidRPr="0099304B">
        <w:rPr>
          <w:rFonts w:asciiTheme="minorHAnsi" w:hAnsiTheme="minorHAnsi" w:cstheme="minorHAnsi"/>
        </w:rPr>
        <w:t>code des impôts sur les revenus</w:t>
      </w:r>
      <w:r w:rsidRPr="0099304B">
        <w:rPr>
          <w:rFonts w:asciiTheme="minorHAnsi" w:hAnsiTheme="minorHAnsi" w:cstheme="minorHAnsi"/>
        </w:rPr>
        <w:t xml:space="preserve">. Désormais, l’exonération des </w:t>
      </w:r>
      <w:bookmarkStart w:id="1192" w:name="_Hlk39393448"/>
      <w:r w:rsidR="00B31889" w:rsidRPr="0099304B">
        <w:rPr>
          <w:rFonts w:asciiTheme="minorHAnsi" w:hAnsiTheme="minorHAnsi" w:cstheme="minorHAnsi"/>
        </w:rPr>
        <w:t>intérêts</w:t>
      </w:r>
      <w:bookmarkEnd w:id="1192"/>
      <w:r w:rsidRPr="0099304B">
        <w:rPr>
          <w:rFonts w:asciiTheme="minorHAnsi" w:hAnsiTheme="minorHAnsi" w:cstheme="minorHAnsi"/>
        </w:rPr>
        <w:t xml:space="preserve"> de retard ne peut </w:t>
      </w:r>
      <w:r w:rsidR="00B31889" w:rsidRPr="0099304B">
        <w:rPr>
          <w:rFonts w:asciiTheme="minorHAnsi" w:hAnsiTheme="minorHAnsi" w:cstheme="minorHAnsi"/>
        </w:rPr>
        <w:t>être</w:t>
      </w:r>
      <w:r w:rsidRPr="0099304B">
        <w:rPr>
          <w:rFonts w:asciiTheme="minorHAnsi" w:hAnsiTheme="minorHAnsi" w:cstheme="minorHAnsi"/>
        </w:rPr>
        <w:t xml:space="preserve"> accordée que dans des cas spéciaux et doit </w:t>
      </w:r>
      <w:r w:rsidR="00483CAF" w:rsidRPr="0099304B">
        <w:rPr>
          <w:rFonts w:asciiTheme="minorHAnsi" w:hAnsiTheme="minorHAnsi" w:cstheme="minorHAnsi"/>
        </w:rPr>
        <w:t>ê</w:t>
      </w:r>
      <w:r w:rsidRPr="0099304B">
        <w:rPr>
          <w:rFonts w:asciiTheme="minorHAnsi" w:hAnsiTheme="minorHAnsi" w:cstheme="minorHAnsi"/>
        </w:rPr>
        <w:t>tre décidée par le Collège. Le directeur financier doit dès lors réclamer le paiement des intér</w:t>
      </w:r>
      <w:r w:rsidR="00483CAF" w:rsidRPr="0099304B">
        <w:rPr>
          <w:rFonts w:asciiTheme="minorHAnsi" w:hAnsiTheme="minorHAnsi" w:cstheme="minorHAnsi"/>
        </w:rPr>
        <w:t>ê</w:t>
      </w:r>
      <w:r w:rsidRPr="0099304B">
        <w:rPr>
          <w:rFonts w:asciiTheme="minorHAnsi" w:hAnsiTheme="minorHAnsi" w:cstheme="minorHAnsi"/>
        </w:rPr>
        <w:t>ts sauf si le Collège adopte une décis</w:t>
      </w:r>
      <w:r w:rsidR="00483CAF" w:rsidRPr="0099304B">
        <w:rPr>
          <w:rFonts w:asciiTheme="minorHAnsi" w:hAnsiTheme="minorHAnsi" w:cstheme="minorHAnsi"/>
        </w:rPr>
        <w:t>i</w:t>
      </w:r>
      <w:r w:rsidRPr="0099304B">
        <w:rPr>
          <w:rFonts w:asciiTheme="minorHAnsi" w:hAnsiTheme="minorHAnsi" w:cstheme="minorHAnsi"/>
        </w:rPr>
        <w:t xml:space="preserve">on motivée au cas par cas. </w:t>
      </w:r>
    </w:p>
    <w:p w14:paraId="67D99A53" w14:textId="0AFF41D7" w:rsidR="000B4F2A" w:rsidRPr="008B7885" w:rsidRDefault="00082DB2" w:rsidP="008B7885">
      <w:pPr>
        <w:pStyle w:val="Paragraphedeliste"/>
        <w:keepNext/>
        <w:numPr>
          <w:ilvl w:val="2"/>
          <w:numId w:val="52"/>
        </w:numPr>
        <w:suppressAutoHyphens/>
        <w:spacing w:before="120" w:after="120" w:line="240" w:lineRule="auto"/>
        <w:outlineLvl w:val="0"/>
        <w:rPr>
          <w:rFonts w:asciiTheme="minorHAnsi" w:hAnsiTheme="minorHAnsi"/>
          <w:b/>
          <w:kern w:val="26"/>
          <w:sz w:val="26"/>
        </w:rPr>
      </w:pPr>
      <w:bookmarkStart w:id="1193" w:name="_Toc8039255"/>
      <w:bookmarkStart w:id="1194" w:name="_Toc8394745"/>
      <w:bookmarkStart w:id="1195" w:name="_Toc74557978"/>
      <w:bookmarkStart w:id="1196" w:name="_Toc203121454"/>
      <w:bookmarkStart w:id="1197" w:name="_Toc233626560"/>
      <w:bookmarkEnd w:id="1193"/>
      <w:bookmarkEnd w:id="1194"/>
      <w:r w:rsidRPr="008B7885">
        <w:rPr>
          <w:rFonts w:asciiTheme="minorHAnsi" w:hAnsiTheme="minorHAnsi"/>
          <w:b/>
          <w:kern w:val="26"/>
          <w:sz w:val="26"/>
        </w:rPr>
        <w:t>C</w:t>
      </w:r>
      <w:r w:rsidR="000B4F2A" w:rsidRPr="008B7885">
        <w:rPr>
          <w:rFonts w:asciiTheme="minorHAnsi" w:hAnsiTheme="minorHAnsi"/>
          <w:b/>
          <w:kern w:val="26"/>
          <w:sz w:val="26"/>
        </w:rPr>
        <w:t>ontentieux relatif au précompte immobilier</w:t>
      </w:r>
      <w:r w:rsidRPr="008B7885">
        <w:rPr>
          <w:rFonts w:asciiTheme="minorHAnsi" w:hAnsiTheme="minorHAnsi"/>
          <w:b/>
          <w:kern w:val="26"/>
          <w:sz w:val="26"/>
        </w:rPr>
        <w:t> : droit à l’information</w:t>
      </w:r>
      <w:bookmarkEnd w:id="1195"/>
      <w:bookmarkEnd w:id="1196"/>
      <w:bookmarkEnd w:id="1197"/>
    </w:p>
    <w:p w14:paraId="220245E2" w14:textId="357F6D8F" w:rsidR="000B4F2A" w:rsidRPr="0096537F" w:rsidRDefault="000B4F2A" w:rsidP="00CC7EB1">
      <w:pPr>
        <w:suppressAutoHyphens w:val="0"/>
        <w:spacing w:before="0"/>
        <w:rPr>
          <w:rFonts w:asciiTheme="minorHAnsi" w:eastAsia="PMingLiU" w:hAnsiTheme="minorHAnsi" w:cstheme="minorHAnsi"/>
          <w:kern w:val="0"/>
          <w:lang w:eastAsia="en-US"/>
        </w:rPr>
      </w:pPr>
      <w:r w:rsidRPr="0096537F">
        <w:rPr>
          <w:rFonts w:asciiTheme="minorHAnsi" w:eastAsia="PMingLiU" w:hAnsiTheme="minorHAnsi" w:cstheme="minorHAnsi"/>
          <w:kern w:val="0"/>
          <w:lang w:eastAsia="en-US"/>
        </w:rPr>
        <w:t>L’arrêt n°231.194 du 12 mai 2015 du Conseil d'Etat mérite une attention particulière car il intéresse spécialement les pouvoirs locaux</w:t>
      </w:r>
      <w:r w:rsidR="00DD7644" w:rsidRPr="0096537F">
        <w:rPr>
          <w:rFonts w:asciiTheme="minorHAnsi" w:eastAsia="PMingLiU" w:hAnsiTheme="minorHAnsi" w:cstheme="minorHAnsi"/>
          <w:kern w:val="0"/>
          <w:lang w:eastAsia="en-US"/>
        </w:rPr>
        <w:t>, l</w:t>
      </w:r>
      <w:r w:rsidRPr="0096537F">
        <w:rPr>
          <w:rFonts w:asciiTheme="minorHAnsi" w:eastAsia="PMingLiU" w:hAnsiTheme="minorHAnsi" w:cstheme="minorHAnsi"/>
          <w:kern w:val="0"/>
          <w:lang w:eastAsia="en-US"/>
        </w:rPr>
        <w:t xml:space="preserve">a Haute juridiction </w:t>
      </w:r>
      <w:r w:rsidR="00DD7644" w:rsidRPr="0096537F">
        <w:rPr>
          <w:rFonts w:asciiTheme="minorHAnsi" w:eastAsia="PMingLiU" w:hAnsiTheme="minorHAnsi" w:cstheme="minorHAnsi"/>
          <w:kern w:val="0"/>
          <w:lang w:eastAsia="en-US"/>
        </w:rPr>
        <w:t>répondant</w:t>
      </w:r>
      <w:r w:rsidRPr="0096537F">
        <w:rPr>
          <w:rFonts w:asciiTheme="minorHAnsi" w:eastAsia="PMingLiU" w:hAnsiTheme="minorHAnsi" w:cstheme="minorHAnsi"/>
          <w:kern w:val="0"/>
          <w:lang w:eastAsia="en-US"/>
        </w:rPr>
        <w:t xml:space="preserve"> en fait favorablement à une demande qu’ils revendiquaient de longue date.</w:t>
      </w:r>
    </w:p>
    <w:p w14:paraId="749ACDC1" w14:textId="77777777" w:rsidR="00BA4815" w:rsidRPr="0096537F" w:rsidRDefault="00BA4815" w:rsidP="00CC7EB1">
      <w:pPr>
        <w:suppressAutoHyphens w:val="0"/>
        <w:spacing w:before="0"/>
        <w:rPr>
          <w:rFonts w:asciiTheme="minorHAnsi" w:eastAsia="PMingLiU" w:hAnsiTheme="minorHAnsi" w:cstheme="minorHAnsi"/>
          <w:kern w:val="0"/>
          <w:lang w:eastAsia="en-US"/>
        </w:rPr>
      </w:pPr>
    </w:p>
    <w:p w14:paraId="4C3FBFE0" w14:textId="35E698E8" w:rsidR="000B4F2A" w:rsidRPr="0096537F" w:rsidRDefault="000B4F2A" w:rsidP="00CC7EB1">
      <w:pPr>
        <w:suppressAutoHyphens w:val="0"/>
        <w:spacing w:before="0"/>
        <w:rPr>
          <w:rFonts w:asciiTheme="minorHAnsi" w:eastAsia="PMingLiU" w:hAnsiTheme="minorHAnsi" w:cstheme="minorHAnsi"/>
          <w:kern w:val="0"/>
          <w:lang w:eastAsia="en-US"/>
        </w:rPr>
      </w:pPr>
      <w:r w:rsidRPr="0096537F">
        <w:rPr>
          <w:rFonts w:asciiTheme="minorHAnsi" w:eastAsia="PMingLiU" w:hAnsiTheme="minorHAnsi" w:cstheme="minorHAnsi"/>
          <w:kern w:val="0"/>
          <w:lang w:eastAsia="en-US"/>
        </w:rPr>
        <w:lastRenderedPageBreak/>
        <w:t>Le Conseil d'Etat a en effet considéré que ce n’est pas parce que l’administration fédérale</w:t>
      </w:r>
      <w:r w:rsidR="00E45D8E" w:rsidRPr="0096537F">
        <w:rPr>
          <w:rFonts w:asciiTheme="minorHAnsi" w:eastAsia="PMingLiU" w:hAnsiTheme="minorHAnsi" w:cstheme="minorHAnsi"/>
          <w:kern w:val="0"/>
          <w:lang w:eastAsia="en-US"/>
        </w:rPr>
        <w:t xml:space="preserve"> (la Région Wallonne à partir du 1</w:t>
      </w:r>
      <w:r w:rsidR="00E45D8E" w:rsidRPr="0096537F">
        <w:rPr>
          <w:rFonts w:asciiTheme="minorHAnsi" w:eastAsia="PMingLiU" w:hAnsiTheme="minorHAnsi" w:cstheme="minorHAnsi"/>
          <w:kern w:val="0"/>
          <w:vertAlign w:val="superscript"/>
          <w:lang w:eastAsia="en-US"/>
        </w:rPr>
        <w:t>er</w:t>
      </w:r>
      <w:r w:rsidR="00E45D8E" w:rsidRPr="0096537F">
        <w:rPr>
          <w:rFonts w:asciiTheme="minorHAnsi" w:eastAsia="PMingLiU" w:hAnsiTheme="minorHAnsi" w:cstheme="minorHAnsi"/>
          <w:kern w:val="0"/>
          <w:lang w:eastAsia="en-US"/>
        </w:rPr>
        <w:t xml:space="preserve"> janvier 2021)</w:t>
      </w:r>
      <w:r w:rsidRPr="0096537F">
        <w:rPr>
          <w:rFonts w:asciiTheme="minorHAnsi" w:eastAsia="PMingLiU" w:hAnsiTheme="minorHAnsi" w:cstheme="minorHAnsi"/>
          <w:kern w:val="0"/>
          <w:lang w:eastAsia="en-US"/>
        </w:rPr>
        <w:t xml:space="preserve"> est légalement chargée de la perception et du recouvrement des centimes additionnels pour le compte des communes </w:t>
      </w:r>
      <w:r w:rsidR="00B40BB6" w:rsidRPr="0096537F">
        <w:rPr>
          <w:rFonts w:asciiTheme="minorHAnsi" w:eastAsia="PMingLiU" w:hAnsiTheme="minorHAnsi" w:cstheme="minorHAnsi"/>
          <w:kern w:val="0"/>
          <w:lang w:eastAsia="en-US"/>
        </w:rPr>
        <w:t xml:space="preserve">(et des provinces) </w:t>
      </w:r>
      <w:r w:rsidRPr="0096537F">
        <w:rPr>
          <w:rFonts w:asciiTheme="minorHAnsi" w:eastAsia="PMingLiU" w:hAnsiTheme="minorHAnsi" w:cstheme="minorHAnsi"/>
          <w:kern w:val="0"/>
          <w:lang w:eastAsia="en-US"/>
        </w:rPr>
        <w:t>que celles-ci ne sont pas en droit de réclamer des informations ou obtenir des explications quant à la manière dont cette mission légale s’exerce.</w:t>
      </w:r>
    </w:p>
    <w:p w14:paraId="7A3D1D3E" w14:textId="77777777" w:rsidR="00BA4815" w:rsidRPr="0096537F" w:rsidRDefault="00BA4815" w:rsidP="00CC7EB1">
      <w:pPr>
        <w:suppressAutoHyphens w:val="0"/>
        <w:spacing w:before="0"/>
        <w:rPr>
          <w:rFonts w:asciiTheme="minorHAnsi" w:eastAsia="PMingLiU" w:hAnsiTheme="minorHAnsi" w:cstheme="minorHAnsi"/>
          <w:kern w:val="0"/>
          <w:lang w:eastAsia="en-US"/>
        </w:rPr>
      </w:pPr>
    </w:p>
    <w:p w14:paraId="44B0C6DF" w14:textId="1597DC1F" w:rsidR="000B4F2A" w:rsidRPr="0096537F" w:rsidRDefault="000B4F2A" w:rsidP="00CC7EB1">
      <w:pPr>
        <w:suppressAutoHyphens w:val="0"/>
        <w:spacing w:before="0"/>
        <w:rPr>
          <w:rFonts w:asciiTheme="minorHAnsi" w:eastAsia="PMingLiU" w:hAnsiTheme="minorHAnsi" w:cstheme="minorHAnsi"/>
          <w:kern w:val="0"/>
          <w:lang w:eastAsia="en-US"/>
        </w:rPr>
      </w:pPr>
      <w:r w:rsidRPr="0096537F">
        <w:rPr>
          <w:rFonts w:asciiTheme="minorHAnsi" w:eastAsia="PMingLiU" w:hAnsiTheme="minorHAnsi" w:cstheme="minorHAnsi"/>
          <w:kern w:val="0"/>
          <w:lang w:eastAsia="en-US"/>
        </w:rPr>
        <w:t>Ainsi, dans cet arrêt, le Conseil d'Etat a annulé la décision implicite de l’État belge rejetant la demande de communication d’une copie de l’ensemble des documents administratifs justifiant les attributions de décembre 2012 (date de liquidation 29 janvier 2013) au titre de centimes additionnels communaux au précompte immobilier revenant à la commune de Schaerbeek.</w:t>
      </w:r>
    </w:p>
    <w:p w14:paraId="7DE449D4" w14:textId="77777777" w:rsidR="00BA4815" w:rsidRPr="0096537F" w:rsidRDefault="00BA4815" w:rsidP="00CC7EB1">
      <w:pPr>
        <w:suppressAutoHyphens w:val="0"/>
        <w:spacing w:before="0"/>
        <w:rPr>
          <w:rFonts w:asciiTheme="minorHAnsi" w:eastAsia="PMingLiU" w:hAnsiTheme="minorHAnsi" w:cstheme="minorHAnsi"/>
          <w:kern w:val="0"/>
          <w:lang w:eastAsia="en-US"/>
        </w:rPr>
      </w:pPr>
    </w:p>
    <w:p w14:paraId="766A1876" w14:textId="1D461946" w:rsidR="000F1C52" w:rsidRPr="0096537F" w:rsidRDefault="03DFC24E" w:rsidP="00BA4815">
      <w:pPr>
        <w:suppressAutoHyphens w:val="0"/>
        <w:spacing w:before="0"/>
        <w:rPr>
          <w:rFonts w:asciiTheme="minorHAnsi" w:eastAsia="PMingLiU" w:hAnsiTheme="minorHAnsi" w:cstheme="minorHAnsi"/>
          <w:kern w:val="0"/>
          <w:lang w:eastAsia="en-US"/>
        </w:rPr>
      </w:pPr>
      <w:r w:rsidRPr="6B1EC8CE">
        <w:rPr>
          <w:rFonts w:asciiTheme="minorHAnsi" w:eastAsia="PMingLiU" w:hAnsiTheme="minorHAnsi" w:cstheme="minorBidi"/>
          <w:kern w:val="0"/>
          <w:lang w:eastAsia="en-US"/>
        </w:rPr>
        <w:t>Enfin, le conseil d’Etat a précisé que pour l’application de l’article 6, § 2, 1°, de la loi du 11 avril 1994 relative à la publicité de l’administration, dans l’hypothèse où la publication de certaines pièces du dossier porterait atteinte à la vie privée d’un contribuable, ces pièces peuvent être soustraites à la publicité en application du § 4 du même article, mais le reste du dossier doit être communiqué</w:t>
      </w:r>
      <w:r w:rsidR="00BA4815" w:rsidRPr="6B1EC8CE">
        <w:rPr>
          <w:rStyle w:val="Appelnotedebasdep"/>
          <w:rFonts w:asciiTheme="minorHAnsi" w:eastAsia="PMingLiU" w:hAnsiTheme="minorHAnsi" w:cstheme="minorBidi"/>
          <w:kern w:val="0"/>
          <w:lang w:eastAsia="en-US"/>
        </w:rPr>
        <w:footnoteReference w:id="73"/>
      </w:r>
      <w:r w:rsidRPr="6B1EC8CE">
        <w:rPr>
          <w:rFonts w:asciiTheme="minorHAnsi" w:eastAsia="PMingLiU" w:hAnsiTheme="minorHAnsi" w:cstheme="minorBidi"/>
          <w:kern w:val="0"/>
          <w:lang w:eastAsia="en-US"/>
        </w:rPr>
        <w:t xml:space="preserve">. Comme le souligne, le Conseil d’Etat, il ne semble pas que ce puisse être le cas à propos d’un dégrèvement de précompte immobilier, mais ce pourrait par exemple l’être à l’occasion d’autres impôts locaux additionnels à des impôts fédéraux ou régionaux évoqués dans l’«observation complémentaire» faite in fine du dernier mémoire de la partie adverse, par exemple l’IPP dont le montant peut être affecté par des éléments qui relèvent manifestement de la vie privée tels que l’identité des bénéficiaires de libéralités déductibles. </w:t>
      </w:r>
    </w:p>
    <w:p w14:paraId="53579DF4" w14:textId="77777777" w:rsidR="001F6286" w:rsidRDefault="001F6286" w:rsidP="00BA4815">
      <w:pPr>
        <w:suppressAutoHyphens w:val="0"/>
        <w:spacing w:before="0"/>
        <w:rPr>
          <w:rFonts w:asciiTheme="minorHAnsi" w:eastAsia="PMingLiU" w:hAnsiTheme="minorHAnsi" w:cstheme="minorHAnsi"/>
          <w:kern w:val="0"/>
          <w:lang w:eastAsia="en-US"/>
        </w:rPr>
      </w:pPr>
    </w:p>
    <w:p w14:paraId="4556FFCC" w14:textId="77777777" w:rsidR="00220511" w:rsidRDefault="00220511" w:rsidP="00BA4815">
      <w:pPr>
        <w:suppressAutoHyphens w:val="0"/>
        <w:spacing w:before="0"/>
        <w:rPr>
          <w:rFonts w:asciiTheme="minorHAnsi" w:eastAsia="PMingLiU" w:hAnsiTheme="minorHAnsi" w:cstheme="minorHAnsi"/>
          <w:kern w:val="0"/>
          <w:lang w:eastAsia="en-US"/>
        </w:rPr>
      </w:pPr>
    </w:p>
    <w:p w14:paraId="57C95931" w14:textId="77777777" w:rsidR="00220511" w:rsidRDefault="00220511" w:rsidP="00BA4815">
      <w:pPr>
        <w:suppressAutoHyphens w:val="0"/>
        <w:spacing w:before="0"/>
        <w:rPr>
          <w:rFonts w:asciiTheme="minorHAnsi" w:eastAsia="PMingLiU" w:hAnsiTheme="minorHAnsi" w:cstheme="minorHAnsi"/>
          <w:kern w:val="0"/>
          <w:lang w:eastAsia="en-US"/>
        </w:rPr>
      </w:pPr>
    </w:p>
    <w:p w14:paraId="0DB51606" w14:textId="77777777" w:rsidR="00220511" w:rsidRDefault="00220511" w:rsidP="00BA4815">
      <w:pPr>
        <w:suppressAutoHyphens w:val="0"/>
        <w:spacing w:before="0"/>
        <w:rPr>
          <w:rFonts w:asciiTheme="minorHAnsi" w:eastAsia="PMingLiU" w:hAnsiTheme="minorHAnsi" w:cstheme="minorHAnsi"/>
          <w:kern w:val="0"/>
          <w:lang w:eastAsia="en-US"/>
        </w:rPr>
      </w:pPr>
    </w:p>
    <w:p w14:paraId="0AAD349D" w14:textId="77777777" w:rsidR="00220511" w:rsidRDefault="00220511" w:rsidP="00BA4815">
      <w:pPr>
        <w:suppressAutoHyphens w:val="0"/>
        <w:spacing w:before="0"/>
        <w:rPr>
          <w:rFonts w:asciiTheme="minorHAnsi" w:eastAsia="PMingLiU" w:hAnsiTheme="minorHAnsi" w:cstheme="minorHAnsi"/>
          <w:kern w:val="0"/>
          <w:lang w:eastAsia="en-US"/>
        </w:rPr>
      </w:pPr>
    </w:p>
    <w:p w14:paraId="2C5FA8C6" w14:textId="77777777" w:rsidR="00220511" w:rsidRDefault="00220511" w:rsidP="00BA4815">
      <w:pPr>
        <w:suppressAutoHyphens w:val="0"/>
        <w:spacing w:before="0"/>
        <w:rPr>
          <w:rFonts w:asciiTheme="minorHAnsi" w:eastAsia="PMingLiU" w:hAnsiTheme="minorHAnsi" w:cstheme="minorHAnsi"/>
          <w:kern w:val="0"/>
          <w:lang w:eastAsia="en-US"/>
        </w:rPr>
      </w:pPr>
    </w:p>
    <w:p w14:paraId="269D5477" w14:textId="77777777" w:rsidR="00220511" w:rsidRDefault="00220511" w:rsidP="00BA4815">
      <w:pPr>
        <w:suppressAutoHyphens w:val="0"/>
        <w:spacing w:before="0"/>
        <w:rPr>
          <w:rFonts w:asciiTheme="minorHAnsi" w:eastAsia="PMingLiU" w:hAnsiTheme="minorHAnsi" w:cstheme="minorHAnsi"/>
          <w:kern w:val="0"/>
          <w:lang w:eastAsia="en-US"/>
        </w:rPr>
      </w:pPr>
    </w:p>
    <w:p w14:paraId="0F0447DA" w14:textId="77777777" w:rsidR="00220511" w:rsidRDefault="00220511" w:rsidP="00BA4815">
      <w:pPr>
        <w:suppressAutoHyphens w:val="0"/>
        <w:spacing w:before="0"/>
        <w:rPr>
          <w:rFonts w:asciiTheme="minorHAnsi" w:eastAsia="PMingLiU" w:hAnsiTheme="minorHAnsi" w:cstheme="minorHAnsi"/>
          <w:kern w:val="0"/>
          <w:lang w:eastAsia="en-US"/>
        </w:rPr>
      </w:pPr>
    </w:p>
    <w:p w14:paraId="118D5835" w14:textId="77777777" w:rsidR="00220511" w:rsidRDefault="00220511" w:rsidP="00BA4815">
      <w:pPr>
        <w:suppressAutoHyphens w:val="0"/>
        <w:spacing w:before="0"/>
        <w:rPr>
          <w:rFonts w:asciiTheme="minorHAnsi" w:eastAsia="PMingLiU" w:hAnsiTheme="minorHAnsi" w:cstheme="minorHAnsi"/>
          <w:kern w:val="0"/>
          <w:lang w:eastAsia="en-US"/>
        </w:rPr>
      </w:pPr>
    </w:p>
    <w:p w14:paraId="16B69D95" w14:textId="77777777" w:rsidR="00220511" w:rsidRDefault="00220511" w:rsidP="00BA4815">
      <w:pPr>
        <w:suppressAutoHyphens w:val="0"/>
        <w:spacing w:before="0"/>
        <w:rPr>
          <w:rFonts w:asciiTheme="minorHAnsi" w:eastAsia="PMingLiU" w:hAnsiTheme="minorHAnsi" w:cstheme="minorHAnsi"/>
          <w:kern w:val="0"/>
          <w:lang w:eastAsia="en-US"/>
        </w:rPr>
      </w:pPr>
    </w:p>
    <w:p w14:paraId="4496413B" w14:textId="77777777" w:rsidR="00220511" w:rsidRDefault="00220511" w:rsidP="00BA4815">
      <w:pPr>
        <w:suppressAutoHyphens w:val="0"/>
        <w:spacing w:before="0"/>
        <w:rPr>
          <w:rFonts w:asciiTheme="minorHAnsi" w:eastAsia="PMingLiU" w:hAnsiTheme="minorHAnsi" w:cstheme="minorHAnsi"/>
          <w:kern w:val="0"/>
          <w:lang w:eastAsia="en-US"/>
        </w:rPr>
      </w:pPr>
    </w:p>
    <w:p w14:paraId="026AD501" w14:textId="77777777" w:rsidR="00220511" w:rsidRDefault="00220511" w:rsidP="00BA4815">
      <w:pPr>
        <w:suppressAutoHyphens w:val="0"/>
        <w:spacing w:before="0"/>
        <w:rPr>
          <w:rFonts w:asciiTheme="minorHAnsi" w:eastAsia="PMingLiU" w:hAnsiTheme="minorHAnsi" w:cstheme="minorHAnsi"/>
          <w:kern w:val="0"/>
          <w:lang w:eastAsia="en-US"/>
        </w:rPr>
      </w:pPr>
    </w:p>
    <w:p w14:paraId="79AF50C7" w14:textId="77777777" w:rsidR="00220511" w:rsidRDefault="00220511" w:rsidP="00BA4815">
      <w:pPr>
        <w:suppressAutoHyphens w:val="0"/>
        <w:spacing w:before="0"/>
        <w:rPr>
          <w:rFonts w:asciiTheme="minorHAnsi" w:eastAsia="PMingLiU" w:hAnsiTheme="minorHAnsi" w:cstheme="minorHAnsi"/>
          <w:kern w:val="0"/>
          <w:lang w:eastAsia="en-US"/>
        </w:rPr>
      </w:pPr>
    </w:p>
    <w:p w14:paraId="705111BF" w14:textId="77777777" w:rsidR="00220511" w:rsidRDefault="00220511" w:rsidP="00BA4815">
      <w:pPr>
        <w:suppressAutoHyphens w:val="0"/>
        <w:spacing w:before="0"/>
        <w:rPr>
          <w:rFonts w:asciiTheme="minorHAnsi" w:eastAsia="PMingLiU" w:hAnsiTheme="minorHAnsi" w:cstheme="minorHAnsi"/>
          <w:kern w:val="0"/>
          <w:lang w:eastAsia="en-US"/>
        </w:rPr>
      </w:pPr>
    </w:p>
    <w:p w14:paraId="59A95B3C" w14:textId="77777777" w:rsidR="00220511" w:rsidRDefault="00220511" w:rsidP="00BA4815">
      <w:pPr>
        <w:suppressAutoHyphens w:val="0"/>
        <w:spacing w:before="0"/>
        <w:rPr>
          <w:rFonts w:asciiTheme="minorHAnsi" w:eastAsia="PMingLiU" w:hAnsiTheme="minorHAnsi" w:cstheme="minorHAnsi"/>
          <w:kern w:val="0"/>
          <w:lang w:eastAsia="en-US"/>
        </w:rPr>
      </w:pPr>
    </w:p>
    <w:p w14:paraId="41405C52" w14:textId="77777777" w:rsidR="00220511" w:rsidRDefault="00220511" w:rsidP="00BA4815">
      <w:pPr>
        <w:suppressAutoHyphens w:val="0"/>
        <w:spacing w:before="0"/>
        <w:rPr>
          <w:rFonts w:asciiTheme="minorHAnsi" w:eastAsia="PMingLiU" w:hAnsiTheme="minorHAnsi" w:cstheme="minorHAnsi"/>
          <w:kern w:val="0"/>
          <w:lang w:eastAsia="en-US"/>
        </w:rPr>
      </w:pPr>
    </w:p>
    <w:p w14:paraId="2E3D4E82" w14:textId="77777777" w:rsidR="00220511" w:rsidRDefault="00220511" w:rsidP="00BA4815">
      <w:pPr>
        <w:suppressAutoHyphens w:val="0"/>
        <w:spacing w:before="0"/>
        <w:rPr>
          <w:rFonts w:asciiTheme="minorHAnsi" w:eastAsia="PMingLiU" w:hAnsiTheme="minorHAnsi" w:cstheme="minorHAnsi"/>
          <w:kern w:val="0"/>
          <w:lang w:eastAsia="en-US"/>
        </w:rPr>
      </w:pPr>
    </w:p>
    <w:p w14:paraId="7CDA7266" w14:textId="77777777" w:rsidR="00220511" w:rsidRDefault="00220511" w:rsidP="00BA4815">
      <w:pPr>
        <w:suppressAutoHyphens w:val="0"/>
        <w:spacing w:before="0"/>
        <w:rPr>
          <w:rFonts w:asciiTheme="minorHAnsi" w:eastAsia="PMingLiU" w:hAnsiTheme="minorHAnsi" w:cstheme="minorHAnsi"/>
          <w:kern w:val="0"/>
          <w:lang w:eastAsia="en-US"/>
        </w:rPr>
      </w:pPr>
    </w:p>
    <w:p w14:paraId="653B1C49" w14:textId="77777777" w:rsidR="00220511" w:rsidRDefault="00220511" w:rsidP="00BA4815">
      <w:pPr>
        <w:suppressAutoHyphens w:val="0"/>
        <w:spacing w:before="0"/>
        <w:rPr>
          <w:rFonts w:asciiTheme="minorHAnsi" w:eastAsia="PMingLiU" w:hAnsiTheme="minorHAnsi" w:cstheme="minorHAnsi"/>
          <w:kern w:val="0"/>
          <w:lang w:eastAsia="en-US"/>
        </w:rPr>
      </w:pPr>
    </w:p>
    <w:p w14:paraId="567A882B" w14:textId="77777777" w:rsidR="00220511" w:rsidRDefault="00220511" w:rsidP="00BA4815">
      <w:pPr>
        <w:suppressAutoHyphens w:val="0"/>
        <w:spacing w:before="0"/>
        <w:rPr>
          <w:rFonts w:asciiTheme="minorHAnsi" w:eastAsia="PMingLiU" w:hAnsiTheme="minorHAnsi" w:cstheme="minorHAnsi"/>
          <w:kern w:val="0"/>
          <w:lang w:eastAsia="en-US"/>
        </w:rPr>
      </w:pPr>
    </w:p>
    <w:p w14:paraId="759406DB" w14:textId="77777777" w:rsidR="00220511" w:rsidRPr="0096537F" w:rsidRDefault="00220511" w:rsidP="00BA4815">
      <w:pPr>
        <w:suppressAutoHyphens w:val="0"/>
        <w:spacing w:before="0"/>
        <w:rPr>
          <w:rFonts w:asciiTheme="minorHAnsi" w:eastAsia="PMingLiU" w:hAnsiTheme="minorHAnsi" w:cstheme="minorHAnsi"/>
          <w:kern w:val="0"/>
          <w:lang w:eastAsia="en-US"/>
        </w:rPr>
      </w:pPr>
    </w:p>
    <w:p w14:paraId="1AF13132" w14:textId="05C9D28E" w:rsidR="00742994" w:rsidRPr="00742994" w:rsidRDefault="005B6199" w:rsidP="008B7885">
      <w:pPr>
        <w:pStyle w:val="Titre1"/>
        <w:numPr>
          <w:ilvl w:val="0"/>
          <w:numId w:val="47"/>
        </w:numPr>
        <w:spacing w:before="120" w:after="120"/>
        <w:ind w:left="426" w:hanging="426"/>
      </w:pPr>
      <w:bookmarkStart w:id="1198" w:name="_Toc74557979"/>
      <w:bookmarkStart w:id="1199" w:name="_Toc203121455"/>
      <w:bookmarkStart w:id="1200" w:name="_Toc233626561"/>
      <w:r w:rsidRPr="008E3E26">
        <w:lastRenderedPageBreak/>
        <w:t>Nomenclature des taxes provinciales</w:t>
      </w:r>
      <w:bookmarkEnd w:id="1198"/>
      <w:bookmarkEnd w:id="1199"/>
      <w:bookmarkEnd w:id="1200"/>
    </w:p>
    <w:p w14:paraId="268498E9" w14:textId="77777777" w:rsidR="008E3E26" w:rsidRPr="008E3E26" w:rsidRDefault="008E3E26" w:rsidP="008E3E26">
      <w:pPr>
        <w:pStyle w:val="Corpsdetexte"/>
      </w:pPr>
    </w:p>
    <w:p w14:paraId="669C422B" w14:textId="39A96ECD" w:rsidR="00A85C5A" w:rsidRPr="0099304B" w:rsidRDefault="000B4F2A" w:rsidP="0020737B">
      <w:pPr>
        <w:rPr>
          <w:rFonts w:asciiTheme="minorHAnsi" w:hAnsiTheme="minorHAnsi" w:cstheme="minorHAnsi"/>
          <w:b/>
        </w:rPr>
      </w:pPr>
      <w:r w:rsidRPr="0099304B">
        <w:rPr>
          <w:rFonts w:asciiTheme="minorHAnsi" w:hAnsiTheme="minorHAnsi" w:cstheme="minorHAnsi"/>
        </w:rPr>
        <w:t xml:space="preserve">Des modèles de règlements-taxes sont disponibles sur le </w:t>
      </w:r>
      <w:r w:rsidR="002B0963" w:rsidRPr="0099304B">
        <w:rPr>
          <w:rFonts w:asciiTheme="minorHAnsi" w:hAnsiTheme="minorHAnsi" w:cstheme="minorHAnsi"/>
        </w:rPr>
        <w:t xml:space="preserve">site </w:t>
      </w:r>
      <w:r w:rsidRPr="0099304B">
        <w:rPr>
          <w:rFonts w:asciiTheme="minorHAnsi" w:hAnsiTheme="minorHAnsi" w:cstheme="minorHAnsi"/>
        </w:rPr>
        <w:t xml:space="preserve">hébergé à l’adresse suivante : </w:t>
      </w:r>
      <w:hyperlink r:id="rId20" w:history="1">
        <w:r w:rsidR="00306980" w:rsidRPr="0099304B">
          <w:rPr>
            <w:rStyle w:val="Lienhypertexte"/>
            <w:rFonts w:asciiTheme="minorHAnsi" w:hAnsiTheme="minorHAnsi" w:cstheme="minorHAnsi"/>
            <w:color w:val="auto"/>
          </w:rPr>
          <w:t>http://interieur.wallonie.be</w:t>
        </w:r>
      </w:hyperlink>
      <w:r w:rsidR="00306980" w:rsidRPr="0099304B">
        <w:rPr>
          <w:rFonts w:asciiTheme="minorHAnsi" w:hAnsiTheme="minorHAnsi" w:cstheme="minorHAnsi"/>
        </w:rPr>
        <w:t xml:space="preserve">(Finances &gt; Fiscalité </w:t>
      </w:r>
      <w:r w:rsidR="00306980" w:rsidRPr="0099304B">
        <w:rPr>
          <w:rStyle w:val="breadcrumb-separator"/>
          <w:rFonts w:asciiTheme="minorHAnsi" w:hAnsiTheme="minorHAnsi" w:cstheme="minorHAnsi"/>
        </w:rPr>
        <w:t xml:space="preserve">&gt; </w:t>
      </w:r>
      <w:r w:rsidR="00306980" w:rsidRPr="0099304B">
        <w:rPr>
          <w:rFonts w:asciiTheme="minorHAnsi" w:hAnsiTheme="minorHAnsi" w:cstheme="minorHAnsi"/>
        </w:rPr>
        <w:t>Memento fiscal)</w:t>
      </w:r>
      <w:r w:rsidR="007F4A1C" w:rsidRPr="0099304B">
        <w:rPr>
          <w:rFonts w:asciiTheme="minorHAnsi" w:hAnsiTheme="minorHAnsi" w:cstheme="minorHAnsi"/>
        </w:rPr>
        <w:t xml:space="preserve">. </w:t>
      </w:r>
      <w:r w:rsidRPr="0099304B">
        <w:rPr>
          <w:rFonts w:asciiTheme="minorHAnsi" w:hAnsiTheme="minorHAnsi" w:cstheme="minorHAnsi"/>
        </w:rPr>
        <w:t>Bien que ces modèles soient prévus pour les taxes communales, ils peuvent être un bon outil de départ pour l’élaboration d’un règlement-taxe provincial. Quand un modèle existe, une mention a été insérée, dans la nomenclature qui suit, à la suite de l’intitulé de la taxe</w:t>
      </w:r>
      <w:r w:rsidRPr="0099304B">
        <w:rPr>
          <w:rFonts w:asciiTheme="minorHAnsi" w:hAnsiTheme="minorHAnsi" w:cstheme="minorHAnsi"/>
          <w:b/>
        </w:rPr>
        <w:t xml:space="preserve">. </w:t>
      </w:r>
    </w:p>
    <w:p w14:paraId="4F9C4900" w14:textId="77777777" w:rsidR="00105C79" w:rsidRPr="0099304B" w:rsidRDefault="00105C79" w:rsidP="0020737B">
      <w:pPr>
        <w:rPr>
          <w:rFonts w:asciiTheme="minorHAnsi" w:hAnsiTheme="minorHAnsi" w:cstheme="minorHAnsi"/>
          <w:b/>
        </w:rPr>
      </w:pPr>
    </w:p>
    <w:p w14:paraId="58725870" w14:textId="5905D3D4" w:rsidR="000B4F2A" w:rsidRPr="0099304B" w:rsidRDefault="000B4F2A" w:rsidP="0020737B">
      <w:pPr>
        <w:rPr>
          <w:rFonts w:asciiTheme="minorHAnsi" w:hAnsiTheme="minorHAnsi" w:cstheme="minorHAnsi"/>
          <w:b/>
        </w:rPr>
      </w:pPr>
      <w:r w:rsidRPr="0099304B">
        <w:rPr>
          <w:rFonts w:asciiTheme="minorHAnsi" w:hAnsiTheme="minorHAnsi" w:cstheme="minorHAnsi"/>
          <w:b/>
        </w:rPr>
        <w:t>J’attire spécialement votre attention sur le fait que, selon l’évolution de la jurisprudence, il y a lieu de soigner particulièrement le préambule de vos règlements lorsque vous souhaitez prévoir des taux préférentiels ou des exonérations ainsi que dans l’hypothèse où l’établissement de la taxe peut poser un problème de respect du principe constitutionnel d’égalité des citoyens.</w:t>
      </w:r>
    </w:p>
    <w:p w14:paraId="3B30C517" w14:textId="77777777" w:rsidR="00105C79" w:rsidRPr="0099304B" w:rsidRDefault="00105C79" w:rsidP="00153035">
      <w:pPr>
        <w:suppressAutoHyphens w:val="0"/>
        <w:ind w:left="709"/>
        <w:textAlignment w:val="baseline"/>
        <w:rPr>
          <w:rFonts w:asciiTheme="minorHAnsi" w:hAnsiTheme="minorHAnsi" w:cs="Calibri Light"/>
          <w:b/>
          <w:bCs/>
          <w:kern w:val="0"/>
          <w:u w:val="single"/>
          <w:lang w:eastAsia="fr-FR"/>
        </w:rPr>
      </w:pPr>
    </w:p>
    <w:p w14:paraId="19A95297" w14:textId="42B3227E" w:rsidR="00DC5F5C" w:rsidRPr="00220511" w:rsidRDefault="00DC5F5C" w:rsidP="00220511">
      <w:pPr>
        <w:rPr>
          <w:rFonts w:asciiTheme="minorHAnsi" w:hAnsiTheme="minorHAnsi" w:cs="Calibri Light"/>
          <w:b/>
          <w:bCs/>
          <w:kern w:val="0"/>
          <w:sz w:val="26"/>
          <w:szCs w:val="26"/>
          <w:u w:val="single"/>
          <w:lang w:eastAsia="fr-FR"/>
        </w:rPr>
      </w:pPr>
      <w:r w:rsidRPr="00220511">
        <w:rPr>
          <w:rFonts w:asciiTheme="minorHAnsi" w:hAnsiTheme="minorHAnsi" w:cs="Calibri Light"/>
          <w:b/>
          <w:bCs/>
          <w:kern w:val="0"/>
          <w:sz w:val="26"/>
          <w:szCs w:val="26"/>
          <w:u w:val="single"/>
          <w:lang w:eastAsia="fr-FR"/>
        </w:rPr>
        <w:t>L’indexation :</w:t>
      </w:r>
    </w:p>
    <w:p w14:paraId="0FD220C5" w14:textId="77777777" w:rsidR="00DC5F5C" w:rsidRPr="0099304B" w:rsidRDefault="00DC5F5C" w:rsidP="00DC5F5C">
      <w:pPr>
        <w:suppressAutoHyphens w:val="0"/>
        <w:textAlignment w:val="baseline"/>
        <w:rPr>
          <w:rFonts w:asciiTheme="minorHAnsi" w:hAnsiTheme="minorHAnsi" w:cs="Calibri Light"/>
          <w:kern w:val="0"/>
          <w:lang w:eastAsia="fr-FR"/>
        </w:rPr>
      </w:pPr>
      <w:r w:rsidRPr="0099304B">
        <w:rPr>
          <w:rFonts w:asciiTheme="minorHAnsi" w:hAnsiTheme="minorHAnsi" w:cs="Calibri Light"/>
          <w:kern w:val="0"/>
          <w:lang w:eastAsia="fr-FR"/>
        </w:rPr>
        <w:t xml:space="preserve">Les taux maxima de base recommandés repris ci-dessous </w:t>
      </w:r>
      <w:r w:rsidRPr="0099304B">
        <w:rPr>
          <w:rFonts w:asciiTheme="minorHAnsi" w:hAnsiTheme="minorHAnsi" w:cs="Calibri Light"/>
          <w:b/>
          <w:bCs/>
          <w:kern w:val="0"/>
          <w:lang w:eastAsia="fr-FR"/>
        </w:rPr>
        <w:t>tiennent compte de l'indice des prix à la consommation du mois de janvier 2020</w:t>
      </w:r>
      <w:r w:rsidRPr="0099304B">
        <w:rPr>
          <w:rFonts w:asciiTheme="minorHAnsi" w:hAnsiTheme="minorHAnsi" w:cs="Calibri Light"/>
          <w:kern w:val="0"/>
          <w:lang w:eastAsia="fr-FR"/>
        </w:rPr>
        <w:t>.</w:t>
      </w:r>
    </w:p>
    <w:p w14:paraId="0B3FE05A" w14:textId="18A225F8" w:rsidR="00DC5F5C" w:rsidRPr="0099304B" w:rsidRDefault="00DC5F5C" w:rsidP="00DC5F5C">
      <w:pPr>
        <w:suppressAutoHyphens w:val="0"/>
        <w:textAlignment w:val="baseline"/>
        <w:rPr>
          <w:rFonts w:asciiTheme="minorHAnsi" w:hAnsiTheme="minorHAnsi" w:cs="Calibri Light"/>
          <w:kern w:val="0"/>
          <w:lang w:eastAsia="fr-FR"/>
        </w:rPr>
      </w:pPr>
      <w:r w:rsidRPr="0099304B">
        <w:rPr>
          <w:rFonts w:asciiTheme="minorHAnsi" w:hAnsiTheme="minorHAnsi" w:cs="Calibri Light"/>
          <w:kern w:val="0"/>
          <w:lang w:eastAsia="fr-FR"/>
        </w:rPr>
        <w:t>Pour rappel, la dernière révision des taux avait été faite dans la circulaire pour l’exercice 2013. Les taux ici recommandés tiennent donc compte de l’évolution de l’indexation jusqu’au 1</w:t>
      </w:r>
      <w:r w:rsidRPr="0099304B">
        <w:rPr>
          <w:rFonts w:asciiTheme="minorHAnsi" w:hAnsiTheme="minorHAnsi" w:cs="Calibri Light"/>
          <w:kern w:val="0"/>
          <w:vertAlign w:val="superscript"/>
          <w:lang w:eastAsia="fr-FR"/>
        </w:rPr>
        <w:t>er</w:t>
      </w:r>
      <w:r w:rsidRPr="0099304B">
        <w:rPr>
          <w:rFonts w:asciiTheme="minorHAnsi" w:hAnsiTheme="minorHAnsi" w:cs="Calibri Light"/>
          <w:kern w:val="0"/>
          <w:lang w:eastAsia="fr-FR"/>
        </w:rPr>
        <w:t xml:space="preserve"> janvier 2020. </w:t>
      </w:r>
    </w:p>
    <w:p w14:paraId="1F975C5C" w14:textId="54BD5ABC" w:rsidR="007819BA" w:rsidRPr="0099304B" w:rsidRDefault="005F715D" w:rsidP="1EC9D657">
      <w:pPr>
        <w:suppressAutoHyphens w:val="0"/>
        <w:textAlignment w:val="baseline"/>
        <w:rPr>
          <w:rFonts w:asciiTheme="minorHAnsi" w:hAnsiTheme="minorHAnsi" w:cs="Calibri Light"/>
          <w:kern w:val="0"/>
          <w:lang w:eastAsia="fr-FR"/>
        </w:rPr>
      </w:pPr>
      <w:r w:rsidRPr="0099304B">
        <w:rPr>
          <w:rFonts w:asciiTheme="minorHAnsi" w:hAnsiTheme="minorHAnsi" w:cs="Calibri Light"/>
          <w:kern w:val="0"/>
          <w:lang w:eastAsia="fr-FR"/>
        </w:rPr>
        <w:t xml:space="preserve">Ces maximas peuvent être indexés selon le rapport entre l'indice des prix à la consommation du mois de janvier </w:t>
      </w:r>
      <w:r w:rsidR="004327D4" w:rsidRPr="0099304B">
        <w:rPr>
          <w:rFonts w:asciiTheme="minorHAnsi" w:hAnsiTheme="minorHAnsi" w:cs="Calibri Light"/>
          <w:kern w:val="0"/>
          <w:lang w:eastAsia="fr-FR"/>
        </w:rPr>
        <w:t>2020</w:t>
      </w:r>
      <w:r w:rsidR="005C4970" w:rsidRPr="0099304B">
        <w:rPr>
          <w:rFonts w:asciiTheme="minorHAnsi" w:hAnsiTheme="minorHAnsi" w:cs="Calibri Light"/>
          <w:kern w:val="0"/>
          <w:lang w:eastAsia="fr-FR"/>
        </w:rPr>
        <w:t xml:space="preserve"> (81,07 sur base de l'indice 2025) et celui du mois de janvier 2026 (101,17 sur base de l'indice 2025), soit pour l'exercice 2027, une indexation de 24,79%. </w:t>
      </w:r>
    </w:p>
    <w:p w14:paraId="05638BA2" w14:textId="55F4A191" w:rsidR="007819BA" w:rsidRPr="0099304B" w:rsidRDefault="00A77901" w:rsidP="00DC5F5C">
      <w:pPr>
        <w:suppressAutoHyphens w:val="0"/>
        <w:textAlignment w:val="baseline"/>
        <w:rPr>
          <w:rFonts w:asciiTheme="minorHAnsi" w:hAnsiTheme="minorHAnsi" w:cs="Calibri Light"/>
          <w:kern w:val="0"/>
          <w:lang w:eastAsia="fr-FR"/>
        </w:rPr>
      </w:pPr>
      <w:r w:rsidRPr="00652743">
        <w:rPr>
          <w:rFonts w:asciiTheme="minorHAnsi" w:hAnsiTheme="minorHAnsi" w:cs="Calibri Light"/>
          <w:kern w:val="0"/>
          <w:lang w:eastAsia="fr-FR"/>
        </w:rPr>
        <w:t>Le tableau reprenant l’entièreté des taux ainsi que les taux indexés pour l’exercice 2027 est disponible à la fin de la présente circulaire.</w:t>
      </w:r>
      <w:r w:rsidR="007C1E44">
        <w:rPr>
          <w:rFonts w:asciiTheme="minorHAnsi" w:hAnsiTheme="minorHAnsi" w:cs="Calibri Light"/>
          <w:kern w:val="0"/>
          <w:lang w:eastAsia="fr-FR"/>
        </w:rPr>
        <w:t xml:space="preserve"> </w:t>
      </w:r>
      <w:r w:rsidR="007819BA" w:rsidRPr="0099304B">
        <w:rPr>
          <w:rFonts w:asciiTheme="minorHAnsi" w:hAnsiTheme="minorHAnsi" w:cs="Calibri Light"/>
          <w:kern w:val="0"/>
          <w:lang w:eastAsia="fr-FR"/>
        </w:rPr>
        <w:t xml:space="preserve">Compte tenu des conséquences socio-économiques de la pandémie sur nombre de citoyens et de secteurs économiques, </w:t>
      </w:r>
      <w:r w:rsidR="007819BA" w:rsidRPr="00652743">
        <w:rPr>
          <w:rFonts w:asciiTheme="minorHAnsi" w:hAnsiTheme="minorHAnsi" w:cs="Calibri Light"/>
          <w:kern w:val="0"/>
          <w:lang w:eastAsia="fr-FR"/>
        </w:rPr>
        <w:t>je vous invite toutefois</w:t>
      </w:r>
      <w:r w:rsidR="007819BA" w:rsidRPr="0099304B">
        <w:rPr>
          <w:rFonts w:asciiTheme="minorHAnsi" w:hAnsiTheme="minorHAnsi" w:cs="Calibri Light"/>
          <w:kern w:val="0"/>
          <w:lang w:eastAsia="fr-FR"/>
        </w:rPr>
        <w:t xml:space="preserve"> à </w:t>
      </w:r>
      <w:r w:rsidR="00691A75" w:rsidRPr="0099304B">
        <w:rPr>
          <w:rFonts w:asciiTheme="minorHAnsi" w:hAnsiTheme="minorHAnsi" w:cs="Calibri Light"/>
          <w:kern w:val="0"/>
          <w:lang w:eastAsia="fr-FR"/>
        </w:rPr>
        <w:t>user de cette faculté d’indexation</w:t>
      </w:r>
      <w:r w:rsidR="00A25579" w:rsidRPr="0099304B">
        <w:rPr>
          <w:rFonts w:asciiTheme="minorHAnsi" w:hAnsiTheme="minorHAnsi" w:cs="Calibri Light"/>
          <w:kern w:val="0"/>
          <w:lang w:eastAsia="fr-FR"/>
        </w:rPr>
        <w:t xml:space="preserve"> avec modération</w:t>
      </w:r>
      <w:r w:rsidR="007819BA" w:rsidRPr="0099304B">
        <w:rPr>
          <w:rFonts w:asciiTheme="minorHAnsi" w:hAnsiTheme="minorHAnsi" w:cs="Calibri Light"/>
          <w:kern w:val="0"/>
          <w:lang w:eastAsia="fr-FR"/>
        </w:rPr>
        <w:t>.</w:t>
      </w:r>
    </w:p>
    <w:p w14:paraId="5259C4AA" w14:textId="6351E2D6" w:rsidR="007819BA" w:rsidRPr="0099304B" w:rsidRDefault="007819BA" w:rsidP="00DC5F5C">
      <w:pPr>
        <w:suppressAutoHyphens w:val="0"/>
        <w:textAlignment w:val="baseline"/>
        <w:rPr>
          <w:rFonts w:asciiTheme="minorHAnsi" w:hAnsiTheme="minorHAnsi" w:cs="Calibri Light"/>
          <w:kern w:val="0"/>
          <w:lang w:eastAsia="fr-FR"/>
        </w:rPr>
      </w:pPr>
      <w:r w:rsidRPr="0099304B">
        <w:rPr>
          <w:rFonts w:asciiTheme="minorHAnsi" w:hAnsiTheme="minorHAnsi" w:cs="Calibri Light"/>
          <w:kern w:val="0"/>
          <w:lang w:eastAsia="fr-FR"/>
        </w:rPr>
        <w:t>Je rappelle également que, pour une plus grande lisibilité, nombre de taux 2021 ont été arrondis.</w:t>
      </w:r>
    </w:p>
    <w:p w14:paraId="35B7A518" w14:textId="26250DDB" w:rsidR="000B4F2A" w:rsidRPr="0099304B" w:rsidRDefault="000B4F2A" w:rsidP="0020737B">
      <w:pPr>
        <w:pStyle w:val="WW-Standard"/>
        <w:rPr>
          <w:rFonts w:asciiTheme="minorHAnsi" w:hAnsiTheme="minorHAnsi" w:cstheme="minorHAnsi"/>
        </w:rPr>
      </w:pPr>
      <w:r w:rsidRPr="0099304B">
        <w:rPr>
          <w:rFonts w:asciiTheme="minorHAnsi" w:hAnsiTheme="minorHAnsi" w:cstheme="minorHAnsi"/>
        </w:rPr>
        <w:t>Dans le cadre de la paix fiscale, je vous rappelle que, sauf cas spécifiques approuvés par le Gouvernement wallon </w:t>
      </w:r>
      <w:r w:rsidR="00E6530B" w:rsidRPr="0099304B">
        <w:rPr>
          <w:rFonts w:asciiTheme="minorHAnsi" w:hAnsiTheme="minorHAnsi" w:cstheme="minorHAnsi"/>
        </w:rPr>
        <w:t xml:space="preserve">ou spécialement motivés par une situation particulière rencontrée par la province </w:t>
      </w:r>
      <w:r w:rsidRPr="0099304B">
        <w:rPr>
          <w:rFonts w:asciiTheme="minorHAnsi" w:hAnsiTheme="minorHAnsi" w:cstheme="minorHAnsi"/>
        </w:rPr>
        <w:t>:</w:t>
      </w:r>
    </w:p>
    <w:p w14:paraId="61454C7A" w14:textId="35C9EB04" w:rsidR="000B4F2A" w:rsidRPr="0099304B" w:rsidRDefault="000F1C52" w:rsidP="00446FEF">
      <w:pPr>
        <w:pStyle w:val="WW-Standard"/>
        <w:numPr>
          <w:ilvl w:val="0"/>
          <w:numId w:val="30"/>
        </w:numPr>
        <w:rPr>
          <w:rFonts w:asciiTheme="minorHAnsi" w:hAnsiTheme="minorHAnsi" w:cstheme="minorHAnsi"/>
        </w:rPr>
      </w:pPr>
      <w:r w:rsidRPr="0099304B">
        <w:rPr>
          <w:rFonts w:asciiTheme="minorHAnsi" w:hAnsiTheme="minorHAnsi" w:cstheme="minorHAnsi"/>
        </w:rPr>
        <w:t>L</w:t>
      </w:r>
      <w:r w:rsidR="000B4F2A" w:rsidRPr="0099304B">
        <w:rPr>
          <w:rFonts w:asciiTheme="minorHAnsi" w:hAnsiTheme="minorHAnsi" w:cstheme="minorHAnsi"/>
        </w:rPr>
        <w:t>es taxes non reprises dans la nomenclature ci-annexée ne peuvent être instaurées ;</w:t>
      </w:r>
    </w:p>
    <w:p w14:paraId="3A93DE74" w14:textId="1190F35C" w:rsidR="000B4F2A" w:rsidRPr="0099304B" w:rsidRDefault="000F1C52" w:rsidP="00446FEF">
      <w:pPr>
        <w:pStyle w:val="WW-Standard"/>
        <w:widowControl w:val="0"/>
        <w:numPr>
          <w:ilvl w:val="0"/>
          <w:numId w:val="30"/>
        </w:numPr>
        <w:tabs>
          <w:tab w:val="left" w:pos="709"/>
        </w:tabs>
        <w:rPr>
          <w:rFonts w:asciiTheme="minorHAnsi" w:hAnsiTheme="minorHAnsi" w:cstheme="minorHAnsi"/>
        </w:rPr>
      </w:pPr>
      <w:r w:rsidRPr="0099304B">
        <w:rPr>
          <w:rFonts w:asciiTheme="minorHAnsi" w:hAnsiTheme="minorHAnsi" w:cstheme="minorHAnsi"/>
        </w:rPr>
        <w:t>L</w:t>
      </w:r>
      <w:r w:rsidR="000B4F2A" w:rsidRPr="0099304B">
        <w:rPr>
          <w:rFonts w:asciiTheme="minorHAnsi" w:hAnsiTheme="minorHAnsi" w:cstheme="minorHAnsi"/>
        </w:rPr>
        <w:t>es taxes en vigueur au 1</w:t>
      </w:r>
      <w:r w:rsidR="000B4F2A" w:rsidRPr="0099304B">
        <w:rPr>
          <w:rFonts w:asciiTheme="minorHAnsi" w:hAnsiTheme="minorHAnsi" w:cstheme="minorHAnsi"/>
          <w:vertAlign w:val="superscript"/>
        </w:rPr>
        <w:t>er</w:t>
      </w:r>
      <w:r w:rsidR="000B4F2A" w:rsidRPr="0099304B">
        <w:rPr>
          <w:rFonts w:asciiTheme="minorHAnsi" w:hAnsiTheme="minorHAnsi" w:cstheme="minorHAnsi"/>
        </w:rPr>
        <w:t xml:space="preserve"> janvier 1998 </w:t>
      </w:r>
      <w:r w:rsidR="000B4F2A" w:rsidRPr="0099304B">
        <w:rPr>
          <w:rFonts w:asciiTheme="minorHAnsi" w:hAnsiTheme="minorHAnsi" w:cstheme="minorHAnsi"/>
          <w:u w:val="single"/>
        </w:rPr>
        <w:t>non reprises</w:t>
      </w:r>
      <w:r w:rsidR="000B4F2A" w:rsidRPr="0099304B">
        <w:rPr>
          <w:rFonts w:asciiTheme="minorHAnsi" w:hAnsiTheme="minorHAnsi" w:cstheme="minorHAnsi"/>
        </w:rPr>
        <w:t xml:space="preserve"> dans la nomenclature ci-annexée peuvent être reconduites. Cependant, leurs taux ne peuvent pas faire l’objet d’une quelconque majoration ;</w:t>
      </w:r>
    </w:p>
    <w:p w14:paraId="55C9E4D3" w14:textId="7F8B67C8" w:rsidR="000B4F2A" w:rsidRPr="0099304B" w:rsidRDefault="000F1C52" w:rsidP="00446FEF">
      <w:pPr>
        <w:pStyle w:val="WW-Standard"/>
        <w:widowControl w:val="0"/>
        <w:numPr>
          <w:ilvl w:val="0"/>
          <w:numId w:val="30"/>
        </w:numPr>
        <w:tabs>
          <w:tab w:val="left" w:pos="709"/>
        </w:tabs>
        <w:rPr>
          <w:rFonts w:asciiTheme="minorHAnsi" w:hAnsiTheme="minorHAnsi" w:cstheme="minorHAnsi"/>
        </w:rPr>
      </w:pPr>
      <w:r w:rsidRPr="0099304B">
        <w:rPr>
          <w:rFonts w:asciiTheme="minorHAnsi" w:hAnsiTheme="minorHAnsi" w:cstheme="minorHAnsi"/>
        </w:rPr>
        <w:t>L</w:t>
      </w:r>
      <w:r w:rsidR="000B4F2A" w:rsidRPr="0099304B">
        <w:rPr>
          <w:rFonts w:asciiTheme="minorHAnsi" w:hAnsiTheme="minorHAnsi" w:cstheme="minorHAnsi"/>
        </w:rPr>
        <w:t>es taux en vigueur au 1</w:t>
      </w:r>
      <w:r w:rsidR="000B4F2A" w:rsidRPr="0099304B">
        <w:rPr>
          <w:rFonts w:asciiTheme="minorHAnsi" w:hAnsiTheme="minorHAnsi" w:cstheme="minorHAnsi"/>
          <w:vertAlign w:val="superscript"/>
        </w:rPr>
        <w:t>er</w:t>
      </w:r>
      <w:r w:rsidR="000B4F2A" w:rsidRPr="0099304B">
        <w:rPr>
          <w:rFonts w:asciiTheme="minorHAnsi" w:hAnsiTheme="minorHAnsi" w:cstheme="minorHAnsi"/>
        </w:rPr>
        <w:t xml:space="preserve"> janvier 1998 supérieurs aux maxima recommandés repris dans la nomenclature ci-annexée ne peuvent faire l’objet d’une quelconque majoration.</w:t>
      </w:r>
    </w:p>
    <w:p w14:paraId="4647C8FD" w14:textId="77777777" w:rsidR="00105C79" w:rsidRPr="0099304B" w:rsidRDefault="00105C79" w:rsidP="00105C79">
      <w:pPr>
        <w:pStyle w:val="WW-Standard"/>
        <w:widowControl w:val="0"/>
        <w:tabs>
          <w:tab w:val="left" w:pos="709"/>
        </w:tabs>
        <w:ind w:left="720"/>
        <w:rPr>
          <w:rFonts w:asciiTheme="minorHAnsi" w:hAnsiTheme="minorHAnsi" w:cstheme="minorHAnsi"/>
        </w:rPr>
      </w:pPr>
    </w:p>
    <w:p w14:paraId="7A5CE0DA" w14:textId="77777777" w:rsidR="00784606" w:rsidRPr="00784606" w:rsidRDefault="00784606">
      <w:pPr>
        <w:pStyle w:val="Paragraphedeliste"/>
        <w:widowControl w:val="0"/>
        <w:numPr>
          <w:ilvl w:val="0"/>
          <w:numId w:val="48"/>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eastAsia="ar-SA"/>
        </w:rPr>
      </w:pPr>
      <w:bookmarkStart w:id="1201" w:name="_Toc516312595"/>
      <w:bookmarkStart w:id="1202" w:name="_Toc516312781"/>
      <w:bookmarkStart w:id="1203" w:name="_Toc516312967"/>
      <w:bookmarkStart w:id="1204" w:name="_Toc516313153"/>
      <w:bookmarkStart w:id="1205" w:name="_Toc516387854"/>
      <w:bookmarkStart w:id="1206" w:name="_Toc516388041"/>
      <w:bookmarkStart w:id="1207" w:name="_Toc516388205"/>
      <w:bookmarkStart w:id="1208" w:name="_Toc516388371"/>
      <w:bookmarkStart w:id="1209" w:name="_Toc516388537"/>
      <w:bookmarkStart w:id="1210" w:name="_Toc516388704"/>
      <w:bookmarkStart w:id="1211" w:name="_Toc516389082"/>
      <w:bookmarkStart w:id="1212" w:name="_Toc516389271"/>
      <w:bookmarkStart w:id="1213" w:name="_Toc516472687"/>
      <w:bookmarkStart w:id="1214" w:name="_Toc516482852"/>
      <w:bookmarkStart w:id="1215" w:name="_Toc517338309"/>
      <w:bookmarkStart w:id="1216" w:name="_Toc229497219"/>
      <w:bookmarkStart w:id="1217" w:name="_Toc229497741"/>
      <w:bookmarkStart w:id="1218" w:name="_Toc229553966"/>
      <w:bookmarkStart w:id="1219" w:name="_Toc229554115"/>
      <w:bookmarkStart w:id="1220" w:name="_Toc229554265"/>
      <w:bookmarkStart w:id="1221" w:name="_Toc229569050"/>
      <w:bookmarkStart w:id="1222" w:name="_Toc229569829"/>
      <w:bookmarkStart w:id="1223" w:name="_Toc233626562"/>
      <w:bookmarkStart w:id="1224" w:name="_Toc74557980"/>
      <w:bookmarkStart w:id="1225" w:name="_Toc203121456"/>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14:paraId="0455F158" w14:textId="77777777" w:rsidR="00784606" w:rsidRPr="00784606" w:rsidRDefault="00784606">
      <w:pPr>
        <w:pStyle w:val="Paragraphedeliste"/>
        <w:widowControl w:val="0"/>
        <w:numPr>
          <w:ilvl w:val="0"/>
          <w:numId w:val="48"/>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eastAsia="ar-SA"/>
        </w:rPr>
      </w:pPr>
      <w:bookmarkStart w:id="1226" w:name="_Toc229497220"/>
      <w:bookmarkStart w:id="1227" w:name="_Toc229497742"/>
      <w:bookmarkStart w:id="1228" w:name="_Toc229553967"/>
      <w:bookmarkStart w:id="1229" w:name="_Toc229554116"/>
      <w:bookmarkStart w:id="1230" w:name="_Toc229554266"/>
      <w:bookmarkStart w:id="1231" w:name="_Toc229569051"/>
      <w:bookmarkStart w:id="1232" w:name="_Toc229569830"/>
      <w:bookmarkStart w:id="1233" w:name="_Toc233626563"/>
      <w:bookmarkEnd w:id="1226"/>
      <w:bookmarkEnd w:id="1227"/>
      <w:bookmarkEnd w:id="1228"/>
      <w:bookmarkEnd w:id="1229"/>
      <w:bookmarkEnd w:id="1230"/>
      <w:bookmarkEnd w:id="1231"/>
      <w:bookmarkEnd w:id="1232"/>
      <w:bookmarkEnd w:id="1233"/>
    </w:p>
    <w:p w14:paraId="73038994" w14:textId="77777777" w:rsidR="00784606" w:rsidRPr="00784606" w:rsidRDefault="00784606">
      <w:pPr>
        <w:pStyle w:val="Paragraphedeliste"/>
        <w:widowControl w:val="0"/>
        <w:numPr>
          <w:ilvl w:val="0"/>
          <w:numId w:val="48"/>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eastAsia="ar-SA"/>
        </w:rPr>
      </w:pPr>
      <w:bookmarkStart w:id="1234" w:name="_Toc229497221"/>
      <w:bookmarkStart w:id="1235" w:name="_Toc229497743"/>
      <w:bookmarkStart w:id="1236" w:name="_Toc229553968"/>
      <w:bookmarkStart w:id="1237" w:name="_Toc229554117"/>
      <w:bookmarkStart w:id="1238" w:name="_Toc229554267"/>
      <w:bookmarkStart w:id="1239" w:name="_Toc229569052"/>
      <w:bookmarkStart w:id="1240" w:name="_Toc229569831"/>
      <w:bookmarkStart w:id="1241" w:name="_Toc233626564"/>
      <w:bookmarkEnd w:id="1234"/>
      <w:bookmarkEnd w:id="1235"/>
      <w:bookmarkEnd w:id="1236"/>
      <w:bookmarkEnd w:id="1237"/>
      <w:bookmarkEnd w:id="1238"/>
      <w:bookmarkEnd w:id="1239"/>
      <w:bookmarkEnd w:id="1240"/>
      <w:bookmarkEnd w:id="1241"/>
    </w:p>
    <w:p w14:paraId="4CD890C7" w14:textId="77777777" w:rsidR="00784606" w:rsidRPr="00784606" w:rsidRDefault="00784606">
      <w:pPr>
        <w:pStyle w:val="Paragraphedeliste"/>
        <w:widowControl w:val="0"/>
        <w:numPr>
          <w:ilvl w:val="0"/>
          <w:numId w:val="48"/>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eastAsia="ar-SA"/>
        </w:rPr>
      </w:pPr>
      <w:bookmarkStart w:id="1242" w:name="_Toc229497222"/>
      <w:bookmarkStart w:id="1243" w:name="_Toc229497744"/>
      <w:bookmarkStart w:id="1244" w:name="_Toc229553969"/>
      <w:bookmarkStart w:id="1245" w:name="_Toc229554118"/>
      <w:bookmarkStart w:id="1246" w:name="_Toc229554268"/>
      <w:bookmarkStart w:id="1247" w:name="_Toc229569053"/>
      <w:bookmarkStart w:id="1248" w:name="_Toc229569832"/>
      <w:bookmarkStart w:id="1249" w:name="_Toc233626565"/>
      <w:bookmarkEnd w:id="1242"/>
      <w:bookmarkEnd w:id="1243"/>
      <w:bookmarkEnd w:id="1244"/>
      <w:bookmarkEnd w:id="1245"/>
      <w:bookmarkEnd w:id="1246"/>
      <w:bookmarkEnd w:id="1247"/>
      <w:bookmarkEnd w:id="1248"/>
      <w:bookmarkEnd w:id="1249"/>
    </w:p>
    <w:p w14:paraId="767F2103" w14:textId="77777777" w:rsidR="00784606" w:rsidRPr="00784606" w:rsidRDefault="00784606">
      <w:pPr>
        <w:pStyle w:val="Paragraphedeliste"/>
        <w:widowControl w:val="0"/>
        <w:numPr>
          <w:ilvl w:val="0"/>
          <w:numId w:val="48"/>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eastAsia="ar-SA"/>
        </w:rPr>
      </w:pPr>
      <w:bookmarkStart w:id="1250" w:name="_Toc229497223"/>
      <w:bookmarkStart w:id="1251" w:name="_Toc229497745"/>
      <w:bookmarkStart w:id="1252" w:name="_Toc229553970"/>
      <w:bookmarkStart w:id="1253" w:name="_Toc229554119"/>
      <w:bookmarkStart w:id="1254" w:name="_Toc229554269"/>
      <w:bookmarkStart w:id="1255" w:name="_Toc229569054"/>
      <w:bookmarkStart w:id="1256" w:name="_Toc229569833"/>
      <w:bookmarkStart w:id="1257" w:name="_Toc233626566"/>
      <w:bookmarkEnd w:id="1250"/>
      <w:bookmarkEnd w:id="1251"/>
      <w:bookmarkEnd w:id="1252"/>
      <w:bookmarkEnd w:id="1253"/>
      <w:bookmarkEnd w:id="1254"/>
      <w:bookmarkEnd w:id="1255"/>
      <w:bookmarkEnd w:id="1256"/>
      <w:bookmarkEnd w:id="1257"/>
    </w:p>
    <w:p w14:paraId="07612FE7" w14:textId="77777777" w:rsidR="00742994" w:rsidRPr="00742994" w:rsidRDefault="00742994" w:rsidP="00480E5F">
      <w:pPr>
        <w:pStyle w:val="Paragraphedeliste"/>
        <w:widowControl w:val="0"/>
        <w:numPr>
          <w:ilvl w:val="0"/>
          <w:numId w:val="47"/>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val="fr-BE" w:eastAsia="ar-SA"/>
        </w:rPr>
      </w:pPr>
      <w:bookmarkStart w:id="1258" w:name="_Toc229553971"/>
      <w:bookmarkStart w:id="1259" w:name="_Toc229554120"/>
      <w:bookmarkStart w:id="1260" w:name="_Toc229554270"/>
      <w:bookmarkStart w:id="1261" w:name="_Toc229569055"/>
      <w:bookmarkStart w:id="1262" w:name="_Toc229569834"/>
      <w:bookmarkStart w:id="1263" w:name="_Toc233626567"/>
      <w:bookmarkEnd w:id="1258"/>
      <w:bookmarkEnd w:id="1259"/>
      <w:bookmarkEnd w:id="1260"/>
      <w:bookmarkEnd w:id="1261"/>
      <w:bookmarkEnd w:id="1262"/>
      <w:bookmarkEnd w:id="1263"/>
    </w:p>
    <w:p w14:paraId="200AE912" w14:textId="77777777" w:rsidR="00742994" w:rsidRPr="00742994" w:rsidRDefault="00742994" w:rsidP="00480E5F">
      <w:pPr>
        <w:pStyle w:val="Paragraphedeliste"/>
        <w:widowControl w:val="0"/>
        <w:numPr>
          <w:ilvl w:val="0"/>
          <w:numId w:val="47"/>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val="fr-BE" w:eastAsia="ar-SA"/>
        </w:rPr>
      </w:pPr>
      <w:bookmarkStart w:id="1264" w:name="_Toc229553972"/>
      <w:bookmarkStart w:id="1265" w:name="_Toc229554121"/>
      <w:bookmarkStart w:id="1266" w:name="_Toc229554271"/>
      <w:bookmarkStart w:id="1267" w:name="_Toc229569056"/>
      <w:bookmarkStart w:id="1268" w:name="_Toc229569835"/>
      <w:bookmarkStart w:id="1269" w:name="_Toc233626568"/>
      <w:bookmarkEnd w:id="1264"/>
      <w:bookmarkEnd w:id="1265"/>
      <w:bookmarkEnd w:id="1266"/>
      <w:bookmarkEnd w:id="1267"/>
      <w:bookmarkEnd w:id="1268"/>
      <w:bookmarkEnd w:id="1269"/>
    </w:p>
    <w:p w14:paraId="4653EAA4" w14:textId="77777777" w:rsidR="00742994" w:rsidRPr="00742994" w:rsidRDefault="00742994" w:rsidP="00480E5F">
      <w:pPr>
        <w:pStyle w:val="Paragraphedeliste"/>
        <w:widowControl w:val="0"/>
        <w:numPr>
          <w:ilvl w:val="0"/>
          <w:numId w:val="47"/>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val="fr-BE" w:eastAsia="ar-SA"/>
        </w:rPr>
      </w:pPr>
      <w:bookmarkStart w:id="1270" w:name="_Toc229553973"/>
      <w:bookmarkStart w:id="1271" w:name="_Toc229554122"/>
      <w:bookmarkStart w:id="1272" w:name="_Toc229554272"/>
      <w:bookmarkStart w:id="1273" w:name="_Toc229569057"/>
      <w:bookmarkStart w:id="1274" w:name="_Toc229569836"/>
      <w:bookmarkStart w:id="1275" w:name="_Toc233626569"/>
      <w:bookmarkEnd w:id="1270"/>
      <w:bookmarkEnd w:id="1271"/>
      <w:bookmarkEnd w:id="1272"/>
      <w:bookmarkEnd w:id="1273"/>
      <w:bookmarkEnd w:id="1274"/>
      <w:bookmarkEnd w:id="1275"/>
    </w:p>
    <w:p w14:paraId="49EF51DE" w14:textId="77777777" w:rsidR="00742994" w:rsidRPr="00742994" w:rsidRDefault="00742994" w:rsidP="00480E5F">
      <w:pPr>
        <w:pStyle w:val="Paragraphedeliste"/>
        <w:widowControl w:val="0"/>
        <w:numPr>
          <w:ilvl w:val="0"/>
          <w:numId w:val="47"/>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val="fr-BE" w:eastAsia="ar-SA"/>
        </w:rPr>
      </w:pPr>
      <w:bookmarkStart w:id="1276" w:name="_Toc229553974"/>
      <w:bookmarkStart w:id="1277" w:name="_Toc229554123"/>
      <w:bookmarkStart w:id="1278" w:name="_Toc229554273"/>
      <w:bookmarkStart w:id="1279" w:name="_Toc229569058"/>
      <w:bookmarkStart w:id="1280" w:name="_Toc229569837"/>
      <w:bookmarkStart w:id="1281" w:name="_Toc233626570"/>
      <w:bookmarkEnd w:id="1276"/>
      <w:bookmarkEnd w:id="1277"/>
      <w:bookmarkEnd w:id="1278"/>
      <w:bookmarkEnd w:id="1279"/>
      <w:bookmarkEnd w:id="1280"/>
      <w:bookmarkEnd w:id="1281"/>
    </w:p>
    <w:p w14:paraId="7E080C14" w14:textId="77777777" w:rsidR="00742994" w:rsidRPr="00742994" w:rsidRDefault="00742994" w:rsidP="00480E5F">
      <w:pPr>
        <w:pStyle w:val="Paragraphedeliste"/>
        <w:widowControl w:val="0"/>
        <w:numPr>
          <w:ilvl w:val="0"/>
          <w:numId w:val="47"/>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val="fr-BE" w:eastAsia="ar-SA"/>
        </w:rPr>
      </w:pPr>
      <w:bookmarkStart w:id="1282" w:name="_Toc229553975"/>
      <w:bookmarkStart w:id="1283" w:name="_Toc229554124"/>
      <w:bookmarkStart w:id="1284" w:name="_Toc229554274"/>
      <w:bookmarkStart w:id="1285" w:name="_Toc229569059"/>
      <w:bookmarkStart w:id="1286" w:name="_Toc229569838"/>
      <w:bookmarkStart w:id="1287" w:name="_Toc233626571"/>
      <w:bookmarkEnd w:id="1282"/>
      <w:bookmarkEnd w:id="1283"/>
      <w:bookmarkEnd w:id="1284"/>
      <w:bookmarkEnd w:id="1285"/>
      <w:bookmarkEnd w:id="1286"/>
      <w:bookmarkEnd w:id="1287"/>
    </w:p>
    <w:p w14:paraId="4B4E1F81" w14:textId="77777777" w:rsidR="00742994" w:rsidRPr="00742994" w:rsidRDefault="00742994" w:rsidP="00480E5F">
      <w:pPr>
        <w:pStyle w:val="Paragraphedeliste"/>
        <w:widowControl w:val="0"/>
        <w:numPr>
          <w:ilvl w:val="1"/>
          <w:numId w:val="47"/>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val="fr-BE" w:eastAsia="ar-SA"/>
        </w:rPr>
      </w:pPr>
      <w:bookmarkStart w:id="1288" w:name="_Toc229553976"/>
      <w:bookmarkStart w:id="1289" w:name="_Toc229554125"/>
      <w:bookmarkStart w:id="1290" w:name="_Toc229554275"/>
      <w:bookmarkStart w:id="1291" w:name="_Toc229569060"/>
      <w:bookmarkStart w:id="1292" w:name="_Toc229569839"/>
      <w:bookmarkStart w:id="1293" w:name="_Toc233626572"/>
      <w:bookmarkEnd w:id="1288"/>
      <w:bookmarkEnd w:id="1289"/>
      <w:bookmarkEnd w:id="1290"/>
      <w:bookmarkEnd w:id="1291"/>
      <w:bookmarkEnd w:id="1292"/>
      <w:bookmarkEnd w:id="1293"/>
    </w:p>
    <w:p w14:paraId="2E27728F" w14:textId="77777777" w:rsidR="00742994" w:rsidRPr="00742994" w:rsidRDefault="00742994" w:rsidP="00480E5F">
      <w:pPr>
        <w:pStyle w:val="Paragraphedeliste"/>
        <w:widowControl w:val="0"/>
        <w:numPr>
          <w:ilvl w:val="1"/>
          <w:numId w:val="47"/>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val="fr-BE" w:eastAsia="ar-SA"/>
        </w:rPr>
      </w:pPr>
      <w:bookmarkStart w:id="1294" w:name="_Toc229553977"/>
      <w:bookmarkStart w:id="1295" w:name="_Toc229554126"/>
      <w:bookmarkStart w:id="1296" w:name="_Toc229554276"/>
      <w:bookmarkStart w:id="1297" w:name="_Toc229569061"/>
      <w:bookmarkStart w:id="1298" w:name="_Toc229569840"/>
      <w:bookmarkStart w:id="1299" w:name="_Toc233626573"/>
      <w:bookmarkEnd w:id="1294"/>
      <w:bookmarkEnd w:id="1295"/>
      <w:bookmarkEnd w:id="1296"/>
      <w:bookmarkEnd w:id="1297"/>
      <w:bookmarkEnd w:id="1298"/>
      <w:bookmarkEnd w:id="1299"/>
    </w:p>
    <w:p w14:paraId="7659EEEA" w14:textId="77777777" w:rsidR="00742994" w:rsidRPr="00742994" w:rsidRDefault="00742994" w:rsidP="00480E5F">
      <w:pPr>
        <w:pStyle w:val="Paragraphedeliste"/>
        <w:widowControl w:val="0"/>
        <w:numPr>
          <w:ilvl w:val="1"/>
          <w:numId w:val="47"/>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val="fr-BE" w:eastAsia="ar-SA"/>
        </w:rPr>
      </w:pPr>
      <w:bookmarkStart w:id="1300" w:name="_Toc229553978"/>
      <w:bookmarkStart w:id="1301" w:name="_Toc229554127"/>
      <w:bookmarkStart w:id="1302" w:name="_Toc229554277"/>
      <w:bookmarkStart w:id="1303" w:name="_Toc229569062"/>
      <w:bookmarkStart w:id="1304" w:name="_Toc229569841"/>
      <w:bookmarkStart w:id="1305" w:name="_Toc233626574"/>
      <w:bookmarkEnd w:id="1300"/>
      <w:bookmarkEnd w:id="1301"/>
      <w:bookmarkEnd w:id="1302"/>
      <w:bookmarkEnd w:id="1303"/>
      <w:bookmarkEnd w:id="1304"/>
      <w:bookmarkEnd w:id="1305"/>
    </w:p>
    <w:p w14:paraId="01743398" w14:textId="77777777" w:rsidR="00742994" w:rsidRPr="00742994" w:rsidRDefault="00742994" w:rsidP="00480E5F">
      <w:pPr>
        <w:pStyle w:val="Paragraphedeliste"/>
        <w:widowControl w:val="0"/>
        <w:numPr>
          <w:ilvl w:val="1"/>
          <w:numId w:val="47"/>
        </w:numPr>
        <w:tabs>
          <w:tab w:val="left" w:pos="426"/>
        </w:tabs>
        <w:suppressAutoHyphens/>
        <w:spacing w:before="240" w:after="240" w:line="240" w:lineRule="auto"/>
        <w:jc w:val="both"/>
        <w:outlineLvl w:val="1"/>
        <w:rPr>
          <w:rFonts w:asciiTheme="minorHAnsi" w:eastAsia="Arial" w:hAnsiTheme="minorHAnsi" w:cs="Cambria"/>
          <w:b/>
          <w:vanish/>
          <w:kern w:val="20"/>
          <w:sz w:val="26"/>
          <w:szCs w:val="26"/>
          <w:u w:val="single"/>
          <w:lang w:val="fr-BE" w:eastAsia="ar-SA"/>
        </w:rPr>
      </w:pPr>
      <w:bookmarkStart w:id="1306" w:name="_Toc229553979"/>
      <w:bookmarkStart w:id="1307" w:name="_Toc229554128"/>
      <w:bookmarkStart w:id="1308" w:name="_Toc229554278"/>
      <w:bookmarkStart w:id="1309" w:name="_Toc229569063"/>
      <w:bookmarkStart w:id="1310" w:name="_Toc229569842"/>
      <w:bookmarkStart w:id="1311" w:name="_Toc233626575"/>
      <w:bookmarkEnd w:id="1306"/>
      <w:bookmarkEnd w:id="1307"/>
      <w:bookmarkEnd w:id="1308"/>
      <w:bookmarkEnd w:id="1309"/>
      <w:bookmarkEnd w:id="1310"/>
      <w:bookmarkEnd w:id="1311"/>
    </w:p>
    <w:p w14:paraId="3D5C66F1" w14:textId="28650FD0" w:rsidR="00EB6CF2" w:rsidRPr="004F7EB4" w:rsidRDefault="00B31889" w:rsidP="000F2418">
      <w:pPr>
        <w:pStyle w:val="V1"/>
      </w:pPr>
      <w:bookmarkStart w:id="1312" w:name="_Toc233626576"/>
      <w:r w:rsidRPr="004F7EB4">
        <w:t xml:space="preserve">Etablissement occupant du personnel </w:t>
      </w:r>
      <w:r w:rsidR="000B4F2A" w:rsidRPr="004F7EB4">
        <w:t>de bar (taxe directe) - Modèle disponible</w:t>
      </w:r>
      <w:bookmarkEnd w:id="1224"/>
      <w:bookmarkEnd w:id="1225"/>
      <w:bookmarkEnd w:id="1312"/>
    </w:p>
    <w:p w14:paraId="1CE601CC" w14:textId="24E7199C" w:rsidR="000B4F2A" w:rsidRPr="0099304B" w:rsidRDefault="3CB0826E" w:rsidP="6A070061">
      <w:pPr>
        <w:rPr>
          <w:rFonts w:asciiTheme="minorHAnsi" w:hAnsiTheme="minorHAnsi" w:cstheme="minorBidi"/>
        </w:rPr>
      </w:pPr>
      <w:r w:rsidRPr="6B1EC8CE">
        <w:rPr>
          <w:rFonts w:asciiTheme="minorHAnsi" w:hAnsiTheme="minorHAnsi" w:cstheme="minorBidi"/>
        </w:rPr>
        <w:t xml:space="preserve">Taux maximum </w:t>
      </w:r>
      <w:r w:rsidR="63BBD19B" w:rsidRPr="6B1EC8CE">
        <w:rPr>
          <w:rFonts w:asciiTheme="minorHAnsi" w:hAnsiTheme="minorHAnsi" w:cstheme="minorBidi"/>
        </w:rPr>
        <w:t>recommandé</w:t>
      </w:r>
      <w:r w:rsidR="5E7C75F8" w:rsidRPr="6B1EC8CE">
        <w:rPr>
          <w:rFonts w:asciiTheme="minorHAnsi" w:hAnsiTheme="minorHAnsi" w:cstheme="minorBidi"/>
        </w:rPr>
        <w:t> :</w:t>
      </w:r>
      <w:r w:rsidR="698DF5FB" w:rsidRPr="6B1EC8CE">
        <w:rPr>
          <w:rFonts w:asciiTheme="minorHAnsi" w:hAnsiTheme="minorHAnsi" w:cstheme="minorBidi"/>
        </w:rPr>
        <w:t xml:space="preserve"> </w:t>
      </w:r>
      <w:r w:rsidR="3A31CA41" w:rsidRPr="6B1EC8CE">
        <w:rPr>
          <w:rFonts w:asciiTheme="minorHAnsi" w:hAnsiTheme="minorHAnsi" w:cstheme="minorBidi"/>
        </w:rPr>
        <w:t>3.500</w:t>
      </w:r>
      <w:r w:rsidR="5FABA502" w:rsidRPr="6B1EC8CE">
        <w:rPr>
          <w:rFonts w:asciiTheme="minorHAnsi" w:hAnsiTheme="minorHAnsi" w:cstheme="minorBidi"/>
        </w:rPr>
        <w:t xml:space="preserve"> </w:t>
      </w:r>
      <w:r w:rsidR="5199B856" w:rsidRPr="6B1EC8CE">
        <w:rPr>
          <w:rFonts w:asciiTheme="minorHAnsi" w:hAnsiTheme="minorHAnsi" w:cstheme="minorBidi"/>
        </w:rPr>
        <w:t xml:space="preserve">euros </w:t>
      </w:r>
      <w:r w:rsidRPr="6B1EC8CE">
        <w:rPr>
          <w:rFonts w:asciiTheme="minorHAnsi" w:hAnsiTheme="minorHAnsi" w:cstheme="minorBidi"/>
        </w:rPr>
        <w:t>par établissement</w:t>
      </w:r>
      <w:r w:rsidR="0500BA93" w:rsidRPr="6B1EC8CE">
        <w:rPr>
          <w:rFonts w:asciiTheme="minorHAnsi" w:hAnsiTheme="minorHAnsi" w:cstheme="minorBidi"/>
        </w:rPr>
        <w:t xml:space="preserve"> à moduler selon un indice qui rend compte de l’ampleur de l’activité (par exemple la superficie, l'importance du personnel ou le chiffre d'affaires)</w:t>
      </w:r>
      <w:r w:rsidR="00A25579" w:rsidRPr="6B1EC8CE">
        <w:rPr>
          <w:rFonts w:asciiTheme="minorHAnsi" w:hAnsiTheme="minorHAnsi" w:cstheme="minorBidi"/>
          <w:vertAlign w:val="superscript"/>
        </w:rPr>
        <w:footnoteReference w:id="74"/>
      </w:r>
      <w:r w:rsidRPr="6B1EC8CE">
        <w:rPr>
          <w:rFonts w:asciiTheme="minorHAnsi" w:hAnsiTheme="minorHAnsi" w:cstheme="minorBidi"/>
        </w:rPr>
        <w:t>.</w:t>
      </w:r>
    </w:p>
    <w:p w14:paraId="12B1E181" w14:textId="77777777" w:rsidR="00766A96" w:rsidRPr="0099304B" w:rsidRDefault="00766A96" w:rsidP="00766A96">
      <w:pPr>
        <w:textAlignment w:val="baseline"/>
        <w:rPr>
          <w:rFonts w:asciiTheme="minorHAnsi" w:hAnsiTheme="minorHAnsi" w:cstheme="minorHAnsi"/>
        </w:rPr>
      </w:pPr>
      <w:r w:rsidRPr="0099304B">
        <w:rPr>
          <w:rFonts w:asciiTheme="minorHAnsi" w:hAnsiTheme="minorHAnsi" w:cstheme="minorHAnsi"/>
        </w:rPr>
        <w:t>La taxe vise l’établissement occupant du personnel de bar (et non le personnel de bar en tant que tel).</w:t>
      </w:r>
    </w:p>
    <w:p w14:paraId="3EDFA535" w14:textId="77777777" w:rsidR="000B4F2A" w:rsidRPr="0099304B" w:rsidRDefault="000B4F2A" w:rsidP="00D66D50">
      <w:pPr>
        <w:rPr>
          <w:rFonts w:asciiTheme="minorHAnsi" w:hAnsiTheme="minorHAnsi" w:cstheme="minorHAnsi"/>
        </w:rPr>
      </w:pPr>
      <w:r w:rsidRPr="0099304B">
        <w:rPr>
          <w:rFonts w:asciiTheme="minorHAnsi" w:hAnsiTheme="minorHAnsi" w:cstheme="minorHAnsi"/>
        </w:rPr>
        <w:t>Le personnel de bar visé ici est toute personne, en ce compris le tenancier ou la tenancière, occupée dans un bar, qui favorise directement ou indirectement le commerce de l'exploitant, soit en consommant habituellement avec les clients, soit en provoquant la consommation de toute autre manière que par le service normal des clients ou par le seul exercice du chant ou de la danse.</w:t>
      </w:r>
    </w:p>
    <w:p w14:paraId="24D1C1A4" w14:textId="3EF7889C" w:rsidR="000B4F2A" w:rsidRPr="0099304B" w:rsidRDefault="000B4F2A" w:rsidP="00D66D50">
      <w:pPr>
        <w:pStyle w:val="Corpsdetexte22"/>
        <w:tabs>
          <w:tab w:val="clear" w:pos="851"/>
        </w:tabs>
        <w:spacing w:after="0"/>
        <w:rPr>
          <w:rFonts w:asciiTheme="minorHAnsi" w:hAnsiTheme="minorHAnsi" w:cstheme="minorHAnsi"/>
          <w:color w:val="auto"/>
        </w:rPr>
      </w:pPr>
      <w:r w:rsidRPr="0099304B">
        <w:rPr>
          <w:rFonts w:asciiTheme="minorHAnsi" w:hAnsiTheme="minorHAnsi" w:cstheme="minorHAnsi"/>
          <w:color w:val="auto"/>
        </w:rPr>
        <w:t>A l'occasion de l'examen des rapports sur la traite des êtres humains, la Commission spéciale de la Chambre des Représentants a recommandé une suppression de cette taxe. Il appartient donc aux autorités locales d'apprécier l'opportunité d'une telle suppression en tenant compte des enjeux éthique, financier et sécuritaire de ce règlement.</w:t>
      </w:r>
    </w:p>
    <w:p w14:paraId="5BD296F5" w14:textId="77777777" w:rsidR="007F4A1C" w:rsidRPr="0099304B" w:rsidRDefault="007F4A1C" w:rsidP="0075734D">
      <w:pPr>
        <w:pStyle w:val="Titre3"/>
      </w:pPr>
    </w:p>
    <w:p w14:paraId="1DFE6CD3" w14:textId="77777777" w:rsidR="000B4F2A" w:rsidRPr="0096537F" w:rsidRDefault="000B4F2A" w:rsidP="000F2418">
      <w:pPr>
        <w:pStyle w:val="V1"/>
      </w:pPr>
      <w:bookmarkStart w:id="1314" w:name="_Toc74557981"/>
      <w:bookmarkStart w:id="1315" w:name="_Toc203121457"/>
      <w:bookmarkStart w:id="1316" w:name="_Toc233626577"/>
      <w:r w:rsidRPr="0096537F">
        <w:t>Débits de boissons (taxe directe)</w:t>
      </w:r>
      <w:bookmarkEnd w:id="1314"/>
      <w:bookmarkEnd w:id="1315"/>
      <w:bookmarkEnd w:id="1316"/>
    </w:p>
    <w:p w14:paraId="44A18FA0" w14:textId="2F1D421B" w:rsidR="000B4F2A" w:rsidRPr="0099304B" w:rsidRDefault="000B4F2A" w:rsidP="6A070061">
      <w:pPr>
        <w:rPr>
          <w:rFonts w:asciiTheme="minorHAnsi" w:hAnsiTheme="minorHAnsi" w:cstheme="minorBidi"/>
        </w:rPr>
      </w:pPr>
      <w:r w:rsidRPr="0099304B">
        <w:rPr>
          <w:rFonts w:asciiTheme="minorHAnsi" w:hAnsiTheme="minorHAnsi" w:cstheme="minorBidi"/>
        </w:rPr>
        <w:t xml:space="preserve">Taux maximum </w:t>
      </w:r>
      <w:r w:rsidR="00F43F9E" w:rsidRPr="0099304B">
        <w:rPr>
          <w:rFonts w:asciiTheme="minorHAnsi" w:hAnsiTheme="minorHAnsi" w:cstheme="minorBidi"/>
        </w:rPr>
        <w:t>recommandé</w:t>
      </w:r>
      <w:r w:rsidR="002B0963" w:rsidRPr="0099304B">
        <w:rPr>
          <w:rFonts w:asciiTheme="minorHAnsi" w:hAnsiTheme="minorHAnsi" w:cstheme="minorBidi"/>
        </w:rPr>
        <w:t> :</w:t>
      </w:r>
      <w:r w:rsidR="007819BA" w:rsidRPr="0099304B">
        <w:rPr>
          <w:rFonts w:asciiTheme="minorHAnsi" w:hAnsiTheme="minorHAnsi" w:cstheme="minorBidi"/>
        </w:rPr>
        <w:t xml:space="preserve"> </w:t>
      </w:r>
      <w:r w:rsidR="006321E1" w:rsidRPr="0099304B">
        <w:rPr>
          <w:rFonts w:asciiTheme="minorHAnsi" w:hAnsiTheme="minorHAnsi" w:cstheme="minorBidi"/>
        </w:rPr>
        <w:t>700</w:t>
      </w:r>
      <w:r w:rsidR="002B0963" w:rsidRPr="0099304B">
        <w:rPr>
          <w:rFonts w:asciiTheme="minorHAnsi" w:hAnsiTheme="minorHAnsi" w:cstheme="minorBidi"/>
        </w:rPr>
        <w:t xml:space="preserve"> euros</w:t>
      </w:r>
      <w:r w:rsidRPr="0099304B">
        <w:rPr>
          <w:rFonts w:asciiTheme="minorHAnsi" w:hAnsiTheme="minorHAnsi" w:cstheme="minorBidi"/>
        </w:rPr>
        <w:t>/</w:t>
      </w:r>
      <w:r w:rsidR="00842859" w:rsidRPr="0099304B">
        <w:rPr>
          <w:rFonts w:asciiTheme="minorHAnsi" w:hAnsiTheme="minorHAnsi" w:cstheme="minorBidi"/>
        </w:rPr>
        <w:t>établissement.</w:t>
      </w:r>
    </w:p>
    <w:p w14:paraId="050FD714" w14:textId="352E8AA8" w:rsidR="000B4F2A" w:rsidRPr="0099304B" w:rsidRDefault="000B4F2A" w:rsidP="00CC7EB1">
      <w:pPr>
        <w:pStyle w:val="Corpsdetexte22"/>
        <w:tabs>
          <w:tab w:val="clear" w:pos="851"/>
        </w:tabs>
        <w:spacing w:after="0"/>
        <w:rPr>
          <w:rFonts w:asciiTheme="minorHAnsi" w:hAnsiTheme="minorHAnsi" w:cstheme="minorHAnsi"/>
          <w:color w:val="auto"/>
        </w:rPr>
      </w:pPr>
      <w:r w:rsidRPr="0099304B">
        <w:rPr>
          <w:rFonts w:asciiTheme="minorHAnsi" w:hAnsiTheme="minorHAnsi" w:cstheme="minorHAnsi"/>
          <w:color w:val="auto"/>
        </w:rPr>
        <w:t>Taux à moduler, au choix, selon le chiffre d'affaires, le caractère accessoire ou non de l'activité exercée ou encore la superficie des locaux exploités, auquel cas il convient de tenir compte des terrasses établies sur le domaine privé</w:t>
      </w:r>
      <w:r w:rsidR="00766A96" w:rsidRPr="0099304B">
        <w:rPr>
          <w:rFonts w:asciiTheme="minorHAnsi" w:hAnsiTheme="minorHAnsi" w:cstheme="minorHAnsi"/>
          <w:color w:val="auto"/>
        </w:rPr>
        <w:t xml:space="preserve"> ou public</w:t>
      </w:r>
      <w:r w:rsidRPr="0099304B">
        <w:rPr>
          <w:rFonts w:asciiTheme="minorHAnsi" w:hAnsiTheme="minorHAnsi" w:cstheme="minorHAnsi"/>
          <w:color w:val="auto"/>
        </w:rPr>
        <w:t>.</w:t>
      </w:r>
    </w:p>
    <w:p w14:paraId="558A2E0A" w14:textId="77777777" w:rsidR="00384798" w:rsidRPr="0099304B" w:rsidRDefault="00384798" w:rsidP="00CC7EB1">
      <w:pPr>
        <w:pStyle w:val="Corpsdetexte22"/>
        <w:tabs>
          <w:tab w:val="clear" w:pos="851"/>
        </w:tabs>
        <w:spacing w:after="0"/>
        <w:rPr>
          <w:rFonts w:asciiTheme="minorHAnsi" w:hAnsiTheme="minorHAnsi" w:cstheme="minorHAnsi"/>
          <w:color w:val="auto"/>
        </w:rPr>
      </w:pPr>
    </w:p>
    <w:p w14:paraId="1DA64506" w14:textId="0B4FE5FA" w:rsidR="00384798" w:rsidRPr="0099304B" w:rsidRDefault="5EC572B8" w:rsidP="002F4D1D">
      <w:pPr>
        <w:suppressAutoHyphens w:val="0"/>
        <w:spacing w:before="0"/>
        <w:textAlignment w:val="baseline"/>
        <w:rPr>
          <w:rFonts w:asciiTheme="minorHAnsi" w:hAnsiTheme="minorHAnsi" w:cstheme="minorHAnsi"/>
        </w:rPr>
      </w:pPr>
      <w:r w:rsidRPr="6B1EC8CE">
        <w:rPr>
          <w:rFonts w:asciiTheme="minorHAnsi" w:hAnsiTheme="minorHAnsi" w:cs="Calibri Light"/>
          <w:kern w:val="0"/>
          <w:lang w:eastAsia="fr-FR"/>
        </w:rPr>
        <w:t>Cette modulation est d’autant plus importante que dans l’arrêt du 19 avril 2021</w:t>
      </w:r>
      <w:r w:rsidR="00384798" w:rsidRPr="6B1EC8CE">
        <w:rPr>
          <w:rFonts w:asciiTheme="minorHAnsi" w:hAnsiTheme="minorHAnsi" w:cs="Calibri Light"/>
          <w:kern w:val="0"/>
          <w:vertAlign w:val="superscript"/>
          <w:lang w:eastAsia="fr-FR"/>
        </w:rPr>
        <w:footnoteReference w:id="75"/>
      </w:r>
      <w:r w:rsidRPr="6B1EC8CE">
        <w:rPr>
          <w:rFonts w:asciiTheme="minorHAnsi" w:hAnsiTheme="minorHAnsi" w:cs="Calibri Light"/>
          <w:kern w:val="0"/>
          <w:lang w:eastAsia="fr-FR"/>
        </w:rPr>
        <w:t xml:space="preserve"> dans lequel la Cour de cassation a considéré que « En raison de son taux forfaitaire unique, la taxe litigieuse sur les bars frappe l'exercice d'une activité économique sans avoir égard au moindre indice qui rende compte de son ampleur (par exemple la superficie, l'importance du personnel ou le chiffre d'affaires). A défaut de tels indices, le règlement-taxe traite de manière identique des établissements qui, tout en exerçant la même activité, se trouvent dans des situations essentiellement différentes du point de vue de leurs capacités contributives. »</w:t>
      </w:r>
    </w:p>
    <w:p w14:paraId="3861516A" w14:textId="77777777" w:rsidR="000F1C52" w:rsidRPr="0099304B" w:rsidRDefault="000F1C52" w:rsidP="00766A96">
      <w:pPr>
        <w:spacing w:before="0"/>
        <w:textAlignment w:val="baseline"/>
        <w:rPr>
          <w:rFonts w:asciiTheme="minorHAnsi" w:hAnsiTheme="minorHAnsi" w:cstheme="minorHAnsi"/>
        </w:rPr>
      </w:pPr>
    </w:p>
    <w:p w14:paraId="5B365814" w14:textId="5AAE6521" w:rsidR="00766A96" w:rsidRPr="0099304B" w:rsidRDefault="00766A96" w:rsidP="00766A96">
      <w:pPr>
        <w:spacing w:before="0"/>
        <w:textAlignment w:val="baseline"/>
        <w:rPr>
          <w:rFonts w:asciiTheme="minorHAnsi" w:hAnsiTheme="minorHAnsi" w:cstheme="minorHAnsi"/>
        </w:rPr>
      </w:pPr>
      <w:r w:rsidRPr="0099304B">
        <w:rPr>
          <w:rFonts w:asciiTheme="minorHAnsi" w:hAnsiTheme="minorHAnsi" w:cstheme="minorHAnsi"/>
        </w:rPr>
        <w:t>Les dispositions légales applicables aux débits de boissons sont les suivantes :</w:t>
      </w:r>
    </w:p>
    <w:p w14:paraId="4EDDEF73" w14:textId="414A00F4" w:rsidR="00766A96" w:rsidRPr="0099304B" w:rsidRDefault="000F1C52" w:rsidP="00446FEF">
      <w:pPr>
        <w:pStyle w:val="Corpsdetexte22"/>
        <w:numPr>
          <w:ilvl w:val="0"/>
          <w:numId w:val="31"/>
        </w:numPr>
        <w:tabs>
          <w:tab w:val="clear" w:pos="851"/>
        </w:tabs>
        <w:spacing w:after="0"/>
        <w:rPr>
          <w:rFonts w:asciiTheme="minorHAnsi" w:hAnsiTheme="minorHAnsi" w:cstheme="minorHAnsi"/>
          <w:color w:val="auto"/>
        </w:rPr>
      </w:pPr>
      <w:r w:rsidRPr="0099304B">
        <w:rPr>
          <w:rFonts w:asciiTheme="minorHAnsi" w:hAnsiTheme="minorHAnsi" w:cstheme="minorHAnsi"/>
          <w:color w:val="auto"/>
        </w:rPr>
        <w:t>L</w:t>
      </w:r>
      <w:r w:rsidR="007F4A1C" w:rsidRPr="0099304B">
        <w:rPr>
          <w:rFonts w:asciiTheme="minorHAnsi" w:hAnsiTheme="minorHAnsi" w:cstheme="minorHAnsi"/>
          <w:color w:val="auto"/>
        </w:rPr>
        <w:t>a l</w:t>
      </w:r>
      <w:r w:rsidR="00766A96" w:rsidRPr="0099304B">
        <w:rPr>
          <w:rFonts w:asciiTheme="minorHAnsi" w:hAnsiTheme="minorHAnsi" w:cstheme="minorHAnsi"/>
          <w:color w:val="auto"/>
        </w:rPr>
        <w:t>oi du 28 décembre 1983 – Loi sur la patente pour les débits de boissons spiritueuses ;</w:t>
      </w:r>
    </w:p>
    <w:p w14:paraId="3337F61B" w14:textId="0AC36F3F" w:rsidR="00766A96" w:rsidRPr="0099304B" w:rsidRDefault="000F1C52" w:rsidP="00446FEF">
      <w:pPr>
        <w:pStyle w:val="Corpsdetexte22"/>
        <w:numPr>
          <w:ilvl w:val="0"/>
          <w:numId w:val="31"/>
        </w:numPr>
        <w:tabs>
          <w:tab w:val="clear" w:pos="851"/>
        </w:tabs>
        <w:spacing w:after="0"/>
        <w:rPr>
          <w:rFonts w:asciiTheme="minorHAnsi" w:hAnsiTheme="minorHAnsi" w:cstheme="minorHAnsi"/>
          <w:color w:val="auto"/>
        </w:rPr>
      </w:pPr>
      <w:r w:rsidRPr="0099304B">
        <w:rPr>
          <w:rFonts w:asciiTheme="minorHAnsi" w:hAnsiTheme="minorHAnsi" w:cstheme="minorHAnsi"/>
          <w:color w:val="auto"/>
        </w:rPr>
        <w:lastRenderedPageBreak/>
        <w:t>L</w:t>
      </w:r>
      <w:r w:rsidR="007F4A1C" w:rsidRPr="0099304B">
        <w:rPr>
          <w:rFonts w:asciiTheme="minorHAnsi" w:hAnsiTheme="minorHAnsi" w:cstheme="minorHAnsi"/>
          <w:color w:val="auto"/>
        </w:rPr>
        <w:t xml:space="preserve">a loi </w:t>
      </w:r>
      <w:r w:rsidR="00766A96" w:rsidRPr="0099304B">
        <w:rPr>
          <w:rFonts w:asciiTheme="minorHAnsi" w:hAnsiTheme="minorHAnsi" w:cstheme="minorHAnsi"/>
          <w:color w:val="auto"/>
        </w:rPr>
        <w:t>du 3 avril 1953 – Loi coordonnant les dispositions légales concernant les débits de boissons fermentées coordonnées le 3 avril 1953 ;</w:t>
      </w:r>
    </w:p>
    <w:p w14:paraId="04E92FCC" w14:textId="4A898972" w:rsidR="00766A96" w:rsidRPr="0099304B" w:rsidRDefault="000F1C52" w:rsidP="00446FEF">
      <w:pPr>
        <w:pStyle w:val="Corpsdetexte22"/>
        <w:numPr>
          <w:ilvl w:val="0"/>
          <w:numId w:val="31"/>
        </w:numPr>
        <w:tabs>
          <w:tab w:val="clear" w:pos="851"/>
        </w:tabs>
        <w:spacing w:after="0"/>
        <w:rPr>
          <w:rFonts w:asciiTheme="minorHAnsi" w:hAnsiTheme="minorHAnsi" w:cstheme="minorHAnsi"/>
          <w:color w:val="auto"/>
        </w:rPr>
      </w:pPr>
      <w:r w:rsidRPr="0099304B">
        <w:rPr>
          <w:rFonts w:asciiTheme="minorHAnsi" w:hAnsiTheme="minorHAnsi" w:cstheme="minorHAnsi"/>
          <w:color w:val="auto"/>
        </w:rPr>
        <w:t>L</w:t>
      </w:r>
      <w:r w:rsidR="007F4A1C" w:rsidRPr="0099304B">
        <w:rPr>
          <w:rFonts w:asciiTheme="minorHAnsi" w:hAnsiTheme="minorHAnsi" w:cstheme="minorHAnsi"/>
          <w:color w:val="auto"/>
        </w:rPr>
        <w:t>’a</w:t>
      </w:r>
      <w:r w:rsidR="00766A96" w:rsidRPr="0099304B">
        <w:rPr>
          <w:rFonts w:asciiTheme="minorHAnsi" w:hAnsiTheme="minorHAnsi" w:cstheme="minorHAnsi"/>
          <w:color w:val="auto"/>
        </w:rPr>
        <w:t>rrêté royal du 4 avril 1953 réglant l’exécution des dispositions légales concernant les débits de boissons fermentées coordonnées le 3 avril 1953.</w:t>
      </w:r>
    </w:p>
    <w:p w14:paraId="4BBAC799" w14:textId="10615DD6" w:rsidR="000B4F2A" w:rsidRPr="0099304B" w:rsidRDefault="00766A96" w:rsidP="00CC7EB1">
      <w:pPr>
        <w:pStyle w:val="Corpsdetexte22"/>
        <w:tabs>
          <w:tab w:val="clear" w:pos="851"/>
        </w:tabs>
        <w:spacing w:after="0"/>
        <w:rPr>
          <w:rFonts w:asciiTheme="minorHAnsi" w:hAnsiTheme="minorHAnsi" w:cstheme="minorHAnsi"/>
          <w:color w:val="auto"/>
        </w:rPr>
      </w:pPr>
      <w:r w:rsidRPr="0099304B">
        <w:rPr>
          <w:rFonts w:asciiTheme="minorHAnsi" w:hAnsiTheme="minorHAnsi" w:cstheme="minorHAnsi"/>
          <w:color w:val="auto"/>
        </w:rPr>
        <w:t xml:space="preserve">Outre les établissements énumérés par l’article 17 de la loi du 3 avril 1953 (débit de boissons fermentées), cette </w:t>
      </w:r>
      <w:r w:rsidR="000B4F2A" w:rsidRPr="0099304B">
        <w:rPr>
          <w:rFonts w:asciiTheme="minorHAnsi" w:hAnsiTheme="minorHAnsi" w:cstheme="minorHAnsi"/>
          <w:color w:val="auto"/>
        </w:rPr>
        <w:t>taxe aux grands magasins, ainsi qu’aux petites et moyennes surfaces. Ceux-ci ne doivent pas être considérés comme des débits de boissons au sens de l’article</w:t>
      </w:r>
      <w:r w:rsidR="007F4A1C" w:rsidRPr="0099304B">
        <w:rPr>
          <w:rFonts w:asciiTheme="minorHAnsi" w:hAnsiTheme="minorHAnsi" w:cstheme="minorHAnsi"/>
          <w:color w:val="auto"/>
        </w:rPr>
        <w:t xml:space="preserve"> </w:t>
      </w:r>
      <w:r w:rsidR="000B4F2A" w:rsidRPr="0099304B">
        <w:rPr>
          <w:rFonts w:asciiTheme="minorHAnsi" w:hAnsiTheme="minorHAnsi" w:cstheme="minorHAnsi"/>
          <w:color w:val="auto"/>
        </w:rPr>
        <w:t>17 de l’arrêté royal du 3 avril 1953 coordonnant les dispositions légales concernant les débits de boissons fermentées puisqu’ils ne vendent pas des boissons à consommer sur place.</w:t>
      </w:r>
    </w:p>
    <w:p w14:paraId="57880E4D" w14:textId="792CDDF1" w:rsidR="000B4F2A" w:rsidRPr="0099304B" w:rsidRDefault="00766A96" w:rsidP="00CC7EB1">
      <w:pPr>
        <w:rPr>
          <w:rFonts w:asciiTheme="minorHAnsi" w:hAnsiTheme="minorHAnsi" w:cstheme="minorHAnsi"/>
        </w:rPr>
      </w:pPr>
      <w:r w:rsidRPr="0099304B">
        <w:rPr>
          <w:rFonts w:asciiTheme="minorHAnsi" w:hAnsiTheme="minorHAnsi" w:cstheme="minorHAnsi"/>
        </w:rPr>
        <w:t>Cette</w:t>
      </w:r>
      <w:r w:rsidR="000B4F2A" w:rsidRPr="0099304B">
        <w:rPr>
          <w:rFonts w:asciiTheme="minorHAnsi" w:hAnsiTheme="minorHAnsi" w:cstheme="minorHAnsi"/>
        </w:rPr>
        <w:t xml:space="preserve"> taxe ne peut être appliquée qu’aux débits de boissons fermentées et/ou spiritueuses.</w:t>
      </w:r>
    </w:p>
    <w:p w14:paraId="494B7238" w14:textId="77777777" w:rsidR="00384798" w:rsidRPr="0099304B" w:rsidRDefault="00384798" w:rsidP="00CC7EB1">
      <w:pPr>
        <w:rPr>
          <w:rFonts w:asciiTheme="minorHAnsi" w:hAnsiTheme="minorHAnsi" w:cstheme="minorHAnsi"/>
        </w:rPr>
      </w:pPr>
    </w:p>
    <w:p w14:paraId="2EB7FFB0" w14:textId="77777777" w:rsidR="000B4F2A" w:rsidRPr="0096537F" w:rsidRDefault="000B4F2A" w:rsidP="000F2418">
      <w:pPr>
        <w:pStyle w:val="V1"/>
      </w:pPr>
      <w:bookmarkStart w:id="1317" w:name="_Toc74557982"/>
      <w:bookmarkStart w:id="1318" w:name="_Toc203121458"/>
      <w:bookmarkStart w:id="1319" w:name="_Toc233626578"/>
      <w:r w:rsidRPr="0096537F">
        <w:t>Débits de tabac (taxe directe)</w:t>
      </w:r>
      <w:bookmarkEnd w:id="1317"/>
      <w:bookmarkEnd w:id="1318"/>
      <w:bookmarkEnd w:id="1319"/>
    </w:p>
    <w:p w14:paraId="63D8BC8E" w14:textId="77777777" w:rsidR="000B4F2A" w:rsidRPr="0099304B" w:rsidRDefault="000B4F2A" w:rsidP="00CC7EB1">
      <w:pPr>
        <w:rPr>
          <w:rFonts w:asciiTheme="minorHAnsi" w:hAnsiTheme="minorHAnsi" w:cstheme="minorHAnsi"/>
        </w:rPr>
      </w:pPr>
      <w:r w:rsidRPr="0099304B">
        <w:rPr>
          <w:rFonts w:asciiTheme="minorHAnsi" w:hAnsiTheme="minorHAnsi" w:cstheme="minorHAnsi"/>
        </w:rPr>
        <w:t xml:space="preserve">Taux maximum </w:t>
      </w:r>
      <w:r w:rsidR="00F43F9E" w:rsidRPr="0099304B">
        <w:rPr>
          <w:rFonts w:asciiTheme="minorHAnsi" w:hAnsiTheme="minorHAnsi" w:cstheme="minorHAnsi"/>
        </w:rPr>
        <w:t>recommandé :</w:t>
      </w:r>
      <w:r w:rsidRPr="0099304B">
        <w:rPr>
          <w:rFonts w:asciiTheme="minorHAnsi" w:hAnsiTheme="minorHAnsi" w:cstheme="minorHAnsi"/>
        </w:rPr>
        <w:t xml:space="preserve"> 1% du chiffre d’affaires.</w:t>
      </w:r>
    </w:p>
    <w:p w14:paraId="0CC68794" w14:textId="54F53236" w:rsidR="000B4F2A" w:rsidRPr="0099304B" w:rsidRDefault="000B4F2A" w:rsidP="00CC7EB1">
      <w:pPr>
        <w:rPr>
          <w:rFonts w:asciiTheme="minorHAnsi" w:hAnsiTheme="minorHAnsi" w:cstheme="minorHAnsi"/>
        </w:rPr>
      </w:pPr>
      <w:r w:rsidRPr="0099304B">
        <w:rPr>
          <w:rFonts w:asciiTheme="minorHAnsi" w:hAnsiTheme="minorHAnsi" w:cstheme="minorHAnsi"/>
        </w:rPr>
        <w:t>Taux à moduler au choix, selon le chiffre d'affaires ou le caractère accessoire ou non de l'activité exercée.</w:t>
      </w:r>
    </w:p>
    <w:p w14:paraId="5D9418AF" w14:textId="5F6CC389" w:rsidR="00785BF0" w:rsidRPr="0099304B" w:rsidRDefault="628E06BC" w:rsidP="002F4D1D">
      <w:pPr>
        <w:suppressAutoHyphens w:val="0"/>
        <w:spacing w:before="0"/>
        <w:textAlignment w:val="baseline"/>
        <w:rPr>
          <w:rFonts w:asciiTheme="minorHAnsi" w:hAnsiTheme="minorHAnsi" w:cstheme="minorHAnsi"/>
        </w:rPr>
      </w:pPr>
      <w:r w:rsidRPr="6B1EC8CE">
        <w:rPr>
          <w:rFonts w:asciiTheme="minorHAnsi" w:hAnsiTheme="minorHAnsi" w:cs="Calibri Light"/>
          <w:kern w:val="0"/>
          <w:lang w:eastAsia="fr-FR"/>
        </w:rPr>
        <w:t>Cette modulation est d’autant plus importante que dans l’arrêt du 19 avril 2021</w:t>
      </w:r>
      <w:r w:rsidR="00785BF0" w:rsidRPr="6B1EC8CE">
        <w:rPr>
          <w:rFonts w:asciiTheme="minorHAnsi" w:hAnsiTheme="minorHAnsi" w:cs="Calibri Light"/>
          <w:kern w:val="0"/>
          <w:vertAlign w:val="superscript"/>
          <w:lang w:eastAsia="fr-FR"/>
        </w:rPr>
        <w:footnoteReference w:id="76"/>
      </w:r>
      <w:r w:rsidRPr="6B1EC8CE">
        <w:rPr>
          <w:rFonts w:asciiTheme="minorHAnsi" w:hAnsiTheme="minorHAnsi" w:cs="Calibri Light"/>
          <w:kern w:val="0"/>
          <w:lang w:eastAsia="fr-FR"/>
        </w:rPr>
        <w:t xml:space="preserve"> dans lequel la Cour de cassation a considéré que « </w:t>
      </w:r>
      <w:r w:rsidRPr="6B1EC8CE">
        <w:rPr>
          <w:rFonts w:asciiTheme="minorHAnsi" w:hAnsiTheme="minorHAnsi" w:cs="Calibri Light"/>
          <w:i/>
          <w:iCs/>
          <w:kern w:val="0"/>
          <w:lang w:eastAsia="fr-FR"/>
        </w:rPr>
        <w:t>En raison de son taux forfaitaire unique, la taxe litigieuse sur les bars frappe l'exercice d'une activité économique sans avoir égard au moindre indice qui rende compte de son ampleur (par exemple la superficie, l'importance du personnel ou le chiffre d'affaires). A défaut de tels indices, le règlement-taxe traite de manière identique des établissements qui, tout en exerçant la même activité, se trouvent dans des situations essentiellement différentes du point de vue de leurs capacités contributives.</w:t>
      </w:r>
      <w:r w:rsidRPr="6B1EC8CE">
        <w:rPr>
          <w:rFonts w:asciiTheme="minorHAnsi" w:hAnsiTheme="minorHAnsi" w:cs="Calibri Light"/>
          <w:kern w:val="0"/>
          <w:lang w:eastAsia="fr-FR"/>
        </w:rPr>
        <w:t xml:space="preserve"> »</w:t>
      </w:r>
      <w:r w:rsidR="71BC9890" w:rsidRPr="6B1EC8CE">
        <w:rPr>
          <w:rFonts w:asciiTheme="minorHAnsi" w:hAnsiTheme="minorHAnsi" w:cs="Calibri Light"/>
          <w:kern w:val="0"/>
          <w:lang w:eastAsia="fr-FR"/>
        </w:rPr>
        <w:t>.</w:t>
      </w:r>
    </w:p>
    <w:p w14:paraId="374BF323" w14:textId="11899638" w:rsidR="000B4F2A" w:rsidRPr="0099304B" w:rsidRDefault="000B4F2A" w:rsidP="00CC7EB1">
      <w:pPr>
        <w:pStyle w:val="Corpsdetexte22"/>
        <w:tabs>
          <w:tab w:val="clear" w:pos="851"/>
        </w:tabs>
        <w:spacing w:after="0"/>
        <w:rPr>
          <w:rFonts w:asciiTheme="minorHAnsi" w:hAnsiTheme="minorHAnsi" w:cstheme="minorHAnsi"/>
          <w:color w:val="auto"/>
        </w:rPr>
      </w:pPr>
      <w:r w:rsidRPr="0099304B">
        <w:rPr>
          <w:rFonts w:asciiTheme="minorHAnsi" w:hAnsiTheme="minorHAnsi" w:cstheme="minorHAnsi"/>
          <w:color w:val="auto"/>
        </w:rPr>
        <w:t xml:space="preserve">Les distributeurs automatiques de cigarettes ne peuvent plus être repris dans la base </w:t>
      </w:r>
      <w:r w:rsidR="00E6530B" w:rsidRPr="0099304B">
        <w:rPr>
          <w:rFonts w:asciiTheme="minorHAnsi" w:hAnsiTheme="minorHAnsi" w:cstheme="minorHAnsi"/>
          <w:color w:val="auto"/>
        </w:rPr>
        <w:t>l</w:t>
      </w:r>
      <w:r w:rsidRPr="0099304B">
        <w:rPr>
          <w:rFonts w:asciiTheme="minorHAnsi" w:hAnsiTheme="minorHAnsi" w:cstheme="minorHAnsi"/>
          <w:color w:val="auto"/>
        </w:rPr>
        <w:t>'imposition de la présente taxe.</w:t>
      </w:r>
    </w:p>
    <w:p w14:paraId="77BB4C4B" w14:textId="6661ABF8" w:rsidR="000B4F2A" w:rsidRPr="0099304B" w:rsidRDefault="000B4F2A" w:rsidP="00CC7EB1">
      <w:pPr>
        <w:pStyle w:val="Corpsdetexte22"/>
        <w:tabs>
          <w:tab w:val="clear" w:pos="851"/>
        </w:tabs>
        <w:spacing w:after="0"/>
        <w:rPr>
          <w:rFonts w:asciiTheme="minorHAnsi" w:hAnsiTheme="minorHAnsi" w:cstheme="minorHAnsi"/>
          <w:color w:val="auto"/>
        </w:rPr>
      </w:pPr>
      <w:r w:rsidRPr="0099304B">
        <w:rPr>
          <w:rFonts w:asciiTheme="minorHAnsi" w:hAnsiTheme="minorHAnsi" w:cstheme="minorHAnsi"/>
          <w:color w:val="auto"/>
        </w:rPr>
        <w:t>Compte tenu de la marge bénéficiaire sur les produits de tabacs fabriqués et du fait que l’on se trouve dans un secteur où les prix sont réglementés, il y a lieu d’être attentif à ne pas lever une taxe qui rendrait impossible l’exercice d’une activité commerciale.</w:t>
      </w:r>
    </w:p>
    <w:p w14:paraId="43A90FF0" w14:textId="77777777" w:rsidR="0065128E" w:rsidRPr="0099304B" w:rsidRDefault="0065128E" w:rsidP="00CC7EB1">
      <w:pPr>
        <w:pStyle w:val="Corpsdetexte22"/>
        <w:tabs>
          <w:tab w:val="clear" w:pos="851"/>
        </w:tabs>
        <w:spacing w:after="0"/>
        <w:rPr>
          <w:rFonts w:asciiTheme="minorHAnsi" w:hAnsiTheme="minorHAnsi" w:cstheme="minorHAnsi"/>
          <w:color w:val="auto"/>
        </w:rPr>
      </w:pPr>
    </w:p>
    <w:p w14:paraId="676ADD7E" w14:textId="77777777" w:rsidR="000B4F2A" w:rsidRPr="0096537F" w:rsidRDefault="000B4F2A" w:rsidP="000F2418">
      <w:pPr>
        <w:pStyle w:val="V1"/>
      </w:pPr>
      <w:bookmarkStart w:id="1320" w:name="_Toc74557983"/>
      <w:bookmarkStart w:id="1321" w:name="_Toc203121459"/>
      <w:bookmarkStart w:id="1322" w:name="_Toc233626579"/>
      <w:r w:rsidRPr="0096537F">
        <w:t>Agences de paris sur les courses de chevaux (taxe directe) - Modèle disponible</w:t>
      </w:r>
      <w:bookmarkEnd w:id="1320"/>
      <w:bookmarkEnd w:id="1321"/>
      <w:bookmarkEnd w:id="1322"/>
    </w:p>
    <w:p w14:paraId="09C01B8B" w14:textId="7058F557" w:rsidR="000B4F2A" w:rsidRPr="0099304B" w:rsidRDefault="000B4F2A" w:rsidP="00CC7EB1">
      <w:pPr>
        <w:rPr>
          <w:rFonts w:asciiTheme="minorHAnsi" w:hAnsiTheme="minorHAnsi" w:cstheme="minorHAnsi"/>
        </w:rPr>
      </w:pPr>
      <w:r w:rsidRPr="0099304B">
        <w:rPr>
          <w:rFonts w:asciiTheme="minorHAnsi" w:hAnsiTheme="minorHAnsi" w:cstheme="minorHAnsi"/>
        </w:rPr>
        <w:t>Le taux est fixé par l'article 74 du Code des taxes assimilées aux impôts sur les revenus.</w:t>
      </w:r>
    </w:p>
    <w:p w14:paraId="2EB44639" w14:textId="77777777" w:rsidR="000F1C52" w:rsidRPr="0099304B" w:rsidRDefault="000F1C52" w:rsidP="00DB0935">
      <w:pPr>
        <w:rPr>
          <w:rFonts w:asciiTheme="minorHAnsi" w:hAnsiTheme="minorHAnsi" w:cstheme="minorHAnsi"/>
        </w:rPr>
      </w:pPr>
    </w:p>
    <w:p w14:paraId="36BC12A3" w14:textId="2D0C9709" w:rsidR="00DB0935" w:rsidRPr="0099304B" w:rsidRDefault="00DB0935" w:rsidP="00DB0935">
      <w:pPr>
        <w:rPr>
          <w:rFonts w:asciiTheme="minorHAnsi" w:hAnsiTheme="minorHAnsi" w:cstheme="minorHAnsi"/>
        </w:rPr>
      </w:pPr>
      <w:r w:rsidRPr="0099304B">
        <w:rPr>
          <w:rFonts w:asciiTheme="minorHAnsi" w:hAnsiTheme="minorHAnsi" w:cstheme="minorHAnsi"/>
        </w:rPr>
        <w:t>Cet article prévoit que :</w:t>
      </w:r>
    </w:p>
    <w:p w14:paraId="5227B3D7" w14:textId="77777777" w:rsidR="007F4A1C" w:rsidRPr="0096537F" w:rsidRDefault="007F4A1C" w:rsidP="007F4A1C">
      <w:pPr>
        <w:pStyle w:val="Sansinterligne"/>
        <w:rPr>
          <w:lang w:val="fr-FR"/>
        </w:rPr>
      </w:pPr>
    </w:p>
    <w:p w14:paraId="4D39A5AF" w14:textId="269949AD" w:rsidR="00DB0935" w:rsidRPr="0099304B" w:rsidRDefault="005513F4" w:rsidP="00446FEF">
      <w:pPr>
        <w:pStyle w:val="Paragraphedeliste"/>
        <w:numPr>
          <w:ilvl w:val="0"/>
          <w:numId w:val="23"/>
        </w:numPr>
        <w:jc w:val="both"/>
        <w:rPr>
          <w:rFonts w:asciiTheme="minorHAnsi" w:hAnsiTheme="minorHAnsi" w:cstheme="minorHAnsi"/>
        </w:rPr>
      </w:pPr>
      <w:r w:rsidRPr="0099304B">
        <w:rPr>
          <w:rFonts w:asciiTheme="minorHAnsi" w:hAnsiTheme="minorHAnsi" w:cstheme="minorHAnsi"/>
          <w:sz w:val="24"/>
          <w:szCs w:val="24"/>
        </w:rPr>
        <w:t>L</w:t>
      </w:r>
      <w:r w:rsidR="00DB0935" w:rsidRPr="0099304B">
        <w:rPr>
          <w:rFonts w:asciiTheme="minorHAnsi" w:hAnsiTheme="minorHAnsi" w:cstheme="minorHAnsi"/>
          <w:sz w:val="24"/>
          <w:szCs w:val="24"/>
        </w:rPr>
        <w:t xml:space="preserve">es provinces ne peuvent établir, sous quelque forme que ce soit, des impositions sur les jeux et paris visés au présent titre. Toutefois, les provinces ainsi que les communes peuvent établir une taxe frappant les agences de paris aux courses de chevaux autorisées dans le cadre de l’article 66 ; </w:t>
      </w:r>
    </w:p>
    <w:p w14:paraId="044F1778" w14:textId="26F5123C" w:rsidR="00DB0935" w:rsidRPr="0099304B" w:rsidRDefault="005513F4" w:rsidP="00446FEF">
      <w:pPr>
        <w:pStyle w:val="Paragraphedeliste"/>
        <w:numPr>
          <w:ilvl w:val="0"/>
          <w:numId w:val="23"/>
        </w:numPr>
        <w:jc w:val="both"/>
        <w:rPr>
          <w:rFonts w:asciiTheme="minorHAnsi" w:hAnsiTheme="minorHAnsi" w:cstheme="minorHAnsi"/>
        </w:rPr>
      </w:pPr>
      <w:r w:rsidRPr="0099304B">
        <w:rPr>
          <w:rFonts w:asciiTheme="minorHAnsi" w:hAnsiTheme="minorHAnsi" w:cstheme="minorHAnsi"/>
          <w:sz w:val="24"/>
          <w:szCs w:val="24"/>
        </w:rPr>
        <w:lastRenderedPageBreak/>
        <w:t>L</w:t>
      </w:r>
      <w:r w:rsidR="00DB0935" w:rsidRPr="0099304B">
        <w:rPr>
          <w:rFonts w:asciiTheme="minorHAnsi" w:hAnsiTheme="minorHAnsi" w:cstheme="minorHAnsi"/>
          <w:sz w:val="24"/>
          <w:szCs w:val="24"/>
        </w:rPr>
        <w:t>a taxe provinciale ne peut excéder, par agence, respectivement 37,50 EUR par mois ou fraction de mois d’exploitation.</w:t>
      </w:r>
    </w:p>
    <w:p w14:paraId="29ED6523" w14:textId="03FF1C10" w:rsidR="000B4F2A" w:rsidRPr="0099304B" w:rsidRDefault="00DB0935">
      <w:pPr>
        <w:rPr>
          <w:rFonts w:asciiTheme="minorHAnsi" w:hAnsiTheme="minorHAnsi" w:cstheme="minorHAnsi"/>
        </w:rPr>
      </w:pPr>
      <w:r w:rsidRPr="0099304B">
        <w:rPr>
          <w:rFonts w:asciiTheme="minorHAnsi" w:hAnsiTheme="minorHAnsi" w:cstheme="minorHAnsi"/>
        </w:rPr>
        <w:t xml:space="preserve">Ce montant de 37,50 EUR </w:t>
      </w:r>
      <w:r w:rsidR="002B5D42" w:rsidRPr="0099304B">
        <w:rPr>
          <w:rFonts w:asciiTheme="minorHAnsi" w:hAnsiTheme="minorHAnsi" w:cstheme="minorHAnsi"/>
        </w:rPr>
        <w:t xml:space="preserve">ne peut pas être indexé (la loi ne le permet pas). </w:t>
      </w:r>
    </w:p>
    <w:p w14:paraId="2526D8B7" w14:textId="750DFF65" w:rsidR="000B4F2A" w:rsidRPr="0099304B" w:rsidRDefault="3CB0826E" w:rsidP="001F6286">
      <w:pPr>
        <w:pStyle w:val="WW-Standard"/>
        <w:spacing w:after="360"/>
        <w:rPr>
          <w:rFonts w:asciiTheme="minorHAnsi" w:hAnsiTheme="minorHAnsi" w:cstheme="minorHAnsi"/>
          <w:szCs w:val="24"/>
        </w:rPr>
      </w:pPr>
      <w:r w:rsidRPr="6B1EC8CE">
        <w:rPr>
          <w:rFonts w:asciiTheme="minorHAnsi" w:hAnsiTheme="minorHAnsi" w:cstheme="minorBidi"/>
        </w:rPr>
        <w:t>Les agences de paris aux courses de chevaux autorisées par application de l'article 66, au sens de l'article 74 précité, sont uniquement les agences acceptant des paris sur les courses de chevaux courues à l'étranger, lesquelles doivent être autorisées conformément à l'article 66, § 2, 3</w:t>
      </w:r>
      <w:r w:rsidRPr="6B1EC8CE">
        <w:rPr>
          <w:rFonts w:asciiTheme="minorHAnsi" w:hAnsiTheme="minorHAnsi" w:cstheme="minorBidi"/>
          <w:vertAlign w:val="superscript"/>
        </w:rPr>
        <w:t>o</w:t>
      </w:r>
      <w:r w:rsidRPr="6B1EC8CE">
        <w:rPr>
          <w:rFonts w:asciiTheme="minorHAnsi" w:hAnsiTheme="minorHAnsi" w:cstheme="minorBidi"/>
        </w:rPr>
        <w:t>, dudit code, et à l'article 50, § 1</w:t>
      </w:r>
      <w:r w:rsidRPr="6B1EC8CE">
        <w:rPr>
          <w:rFonts w:asciiTheme="minorHAnsi" w:hAnsiTheme="minorHAnsi" w:cstheme="minorBidi"/>
          <w:vertAlign w:val="superscript"/>
        </w:rPr>
        <w:t>er</w:t>
      </w:r>
      <w:r w:rsidRPr="6B1EC8CE">
        <w:rPr>
          <w:rFonts w:asciiTheme="minorHAnsi" w:hAnsiTheme="minorHAnsi" w:cstheme="minorBidi"/>
        </w:rPr>
        <w:t>, de l'arrêté royal du 8 juillet 1970 portant règlement général des taxes assimilées aux impôts sur les revenus</w:t>
      </w:r>
      <w:r w:rsidR="007F4A1C" w:rsidRPr="6B1EC8CE">
        <w:rPr>
          <w:rStyle w:val="Appelnotedebasdep"/>
          <w:rFonts w:asciiTheme="minorHAnsi" w:hAnsiTheme="minorHAnsi" w:cstheme="minorBidi"/>
        </w:rPr>
        <w:footnoteReference w:id="77"/>
      </w:r>
      <w:r w:rsidRPr="6B1EC8CE">
        <w:rPr>
          <w:rFonts w:asciiTheme="minorHAnsi" w:hAnsiTheme="minorHAnsi" w:cstheme="minorBidi"/>
        </w:rPr>
        <w:t>.</w:t>
      </w:r>
    </w:p>
    <w:p w14:paraId="5E54ACC9" w14:textId="77777777" w:rsidR="000B4F2A" w:rsidRPr="0096537F" w:rsidRDefault="000B4F2A" w:rsidP="000F2418">
      <w:pPr>
        <w:pStyle w:val="V1"/>
      </w:pPr>
      <w:bookmarkStart w:id="1323" w:name="_Toc74557984"/>
      <w:bookmarkStart w:id="1324" w:name="_Toc203121460"/>
      <w:bookmarkStart w:id="1325" w:name="_Toc233626580"/>
      <w:r w:rsidRPr="0096537F">
        <w:t>Panneaux publicitaires (taxe directe) - Modèle disponible</w:t>
      </w:r>
      <w:bookmarkEnd w:id="1323"/>
      <w:bookmarkEnd w:id="1324"/>
      <w:bookmarkEnd w:id="1325"/>
    </w:p>
    <w:p w14:paraId="71757FB8" w14:textId="77777777" w:rsidR="000B4F2A" w:rsidRPr="0099304B" w:rsidRDefault="000B4F2A" w:rsidP="00CC7EB1">
      <w:pPr>
        <w:rPr>
          <w:rFonts w:asciiTheme="minorHAnsi" w:hAnsiTheme="minorHAnsi" w:cstheme="minorHAnsi"/>
        </w:rPr>
      </w:pPr>
      <w:r w:rsidRPr="0099304B">
        <w:rPr>
          <w:rFonts w:asciiTheme="minorHAnsi" w:hAnsiTheme="minorHAnsi" w:cstheme="minorHAnsi"/>
        </w:rPr>
        <w:t>Cette taxe vise communément :</w:t>
      </w:r>
    </w:p>
    <w:p w14:paraId="43B1BAD7" w14:textId="04003EFA" w:rsidR="000B4F2A" w:rsidRPr="0099304B" w:rsidRDefault="000F1C52" w:rsidP="00446FEF">
      <w:pPr>
        <w:numPr>
          <w:ilvl w:val="0"/>
          <w:numId w:val="5"/>
        </w:numPr>
        <w:rPr>
          <w:rFonts w:asciiTheme="minorHAnsi" w:hAnsiTheme="minorHAnsi" w:cstheme="minorHAnsi"/>
        </w:rPr>
      </w:pPr>
      <w:r w:rsidRPr="0099304B">
        <w:rPr>
          <w:rFonts w:asciiTheme="minorHAnsi" w:hAnsiTheme="minorHAnsi" w:cstheme="minorHAnsi"/>
        </w:rPr>
        <w:t>T</w:t>
      </w:r>
      <w:r w:rsidR="000B4F2A" w:rsidRPr="0099304B">
        <w:rPr>
          <w:rFonts w:asciiTheme="minorHAnsi" w:hAnsiTheme="minorHAnsi" w:cstheme="minorHAnsi"/>
        </w:rPr>
        <w:t>out panneau en quelque matériau que ce soit destiné à recevoir de la publicité par collage, agrafage, peinture, impression ou par tout autre moyen ;</w:t>
      </w:r>
    </w:p>
    <w:p w14:paraId="1459B3D5" w14:textId="00819C6F" w:rsidR="000B4F2A" w:rsidRPr="0099304B" w:rsidRDefault="000F1C52" w:rsidP="00446FEF">
      <w:pPr>
        <w:numPr>
          <w:ilvl w:val="0"/>
          <w:numId w:val="5"/>
        </w:numPr>
        <w:rPr>
          <w:rFonts w:asciiTheme="minorHAnsi" w:hAnsiTheme="minorHAnsi" w:cstheme="minorHAnsi"/>
        </w:rPr>
      </w:pPr>
      <w:r w:rsidRPr="0099304B">
        <w:rPr>
          <w:rFonts w:asciiTheme="minorHAnsi" w:hAnsiTheme="minorHAnsi" w:cstheme="minorHAnsi"/>
        </w:rPr>
        <w:t>T</w:t>
      </w:r>
      <w:r w:rsidR="000B4F2A" w:rsidRPr="0099304B">
        <w:rPr>
          <w:rFonts w:asciiTheme="minorHAnsi" w:hAnsiTheme="minorHAnsi" w:cstheme="minorHAnsi"/>
        </w:rPr>
        <w:t>out dispositif en quelque matériau que ce soit destiné à recevoir de la publicité par collage, agrafage, peinture, insertion, intercalation, impression ou par tout autre moyen ;</w:t>
      </w:r>
    </w:p>
    <w:p w14:paraId="5054B12B" w14:textId="4A9FF8CA" w:rsidR="000B4F2A" w:rsidRPr="0099304B" w:rsidRDefault="000F1C52" w:rsidP="00446FEF">
      <w:pPr>
        <w:numPr>
          <w:ilvl w:val="0"/>
          <w:numId w:val="5"/>
        </w:numPr>
        <w:rPr>
          <w:rFonts w:asciiTheme="minorHAnsi" w:hAnsiTheme="minorHAnsi" w:cstheme="minorHAnsi"/>
        </w:rPr>
      </w:pPr>
      <w:r w:rsidRPr="0099304B">
        <w:rPr>
          <w:rFonts w:asciiTheme="minorHAnsi" w:hAnsiTheme="minorHAnsi" w:cstheme="minorHAnsi"/>
        </w:rPr>
        <w:t>T</w:t>
      </w:r>
      <w:r w:rsidR="000B4F2A" w:rsidRPr="0099304B">
        <w:rPr>
          <w:rFonts w:asciiTheme="minorHAnsi" w:hAnsiTheme="minorHAnsi" w:cstheme="minorHAnsi"/>
        </w:rPr>
        <w:t>out support autre qu'un panneau publicitaire (mur, vitrine, clôture, colonne, etc. ou partie) employé dans le but de recevoir de la publicité. (Seule la superficie de l’espace utilisé pour recevoir de la publicité pouvant être prise en considération pour établir la base imposable)</w:t>
      </w:r>
      <w:r w:rsidR="00B31889" w:rsidRPr="0099304B">
        <w:rPr>
          <w:rFonts w:asciiTheme="minorHAnsi" w:hAnsiTheme="minorHAnsi" w:cstheme="minorHAnsi"/>
        </w:rPr>
        <w:t> ;</w:t>
      </w:r>
    </w:p>
    <w:p w14:paraId="5C1DA0B3" w14:textId="1C236F3A" w:rsidR="000B4F2A" w:rsidRPr="0099304B" w:rsidRDefault="000F1C52" w:rsidP="00446FEF">
      <w:pPr>
        <w:pStyle w:val="Paragraphedeliste"/>
        <w:numPr>
          <w:ilvl w:val="0"/>
          <w:numId w:val="5"/>
        </w:numPr>
        <w:autoSpaceDE w:val="0"/>
        <w:autoSpaceDN w:val="0"/>
        <w:adjustRightInd w:val="0"/>
        <w:spacing w:before="120" w:line="240" w:lineRule="auto"/>
        <w:ind w:left="714" w:hanging="357"/>
        <w:rPr>
          <w:rFonts w:asciiTheme="minorHAnsi" w:hAnsiTheme="minorHAnsi" w:cstheme="minorHAnsi"/>
          <w:sz w:val="24"/>
          <w:szCs w:val="24"/>
        </w:rPr>
      </w:pPr>
      <w:r w:rsidRPr="0099304B">
        <w:rPr>
          <w:rFonts w:asciiTheme="minorHAnsi" w:hAnsiTheme="minorHAnsi" w:cstheme="minorHAnsi"/>
          <w:sz w:val="24"/>
          <w:szCs w:val="24"/>
          <w:lang w:eastAsia="fr-FR"/>
        </w:rPr>
        <w:t>L</w:t>
      </w:r>
      <w:r w:rsidR="000B4F2A" w:rsidRPr="0099304B">
        <w:rPr>
          <w:rFonts w:asciiTheme="minorHAnsi" w:hAnsiTheme="minorHAnsi" w:cstheme="minorHAnsi"/>
          <w:sz w:val="24"/>
          <w:szCs w:val="24"/>
          <w:lang w:eastAsia="fr-FR"/>
        </w:rPr>
        <w:t>'écran vidéo de toute technologie (cristaux liquides, diodes électroluminescentes, plasma) diffusant des messages publicitaires</w:t>
      </w:r>
      <w:r w:rsidR="00B31889" w:rsidRPr="0099304B">
        <w:rPr>
          <w:rFonts w:asciiTheme="minorHAnsi" w:hAnsiTheme="minorHAnsi" w:cstheme="minorHAnsi"/>
          <w:sz w:val="24"/>
          <w:szCs w:val="24"/>
          <w:lang w:eastAsia="fr-FR"/>
        </w:rPr>
        <w:t> ;</w:t>
      </w:r>
    </w:p>
    <w:p w14:paraId="0C8C2511" w14:textId="77777777" w:rsidR="00B31889" w:rsidRPr="0099304B" w:rsidRDefault="000B4F2A" w:rsidP="00446FEF">
      <w:pPr>
        <w:pStyle w:val="Paragraphedeliste"/>
        <w:numPr>
          <w:ilvl w:val="0"/>
          <w:numId w:val="5"/>
        </w:numPr>
        <w:spacing w:line="240" w:lineRule="auto"/>
        <w:rPr>
          <w:rFonts w:asciiTheme="minorHAnsi" w:eastAsia="Times New Roman" w:hAnsiTheme="minorHAnsi" w:cstheme="minorHAnsi"/>
          <w:spacing w:val="-2"/>
          <w:kern w:val="1"/>
          <w:sz w:val="24"/>
          <w:szCs w:val="24"/>
          <w:lang w:eastAsia="ar-SA"/>
        </w:rPr>
      </w:pPr>
      <w:r w:rsidRPr="0099304B">
        <w:rPr>
          <w:rFonts w:asciiTheme="minorHAnsi" w:eastAsia="Times New Roman" w:hAnsiTheme="minorHAnsi" w:cstheme="minorHAnsi"/>
          <w:spacing w:val="-2"/>
          <w:kern w:val="1"/>
          <w:sz w:val="24"/>
          <w:szCs w:val="24"/>
          <w:lang w:eastAsia="ar-SA"/>
        </w:rPr>
        <w:t xml:space="preserve">Tout support mobile, tel les remorques. Toutefois, il est </w:t>
      </w:r>
      <w:r w:rsidR="00F43F9E" w:rsidRPr="0099304B">
        <w:rPr>
          <w:rFonts w:asciiTheme="minorHAnsi" w:eastAsia="Times New Roman" w:hAnsiTheme="minorHAnsi" w:cstheme="minorHAnsi"/>
          <w:spacing w:val="-2"/>
          <w:kern w:val="1"/>
          <w:sz w:val="24"/>
          <w:szCs w:val="24"/>
          <w:lang w:eastAsia="ar-SA"/>
        </w:rPr>
        <w:t>recommandé de</w:t>
      </w:r>
      <w:r w:rsidRPr="0099304B">
        <w:rPr>
          <w:rFonts w:asciiTheme="minorHAnsi" w:eastAsia="Times New Roman" w:hAnsiTheme="minorHAnsi" w:cstheme="minorHAnsi"/>
          <w:spacing w:val="-2"/>
          <w:kern w:val="1"/>
          <w:sz w:val="24"/>
          <w:szCs w:val="24"/>
          <w:lang w:eastAsia="ar-SA"/>
        </w:rPr>
        <w:t xml:space="preserve"> préciser les endroits visés et la durée de l’immobilisation</w:t>
      </w:r>
      <w:r w:rsidR="00B31889" w:rsidRPr="0099304B">
        <w:rPr>
          <w:rFonts w:asciiTheme="minorHAnsi" w:eastAsia="Times New Roman" w:hAnsiTheme="minorHAnsi" w:cstheme="minorHAnsi"/>
          <w:spacing w:val="-2"/>
          <w:kern w:val="1"/>
          <w:sz w:val="24"/>
          <w:szCs w:val="24"/>
          <w:lang w:eastAsia="ar-SA"/>
        </w:rPr>
        <w:t> ;</w:t>
      </w:r>
    </w:p>
    <w:p w14:paraId="77AAEA4F" w14:textId="7A1BDD85" w:rsidR="000B4F2A" w:rsidRPr="0099304B" w:rsidRDefault="00B31889" w:rsidP="00446FEF">
      <w:pPr>
        <w:pStyle w:val="Paragraphedeliste"/>
        <w:numPr>
          <w:ilvl w:val="0"/>
          <w:numId w:val="5"/>
        </w:numPr>
        <w:spacing w:line="240" w:lineRule="auto"/>
        <w:rPr>
          <w:rFonts w:asciiTheme="minorHAnsi" w:eastAsia="Times New Roman" w:hAnsiTheme="minorHAnsi" w:cstheme="minorHAnsi"/>
          <w:spacing w:val="-2"/>
          <w:kern w:val="1"/>
          <w:sz w:val="24"/>
          <w:szCs w:val="24"/>
          <w:lang w:eastAsia="ar-SA"/>
        </w:rPr>
      </w:pPr>
      <w:r w:rsidRPr="0099304B">
        <w:rPr>
          <w:rFonts w:asciiTheme="minorHAnsi" w:eastAsia="Times New Roman" w:hAnsiTheme="minorHAnsi" w:cstheme="minorHAnsi"/>
          <w:spacing w:val="-2"/>
          <w:kern w:val="1"/>
          <w:sz w:val="24"/>
          <w:szCs w:val="24"/>
          <w:lang w:eastAsia="ar-SA"/>
        </w:rPr>
        <w:t>Toute affiche en métal léger ou en PVC ne nécessitant aucun support</w:t>
      </w:r>
      <w:r w:rsidR="000B4F2A" w:rsidRPr="0099304B">
        <w:rPr>
          <w:rFonts w:asciiTheme="minorHAnsi" w:eastAsia="Times New Roman" w:hAnsiTheme="minorHAnsi" w:cstheme="minorHAnsi"/>
          <w:spacing w:val="-2"/>
          <w:kern w:val="1"/>
          <w:sz w:val="24"/>
          <w:szCs w:val="24"/>
          <w:lang w:eastAsia="ar-SA"/>
        </w:rPr>
        <w:t>.</w:t>
      </w:r>
    </w:p>
    <w:p w14:paraId="72EBDF7E" w14:textId="13A77E23" w:rsidR="000B4F2A" w:rsidRPr="0099304B" w:rsidRDefault="000B4F2A" w:rsidP="6A070061">
      <w:pPr>
        <w:pStyle w:val="Corpsdetexte22"/>
        <w:tabs>
          <w:tab w:val="clear" w:pos="851"/>
        </w:tabs>
        <w:spacing w:after="0"/>
        <w:rPr>
          <w:rFonts w:asciiTheme="minorHAnsi" w:hAnsiTheme="minorHAnsi" w:cstheme="minorBidi"/>
          <w:color w:val="auto"/>
        </w:rPr>
      </w:pPr>
      <w:r w:rsidRPr="0099304B">
        <w:rPr>
          <w:rFonts w:asciiTheme="minorHAnsi" w:hAnsiTheme="minorHAnsi" w:cstheme="minorBidi"/>
          <w:color w:val="auto"/>
        </w:rPr>
        <w:t xml:space="preserve">Taux maximum </w:t>
      </w:r>
      <w:r w:rsidR="00F43F9E" w:rsidRPr="0099304B">
        <w:rPr>
          <w:rFonts w:asciiTheme="minorHAnsi" w:hAnsiTheme="minorHAnsi" w:cstheme="minorBidi"/>
          <w:color w:val="auto"/>
        </w:rPr>
        <w:t>recommandé</w:t>
      </w:r>
      <w:r w:rsidR="008747AC" w:rsidRPr="0099304B">
        <w:rPr>
          <w:rFonts w:asciiTheme="minorHAnsi" w:hAnsiTheme="minorHAnsi" w:cstheme="minorBidi"/>
          <w:color w:val="auto"/>
        </w:rPr>
        <w:t xml:space="preserve"> </w:t>
      </w:r>
      <w:r w:rsidR="006321E1" w:rsidRPr="0099304B">
        <w:rPr>
          <w:rFonts w:asciiTheme="minorHAnsi" w:hAnsiTheme="minorHAnsi" w:cstheme="minorBidi"/>
          <w:color w:val="auto"/>
        </w:rPr>
        <w:t>0,35</w:t>
      </w:r>
      <w:r w:rsidRPr="0099304B">
        <w:rPr>
          <w:rFonts w:asciiTheme="minorHAnsi" w:hAnsiTheme="minorHAnsi" w:cstheme="minorBidi"/>
          <w:color w:val="auto"/>
        </w:rPr>
        <w:t>euro</w:t>
      </w:r>
      <w:r w:rsidR="008747AC" w:rsidRPr="0099304B">
        <w:rPr>
          <w:rFonts w:asciiTheme="minorHAnsi" w:hAnsiTheme="minorHAnsi" w:cstheme="minorBidi"/>
          <w:color w:val="auto"/>
        </w:rPr>
        <w:t xml:space="preserve"> </w:t>
      </w:r>
      <w:r w:rsidRPr="0099304B">
        <w:rPr>
          <w:rFonts w:asciiTheme="minorHAnsi" w:hAnsiTheme="minorHAnsi" w:cstheme="minorBidi"/>
          <w:color w:val="auto"/>
        </w:rPr>
        <w:t>le dm</w:t>
      </w:r>
      <w:r w:rsidR="00571497" w:rsidRPr="0099304B">
        <w:rPr>
          <w:rFonts w:asciiTheme="minorHAnsi" w:hAnsiTheme="minorHAnsi" w:cstheme="minorBidi"/>
          <w:color w:val="auto"/>
        </w:rPr>
        <w:t>².</w:t>
      </w:r>
    </w:p>
    <w:p w14:paraId="5DE9DC48" w14:textId="7FF4E819" w:rsidR="000B4F2A" w:rsidRPr="0099304B" w:rsidRDefault="000B4F2A" w:rsidP="00171967">
      <w:pPr>
        <w:textAlignment w:val="baseline"/>
        <w:rPr>
          <w:rFonts w:asciiTheme="minorHAnsi" w:hAnsiTheme="minorHAnsi" w:cstheme="minorHAnsi"/>
          <w:spacing w:val="-3"/>
        </w:rPr>
      </w:pPr>
      <w:r w:rsidRPr="0099304B">
        <w:rPr>
          <w:rFonts w:asciiTheme="minorHAnsi" w:hAnsiTheme="minorHAnsi" w:cstheme="minorHAnsi"/>
          <w:spacing w:val="-3"/>
        </w:rPr>
        <w:t>En ce qui concerne les supports mobiles, ce taux maximum recommandé devra être réduit d’un coefficient qui permet de tenir compte de la durée du placement.</w:t>
      </w:r>
    </w:p>
    <w:p w14:paraId="47DB2425" w14:textId="041E95EF" w:rsidR="009A7B1A" w:rsidRPr="0099304B" w:rsidRDefault="009A7B1A" w:rsidP="00171967">
      <w:pPr>
        <w:textAlignment w:val="baseline"/>
        <w:rPr>
          <w:rFonts w:asciiTheme="minorHAnsi" w:hAnsiTheme="minorHAnsi" w:cstheme="minorHAnsi"/>
        </w:rPr>
      </w:pPr>
      <w:r w:rsidRPr="0099304B">
        <w:rPr>
          <w:rFonts w:asciiTheme="minorHAnsi" w:hAnsiTheme="minorHAnsi" w:cstheme="minorHAnsi"/>
          <w:u w:val="single"/>
        </w:rPr>
        <w:t>Exemple par jour</w:t>
      </w:r>
      <w:r w:rsidRPr="0099304B">
        <w:rPr>
          <w:rFonts w:asciiTheme="minorHAnsi" w:hAnsiTheme="minorHAnsi" w:cstheme="minorHAnsi"/>
        </w:rPr>
        <w:t xml:space="preserve"> :</w:t>
      </w:r>
      <w:r w:rsidR="006321E1" w:rsidRPr="0099304B">
        <w:rPr>
          <w:rFonts w:asciiTheme="minorHAnsi" w:hAnsiTheme="minorHAnsi" w:cstheme="minorHAnsi"/>
        </w:rPr>
        <w:t xml:space="preserve"> 0,35</w:t>
      </w:r>
      <w:r w:rsidRPr="0099304B">
        <w:rPr>
          <w:rFonts w:asciiTheme="minorHAnsi" w:hAnsiTheme="minorHAnsi" w:cstheme="minorHAnsi"/>
        </w:rPr>
        <w:t xml:space="preserve"> </w:t>
      </w:r>
      <w:r w:rsidR="005D30A1" w:rsidRPr="0099304B">
        <w:rPr>
          <w:rFonts w:asciiTheme="minorHAnsi" w:hAnsiTheme="minorHAnsi" w:cstheme="minorHAnsi"/>
        </w:rPr>
        <w:t>euro</w:t>
      </w:r>
      <w:r w:rsidRPr="0099304B">
        <w:rPr>
          <w:rFonts w:asciiTheme="minorHAnsi" w:hAnsiTheme="minorHAnsi" w:cstheme="minorHAnsi"/>
        </w:rPr>
        <w:t xml:space="preserve">* le nombre de jours de placement /365. </w:t>
      </w:r>
    </w:p>
    <w:p w14:paraId="717905A2" w14:textId="055A20FC" w:rsidR="009A7B1A" w:rsidRPr="0099304B" w:rsidRDefault="009A7B1A" w:rsidP="00171967">
      <w:pPr>
        <w:textAlignment w:val="baseline"/>
        <w:rPr>
          <w:rFonts w:asciiTheme="minorHAnsi" w:hAnsiTheme="minorHAnsi" w:cstheme="minorHAnsi"/>
        </w:rPr>
      </w:pPr>
      <w:r w:rsidRPr="0099304B">
        <w:rPr>
          <w:rFonts w:asciiTheme="minorHAnsi" w:hAnsiTheme="minorHAnsi" w:cstheme="minorHAnsi"/>
          <w:u w:val="single"/>
        </w:rPr>
        <w:t>Exemple par trimestre</w:t>
      </w:r>
      <w:r w:rsidRPr="0099304B">
        <w:rPr>
          <w:rFonts w:asciiTheme="minorHAnsi" w:hAnsiTheme="minorHAnsi" w:cstheme="minorHAnsi"/>
        </w:rPr>
        <w:t xml:space="preserve"> :</w:t>
      </w:r>
      <w:r w:rsidR="006321E1" w:rsidRPr="0099304B">
        <w:rPr>
          <w:rFonts w:asciiTheme="minorHAnsi" w:hAnsiTheme="minorHAnsi" w:cstheme="minorHAnsi"/>
        </w:rPr>
        <w:t xml:space="preserve"> 0,35</w:t>
      </w:r>
      <w:r w:rsidRPr="0099304B">
        <w:rPr>
          <w:rFonts w:asciiTheme="minorHAnsi" w:hAnsiTheme="minorHAnsi" w:cstheme="minorHAnsi"/>
        </w:rPr>
        <w:t xml:space="preserve"> </w:t>
      </w:r>
      <w:r w:rsidR="005D30A1" w:rsidRPr="0099304B">
        <w:rPr>
          <w:rFonts w:asciiTheme="minorHAnsi" w:hAnsiTheme="minorHAnsi" w:cstheme="minorHAnsi"/>
        </w:rPr>
        <w:t>euro</w:t>
      </w:r>
      <w:r w:rsidRPr="0099304B">
        <w:rPr>
          <w:rFonts w:asciiTheme="minorHAnsi" w:hAnsiTheme="minorHAnsi" w:cstheme="minorHAnsi"/>
        </w:rPr>
        <w:t xml:space="preserve"> *le nombres de trimestre /4.</w:t>
      </w:r>
    </w:p>
    <w:p w14:paraId="6FB4AB91" w14:textId="77777777" w:rsidR="000B4F2A" w:rsidRPr="0099304B" w:rsidRDefault="000B4F2A" w:rsidP="0020737B">
      <w:pPr>
        <w:rPr>
          <w:rFonts w:asciiTheme="minorHAnsi" w:hAnsiTheme="minorHAnsi" w:cstheme="minorHAnsi"/>
        </w:rPr>
      </w:pPr>
      <w:r w:rsidRPr="0099304B">
        <w:rPr>
          <w:rFonts w:asciiTheme="minorHAnsi" w:hAnsiTheme="minorHAnsi" w:cstheme="minorHAnsi"/>
        </w:rPr>
        <w:t>Ce taux pourra être majoré jusqu'au double lorsque le panneau est équipé d'un système de défilement électronique ou mécanique des messages publicitaires ou lorsque le panneau est lumineux ou éclairé.</w:t>
      </w:r>
    </w:p>
    <w:p w14:paraId="0126CBB9" w14:textId="77777777" w:rsidR="000B4F2A" w:rsidRPr="0099304B" w:rsidRDefault="000B4F2A" w:rsidP="0020737B">
      <w:pPr>
        <w:pStyle w:val="WW-Standard"/>
        <w:rPr>
          <w:rFonts w:asciiTheme="minorHAnsi" w:hAnsiTheme="minorHAnsi" w:cstheme="minorHAnsi"/>
          <w:szCs w:val="24"/>
        </w:rPr>
      </w:pPr>
      <w:r w:rsidRPr="0099304B">
        <w:rPr>
          <w:rFonts w:asciiTheme="minorHAnsi" w:hAnsiTheme="minorHAnsi" w:cstheme="minorHAnsi"/>
          <w:szCs w:val="24"/>
        </w:rPr>
        <w:t xml:space="preserve">Ce taux pourra être majoré jusqu'au triple lorsque le panneau est équipé d'un système de défilement électronique ou mécanique des messages publicitaires </w:t>
      </w:r>
      <w:r w:rsidRPr="0099304B">
        <w:rPr>
          <w:rFonts w:asciiTheme="minorHAnsi" w:hAnsiTheme="minorHAnsi" w:cstheme="minorHAnsi"/>
          <w:b/>
          <w:szCs w:val="24"/>
        </w:rPr>
        <w:t>ET</w:t>
      </w:r>
      <w:r w:rsidRPr="0099304B">
        <w:rPr>
          <w:rFonts w:asciiTheme="minorHAnsi" w:hAnsiTheme="minorHAnsi" w:cstheme="minorHAnsi"/>
          <w:szCs w:val="24"/>
        </w:rPr>
        <w:t xml:space="preserve"> lorsque le panneau est lumineux ou éclairé.</w:t>
      </w:r>
    </w:p>
    <w:p w14:paraId="76194DF0" w14:textId="77777777" w:rsidR="000B4F2A" w:rsidRPr="0010139B" w:rsidRDefault="000B4F2A" w:rsidP="0020737B">
      <w:pPr>
        <w:suppressAutoHyphens w:val="0"/>
        <w:spacing w:before="0"/>
        <w:rPr>
          <w:rFonts w:asciiTheme="minorHAnsi" w:eastAsia="PMingLiU" w:hAnsiTheme="minorHAnsi" w:cstheme="minorHAnsi"/>
          <w:kern w:val="0"/>
          <w:lang w:eastAsia="en-US"/>
        </w:rPr>
      </w:pPr>
    </w:p>
    <w:p w14:paraId="43CFEDEB" w14:textId="5F80A755" w:rsidR="000B4F2A" w:rsidRPr="0010139B" w:rsidRDefault="000B4F2A" w:rsidP="0020737B">
      <w:pPr>
        <w:suppressAutoHyphens w:val="0"/>
        <w:spacing w:before="0"/>
        <w:rPr>
          <w:rFonts w:asciiTheme="minorHAnsi" w:eastAsia="PMingLiU" w:hAnsiTheme="minorHAnsi" w:cstheme="minorHAnsi"/>
          <w:kern w:val="0"/>
          <w:lang w:eastAsia="en-US"/>
        </w:rPr>
      </w:pPr>
      <w:r w:rsidRPr="0010139B">
        <w:rPr>
          <w:rFonts w:asciiTheme="minorHAnsi" w:eastAsia="PMingLiU" w:hAnsiTheme="minorHAnsi" w:cstheme="minorHAnsi"/>
          <w:kern w:val="0"/>
          <w:lang w:eastAsia="en-US"/>
        </w:rPr>
        <w:lastRenderedPageBreak/>
        <w:t>Pour les provinces appliquant le doublement et le triplement du taux, j’attire particulièrement votre attention sur l’impact que peut avoir une hausse trop importante du taux sur l’activité des firmes publicitaires, lesquelles connaissent aujourd’hui diverses formes de concurrence. C’est pourquoi je préconise des taux progressifs en fonction de la surface des panneaux et du nombre de possibilités de défilement.</w:t>
      </w:r>
    </w:p>
    <w:p w14:paraId="65A03F18" w14:textId="2106E538" w:rsidR="000571E5" w:rsidRPr="0010139B" w:rsidRDefault="000571E5" w:rsidP="0020737B">
      <w:pPr>
        <w:suppressAutoHyphens w:val="0"/>
        <w:spacing w:before="0"/>
        <w:rPr>
          <w:rFonts w:asciiTheme="minorHAnsi" w:eastAsia="PMingLiU" w:hAnsiTheme="minorHAnsi" w:cstheme="minorHAnsi"/>
          <w:kern w:val="0"/>
          <w:lang w:eastAsia="en-US"/>
        </w:rPr>
      </w:pPr>
    </w:p>
    <w:p w14:paraId="20946020" w14:textId="77777777" w:rsidR="000571E5" w:rsidRPr="0010139B" w:rsidRDefault="000571E5" w:rsidP="0020737B">
      <w:pPr>
        <w:suppressAutoHyphens w:val="0"/>
        <w:spacing w:before="0"/>
        <w:rPr>
          <w:rFonts w:asciiTheme="minorHAnsi" w:eastAsia="PMingLiU" w:hAnsiTheme="minorHAnsi" w:cstheme="minorHAnsi"/>
          <w:kern w:val="0"/>
          <w:lang w:eastAsia="en-US"/>
        </w:rPr>
      </w:pPr>
    </w:p>
    <w:p w14:paraId="2FFB6C42" w14:textId="77777777" w:rsidR="00245FE1" w:rsidRDefault="000B4F2A" w:rsidP="000F2418">
      <w:pPr>
        <w:pStyle w:val="V1"/>
      </w:pPr>
      <w:bookmarkStart w:id="1326" w:name="_Toc74557985"/>
      <w:bookmarkStart w:id="1327" w:name="_Toc203121461"/>
      <w:bookmarkStart w:id="1328" w:name="_Toc233626581"/>
      <w:r w:rsidRPr="0010139B">
        <w:t xml:space="preserve">Taxe de séjour </w:t>
      </w:r>
      <w:r w:rsidR="001423EA" w:rsidRPr="001423EA">
        <w:t>(taxe directe si prise au forfait ou taxe indirecte si prise à la nuitée</w:t>
      </w:r>
      <w:r w:rsidR="001423EA">
        <w:t xml:space="preserve"> - </w:t>
      </w:r>
      <w:r w:rsidRPr="0010139B">
        <w:t>Modèle disponible</w:t>
      </w:r>
      <w:bookmarkStart w:id="1329" w:name="_Toc74557986"/>
      <w:bookmarkStart w:id="1330" w:name="_Toc203121462"/>
      <w:bookmarkEnd w:id="1326"/>
      <w:bookmarkEnd w:id="1327"/>
      <w:bookmarkEnd w:id="1328"/>
    </w:p>
    <w:p w14:paraId="113EF83C" w14:textId="77777777" w:rsidR="007F7849" w:rsidRDefault="007F7849" w:rsidP="00DC6D15">
      <w:pPr>
        <w:pStyle w:val="Titre1"/>
        <w:numPr>
          <w:ilvl w:val="0"/>
          <w:numId w:val="0"/>
        </w:numPr>
        <w:spacing w:before="120" w:after="120"/>
        <w:ind w:left="720" w:hanging="360"/>
        <w:rPr>
          <w:u w:val="none"/>
        </w:rPr>
      </w:pPr>
    </w:p>
    <w:p w14:paraId="00D9B630" w14:textId="58F3823D" w:rsidR="007F7849" w:rsidRPr="007F7849" w:rsidRDefault="007F7849" w:rsidP="007F7849">
      <w:pPr>
        <w:textAlignment w:val="baseline"/>
        <w:rPr>
          <w:rFonts w:asciiTheme="minorHAnsi" w:eastAsia="PMingLiU" w:hAnsiTheme="minorHAnsi" w:cstheme="minorHAnsi"/>
          <w:kern w:val="0"/>
          <w:lang w:eastAsia="en-US"/>
        </w:rPr>
      </w:pPr>
      <w:r w:rsidRPr="007F7849">
        <w:rPr>
          <w:rFonts w:asciiTheme="minorHAnsi" w:eastAsia="PMingLiU" w:hAnsiTheme="minorHAnsi" w:cstheme="minorHAnsi"/>
          <w:kern w:val="0"/>
          <w:lang w:eastAsia="en-US"/>
        </w:rPr>
        <w:t xml:space="preserve">Le taux maximum recommandé est fixé à </w:t>
      </w:r>
      <w:r w:rsidR="00E0654A">
        <w:rPr>
          <w:rFonts w:asciiTheme="minorHAnsi" w:eastAsia="PMingLiU" w:hAnsiTheme="minorHAnsi" w:cstheme="minorHAnsi"/>
          <w:kern w:val="0"/>
          <w:lang w:eastAsia="en-US"/>
        </w:rPr>
        <w:t>0</w:t>
      </w:r>
      <w:r w:rsidR="00EE6524">
        <w:rPr>
          <w:rFonts w:asciiTheme="minorHAnsi" w:eastAsia="PMingLiU" w:hAnsiTheme="minorHAnsi" w:cstheme="minorHAnsi"/>
          <w:kern w:val="0"/>
          <w:lang w:eastAsia="en-US"/>
        </w:rPr>
        <w:t>,</w:t>
      </w:r>
      <w:r w:rsidR="00E0654A">
        <w:rPr>
          <w:rFonts w:asciiTheme="minorHAnsi" w:eastAsia="PMingLiU" w:hAnsiTheme="minorHAnsi" w:cstheme="minorHAnsi"/>
          <w:kern w:val="0"/>
          <w:lang w:eastAsia="en-US"/>
        </w:rPr>
        <w:t>3</w:t>
      </w:r>
      <w:r w:rsidR="00EE6524">
        <w:rPr>
          <w:rFonts w:asciiTheme="minorHAnsi" w:eastAsia="PMingLiU" w:hAnsiTheme="minorHAnsi" w:cstheme="minorHAnsi"/>
          <w:kern w:val="0"/>
          <w:lang w:eastAsia="en-US"/>
        </w:rPr>
        <w:t>0</w:t>
      </w:r>
      <w:r w:rsidRPr="007F7849">
        <w:rPr>
          <w:rFonts w:asciiTheme="minorHAnsi" w:eastAsia="PMingLiU" w:hAnsiTheme="minorHAnsi" w:cstheme="minorHAnsi"/>
          <w:kern w:val="0"/>
          <w:lang w:eastAsia="en-US"/>
        </w:rPr>
        <w:t xml:space="preserve"> euro par personne et par nuitée ou, en cas de taxation forfaitaire, à </w:t>
      </w:r>
      <w:r w:rsidR="002C4434">
        <w:rPr>
          <w:rFonts w:asciiTheme="minorHAnsi" w:eastAsia="PMingLiU" w:hAnsiTheme="minorHAnsi" w:cstheme="minorHAnsi"/>
          <w:kern w:val="0"/>
          <w:lang w:eastAsia="en-US"/>
        </w:rPr>
        <w:t>40</w:t>
      </w:r>
      <w:r w:rsidRPr="007F7849">
        <w:rPr>
          <w:rFonts w:asciiTheme="minorHAnsi" w:eastAsia="PMingLiU" w:hAnsiTheme="minorHAnsi" w:cstheme="minorHAnsi"/>
          <w:kern w:val="0"/>
          <w:lang w:eastAsia="en-US"/>
        </w:rPr>
        <w:t xml:space="preserve"> euros par an et par lit, chambre ou emplacement de camping.</w:t>
      </w:r>
    </w:p>
    <w:p w14:paraId="01076FCA" w14:textId="2FE71E50" w:rsidR="00251BE7" w:rsidRPr="00251BE7" w:rsidRDefault="00251BE7" w:rsidP="00251BE7">
      <w:pPr>
        <w:textAlignment w:val="baseline"/>
        <w:rPr>
          <w:rFonts w:asciiTheme="minorHAnsi" w:eastAsia="PMingLiU" w:hAnsiTheme="minorHAnsi" w:cstheme="minorHAnsi"/>
          <w:kern w:val="0"/>
          <w:lang w:eastAsia="en-US"/>
        </w:rPr>
      </w:pPr>
      <w:r w:rsidRPr="00251BE7">
        <w:rPr>
          <w:rFonts w:asciiTheme="minorHAnsi" w:eastAsia="PMingLiU" w:hAnsiTheme="minorHAnsi" w:cstheme="minorHAnsi"/>
          <w:kern w:val="0"/>
          <w:lang w:eastAsia="en-US"/>
        </w:rPr>
        <w:t xml:space="preserve">Il est recommandé aux </w:t>
      </w:r>
      <w:r w:rsidR="00EE6524">
        <w:rPr>
          <w:rFonts w:asciiTheme="minorHAnsi" w:eastAsia="PMingLiU" w:hAnsiTheme="minorHAnsi" w:cstheme="minorHAnsi"/>
          <w:kern w:val="0"/>
          <w:lang w:eastAsia="en-US"/>
        </w:rPr>
        <w:t>provinces</w:t>
      </w:r>
      <w:r w:rsidRPr="00251BE7">
        <w:rPr>
          <w:rFonts w:asciiTheme="minorHAnsi" w:eastAsia="PMingLiU" w:hAnsiTheme="minorHAnsi" w:cstheme="minorHAnsi"/>
          <w:kern w:val="0"/>
          <w:lang w:eastAsia="en-US"/>
        </w:rPr>
        <w:t xml:space="preserve"> de tenir compte, dans la détermination des modalités de taxation, des spécificités propres aux différentes catégories d’hébergements touristiques.</w:t>
      </w:r>
    </w:p>
    <w:p w14:paraId="15583C93" w14:textId="2E7F9A11" w:rsidR="00251BE7" w:rsidRPr="00251BE7" w:rsidRDefault="00251BE7" w:rsidP="00251BE7">
      <w:pPr>
        <w:textAlignment w:val="baseline"/>
        <w:rPr>
          <w:rFonts w:asciiTheme="minorHAnsi" w:eastAsia="PMingLiU" w:hAnsiTheme="minorHAnsi" w:cstheme="minorHAnsi"/>
          <w:kern w:val="0"/>
          <w:lang w:eastAsia="en-US"/>
        </w:rPr>
      </w:pPr>
      <w:r w:rsidRPr="00251BE7">
        <w:rPr>
          <w:rFonts w:asciiTheme="minorHAnsi" w:eastAsia="PMingLiU" w:hAnsiTheme="minorHAnsi" w:cstheme="minorHAnsi"/>
          <w:kern w:val="0"/>
          <w:lang w:eastAsia="en-US"/>
        </w:rPr>
        <w:t>Pour les hébergements touristiques avec service (hôtels, motels, chambres d’hôtes, campings, …</w:t>
      </w:r>
      <w:r w:rsidR="00EE6524" w:rsidRPr="00251BE7">
        <w:rPr>
          <w:rFonts w:asciiTheme="minorHAnsi" w:eastAsia="PMingLiU" w:hAnsiTheme="minorHAnsi" w:cstheme="minorHAnsi"/>
          <w:kern w:val="0"/>
          <w:lang w:eastAsia="en-US"/>
        </w:rPr>
        <w:t>), la</w:t>
      </w:r>
      <w:r w:rsidRPr="00251BE7">
        <w:rPr>
          <w:rFonts w:asciiTheme="minorHAnsi" w:eastAsia="PMingLiU" w:hAnsiTheme="minorHAnsi" w:cstheme="minorHAnsi"/>
          <w:kern w:val="0"/>
          <w:lang w:eastAsia="en-US"/>
        </w:rPr>
        <w:t xml:space="preserve"> taxation à la nuitée par personne est privilégiée, dès lors qu’elle apparaît plus adaptée à la nature de ces hébergements et aux modalités habituelles de suivi des personnes accueillies.</w:t>
      </w:r>
    </w:p>
    <w:p w14:paraId="7518A2F9" w14:textId="77777777" w:rsidR="00251BE7" w:rsidRPr="00251BE7" w:rsidRDefault="00251BE7" w:rsidP="00251BE7">
      <w:pPr>
        <w:textAlignment w:val="baseline"/>
        <w:rPr>
          <w:rFonts w:asciiTheme="minorHAnsi" w:eastAsia="PMingLiU" w:hAnsiTheme="minorHAnsi" w:cstheme="minorHAnsi"/>
          <w:kern w:val="0"/>
          <w:lang w:eastAsia="en-US"/>
        </w:rPr>
      </w:pPr>
      <w:r w:rsidRPr="00251BE7">
        <w:rPr>
          <w:rFonts w:asciiTheme="minorHAnsi" w:eastAsia="PMingLiU" w:hAnsiTheme="minorHAnsi" w:cstheme="minorHAnsi"/>
          <w:kern w:val="0"/>
          <w:lang w:eastAsia="en-US"/>
        </w:rPr>
        <w:t>Pour les hébergements touristiques sans service journalier (gîte, meublés, appartements court séjours, …) compte tenu des modalités particulières de gestion de ces hébergements, de l’absence fréquente de présence sur place et des difficultés pratiques liées au suivi effectif de l’occupation réelle, une taxation forfaitaire peut être privilégiée. Celle-ci peut être modulée en fonction de la capacité d’accueil de l’hébergement, notamment par la capacité maximale de l’hébergement (via l’attestation sécurité incendie)</w:t>
      </w:r>
    </w:p>
    <w:p w14:paraId="4D31326A" w14:textId="1F8C7D09" w:rsidR="00251BE7" w:rsidRPr="00251BE7" w:rsidRDefault="00251BE7" w:rsidP="00251BE7">
      <w:pPr>
        <w:textAlignment w:val="baseline"/>
        <w:rPr>
          <w:rFonts w:asciiTheme="minorHAnsi" w:eastAsia="PMingLiU" w:hAnsiTheme="minorHAnsi" w:cstheme="minorHAnsi"/>
          <w:kern w:val="0"/>
          <w:lang w:eastAsia="en-US"/>
        </w:rPr>
      </w:pPr>
      <w:r w:rsidRPr="00251BE7">
        <w:rPr>
          <w:rFonts w:asciiTheme="minorHAnsi" w:eastAsia="PMingLiU" w:hAnsiTheme="minorHAnsi" w:cstheme="minorHAnsi"/>
          <w:kern w:val="0"/>
          <w:lang w:eastAsia="en-US"/>
        </w:rPr>
        <w:t xml:space="preserve">Pour les hébergements touristiques proposés au moyen de plateformes de type Airbnb ou de services similaires, la </w:t>
      </w:r>
      <w:r w:rsidR="00EE6524">
        <w:rPr>
          <w:rFonts w:asciiTheme="minorHAnsi" w:eastAsia="PMingLiU" w:hAnsiTheme="minorHAnsi" w:cstheme="minorHAnsi"/>
          <w:kern w:val="0"/>
          <w:lang w:eastAsia="en-US"/>
        </w:rPr>
        <w:t>province</w:t>
      </w:r>
      <w:r w:rsidRPr="00251BE7">
        <w:rPr>
          <w:rFonts w:asciiTheme="minorHAnsi" w:eastAsia="PMingLiU" w:hAnsiTheme="minorHAnsi" w:cstheme="minorHAnsi"/>
          <w:kern w:val="0"/>
          <w:lang w:eastAsia="en-US"/>
        </w:rPr>
        <w:t xml:space="preserve"> peut opter soit pour une taxation à la nuitée, soit pour une taxation forfaitaire fondée sur la capacité d’accueil, en fonction des éléments dont elle dispose et des modalités de contrôle qu’elle est en mesure d’organiser.</w:t>
      </w:r>
    </w:p>
    <w:p w14:paraId="7367E9CA" w14:textId="77777777" w:rsidR="00251BE7" w:rsidRPr="00251BE7" w:rsidRDefault="00251BE7" w:rsidP="00251BE7">
      <w:pPr>
        <w:textAlignment w:val="baseline"/>
        <w:rPr>
          <w:rFonts w:asciiTheme="minorHAnsi" w:eastAsia="PMingLiU" w:hAnsiTheme="minorHAnsi" w:cstheme="minorHAnsi"/>
          <w:kern w:val="0"/>
          <w:lang w:eastAsia="en-US"/>
        </w:rPr>
      </w:pPr>
      <w:r w:rsidRPr="00251BE7">
        <w:rPr>
          <w:rFonts w:asciiTheme="minorHAnsi" w:eastAsia="PMingLiU" w:hAnsiTheme="minorHAnsi" w:cstheme="minorHAnsi"/>
          <w:kern w:val="0"/>
          <w:lang w:eastAsia="en-US"/>
        </w:rPr>
        <w:t>Lorsque la taxation vise des hébergements dûment certifiés et autorisés à utiliser une dénomination visée par le Code wallon du Tourisme (hôtel de tourisme, meublé de tourisme, maison d’hôtes, camping touristique, village de vacances ou auberge pour jeunes), il est recommandé de réduire la taxe de moitié.</w:t>
      </w:r>
    </w:p>
    <w:p w14:paraId="7480F00D" w14:textId="77777777" w:rsidR="00251BE7" w:rsidRDefault="00251BE7" w:rsidP="00251BE7">
      <w:pPr>
        <w:textAlignment w:val="baseline"/>
        <w:rPr>
          <w:rFonts w:asciiTheme="minorHAnsi" w:eastAsia="PMingLiU" w:hAnsiTheme="minorHAnsi" w:cstheme="minorHAnsi"/>
          <w:kern w:val="0"/>
          <w:lang w:eastAsia="en-US"/>
        </w:rPr>
      </w:pPr>
      <w:r w:rsidRPr="00251BE7">
        <w:rPr>
          <w:rFonts w:asciiTheme="minorHAnsi" w:eastAsia="PMingLiU" w:hAnsiTheme="minorHAnsi" w:cstheme="minorHAnsi"/>
          <w:kern w:val="0"/>
          <w:lang w:eastAsia="en-US"/>
        </w:rPr>
        <w:t>L’application de cette taxe implique que l’exploitant des lieux loués ainsi que les locataires de ceux-ci ne soient pas soumis à la taxe sur les secondes résidences, sauf lorsque les hébergements concernés font effectivement l’objet des deux affectations.</w:t>
      </w:r>
    </w:p>
    <w:p w14:paraId="39F990F2" w14:textId="1411EE5C" w:rsidR="00251BE7" w:rsidRPr="00251BE7" w:rsidRDefault="00251BE7" w:rsidP="00251BE7">
      <w:pPr>
        <w:textAlignment w:val="baseline"/>
        <w:rPr>
          <w:rFonts w:asciiTheme="minorHAnsi" w:eastAsia="PMingLiU" w:hAnsiTheme="minorHAnsi" w:cstheme="minorHAnsi"/>
          <w:kern w:val="0"/>
          <w:lang w:eastAsia="en-US"/>
        </w:rPr>
      </w:pPr>
      <w:r>
        <w:rPr>
          <w:rFonts w:asciiTheme="minorHAnsi" w:eastAsia="PMingLiU" w:hAnsiTheme="minorHAnsi" w:cstheme="minorHAnsi"/>
          <w:kern w:val="0"/>
          <w:lang w:eastAsia="en-US"/>
        </w:rPr>
        <w:t>Afin d’assurer la sécurité juridique du règlement -taxe et de garantir une application cohérente et équitable de celui-ci, il importe que les provinces définissent des critères objectifs permettant de distinguer les différents types de lieux de séjour concernés.</w:t>
      </w:r>
    </w:p>
    <w:p w14:paraId="78016688" w14:textId="77777777" w:rsidR="000F1C52" w:rsidRPr="0099304B" w:rsidRDefault="000F1C52" w:rsidP="005C16DA">
      <w:pPr>
        <w:suppressAutoHyphens w:val="0"/>
        <w:rPr>
          <w:rFonts w:ascii="Calibri" w:hAnsi="Calibri" w:cs="Times New Roman"/>
          <w:kern w:val="0"/>
          <w:lang w:eastAsia="fr-FR"/>
        </w:rPr>
      </w:pPr>
      <w:bookmarkStart w:id="1331" w:name="_Hlk129091209"/>
      <w:bookmarkEnd w:id="1329"/>
      <w:bookmarkEnd w:id="1330"/>
    </w:p>
    <w:p w14:paraId="7B10C1D5" w14:textId="218DA109" w:rsidR="00ED5E3B" w:rsidRPr="00D8604A" w:rsidRDefault="005C16DA" w:rsidP="00D8604A">
      <w:pPr>
        <w:rPr>
          <w:rFonts w:asciiTheme="minorHAnsi" w:hAnsiTheme="minorHAnsi" w:cstheme="minorHAnsi"/>
          <w:b/>
          <w:bCs/>
          <w:u w:val="single"/>
        </w:rPr>
      </w:pPr>
      <w:bookmarkStart w:id="1332" w:name="_Toc229569851"/>
      <w:r w:rsidRPr="00D8604A">
        <w:rPr>
          <w:rFonts w:asciiTheme="minorHAnsi" w:hAnsiTheme="minorHAnsi" w:cstheme="minorHAnsi"/>
          <w:b/>
          <w:bCs/>
          <w:u w:val="single"/>
        </w:rPr>
        <w:t>AMENAGEMENT DU TERRITOIRE &amp; URBANISME</w:t>
      </w:r>
      <w:bookmarkEnd w:id="1332"/>
    </w:p>
    <w:p w14:paraId="42BD9653" w14:textId="2AD9C12A" w:rsidR="00C26BE7" w:rsidRDefault="00FD6B9D" w:rsidP="005C16DA">
      <w:pPr>
        <w:suppressAutoHyphens w:val="0"/>
        <w:rPr>
          <w:rFonts w:ascii="Calibri" w:hAnsi="Calibri" w:cs="Times New Roman"/>
          <w:kern w:val="0"/>
          <w:lang w:eastAsia="fr-FR"/>
        </w:rPr>
      </w:pPr>
      <w:r>
        <w:rPr>
          <w:rFonts w:ascii="Calibri" w:hAnsi="Calibri" w:cs="Times New Roman"/>
          <w:kern w:val="0"/>
          <w:lang w:eastAsia="fr-FR"/>
        </w:rPr>
        <w:lastRenderedPageBreak/>
        <w:t xml:space="preserve">Conformément à </w:t>
      </w:r>
      <w:r w:rsidR="1B004583" w:rsidRPr="0099304B">
        <w:rPr>
          <w:rFonts w:ascii="Calibri" w:hAnsi="Calibri" w:cs="Times New Roman"/>
          <w:kern w:val="0"/>
          <w:lang w:eastAsia="fr-FR"/>
        </w:rPr>
        <w:t>l'arrêté du Gouvernement wallon du 8 décembre 2022</w:t>
      </w:r>
      <w:r w:rsidR="005C16DA" w:rsidRPr="0099304B">
        <w:rPr>
          <w:rStyle w:val="Appelnotedebasdep"/>
          <w:rFonts w:ascii="Calibri" w:hAnsi="Calibri" w:cs="Times New Roman"/>
          <w:kern w:val="0"/>
          <w:lang w:eastAsia="fr-FR"/>
        </w:rPr>
        <w:footnoteReference w:id="78"/>
      </w:r>
      <w:r w:rsidR="1B004583" w:rsidRPr="0099304B">
        <w:rPr>
          <w:rFonts w:ascii="Calibri" w:hAnsi="Calibri" w:cs="Times New Roman"/>
          <w:kern w:val="0"/>
          <w:lang w:eastAsia="fr-FR"/>
        </w:rPr>
        <w:t xml:space="preserve">, il est obligatoire de </w:t>
      </w:r>
      <w:bookmarkStart w:id="1333" w:name="_Hlk129091095"/>
      <w:r w:rsidR="1B004583" w:rsidRPr="0099304B">
        <w:rPr>
          <w:rFonts w:ascii="Calibri" w:hAnsi="Calibri" w:cs="Times New Roman"/>
          <w:kern w:val="0"/>
          <w:lang w:eastAsia="fr-FR"/>
        </w:rPr>
        <w:t>disposer d'un permis d'urbanisme pour créer un hébergement touristique</w:t>
      </w:r>
      <w:r w:rsidR="00C26BE7">
        <w:rPr>
          <w:rFonts w:ascii="Calibri" w:hAnsi="Calibri" w:cs="Times New Roman"/>
          <w:kern w:val="0"/>
          <w:lang w:eastAsia="fr-FR"/>
        </w:rPr>
        <w:t xml:space="preserve"> à partir du 30 janvier 2023</w:t>
      </w:r>
      <w:r w:rsidR="1B004583" w:rsidRPr="0099304B">
        <w:rPr>
          <w:rFonts w:ascii="Calibri" w:hAnsi="Calibri" w:cs="Times New Roman"/>
          <w:kern w:val="0"/>
          <w:lang w:eastAsia="fr-FR"/>
        </w:rPr>
        <w:t xml:space="preserve"> dans une construction existante</w:t>
      </w:r>
      <w:bookmarkEnd w:id="1333"/>
      <w:r w:rsidR="1B004583" w:rsidRPr="0099304B">
        <w:rPr>
          <w:rFonts w:ascii="Calibri" w:hAnsi="Calibri" w:cs="Times New Roman"/>
          <w:kern w:val="0"/>
          <w:lang w:eastAsia="fr-FR"/>
        </w:rPr>
        <w:t xml:space="preserve">. </w:t>
      </w:r>
    </w:p>
    <w:p w14:paraId="7D4443C9" w14:textId="7ED437FA" w:rsidR="005C16DA" w:rsidRPr="0099304B" w:rsidRDefault="1B004583" w:rsidP="005C16DA">
      <w:pPr>
        <w:suppressAutoHyphens w:val="0"/>
        <w:rPr>
          <w:rFonts w:ascii="Calibri" w:hAnsi="Calibri" w:cs="Times New Roman"/>
          <w:kern w:val="0"/>
          <w:lang w:eastAsia="fr-FR"/>
        </w:rPr>
      </w:pPr>
      <w:r w:rsidRPr="0099304B">
        <w:rPr>
          <w:rFonts w:ascii="Calibri" w:hAnsi="Calibri" w:cs="Times New Roman"/>
          <w:kern w:val="0"/>
          <w:lang w:eastAsia="fr-FR"/>
        </w:rPr>
        <w:t>Tous les</w:t>
      </w:r>
      <w:r w:rsidR="00C26BE7">
        <w:rPr>
          <w:rFonts w:ascii="Calibri" w:hAnsi="Calibri" w:cs="Times New Roman"/>
          <w:kern w:val="0"/>
          <w:lang w:eastAsia="fr-FR"/>
        </w:rPr>
        <w:t xml:space="preserve"> nouveaux</w:t>
      </w:r>
      <w:r w:rsidRPr="0099304B">
        <w:rPr>
          <w:rFonts w:ascii="Calibri" w:hAnsi="Calibri" w:cs="Times New Roman"/>
          <w:kern w:val="0"/>
          <w:lang w:eastAsia="fr-FR"/>
        </w:rPr>
        <w:t xml:space="preserve"> hébergements touristiques créés</w:t>
      </w:r>
      <w:r w:rsidR="00C26BE7">
        <w:rPr>
          <w:rFonts w:ascii="Calibri" w:hAnsi="Calibri" w:cs="Times New Roman"/>
          <w:kern w:val="0"/>
          <w:lang w:eastAsia="fr-FR"/>
        </w:rPr>
        <w:t xml:space="preserve"> à partir du 30 janvier 2023</w:t>
      </w:r>
      <w:r w:rsidRPr="0099304B">
        <w:rPr>
          <w:rFonts w:ascii="Calibri" w:hAnsi="Calibri" w:cs="Times New Roman"/>
          <w:kern w:val="0"/>
          <w:lang w:eastAsia="fr-FR"/>
        </w:rPr>
        <w:t xml:space="preserve"> dans une construction existante sont visés, </w:t>
      </w:r>
      <w:r w:rsidR="00C26BE7">
        <w:rPr>
          <w:rFonts w:ascii="Calibri" w:hAnsi="Calibri" w:cs="Times New Roman"/>
          <w:kern w:val="0"/>
          <w:lang w:eastAsia="fr-FR"/>
        </w:rPr>
        <w:t xml:space="preserve">y compris </w:t>
      </w:r>
      <w:r w:rsidRPr="0099304B">
        <w:rPr>
          <w:rFonts w:ascii="Calibri" w:hAnsi="Calibri" w:cs="Times New Roman"/>
          <w:kern w:val="0"/>
          <w:lang w:eastAsia="fr-FR"/>
        </w:rPr>
        <w:t xml:space="preserve">la mise à disposition à titre onéreux, même à titre occasionnel, d'une ou de plusieurs pièces existantes à titre d'hébergement touristique dans une construction dont ce n'est pas la fonction initiale est désormais soumise </w:t>
      </w:r>
      <w:proofErr w:type="spellStart"/>
      <w:r w:rsidRPr="0099304B">
        <w:rPr>
          <w:rFonts w:ascii="Calibri" w:hAnsi="Calibri" w:cs="Times New Roman"/>
          <w:kern w:val="0"/>
          <w:lang w:eastAsia="fr-FR"/>
        </w:rPr>
        <w:t>à</w:t>
      </w:r>
      <w:proofErr w:type="spellEnd"/>
      <w:r w:rsidRPr="0099304B">
        <w:rPr>
          <w:rFonts w:ascii="Calibri" w:hAnsi="Calibri" w:cs="Times New Roman"/>
          <w:kern w:val="0"/>
          <w:lang w:eastAsia="fr-FR"/>
        </w:rPr>
        <w:t xml:space="preserve"> permis d'urbanisme.</w:t>
      </w:r>
    </w:p>
    <w:p w14:paraId="3EE968CF" w14:textId="2D7035DD" w:rsidR="005C16DA" w:rsidRPr="0099304B" w:rsidRDefault="005C16DA" w:rsidP="005C16DA">
      <w:pPr>
        <w:suppressAutoHyphens w:val="0"/>
        <w:rPr>
          <w:rFonts w:ascii="Calibri" w:hAnsi="Calibri" w:cs="Times New Roman"/>
          <w:kern w:val="0"/>
          <w:lang w:eastAsia="fr-FR"/>
        </w:rPr>
      </w:pPr>
      <w:r w:rsidRPr="0099304B">
        <w:rPr>
          <w:rFonts w:ascii="Calibri" w:hAnsi="Calibri" w:cs="Times New Roman"/>
          <w:kern w:val="0"/>
          <w:lang w:eastAsia="fr-FR"/>
        </w:rPr>
        <w:t>Néanmoins, la mise à disposition en tant qu'hébergement touristique de moins de six chambres occupées à titre d'hébergement touristique chez l'habitant</w:t>
      </w:r>
      <w:r w:rsidR="00C26BE7">
        <w:rPr>
          <w:rFonts w:ascii="Calibri" w:hAnsi="Calibri" w:cs="Times New Roman"/>
          <w:kern w:val="0"/>
          <w:lang w:eastAsia="fr-FR"/>
        </w:rPr>
        <w:t xml:space="preserve"> (chambres d’hôtes)</w:t>
      </w:r>
      <w:r w:rsidRPr="0099304B">
        <w:rPr>
          <w:rFonts w:ascii="Calibri" w:hAnsi="Calibri" w:cs="Times New Roman"/>
          <w:kern w:val="0"/>
          <w:lang w:eastAsia="fr-FR"/>
        </w:rPr>
        <w:t xml:space="preserve"> n'est pas soumise </w:t>
      </w:r>
      <w:proofErr w:type="spellStart"/>
      <w:r w:rsidRPr="0099304B">
        <w:rPr>
          <w:rFonts w:ascii="Calibri" w:hAnsi="Calibri" w:cs="Times New Roman"/>
          <w:kern w:val="0"/>
          <w:lang w:eastAsia="fr-FR"/>
        </w:rPr>
        <w:t>à</w:t>
      </w:r>
      <w:proofErr w:type="spellEnd"/>
      <w:r w:rsidRPr="0099304B">
        <w:rPr>
          <w:rFonts w:ascii="Calibri" w:hAnsi="Calibri" w:cs="Times New Roman"/>
          <w:kern w:val="0"/>
          <w:lang w:eastAsia="fr-FR"/>
        </w:rPr>
        <w:t xml:space="preserve"> permis d'urbanisme.</w:t>
      </w:r>
    </w:p>
    <w:p w14:paraId="7C2605A1" w14:textId="77777777" w:rsidR="002A49B2" w:rsidRDefault="005C16DA" w:rsidP="005C16DA">
      <w:pPr>
        <w:suppressAutoHyphens w:val="0"/>
        <w:rPr>
          <w:rFonts w:ascii="Calibri" w:hAnsi="Calibri" w:cs="Times New Roman"/>
          <w:kern w:val="0"/>
          <w:lang w:eastAsia="fr-FR"/>
        </w:rPr>
      </w:pPr>
      <w:r w:rsidRPr="0099304B">
        <w:rPr>
          <w:rFonts w:ascii="Calibri" w:hAnsi="Calibri" w:cs="Times New Roman"/>
          <w:kern w:val="0"/>
          <w:lang w:eastAsia="fr-FR"/>
        </w:rPr>
        <w:t>Il est toujours possible</w:t>
      </w:r>
      <w:r w:rsidR="00C26BE7">
        <w:rPr>
          <w:rFonts w:ascii="Calibri" w:hAnsi="Calibri" w:cs="Times New Roman"/>
          <w:kern w:val="0"/>
          <w:lang w:eastAsia="fr-FR"/>
        </w:rPr>
        <w:t>, sans permis d’urbanismes,</w:t>
      </w:r>
      <w:r w:rsidRPr="0099304B">
        <w:rPr>
          <w:rFonts w:ascii="Calibri" w:hAnsi="Calibri" w:cs="Times New Roman"/>
          <w:kern w:val="0"/>
          <w:lang w:eastAsia="fr-FR"/>
        </w:rPr>
        <w:t xml:space="preserve"> de mettre à disposition, GRATUITEMENT une seconde résidence.</w:t>
      </w:r>
    </w:p>
    <w:p w14:paraId="4DB56A33" w14:textId="77777777" w:rsidR="005C16DA" w:rsidRPr="0099304B" w:rsidRDefault="005C16DA" w:rsidP="005C16DA">
      <w:pPr>
        <w:suppressAutoHyphens w:val="0"/>
        <w:rPr>
          <w:rFonts w:ascii="Calibri" w:hAnsi="Calibri" w:cs="Times New Roman"/>
          <w:kern w:val="0"/>
          <w:lang w:eastAsia="fr-FR"/>
        </w:rPr>
      </w:pPr>
      <w:r w:rsidRPr="0099304B">
        <w:rPr>
          <w:rFonts w:ascii="Calibri" w:hAnsi="Calibri" w:cs="Times New Roman"/>
          <w:kern w:val="0"/>
          <w:lang w:eastAsia="fr-FR"/>
        </w:rPr>
        <w:t>Un permis d'urbanisme n'est obligatoire QUE pour l'hébergement touristique mis à disposition pour la première fois après l'entrée en vigueur de la réglementation, à moins que l'hébergement touristique mis à disposition postérieurement à l'entrée en vigueur de l'arrêté réponde à toutes ces conditions cumulées :</w:t>
      </w:r>
    </w:p>
    <w:p w14:paraId="43B7FE6B" w14:textId="77777777" w:rsidR="005C16DA" w:rsidRPr="0099304B" w:rsidRDefault="005C16DA" w:rsidP="00446FEF">
      <w:pPr>
        <w:numPr>
          <w:ilvl w:val="0"/>
          <w:numId w:val="39"/>
        </w:numPr>
        <w:suppressAutoHyphens w:val="0"/>
        <w:spacing w:after="160"/>
        <w:rPr>
          <w:rFonts w:ascii="Calibri" w:hAnsi="Calibri" w:cs="Times New Roman"/>
          <w:kern w:val="0"/>
          <w:lang w:eastAsia="fr-FR"/>
        </w:rPr>
      </w:pPr>
      <w:r w:rsidRPr="0099304B">
        <w:rPr>
          <w:rFonts w:ascii="Calibri" w:hAnsi="Calibri" w:cs="Times New Roman"/>
          <w:kern w:val="0"/>
          <w:lang w:eastAsia="fr-FR"/>
        </w:rPr>
        <w:t>La création de l'hébergement touristique a été autorisée par un permis d'urbanisme octroyé préalablement à l'entrée en vigueur de l'arrêté ;</w:t>
      </w:r>
    </w:p>
    <w:p w14:paraId="04A82B30" w14:textId="77777777" w:rsidR="005C16DA" w:rsidRPr="0099304B" w:rsidRDefault="005C16DA" w:rsidP="00446FEF">
      <w:pPr>
        <w:numPr>
          <w:ilvl w:val="0"/>
          <w:numId w:val="39"/>
        </w:numPr>
        <w:suppressAutoHyphens w:val="0"/>
        <w:spacing w:after="160"/>
        <w:rPr>
          <w:rFonts w:ascii="Calibri" w:hAnsi="Calibri" w:cs="Times New Roman"/>
          <w:kern w:val="0"/>
          <w:lang w:eastAsia="fr-FR"/>
        </w:rPr>
      </w:pPr>
      <w:r w:rsidRPr="0099304B">
        <w:rPr>
          <w:rFonts w:ascii="Calibri" w:hAnsi="Calibri" w:cs="Times New Roman"/>
          <w:kern w:val="0"/>
          <w:lang w:eastAsia="fr-FR"/>
        </w:rPr>
        <w:t>Il ressort explicitement du dossier de demande de permis ou du permis d'urbanisme octroyé que les actes et travaux autorisés étaient destinés à créer un hébergement touristique.</w:t>
      </w:r>
    </w:p>
    <w:p w14:paraId="428D7B85" w14:textId="77777777" w:rsidR="005C16DA" w:rsidRPr="0099304B" w:rsidRDefault="005C16DA" w:rsidP="005C16DA">
      <w:pPr>
        <w:suppressAutoHyphens w:val="0"/>
        <w:rPr>
          <w:rFonts w:ascii="Calibri" w:hAnsi="Calibri" w:cs="Times New Roman"/>
          <w:kern w:val="0"/>
          <w:lang w:eastAsia="fr-FR"/>
        </w:rPr>
      </w:pPr>
      <w:r w:rsidRPr="0099304B">
        <w:rPr>
          <w:rFonts w:ascii="Calibri" w:hAnsi="Calibri" w:cs="Times New Roman"/>
          <w:kern w:val="0"/>
          <w:lang w:eastAsia="fr-FR"/>
        </w:rPr>
        <w:t>La demande de permis d'urbanisme doit être introduite auprès du service urbanisme de la commune dans laquelle se situe le bien concerné.</w:t>
      </w:r>
    </w:p>
    <w:p w14:paraId="48C8882A" w14:textId="77777777" w:rsidR="005C16DA" w:rsidRPr="0099304B" w:rsidRDefault="005C16DA" w:rsidP="005C16DA">
      <w:pPr>
        <w:suppressAutoHyphens w:val="0"/>
        <w:rPr>
          <w:rFonts w:ascii="Calibri" w:hAnsi="Calibri" w:cs="Times New Roman"/>
          <w:kern w:val="0"/>
          <w:u w:val="single"/>
          <w:lang w:eastAsia="fr-FR"/>
        </w:rPr>
      </w:pPr>
      <w:r w:rsidRPr="0099304B">
        <w:rPr>
          <w:rFonts w:ascii="Calibri" w:hAnsi="Calibri" w:cs="Times New Roman"/>
          <w:kern w:val="0"/>
          <w:u w:val="single"/>
          <w:lang w:eastAsia="fr-FR"/>
        </w:rPr>
        <w:t>TOURISME</w:t>
      </w:r>
    </w:p>
    <w:p w14:paraId="501C8DD8" w14:textId="77777777" w:rsidR="005C16DA" w:rsidRPr="0099304B" w:rsidRDefault="005C16DA" w:rsidP="005C16DA">
      <w:pPr>
        <w:suppressAutoHyphens w:val="0"/>
        <w:rPr>
          <w:rFonts w:ascii="Calibri" w:hAnsi="Calibri" w:cs="Times New Roman"/>
          <w:kern w:val="0"/>
          <w:lang w:eastAsia="fr-FR"/>
        </w:rPr>
      </w:pPr>
      <w:r w:rsidRPr="0099304B">
        <w:rPr>
          <w:rFonts w:ascii="Calibri" w:hAnsi="Calibri" w:cs="Times New Roman"/>
          <w:kern w:val="0"/>
          <w:lang w:eastAsia="fr-FR"/>
        </w:rPr>
        <w:t>Toute activité à caractère économique peut être exercée en Wallonie, pour autant qu'elle respecte les lois et règlements en vigueur.</w:t>
      </w:r>
    </w:p>
    <w:p w14:paraId="727A8875" w14:textId="3AFEBCEE" w:rsidR="005C16DA" w:rsidRPr="0099304B" w:rsidRDefault="005C16DA" w:rsidP="005C16DA">
      <w:pPr>
        <w:suppressAutoHyphens w:val="0"/>
        <w:rPr>
          <w:rFonts w:ascii="Calibri" w:hAnsi="Calibri" w:cs="Times New Roman"/>
          <w:kern w:val="0"/>
          <w:lang w:eastAsia="fr-FR"/>
        </w:rPr>
      </w:pPr>
      <w:r w:rsidRPr="0099304B">
        <w:rPr>
          <w:rFonts w:ascii="Calibri" w:hAnsi="Calibri" w:cs="Times New Roman"/>
          <w:kern w:val="0"/>
          <w:lang w:eastAsia="fr-FR"/>
        </w:rPr>
        <w:t xml:space="preserve">Tout hébergement, qu'il soit autorisé par le CGT ou pas, est soumis à diverses obligations telles que la Déclaration d'exploitation et l'Attestation de Sécurité incendie.  L'Autorisation n'est quant à elle pas obligatoire si vous n'utilisez pas l'une des appellations protégées sauf en Camping touristique et en Camping à la ferme.  Elle donne cependant droit à divers avantages.  </w:t>
      </w:r>
    </w:p>
    <w:p w14:paraId="61D1ED68" w14:textId="77777777" w:rsidR="005C16DA" w:rsidRPr="0099304B" w:rsidRDefault="005C16DA" w:rsidP="005C16DA">
      <w:pPr>
        <w:suppressAutoHyphens w:val="0"/>
        <w:rPr>
          <w:rFonts w:ascii="Calibri" w:hAnsi="Calibri" w:cs="Times New Roman"/>
          <w:kern w:val="0"/>
          <w:lang w:eastAsia="fr-FR"/>
        </w:rPr>
      </w:pPr>
      <w:r w:rsidRPr="0099304B">
        <w:rPr>
          <w:rFonts w:ascii="Calibri" w:hAnsi="Calibri" w:cs="Times New Roman"/>
          <w:kern w:val="0"/>
          <w:lang w:eastAsia="fr-FR"/>
        </w:rPr>
        <w:t>En ce qui concerne l'exploitation d'un hébergement touristique (HT), les démarches peuvent se scinder en 3 (+1) étapes :</w:t>
      </w:r>
    </w:p>
    <w:p w14:paraId="4D8DA731" w14:textId="4A5122B5" w:rsidR="005C16DA" w:rsidRPr="0099304B" w:rsidRDefault="005C16DA" w:rsidP="00446FEF">
      <w:pPr>
        <w:numPr>
          <w:ilvl w:val="0"/>
          <w:numId w:val="41"/>
        </w:numPr>
        <w:suppressAutoHyphens w:val="0"/>
        <w:spacing w:after="160"/>
        <w:ind w:left="357" w:hanging="357"/>
        <w:rPr>
          <w:rFonts w:ascii="Calibri" w:hAnsi="Calibri" w:cs="Times New Roman"/>
          <w:kern w:val="0"/>
          <w:lang w:eastAsia="fr-FR"/>
        </w:rPr>
      </w:pPr>
      <w:r w:rsidRPr="0099304B">
        <w:rPr>
          <w:rFonts w:ascii="Calibri" w:hAnsi="Calibri" w:cs="Times New Roman"/>
          <w:b/>
          <w:bCs/>
          <w:kern w:val="0"/>
          <w:lang w:eastAsia="fr-FR"/>
        </w:rPr>
        <w:t>Etape OBLIGATOIRE – La déclaration d'exploitation :</w:t>
      </w:r>
      <w:r w:rsidRPr="0099304B">
        <w:rPr>
          <w:rFonts w:ascii="Calibri" w:hAnsi="Calibri" w:cs="Times New Roman"/>
          <w:kern w:val="0"/>
          <w:lang w:eastAsia="fr-FR"/>
        </w:rPr>
        <w:t xml:space="preserve"> L'exploitant ou le candidat exploitant d'un HT </w:t>
      </w:r>
      <w:r w:rsidRPr="0099304B">
        <w:rPr>
          <w:rFonts w:ascii="Calibri" w:hAnsi="Calibri" w:cs="Times New Roman"/>
          <w:b/>
          <w:bCs/>
          <w:kern w:val="0"/>
          <w:lang w:eastAsia="fr-FR"/>
        </w:rPr>
        <w:t>doit se déclarer</w:t>
      </w:r>
      <w:r w:rsidRPr="0099304B">
        <w:rPr>
          <w:rFonts w:ascii="Calibri" w:hAnsi="Calibri" w:cs="Times New Roman"/>
          <w:kern w:val="0"/>
          <w:lang w:eastAsia="fr-FR"/>
        </w:rPr>
        <w:t xml:space="preserve"> auprès du Commissariat général au Tourisme (CGT). Par cette déclaration d'exploitation, il s'identifie, communique l'adresse et la capacité de son HT, et déclare respecter les 4 conditions de base imposées par le Code Wallon du tourisme, à savoir :</w:t>
      </w:r>
    </w:p>
    <w:p w14:paraId="4E53D8AB" w14:textId="77777777" w:rsidR="005C16DA" w:rsidRPr="0099304B" w:rsidRDefault="005C16DA" w:rsidP="00446FEF">
      <w:pPr>
        <w:numPr>
          <w:ilvl w:val="0"/>
          <w:numId w:val="40"/>
        </w:numPr>
        <w:suppressAutoHyphens w:val="0"/>
        <w:spacing w:after="160"/>
        <w:rPr>
          <w:rFonts w:ascii="Calibri" w:hAnsi="Calibri" w:cs="Times New Roman"/>
          <w:kern w:val="0"/>
          <w:lang w:eastAsia="fr-FR"/>
        </w:rPr>
      </w:pPr>
      <w:r w:rsidRPr="0099304B">
        <w:rPr>
          <w:rFonts w:ascii="Calibri" w:hAnsi="Calibri" w:cs="Times New Roman"/>
          <w:kern w:val="0"/>
          <w:lang w:eastAsia="fr-FR"/>
        </w:rPr>
        <w:lastRenderedPageBreak/>
        <w:t>Détenir une attestation de sécurité-incendie (ou de contrôle simplifié) pour l'HT en question ;</w:t>
      </w:r>
    </w:p>
    <w:p w14:paraId="01ABF81C" w14:textId="25AD582A" w:rsidR="005C16DA" w:rsidRPr="0099304B" w:rsidRDefault="005C16DA" w:rsidP="00446FEF">
      <w:pPr>
        <w:numPr>
          <w:ilvl w:val="0"/>
          <w:numId w:val="40"/>
        </w:numPr>
        <w:suppressAutoHyphens w:val="0"/>
        <w:spacing w:after="160"/>
        <w:rPr>
          <w:rFonts w:ascii="Calibri" w:hAnsi="Calibri" w:cs="Times New Roman"/>
          <w:kern w:val="0"/>
          <w:lang w:eastAsia="fr-FR"/>
        </w:rPr>
      </w:pPr>
      <w:r w:rsidRPr="0099304B">
        <w:rPr>
          <w:rFonts w:ascii="Calibri" w:hAnsi="Calibri" w:cs="Times New Roman"/>
          <w:kern w:val="0"/>
          <w:lang w:eastAsia="fr-FR"/>
        </w:rPr>
        <w:t>Ne pas avoir été condamné pénalement</w:t>
      </w:r>
      <w:r w:rsidR="00A3643E" w:rsidRPr="0099304B">
        <w:rPr>
          <w:rFonts w:ascii="Calibri" w:hAnsi="Calibri" w:cs="Times New Roman"/>
          <w:kern w:val="0"/>
          <w:lang w:eastAsia="fr-FR"/>
        </w:rPr>
        <w:t> ;</w:t>
      </w:r>
    </w:p>
    <w:p w14:paraId="3D59F16F" w14:textId="7ED1A28B" w:rsidR="005C16DA" w:rsidRPr="0099304B" w:rsidRDefault="005C16DA" w:rsidP="00446FEF">
      <w:pPr>
        <w:numPr>
          <w:ilvl w:val="0"/>
          <w:numId w:val="40"/>
        </w:numPr>
        <w:suppressAutoHyphens w:val="0"/>
        <w:spacing w:after="160"/>
        <w:rPr>
          <w:rFonts w:ascii="Calibri" w:hAnsi="Calibri" w:cs="Times New Roman"/>
          <w:kern w:val="0"/>
          <w:lang w:eastAsia="fr-FR"/>
        </w:rPr>
      </w:pPr>
      <w:r w:rsidRPr="0099304B">
        <w:rPr>
          <w:rFonts w:ascii="Calibri" w:hAnsi="Calibri" w:cs="Times New Roman"/>
          <w:kern w:val="0"/>
          <w:lang w:eastAsia="fr-FR"/>
        </w:rPr>
        <w:t>Posséder une assurance « responsabilité civile »</w:t>
      </w:r>
      <w:r w:rsidR="00A3643E" w:rsidRPr="0099304B">
        <w:rPr>
          <w:rFonts w:ascii="Calibri" w:hAnsi="Calibri" w:cs="Times New Roman"/>
          <w:kern w:val="0"/>
          <w:lang w:eastAsia="fr-FR"/>
        </w:rPr>
        <w:t> ;</w:t>
      </w:r>
    </w:p>
    <w:p w14:paraId="3E90100F" w14:textId="77777777" w:rsidR="005C16DA" w:rsidRPr="0099304B" w:rsidRDefault="005C16DA" w:rsidP="00446FEF">
      <w:pPr>
        <w:numPr>
          <w:ilvl w:val="0"/>
          <w:numId w:val="40"/>
        </w:numPr>
        <w:suppressAutoHyphens w:val="0"/>
        <w:spacing w:after="160"/>
        <w:rPr>
          <w:rFonts w:ascii="Calibri" w:hAnsi="Calibri" w:cs="Times New Roman"/>
          <w:kern w:val="0"/>
          <w:lang w:eastAsia="fr-FR"/>
        </w:rPr>
      </w:pPr>
      <w:r w:rsidRPr="0099304B">
        <w:rPr>
          <w:rFonts w:ascii="Calibri" w:hAnsi="Calibri" w:cs="Times New Roman"/>
          <w:kern w:val="0"/>
          <w:lang w:eastAsia="fr-FR"/>
        </w:rPr>
        <w:t>Ne pas proposer une durée de séjour inférieure à 1 nuit.</w:t>
      </w:r>
    </w:p>
    <w:p w14:paraId="37C4ED09" w14:textId="00B3C0B1" w:rsidR="005C16DA" w:rsidRPr="0099304B" w:rsidRDefault="005C16DA" w:rsidP="00446FEF">
      <w:pPr>
        <w:numPr>
          <w:ilvl w:val="0"/>
          <w:numId w:val="41"/>
        </w:numPr>
        <w:suppressAutoHyphens w:val="0"/>
        <w:spacing w:after="160"/>
        <w:ind w:left="357" w:hanging="357"/>
        <w:rPr>
          <w:rFonts w:ascii="Calibri" w:hAnsi="Calibri" w:cs="Times New Roman"/>
          <w:kern w:val="0"/>
          <w:lang w:eastAsia="fr-FR"/>
        </w:rPr>
      </w:pPr>
      <w:r w:rsidRPr="0099304B">
        <w:rPr>
          <w:rFonts w:ascii="Calibri" w:hAnsi="Calibri" w:cs="Times New Roman"/>
          <w:b/>
          <w:bCs/>
          <w:kern w:val="0"/>
          <w:lang w:eastAsia="fr-FR"/>
        </w:rPr>
        <w:t>Etape FACULTATIVE – L'autorisation :</w:t>
      </w:r>
      <w:r w:rsidRPr="0099304B">
        <w:rPr>
          <w:rFonts w:ascii="Calibri" w:hAnsi="Calibri" w:cs="Times New Roman"/>
          <w:kern w:val="0"/>
          <w:lang w:eastAsia="fr-FR"/>
        </w:rPr>
        <w:t xml:space="preserve"> L'exploitant ou le candidat exploitant d'un HT peut</w:t>
      </w:r>
      <w:r w:rsidRPr="0099304B">
        <w:rPr>
          <w:rFonts w:ascii="Calibri" w:hAnsi="Calibri" w:cs="Times New Roman"/>
          <w:b/>
          <w:bCs/>
          <w:kern w:val="0"/>
          <w:lang w:eastAsia="fr-FR"/>
        </w:rPr>
        <w:t xml:space="preserve"> solliciter</w:t>
      </w:r>
      <w:r w:rsidRPr="0099304B">
        <w:rPr>
          <w:rFonts w:ascii="Calibri" w:hAnsi="Calibri" w:cs="Times New Roman"/>
          <w:kern w:val="0"/>
          <w:lang w:eastAsia="fr-FR"/>
        </w:rPr>
        <w:t xml:space="preserve"> une « Autorisation d'utiliser une dénomination protégée » (ci-après nommée « Autorisation ») pour ledit HT, auprès du CGT. Attention cette démarche est obligatoire dans le cas des campings touristiques et des campings à la ferme.</w:t>
      </w:r>
    </w:p>
    <w:p w14:paraId="18C64717" w14:textId="1606E6CB" w:rsidR="005C16DA" w:rsidRPr="0099304B" w:rsidRDefault="005C16DA" w:rsidP="005C16DA">
      <w:pPr>
        <w:suppressAutoHyphens w:val="0"/>
        <w:rPr>
          <w:rFonts w:ascii="Calibri" w:hAnsi="Calibri" w:cs="Times New Roman"/>
          <w:kern w:val="0"/>
          <w:lang w:eastAsia="fr-FR"/>
        </w:rPr>
      </w:pPr>
      <w:r w:rsidRPr="0099304B">
        <w:rPr>
          <w:rFonts w:ascii="Calibri" w:hAnsi="Calibri" w:cs="Times New Roman"/>
          <w:kern w:val="0"/>
          <w:lang w:eastAsia="fr-FR"/>
        </w:rPr>
        <w:t>Une dénomination protégée est une dénomination dont l'usage est subordonné à une autorisation officielle délivrée par une autorité administrative, en l'occurrence, en Wallonie de langue française, le CGT.  Elle est systématiquement associée à un classement qui évalue le niveau d'équipement et de confort de l'HT (en étoiles, épis, clés, ...).</w:t>
      </w:r>
    </w:p>
    <w:p w14:paraId="09A20883" w14:textId="77777777" w:rsidR="005C16DA" w:rsidRPr="0099304B" w:rsidRDefault="005C16DA" w:rsidP="00446FEF">
      <w:pPr>
        <w:numPr>
          <w:ilvl w:val="0"/>
          <w:numId w:val="41"/>
        </w:numPr>
        <w:suppressAutoHyphens w:val="0"/>
        <w:spacing w:after="160"/>
        <w:ind w:left="357" w:hanging="357"/>
        <w:rPr>
          <w:rFonts w:ascii="Calibri" w:hAnsi="Calibri" w:cs="Times New Roman"/>
          <w:kern w:val="0"/>
          <w:lang w:eastAsia="fr-FR"/>
        </w:rPr>
      </w:pPr>
      <w:r w:rsidRPr="0099304B">
        <w:rPr>
          <w:rFonts w:ascii="Calibri" w:hAnsi="Calibri" w:cs="Times New Roman"/>
          <w:b/>
          <w:bCs/>
          <w:kern w:val="0"/>
          <w:lang w:eastAsia="fr-FR"/>
        </w:rPr>
        <w:t>Etape FACULTATIVE – La subvention :</w:t>
      </w:r>
      <w:r w:rsidRPr="0099304B">
        <w:rPr>
          <w:rFonts w:ascii="Calibri" w:hAnsi="Calibri" w:cs="Times New Roman"/>
          <w:kern w:val="0"/>
          <w:lang w:eastAsia="fr-FR"/>
        </w:rPr>
        <w:t xml:space="preserve"> Sous certaines conditions, l'exploitant d'un HT PEUT solliciter une subvention pour l'aménagement ou la rénovation dudit HT, auprès du CGT.</w:t>
      </w:r>
    </w:p>
    <w:p w14:paraId="282D4430" w14:textId="0BD56414" w:rsidR="005C16DA" w:rsidRPr="0099304B" w:rsidRDefault="005C16DA" w:rsidP="005C16DA">
      <w:pPr>
        <w:suppressAutoHyphens w:val="0"/>
        <w:rPr>
          <w:rFonts w:ascii="Calibri" w:hAnsi="Calibri" w:cs="Times New Roman"/>
          <w:kern w:val="0"/>
          <w:lang w:eastAsia="fr-FR"/>
        </w:rPr>
      </w:pPr>
      <w:r w:rsidRPr="0099304B">
        <w:rPr>
          <w:rFonts w:ascii="Calibri" w:hAnsi="Calibri" w:cs="Times New Roman"/>
          <w:b/>
          <w:bCs/>
          <w:kern w:val="0"/>
          <w:lang w:eastAsia="fr-FR"/>
        </w:rPr>
        <w:t>Etape supplémentaire – FACULTATIVE :</w:t>
      </w:r>
      <w:r w:rsidRPr="0099304B">
        <w:rPr>
          <w:rFonts w:ascii="Calibri" w:hAnsi="Calibri" w:cs="Times New Roman"/>
          <w:kern w:val="0"/>
          <w:lang w:eastAsia="fr-FR"/>
        </w:rPr>
        <w:t xml:space="preserve"> l'exploitant qui a obtenu une autorisation et un classement du CGT, pour un HT déterminé, PEUT solliciter une révision de ce classement, s</w:t>
      </w:r>
      <w:r w:rsidR="00EF4932" w:rsidRPr="0099304B">
        <w:rPr>
          <w:rFonts w:ascii="Calibri" w:hAnsi="Calibri" w:cs="Times New Roman"/>
          <w:kern w:val="0"/>
          <w:lang w:eastAsia="fr-FR"/>
        </w:rPr>
        <w:t>’</w:t>
      </w:r>
      <w:r w:rsidRPr="0099304B">
        <w:rPr>
          <w:rFonts w:ascii="Calibri" w:hAnsi="Calibri" w:cs="Times New Roman"/>
          <w:kern w:val="0"/>
          <w:lang w:eastAsia="fr-FR"/>
        </w:rPr>
        <w:t>il a procédé à des investissements qui relèvent le niveau de confort et d'équipement dudit HT.</w:t>
      </w:r>
    </w:p>
    <w:p w14:paraId="6B9D9A8F" w14:textId="42AC7DB3" w:rsidR="005C16DA" w:rsidRPr="0099304B" w:rsidRDefault="005C16DA" w:rsidP="005C16DA">
      <w:pPr>
        <w:suppressAutoHyphens w:val="0"/>
        <w:rPr>
          <w:rFonts w:ascii="Calibri" w:hAnsi="Calibri" w:cs="Times New Roman"/>
          <w:kern w:val="0"/>
          <w:lang w:eastAsia="fr-FR"/>
        </w:rPr>
      </w:pPr>
      <w:r w:rsidRPr="0099304B">
        <w:rPr>
          <w:rFonts w:ascii="Calibri" w:hAnsi="Calibri" w:cs="Times New Roman"/>
          <w:kern w:val="0"/>
          <w:lang w:eastAsia="fr-FR"/>
        </w:rPr>
        <w:t xml:space="preserve">Pour de plus amples informations, voir la circulaire du 16.12.2022 du Vice-Président de la Wallonie et </w:t>
      </w:r>
      <w:r w:rsidR="000F1C52" w:rsidRPr="0099304B">
        <w:rPr>
          <w:rFonts w:ascii="Calibri" w:hAnsi="Calibri" w:cs="Times New Roman"/>
          <w:kern w:val="0"/>
          <w:lang w:eastAsia="fr-FR"/>
        </w:rPr>
        <w:t xml:space="preserve">du </w:t>
      </w:r>
      <w:proofErr w:type="gramStart"/>
      <w:r w:rsidRPr="0099304B">
        <w:rPr>
          <w:rFonts w:ascii="Calibri" w:hAnsi="Calibri" w:cs="Times New Roman"/>
          <w:kern w:val="0"/>
          <w:lang w:eastAsia="fr-FR"/>
        </w:rPr>
        <w:t>Ministre de l’Aménagement</w:t>
      </w:r>
      <w:proofErr w:type="gramEnd"/>
      <w:r w:rsidRPr="0099304B">
        <w:rPr>
          <w:rFonts w:ascii="Calibri" w:hAnsi="Calibri" w:cs="Times New Roman"/>
          <w:kern w:val="0"/>
          <w:lang w:eastAsia="fr-FR"/>
        </w:rPr>
        <w:t xml:space="preserve"> du Territoire.</w:t>
      </w:r>
    </w:p>
    <w:bookmarkEnd w:id="1331"/>
    <w:p w14:paraId="622CC596" w14:textId="77777777" w:rsidR="000571E5" w:rsidRPr="0099304B" w:rsidRDefault="000571E5" w:rsidP="00CC7EB1">
      <w:pPr>
        <w:rPr>
          <w:rFonts w:asciiTheme="minorHAnsi" w:hAnsiTheme="minorHAnsi" w:cstheme="minorHAnsi"/>
        </w:rPr>
      </w:pPr>
    </w:p>
    <w:p w14:paraId="52EEDE97" w14:textId="4C8DE93B" w:rsidR="003F50CE" w:rsidRPr="000056A4" w:rsidRDefault="000B4F2A" w:rsidP="000F2418">
      <w:pPr>
        <w:pStyle w:val="V1"/>
      </w:pPr>
      <w:bookmarkStart w:id="1334" w:name="_Toc74557988"/>
      <w:bookmarkStart w:id="1335" w:name="_Toc203121464"/>
      <w:bookmarkStart w:id="1336" w:name="_Toc233626582"/>
      <w:r w:rsidRPr="000056A4">
        <w:t>Dépôts de mitraille</w:t>
      </w:r>
      <w:r w:rsidR="007B448D" w:rsidRPr="000056A4">
        <w:t xml:space="preserve">, </w:t>
      </w:r>
      <w:r w:rsidRPr="000056A4">
        <w:t>de véhicules usagés</w:t>
      </w:r>
      <w:r w:rsidR="008747AC" w:rsidRPr="000056A4">
        <w:t xml:space="preserve"> et véhicules abandonnés</w:t>
      </w:r>
      <w:r w:rsidRPr="000056A4">
        <w:t xml:space="preserve"> (taxe directe) </w:t>
      </w:r>
      <w:r w:rsidR="008F5889" w:rsidRPr="000056A4">
        <w:t>–</w:t>
      </w:r>
      <w:r w:rsidRPr="000056A4">
        <w:t xml:space="preserve"> Modèle disponible</w:t>
      </w:r>
      <w:bookmarkEnd w:id="1334"/>
      <w:bookmarkEnd w:id="1335"/>
      <w:bookmarkEnd w:id="1336"/>
    </w:p>
    <w:p w14:paraId="41F1EBAA" w14:textId="524581E8" w:rsidR="000B4F2A" w:rsidRPr="0099304B" w:rsidRDefault="000B4F2A" w:rsidP="0020737B">
      <w:pPr>
        <w:rPr>
          <w:rFonts w:asciiTheme="minorHAnsi" w:hAnsiTheme="minorHAnsi" w:cstheme="minorHAnsi"/>
        </w:rPr>
      </w:pPr>
      <w:r w:rsidRPr="0099304B">
        <w:rPr>
          <w:rFonts w:asciiTheme="minorHAnsi" w:hAnsiTheme="minorHAnsi" w:cstheme="minorHAnsi"/>
        </w:rPr>
        <w:t>Je vous invite à adopter des règlements distincts en ce qui concerne la taxe sur les dépôts de mitrailles et de véhicules usagés et la taxe sur les véhicules isolés abandonnés. En effet, la taxe sur le dépôt de mitrailles et de véhicules usagés vise exclusivement une exploitation commerciale alors que la taxe sur les véhicules isolés abandonnés vise un particulier.</w:t>
      </w:r>
    </w:p>
    <w:p w14:paraId="4F95895B" w14:textId="7C7E967B" w:rsidR="008747AC" w:rsidRPr="0099304B" w:rsidRDefault="008747AC" w:rsidP="0020737B">
      <w:pPr>
        <w:rPr>
          <w:rFonts w:asciiTheme="minorHAnsi" w:hAnsiTheme="minorHAnsi" w:cstheme="minorHAnsi"/>
        </w:rPr>
      </w:pPr>
      <w:r w:rsidRPr="0099304B">
        <w:rPr>
          <w:rFonts w:asciiTheme="minorHAnsi" w:hAnsiTheme="minorHAnsi" w:cstheme="minorHAnsi"/>
        </w:rPr>
        <w:t>Par véhicule abandonné, on entend tout véhicule automobile ou autre qui – étant soit notoirement hors d’état de circuler, soit privé d’immatriculation, soit affecté à un autre usage que le transport de choses ou de personnes – est installé en plein air et visible des sentiers, chemins et routes accessibles au public ou voies de chemin de fer. Qu’il soit recouvert ou non d’une bâche, ou de tout autre moyen similaire de couverture.</w:t>
      </w:r>
    </w:p>
    <w:p w14:paraId="1F5FF7FA" w14:textId="4DE0BD17" w:rsidR="009A7B1A" w:rsidRPr="0099304B" w:rsidRDefault="009A7B1A" w:rsidP="0020737B">
      <w:pPr>
        <w:rPr>
          <w:rFonts w:asciiTheme="minorHAnsi" w:hAnsiTheme="minorHAnsi" w:cstheme="minorHAnsi"/>
        </w:rPr>
      </w:pPr>
      <w:r w:rsidRPr="0099304B">
        <w:rPr>
          <w:rFonts w:asciiTheme="minorHAnsi" w:hAnsiTheme="minorHAnsi" w:cstheme="minorHAnsi"/>
        </w:rPr>
        <w:t xml:space="preserve">Il ressort de cette définition que la taxe sur les véhicules isolé </w:t>
      </w:r>
      <w:r w:rsidR="007F4A1C" w:rsidRPr="0099304B">
        <w:rPr>
          <w:rFonts w:asciiTheme="minorHAnsi" w:hAnsiTheme="minorHAnsi" w:cstheme="minorHAnsi"/>
        </w:rPr>
        <w:t>abandonnés</w:t>
      </w:r>
      <w:r w:rsidRPr="0099304B">
        <w:rPr>
          <w:rFonts w:asciiTheme="minorHAnsi" w:hAnsiTheme="minorHAnsi" w:cstheme="minorHAnsi"/>
        </w:rPr>
        <w:t xml:space="preserve"> ne concerne que les véhicules sur les terrains privés.</w:t>
      </w:r>
    </w:p>
    <w:p w14:paraId="78EAB704" w14:textId="0E57592B" w:rsidR="000B4F2A" w:rsidRPr="0099304B" w:rsidRDefault="000B4F2A" w:rsidP="0020737B">
      <w:pPr>
        <w:rPr>
          <w:rFonts w:asciiTheme="minorHAnsi" w:hAnsiTheme="minorHAnsi" w:cstheme="minorHAnsi"/>
        </w:rPr>
      </w:pPr>
      <w:r w:rsidRPr="0099304B">
        <w:rPr>
          <w:rFonts w:asciiTheme="minorHAnsi" w:hAnsiTheme="minorHAnsi" w:cstheme="minorHAnsi"/>
        </w:rPr>
        <w:t>Taux maxima recommandés</w:t>
      </w:r>
      <w:r w:rsidR="008F5889" w:rsidRPr="0099304B">
        <w:rPr>
          <w:rFonts w:asciiTheme="minorHAnsi" w:hAnsiTheme="minorHAnsi" w:cstheme="minorHAnsi"/>
        </w:rPr>
        <w:t> </w:t>
      </w:r>
      <w:r w:rsidRPr="0099304B">
        <w:rPr>
          <w:rFonts w:asciiTheme="minorHAnsi" w:hAnsiTheme="minorHAnsi" w:cstheme="minorHAnsi"/>
        </w:rPr>
        <w:t>:</w:t>
      </w:r>
    </w:p>
    <w:p w14:paraId="5F7C019F" w14:textId="1C2369EC" w:rsidR="000B4F2A" w:rsidRPr="0099304B" w:rsidRDefault="00004473" w:rsidP="6A070061">
      <w:pPr>
        <w:pStyle w:val="Paragraphedeliste"/>
        <w:numPr>
          <w:ilvl w:val="0"/>
          <w:numId w:val="34"/>
        </w:numPr>
        <w:spacing w:after="0"/>
        <w:ind w:left="714" w:hanging="357"/>
        <w:rPr>
          <w:rFonts w:asciiTheme="minorHAnsi" w:hAnsiTheme="minorHAnsi" w:cstheme="minorBidi"/>
          <w:sz w:val="24"/>
          <w:szCs w:val="24"/>
        </w:rPr>
      </w:pPr>
      <w:r w:rsidRPr="0099304B">
        <w:rPr>
          <w:rFonts w:asciiTheme="minorHAnsi" w:hAnsiTheme="minorHAnsi" w:cstheme="minorBidi"/>
          <w:sz w:val="24"/>
          <w:szCs w:val="24"/>
        </w:rPr>
        <w:t>9</w:t>
      </w:r>
      <w:r w:rsidR="002B0963" w:rsidRPr="0099304B">
        <w:rPr>
          <w:rFonts w:asciiTheme="minorHAnsi" w:hAnsiTheme="minorHAnsi" w:cstheme="minorBidi"/>
          <w:sz w:val="24"/>
          <w:szCs w:val="24"/>
        </w:rPr>
        <w:t xml:space="preserve"> euros/m</w:t>
      </w:r>
      <w:r w:rsidR="00F451F3" w:rsidRPr="0099304B">
        <w:rPr>
          <w:rFonts w:asciiTheme="minorHAnsi" w:hAnsiTheme="minorHAnsi" w:cstheme="minorBidi"/>
          <w:sz w:val="24"/>
          <w:szCs w:val="24"/>
        </w:rPr>
        <w:t>2 avec</w:t>
      </w:r>
      <w:r w:rsidR="00691A75" w:rsidRPr="0099304B">
        <w:rPr>
          <w:rFonts w:asciiTheme="minorHAnsi" w:hAnsiTheme="minorHAnsi" w:cstheme="minorBidi"/>
          <w:sz w:val="24"/>
          <w:szCs w:val="24"/>
        </w:rPr>
        <w:t xml:space="preserve"> un montant maximum de</w:t>
      </w:r>
      <w:r w:rsidR="002B0963" w:rsidRPr="0099304B">
        <w:rPr>
          <w:rFonts w:asciiTheme="minorHAnsi" w:hAnsiTheme="minorHAnsi" w:cstheme="minorBidi"/>
          <w:sz w:val="24"/>
          <w:szCs w:val="24"/>
        </w:rPr>
        <w:t xml:space="preserve"> </w:t>
      </w:r>
      <w:r w:rsidRPr="0099304B">
        <w:rPr>
          <w:rFonts w:asciiTheme="minorHAnsi" w:hAnsiTheme="minorHAnsi" w:cstheme="minorBidi"/>
          <w:sz w:val="24"/>
          <w:szCs w:val="24"/>
        </w:rPr>
        <w:t>4.500</w:t>
      </w:r>
      <w:r w:rsidR="002B0963" w:rsidRPr="0099304B">
        <w:rPr>
          <w:rFonts w:asciiTheme="minorHAnsi" w:hAnsiTheme="minorHAnsi" w:cstheme="minorBidi"/>
          <w:sz w:val="24"/>
          <w:szCs w:val="24"/>
        </w:rPr>
        <w:t xml:space="preserve"> euros</w:t>
      </w:r>
      <w:r w:rsidR="008747AC" w:rsidRPr="0099304B">
        <w:rPr>
          <w:rFonts w:asciiTheme="minorHAnsi" w:hAnsiTheme="minorHAnsi" w:cstheme="minorBidi"/>
          <w:sz w:val="24"/>
          <w:szCs w:val="24"/>
        </w:rPr>
        <w:t xml:space="preserve"> </w:t>
      </w:r>
      <w:r w:rsidR="000B4F2A" w:rsidRPr="0099304B">
        <w:rPr>
          <w:rFonts w:asciiTheme="minorHAnsi" w:hAnsiTheme="minorHAnsi" w:cstheme="minorBidi"/>
          <w:sz w:val="24"/>
          <w:szCs w:val="24"/>
        </w:rPr>
        <w:t xml:space="preserve">/an par </w:t>
      </w:r>
      <w:proofErr w:type="gramStart"/>
      <w:r w:rsidR="000B4F2A" w:rsidRPr="0099304B">
        <w:rPr>
          <w:rFonts w:asciiTheme="minorHAnsi" w:hAnsiTheme="minorHAnsi" w:cstheme="minorBidi"/>
          <w:sz w:val="24"/>
          <w:szCs w:val="24"/>
        </w:rPr>
        <w:t>installation</w:t>
      </w:r>
      <w:r w:rsidR="008F5889" w:rsidRPr="0099304B">
        <w:rPr>
          <w:rFonts w:asciiTheme="minorHAnsi" w:hAnsiTheme="minorHAnsi" w:cstheme="minorBidi"/>
          <w:sz w:val="24"/>
          <w:szCs w:val="24"/>
        </w:rPr>
        <w:t xml:space="preserve"> </w:t>
      </w:r>
      <w:r w:rsidR="000B4F2A" w:rsidRPr="0099304B">
        <w:rPr>
          <w:rFonts w:asciiTheme="minorHAnsi" w:hAnsiTheme="minorHAnsi" w:cstheme="minorBidi"/>
          <w:sz w:val="24"/>
          <w:szCs w:val="24"/>
        </w:rPr>
        <w:t>.</w:t>
      </w:r>
      <w:proofErr w:type="gramEnd"/>
    </w:p>
    <w:p w14:paraId="335723A1" w14:textId="2AA64D50" w:rsidR="000B4F2A" w:rsidRPr="0099304B" w:rsidRDefault="000B4F2A" w:rsidP="6A070061">
      <w:pPr>
        <w:pStyle w:val="Corpsdetexte22"/>
        <w:numPr>
          <w:ilvl w:val="0"/>
          <w:numId w:val="34"/>
        </w:numPr>
        <w:tabs>
          <w:tab w:val="clear" w:pos="851"/>
        </w:tabs>
        <w:spacing w:before="0" w:after="0"/>
        <w:ind w:left="714" w:hanging="357"/>
        <w:rPr>
          <w:rFonts w:asciiTheme="minorHAnsi" w:hAnsiTheme="minorHAnsi" w:cstheme="minorBidi"/>
          <w:color w:val="auto"/>
        </w:rPr>
      </w:pPr>
      <w:proofErr w:type="gramStart"/>
      <w:r w:rsidRPr="0099304B">
        <w:rPr>
          <w:rFonts w:asciiTheme="minorHAnsi" w:hAnsiTheme="minorHAnsi" w:cstheme="minorBidi"/>
          <w:color w:val="auto"/>
        </w:rPr>
        <w:t>véhicules</w:t>
      </w:r>
      <w:proofErr w:type="gramEnd"/>
      <w:r w:rsidRPr="0099304B">
        <w:rPr>
          <w:rFonts w:asciiTheme="minorHAnsi" w:hAnsiTheme="minorHAnsi" w:cstheme="minorBidi"/>
          <w:color w:val="auto"/>
        </w:rPr>
        <w:t xml:space="preserve"> isolés abandonnés :</w:t>
      </w:r>
      <w:r w:rsidR="00004473" w:rsidRPr="0099304B">
        <w:rPr>
          <w:rFonts w:asciiTheme="minorHAnsi" w:hAnsiTheme="minorHAnsi" w:cstheme="minorBidi"/>
          <w:color w:val="auto"/>
        </w:rPr>
        <w:t xml:space="preserve"> 700</w:t>
      </w:r>
      <w:r w:rsidR="002B0963" w:rsidRPr="0099304B">
        <w:rPr>
          <w:rFonts w:asciiTheme="minorHAnsi" w:hAnsiTheme="minorHAnsi" w:cstheme="minorBidi"/>
          <w:color w:val="auto"/>
        </w:rPr>
        <w:t xml:space="preserve"> euros</w:t>
      </w:r>
      <w:r w:rsidR="008747AC" w:rsidRPr="0099304B">
        <w:rPr>
          <w:rFonts w:asciiTheme="minorHAnsi" w:hAnsiTheme="minorHAnsi" w:cstheme="minorBidi"/>
          <w:color w:val="auto"/>
        </w:rPr>
        <w:t xml:space="preserve"> </w:t>
      </w:r>
      <w:r w:rsidRPr="0099304B">
        <w:rPr>
          <w:rFonts w:asciiTheme="minorHAnsi" w:hAnsiTheme="minorHAnsi" w:cstheme="minorBidi"/>
          <w:color w:val="auto"/>
        </w:rPr>
        <w:t xml:space="preserve">par </w:t>
      </w:r>
      <w:r w:rsidR="00F451F3" w:rsidRPr="0099304B">
        <w:rPr>
          <w:rFonts w:asciiTheme="minorHAnsi" w:hAnsiTheme="minorHAnsi" w:cstheme="minorBidi"/>
          <w:color w:val="auto"/>
        </w:rPr>
        <w:t>véhicule soit</w:t>
      </w:r>
      <w:r w:rsidR="008747AC" w:rsidRPr="0099304B">
        <w:rPr>
          <w:rFonts w:asciiTheme="minorHAnsi" w:hAnsiTheme="minorHAnsi" w:cstheme="minorBidi"/>
          <w:color w:val="auto"/>
        </w:rPr>
        <w:t xml:space="preserve"> </w:t>
      </w:r>
      <w:r w:rsidR="008747AC" w:rsidRPr="0099304B">
        <w:rPr>
          <w:rFonts w:asciiTheme="minorHAnsi" w:hAnsiTheme="minorHAnsi" w:cstheme="minorBidi"/>
          <w:color w:val="auto"/>
          <w:spacing w:val="-2"/>
        </w:rPr>
        <w:t>isolé soit abandonné</w:t>
      </w:r>
      <w:r w:rsidRPr="0099304B">
        <w:rPr>
          <w:rFonts w:asciiTheme="minorHAnsi" w:hAnsiTheme="minorHAnsi" w:cstheme="minorBidi"/>
          <w:color w:val="auto"/>
        </w:rPr>
        <w:t>.</w:t>
      </w:r>
    </w:p>
    <w:p w14:paraId="5B2EF460" w14:textId="77777777" w:rsidR="000571E5" w:rsidRPr="0099304B" w:rsidRDefault="000571E5" w:rsidP="000571E5">
      <w:pPr>
        <w:pStyle w:val="Corpsdetexte22"/>
        <w:tabs>
          <w:tab w:val="clear" w:pos="851"/>
        </w:tabs>
        <w:spacing w:after="0"/>
        <w:rPr>
          <w:rFonts w:asciiTheme="minorHAnsi" w:hAnsiTheme="minorHAnsi" w:cstheme="minorHAnsi"/>
          <w:color w:val="auto"/>
          <w:sz w:val="2"/>
          <w:szCs w:val="2"/>
        </w:rPr>
      </w:pPr>
    </w:p>
    <w:p w14:paraId="21EBF131" w14:textId="727EBD97" w:rsidR="00760D13" w:rsidRPr="000056A4" w:rsidRDefault="000B4F2A" w:rsidP="000F2418">
      <w:pPr>
        <w:pStyle w:val="V1"/>
      </w:pPr>
      <w:bookmarkStart w:id="1337" w:name="_Toc74557989"/>
      <w:bookmarkStart w:id="1338" w:name="_Toc203121465"/>
      <w:bookmarkStart w:id="1339" w:name="_Toc233626583"/>
      <w:r w:rsidRPr="000056A4">
        <w:t xml:space="preserve">Taxe annuelle sur les établissements dangereux, insalubres et incommodes ainsi </w:t>
      </w:r>
      <w:r w:rsidRPr="000056A4">
        <w:lastRenderedPageBreak/>
        <w:t>que ceux visés par le permis d’environnement (taxe directe) - Modèle disponible</w:t>
      </w:r>
      <w:bookmarkEnd w:id="1337"/>
      <w:bookmarkEnd w:id="1338"/>
      <w:bookmarkEnd w:id="1339"/>
    </w:p>
    <w:p w14:paraId="32C3B945" w14:textId="77777777" w:rsidR="000B4F2A" w:rsidRPr="0099304B" w:rsidRDefault="000B4F2A" w:rsidP="00D66D50">
      <w:pPr>
        <w:rPr>
          <w:rFonts w:asciiTheme="minorHAnsi" w:hAnsiTheme="minorHAnsi" w:cstheme="minorHAnsi"/>
        </w:rPr>
      </w:pPr>
      <w:r w:rsidRPr="0099304B">
        <w:rPr>
          <w:rFonts w:asciiTheme="minorHAnsi" w:hAnsiTheme="minorHAnsi" w:cstheme="minorHAnsi"/>
        </w:rPr>
        <w:t>Cette taxe vise communément l'établissement dont la nomenclature fait l'objet du titre premier, chapitre II, du règlement général pour la protection du travail, et l'établissement classé en vertu de l'arrêté du Gouvernement wallon du 4 juillet 2002 arrêtant la liste des projets soumis à étude d'incidences et des installations et activités classées.</w:t>
      </w:r>
    </w:p>
    <w:p w14:paraId="19A76456" w14:textId="02ADD953" w:rsidR="000B4F2A" w:rsidRPr="0099304B" w:rsidRDefault="000B4F2A" w:rsidP="00D66D50">
      <w:pPr>
        <w:pStyle w:val="Corpsdetexte22"/>
        <w:tabs>
          <w:tab w:val="clear" w:pos="851"/>
        </w:tabs>
        <w:spacing w:after="0"/>
        <w:rPr>
          <w:rFonts w:asciiTheme="minorHAnsi" w:hAnsiTheme="minorHAnsi" w:cstheme="minorHAnsi"/>
          <w:color w:val="auto"/>
        </w:rPr>
      </w:pPr>
      <w:r w:rsidRPr="0099304B">
        <w:rPr>
          <w:rFonts w:asciiTheme="minorHAnsi" w:hAnsiTheme="minorHAnsi" w:cstheme="minorHAnsi"/>
          <w:color w:val="auto"/>
        </w:rPr>
        <w:t xml:space="preserve">Taux maxima </w:t>
      </w:r>
      <w:r w:rsidR="00F43F9E" w:rsidRPr="0099304B">
        <w:rPr>
          <w:rFonts w:asciiTheme="minorHAnsi" w:hAnsiTheme="minorHAnsi" w:cstheme="minorHAnsi"/>
          <w:color w:val="auto"/>
        </w:rPr>
        <w:t>recommandés</w:t>
      </w:r>
      <w:r w:rsidR="008747AC" w:rsidRPr="0099304B">
        <w:rPr>
          <w:rFonts w:asciiTheme="minorHAnsi" w:hAnsiTheme="minorHAnsi" w:cstheme="minorHAnsi"/>
          <w:color w:val="auto"/>
        </w:rPr>
        <w:t xml:space="preserve"> </w:t>
      </w:r>
      <w:r w:rsidR="00F43F9E" w:rsidRPr="0099304B">
        <w:rPr>
          <w:rFonts w:asciiTheme="minorHAnsi" w:hAnsiTheme="minorHAnsi" w:cstheme="minorHAnsi"/>
          <w:color w:val="auto"/>
        </w:rPr>
        <w:t>:</w:t>
      </w:r>
    </w:p>
    <w:p w14:paraId="45C0E9AB" w14:textId="4744A624" w:rsidR="000B4F2A" w:rsidRPr="0099304B" w:rsidRDefault="000B4F2A" w:rsidP="6A070061">
      <w:pPr>
        <w:spacing w:before="0"/>
        <w:rPr>
          <w:rFonts w:asciiTheme="minorHAnsi" w:hAnsiTheme="minorHAnsi" w:cstheme="minorBidi"/>
        </w:rPr>
      </w:pPr>
      <w:r w:rsidRPr="0099304B">
        <w:rPr>
          <w:rFonts w:asciiTheme="minorHAnsi" w:hAnsiTheme="minorHAnsi" w:cstheme="minorBidi"/>
        </w:rPr>
        <w:t xml:space="preserve">1ère </w:t>
      </w:r>
      <w:r w:rsidR="00F43F9E" w:rsidRPr="0099304B">
        <w:rPr>
          <w:rFonts w:asciiTheme="minorHAnsi" w:hAnsiTheme="minorHAnsi" w:cstheme="minorBidi"/>
        </w:rPr>
        <w:t>classe :</w:t>
      </w:r>
      <w:r w:rsidR="00004473" w:rsidRPr="0099304B">
        <w:rPr>
          <w:rFonts w:asciiTheme="minorHAnsi" w:hAnsiTheme="minorHAnsi" w:cstheme="minorBidi"/>
        </w:rPr>
        <w:t xml:space="preserve"> 70</w:t>
      </w:r>
      <w:r w:rsidR="002B0963" w:rsidRPr="0099304B">
        <w:rPr>
          <w:rFonts w:asciiTheme="minorHAnsi" w:hAnsiTheme="minorHAnsi" w:cstheme="minorBidi"/>
        </w:rPr>
        <w:t xml:space="preserve"> euros</w:t>
      </w:r>
      <w:r w:rsidR="001165C1" w:rsidRPr="0099304B">
        <w:rPr>
          <w:rFonts w:asciiTheme="minorHAnsi" w:hAnsiTheme="minorHAnsi" w:cstheme="minorBidi"/>
        </w:rPr>
        <w:t xml:space="preserve"> </w:t>
      </w:r>
      <w:r w:rsidR="002B0963" w:rsidRPr="0099304B">
        <w:rPr>
          <w:rFonts w:asciiTheme="minorHAnsi" w:hAnsiTheme="minorHAnsi" w:cstheme="minorBidi"/>
        </w:rPr>
        <w:t>;</w:t>
      </w:r>
    </w:p>
    <w:p w14:paraId="14D12854" w14:textId="0AA0561B" w:rsidR="000B4F2A" w:rsidRPr="0099304B" w:rsidRDefault="000B4F2A" w:rsidP="6A070061">
      <w:pPr>
        <w:spacing w:before="0"/>
        <w:rPr>
          <w:rFonts w:asciiTheme="minorHAnsi" w:hAnsiTheme="minorHAnsi" w:cstheme="minorBidi"/>
          <w:strike/>
        </w:rPr>
      </w:pPr>
      <w:r w:rsidRPr="0099304B">
        <w:rPr>
          <w:rFonts w:asciiTheme="minorHAnsi" w:hAnsiTheme="minorHAnsi" w:cstheme="minorBidi"/>
        </w:rPr>
        <w:t xml:space="preserve">2ème </w:t>
      </w:r>
      <w:r w:rsidR="00F43F9E" w:rsidRPr="0099304B">
        <w:rPr>
          <w:rFonts w:asciiTheme="minorHAnsi" w:hAnsiTheme="minorHAnsi" w:cstheme="minorBidi"/>
        </w:rPr>
        <w:t>classe :</w:t>
      </w:r>
      <w:r w:rsidR="00004473" w:rsidRPr="0099304B">
        <w:rPr>
          <w:rFonts w:asciiTheme="minorHAnsi" w:hAnsiTheme="minorHAnsi" w:cstheme="minorBidi"/>
        </w:rPr>
        <w:t xml:space="preserve"> 35</w:t>
      </w:r>
      <w:r w:rsidR="002B0963" w:rsidRPr="0099304B">
        <w:rPr>
          <w:rFonts w:asciiTheme="minorHAnsi" w:hAnsiTheme="minorHAnsi" w:cstheme="minorBidi"/>
        </w:rPr>
        <w:t xml:space="preserve"> </w:t>
      </w:r>
      <w:proofErr w:type="gramStart"/>
      <w:r w:rsidR="007F7593" w:rsidRPr="0099304B">
        <w:rPr>
          <w:rFonts w:asciiTheme="minorHAnsi" w:hAnsiTheme="minorHAnsi" w:cstheme="minorBidi"/>
        </w:rPr>
        <w:t>euros .</w:t>
      </w:r>
      <w:proofErr w:type="gramEnd"/>
    </w:p>
    <w:p w14:paraId="3704E4E0" w14:textId="77777777" w:rsidR="000B4F2A" w:rsidRPr="0099304B" w:rsidRDefault="000B4F2A" w:rsidP="00D66D50">
      <w:pPr>
        <w:rPr>
          <w:rFonts w:asciiTheme="minorHAnsi" w:hAnsiTheme="minorHAnsi" w:cstheme="minorHAnsi"/>
        </w:rPr>
      </w:pPr>
      <w:r w:rsidRPr="0099304B">
        <w:rPr>
          <w:rFonts w:asciiTheme="minorHAnsi" w:hAnsiTheme="minorHAnsi" w:cstheme="minorHAnsi"/>
        </w:rPr>
        <w:t>Cette taxe s'applique tant aux établissements relevant de l’ancienne (RGPT) que de la nouvelle classification (permis d'environnement).</w:t>
      </w:r>
    </w:p>
    <w:p w14:paraId="51CD2E5B" w14:textId="3C16762C" w:rsidR="000B4F2A" w:rsidRPr="0099304B" w:rsidRDefault="5BDFB1E8" w:rsidP="00D66D50">
      <w:pPr>
        <w:rPr>
          <w:rFonts w:asciiTheme="minorHAnsi" w:hAnsiTheme="minorHAnsi" w:cstheme="minorHAnsi"/>
        </w:rPr>
      </w:pPr>
      <w:r w:rsidRPr="6B1EC8CE">
        <w:rPr>
          <w:rFonts w:asciiTheme="minorHAnsi" w:hAnsiTheme="minorHAnsi" w:cstheme="minorBidi"/>
        </w:rPr>
        <w:t>La</w:t>
      </w:r>
      <w:r w:rsidR="3CB0826E" w:rsidRPr="6B1EC8CE">
        <w:rPr>
          <w:rFonts w:asciiTheme="minorHAnsi" w:hAnsiTheme="minorHAnsi" w:cstheme="minorBidi"/>
        </w:rPr>
        <w:t xml:space="preserve"> taxe vise l’établissement (et non les activités ou installations) et que selon le décret du 11 mars 1999 relatif au permis d’environnement</w:t>
      </w:r>
      <w:r w:rsidR="007F4A1C" w:rsidRPr="6B1EC8CE">
        <w:rPr>
          <w:rStyle w:val="Appelnotedebasdep"/>
          <w:rFonts w:asciiTheme="minorHAnsi" w:hAnsiTheme="minorHAnsi" w:cstheme="minorBidi"/>
        </w:rPr>
        <w:footnoteReference w:id="79"/>
      </w:r>
      <w:r w:rsidR="3CB0826E" w:rsidRPr="6B1EC8CE">
        <w:rPr>
          <w:rFonts w:asciiTheme="minorHAnsi" w:hAnsiTheme="minorHAnsi" w:cstheme="minorBidi"/>
        </w:rPr>
        <w:t xml:space="preserve">, la classe de l’établissement est déterminée par l’installation ou l’activité qu’il contient qui a le plus d’impact sur </w:t>
      </w:r>
      <w:r w:rsidRPr="6B1EC8CE">
        <w:rPr>
          <w:rFonts w:asciiTheme="minorHAnsi" w:hAnsiTheme="minorHAnsi" w:cstheme="minorBidi"/>
        </w:rPr>
        <w:t xml:space="preserve">l’Homme </w:t>
      </w:r>
      <w:r w:rsidR="3CB0826E" w:rsidRPr="6B1EC8CE">
        <w:rPr>
          <w:rFonts w:asciiTheme="minorHAnsi" w:hAnsiTheme="minorHAnsi" w:cstheme="minorBidi"/>
        </w:rPr>
        <w:t>ou l’environnement.</w:t>
      </w:r>
    </w:p>
    <w:p w14:paraId="47782FC0" w14:textId="4970049D" w:rsidR="000B4F2A" w:rsidRPr="0099304B" w:rsidRDefault="000B4F2A" w:rsidP="00D66D50">
      <w:pPr>
        <w:rPr>
          <w:rFonts w:asciiTheme="minorHAnsi" w:hAnsiTheme="minorHAnsi" w:cstheme="minorHAnsi"/>
        </w:rPr>
      </w:pPr>
      <w:r w:rsidRPr="0099304B">
        <w:rPr>
          <w:rFonts w:asciiTheme="minorHAnsi" w:hAnsiTheme="minorHAnsi" w:cstheme="minorHAnsi"/>
        </w:rPr>
        <w:t>Afin de ne pas pénaliser l’acte citoyen participant à la protection de l’environnement, il est possible de prévoir une exonération :</w:t>
      </w:r>
    </w:p>
    <w:p w14:paraId="68CCB8A8" w14:textId="55034E01" w:rsidR="000B4F2A" w:rsidRPr="0099304B" w:rsidRDefault="002D6B00" w:rsidP="00446FEF">
      <w:pPr>
        <w:pStyle w:val="Paragraphedeliste"/>
        <w:numPr>
          <w:ilvl w:val="0"/>
          <w:numId w:val="32"/>
        </w:numPr>
        <w:spacing w:after="0"/>
        <w:ind w:left="1077" w:hanging="357"/>
        <w:rPr>
          <w:rFonts w:asciiTheme="minorHAnsi" w:hAnsiTheme="minorHAnsi" w:cstheme="minorHAnsi"/>
          <w:sz w:val="24"/>
          <w:szCs w:val="24"/>
        </w:rPr>
      </w:pPr>
      <w:r w:rsidRPr="0099304B">
        <w:rPr>
          <w:rFonts w:asciiTheme="minorHAnsi" w:hAnsiTheme="minorHAnsi" w:cstheme="minorHAnsi"/>
          <w:sz w:val="24"/>
          <w:szCs w:val="24"/>
        </w:rPr>
        <w:t>P</w:t>
      </w:r>
      <w:r w:rsidR="000B4F2A" w:rsidRPr="0099304B">
        <w:rPr>
          <w:rFonts w:asciiTheme="minorHAnsi" w:hAnsiTheme="minorHAnsi" w:cstheme="minorHAnsi"/>
          <w:sz w:val="24"/>
          <w:szCs w:val="24"/>
        </w:rPr>
        <w:t>our les stations d’épuration individuelle dont la capacité de traitement est inférieure à 100 équivalents-habitants</w:t>
      </w:r>
      <w:r w:rsidR="002372EB" w:rsidRPr="0099304B">
        <w:rPr>
          <w:rFonts w:asciiTheme="minorHAnsi" w:hAnsiTheme="minorHAnsi" w:cstheme="minorHAnsi"/>
          <w:sz w:val="24"/>
          <w:szCs w:val="24"/>
        </w:rPr>
        <w:t> ;</w:t>
      </w:r>
    </w:p>
    <w:p w14:paraId="10D4F20E" w14:textId="42CD2E98" w:rsidR="000B4F2A" w:rsidRPr="0099304B" w:rsidRDefault="002D6B00" w:rsidP="00446FEF">
      <w:pPr>
        <w:pStyle w:val="Paragraphedeliste"/>
        <w:numPr>
          <w:ilvl w:val="0"/>
          <w:numId w:val="32"/>
        </w:numPr>
        <w:rPr>
          <w:rFonts w:asciiTheme="minorHAnsi" w:hAnsiTheme="minorHAnsi" w:cstheme="minorHAnsi"/>
          <w:sz w:val="24"/>
          <w:szCs w:val="24"/>
        </w:rPr>
      </w:pPr>
      <w:r w:rsidRPr="0099304B">
        <w:rPr>
          <w:rFonts w:asciiTheme="minorHAnsi" w:hAnsiTheme="minorHAnsi" w:cstheme="minorHAnsi"/>
          <w:sz w:val="24"/>
          <w:szCs w:val="24"/>
        </w:rPr>
        <w:t>P</w:t>
      </w:r>
      <w:r w:rsidR="000B4F2A" w:rsidRPr="0099304B">
        <w:rPr>
          <w:rFonts w:asciiTheme="minorHAnsi" w:hAnsiTheme="minorHAnsi" w:cstheme="minorHAnsi"/>
          <w:sz w:val="24"/>
          <w:szCs w:val="24"/>
        </w:rPr>
        <w:t>our les pompes à chaleur</w:t>
      </w:r>
      <w:r w:rsidR="002372EB" w:rsidRPr="0099304B">
        <w:rPr>
          <w:rFonts w:asciiTheme="minorHAnsi" w:hAnsiTheme="minorHAnsi" w:cstheme="minorHAnsi"/>
          <w:sz w:val="24"/>
          <w:szCs w:val="24"/>
        </w:rPr>
        <w:t>.</w:t>
      </w:r>
    </w:p>
    <w:p w14:paraId="44A25F69" w14:textId="42DEFE80" w:rsidR="007E0863" w:rsidRPr="0099304B" w:rsidRDefault="000B4F2A" w:rsidP="0065128E">
      <w:pPr>
        <w:pStyle w:val="Corpsdetexte22"/>
        <w:tabs>
          <w:tab w:val="clear" w:pos="851"/>
        </w:tabs>
        <w:spacing w:after="0"/>
        <w:rPr>
          <w:rFonts w:asciiTheme="minorHAnsi" w:hAnsiTheme="minorHAnsi" w:cstheme="minorHAnsi"/>
          <w:color w:val="auto"/>
        </w:rPr>
      </w:pPr>
      <w:r w:rsidRPr="0099304B">
        <w:rPr>
          <w:rFonts w:asciiTheme="minorHAnsi" w:hAnsiTheme="minorHAnsi" w:cstheme="minorHAnsi"/>
          <w:color w:val="auto"/>
        </w:rPr>
        <w:t>J’invite les autorités locales à exonérer les ruchers.</w:t>
      </w:r>
    </w:p>
    <w:p w14:paraId="54D35A84" w14:textId="77777777" w:rsidR="001F6286" w:rsidRPr="0099304B" w:rsidRDefault="001F6286" w:rsidP="0065128E">
      <w:pPr>
        <w:pStyle w:val="Corpsdetexte22"/>
        <w:tabs>
          <w:tab w:val="clear" w:pos="851"/>
        </w:tabs>
        <w:spacing w:after="0"/>
        <w:rPr>
          <w:rFonts w:asciiTheme="minorHAnsi" w:hAnsiTheme="minorHAnsi" w:cstheme="minorHAnsi"/>
          <w:color w:val="auto"/>
        </w:rPr>
      </w:pPr>
    </w:p>
    <w:p w14:paraId="12CB4110" w14:textId="3BB095D2" w:rsidR="00AF43D9" w:rsidRPr="000056A4" w:rsidRDefault="000B4F2A" w:rsidP="000F2418">
      <w:pPr>
        <w:pStyle w:val="V1"/>
      </w:pPr>
      <w:bookmarkStart w:id="1340" w:name="_Toc74557990"/>
      <w:bookmarkStart w:id="1341" w:name="_Toc203121466"/>
      <w:bookmarkStart w:id="1342" w:name="_Toc233626584"/>
      <w:r w:rsidRPr="000056A4">
        <w:t>Taxe sur les agences bancaires (taxe directe) - Modèle disponible</w:t>
      </w:r>
      <w:bookmarkEnd w:id="1340"/>
      <w:bookmarkEnd w:id="1341"/>
      <w:bookmarkEnd w:id="1342"/>
    </w:p>
    <w:p w14:paraId="6A9101DD" w14:textId="77777777" w:rsidR="000B4F2A" w:rsidRPr="0099304B" w:rsidRDefault="000B4F2A" w:rsidP="00CC7EB1">
      <w:pPr>
        <w:pStyle w:val="WW-Standard"/>
        <w:rPr>
          <w:rFonts w:asciiTheme="minorHAnsi" w:hAnsiTheme="minorHAnsi" w:cstheme="minorHAnsi"/>
        </w:rPr>
      </w:pPr>
      <w:r w:rsidRPr="0099304B">
        <w:rPr>
          <w:rFonts w:asciiTheme="minorHAnsi" w:hAnsiTheme="minorHAnsi" w:cstheme="minorHAnsi"/>
        </w:rPr>
        <w:t>Sont visées les entreprises dont l'activité consiste :</w:t>
      </w:r>
    </w:p>
    <w:p w14:paraId="58015A38" w14:textId="77777777" w:rsidR="000B4F2A" w:rsidRPr="0099304B" w:rsidRDefault="000B4F2A" w:rsidP="00446FEF">
      <w:pPr>
        <w:pStyle w:val="WW-Standard"/>
        <w:numPr>
          <w:ilvl w:val="0"/>
          <w:numId w:val="33"/>
        </w:numPr>
        <w:rPr>
          <w:rFonts w:asciiTheme="minorHAnsi" w:hAnsiTheme="minorHAnsi" w:cstheme="minorHAnsi"/>
        </w:rPr>
      </w:pPr>
      <w:proofErr w:type="gramStart"/>
      <w:r w:rsidRPr="0099304B">
        <w:rPr>
          <w:rFonts w:asciiTheme="minorHAnsi" w:hAnsiTheme="minorHAnsi" w:cstheme="minorHAnsi"/>
        </w:rPr>
        <w:t>à</w:t>
      </w:r>
      <w:proofErr w:type="gramEnd"/>
      <w:r w:rsidRPr="0099304B">
        <w:rPr>
          <w:rFonts w:asciiTheme="minorHAnsi" w:hAnsiTheme="minorHAnsi" w:cstheme="minorHAnsi"/>
        </w:rPr>
        <w:t xml:space="preserve"> recevoir du public des dépôts ou d'autres fonds remboursables, </w:t>
      </w:r>
    </w:p>
    <w:p w14:paraId="46EEF581" w14:textId="77777777" w:rsidR="000B4F2A" w:rsidRPr="0099304B" w:rsidRDefault="000B4F2A" w:rsidP="0051091E">
      <w:pPr>
        <w:pStyle w:val="WW-Standard"/>
        <w:spacing w:before="0"/>
        <w:rPr>
          <w:rFonts w:asciiTheme="minorHAnsi" w:hAnsiTheme="minorHAnsi" w:cstheme="minorHAnsi"/>
        </w:rPr>
      </w:pPr>
      <w:proofErr w:type="gramStart"/>
      <w:r w:rsidRPr="0099304B">
        <w:rPr>
          <w:rFonts w:asciiTheme="minorHAnsi" w:hAnsiTheme="minorHAnsi" w:cstheme="minorHAnsi"/>
        </w:rPr>
        <w:t>OU</w:t>
      </w:r>
      <w:proofErr w:type="gramEnd"/>
    </w:p>
    <w:p w14:paraId="584D2390" w14:textId="13B2411C" w:rsidR="000B4F2A" w:rsidRPr="0099304B" w:rsidRDefault="000B4F2A" w:rsidP="00446FEF">
      <w:pPr>
        <w:pStyle w:val="WW-Standard"/>
        <w:numPr>
          <w:ilvl w:val="0"/>
          <w:numId w:val="33"/>
        </w:numPr>
        <w:spacing w:before="0"/>
        <w:ind w:left="714" w:hanging="357"/>
        <w:rPr>
          <w:rFonts w:asciiTheme="minorHAnsi" w:hAnsiTheme="minorHAnsi" w:cstheme="minorHAnsi"/>
        </w:rPr>
      </w:pPr>
      <w:proofErr w:type="gramStart"/>
      <w:r w:rsidRPr="0099304B">
        <w:rPr>
          <w:rFonts w:asciiTheme="minorHAnsi" w:hAnsiTheme="minorHAnsi" w:cstheme="minorHAnsi"/>
        </w:rPr>
        <w:t>à</w:t>
      </w:r>
      <w:proofErr w:type="gramEnd"/>
      <w:r w:rsidRPr="0099304B">
        <w:rPr>
          <w:rFonts w:asciiTheme="minorHAnsi" w:hAnsiTheme="minorHAnsi" w:cstheme="minorHAnsi"/>
        </w:rPr>
        <w:t xml:space="preserve"> octroyer des crédits pour son propre compte ou pour le compte d'un organisme avec lequel elle a conclu un contrat d'agence ou de représentation, ou pour le compte duquel elle exerce une activité d’intermédiaire de crédit, </w:t>
      </w:r>
    </w:p>
    <w:p w14:paraId="225A3304" w14:textId="77777777" w:rsidR="000B4F2A" w:rsidRPr="0099304B" w:rsidRDefault="000B4F2A" w:rsidP="0051091E">
      <w:pPr>
        <w:pStyle w:val="WW-Standard"/>
        <w:spacing w:before="0"/>
        <w:rPr>
          <w:rFonts w:asciiTheme="minorHAnsi" w:hAnsiTheme="minorHAnsi" w:cstheme="minorHAnsi"/>
        </w:rPr>
      </w:pPr>
      <w:r w:rsidRPr="0099304B">
        <w:rPr>
          <w:rFonts w:asciiTheme="minorHAnsi" w:hAnsiTheme="minorHAnsi" w:cstheme="minorHAnsi"/>
        </w:rPr>
        <w:t>OU LES DEUX.</w:t>
      </w:r>
    </w:p>
    <w:p w14:paraId="28995A65" w14:textId="5EFE6A67" w:rsidR="004D2EF5" w:rsidRPr="0099304B" w:rsidRDefault="000B4F2A" w:rsidP="6A070061">
      <w:pPr>
        <w:rPr>
          <w:rFonts w:asciiTheme="minorHAnsi" w:hAnsiTheme="minorHAnsi" w:cstheme="minorBidi"/>
        </w:rPr>
      </w:pPr>
      <w:r w:rsidRPr="0099304B">
        <w:rPr>
          <w:rFonts w:asciiTheme="minorHAnsi" w:hAnsiTheme="minorHAnsi" w:cstheme="minorBidi"/>
        </w:rPr>
        <w:t xml:space="preserve">Taux maximum </w:t>
      </w:r>
      <w:r w:rsidR="00F43F9E" w:rsidRPr="0099304B">
        <w:rPr>
          <w:rFonts w:asciiTheme="minorHAnsi" w:hAnsiTheme="minorHAnsi" w:cstheme="minorBidi"/>
        </w:rPr>
        <w:t xml:space="preserve">recommandé </w:t>
      </w:r>
      <w:r w:rsidR="004D2EF5" w:rsidRPr="0099304B">
        <w:rPr>
          <w:rFonts w:asciiTheme="minorHAnsi" w:hAnsiTheme="minorHAnsi" w:cstheme="minorBidi"/>
        </w:rPr>
        <w:t xml:space="preserve">montant de base </w:t>
      </w:r>
      <w:r w:rsidR="00F43F9E" w:rsidRPr="0099304B">
        <w:rPr>
          <w:rFonts w:asciiTheme="minorHAnsi" w:hAnsiTheme="minorHAnsi" w:cstheme="minorBidi"/>
        </w:rPr>
        <w:t>:</w:t>
      </w:r>
      <w:r w:rsidR="00004473" w:rsidRPr="0099304B">
        <w:rPr>
          <w:rFonts w:asciiTheme="minorHAnsi" w:hAnsiTheme="minorHAnsi" w:cstheme="minorBidi"/>
        </w:rPr>
        <w:t xml:space="preserve"> 350</w:t>
      </w:r>
      <w:r w:rsidR="002B0963" w:rsidRPr="0099304B">
        <w:rPr>
          <w:rFonts w:asciiTheme="minorHAnsi" w:hAnsiTheme="minorHAnsi" w:cstheme="minorBidi"/>
        </w:rPr>
        <w:t xml:space="preserve"> </w:t>
      </w:r>
      <w:r w:rsidR="007F7593" w:rsidRPr="0099304B">
        <w:rPr>
          <w:rFonts w:asciiTheme="minorHAnsi" w:hAnsiTheme="minorHAnsi" w:cstheme="minorBidi"/>
        </w:rPr>
        <w:t>euros par</w:t>
      </w:r>
      <w:r w:rsidRPr="0099304B">
        <w:rPr>
          <w:rFonts w:asciiTheme="minorHAnsi" w:hAnsiTheme="minorHAnsi" w:cstheme="minorBidi"/>
        </w:rPr>
        <w:t xml:space="preserve"> poste de réception. </w:t>
      </w:r>
    </w:p>
    <w:p w14:paraId="7963E2E9" w14:textId="1A66CB10" w:rsidR="000B4F2A" w:rsidRPr="0099304B" w:rsidRDefault="000B4F2A" w:rsidP="00CC7EB1">
      <w:pPr>
        <w:rPr>
          <w:rFonts w:asciiTheme="minorHAnsi" w:hAnsiTheme="minorHAnsi" w:cstheme="minorHAnsi"/>
        </w:rPr>
      </w:pPr>
      <w:r w:rsidRPr="0099304B">
        <w:rPr>
          <w:rFonts w:asciiTheme="minorHAnsi" w:hAnsiTheme="minorHAnsi" w:cstheme="minorHAnsi"/>
        </w:rPr>
        <w:t>Par poste de réception, il faut entendre tout endroit (local, bureau, guichet,</w:t>
      </w:r>
      <w:r w:rsidR="000965D2" w:rsidRPr="0099304B">
        <w:rPr>
          <w:rFonts w:asciiTheme="minorHAnsi" w:hAnsiTheme="minorHAnsi" w:cstheme="minorHAnsi"/>
        </w:rPr>
        <w:t xml:space="preserve"> …</w:t>
      </w:r>
      <w:r w:rsidRPr="0099304B">
        <w:rPr>
          <w:rFonts w:asciiTheme="minorHAnsi" w:hAnsiTheme="minorHAnsi" w:cstheme="minorHAnsi"/>
        </w:rPr>
        <w:t>) où un préposé de l'agence peut accomplir n'importe quelle opération bancaire au profit d'un client.</w:t>
      </w:r>
    </w:p>
    <w:p w14:paraId="2AEE6290" w14:textId="77777777" w:rsidR="004D2EF5" w:rsidRPr="0099304B" w:rsidRDefault="004D2EF5" w:rsidP="004D2EF5">
      <w:pPr>
        <w:textAlignment w:val="baseline"/>
        <w:rPr>
          <w:rFonts w:asciiTheme="minorHAnsi" w:hAnsiTheme="minorHAnsi" w:cstheme="minorHAnsi"/>
        </w:rPr>
      </w:pPr>
      <w:r w:rsidRPr="0099304B">
        <w:rPr>
          <w:rFonts w:asciiTheme="minorHAnsi" w:hAnsiTheme="minorHAnsi" w:cstheme="minorHAnsi"/>
        </w:rPr>
        <w:t>L'utilisation au profit d'une personne physique ou morale d'une publicité annonçant l'octroi de prêt peut être une présomption réfragable de sa qualité d'intermédiaire de crédit.</w:t>
      </w:r>
    </w:p>
    <w:p w14:paraId="08050945" w14:textId="3D7A5659" w:rsidR="000B4F2A" w:rsidRPr="0099304B" w:rsidRDefault="000B4F2A" w:rsidP="00CC7EB1">
      <w:pPr>
        <w:rPr>
          <w:rFonts w:asciiTheme="minorHAnsi" w:hAnsiTheme="minorHAnsi" w:cstheme="minorHAnsi"/>
        </w:rPr>
      </w:pPr>
      <w:r w:rsidRPr="0099304B">
        <w:rPr>
          <w:rFonts w:asciiTheme="minorHAnsi" w:hAnsiTheme="minorHAnsi" w:cstheme="minorHAnsi"/>
        </w:rPr>
        <w:t>L'agence bancaire ne pourra être taxée par référence au nombre des distributeurs automatiques de billets et autres guichets automatisés dont ses clients peuvent faire usage.</w:t>
      </w:r>
    </w:p>
    <w:p w14:paraId="7628EB59" w14:textId="01C3E93F" w:rsidR="0017219D" w:rsidRPr="0099304B" w:rsidRDefault="0017219D" w:rsidP="003909B9">
      <w:pPr>
        <w:suppressAutoHyphens w:val="0"/>
        <w:textAlignment w:val="baseline"/>
        <w:rPr>
          <w:rFonts w:asciiTheme="minorHAnsi" w:hAnsiTheme="minorHAnsi" w:cstheme="minorHAnsi"/>
        </w:rPr>
      </w:pPr>
      <w:r w:rsidRPr="0099304B">
        <w:rPr>
          <w:rFonts w:asciiTheme="minorHAnsi" w:hAnsiTheme="minorHAnsi" w:cs="Calibri Light"/>
          <w:b/>
          <w:bCs/>
          <w:kern w:val="0"/>
          <w:lang w:eastAsia="fr-FR"/>
        </w:rPr>
        <w:lastRenderedPageBreak/>
        <w:t>Toutefois, il ne vous est pas interdit d’adapter le montant de la taxe à la hausse dès lors qu’une réduction est prévue dans le règlement-taxe en fonction du nombre des distributeurs automatiques de billets et autres guichets automatisés maintenus par l’agence, dans ou à l’extérieur de l’agence.</w:t>
      </w:r>
    </w:p>
    <w:p w14:paraId="194F5E84" w14:textId="77777777" w:rsidR="000571E5" w:rsidRPr="0099304B" w:rsidRDefault="000571E5" w:rsidP="00CC7EB1">
      <w:pPr>
        <w:rPr>
          <w:rFonts w:asciiTheme="minorHAnsi" w:hAnsiTheme="minorHAnsi" w:cstheme="minorHAnsi"/>
        </w:rPr>
      </w:pPr>
    </w:p>
    <w:p w14:paraId="44416306" w14:textId="4D4C3F67" w:rsidR="000B4F2A" w:rsidRPr="000056A4" w:rsidRDefault="000B4F2A" w:rsidP="000F2418">
      <w:pPr>
        <w:pStyle w:val="V1"/>
      </w:pPr>
      <w:bookmarkStart w:id="1343" w:name="_Toc74557991"/>
      <w:bookmarkStart w:id="1344" w:name="_Toc203121467"/>
      <w:bookmarkStart w:id="1345" w:name="_Toc233626585"/>
      <w:r w:rsidRPr="000056A4">
        <w:t>Taxe sur les centres d'enfouissement technique (taxe indirecte) et/ou décharge de</w:t>
      </w:r>
      <w:r w:rsidR="004B5FEB" w:rsidRPr="000056A4">
        <w:t xml:space="preserve"> </w:t>
      </w:r>
      <w:r w:rsidRPr="000056A4">
        <w:t>classe 2 et 3, sur le stockage des boues de dragage et sur les produits traités par incinération.</w:t>
      </w:r>
      <w:bookmarkEnd w:id="1343"/>
      <w:bookmarkEnd w:id="1344"/>
      <w:bookmarkEnd w:id="1345"/>
    </w:p>
    <w:p w14:paraId="1B80B78C" w14:textId="7503A92D" w:rsidR="000B4F2A" w:rsidRPr="0099304B" w:rsidRDefault="000B4F2A" w:rsidP="6A070061">
      <w:pPr>
        <w:rPr>
          <w:rFonts w:asciiTheme="minorHAnsi" w:hAnsiTheme="minorHAnsi" w:cstheme="minorBidi"/>
        </w:rPr>
      </w:pPr>
      <w:r w:rsidRPr="0099304B">
        <w:rPr>
          <w:rFonts w:asciiTheme="minorHAnsi" w:hAnsiTheme="minorHAnsi" w:cstheme="minorBidi"/>
        </w:rPr>
        <w:t>Le taux maximum recommandé </w:t>
      </w:r>
      <w:r w:rsidR="004D2EF5" w:rsidRPr="0099304B">
        <w:rPr>
          <w:rFonts w:asciiTheme="minorHAnsi" w:hAnsiTheme="minorHAnsi" w:cstheme="minorBidi"/>
        </w:rPr>
        <w:t xml:space="preserve">montant de base </w:t>
      </w:r>
      <w:r w:rsidRPr="0099304B">
        <w:rPr>
          <w:rFonts w:asciiTheme="minorHAnsi" w:hAnsiTheme="minorHAnsi" w:cstheme="minorBidi"/>
        </w:rPr>
        <w:t>:</w:t>
      </w:r>
      <w:r w:rsidR="00004473" w:rsidRPr="0099304B">
        <w:rPr>
          <w:rFonts w:asciiTheme="minorHAnsi" w:hAnsiTheme="minorHAnsi" w:cstheme="minorBidi"/>
        </w:rPr>
        <w:t xml:space="preserve"> 2,50</w:t>
      </w:r>
      <w:r w:rsidR="002B0963" w:rsidRPr="0099304B">
        <w:rPr>
          <w:rFonts w:asciiTheme="minorHAnsi" w:hAnsiTheme="minorHAnsi" w:cstheme="minorBidi"/>
        </w:rPr>
        <w:t xml:space="preserve"> euros</w:t>
      </w:r>
      <w:r w:rsidRPr="0099304B">
        <w:rPr>
          <w:rFonts w:asciiTheme="minorHAnsi" w:hAnsiTheme="minorHAnsi" w:cstheme="minorBidi"/>
        </w:rPr>
        <w:t>/</w:t>
      </w:r>
      <w:r w:rsidR="007F7593" w:rsidRPr="0099304B">
        <w:rPr>
          <w:rFonts w:asciiTheme="minorHAnsi" w:hAnsiTheme="minorHAnsi" w:cstheme="minorBidi"/>
        </w:rPr>
        <w:t>tonne sur</w:t>
      </w:r>
      <w:r w:rsidRPr="0099304B">
        <w:rPr>
          <w:rFonts w:asciiTheme="minorHAnsi" w:hAnsiTheme="minorHAnsi" w:cstheme="minorBidi"/>
        </w:rPr>
        <w:t xml:space="preserve"> l’ensemble des produits traités.</w:t>
      </w:r>
    </w:p>
    <w:p w14:paraId="340E2B96" w14:textId="0FC34816" w:rsidR="000B4F2A" w:rsidRPr="0099304B" w:rsidRDefault="000B4F2A" w:rsidP="00CC7EB1">
      <w:pPr>
        <w:rPr>
          <w:rFonts w:asciiTheme="minorHAnsi" w:hAnsiTheme="minorHAnsi" w:cstheme="minorHAnsi"/>
        </w:rPr>
      </w:pPr>
      <w:r w:rsidRPr="0099304B">
        <w:rPr>
          <w:rFonts w:asciiTheme="minorHAnsi" w:hAnsiTheme="minorHAnsi" w:cstheme="minorHAnsi"/>
        </w:rPr>
        <w:t>Ne sont pas visés par cette imposition, les déchets hospitaliers traités par les incinérateurs dépendant d’établissements de soins.</w:t>
      </w:r>
    </w:p>
    <w:p w14:paraId="1B68926D" w14:textId="77777777" w:rsidR="000571E5" w:rsidRPr="0099304B" w:rsidRDefault="000571E5" w:rsidP="00CC7EB1">
      <w:pPr>
        <w:rPr>
          <w:rFonts w:asciiTheme="minorHAnsi" w:hAnsiTheme="minorHAnsi" w:cstheme="minorHAnsi"/>
        </w:rPr>
      </w:pPr>
    </w:p>
    <w:p w14:paraId="7EFB56B6" w14:textId="556DD9B9" w:rsidR="00BA52D8" w:rsidRPr="000056A4" w:rsidRDefault="000B4F2A" w:rsidP="000F2418">
      <w:pPr>
        <w:pStyle w:val="V1"/>
      </w:pPr>
      <w:bookmarkStart w:id="1346" w:name="_Toc74557992"/>
      <w:bookmarkStart w:id="1347" w:name="_Toc203121468"/>
      <w:bookmarkStart w:id="1348" w:name="_Toc233626586"/>
      <w:r w:rsidRPr="000056A4">
        <w:t>Taxe sur les canots, bateaux de plaisance et jet skis</w:t>
      </w:r>
      <w:bookmarkEnd w:id="1346"/>
      <w:bookmarkEnd w:id="1347"/>
      <w:bookmarkEnd w:id="1348"/>
    </w:p>
    <w:p w14:paraId="1AE1E81F" w14:textId="3D7D51E9" w:rsidR="000B4F2A" w:rsidRPr="0099304B" w:rsidRDefault="000B4F2A" w:rsidP="6A070061">
      <w:pPr>
        <w:rPr>
          <w:rFonts w:asciiTheme="minorHAnsi" w:hAnsiTheme="minorHAnsi" w:cstheme="minorBidi"/>
        </w:rPr>
      </w:pPr>
      <w:r w:rsidRPr="0099304B">
        <w:rPr>
          <w:rFonts w:asciiTheme="minorHAnsi" w:hAnsiTheme="minorHAnsi" w:cstheme="minorBidi"/>
        </w:rPr>
        <w:t xml:space="preserve">Taux maxima </w:t>
      </w:r>
      <w:r w:rsidR="00F43F9E" w:rsidRPr="0099304B">
        <w:rPr>
          <w:rFonts w:asciiTheme="minorHAnsi" w:hAnsiTheme="minorHAnsi" w:cstheme="minorBidi"/>
        </w:rPr>
        <w:t>recommandés :</w:t>
      </w:r>
      <w:r w:rsidR="00A25579" w:rsidRPr="0099304B">
        <w:rPr>
          <w:rFonts w:asciiTheme="minorHAnsi" w:hAnsiTheme="minorHAnsi" w:cstheme="minorBidi"/>
        </w:rPr>
        <w:t xml:space="preserve"> </w:t>
      </w:r>
      <w:r w:rsidR="00004473" w:rsidRPr="0099304B">
        <w:rPr>
          <w:rFonts w:asciiTheme="minorHAnsi" w:hAnsiTheme="minorHAnsi" w:cstheme="minorBidi"/>
        </w:rPr>
        <w:t>700</w:t>
      </w:r>
      <w:r w:rsidR="002B0963" w:rsidRPr="0099304B">
        <w:rPr>
          <w:rFonts w:asciiTheme="minorHAnsi" w:hAnsiTheme="minorHAnsi" w:cstheme="minorBidi"/>
        </w:rPr>
        <w:t xml:space="preserve"> euros/</w:t>
      </w:r>
      <w:r w:rsidR="007F7593" w:rsidRPr="0099304B">
        <w:rPr>
          <w:rFonts w:asciiTheme="minorHAnsi" w:hAnsiTheme="minorHAnsi" w:cstheme="minorBidi"/>
        </w:rPr>
        <w:t>an.</w:t>
      </w:r>
    </w:p>
    <w:p w14:paraId="6792A05C" w14:textId="6B40F09A" w:rsidR="000B4F2A" w:rsidRPr="0099304B" w:rsidRDefault="000B4F2A" w:rsidP="00CC7EB1">
      <w:pPr>
        <w:rPr>
          <w:rFonts w:asciiTheme="minorHAnsi" w:hAnsiTheme="minorHAnsi" w:cstheme="minorHAnsi"/>
        </w:rPr>
      </w:pPr>
      <w:r w:rsidRPr="0099304B">
        <w:rPr>
          <w:rFonts w:asciiTheme="minorHAnsi" w:hAnsiTheme="minorHAnsi" w:cstheme="minorHAnsi"/>
        </w:rPr>
        <w:t>Ce montant doit cependant être modulé (selon un critère simple) en fonction de l'importance du bateau ou du canot.</w:t>
      </w:r>
    </w:p>
    <w:p w14:paraId="355B3311" w14:textId="77777777" w:rsidR="000571E5" w:rsidRPr="0099304B" w:rsidRDefault="000571E5" w:rsidP="00CC7EB1">
      <w:pPr>
        <w:rPr>
          <w:rFonts w:asciiTheme="minorHAnsi" w:hAnsiTheme="minorHAnsi" w:cstheme="minorHAnsi"/>
        </w:rPr>
      </w:pPr>
    </w:p>
    <w:p w14:paraId="7F1EE4FA" w14:textId="77777777" w:rsidR="000B4F2A" w:rsidRPr="000056A4" w:rsidRDefault="000B4F2A" w:rsidP="000F2418">
      <w:pPr>
        <w:pStyle w:val="V1"/>
      </w:pPr>
      <w:bookmarkStart w:id="1349" w:name="_Toc74557993"/>
      <w:bookmarkStart w:id="1350" w:name="_Toc203121469"/>
      <w:bookmarkStart w:id="1351" w:name="_Toc233626587"/>
      <w:r w:rsidRPr="000056A4">
        <w:t>Taxe sur les secondes résidences (taxe directe) - Modèle disponible</w:t>
      </w:r>
      <w:bookmarkEnd w:id="1349"/>
      <w:bookmarkEnd w:id="1350"/>
      <w:bookmarkEnd w:id="1351"/>
    </w:p>
    <w:p w14:paraId="5F4338D0" w14:textId="0C9306C1" w:rsidR="000B4F2A" w:rsidRPr="0099304B" w:rsidRDefault="000B4F2A" w:rsidP="0020737B">
      <w:pPr>
        <w:rPr>
          <w:rFonts w:asciiTheme="minorHAnsi" w:hAnsiTheme="minorHAnsi" w:cstheme="minorHAnsi"/>
        </w:rPr>
      </w:pPr>
      <w:r w:rsidRPr="0099304B">
        <w:rPr>
          <w:rFonts w:asciiTheme="minorHAnsi" w:hAnsiTheme="minorHAnsi" w:cstheme="minorHAnsi"/>
        </w:rPr>
        <w:t>Les biens taxés comme seconde résidence ne peuvent donner lieu à l'application d'une taxe pour le séjour des personnes qui les occupent</w:t>
      </w:r>
      <w:r w:rsidR="008D4C41" w:rsidRPr="0099304B">
        <w:rPr>
          <w:rFonts w:asciiTheme="minorHAnsi" w:hAnsiTheme="minorHAnsi" w:cstheme="minorHAnsi"/>
        </w:rPr>
        <w:t xml:space="preserve"> sauf </w:t>
      </w:r>
      <w:r w:rsidR="00F511A3" w:rsidRPr="0099304B">
        <w:rPr>
          <w:rFonts w:asciiTheme="minorHAnsi" w:hAnsiTheme="minorHAnsi" w:cstheme="minorHAnsi"/>
        </w:rPr>
        <w:t>si ces biens font l’objet des</w:t>
      </w:r>
      <w:r w:rsidR="008D4C41" w:rsidRPr="0099304B">
        <w:rPr>
          <w:rFonts w:asciiTheme="minorHAnsi" w:hAnsiTheme="minorHAnsi" w:cstheme="minorHAnsi"/>
        </w:rPr>
        <w:t xml:space="preserve"> deux affectations</w:t>
      </w:r>
    </w:p>
    <w:p w14:paraId="30E77647" w14:textId="77777777" w:rsidR="000B4F2A" w:rsidRPr="0099304B" w:rsidRDefault="000B4F2A" w:rsidP="0020737B">
      <w:pPr>
        <w:rPr>
          <w:rFonts w:asciiTheme="minorHAnsi" w:hAnsiTheme="minorHAnsi" w:cstheme="minorHAnsi"/>
        </w:rPr>
      </w:pPr>
      <w:r w:rsidRPr="0099304B">
        <w:rPr>
          <w:rFonts w:asciiTheme="minorHAnsi" w:hAnsiTheme="minorHAnsi" w:cstheme="minorHAnsi"/>
        </w:rPr>
        <w:t>La taxe peut varier selon l'importance des secondes résidences.</w:t>
      </w:r>
    </w:p>
    <w:p w14:paraId="3AB15F27" w14:textId="13929435" w:rsidR="000B4F2A" w:rsidRPr="0099304B" w:rsidRDefault="000B4F2A" w:rsidP="6A070061">
      <w:pPr>
        <w:rPr>
          <w:rFonts w:asciiTheme="minorHAnsi" w:hAnsiTheme="minorHAnsi" w:cstheme="minorBidi"/>
        </w:rPr>
      </w:pPr>
      <w:r w:rsidRPr="0099304B">
        <w:rPr>
          <w:rFonts w:asciiTheme="minorHAnsi" w:hAnsiTheme="minorHAnsi" w:cstheme="minorBidi"/>
        </w:rPr>
        <w:t>Je recommande un taux de</w:t>
      </w:r>
      <w:r w:rsidR="00004473" w:rsidRPr="0099304B">
        <w:rPr>
          <w:rFonts w:asciiTheme="minorHAnsi" w:hAnsiTheme="minorHAnsi" w:cstheme="minorBidi"/>
        </w:rPr>
        <w:t xml:space="preserve"> 70</w:t>
      </w:r>
      <w:r w:rsidR="002B0963" w:rsidRPr="0099304B">
        <w:rPr>
          <w:rFonts w:asciiTheme="minorHAnsi" w:hAnsiTheme="minorHAnsi" w:cstheme="minorBidi"/>
        </w:rPr>
        <w:t xml:space="preserve"> </w:t>
      </w:r>
      <w:r w:rsidR="007F7593" w:rsidRPr="0099304B">
        <w:rPr>
          <w:rFonts w:asciiTheme="minorHAnsi" w:hAnsiTheme="minorHAnsi" w:cstheme="minorBidi"/>
        </w:rPr>
        <w:t>euros au</w:t>
      </w:r>
      <w:r w:rsidRPr="0099304B">
        <w:rPr>
          <w:rFonts w:asciiTheme="minorHAnsi" w:hAnsiTheme="minorHAnsi" w:cstheme="minorBidi"/>
        </w:rPr>
        <w:t xml:space="preserve"> maximum</w:t>
      </w:r>
      <w:r w:rsidR="006E35EA" w:rsidRPr="0099304B">
        <w:rPr>
          <w:rFonts w:asciiTheme="minorHAnsi" w:hAnsiTheme="minorHAnsi" w:cstheme="minorBidi"/>
        </w:rPr>
        <w:t xml:space="preserve"> (une variation selon la superficie des secondes résidences est possible. Par ailleurs, il serait tout à fait envisageable de prévoir, pour exemple, qu’à partir de </w:t>
      </w:r>
      <w:r w:rsidR="008D4C41" w:rsidRPr="0099304B">
        <w:rPr>
          <w:rFonts w:asciiTheme="minorHAnsi" w:hAnsiTheme="minorHAnsi" w:cstheme="minorBidi"/>
        </w:rPr>
        <w:t>70/80</w:t>
      </w:r>
      <w:r w:rsidR="006E35EA" w:rsidRPr="0099304B">
        <w:rPr>
          <w:rFonts w:asciiTheme="minorHAnsi" w:hAnsiTheme="minorHAnsi" w:cstheme="minorBidi"/>
        </w:rPr>
        <w:t xml:space="preserve"> m² ce taux maximum est majoré de 10% par 10 m² </w:t>
      </w:r>
      <w:r w:rsidR="008D4C41" w:rsidRPr="0099304B">
        <w:rPr>
          <w:rFonts w:asciiTheme="minorHAnsi" w:hAnsiTheme="minorHAnsi" w:cstheme="minorBidi"/>
        </w:rPr>
        <w:t xml:space="preserve">(ou 1% par m2) </w:t>
      </w:r>
      <w:r w:rsidR="006E35EA" w:rsidRPr="0099304B">
        <w:rPr>
          <w:rFonts w:asciiTheme="minorHAnsi" w:hAnsiTheme="minorHAnsi" w:cstheme="minorBidi"/>
        </w:rPr>
        <w:t>de surface habitable supplémentaire (tout en sachant que tout m² commencé est compté en entier))</w:t>
      </w:r>
      <w:r w:rsidRPr="0099304B">
        <w:rPr>
          <w:rFonts w:asciiTheme="minorHAnsi" w:hAnsiTheme="minorHAnsi" w:cstheme="minorBidi"/>
        </w:rPr>
        <w:t xml:space="preserve">. </w:t>
      </w:r>
    </w:p>
    <w:p w14:paraId="419C4172" w14:textId="77777777" w:rsidR="000B4F2A" w:rsidRPr="0099304B" w:rsidRDefault="000B4F2A" w:rsidP="0020737B">
      <w:pPr>
        <w:rPr>
          <w:rFonts w:asciiTheme="minorHAnsi" w:hAnsiTheme="minorHAnsi" w:cstheme="minorHAnsi"/>
        </w:rPr>
      </w:pPr>
      <w:r w:rsidRPr="0099304B">
        <w:rPr>
          <w:rFonts w:asciiTheme="minorHAnsi" w:hAnsiTheme="minorHAnsi" w:cstheme="minorHAnsi"/>
        </w:rPr>
        <w:t>La taxe sur les secondes résidences ne peut s'appliquer aux gîtes ruraux, gîtes à la ferme, meublés de tourisme et chambres d'hôte visés par le décret wallon du 18 décembre 2003 (aujourd’hui repris dans le Code wallon du Tourisme), lesquels peuvent cependant faire l'objet d'une taxe de séjour (code 040/364-26).</w:t>
      </w:r>
    </w:p>
    <w:p w14:paraId="228789EF" w14:textId="60484F64" w:rsidR="000B4F2A" w:rsidRPr="0099304B" w:rsidRDefault="3CB0826E" w:rsidP="000571E5">
      <w:pPr>
        <w:spacing w:after="120"/>
        <w:textAlignment w:val="baseline"/>
        <w:rPr>
          <w:rFonts w:asciiTheme="minorHAnsi" w:hAnsiTheme="minorHAnsi" w:cstheme="minorHAnsi"/>
        </w:rPr>
      </w:pPr>
      <w:r w:rsidRPr="6B1EC8CE">
        <w:rPr>
          <w:rFonts w:asciiTheme="minorHAnsi" w:hAnsiTheme="minorHAnsi" w:cstheme="minorBidi"/>
        </w:rPr>
        <w:t>Il y a lieu de rappeler qu’au vu de cette définition, la taxe sur les secondes résidences vise et ne peut jamais viser que des occupants d’immeubles d’habitation. Si elle peut s’appliquer à des propriétaires ou titulaires de droits réels, c’est à la condition qu’ils soient aussi occupants de leurs biens et en cette qualité</w:t>
      </w:r>
      <w:r w:rsidR="007F4A1C" w:rsidRPr="6B1EC8CE">
        <w:rPr>
          <w:rStyle w:val="Appelnotedebasdep"/>
          <w:rFonts w:asciiTheme="minorHAnsi" w:hAnsiTheme="minorHAnsi" w:cstheme="minorBidi"/>
        </w:rPr>
        <w:footnoteReference w:id="80"/>
      </w:r>
      <w:r w:rsidRPr="6B1EC8CE">
        <w:rPr>
          <w:rFonts w:asciiTheme="minorHAnsi" w:hAnsiTheme="minorHAnsi" w:cstheme="minorBidi"/>
        </w:rPr>
        <w:t xml:space="preserve">. </w:t>
      </w:r>
    </w:p>
    <w:p w14:paraId="44C34F4B" w14:textId="77777777" w:rsidR="000B4F2A" w:rsidRPr="0099304B" w:rsidRDefault="000B4F2A" w:rsidP="000571E5">
      <w:pPr>
        <w:pStyle w:val="WW-Standard"/>
        <w:spacing w:before="240" w:after="240"/>
        <w:rPr>
          <w:rFonts w:asciiTheme="minorHAnsi" w:hAnsiTheme="minorHAnsi" w:cstheme="minorHAnsi"/>
          <w:b/>
          <w:iCs/>
        </w:rPr>
      </w:pPr>
      <w:r w:rsidRPr="0099304B">
        <w:rPr>
          <w:rFonts w:asciiTheme="minorHAnsi" w:hAnsiTheme="minorHAnsi" w:cstheme="minorHAnsi"/>
          <w:b/>
          <w:iCs/>
        </w:rPr>
        <w:lastRenderedPageBreak/>
        <w:t>Je vous rappelle que la taxe sur les secondes résidences a pour objectif de frapper un objet de luxe dont la possession démontre dans le chef du redevable une certaine aisance et qui ne revêt pas un caractère de nécessité comme l’exercice d’une activité professionnelle ou la possession d’une première résidence. Cela ne correspond en rien à la situation des personnes hébergées dans un établissement pour aînés. Je vous invite dès lors de ne pas lever une telle taxe à charge des résidents hébergés dans les établissements visés à l’article 334, 2° du Code Wallon</w:t>
      </w:r>
      <w:r w:rsidRPr="0099304B">
        <w:rPr>
          <w:rFonts w:asciiTheme="minorHAnsi" w:hAnsiTheme="minorHAnsi" w:cstheme="minorHAnsi"/>
          <w:b/>
          <w:i/>
          <w:iCs/>
          <w:sz w:val="22"/>
          <w:szCs w:val="22"/>
        </w:rPr>
        <w:t xml:space="preserve"> </w:t>
      </w:r>
      <w:r w:rsidRPr="0099304B">
        <w:rPr>
          <w:rFonts w:asciiTheme="minorHAnsi" w:hAnsiTheme="minorHAnsi" w:cstheme="minorHAnsi"/>
          <w:b/>
          <w:iCs/>
        </w:rPr>
        <w:t>de l’Action sociale et de la Santé.</w:t>
      </w:r>
    </w:p>
    <w:p w14:paraId="13C5D64D" w14:textId="77777777" w:rsidR="000B4F2A" w:rsidRPr="0099304B" w:rsidRDefault="000B4F2A" w:rsidP="0020737B">
      <w:pPr>
        <w:pStyle w:val="Corpsdetexte22"/>
        <w:rPr>
          <w:rFonts w:asciiTheme="minorHAnsi" w:hAnsiTheme="minorHAnsi" w:cstheme="minorHAnsi"/>
          <w:color w:val="auto"/>
        </w:rPr>
      </w:pPr>
      <w:r w:rsidRPr="0099304B">
        <w:rPr>
          <w:rFonts w:asciiTheme="minorHAnsi" w:hAnsiTheme="minorHAnsi" w:cstheme="minorHAnsi"/>
          <w:color w:val="auto"/>
        </w:rPr>
        <w:t xml:space="preserve">Il faut rappeler aux autorités locales qu’en matière de règlement sur les secondes résidences, il est important de soigner la motivation qui a conduit à son adoption. En effet, cette taxe peut avoir de multiples raisons d’existence et chaque situation exige une motivation particulière. </w:t>
      </w:r>
    </w:p>
    <w:p w14:paraId="27BB0A96" w14:textId="77777777" w:rsidR="000B4F2A" w:rsidRPr="0099304B" w:rsidRDefault="000B4F2A" w:rsidP="0020737B">
      <w:pPr>
        <w:pStyle w:val="Corpsdetexte22"/>
        <w:rPr>
          <w:rFonts w:asciiTheme="minorHAnsi" w:hAnsiTheme="minorHAnsi" w:cstheme="minorHAnsi"/>
          <w:color w:val="auto"/>
        </w:rPr>
      </w:pPr>
      <w:r w:rsidRPr="0099304B">
        <w:rPr>
          <w:rFonts w:asciiTheme="minorHAnsi" w:hAnsiTheme="minorHAnsi" w:cstheme="minorHAnsi"/>
          <w:color w:val="auto"/>
        </w:rPr>
        <w:t xml:space="preserve">Étant donné la multiplication des recours, sur base de la violation des articles 10 et 11 de la constitution, à l’encontre de ces règlements-taxes, une simple référence à la situation financière de la province n’est pas suffisante pour justifier la taxation des secondes résidences. Ce constat est encore plus vrai en cas de différenciation du taux de la taxe et/ou de plusieurs exonérations dans un règlement-taxe de ce type. </w:t>
      </w:r>
    </w:p>
    <w:p w14:paraId="4D91E253" w14:textId="3AC947EC" w:rsidR="000B4F2A" w:rsidRPr="0099304B" w:rsidRDefault="000B4F2A" w:rsidP="00D66D50">
      <w:pPr>
        <w:pStyle w:val="Corpsdetexte22"/>
        <w:rPr>
          <w:rFonts w:asciiTheme="minorHAnsi" w:hAnsiTheme="minorHAnsi" w:cstheme="minorHAnsi"/>
          <w:color w:val="auto"/>
        </w:rPr>
      </w:pPr>
      <w:r w:rsidRPr="0099304B">
        <w:rPr>
          <w:rFonts w:asciiTheme="minorHAnsi" w:hAnsiTheme="minorHAnsi" w:cstheme="minorHAnsi"/>
          <w:color w:val="auto"/>
        </w:rPr>
        <w:t xml:space="preserve">Ces différentes justifications sont </w:t>
      </w:r>
      <w:r w:rsidR="002372EB" w:rsidRPr="0099304B">
        <w:rPr>
          <w:rFonts w:asciiTheme="minorHAnsi" w:hAnsiTheme="minorHAnsi" w:cstheme="minorHAnsi"/>
          <w:color w:val="auto"/>
        </w:rPr>
        <w:t>reprises ci-après.</w:t>
      </w:r>
    </w:p>
    <w:p w14:paraId="70A46F14" w14:textId="53F2CD35" w:rsidR="000B4F2A" w:rsidRPr="0099304B" w:rsidRDefault="000B4F2A" w:rsidP="00D66D50">
      <w:pPr>
        <w:pStyle w:val="Corpsdetexte22"/>
        <w:tabs>
          <w:tab w:val="clear" w:pos="851"/>
        </w:tabs>
        <w:ind w:hanging="426"/>
        <w:rPr>
          <w:rFonts w:asciiTheme="minorHAnsi" w:hAnsiTheme="minorHAnsi" w:cstheme="minorHAnsi"/>
          <w:color w:val="auto"/>
        </w:rPr>
      </w:pPr>
      <w:r w:rsidRPr="0099304B">
        <w:rPr>
          <w:rFonts w:asciiTheme="minorHAnsi" w:hAnsiTheme="minorHAnsi" w:cstheme="minorHAnsi"/>
          <w:color w:val="auto"/>
        </w:rPr>
        <w:t>-</w:t>
      </w:r>
      <w:r w:rsidRPr="0099304B">
        <w:rPr>
          <w:rFonts w:asciiTheme="minorHAnsi" w:hAnsiTheme="minorHAnsi" w:cstheme="minorHAnsi"/>
          <w:color w:val="auto"/>
        </w:rPr>
        <w:tab/>
        <w:t xml:space="preserve">Le caractère </w:t>
      </w:r>
      <w:r w:rsidR="002372EB" w:rsidRPr="0099304B">
        <w:rPr>
          <w:rFonts w:asciiTheme="minorHAnsi" w:hAnsiTheme="minorHAnsi" w:cstheme="minorHAnsi"/>
          <w:color w:val="auto"/>
        </w:rPr>
        <w:t>« </w:t>
      </w:r>
      <w:r w:rsidRPr="0099304B">
        <w:rPr>
          <w:rFonts w:asciiTheme="minorHAnsi" w:hAnsiTheme="minorHAnsi" w:cstheme="minorHAnsi"/>
          <w:color w:val="auto"/>
        </w:rPr>
        <w:t>compensatoire</w:t>
      </w:r>
      <w:r w:rsidR="002372EB" w:rsidRPr="0099304B">
        <w:rPr>
          <w:rFonts w:asciiTheme="minorHAnsi" w:hAnsiTheme="minorHAnsi" w:cstheme="minorHAnsi"/>
          <w:color w:val="auto"/>
        </w:rPr>
        <w:t> »</w:t>
      </w:r>
      <w:r w:rsidRPr="0099304B">
        <w:rPr>
          <w:rFonts w:asciiTheme="minorHAnsi" w:hAnsiTheme="minorHAnsi" w:cstheme="minorHAnsi"/>
          <w:color w:val="auto"/>
        </w:rPr>
        <w:t xml:space="preserve"> de la taxe fait référence aux dépenses engagées au bénéfice des personnes qui ont des intérêts dans la province, y sont présents ou y habitent, à des fins de sécurité et pour les services provinciaux et leur amélioration. </w:t>
      </w:r>
    </w:p>
    <w:p w14:paraId="6F4645CD" w14:textId="77777777" w:rsidR="000B4F2A" w:rsidRPr="0099304B" w:rsidRDefault="000B4F2A" w:rsidP="00D66D50">
      <w:pPr>
        <w:pStyle w:val="Corpsdetexte22"/>
        <w:rPr>
          <w:rFonts w:asciiTheme="minorHAnsi" w:hAnsiTheme="minorHAnsi" w:cstheme="minorHAnsi"/>
          <w:color w:val="auto"/>
        </w:rPr>
      </w:pPr>
      <w:r w:rsidRPr="0099304B">
        <w:rPr>
          <w:rFonts w:asciiTheme="minorHAnsi" w:hAnsiTheme="minorHAnsi" w:cstheme="minorHAnsi"/>
          <w:color w:val="auto"/>
        </w:rPr>
        <w:t xml:space="preserve">Cette justification n’est pertinente que s’il est prouvé que les contribuables de cette taxe engendrent plus de frais pour la province ou participent moins dans le financement de ces frais que les habitants de la province. Par conséquent, cette justification exige un lien entre la hauteur de la taxe sur les secondes résidences et les taxes qui sont dues par ceux qui ont leur domicile dans la province. </w:t>
      </w:r>
    </w:p>
    <w:p w14:paraId="75F0CD45" w14:textId="57EB1EBB" w:rsidR="000B4F2A" w:rsidRPr="0099304B" w:rsidRDefault="000B4F2A" w:rsidP="00D66D50">
      <w:pPr>
        <w:pStyle w:val="Corpsdetexte22"/>
        <w:rPr>
          <w:rFonts w:asciiTheme="minorHAnsi" w:hAnsiTheme="minorHAnsi" w:cstheme="minorHAnsi"/>
          <w:color w:val="auto"/>
        </w:rPr>
      </w:pPr>
      <w:r w:rsidRPr="0099304B">
        <w:rPr>
          <w:rFonts w:asciiTheme="minorHAnsi" w:hAnsiTheme="minorHAnsi" w:cstheme="minorHAnsi"/>
          <w:color w:val="auto"/>
        </w:rPr>
        <w:t xml:space="preserve">Par ailleurs, le fait de se référer à l’effet </w:t>
      </w:r>
      <w:r w:rsidR="002372EB" w:rsidRPr="0099304B">
        <w:rPr>
          <w:rFonts w:asciiTheme="minorHAnsi" w:hAnsiTheme="minorHAnsi" w:cstheme="minorHAnsi"/>
          <w:color w:val="auto"/>
        </w:rPr>
        <w:t>« </w:t>
      </w:r>
      <w:r w:rsidRPr="0099304B">
        <w:rPr>
          <w:rFonts w:asciiTheme="minorHAnsi" w:hAnsiTheme="minorHAnsi" w:cstheme="minorHAnsi"/>
          <w:color w:val="auto"/>
        </w:rPr>
        <w:t>compensatoire</w:t>
      </w:r>
      <w:r w:rsidR="002372EB" w:rsidRPr="0099304B">
        <w:rPr>
          <w:rFonts w:asciiTheme="minorHAnsi" w:hAnsiTheme="minorHAnsi" w:cstheme="minorHAnsi"/>
          <w:color w:val="auto"/>
        </w:rPr>
        <w:t> »</w:t>
      </w:r>
      <w:r w:rsidRPr="0099304B">
        <w:rPr>
          <w:rFonts w:asciiTheme="minorHAnsi" w:hAnsiTheme="minorHAnsi" w:cstheme="minorHAnsi"/>
          <w:color w:val="auto"/>
        </w:rPr>
        <w:t xml:space="preserve"> pour justifier un taux différencié prévu en fonction de l’emplacement de la seconde résidence n’est pas une justification objective et raisonnable.</w:t>
      </w:r>
    </w:p>
    <w:p w14:paraId="31FFBD63" w14:textId="0CA841C0" w:rsidR="000B4F2A" w:rsidRPr="0099304B" w:rsidRDefault="000B4F2A" w:rsidP="00D66D50">
      <w:pPr>
        <w:pStyle w:val="Corpsdetexte22"/>
        <w:rPr>
          <w:rFonts w:asciiTheme="minorHAnsi" w:hAnsiTheme="minorHAnsi" w:cstheme="minorHAnsi"/>
          <w:color w:val="auto"/>
        </w:rPr>
      </w:pPr>
      <w:r w:rsidRPr="0099304B">
        <w:rPr>
          <w:rFonts w:asciiTheme="minorHAnsi" w:hAnsiTheme="minorHAnsi" w:cstheme="minorHAnsi"/>
          <w:color w:val="auto"/>
        </w:rPr>
        <w:t xml:space="preserve">Le caractère </w:t>
      </w:r>
      <w:r w:rsidR="002372EB" w:rsidRPr="0099304B">
        <w:rPr>
          <w:rFonts w:asciiTheme="minorHAnsi" w:hAnsiTheme="minorHAnsi" w:cstheme="minorHAnsi"/>
          <w:color w:val="auto"/>
        </w:rPr>
        <w:t>« </w:t>
      </w:r>
      <w:r w:rsidRPr="0099304B">
        <w:rPr>
          <w:rFonts w:asciiTheme="minorHAnsi" w:hAnsiTheme="minorHAnsi" w:cstheme="minorHAnsi"/>
          <w:color w:val="auto"/>
        </w:rPr>
        <w:t>compensatoire</w:t>
      </w:r>
      <w:r w:rsidR="002372EB" w:rsidRPr="0099304B">
        <w:rPr>
          <w:rFonts w:asciiTheme="minorHAnsi" w:hAnsiTheme="minorHAnsi" w:cstheme="minorHAnsi"/>
          <w:color w:val="auto"/>
        </w:rPr>
        <w:t> »</w:t>
      </w:r>
      <w:r w:rsidRPr="0099304B">
        <w:rPr>
          <w:rFonts w:asciiTheme="minorHAnsi" w:hAnsiTheme="minorHAnsi" w:cstheme="minorHAnsi"/>
          <w:color w:val="auto"/>
        </w:rPr>
        <w:t xml:space="preserve"> de la taxe peut soulever des difficultés notamment si la seconde résidence est utilisée par un tiers (par exemple un locataire).</w:t>
      </w:r>
    </w:p>
    <w:p w14:paraId="3B115967" w14:textId="7DD16DC8" w:rsidR="000B4F2A" w:rsidRPr="0099304B" w:rsidRDefault="000B4F2A" w:rsidP="00D66D50">
      <w:pPr>
        <w:pStyle w:val="Corpsdetexte22"/>
        <w:rPr>
          <w:rFonts w:asciiTheme="minorHAnsi" w:hAnsiTheme="minorHAnsi" w:cstheme="minorHAnsi"/>
          <w:color w:val="auto"/>
        </w:rPr>
      </w:pPr>
      <w:r w:rsidRPr="0099304B">
        <w:rPr>
          <w:rFonts w:asciiTheme="minorHAnsi" w:hAnsiTheme="minorHAnsi" w:cstheme="minorHAnsi"/>
          <w:color w:val="auto"/>
        </w:rPr>
        <w:t xml:space="preserve">Le recours à l’objectif </w:t>
      </w:r>
      <w:r w:rsidR="002372EB" w:rsidRPr="0099304B">
        <w:rPr>
          <w:rFonts w:asciiTheme="minorHAnsi" w:hAnsiTheme="minorHAnsi" w:cstheme="minorHAnsi"/>
          <w:color w:val="auto"/>
        </w:rPr>
        <w:t>« </w:t>
      </w:r>
      <w:r w:rsidRPr="0099304B">
        <w:rPr>
          <w:rFonts w:asciiTheme="minorHAnsi" w:hAnsiTheme="minorHAnsi" w:cstheme="minorHAnsi"/>
          <w:color w:val="auto"/>
        </w:rPr>
        <w:t>compensatoire</w:t>
      </w:r>
      <w:r w:rsidR="002372EB" w:rsidRPr="0099304B">
        <w:rPr>
          <w:rFonts w:asciiTheme="minorHAnsi" w:hAnsiTheme="minorHAnsi" w:cstheme="minorHAnsi"/>
          <w:color w:val="auto"/>
        </w:rPr>
        <w:t> »</w:t>
      </w:r>
      <w:r w:rsidRPr="0099304B">
        <w:rPr>
          <w:rFonts w:asciiTheme="minorHAnsi" w:hAnsiTheme="minorHAnsi" w:cstheme="minorHAnsi"/>
          <w:color w:val="auto"/>
        </w:rPr>
        <w:t xml:space="preserve"> pour justifier la taxation des secondes résidences dans le chef du propriétaire n’est pas conforme au principe d’égalité. En effet, c’est celui qui dispose de la seconde résidence qui profite des dépenses locales ET ce sont ces dépenses qui doivent être compensée par la taxe sur les secondes résidences. </w:t>
      </w:r>
    </w:p>
    <w:p w14:paraId="239FA77A" w14:textId="77777777" w:rsidR="000B4F2A" w:rsidRPr="0099304B" w:rsidRDefault="000B4F2A" w:rsidP="00CC7EB1">
      <w:pPr>
        <w:pStyle w:val="Corpsdetexte22"/>
        <w:rPr>
          <w:rFonts w:asciiTheme="minorHAnsi" w:hAnsiTheme="minorHAnsi" w:cstheme="minorHAnsi"/>
          <w:color w:val="auto"/>
        </w:rPr>
      </w:pPr>
      <w:r w:rsidRPr="0099304B">
        <w:rPr>
          <w:rFonts w:asciiTheme="minorHAnsi" w:hAnsiTheme="minorHAnsi" w:cstheme="minorHAnsi"/>
          <w:color w:val="auto"/>
        </w:rPr>
        <w:t xml:space="preserve">La désignation du propriétaire comme redevable de la taxe entraine une violation du principe d’égalité et de </w:t>
      </w:r>
      <w:r w:rsidR="00F43F9E" w:rsidRPr="0099304B">
        <w:rPr>
          <w:rFonts w:asciiTheme="minorHAnsi" w:hAnsiTheme="minorHAnsi" w:cstheme="minorHAnsi"/>
          <w:color w:val="auto"/>
        </w:rPr>
        <w:t>non-discrimination</w:t>
      </w:r>
      <w:r w:rsidRPr="0099304B">
        <w:rPr>
          <w:rFonts w:asciiTheme="minorHAnsi" w:hAnsiTheme="minorHAnsi" w:cstheme="minorHAnsi"/>
          <w:color w:val="auto"/>
        </w:rPr>
        <w:t xml:space="preserve"> puisque l’on va traiter de manière identique deux catégories de personnes qui se trouvent dans une situation différente. D’une part, le propriétaire de la seconde résidence qui dispose lui-même de cette seconde résidence ET le propriétaire d’une seconde résidence qui met à disposition d’un tiers sa seconde résidence. Il n’existe donc pas de justification objective et raisonnable pour ce traitement identique des situations, qui à la lumière de l’objectif compensatoire, sont différentes. </w:t>
      </w:r>
    </w:p>
    <w:p w14:paraId="3EE8ABBE" w14:textId="7DE7CF4B" w:rsidR="000B4F2A" w:rsidRPr="0099304B" w:rsidRDefault="000B4F2A" w:rsidP="00CC7EB1">
      <w:pPr>
        <w:pStyle w:val="Corpsdetexte22"/>
        <w:tabs>
          <w:tab w:val="clear" w:pos="851"/>
        </w:tabs>
        <w:ind w:hanging="426"/>
        <w:rPr>
          <w:rFonts w:asciiTheme="minorHAnsi" w:hAnsiTheme="minorHAnsi" w:cstheme="minorHAnsi"/>
          <w:color w:val="auto"/>
        </w:rPr>
      </w:pPr>
      <w:r w:rsidRPr="0099304B">
        <w:rPr>
          <w:rFonts w:asciiTheme="minorHAnsi" w:hAnsiTheme="minorHAnsi" w:cstheme="minorHAnsi"/>
          <w:color w:val="auto"/>
        </w:rPr>
        <w:t>-</w:t>
      </w:r>
      <w:r w:rsidRPr="0099304B">
        <w:rPr>
          <w:rFonts w:asciiTheme="minorHAnsi" w:hAnsiTheme="minorHAnsi" w:cstheme="minorHAnsi"/>
          <w:color w:val="auto"/>
        </w:rPr>
        <w:tab/>
        <w:t xml:space="preserve">La taxe sur la richesse permet de justifier la taxation </w:t>
      </w:r>
      <w:r w:rsidR="00F43F9E" w:rsidRPr="0099304B">
        <w:rPr>
          <w:rFonts w:asciiTheme="minorHAnsi" w:hAnsiTheme="minorHAnsi" w:cstheme="minorHAnsi"/>
          <w:color w:val="auto"/>
        </w:rPr>
        <w:t>des secondes résidences</w:t>
      </w:r>
      <w:r w:rsidRPr="0099304B">
        <w:rPr>
          <w:rFonts w:asciiTheme="minorHAnsi" w:hAnsiTheme="minorHAnsi" w:cstheme="minorHAnsi"/>
          <w:color w:val="auto"/>
        </w:rPr>
        <w:t xml:space="preserve"> comme un produit de luxe qui suppose l’existence d’une certaine aisance dans le chef de celui qui utilise le bien immeuble comme seconde résidence. </w:t>
      </w:r>
    </w:p>
    <w:p w14:paraId="7F11693E" w14:textId="77777777" w:rsidR="000B4F2A" w:rsidRPr="0099304B" w:rsidRDefault="000B4F2A" w:rsidP="00CC7EB1">
      <w:pPr>
        <w:pStyle w:val="Corpsdetexte22"/>
        <w:rPr>
          <w:rFonts w:asciiTheme="minorHAnsi" w:hAnsiTheme="minorHAnsi" w:cstheme="minorHAnsi"/>
          <w:color w:val="auto"/>
        </w:rPr>
      </w:pPr>
      <w:r w:rsidRPr="0099304B">
        <w:rPr>
          <w:rFonts w:asciiTheme="minorHAnsi" w:hAnsiTheme="minorHAnsi" w:cstheme="minorHAnsi"/>
          <w:color w:val="auto"/>
        </w:rPr>
        <w:lastRenderedPageBreak/>
        <w:t>Les secondes résidences comme produit de luxe ne concernent que ceux qui utilisent le bien immobilier comme seconde résidence (occupant). Le recours à cette justification permet seulement de justifier de manière objective et raisonnable la taxation du propriétaire de l’immeuble si celui-ci utilise effectivement l’immeuble comme seconde résidence.</w:t>
      </w:r>
    </w:p>
    <w:p w14:paraId="59FF6BD4" w14:textId="33372D16" w:rsidR="000B4F2A" w:rsidRPr="0099304B" w:rsidRDefault="000B4F2A" w:rsidP="00CC7EB1">
      <w:pPr>
        <w:pStyle w:val="Corpsdetexte22"/>
        <w:rPr>
          <w:rFonts w:asciiTheme="minorHAnsi" w:hAnsiTheme="minorHAnsi" w:cstheme="minorHAnsi"/>
          <w:color w:val="auto"/>
        </w:rPr>
      </w:pPr>
      <w:r w:rsidRPr="0099304B">
        <w:rPr>
          <w:rFonts w:asciiTheme="minorHAnsi" w:hAnsiTheme="minorHAnsi" w:cstheme="minorHAnsi"/>
          <w:color w:val="auto"/>
        </w:rPr>
        <w:t>Les provinces pourraient notamment prévoir sur base de cette justification un taux différencié en fonction de l’emplacement de la seconde résidence. Un taux unique est difficile à défendre puisque selon l’emplacement, le degré d’aisance n’est pas le même. Par exemple, si la seconde résidence se situe près de la plage (</w:t>
      </w:r>
      <w:proofErr w:type="spellStart"/>
      <w:r w:rsidRPr="0099304B">
        <w:rPr>
          <w:rFonts w:asciiTheme="minorHAnsi" w:hAnsiTheme="minorHAnsi" w:cstheme="minorHAnsi"/>
          <w:color w:val="auto"/>
        </w:rPr>
        <w:t>Civ</w:t>
      </w:r>
      <w:proofErr w:type="spellEnd"/>
      <w:r w:rsidRPr="0099304B">
        <w:rPr>
          <w:rFonts w:asciiTheme="minorHAnsi" w:hAnsiTheme="minorHAnsi" w:cstheme="minorHAnsi"/>
          <w:color w:val="auto"/>
        </w:rPr>
        <w:t>. Liège, 30 octobre 2013).</w:t>
      </w:r>
    </w:p>
    <w:p w14:paraId="36D88B0B" w14:textId="77777777" w:rsidR="000B4F2A" w:rsidRPr="0099304B" w:rsidRDefault="000B4F2A" w:rsidP="00CC7EB1">
      <w:pPr>
        <w:pStyle w:val="Corpsdetexte22"/>
        <w:rPr>
          <w:rFonts w:asciiTheme="minorHAnsi" w:hAnsiTheme="minorHAnsi" w:cstheme="minorHAnsi"/>
          <w:color w:val="auto"/>
        </w:rPr>
      </w:pPr>
      <w:r w:rsidRPr="0099304B">
        <w:rPr>
          <w:rFonts w:asciiTheme="minorHAnsi" w:hAnsiTheme="minorHAnsi" w:cstheme="minorHAnsi"/>
          <w:color w:val="auto"/>
        </w:rPr>
        <w:t>Néanmoins, il n’est pas possible d’exonérer de cette taxe, les habitants qui ont leur domicile dans la province et qui sont redevables des additionnels à l’IPP puisque l’on taxe un produit de luxe et donc cela n’a aucun rapport avec la contribution déjà existante aux finances de la province ;</w:t>
      </w:r>
    </w:p>
    <w:p w14:paraId="2C5AF578" w14:textId="5C1BF727" w:rsidR="000B4F2A" w:rsidRPr="0099304B" w:rsidRDefault="000B4F2A" w:rsidP="00CC7EB1">
      <w:pPr>
        <w:pStyle w:val="Corpsdetexte22"/>
        <w:tabs>
          <w:tab w:val="clear" w:pos="851"/>
        </w:tabs>
        <w:ind w:hanging="426"/>
        <w:rPr>
          <w:rFonts w:asciiTheme="minorHAnsi" w:hAnsiTheme="minorHAnsi" w:cstheme="minorHAnsi"/>
          <w:color w:val="auto"/>
        </w:rPr>
      </w:pPr>
      <w:r w:rsidRPr="0099304B">
        <w:rPr>
          <w:rFonts w:asciiTheme="minorHAnsi" w:hAnsiTheme="minorHAnsi" w:cstheme="minorHAnsi"/>
          <w:color w:val="auto"/>
        </w:rPr>
        <w:t>-</w:t>
      </w:r>
      <w:r w:rsidRPr="0099304B">
        <w:rPr>
          <w:rFonts w:asciiTheme="minorHAnsi" w:hAnsiTheme="minorHAnsi" w:cstheme="minorHAnsi"/>
          <w:color w:val="auto"/>
        </w:rPr>
        <w:tab/>
        <w:t>L’incitation pour les habitants de fixer leur résidence principale dans la province</w:t>
      </w:r>
      <w:r w:rsidR="002372EB" w:rsidRPr="0099304B">
        <w:rPr>
          <w:rFonts w:asciiTheme="minorHAnsi" w:hAnsiTheme="minorHAnsi" w:cstheme="minorHAnsi"/>
          <w:color w:val="auto"/>
        </w:rPr>
        <w:t> :</w:t>
      </w:r>
      <w:r w:rsidRPr="0099304B">
        <w:rPr>
          <w:rFonts w:asciiTheme="minorHAnsi" w:hAnsiTheme="minorHAnsi" w:cstheme="minorHAnsi"/>
          <w:color w:val="auto"/>
        </w:rPr>
        <w:t xml:space="preserve"> </w:t>
      </w:r>
      <w:r w:rsidR="002372EB" w:rsidRPr="0099304B">
        <w:rPr>
          <w:rFonts w:asciiTheme="minorHAnsi" w:hAnsiTheme="minorHAnsi" w:cstheme="minorHAnsi"/>
          <w:color w:val="auto"/>
        </w:rPr>
        <w:t>l</w:t>
      </w:r>
      <w:r w:rsidRPr="0099304B">
        <w:rPr>
          <w:rFonts w:asciiTheme="minorHAnsi" w:hAnsiTheme="minorHAnsi" w:cstheme="minorHAnsi"/>
          <w:color w:val="auto"/>
        </w:rPr>
        <w:t xml:space="preserve">’objectif de cette taxe est </w:t>
      </w:r>
      <w:r w:rsidR="002372EB" w:rsidRPr="0099304B">
        <w:rPr>
          <w:rFonts w:asciiTheme="minorHAnsi" w:hAnsiTheme="minorHAnsi" w:cstheme="minorHAnsi"/>
          <w:color w:val="auto"/>
        </w:rPr>
        <w:t xml:space="preserve">en ce cas </w:t>
      </w:r>
      <w:r w:rsidRPr="0099304B">
        <w:rPr>
          <w:rFonts w:asciiTheme="minorHAnsi" w:hAnsiTheme="minorHAnsi" w:cstheme="minorHAnsi"/>
          <w:color w:val="auto"/>
        </w:rPr>
        <w:t xml:space="preserve">de protéger l’habitation résidentielle, </w:t>
      </w:r>
      <w:r w:rsidR="002372EB" w:rsidRPr="0099304B">
        <w:rPr>
          <w:rFonts w:asciiTheme="minorHAnsi" w:hAnsiTheme="minorHAnsi" w:cstheme="minorHAnsi"/>
          <w:color w:val="auto"/>
        </w:rPr>
        <w:t>d’</w:t>
      </w:r>
      <w:r w:rsidRPr="0099304B">
        <w:rPr>
          <w:rFonts w:asciiTheme="minorHAnsi" w:hAnsiTheme="minorHAnsi" w:cstheme="minorHAnsi"/>
          <w:color w:val="auto"/>
        </w:rPr>
        <w:t xml:space="preserve">éviter l’inoccupation prolongée d’un immeuble. </w:t>
      </w:r>
    </w:p>
    <w:p w14:paraId="3887D995" w14:textId="77777777" w:rsidR="000B4F2A" w:rsidRPr="0099304B" w:rsidRDefault="000B4F2A" w:rsidP="00CC7EB1">
      <w:pPr>
        <w:pStyle w:val="Corpsdetexte22"/>
        <w:rPr>
          <w:rFonts w:asciiTheme="minorHAnsi" w:hAnsiTheme="minorHAnsi" w:cstheme="minorHAnsi"/>
          <w:color w:val="auto"/>
        </w:rPr>
      </w:pPr>
      <w:r w:rsidRPr="0099304B">
        <w:rPr>
          <w:rFonts w:asciiTheme="minorHAnsi" w:hAnsiTheme="minorHAnsi" w:cstheme="minorHAnsi"/>
          <w:color w:val="auto"/>
        </w:rPr>
        <w:t xml:space="preserve">Cet objectif peut entrainer une justification objective et raisonnable pour l’instauration de cette taxe à des charges des secondes résidences pour autant que l’existence de ce motif apparaisse raisonnable. </w:t>
      </w:r>
    </w:p>
    <w:p w14:paraId="412A3C6F" w14:textId="1FD43C01" w:rsidR="000B4F2A" w:rsidRPr="0099304B" w:rsidRDefault="000B4F2A" w:rsidP="00CC7EB1">
      <w:pPr>
        <w:pStyle w:val="Corpsdetexte22"/>
        <w:tabs>
          <w:tab w:val="clear" w:pos="851"/>
        </w:tabs>
        <w:spacing w:after="0"/>
        <w:rPr>
          <w:rFonts w:asciiTheme="minorHAnsi" w:hAnsiTheme="minorHAnsi" w:cstheme="minorHAnsi"/>
          <w:color w:val="auto"/>
        </w:rPr>
      </w:pPr>
      <w:r w:rsidRPr="0099304B">
        <w:rPr>
          <w:rFonts w:asciiTheme="minorHAnsi" w:hAnsiTheme="minorHAnsi" w:cstheme="minorHAnsi"/>
          <w:color w:val="auto"/>
        </w:rPr>
        <w:t>Je rappelle aux autorités locales que chaque motivation a ses propres limites (choix du redevable et taux de la taxe). La désignation de l’occupant de la seconde résidence comme contribuable de la taxe soulève beaucoup de difficultés pratiques mais est préférable pour les justifications comme taxe compensatoire et comme taxe sur la richesse.</w:t>
      </w:r>
    </w:p>
    <w:p w14:paraId="2C0EBBDF" w14:textId="77777777" w:rsidR="000571E5" w:rsidRPr="0099304B" w:rsidRDefault="000571E5" w:rsidP="00CC7EB1">
      <w:pPr>
        <w:pStyle w:val="Corpsdetexte22"/>
        <w:tabs>
          <w:tab w:val="clear" w:pos="851"/>
        </w:tabs>
        <w:spacing w:after="0"/>
        <w:rPr>
          <w:rFonts w:asciiTheme="minorHAnsi" w:hAnsiTheme="minorHAnsi" w:cstheme="minorHAnsi"/>
          <w:color w:val="auto"/>
        </w:rPr>
      </w:pPr>
    </w:p>
    <w:p w14:paraId="0C5D4C4A" w14:textId="67D2C1C0" w:rsidR="000B4F2A" w:rsidRPr="000056A4" w:rsidRDefault="000B4F2A" w:rsidP="000F2418">
      <w:pPr>
        <w:pStyle w:val="V1"/>
      </w:pPr>
      <w:bookmarkStart w:id="1352" w:name="_Toc516312610"/>
      <w:bookmarkStart w:id="1353" w:name="_Toc516312796"/>
      <w:bookmarkStart w:id="1354" w:name="_Toc516312982"/>
      <w:bookmarkStart w:id="1355" w:name="_Toc516313168"/>
      <w:bookmarkStart w:id="1356" w:name="_Toc516387869"/>
      <w:bookmarkStart w:id="1357" w:name="_Toc516388056"/>
      <w:bookmarkStart w:id="1358" w:name="_Toc516388220"/>
      <w:bookmarkStart w:id="1359" w:name="_Toc516388386"/>
      <w:bookmarkStart w:id="1360" w:name="_Toc516388552"/>
      <w:bookmarkStart w:id="1361" w:name="_Toc516388719"/>
      <w:bookmarkStart w:id="1362" w:name="_Toc516389097"/>
      <w:bookmarkStart w:id="1363" w:name="_Toc516389286"/>
      <w:bookmarkStart w:id="1364" w:name="_Toc516472702"/>
      <w:bookmarkStart w:id="1365" w:name="_Toc516482867"/>
      <w:bookmarkStart w:id="1366" w:name="_Toc517338324"/>
      <w:bookmarkStart w:id="1367" w:name="_Toc74557994"/>
      <w:bookmarkStart w:id="1368" w:name="_Toc203121470"/>
      <w:bookmarkStart w:id="1369" w:name="_Toc233626588"/>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r w:rsidRPr="000056A4">
        <w:t>Taxe sur les chevaux d'agrément</w:t>
      </w:r>
      <w:r w:rsidR="007B448D" w:rsidRPr="000056A4">
        <w:t xml:space="preserve">, </w:t>
      </w:r>
      <w:r w:rsidRPr="000056A4">
        <w:t>les poneys</w:t>
      </w:r>
      <w:r w:rsidR="007B448D" w:rsidRPr="000056A4">
        <w:t xml:space="preserve"> et les haras</w:t>
      </w:r>
      <w:r w:rsidRPr="000056A4">
        <w:t xml:space="preserve"> (taxe directe) - Modèle disponible</w:t>
      </w:r>
      <w:bookmarkEnd w:id="1367"/>
      <w:bookmarkEnd w:id="1368"/>
      <w:bookmarkEnd w:id="1369"/>
    </w:p>
    <w:p w14:paraId="72445DD0" w14:textId="701BBE7E" w:rsidR="000B4F2A" w:rsidRPr="0099304B" w:rsidRDefault="000B4F2A" w:rsidP="1816E5B3">
      <w:pPr>
        <w:pStyle w:val="Corpsdetexte22"/>
        <w:tabs>
          <w:tab w:val="clear" w:pos="851"/>
        </w:tabs>
        <w:spacing w:after="0"/>
        <w:rPr>
          <w:rFonts w:asciiTheme="minorHAnsi" w:hAnsiTheme="minorHAnsi" w:cstheme="minorBidi"/>
          <w:color w:val="auto"/>
        </w:rPr>
      </w:pPr>
      <w:r w:rsidRPr="0099304B">
        <w:rPr>
          <w:rFonts w:asciiTheme="minorHAnsi" w:hAnsiTheme="minorHAnsi" w:cstheme="minorBidi"/>
          <w:color w:val="auto"/>
        </w:rPr>
        <w:t>Les taux maxima recommandés de</w:t>
      </w:r>
      <w:r w:rsidR="00004473" w:rsidRPr="0099304B">
        <w:rPr>
          <w:rFonts w:asciiTheme="minorHAnsi" w:hAnsiTheme="minorHAnsi" w:cstheme="minorBidi"/>
          <w:color w:val="auto"/>
        </w:rPr>
        <w:t xml:space="preserve"> 180</w:t>
      </w:r>
      <w:r w:rsidRPr="0099304B">
        <w:rPr>
          <w:rFonts w:asciiTheme="minorHAnsi" w:hAnsiTheme="minorHAnsi" w:cstheme="minorBidi"/>
          <w:color w:val="auto"/>
        </w:rPr>
        <w:t xml:space="preserve"> euros par </w:t>
      </w:r>
      <w:r w:rsidR="006D4682" w:rsidRPr="0099304B">
        <w:rPr>
          <w:rFonts w:asciiTheme="minorHAnsi" w:hAnsiTheme="minorHAnsi" w:cstheme="minorBidi"/>
          <w:color w:val="auto"/>
        </w:rPr>
        <w:t>cheval et</w:t>
      </w:r>
      <w:r w:rsidR="00004473" w:rsidRPr="0099304B">
        <w:rPr>
          <w:rFonts w:asciiTheme="minorHAnsi" w:hAnsiTheme="minorHAnsi" w:cstheme="minorBidi"/>
          <w:color w:val="auto"/>
        </w:rPr>
        <w:t xml:space="preserve"> 90</w:t>
      </w:r>
      <w:r w:rsidRPr="0099304B">
        <w:rPr>
          <w:rFonts w:asciiTheme="minorHAnsi" w:hAnsiTheme="minorHAnsi" w:cstheme="minorBidi"/>
          <w:color w:val="auto"/>
        </w:rPr>
        <w:t xml:space="preserve"> euros par </w:t>
      </w:r>
      <w:r w:rsidR="006D4682" w:rsidRPr="0099304B">
        <w:rPr>
          <w:rFonts w:asciiTheme="minorHAnsi" w:hAnsiTheme="minorHAnsi" w:cstheme="minorBidi"/>
          <w:color w:val="auto"/>
        </w:rPr>
        <w:t>poney peuvent</w:t>
      </w:r>
      <w:r w:rsidRPr="0099304B">
        <w:rPr>
          <w:rFonts w:asciiTheme="minorHAnsi" w:hAnsiTheme="minorHAnsi" w:cstheme="minorBidi"/>
          <w:color w:val="auto"/>
        </w:rPr>
        <w:t xml:space="preserve"> être uniformisés à un taux identique pour les chevaux et les poneys.</w:t>
      </w:r>
    </w:p>
    <w:p w14:paraId="43CFF7D6" w14:textId="6DF410DD" w:rsidR="000B4F2A" w:rsidRPr="0099304B" w:rsidRDefault="000B4F2A" w:rsidP="1816E5B3">
      <w:pPr>
        <w:rPr>
          <w:rFonts w:asciiTheme="minorHAnsi" w:hAnsiTheme="minorHAnsi" w:cstheme="minorBidi"/>
        </w:rPr>
      </w:pPr>
      <w:r w:rsidRPr="0099304B">
        <w:rPr>
          <w:rFonts w:asciiTheme="minorHAnsi" w:hAnsiTheme="minorHAnsi" w:cstheme="minorBidi"/>
        </w:rPr>
        <w:t>Dans cette éventualité, le taux uniforme est de</w:t>
      </w:r>
      <w:r w:rsidR="00004473" w:rsidRPr="0099304B">
        <w:rPr>
          <w:rFonts w:asciiTheme="minorHAnsi" w:hAnsiTheme="minorHAnsi" w:cstheme="minorBidi"/>
        </w:rPr>
        <w:t xml:space="preserve"> 125</w:t>
      </w:r>
      <w:r w:rsidRPr="0099304B">
        <w:rPr>
          <w:rFonts w:asciiTheme="minorHAnsi" w:hAnsiTheme="minorHAnsi" w:cstheme="minorBidi"/>
        </w:rPr>
        <w:t xml:space="preserve"> euros</w:t>
      </w:r>
      <w:r w:rsidR="001165C1" w:rsidRPr="0099304B">
        <w:rPr>
          <w:rFonts w:asciiTheme="minorHAnsi" w:hAnsiTheme="minorHAnsi" w:cstheme="minorBidi"/>
        </w:rPr>
        <w:t xml:space="preserve"> </w:t>
      </w:r>
    </w:p>
    <w:p w14:paraId="1C63AF93" w14:textId="4C85BD03" w:rsidR="000B4F2A" w:rsidRPr="0099304B" w:rsidRDefault="000B4F2A" w:rsidP="00CC7EB1">
      <w:pPr>
        <w:rPr>
          <w:rFonts w:asciiTheme="minorHAnsi" w:hAnsiTheme="minorHAnsi" w:cstheme="minorHAnsi"/>
        </w:rPr>
      </w:pPr>
      <w:r w:rsidRPr="0099304B">
        <w:rPr>
          <w:rFonts w:asciiTheme="minorHAnsi" w:hAnsiTheme="minorHAnsi" w:cstheme="minorHAnsi"/>
        </w:rPr>
        <w:t xml:space="preserve">Pour les exploitants de manèges et les forains, </w:t>
      </w:r>
      <w:r w:rsidR="00F43F9E" w:rsidRPr="0099304B">
        <w:rPr>
          <w:rFonts w:asciiTheme="minorHAnsi" w:hAnsiTheme="minorHAnsi" w:cstheme="minorHAnsi"/>
        </w:rPr>
        <w:t>les maximas précités</w:t>
      </w:r>
      <w:r w:rsidRPr="0099304B">
        <w:rPr>
          <w:rFonts w:asciiTheme="minorHAnsi" w:hAnsiTheme="minorHAnsi" w:cstheme="minorHAnsi"/>
        </w:rPr>
        <w:t xml:space="preserve"> sont réduits de moitié.</w:t>
      </w:r>
    </w:p>
    <w:p w14:paraId="513CF9AE" w14:textId="504494A7" w:rsidR="008E4186" w:rsidRPr="0099304B" w:rsidRDefault="0034381D" w:rsidP="00CC7EB1">
      <w:pPr>
        <w:rPr>
          <w:rFonts w:asciiTheme="minorHAnsi" w:hAnsiTheme="minorHAnsi" w:cstheme="minorHAnsi"/>
        </w:rPr>
      </w:pPr>
      <w:r w:rsidRPr="0099304B">
        <w:rPr>
          <w:rFonts w:asciiTheme="minorHAnsi" w:hAnsiTheme="minorHAnsi" w:cstheme="minorHAnsi"/>
        </w:rPr>
        <w:t>Par ailleurs, lors de la fixation du taux, il peut être tenu compte de l’intérêt régional visant à préserver la race particulière des chevaux de trait par l’octroi d’une prime.</w:t>
      </w:r>
    </w:p>
    <w:p w14:paraId="37536448" w14:textId="026644A5" w:rsidR="000B4F2A" w:rsidRPr="000056A4" w:rsidRDefault="000B4F2A" w:rsidP="000F2418">
      <w:pPr>
        <w:pStyle w:val="V1"/>
      </w:pPr>
      <w:bookmarkStart w:id="1370" w:name="_Toc74557995"/>
      <w:bookmarkStart w:id="1371" w:name="_Toc203121471"/>
      <w:bookmarkStart w:id="1372" w:name="_Toc233626589"/>
      <w:r w:rsidRPr="000056A4">
        <w:t>Taxe sur les permis de chasse et les licences de chasse</w:t>
      </w:r>
      <w:bookmarkEnd w:id="1370"/>
      <w:bookmarkEnd w:id="1371"/>
      <w:bookmarkEnd w:id="1372"/>
    </w:p>
    <w:p w14:paraId="681A8AB5" w14:textId="169AC6A1" w:rsidR="000571E5" w:rsidRPr="0099304B" w:rsidRDefault="000B4F2A" w:rsidP="00D86EF1">
      <w:pPr>
        <w:pStyle w:val="Titre5"/>
        <w:spacing w:before="240"/>
        <w:rPr>
          <w:rFonts w:asciiTheme="minorHAnsi" w:hAnsiTheme="minorHAnsi" w:cstheme="minorHAnsi"/>
          <w:b w:val="0"/>
        </w:rPr>
      </w:pPr>
      <w:r w:rsidRPr="0099304B">
        <w:rPr>
          <w:rFonts w:asciiTheme="minorHAnsi" w:hAnsiTheme="minorHAnsi" w:cstheme="minorHAnsi"/>
          <w:b w:val="0"/>
        </w:rPr>
        <w:t>Le taux de la taxe ne peut excéder 10% de la taxe régionale correspondante (article 14§2 et 3 de la loi du 28 février 1882 telle que modifiée</w:t>
      </w:r>
      <w:r w:rsidR="004D2EF5" w:rsidRPr="0099304B">
        <w:rPr>
          <w:rFonts w:asciiTheme="minorHAnsi" w:hAnsiTheme="minorHAnsi" w:cstheme="minorHAnsi"/>
          <w:b w:val="0"/>
        </w:rPr>
        <w:t>)</w:t>
      </w:r>
      <w:r w:rsidRPr="0099304B">
        <w:rPr>
          <w:rFonts w:asciiTheme="minorHAnsi" w:hAnsiTheme="minorHAnsi" w:cstheme="minorHAnsi"/>
          <w:b w:val="0"/>
        </w:rPr>
        <w:t>.</w:t>
      </w:r>
    </w:p>
    <w:p w14:paraId="12D87CD8" w14:textId="77777777" w:rsidR="000B4F2A" w:rsidRPr="000056A4" w:rsidRDefault="000B4F2A" w:rsidP="000F2418">
      <w:pPr>
        <w:pStyle w:val="V1"/>
      </w:pPr>
      <w:bookmarkStart w:id="1373" w:name="_Toc74557996"/>
      <w:bookmarkStart w:id="1374" w:name="_Toc203121472"/>
      <w:bookmarkStart w:id="1375" w:name="_Toc233626590"/>
      <w:r w:rsidRPr="000056A4">
        <w:t>Taxe sur les chiens</w:t>
      </w:r>
      <w:bookmarkEnd w:id="1373"/>
      <w:bookmarkEnd w:id="1374"/>
      <w:bookmarkEnd w:id="1375"/>
    </w:p>
    <w:p w14:paraId="368797A7" w14:textId="14BCBEB5" w:rsidR="000571E5" w:rsidRDefault="000B4F2A" w:rsidP="1816E5B3">
      <w:pPr>
        <w:pStyle w:val="Corpsdetexte22"/>
        <w:tabs>
          <w:tab w:val="clear" w:pos="851"/>
        </w:tabs>
        <w:spacing w:after="0"/>
        <w:rPr>
          <w:rFonts w:asciiTheme="minorHAnsi" w:hAnsiTheme="minorHAnsi" w:cstheme="minorBidi"/>
          <w:color w:val="auto"/>
        </w:rPr>
      </w:pPr>
      <w:r w:rsidRPr="0099304B">
        <w:rPr>
          <w:rFonts w:asciiTheme="minorHAnsi" w:hAnsiTheme="minorHAnsi" w:cstheme="minorBidi"/>
          <w:color w:val="auto"/>
        </w:rPr>
        <w:t>Le taux maximum est de</w:t>
      </w:r>
      <w:r w:rsidR="00004473" w:rsidRPr="0099304B">
        <w:rPr>
          <w:rFonts w:asciiTheme="minorHAnsi" w:hAnsiTheme="minorHAnsi" w:cstheme="minorBidi"/>
          <w:color w:val="auto"/>
        </w:rPr>
        <w:t xml:space="preserve"> 25</w:t>
      </w:r>
      <w:r w:rsidR="00535B95" w:rsidRPr="0099304B">
        <w:rPr>
          <w:rFonts w:asciiTheme="minorHAnsi" w:hAnsiTheme="minorHAnsi" w:cstheme="minorBidi"/>
          <w:color w:val="auto"/>
        </w:rPr>
        <w:t xml:space="preserve"> </w:t>
      </w:r>
      <w:r w:rsidR="00FE7E14" w:rsidRPr="0099304B">
        <w:rPr>
          <w:rFonts w:asciiTheme="minorHAnsi" w:hAnsiTheme="minorHAnsi" w:cstheme="minorBidi"/>
          <w:color w:val="auto"/>
        </w:rPr>
        <w:t>euros par</w:t>
      </w:r>
      <w:r w:rsidRPr="0099304B">
        <w:rPr>
          <w:rFonts w:asciiTheme="minorHAnsi" w:hAnsiTheme="minorHAnsi" w:cstheme="minorBidi"/>
          <w:color w:val="auto"/>
        </w:rPr>
        <w:t xml:space="preserve"> chien mais une exonération totale est recommandée pour les personnes isolées, âgées ou handicapées.</w:t>
      </w:r>
    </w:p>
    <w:p w14:paraId="28AD4F4E" w14:textId="33D19399" w:rsidR="00220F47" w:rsidRPr="00165190" w:rsidRDefault="00220F47" w:rsidP="000F2418">
      <w:pPr>
        <w:pStyle w:val="V1"/>
      </w:pPr>
      <w:bookmarkStart w:id="1376" w:name="_Toc143779247"/>
      <w:bookmarkStart w:id="1377" w:name="_Toc208420158"/>
      <w:bookmarkStart w:id="1378" w:name="_Toc225504388"/>
      <w:bookmarkStart w:id="1379" w:name="_Toc225772477"/>
      <w:bookmarkStart w:id="1380" w:name="_Toc226445532"/>
      <w:bookmarkStart w:id="1381" w:name="_Toc233626591"/>
      <w:r w:rsidRPr="00B77537">
        <w:t xml:space="preserve">Taxes et redevances spécialement motivées par une situation particulière </w:t>
      </w:r>
      <w:r w:rsidRPr="00B77537">
        <w:lastRenderedPageBreak/>
        <w:t xml:space="preserve">rencontrée par la </w:t>
      </w:r>
      <w:r>
        <w:t>province</w:t>
      </w:r>
      <w:r w:rsidRPr="00B77537">
        <w:t>.</w:t>
      </w:r>
      <w:bookmarkEnd w:id="1376"/>
      <w:bookmarkEnd w:id="1377"/>
      <w:bookmarkEnd w:id="1378"/>
      <w:bookmarkEnd w:id="1379"/>
      <w:bookmarkEnd w:id="1380"/>
      <w:bookmarkEnd w:id="1381"/>
    </w:p>
    <w:p w14:paraId="1BC82EA4" w14:textId="77777777" w:rsidR="00220F47" w:rsidRPr="0098350D" w:rsidRDefault="00220F47" w:rsidP="00220F47">
      <w:pPr>
        <w:textAlignment w:val="baseline"/>
        <w:rPr>
          <w:rFonts w:asciiTheme="minorHAnsi" w:hAnsiTheme="minorHAnsi" w:cstheme="minorHAnsi"/>
        </w:rPr>
      </w:pPr>
      <w:r w:rsidRPr="0098350D">
        <w:rPr>
          <w:rFonts w:asciiTheme="minorHAnsi" w:hAnsiTheme="minorHAnsi" w:cstheme="minorHAnsi"/>
        </w:rPr>
        <w:t>Ces taxes et redevances doivent être liées notamment à des nuisances, sonores, environnementales/écologiques, économiques, urbanistiques, à l’encontre du bien-être animal, du respect la vie privée, …</w:t>
      </w:r>
    </w:p>
    <w:p w14:paraId="69B2121B" w14:textId="7EF53770" w:rsidR="00220F47" w:rsidRPr="0098350D" w:rsidRDefault="00220F47" w:rsidP="00220F47">
      <w:pPr>
        <w:textAlignment w:val="baseline"/>
        <w:rPr>
          <w:rFonts w:asciiTheme="minorHAnsi" w:hAnsiTheme="minorHAnsi" w:cstheme="minorHAnsi"/>
        </w:rPr>
      </w:pPr>
      <w:r w:rsidRPr="0098350D">
        <w:rPr>
          <w:rFonts w:asciiTheme="minorHAnsi" w:hAnsiTheme="minorHAnsi" w:cstheme="minorHAnsi"/>
        </w:rPr>
        <w:t>Il s’agit dans les cas visés de situations particulières et spécifiques à la province pour lesquelles il ne peut être renvoyé qu’à l’appréciation de la motivation et la justification reprise dans le préambule du règlement.</w:t>
      </w:r>
    </w:p>
    <w:p w14:paraId="6F6D8F6A" w14:textId="5C105AE2" w:rsidR="00220F47" w:rsidRPr="0098350D" w:rsidRDefault="00220F47" w:rsidP="00220F47">
      <w:pPr>
        <w:textAlignment w:val="baseline"/>
        <w:rPr>
          <w:rFonts w:asciiTheme="minorHAnsi" w:hAnsiTheme="minorHAnsi" w:cstheme="minorHAnsi"/>
        </w:rPr>
      </w:pPr>
      <w:r w:rsidRPr="0098350D">
        <w:rPr>
          <w:rFonts w:asciiTheme="minorHAnsi" w:hAnsiTheme="minorHAnsi" w:cstheme="minorHAnsi"/>
        </w:rPr>
        <w:t xml:space="preserve">Il est rappelé qu’aucune disposition légale ou réglementaire n'interdit à un Conseil provincial, lorsqu'il établit une taxe justifiée par l'état de ses finances, de la faire porter par priorité sur des activités qu'il estime plus critiquables que d'autres ou dont il estime le développement nuisible. </w:t>
      </w:r>
    </w:p>
    <w:p w14:paraId="5923CE24" w14:textId="5B88C527" w:rsidR="00220F47" w:rsidRPr="0098350D" w:rsidRDefault="00220F47" w:rsidP="00220F47">
      <w:pPr>
        <w:textAlignment w:val="baseline"/>
        <w:rPr>
          <w:rFonts w:asciiTheme="minorHAnsi" w:hAnsiTheme="minorHAnsi" w:cstheme="minorHAnsi"/>
        </w:rPr>
      </w:pPr>
      <w:r w:rsidRPr="0098350D">
        <w:rPr>
          <w:rFonts w:asciiTheme="minorHAnsi" w:hAnsiTheme="minorHAnsi" w:cstheme="minorHAnsi"/>
        </w:rPr>
        <w:t>Il s'ensuit que si l'objectif principal de la taxe est principalement d'ordre budgétaire, rien ne s'oppose par ailleurs à ce que le Conseil provincial poursuive des objectifs accessoires, non financiers, d'incitation ou de dissuasion. Cet objectif accessoire de dissuasion ne doit pas nécessairement ressortir des dispositions du règlement-taxe.</w:t>
      </w:r>
    </w:p>
    <w:p w14:paraId="4DA82600" w14:textId="68A1D6E9" w:rsidR="00220F47" w:rsidRPr="0098350D" w:rsidRDefault="00220F47" w:rsidP="00220F47">
      <w:pPr>
        <w:textAlignment w:val="baseline"/>
        <w:rPr>
          <w:rFonts w:asciiTheme="minorHAnsi" w:hAnsiTheme="minorHAnsi" w:cstheme="minorHAnsi"/>
        </w:rPr>
      </w:pPr>
      <w:r w:rsidRPr="0098350D">
        <w:rPr>
          <w:rFonts w:asciiTheme="minorHAnsi" w:hAnsiTheme="minorHAnsi" w:cstheme="minorHAnsi"/>
        </w:rPr>
        <w:t>Pour de tels règlements-taxes ou redevances, il est demandé à la province d’adresser préalablement au Ministre de tutelle un dossier circonstancié justifiant spécifiquement l’opportunité d’établir cette taxe et de ne pas l’adopter avant d’avoir reçu l’approbation du Gouvernement.</w:t>
      </w:r>
    </w:p>
    <w:p w14:paraId="20340DFE" w14:textId="77777777" w:rsidR="00220F47" w:rsidRPr="0099304B" w:rsidRDefault="00220F47" w:rsidP="1816E5B3">
      <w:pPr>
        <w:pStyle w:val="Corpsdetexte22"/>
        <w:tabs>
          <w:tab w:val="clear" w:pos="851"/>
        </w:tabs>
        <w:spacing w:after="0"/>
        <w:rPr>
          <w:rFonts w:asciiTheme="minorHAnsi" w:hAnsiTheme="minorHAnsi" w:cstheme="minorBidi"/>
          <w:color w:val="auto"/>
        </w:rPr>
      </w:pPr>
    </w:p>
    <w:p w14:paraId="5227F5B8" w14:textId="77777777" w:rsidR="000B4F2A" w:rsidRPr="000056A4" w:rsidRDefault="000B4F2A" w:rsidP="000F2418">
      <w:pPr>
        <w:pStyle w:val="V1"/>
      </w:pPr>
      <w:bookmarkStart w:id="1382" w:name="_Toc74557997"/>
      <w:bookmarkStart w:id="1383" w:name="_Toc203121474"/>
      <w:bookmarkStart w:id="1384" w:name="_Toc233626592"/>
      <w:r w:rsidRPr="000056A4">
        <w:t>Précompte immobilier - Centimes additionnels (taxe directe)</w:t>
      </w:r>
      <w:bookmarkEnd w:id="1382"/>
      <w:bookmarkEnd w:id="1383"/>
      <w:bookmarkEnd w:id="1384"/>
    </w:p>
    <w:p w14:paraId="2982BFC7" w14:textId="71DA7667" w:rsidR="007648EF" w:rsidRPr="0099304B" w:rsidRDefault="007648EF" w:rsidP="00CC7EB1">
      <w:pPr>
        <w:rPr>
          <w:rFonts w:asciiTheme="minorHAnsi" w:hAnsiTheme="minorHAnsi" w:cstheme="minorHAnsi"/>
        </w:rPr>
      </w:pPr>
      <w:r w:rsidRPr="0099304B">
        <w:rPr>
          <w:rFonts w:asciiTheme="minorHAnsi" w:hAnsiTheme="minorHAnsi" w:cstheme="minorHAnsi"/>
        </w:rPr>
        <w:t>Rappelons tout d’abord qu</w:t>
      </w:r>
      <w:r w:rsidR="00AA0CCF" w:rsidRPr="0099304B">
        <w:rPr>
          <w:rFonts w:asciiTheme="minorHAnsi" w:hAnsiTheme="minorHAnsi" w:cstheme="minorHAnsi"/>
        </w:rPr>
        <w:t>e depuis le</w:t>
      </w:r>
      <w:r w:rsidRPr="0099304B">
        <w:rPr>
          <w:rFonts w:asciiTheme="minorHAnsi" w:hAnsiTheme="minorHAnsi" w:cstheme="minorHAnsi"/>
        </w:rPr>
        <w:t xml:space="preserve"> 1er janvier 2021, la Région Wallonne assure la perception du précompte immobilier. Le SPW fiscalité </w:t>
      </w:r>
      <w:r w:rsidR="00AA0CCF" w:rsidRPr="0099304B">
        <w:rPr>
          <w:rFonts w:asciiTheme="minorHAnsi" w:hAnsiTheme="minorHAnsi" w:cstheme="minorHAnsi"/>
        </w:rPr>
        <w:t>a repris</w:t>
      </w:r>
      <w:r w:rsidRPr="0099304B">
        <w:rPr>
          <w:rFonts w:asciiTheme="minorHAnsi" w:hAnsiTheme="minorHAnsi" w:cstheme="minorHAnsi"/>
        </w:rPr>
        <w:t xml:space="preserve"> cette mission au SPF finances qui n</w:t>
      </w:r>
      <w:r w:rsidR="00AA0CCF" w:rsidRPr="0099304B">
        <w:rPr>
          <w:rFonts w:asciiTheme="minorHAnsi" w:hAnsiTheme="minorHAnsi" w:cstheme="minorHAnsi"/>
        </w:rPr>
        <w:t>’est donc</w:t>
      </w:r>
      <w:r w:rsidRPr="0099304B">
        <w:rPr>
          <w:rFonts w:asciiTheme="minorHAnsi" w:hAnsiTheme="minorHAnsi" w:cstheme="minorHAnsi"/>
        </w:rPr>
        <w:t xml:space="preserve"> plus compétent en la matière.</w:t>
      </w:r>
    </w:p>
    <w:p w14:paraId="620A6F54" w14:textId="0D8103FD" w:rsidR="00566088" w:rsidRPr="0099304B" w:rsidRDefault="00566088" w:rsidP="00CC7EB1">
      <w:pPr>
        <w:rPr>
          <w:rFonts w:asciiTheme="minorHAnsi" w:hAnsiTheme="minorHAnsi" w:cstheme="minorHAnsi"/>
        </w:rPr>
      </w:pPr>
      <w:r w:rsidRPr="0099304B">
        <w:rPr>
          <w:rFonts w:asciiTheme="minorHAnsi" w:hAnsiTheme="minorHAnsi" w:cstheme="minorHAnsi"/>
        </w:rPr>
        <w:t>Taux maximum recommandé : 1500</w:t>
      </w:r>
      <w:r w:rsidR="005B6199" w:rsidRPr="0099304B">
        <w:rPr>
          <w:rFonts w:asciiTheme="minorHAnsi" w:hAnsiTheme="minorHAnsi" w:cstheme="minorHAnsi"/>
        </w:rPr>
        <w:t>.</w:t>
      </w:r>
    </w:p>
    <w:p w14:paraId="455DE167" w14:textId="77777777" w:rsidR="00566088" w:rsidRPr="0099304B" w:rsidRDefault="00566088" w:rsidP="00CC7EB1">
      <w:pPr>
        <w:rPr>
          <w:rFonts w:asciiTheme="minorHAnsi" w:hAnsiTheme="minorHAnsi" w:cstheme="minorHAnsi"/>
        </w:rPr>
      </w:pPr>
      <w:r w:rsidRPr="0099304B">
        <w:rPr>
          <w:rFonts w:asciiTheme="minorHAnsi" w:hAnsiTheme="minorHAnsi" w:cstheme="minorHAnsi"/>
        </w:rPr>
        <w:t>Les pouvoirs locaux souhaitent à juste titre favoriser l'insertion de logements privés dans le secteur locatif social.</w:t>
      </w:r>
    </w:p>
    <w:p w14:paraId="3D9CF7DF" w14:textId="77777777" w:rsidR="00566088" w:rsidRPr="0099304B" w:rsidRDefault="00566088" w:rsidP="00CC7EB1">
      <w:pPr>
        <w:rPr>
          <w:rFonts w:asciiTheme="minorHAnsi" w:hAnsiTheme="minorHAnsi" w:cstheme="minorHAnsi"/>
        </w:rPr>
      </w:pPr>
      <w:r w:rsidRPr="0099304B">
        <w:rPr>
          <w:rFonts w:asciiTheme="minorHAnsi" w:hAnsiTheme="minorHAnsi" w:cstheme="minorHAnsi"/>
        </w:rPr>
        <w:t>Il y a lieu d'attirer leur attention sur le fait que, pour réaliser cet objectif, il convient d'adopter un mécanisme de subvention au bénéfice des propriétaires prouvant le paiement d'additionnels provinciaux pour ces logements.</w:t>
      </w:r>
    </w:p>
    <w:p w14:paraId="49DDFC7B" w14:textId="763A724D" w:rsidR="00566088" w:rsidRPr="0099304B" w:rsidRDefault="00566088" w:rsidP="00CC7EB1">
      <w:pPr>
        <w:pStyle w:val="Corpsdetexte22"/>
        <w:tabs>
          <w:tab w:val="left" w:pos="708"/>
        </w:tabs>
        <w:spacing w:after="0"/>
        <w:rPr>
          <w:rFonts w:asciiTheme="minorHAnsi" w:hAnsiTheme="minorHAnsi" w:cstheme="minorHAnsi"/>
          <w:color w:val="auto"/>
        </w:rPr>
      </w:pPr>
      <w:proofErr w:type="gramStart"/>
      <w:r w:rsidRPr="0099304B">
        <w:rPr>
          <w:rFonts w:asciiTheme="minorHAnsi" w:hAnsiTheme="minorHAnsi" w:cstheme="minorHAnsi"/>
          <w:color w:val="auto"/>
        </w:rPr>
        <w:t>Par contre</w:t>
      </w:r>
      <w:proofErr w:type="gramEnd"/>
      <w:r w:rsidRPr="0099304B">
        <w:rPr>
          <w:rFonts w:asciiTheme="minorHAnsi" w:hAnsiTheme="minorHAnsi" w:cstheme="minorHAnsi"/>
          <w:color w:val="auto"/>
        </w:rPr>
        <w:t>, les autorités locales ne peuvent décider localement - cette compétence étant régionale d'exonérer des additionnels au précompte immobilier les logements qui sont la propriété de personnes de droit privé insérés dans un circuit locatif social.</w:t>
      </w:r>
    </w:p>
    <w:p w14:paraId="4D717D24" w14:textId="4E7D9A51" w:rsidR="00AA0CCF" w:rsidRPr="0099304B" w:rsidRDefault="0A111869" w:rsidP="005513F4">
      <w:pPr>
        <w:pStyle w:val="WW-Standard"/>
        <w:rPr>
          <w:rFonts w:asciiTheme="minorHAnsi" w:hAnsiTheme="minorHAnsi" w:cstheme="minorHAnsi"/>
        </w:rPr>
      </w:pPr>
      <w:r w:rsidRPr="6B1EC8CE">
        <w:rPr>
          <w:rFonts w:asciiTheme="minorHAnsi" w:hAnsiTheme="minorHAnsi" w:cstheme="minorBidi"/>
        </w:rPr>
        <w:t>Le SPW Intérieur et Action sociale</w:t>
      </w:r>
      <w:r w:rsidR="0B8C1E00" w:rsidRPr="6B1EC8CE">
        <w:rPr>
          <w:rFonts w:asciiTheme="minorHAnsi" w:hAnsiTheme="minorHAnsi" w:cstheme="minorBidi"/>
        </w:rPr>
        <w:t xml:space="preserve"> transmettra deux fois par an les prévisions budgétaires.</w:t>
      </w:r>
      <w:r w:rsidR="71DF1E54" w:rsidRPr="6B1EC8CE">
        <w:rPr>
          <w:rFonts w:asciiTheme="minorHAnsi" w:hAnsiTheme="minorHAnsi" w:cstheme="minorBidi"/>
        </w:rPr>
        <w:t xml:space="preserve"> </w:t>
      </w:r>
      <w:r w:rsidR="7D82EABE" w:rsidRPr="6B1EC8CE">
        <w:rPr>
          <w:rFonts w:asciiTheme="minorHAnsi" w:hAnsiTheme="minorHAnsi" w:cstheme="minorBidi"/>
        </w:rPr>
        <w:t xml:space="preserve">Les taxes additionnelles sont soumises à la tutelle générale d'annulation avec transmission </w:t>
      </w:r>
      <w:r w:rsidR="7D82EABE" w:rsidRPr="6B1EC8CE">
        <w:rPr>
          <w:rFonts w:asciiTheme="minorHAnsi" w:hAnsiTheme="minorHAnsi" w:cstheme="minorBidi"/>
          <w:spacing w:val="3"/>
        </w:rPr>
        <w:t>obligatoire au Gouvernement wallon</w:t>
      </w:r>
      <w:r w:rsidR="00AA0CCF" w:rsidRPr="6B1EC8CE">
        <w:rPr>
          <w:rStyle w:val="Appelnotedebasdep"/>
          <w:rFonts w:asciiTheme="minorHAnsi" w:hAnsiTheme="minorHAnsi" w:cstheme="minorBidi"/>
          <w:spacing w:val="3"/>
        </w:rPr>
        <w:footnoteReference w:id="81"/>
      </w:r>
      <w:r w:rsidR="7D82EABE" w:rsidRPr="6B1EC8CE">
        <w:rPr>
          <w:rFonts w:asciiTheme="minorHAnsi" w:hAnsiTheme="minorHAnsi" w:cstheme="minorBidi"/>
          <w:spacing w:val="3"/>
        </w:rPr>
        <w:t>.</w:t>
      </w:r>
    </w:p>
    <w:p w14:paraId="15DAAAC4" w14:textId="634EF0C0" w:rsidR="00AA0CCF" w:rsidRPr="0099304B" w:rsidRDefault="00AA0CCF" w:rsidP="00AA0CCF">
      <w:pPr>
        <w:textAlignment w:val="baseline"/>
        <w:rPr>
          <w:rFonts w:asciiTheme="minorHAnsi" w:hAnsiTheme="minorHAnsi" w:cstheme="minorHAnsi"/>
        </w:rPr>
      </w:pPr>
      <w:r w:rsidRPr="0099304B">
        <w:rPr>
          <w:rFonts w:asciiTheme="minorHAnsi" w:hAnsiTheme="minorHAnsi" w:cstheme="minorHAnsi"/>
        </w:rPr>
        <w:t>Ainsi, les décisions concernées peuvent être publiées conformément aux articles L</w:t>
      </w:r>
      <w:r w:rsidR="001E5CA7" w:rsidRPr="0099304B">
        <w:rPr>
          <w:rFonts w:asciiTheme="minorHAnsi" w:hAnsiTheme="minorHAnsi" w:cstheme="minorHAnsi"/>
        </w:rPr>
        <w:t>221</w:t>
      </w:r>
      <w:r w:rsidRPr="0099304B">
        <w:rPr>
          <w:rFonts w:asciiTheme="minorHAnsi" w:hAnsiTheme="minorHAnsi" w:cstheme="minorHAnsi"/>
        </w:rPr>
        <w:t>3-</w:t>
      </w:r>
      <w:r w:rsidR="001E5CA7" w:rsidRPr="0099304B">
        <w:rPr>
          <w:rFonts w:asciiTheme="minorHAnsi" w:hAnsiTheme="minorHAnsi" w:cstheme="minorHAnsi"/>
        </w:rPr>
        <w:t>2</w:t>
      </w:r>
      <w:r w:rsidRPr="0099304B">
        <w:rPr>
          <w:rFonts w:asciiTheme="minorHAnsi" w:hAnsiTheme="minorHAnsi" w:cstheme="minorHAnsi"/>
        </w:rPr>
        <w:t xml:space="preserve"> </w:t>
      </w:r>
      <w:r w:rsidR="001E5CA7" w:rsidRPr="0099304B">
        <w:rPr>
          <w:rFonts w:asciiTheme="minorHAnsi" w:hAnsiTheme="minorHAnsi" w:cstheme="minorHAnsi"/>
        </w:rPr>
        <w:t xml:space="preserve">et </w:t>
      </w:r>
      <w:r w:rsidRPr="0099304B">
        <w:rPr>
          <w:rFonts w:asciiTheme="minorHAnsi" w:hAnsiTheme="minorHAnsi" w:cstheme="minorHAnsi"/>
        </w:rPr>
        <w:t>3 du CDLD dès leur adoption par le Conseil mais ne peuvent être mises à exécution avant d'avoir été transmises au Gouvernement wallon.</w:t>
      </w:r>
    </w:p>
    <w:p w14:paraId="00D5EF22" w14:textId="77777777" w:rsidR="00AA0CCF" w:rsidRPr="0099304B" w:rsidRDefault="00AA0CCF" w:rsidP="00AA0CCF">
      <w:pPr>
        <w:textAlignment w:val="baseline"/>
        <w:rPr>
          <w:rFonts w:asciiTheme="minorHAnsi" w:hAnsiTheme="minorHAnsi" w:cstheme="minorHAnsi"/>
        </w:rPr>
      </w:pPr>
      <w:r w:rsidRPr="0099304B">
        <w:rPr>
          <w:rFonts w:asciiTheme="minorHAnsi" w:hAnsiTheme="minorHAnsi" w:cstheme="minorHAnsi"/>
        </w:rPr>
        <w:lastRenderedPageBreak/>
        <w:t>Puisque les taxes additionnelles sont désormais soumises à une tutelle différente des autres règlements-taxes, je vous invite vivement à transmettre ce type de dossier de manière distincte par rapport aux autres règlements fiscaux.</w:t>
      </w:r>
    </w:p>
    <w:p w14:paraId="2A439B3B" w14:textId="65A1E69C" w:rsidR="00AA0CCF" w:rsidRPr="0099304B" w:rsidRDefault="7D82EABE" w:rsidP="00AA0CCF">
      <w:pPr>
        <w:rPr>
          <w:rFonts w:asciiTheme="minorHAnsi" w:hAnsiTheme="minorHAnsi" w:cstheme="minorHAnsi"/>
        </w:rPr>
      </w:pPr>
      <w:r w:rsidRPr="6B1EC8CE">
        <w:rPr>
          <w:rFonts w:asciiTheme="minorHAnsi" w:hAnsiTheme="minorHAnsi" w:cstheme="minorBidi"/>
        </w:rPr>
        <w:t>Dans le cadre des “ Actions prioritaires pour l’Avenir wallon ”</w:t>
      </w:r>
      <w:r w:rsidR="00AA0CCF" w:rsidRPr="6B1EC8CE">
        <w:rPr>
          <w:rStyle w:val="Appelnotedebasdep"/>
          <w:rFonts w:asciiTheme="minorHAnsi" w:hAnsiTheme="minorHAnsi" w:cstheme="minorBidi"/>
        </w:rPr>
        <w:footnoteReference w:id="82"/>
      </w:r>
      <w:r w:rsidRPr="6B1EC8CE">
        <w:rPr>
          <w:rFonts w:asciiTheme="minorHAnsi" w:hAnsiTheme="minorHAnsi" w:cstheme="minorBidi"/>
        </w:rPr>
        <w:t>, le Parlement wallon a décidé que « </w:t>
      </w:r>
      <w:r w:rsidRPr="6B1EC8CE">
        <w:rPr>
          <w:rFonts w:asciiTheme="minorHAnsi" w:hAnsiTheme="minorHAnsi" w:cstheme="minorBidi"/>
          <w:i/>
          <w:iCs/>
        </w:rPr>
        <w:t>tous les investissements en matériel et outillage, acquis ou constitués à l’état neuf à partir du 1er janvier 2006 sont exonérés du précompte immobilier. Cette mesure s’applique sur tout le territoire de la Région wallonne et à toutes les entreprises</w:t>
      </w:r>
      <w:r w:rsidRPr="6B1EC8CE">
        <w:rPr>
          <w:rFonts w:asciiTheme="minorHAnsi" w:hAnsiTheme="minorHAnsi" w:cstheme="minorBidi"/>
        </w:rPr>
        <w:t>. »</w:t>
      </w:r>
      <w:r w:rsidR="1EA2D013" w:rsidRPr="6B1EC8CE">
        <w:rPr>
          <w:rFonts w:asciiTheme="minorHAnsi" w:hAnsiTheme="minorHAnsi" w:cstheme="minorBidi"/>
        </w:rPr>
        <w:t>.</w:t>
      </w:r>
      <w:r w:rsidRPr="6B1EC8CE">
        <w:rPr>
          <w:rFonts w:asciiTheme="minorHAnsi" w:hAnsiTheme="minorHAnsi" w:cstheme="minorBidi"/>
        </w:rPr>
        <w:t xml:space="preserve"> </w:t>
      </w:r>
    </w:p>
    <w:p w14:paraId="74A59FE0" w14:textId="5F5FAFB6" w:rsidR="000571E5" w:rsidRPr="00EB5F73" w:rsidRDefault="7D82EABE" w:rsidP="00EB5F73">
      <w:pPr>
        <w:rPr>
          <w:rFonts w:asciiTheme="minorHAnsi" w:hAnsiTheme="minorHAnsi" w:cstheme="minorHAnsi"/>
        </w:rPr>
      </w:pPr>
      <w:r w:rsidRPr="6B1EC8CE">
        <w:rPr>
          <w:rFonts w:asciiTheme="minorHAnsi" w:hAnsiTheme="minorHAnsi" w:cstheme="minorBidi"/>
        </w:rPr>
        <w:t>Je vous rappelle que depuis le 20 janvier 2008, les taxes additionnelles ne sont plus soumises à la tutelle spéciale d’approbation mais bien à la tutelle générale d’annulation avec transmission obligatoire au Gouvernement wallon</w:t>
      </w:r>
      <w:r w:rsidR="00AA0CCF" w:rsidRPr="6B1EC8CE">
        <w:rPr>
          <w:rStyle w:val="Appelnotedebasdep"/>
          <w:rFonts w:asciiTheme="minorHAnsi" w:hAnsiTheme="minorHAnsi" w:cstheme="minorBidi"/>
        </w:rPr>
        <w:footnoteReference w:id="83"/>
      </w:r>
      <w:r w:rsidRPr="6B1EC8CE">
        <w:rPr>
          <w:rFonts w:asciiTheme="minorHAnsi" w:hAnsiTheme="minorHAnsi" w:cstheme="minorBidi"/>
        </w:rPr>
        <w:t>.</w:t>
      </w:r>
    </w:p>
    <w:p w14:paraId="6AD835A1" w14:textId="163DF734" w:rsidR="00D004EC" w:rsidRPr="000F2418" w:rsidRDefault="00D004EC" w:rsidP="000F2418">
      <w:pPr>
        <w:pStyle w:val="Titre2"/>
        <w:rPr>
          <w:sz w:val="26"/>
          <w:szCs w:val="26"/>
        </w:rPr>
      </w:pPr>
      <w:bookmarkStart w:id="1385" w:name="_Toc233626593"/>
      <w:r w:rsidRPr="000F2418">
        <w:rPr>
          <w:sz w:val="26"/>
          <w:szCs w:val="26"/>
        </w:rPr>
        <w:t>Indicateur-expert communal / provincial</w:t>
      </w:r>
      <w:bookmarkEnd w:id="1385"/>
    </w:p>
    <w:p w14:paraId="6809A71E" w14:textId="77777777" w:rsidR="007B3969" w:rsidRPr="0099304B" w:rsidRDefault="007B3969" w:rsidP="00D004EC">
      <w:pPr>
        <w:textAlignment w:val="baseline"/>
        <w:rPr>
          <w:rFonts w:asciiTheme="minorHAnsi" w:hAnsiTheme="minorHAnsi" w:cstheme="minorHAnsi"/>
          <w:b/>
          <w:bCs/>
          <w:sz w:val="10"/>
          <w:szCs w:val="10"/>
        </w:rPr>
      </w:pPr>
    </w:p>
    <w:p w14:paraId="038E4346" w14:textId="37D7ACB7" w:rsidR="00D004EC" w:rsidRPr="0099304B" w:rsidRDefault="00D004EC" w:rsidP="00D004EC">
      <w:pPr>
        <w:textAlignment w:val="baseline"/>
        <w:rPr>
          <w:rFonts w:asciiTheme="minorHAnsi" w:hAnsiTheme="minorHAnsi" w:cstheme="minorHAnsi"/>
          <w:b/>
          <w:bCs/>
          <w:color w:val="0000FF"/>
        </w:rPr>
      </w:pPr>
      <w:r w:rsidRPr="0099304B">
        <w:rPr>
          <w:rFonts w:asciiTheme="minorHAnsi" w:hAnsiTheme="minorHAnsi" w:cstheme="minorHAnsi"/>
          <w:b/>
          <w:bCs/>
        </w:rPr>
        <w:t xml:space="preserve">Vu l'importance des recettes du précompte immobilier, je souhaite vivement que les communes et les provinces collaborent au mieux avec l'Administration du cadastre afin de permettre à cette administration de tenir parfaitement à jour la </w:t>
      </w:r>
      <w:r w:rsidRPr="0099304B">
        <w:rPr>
          <w:rFonts w:asciiTheme="minorHAnsi" w:hAnsiTheme="minorHAnsi" w:cstheme="minorHAnsi"/>
          <w:b/>
          <w:bCs/>
          <w:spacing w:val="2"/>
        </w:rPr>
        <w:t>documentation cadastrale. Les communes et les provinces doivent prendre conscience que la mise à jour des matrices cadastrales apportera, sans modification de taux, une plus-value à leurs recettes fiscales.</w:t>
      </w:r>
    </w:p>
    <w:p w14:paraId="03B7898F" w14:textId="77777777" w:rsidR="00D004EC" w:rsidRPr="0099304B" w:rsidRDefault="00D004EC" w:rsidP="00D004EC">
      <w:pPr>
        <w:textAlignment w:val="baseline"/>
        <w:rPr>
          <w:rFonts w:asciiTheme="minorHAnsi" w:hAnsiTheme="minorHAnsi" w:cstheme="minorHAnsi"/>
          <w:b/>
          <w:bCs/>
          <w:spacing w:val="3"/>
        </w:rPr>
      </w:pPr>
      <w:r w:rsidRPr="0099304B">
        <w:rPr>
          <w:rFonts w:asciiTheme="minorHAnsi" w:hAnsiTheme="minorHAnsi" w:cstheme="minorHAnsi"/>
          <w:b/>
          <w:bCs/>
          <w:spacing w:val="3"/>
        </w:rPr>
        <w:t>Je tiens à ce sujet à rappeler que le bourgmestre de chaque commune doit désigner un indicateur-expert qui est tenu de participer aux expertises des immeubles, de concert avec le représentant de l'Administration du cadastre, et d'approuver et contresigner le procès-verbal des expertises, dressé par ledit représentant de l'Administration du cadastre.</w:t>
      </w:r>
    </w:p>
    <w:p w14:paraId="3324DE1C" w14:textId="77777777" w:rsidR="00D004EC" w:rsidRPr="0099304B" w:rsidRDefault="00D004EC" w:rsidP="00D004EC">
      <w:pPr>
        <w:textAlignment w:val="baseline"/>
        <w:rPr>
          <w:rFonts w:asciiTheme="minorHAnsi" w:hAnsiTheme="minorHAnsi" w:cstheme="minorHAnsi"/>
          <w:spacing w:val="2"/>
        </w:rPr>
      </w:pPr>
      <w:r w:rsidRPr="0099304B">
        <w:rPr>
          <w:rFonts w:asciiTheme="minorHAnsi" w:hAnsiTheme="minorHAnsi" w:cstheme="minorHAnsi"/>
          <w:spacing w:val="2"/>
        </w:rPr>
        <w:t>Pour la mise à jour annuelle des documents cadastraux, les agents de l'Administration du cadastre sont amenés à visiter les immeubles repris aux inscriptions des listes 220 afin d'examiner si les nouvelles constructions prévues sont déjà occupées ou si les travaux de transformation, d'agrandissement et de démolition sont terminés. Or, beaucoup de ces visites sur place sont prématurées car les nouvelles constructions et transformations ne sont pas terminées et/ou pas occupées.</w:t>
      </w:r>
    </w:p>
    <w:p w14:paraId="2869A3A0" w14:textId="2A79E338" w:rsidR="00D004EC" w:rsidRPr="0099304B" w:rsidRDefault="00D004EC" w:rsidP="00D004EC">
      <w:pPr>
        <w:textAlignment w:val="baseline"/>
        <w:rPr>
          <w:rFonts w:asciiTheme="minorHAnsi" w:hAnsiTheme="minorHAnsi" w:cstheme="minorHAnsi"/>
          <w:strike/>
        </w:rPr>
      </w:pPr>
      <w:r w:rsidRPr="0099304B">
        <w:rPr>
          <w:rFonts w:asciiTheme="minorHAnsi" w:hAnsiTheme="minorHAnsi" w:cstheme="minorHAnsi"/>
        </w:rPr>
        <w:t>C'est pourquoi, une collaboration plus efficace de la part des communes, via leur indicateur-expert, semble nécessaire dans l'intérêt même des communes qui</w:t>
      </w:r>
      <w:r w:rsidR="00B40BB6" w:rsidRPr="0099304B">
        <w:rPr>
          <w:rFonts w:asciiTheme="minorHAnsi" w:hAnsiTheme="minorHAnsi" w:cstheme="minorHAnsi"/>
        </w:rPr>
        <w:t>, de même que les provinces,</w:t>
      </w:r>
      <w:r w:rsidRPr="0099304B">
        <w:rPr>
          <w:rFonts w:asciiTheme="minorHAnsi" w:hAnsiTheme="minorHAnsi" w:cstheme="minorHAnsi"/>
        </w:rPr>
        <w:t xml:space="preserve"> sont les principales bénéficiaires des recettes du précompte immobilier. </w:t>
      </w:r>
    </w:p>
    <w:p w14:paraId="64CB17C3" w14:textId="77777777" w:rsidR="00450CAA" w:rsidRPr="0099304B" w:rsidRDefault="00450CAA" w:rsidP="0020737B">
      <w:pPr>
        <w:pBdr>
          <w:bottom w:val="dotted" w:sz="24" w:space="1" w:color="auto"/>
        </w:pBdr>
        <w:rPr>
          <w:rFonts w:asciiTheme="minorHAnsi" w:hAnsiTheme="minorHAnsi" w:cstheme="minorHAnsi"/>
        </w:rPr>
      </w:pPr>
    </w:p>
    <w:p w14:paraId="3368168A" w14:textId="4C48EF4B" w:rsidR="00A7178A" w:rsidRPr="0099304B" w:rsidRDefault="00A7178A" w:rsidP="00171967">
      <w:pPr>
        <w:jc w:val="center"/>
        <w:rPr>
          <w:rFonts w:asciiTheme="minorHAnsi" w:hAnsiTheme="minorHAnsi" w:cstheme="minorHAnsi"/>
        </w:rPr>
      </w:pPr>
    </w:p>
    <w:p w14:paraId="1AB6DE32" w14:textId="77777777" w:rsidR="0010139B" w:rsidRDefault="0010139B">
      <w:pPr>
        <w:suppressAutoHyphens w:val="0"/>
        <w:spacing w:before="0" w:after="200" w:line="276" w:lineRule="auto"/>
        <w:jc w:val="left"/>
        <w:rPr>
          <w:rFonts w:asciiTheme="minorHAnsi" w:hAnsiTheme="minorHAnsi" w:cstheme="minorHAnsi"/>
        </w:rPr>
      </w:pPr>
      <w:r>
        <w:rPr>
          <w:rFonts w:asciiTheme="minorHAnsi" w:hAnsiTheme="minorHAnsi" w:cstheme="minorHAnsi"/>
        </w:rPr>
        <w:br w:type="page"/>
      </w:r>
    </w:p>
    <w:p w14:paraId="78503BE0" w14:textId="77777777" w:rsidR="00A7178A" w:rsidRDefault="00A7178A" w:rsidP="00171967">
      <w:pPr>
        <w:jc w:val="center"/>
        <w:rPr>
          <w:rFonts w:asciiTheme="minorHAnsi" w:hAnsiTheme="minorHAnsi" w:cstheme="minorHAnsi"/>
        </w:rPr>
      </w:pPr>
    </w:p>
    <w:p w14:paraId="62D1CCB9" w14:textId="085B3C19" w:rsidR="00784606" w:rsidRPr="0099304B" w:rsidRDefault="0010139B" w:rsidP="000F2418">
      <w:pPr>
        <w:pStyle w:val="V1"/>
      </w:pPr>
      <w:bookmarkStart w:id="1386" w:name="_Toc233626594"/>
      <w:r>
        <w:t>Tableau des taux indexés</w:t>
      </w:r>
      <w:bookmarkEnd w:id="1386"/>
    </w:p>
    <w:p w14:paraId="229E1B31" w14:textId="77777777" w:rsidR="0099304B" w:rsidRPr="0099304B" w:rsidRDefault="0099304B" w:rsidP="0099304B">
      <w:pPr>
        <w:jc w:val="center"/>
        <w:textAlignment w:val="baseline"/>
        <w:rPr>
          <w:rFonts w:cs="Calibri Light"/>
          <w:spacing w:val="5"/>
        </w:rPr>
      </w:pPr>
    </w:p>
    <w:tbl>
      <w:tblPr>
        <w:tblStyle w:val="Grilledetableauclaire"/>
        <w:tblW w:w="11761" w:type="dxa"/>
        <w:jc w:val="center"/>
        <w:tblLayout w:type="fixed"/>
        <w:tblLook w:val="04A0" w:firstRow="1" w:lastRow="0" w:firstColumn="1" w:lastColumn="0" w:noHBand="0" w:noVBand="1"/>
      </w:tblPr>
      <w:tblGrid>
        <w:gridCol w:w="2689"/>
        <w:gridCol w:w="1559"/>
        <w:gridCol w:w="1984"/>
        <w:gridCol w:w="2268"/>
        <w:gridCol w:w="3261"/>
      </w:tblGrid>
      <w:tr w:rsidR="0099304B" w:rsidRPr="0099304B" w14:paraId="6DE3D0B8"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tcPr>
          <w:p w14:paraId="2685E897" w14:textId="77777777" w:rsidR="0099304B" w:rsidRPr="0099304B" w:rsidRDefault="0099304B">
            <w:pPr>
              <w:tabs>
                <w:tab w:val="left" w:pos="360"/>
                <w:tab w:val="left" w:pos="504"/>
              </w:tabs>
              <w:jc w:val="center"/>
              <w:textAlignment w:val="baseline"/>
              <w:rPr>
                <w:rFonts w:cstheme="majorHAnsi"/>
                <w:spacing w:val="-6"/>
              </w:rPr>
            </w:pPr>
          </w:p>
        </w:tc>
        <w:tc>
          <w:tcPr>
            <w:tcW w:w="1559" w:type="dxa"/>
            <w:tcBorders>
              <w:top w:val="single" w:sz="4" w:space="0" w:color="auto"/>
              <w:left w:val="single" w:sz="4" w:space="0" w:color="auto"/>
              <w:bottom w:val="single" w:sz="4" w:space="0" w:color="auto"/>
              <w:right w:val="single" w:sz="4" w:space="0" w:color="auto"/>
            </w:tcBorders>
          </w:tcPr>
          <w:p w14:paraId="7A38AEC3" w14:textId="724C8821" w:rsidR="0099304B" w:rsidRPr="0099304B" w:rsidRDefault="0099304B">
            <w:pPr>
              <w:tabs>
                <w:tab w:val="left" w:pos="360"/>
                <w:tab w:val="left" w:pos="504"/>
              </w:tabs>
              <w:jc w:val="center"/>
              <w:textAlignment w:val="baseline"/>
              <w:rPr>
                <w:rFonts w:cstheme="majorHAnsi"/>
                <w:b/>
                <w:bCs/>
                <w:spacing w:val="-6"/>
              </w:rPr>
            </w:pPr>
            <w:r w:rsidRPr="0099304B">
              <w:rPr>
                <w:rFonts w:cstheme="majorHAnsi"/>
                <w:b/>
                <w:bCs/>
                <w:spacing w:val="-6"/>
              </w:rPr>
              <w:t>T</w:t>
            </w:r>
            <w:r w:rsidR="005120A6">
              <w:rPr>
                <w:rFonts w:cstheme="majorHAnsi"/>
                <w:b/>
                <w:bCs/>
                <w:spacing w:val="-6"/>
              </w:rPr>
              <w:t>ype de t</w:t>
            </w:r>
            <w:r w:rsidRPr="0099304B">
              <w:rPr>
                <w:rFonts w:cstheme="majorHAnsi"/>
                <w:b/>
                <w:bCs/>
                <w:spacing w:val="-6"/>
              </w:rPr>
              <w:t xml:space="preserve">axe </w:t>
            </w:r>
          </w:p>
        </w:tc>
        <w:tc>
          <w:tcPr>
            <w:tcW w:w="1984" w:type="dxa"/>
            <w:tcBorders>
              <w:top w:val="single" w:sz="4" w:space="0" w:color="auto"/>
              <w:bottom w:val="single" w:sz="4" w:space="0" w:color="auto"/>
            </w:tcBorders>
          </w:tcPr>
          <w:p w14:paraId="6B955ABC" w14:textId="77777777" w:rsidR="0099304B" w:rsidRPr="0099304B" w:rsidRDefault="0099304B">
            <w:pPr>
              <w:tabs>
                <w:tab w:val="left" w:pos="360"/>
                <w:tab w:val="left" w:pos="504"/>
              </w:tabs>
              <w:jc w:val="center"/>
              <w:textAlignment w:val="baseline"/>
              <w:rPr>
                <w:rFonts w:cstheme="majorBidi"/>
                <w:b/>
                <w:bCs/>
                <w:spacing w:val="-6"/>
              </w:rPr>
            </w:pPr>
            <w:r w:rsidRPr="0099304B">
              <w:rPr>
                <w:rFonts w:cstheme="majorBidi"/>
                <w:b/>
                <w:bCs/>
                <w:spacing w:val="-6"/>
              </w:rPr>
              <w:t>Montant NON indexé maximum</w:t>
            </w:r>
          </w:p>
        </w:tc>
        <w:tc>
          <w:tcPr>
            <w:tcW w:w="2268" w:type="dxa"/>
            <w:tcBorders>
              <w:top w:val="single" w:sz="4" w:space="0" w:color="auto"/>
              <w:left w:val="single" w:sz="4" w:space="0" w:color="auto"/>
              <w:bottom w:val="single" w:sz="4" w:space="0" w:color="auto"/>
              <w:right w:val="single" w:sz="4" w:space="0" w:color="auto"/>
            </w:tcBorders>
          </w:tcPr>
          <w:p w14:paraId="5BC6CDB7" w14:textId="77777777" w:rsidR="0099304B" w:rsidRPr="0099304B" w:rsidRDefault="0099304B">
            <w:pPr>
              <w:tabs>
                <w:tab w:val="left" w:pos="360"/>
                <w:tab w:val="left" w:pos="504"/>
              </w:tabs>
              <w:jc w:val="center"/>
              <w:rPr>
                <w:rFonts w:ascii="Cambria" w:eastAsia="Cambria" w:hAnsi="Cambria"/>
                <w:b/>
                <w:bCs/>
              </w:rPr>
            </w:pPr>
            <w:r w:rsidRPr="0099304B">
              <w:rPr>
                <w:rFonts w:ascii="Cambria" w:eastAsia="Cambria" w:hAnsi="Cambria"/>
                <w:b/>
                <w:bCs/>
              </w:rPr>
              <w:t>Montant indexé (24,79 %)</w:t>
            </w:r>
          </w:p>
          <w:p w14:paraId="74CEC336" w14:textId="77777777" w:rsidR="0099304B" w:rsidRPr="0099304B" w:rsidRDefault="0099304B">
            <w:pPr>
              <w:tabs>
                <w:tab w:val="left" w:pos="360"/>
                <w:tab w:val="left" w:pos="504"/>
              </w:tabs>
              <w:jc w:val="center"/>
              <w:rPr>
                <w:rFonts w:ascii="Cambria" w:eastAsia="Cambria" w:hAnsi="Cambria"/>
                <w:b/>
                <w:bCs/>
              </w:rPr>
            </w:pPr>
            <w:proofErr w:type="gramStart"/>
            <w:r w:rsidRPr="0099304B">
              <w:rPr>
                <w:rFonts w:ascii="Cambria" w:eastAsia="Cambria" w:hAnsi="Cambria"/>
                <w:b/>
                <w:bCs/>
              </w:rPr>
              <w:t>maximum</w:t>
            </w:r>
            <w:proofErr w:type="gramEnd"/>
          </w:p>
        </w:tc>
        <w:tc>
          <w:tcPr>
            <w:tcW w:w="3261" w:type="dxa"/>
            <w:tcBorders>
              <w:top w:val="single" w:sz="4" w:space="0" w:color="auto"/>
              <w:left w:val="single" w:sz="4" w:space="0" w:color="auto"/>
              <w:bottom w:val="single" w:sz="4" w:space="0" w:color="auto"/>
              <w:right w:val="single" w:sz="4" w:space="0" w:color="auto"/>
            </w:tcBorders>
          </w:tcPr>
          <w:p w14:paraId="3B23F7BD" w14:textId="77777777" w:rsidR="0099304B" w:rsidRPr="0099304B" w:rsidRDefault="0099304B">
            <w:pPr>
              <w:tabs>
                <w:tab w:val="left" w:pos="360"/>
                <w:tab w:val="left" w:pos="504"/>
              </w:tabs>
              <w:jc w:val="center"/>
              <w:textAlignment w:val="baseline"/>
              <w:rPr>
                <w:rFonts w:cstheme="majorHAnsi"/>
                <w:b/>
                <w:bCs/>
                <w:spacing w:val="-6"/>
              </w:rPr>
            </w:pPr>
            <w:r w:rsidRPr="0099304B">
              <w:rPr>
                <w:rFonts w:cstheme="majorHAnsi"/>
                <w:b/>
                <w:bCs/>
                <w:spacing w:val="-6"/>
              </w:rPr>
              <w:t>Base taxable</w:t>
            </w:r>
          </w:p>
        </w:tc>
      </w:tr>
      <w:tr w:rsidR="0099304B" w:rsidRPr="0099304B" w14:paraId="3D4D0366"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tcPr>
          <w:p w14:paraId="57CB127C" w14:textId="77777777" w:rsidR="0099304B" w:rsidRPr="0099304B" w:rsidRDefault="0099304B" w:rsidP="005B5C52">
            <w:pPr>
              <w:jc w:val="center"/>
            </w:pPr>
            <w:r w:rsidRPr="0099304B">
              <w:t>Etablissement occupant du personnel de bar</w:t>
            </w:r>
          </w:p>
        </w:tc>
        <w:tc>
          <w:tcPr>
            <w:tcW w:w="1559" w:type="dxa"/>
            <w:tcBorders>
              <w:top w:val="single" w:sz="4" w:space="0" w:color="auto"/>
              <w:left w:val="single" w:sz="4" w:space="0" w:color="auto"/>
              <w:bottom w:val="single" w:sz="4" w:space="0" w:color="auto"/>
              <w:right w:val="single" w:sz="4" w:space="0" w:color="auto"/>
            </w:tcBorders>
          </w:tcPr>
          <w:p w14:paraId="249111C4"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Taxe directe</w:t>
            </w:r>
          </w:p>
        </w:tc>
        <w:tc>
          <w:tcPr>
            <w:tcW w:w="1984" w:type="dxa"/>
            <w:tcBorders>
              <w:top w:val="single" w:sz="4" w:space="0" w:color="auto"/>
              <w:bottom w:val="single" w:sz="4" w:space="0" w:color="auto"/>
            </w:tcBorders>
          </w:tcPr>
          <w:p w14:paraId="6C634333" w14:textId="67AC3C3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3.500</w:t>
            </w:r>
            <w:r>
              <w:rPr>
                <w:rFonts w:cstheme="majorHAnsi"/>
                <w:spacing w:val="-6"/>
              </w:rPr>
              <w:t xml:space="preserve"> </w:t>
            </w:r>
            <w:r w:rsidRPr="0099304B">
              <w:rPr>
                <w:rFonts w:cstheme="majorHAnsi"/>
                <w:spacing w:val="-6"/>
              </w:rPr>
              <w:t>euros</w:t>
            </w:r>
          </w:p>
        </w:tc>
        <w:tc>
          <w:tcPr>
            <w:tcW w:w="2268" w:type="dxa"/>
            <w:tcBorders>
              <w:top w:val="single" w:sz="4" w:space="0" w:color="auto"/>
              <w:left w:val="single" w:sz="4" w:space="0" w:color="auto"/>
              <w:bottom w:val="single" w:sz="4" w:space="0" w:color="auto"/>
              <w:right w:val="single" w:sz="4" w:space="0" w:color="auto"/>
            </w:tcBorders>
          </w:tcPr>
          <w:p w14:paraId="3715E1CE" w14:textId="518B7073" w:rsidR="0099304B" w:rsidRPr="005B5C52" w:rsidRDefault="00D02683" w:rsidP="0099304B">
            <w:pPr>
              <w:tabs>
                <w:tab w:val="left" w:pos="360"/>
                <w:tab w:val="left" w:pos="504"/>
              </w:tabs>
              <w:jc w:val="center"/>
              <w:rPr>
                <w:rFonts w:eastAsia="Cambria" w:cs="Times New Roman"/>
              </w:rPr>
            </w:pPr>
            <w:r w:rsidRPr="005B5C52">
              <w:rPr>
                <w:rFonts w:eastAsia="Cambria" w:cs="Times New Roman"/>
              </w:rPr>
              <w:t>4.967,65</w:t>
            </w:r>
            <w:r w:rsidR="006F34C2" w:rsidRPr="005B5C52">
              <w:rPr>
                <w:rFonts w:eastAsia="Cambria" w:cs="Times New Roman"/>
              </w:rPr>
              <w:t xml:space="preserve"> euros</w:t>
            </w:r>
          </w:p>
        </w:tc>
        <w:tc>
          <w:tcPr>
            <w:tcW w:w="3261" w:type="dxa"/>
            <w:tcBorders>
              <w:top w:val="single" w:sz="4" w:space="0" w:color="auto"/>
              <w:left w:val="single" w:sz="4" w:space="0" w:color="auto"/>
              <w:bottom w:val="single" w:sz="4" w:space="0" w:color="auto"/>
              <w:right w:val="single" w:sz="4" w:space="0" w:color="auto"/>
            </w:tcBorders>
          </w:tcPr>
          <w:p w14:paraId="5D84736D" w14:textId="723990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Par établissement</w:t>
            </w:r>
          </w:p>
        </w:tc>
      </w:tr>
      <w:tr w:rsidR="0099304B" w:rsidRPr="0099304B" w14:paraId="25C7F3E8"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tcPr>
          <w:p w14:paraId="4E8841FC" w14:textId="77777777" w:rsidR="0099304B" w:rsidRPr="0099304B" w:rsidRDefault="0099304B" w:rsidP="005B5C52">
            <w:pPr>
              <w:jc w:val="center"/>
              <w:rPr>
                <w:caps/>
              </w:rPr>
            </w:pPr>
            <w:r w:rsidRPr="0099304B">
              <w:t>Débits de boissons</w:t>
            </w:r>
          </w:p>
        </w:tc>
        <w:tc>
          <w:tcPr>
            <w:tcW w:w="1559" w:type="dxa"/>
            <w:tcBorders>
              <w:top w:val="single" w:sz="4" w:space="0" w:color="auto"/>
              <w:left w:val="single" w:sz="4" w:space="0" w:color="auto"/>
              <w:bottom w:val="single" w:sz="4" w:space="0" w:color="auto"/>
              <w:right w:val="single" w:sz="4" w:space="0" w:color="auto"/>
            </w:tcBorders>
          </w:tcPr>
          <w:p w14:paraId="5C5849E5"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Taxe directe</w:t>
            </w:r>
          </w:p>
        </w:tc>
        <w:tc>
          <w:tcPr>
            <w:tcW w:w="1984" w:type="dxa"/>
            <w:tcBorders>
              <w:top w:val="single" w:sz="4" w:space="0" w:color="auto"/>
              <w:bottom w:val="single" w:sz="4" w:space="0" w:color="auto"/>
            </w:tcBorders>
          </w:tcPr>
          <w:p w14:paraId="4217BEDE" w14:textId="5FDEFB28"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700</w:t>
            </w:r>
            <w:r>
              <w:rPr>
                <w:rFonts w:cstheme="majorHAnsi"/>
                <w:spacing w:val="-6"/>
              </w:rPr>
              <w:t xml:space="preserve"> </w:t>
            </w:r>
            <w:r w:rsidRPr="0099304B">
              <w:rPr>
                <w:rFonts w:cstheme="majorHAnsi"/>
                <w:spacing w:val="-6"/>
              </w:rPr>
              <w:t>euros</w:t>
            </w:r>
          </w:p>
        </w:tc>
        <w:tc>
          <w:tcPr>
            <w:tcW w:w="2268" w:type="dxa"/>
            <w:tcBorders>
              <w:top w:val="single" w:sz="4" w:space="0" w:color="auto"/>
              <w:left w:val="single" w:sz="4" w:space="0" w:color="auto"/>
              <w:bottom w:val="single" w:sz="4" w:space="0" w:color="auto"/>
              <w:right w:val="single" w:sz="4" w:space="0" w:color="auto"/>
            </w:tcBorders>
          </w:tcPr>
          <w:p w14:paraId="24021AF9" w14:textId="7E20FCE6" w:rsidR="0099304B" w:rsidRPr="005B5C52" w:rsidRDefault="006F34C2" w:rsidP="0099304B">
            <w:pPr>
              <w:tabs>
                <w:tab w:val="left" w:pos="360"/>
                <w:tab w:val="left" w:pos="504"/>
              </w:tabs>
              <w:jc w:val="center"/>
              <w:rPr>
                <w:rFonts w:eastAsia="Cambria" w:cs="Times New Roman"/>
              </w:rPr>
            </w:pPr>
            <w:r w:rsidRPr="005B5C52">
              <w:rPr>
                <w:rFonts w:eastAsia="Cambria" w:cs="Times New Roman"/>
              </w:rPr>
              <w:t>873,53 euros</w:t>
            </w:r>
          </w:p>
        </w:tc>
        <w:tc>
          <w:tcPr>
            <w:tcW w:w="3261" w:type="dxa"/>
            <w:tcBorders>
              <w:top w:val="single" w:sz="4" w:space="0" w:color="auto"/>
              <w:left w:val="single" w:sz="4" w:space="0" w:color="auto"/>
              <w:bottom w:val="single" w:sz="4" w:space="0" w:color="auto"/>
              <w:right w:val="single" w:sz="4" w:space="0" w:color="auto"/>
            </w:tcBorders>
          </w:tcPr>
          <w:p w14:paraId="7FD19181"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Par établissement</w:t>
            </w:r>
          </w:p>
        </w:tc>
      </w:tr>
      <w:tr w:rsidR="0099304B" w:rsidRPr="0099304B" w14:paraId="6DC9B11B"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hideMark/>
          </w:tcPr>
          <w:p w14:paraId="02E4D072" w14:textId="77777777" w:rsidR="0099304B" w:rsidRPr="0099304B" w:rsidRDefault="0099304B" w:rsidP="0099304B">
            <w:pPr>
              <w:tabs>
                <w:tab w:val="left" w:pos="360"/>
                <w:tab w:val="left" w:pos="504"/>
              </w:tabs>
              <w:jc w:val="center"/>
              <w:textAlignment w:val="baseline"/>
              <w:rPr>
                <w:rFonts w:cstheme="majorHAnsi"/>
                <w:spacing w:val="-6"/>
              </w:rPr>
            </w:pPr>
            <w:r w:rsidRPr="0099304B">
              <w:t>Débits de tabac</w:t>
            </w:r>
          </w:p>
        </w:tc>
        <w:tc>
          <w:tcPr>
            <w:tcW w:w="1559" w:type="dxa"/>
            <w:tcBorders>
              <w:top w:val="single" w:sz="4" w:space="0" w:color="auto"/>
              <w:left w:val="single" w:sz="4" w:space="0" w:color="auto"/>
              <w:bottom w:val="single" w:sz="4" w:space="0" w:color="auto"/>
              <w:right w:val="single" w:sz="4" w:space="0" w:color="auto"/>
            </w:tcBorders>
          </w:tcPr>
          <w:p w14:paraId="1F1D4BA1"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Taxe directe</w:t>
            </w:r>
          </w:p>
        </w:tc>
        <w:tc>
          <w:tcPr>
            <w:tcW w:w="1984" w:type="dxa"/>
            <w:tcBorders>
              <w:top w:val="single" w:sz="4" w:space="0" w:color="auto"/>
              <w:bottom w:val="single" w:sz="4" w:space="0" w:color="auto"/>
            </w:tcBorders>
          </w:tcPr>
          <w:p w14:paraId="41EB2B65"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1% du Chiffre d’affaires</w:t>
            </w:r>
          </w:p>
        </w:tc>
        <w:tc>
          <w:tcPr>
            <w:tcW w:w="2268" w:type="dxa"/>
            <w:tcBorders>
              <w:top w:val="single" w:sz="4" w:space="0" w:color="auto"/>
              <w:left w:val="single" w:sz="4" w:space="0" w:color="auto"/>
              <w:bottom w:val="single" w:sz="4" w:space="0" w:color="auto"/>
              <w:right w:val="single" w:sz="4" w:space="0" w:color="auto"/>
            </w:tcBorders>
          </w:tcPr>
          <w:p w14:paraId="75EC8C3E" w14:textId="77777777" w:rsidR="0099304B" w:rsidRPr="005B5C52" w:rsidRDefault="0099304B" w:rsidP="0099304B">
            <w:pPr>
              <w:tabs>
                <w:tab w:val="left" w:pos="360"/>
                <w:tab w:val="left" w:pos="504"/>
              </w:tabs>
              <w:jc w:val="center"/>
              <w:rPr>
                <w:rFonts w:eastAsia="Cambria" w:cs="Times New Roman"/>
              </w:rPr>
            </w:pPr>
          </w:p>
        </w:tc>
        <w:tc>
          <w:tcPr>
            <w:tcW w:w="3261" w:type="dxa"/>
            <w:tcBorders>
              <w:top w:val="single" w:sz="4" w:space="0" w:color="auto"/>
              <w:left w:val="single" w:sz="4" w:space="0" w:color="auto"/>
              <w:bottom w:val="single" w:sz="4" w:space="0" w:color="auto"/>
              <w:right w:val="single" w:sz="4" w:space="0" w:color="auto"/>
            </w:tcBorders>
          </w:tcPr>
          <w:p w14:paraId="0ECD1C77" w14:textId="77777777" w:rsidR="0099304B" w:rsidRPr="0099304B" w:rsidRDefault="0099304B" w:rsidP="0099304B">
            <w:pPr>
              <w:tabs>
                <w:tab w:val="left" w:pos="360"/>
                <w:tab w:val="left" w:pos="504"/>
              </w:tabs>
              <w:jc w:val="center"/>
              <w:textAlignment w:val="baseline"/>
              <w:rPr>
                <w:rFonts w:cstheme="majorHAnsi"/>
                <w:spacing w:val="-6"/>
              </w:rPr>
            </w:pPr>
          </w:p>
        </w:tc>
      </w:tr>
      <w:tr w:rsidR="0099304B" w:rsidRPr="0099304B" w14:paraId="620BB585"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hideMark/>
          </w:tcPr>
          <w:p w14:paraId="6D9C5BA2" w14:textId="77777777" w:rsidR="0099304B" w:rsidRPr="0099304B" w:rsidRDefault="0099304B" w:rsidP="0099304B">
            <w:pPr>
              <w:tabs>
                <w:tab w:val="left" w:pos="360"/>
                <w:tab w:val="left" w:pos="504"/>
              </w:tabs>
              <w:jc w:val="center"/>
              <w:textAlignment w:val="baseline"/>
              <w:rPr>
                <w:rFonts w:cstheme="majorHAnsi"/>
                <w:spacing w:val="-6"/>
              </w:rPr>
            </w:pPr>
            <w:r w:rsidRPr="0099304B">
              <w:t>Agences de paris sur les courses de chevaux</w:t>
            </w:r>
          </w:p>
        </w:tc>
        <w:tc>
          <w:tcPr>
            <w:tcW w:w="1559" w:type="dxa"/>
            <w:tcBorders>
              <w:top w:val="single" w:sz="4" w:space="0" w:color="auto"/>
              <w:left w:val="single" w:sz="4" w:space="0" w:color="auto"/>
              <w:bottom w:val="single" w:sz="4" w:space="0" w:color="auto"/>
              <w:right w:val="single" w:sz="4" w:space="0" w:color="auto"/>
            </w:tcBorders>
          </w:tcPr>
          <w:p w14:paraId="22743563"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Taxe directe</w:t>
            </w:r>
          </w:p>
        </w:tc>
        <w:tc>
          <w:tcPr>
            <w:tcW w:w="1984" w:type="dxa"/>
            <w:tcBorders>
              <w:top w:val="single" w:sz="4" w:space="0" w:color="auto"/>
              <w:bottom w:val="single" w:sz="4" w:space="0" w:color="auto"/>
            </w:tcBorders>
          </w:tcPr>
          <w:p w14:paraId="5F30E138"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37,5 euros par mois</w:t>
            </w:r>
          </w:p>
        </w:tc>
        <w:tc>
          <w:tcPr>
            <w:tcW w:w="2268" w:type="dxa"/>
            <w:tcBorders>
              <w:top w:val="single" w:sz="4" w:space="0" w:color="auto"/>
              <w:left w:val="single" w:sz="4" w:space="0" w:color="auto"/>
              <w:bottom w:val="single" w:sz="4" w:space="0" w:color="auto"/>
              <w:right w:val="single" w:sz="4" w:space="0" w:color="auto"/>
            </w:tcBorders>
          </w:tcPr>
          <w:p w14:paraId="713CFB68" w14:textId="77777777" w:rsidR="0099304B" w:rsidRPr="00B62C4E" w:rsidRDefault="0099304B" w:rsidP="005B5C52">
            <w:pPr>
              <w:jc w:val="center"/>
              <w:rPr>
                <w:rFonts w:eastAsia="Cambria" w:cs="Times New Roman"/>
              </w:rPr>
            </w:pPr>
            <w:r w:rsidRPr="00B62C4E">
              <w:rPr>
                <w:rFonts w:eastAsia="Cambria" w:cs="Times New Roman"/>
              </w:rPr>
              <w:t xml:space="preserve">Non </w:t>
            </w:r>
            <w:proofErr w:type="spellStart"/>
            <w:r w:rsidRPr="00B62C4E">
              <w:rPr>
                <w:rFonts w:eastAsia="Cambria" w:cs="Times New Roman"/>
              </w:rPr>
              <w:t>indexable</w:t>
            </w:r>
            <w:proofErr w:type="spellEnd"/>
          </w:p>
        </w:tc>
        <w:tc>
          <w:tcPr>
            <w:tcW w:w="3261" w:type="dxa"/>
            <w:tcBorders>
              <w:top w:val="single" w:sz="4" w:space="0" w:color="auto"/>
              <w:left w:val="single" w:sz="4" w:space="0" w:color="auto"/>
              <w:bottom w:val="single" w:sz="4" w:space="0" w:color="auto"/>
              <w:right w:val="single" w:sz="4" w:space="0" w:color="auto"/>
            </w:tcBorders>
          </w:tcPr>
          <w:p w14:paraId="4B85AB5C"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Par établissement et par mois</w:t>
            </w:r>
          </w:p>
        </w:tc>
      </w:tr>
      <w:tr w:rsidR="0099304B" w:rsidRPr="0099304B" w14:paraId="6523323C"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hideMark/>
          </w:tcPr>
          <w:p w14:paraId="763FABFE" w14:textId="77777777" w:rsidR="0099304B" w:rsidRPr="0099304B" w:rsidRDefault="0099304B" w:rsidP="005B5C52">
            <w:pPr>
              <w:tabs>
                <w:tab w:val="left" w:pos="360"/>
                <w:tab w:val="left" w:pos="504"/>
              </w:tabs>
              <w:suppressAutoHyphens w:val="0"/>
              <w:spacing w:after="120"/>
              <w:ind w:left="360"/>
              <w:jc w:val="center"/>
              <w:textAlignment w:val="baseline"/>
              <w:rPr>
                <w:rFonts w:cstheme="majorHAnsi"/>
                <w:spacing w:val="-6"/>
              </w:rPr>
            </w:pPr>
            <w:r w:rsidRPr="0099304B">
              <w:rPr>
                <w:rFonts w:cstheme="majorHAnsi"/>
                <w:spacing w:val="-6"/>
              </w:rPr>
              <w:t>Panneaux publicitaires</w:t>
            </w:r>
          </w:p>
        </w:tc>
        <w:tc>
          <w:tcPr>
            <w:tcW w:w="1559" w:type="dxa"/>
            <w:tcBorders>
              <w:top w:val="single" w:sz="4" w:space="0" w:color="auto"/>
              <w:left w:val="single" w:sz="4" w:space="0" w:color="auto"/>
              <w:bottom w:val="single" w:sz="4" w:space="0" w:color="auto"/>
              <w:right w:val="single" w:sz="4" w:space="0" w:color="auto"/>
            </w:tcBorders>
          </w:tcPr>
          <w:p w14:paraId="03B63912"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Taxe directe</w:t>
            </w:r>
          </w:p>
        </w:tc>
        <w:tc>
          <w:tcPr>
            <w:tcW w:w="1984" w:type="dxa"/>
            <w:tcBorders>
              <w:top w:val="single" w:sz="4" w:space="0" w:color="auto"/>
              <w:bottom w:val="single" w:sz="4" w:space="0" w:color="auto"/>
            </w:tcBorders>
          </w:tcPr>
          <w:p w14:paraId="00B81C84"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0,35euros le dm2</w:t>
            </w:r>
          </w:p>
        </w:tc>
        <w:tc>
          <w:tcPr>
            <w:tcW w:w="2268" w:type="dxa"/>
            <w:tcBorders>
              <w:top w:val="single" w:sz="4" w:space="0" w:color="auto"/>
              <w:left w:val="single" w:sz="4" w:space="0" w:color="auto"/>
              <w:bottom w:val="single" w:sz="4" w:space="0" w:color="auto"/>
              <w:right w:val="single" w:sz="4" w:space="0" w:color="auto"/>
            </w:tcBorders>
          </w:tcPr>
          <w:p w14:paraId="322AB78A" w14:textId="26855A83" w:rsidR="0099304B" w:rsidRPr="005B5C52" w:rsidRDefault="006F34C2" w:rsidP="0099304B">
            <w:pPr>
              <w:tabs>
                <w:tab w:val="left" w:pos="360"/>
                <w:tab w:val="left" w:pos="504"/>
              </w:tabs>
              <w:jc w:val="center"/>
              <w:rPr>
                <w:rFonts w:eastAsia="Cambria" w:cs="Times New Roman"/>
              </w:rPr>
            </w:pPr>
            <w:r w:rsidRPr="005B5C52">
              <w:rPr>
                <w:rFonts w:eastAsia="Cambria" w:cs="Times New Roman"/>
              </w:rPr>
              <w:t>0,44 euros</w:t>
            </w:r>
          </w:p>
        </w:tc>
        <w:tc>
          <w:tcPr>
            <w:tcW w:w="3261" w:type="dxa"/>
            <w:tcBorders>
              <w:top w:val="single" w:sz="4" w:space="0" w:color="auto"/>
              <w:left w:val="single" w:sz="4" w:space="0" w:color="auto"/>
              <w:bottom w:val="single" w:sz="4" w:space="0" w:color="auto"/>
              <w:right w:val="single" w:sz="4" w:space="0" w:color="auto"/>
            </w:tcBorders>
          </w:tcPr>
          <w:p w14:paraId="2BCFFCD5" w14:textId="77777777" w:rsidR="0099304B" w:rsidRPr="0099304B" w:rsidRDefault="0099304B" w:rsidP="0099304B">
            <w:pPr>
              <w:tabs>
                <w:tab w:val="left" w:pos="360"/>
                <w:tab w:val="left" w:pos="504"/>
              </w:tabs>
              <w:jc w:val="center"/>
              <w:textAlignment w:val="baseline"/>
              <w:rPr>
                <w:rFonts w:cstheme="majorBidi"/>
                <w:spacing w:val="-6"/>
              </w:rPr>
            </w:pPr>
          </w:p>
        </w:tc>
      </w:tr>
      <w:tr w:rsidR="0099304B" w:rsidRPr="0099304B" w14:paraId="1DD1872F"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hideMark/>
          </w:tcPr>
          <w:p w14:paraId="124B087F" w14:textId="77777777" w:rsidR="0099304B" w:rsidRPr="0099304B" w:rsidRDefault="0099304B" w:rsidP="005B5C52">
            <w:pPr>
              <w:tabs>
                <w:tab w:val="left" w:pos="360"/>
                <w:tab w:val="left" w:pos="504"/>
              </w:tabs>
              <w:suppressAutoHyphens w:val="0"/>
              <w:spacing w:after="120"/>
              <w:ind w:left="360"/>
              <w:jc w:val="center"/>
              <w:textAlignment w:val="baseline"/>
              <w:rPr>
                <w:rFonts w:cstheme="majorHAnsi"/>
                <w:spacing w:val="-6"/>
              </w:rPr>
            </w:pPr>
            <w:r w:rsidRPr="0099304B">
              <w:rPr>
                <w:rFonts w:cstheme="majorHAnsi"/>
                <w:spacing w:val="-6"/>
              </w:rPr>
              <w:t>Séjour</w:t>
            </w:r>
          </w:p>
        </w:tc>
        <w:tc>
          <w:tcPr>
            <w:tcW w:w="1559" w:type="dxa"/>
            <w:tcBorders>
              <w:top w:val="single" w:sz="4" w:space="0" w:color="auto"/>
              <w:left w:val="single" w:sz="4" w:space="0" w:color="auto"/>
              <w:bottom w:val="single" w:sz="4" w:space="0" w:color="auto"/>
              <w:right w:val="single" w:sz="4" w:space="0" w:color="auto"/>
            </w:tcBorders>
          </w:tcPr>
          <w:p w14:paraId="2AEB28E6"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Taxe indirecte</w:t>
            </w:r>
          </w:p>
          <w:p w14:paraId="1A8CD619" w14:textId="0EDD8285"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Hotels :</w:t>
            </w:r>
          </w:p>
          <w:p w14:paraId="27FE4F0E" w14:textId="77777777" w:rsidR="0099304B" w:rsidRPr="0099304B" w:rsidRDefault="0099304B" w:rsidP="0099304B">
            <w:pPr>
              <w:tabs>
                <w:tab w:val="left" w:pos="360"/>
                <w:tab w:val="left" w:pos="504"/>
              </w:tabs>
              <w:jc w:val="center"/>
              <w:textAlignment w:val="baseline"/>
              <w:rPr>
                <w:rFonts w:cstheme="majorHAnsi"/>
                <w:spacing w:val="-6"/>
              </w:rPr>
            </w:pPr>
          </w:p>
          <w:p w14:paraId="622B9AFC" w14:textId="62E4EC4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Campings :</w:t>
            </w:r>
          </w:p>
          <w:p w14:paraId="3DE599A7" w14:textId="77777777" w:rsidR="0099304B" w:rsidRPr="0099304B" w:rsidRDefault="0099304B" w:rsidP="0099304B">
            <w:pPr>
              <w:tabs>
                <w:tab w:val="left" w:pos="360"/>
                <w:tab w:val="left" w:pos="504"/>
              </w:tabs>
              <w:jc w:val="center"/>
              <w:textAlignment w:val="baseline"/>
              <w:rPr>
                <w:rFonts w:cstheme="majorHAnsi"/>
                <w:spacing w:val="-6"/>
              </w:rPr>
            </w:pPr>
          </w:p>
          <w:p w14:paraId="2C4468EC" w14:textId="77777777" w:rsidR="0099304B" w:rsidRPr="0099304B" w:rsidRDefault="0099304B" w:rsidP="0099304B">
            <w:pPr>
              <w:tabs>
                <w:tab w:val="left" w:pos="360"/>
                <w:tab w:val="left" w:pos="504"/>
              </w:tabs>
              <w:jc w:val="center"/>
              <w:textAlignment w:val="baseline"/>
              <w:rPr>
                <w:rFonts w:cstheme="majorHAnsi"/>
                <w:spacing w:val="-6"/>
              </w:rPr>
            </w:pPr>
          </w:p>
        </w:tc>
        <w:tc>
          <w:tcPr>
            <w:tcW w:w="1984" w:type="dxa"/>
            <w:tcBorders>
              <w:top w:val="single" w:sz="4" w:space="0" w:color="auto"/>
              <w:bottom w:val="single" w:sz="4" w:space="0" w:color="auto"/>
            </w:tcBorders>
          </w:tcPr>
          <w:p w14:paraId="5779E3A0" w14:textId="77777777" w:rsidR="0099304B" w:rsidRPr="0099304B" w:rsidRDefault="0099304B" w:rsidP="0099304B">
            <w:pPr>
              <w:tabs>
                <w:tab w:val="left" w:pos="360"/>
                <w:tab w:val="left" w:pos="504"/>
              </w:tabs>
              <w:jc w:val="center"/>
              <w:textAlignment w:val="baseline"/>
              <w:rPr>
                <w:rFonts w:cstheme="majorHAnsi"/>
                <w:spacing w:val="-6"/>
              </w:rPr>
            </w:pPr>
          </w:p>
          <w:p w14:paraId="5ACDDE07" w14:textId="77777777" w:rsidR="0099304B" w:rsidRPr="0099304B" w:rsidRDefault="0099304B" w:rsidP="0099304B">
            <w:pPr>
              <w:tabs>
                <w:tab w:val="left" w:pos="360"/>
                <w:tab w:val="left" w:pos="504"/>
              </w:tabs>
              <w:jc w:val="center"/>
              <w:textAlignment w:val="baseline"/>
              <w:rPr>
                <w:rFonts w:cstheme="majorHAnsi"/>
                <w:spacing w:val="-6"/>
              </w:rPr>
            </w:pPr>
          </w:p>
          <w:p w14:paraId="26CB9D2B" w14:textId="2BE92D6E" w:rsidR="0099304B" w:rsidRPr="0099304B" w:rsidRDefault="0099304B" w:rsidP="005B5C52">
            <w:pPr>
              <w:tabs>
                <w:tab w:val="left" w:pos="360"/>
                <w:tab w:val="left" w:pos="504"/>
              </w:tabs>
              <w:jc w:val="center"/>
              <w:textAlignment w:val="baseline"/>
              <w:rPr>
                <w:rFonts w:cstheme="majorHAnsi"/>
                <w:spacing w:val="-6"/>
              </w:rPr>
            </w:pPr>
            <w:r w:rsidRPr="0099304B">
              <w:rPr>
                <w:rFonts w:cstheme="majorHAnsi"/>
                <w:spacing w:val="-6"/>
              </w:rPr>
              <w:t>0,30 euros par nuit par personne</w:t>
            </w:r>
          </w:p>
          <w:p w14:paraId="6C59404D" w14:textId="77777777" w:rsidR="0099304B" w:rsidRPr="0099304B" w:rsidRDefault="0099304B" w:rsidP="005B5C52">
            <w:pPr>
              <w:tabs>
                <w:tab w:val="left" w:pos="360"/>
                <w:tab w:val="left" w:pos="504"/>
              </w:tabs>
              <w:jc w:val="center"/>
              <w:textAlignment w:val="baseline"/>
              <w:rPr>
                <w:rFonts w:cstheme="majorHAnsi"/>
                <w:spacing w:val="-6"/>
              </w:rPr>
            </w:pPr>
          </w:p>
          <w:p w14:paraId="3704C754" w14:textId="77777777" w:rsidR="0099304B" w:rsidRPr="0099304B" w:rsidRDefault="0099304B" w:rsidP="005B5C52">
            <w:pPr>
              <w:tabs>
                <w:tab w:val="left" w:pos="360"/>
                <w:tab w:val="left" w:pos="504"/>
              </w:tabs>
              <w:jc w:val="center"/>
              <w:textAlignment w:val="baseline"/>
              <w:rPr>
                <w:rFonts w:cstheme="majorHAnsi"/>
                <w:spacing w:val="-6"/>
              </w:rPr>
            </w:pPr>
            <w:r w:rsidRPr="0099304B">
              <w:rPr>
                <w:rFonts w:cstheme="majorHAnsi"/>
                <w:spacing w:val="-6"/>
              </w:rPr>
              <w:t>0,20 euros par nuit par personne</w:t>
            </w:r>
          </w:p>
        </w:tc>
        <w:tc>
          <w:tcPr>
            <w:tcW w:w="2268" w:type="dxa"/>
            <w:tcBorders>
              <w:top w:val="single" w:sz="4" w:space="0" w:color="auto"/>
              <w:left w:val="single" w:sz="4" w:space="0" w:color="auto"/>
              <w:bottom w:val="single" w:sz="4" w:space="0" w:color="auto"/>
              <w:right w:val="single" w:sz="4" w:space="0" w:color="auto"/>
            </w:tcBorders>
          </w:tcPr>
          <w:p w14:paraId="3D72DECE" w14:textId="77777777" w:rsidR="00804B1F" w:rsidRPr="005B5C52" w:rsidRDefault="00804B1F" w:rsidP="0099304B">
            <w:pPr>
              <w:tabs>
                <w:tab w:val="left" w:pos="360"/>
                <w:tab w:val="left" w:pos="504"/>
              </w:tabs>
              <w:jc w:val="center"/>
              <w:rPr>
                <w:rFonts w:eastAsia="Cambria" w:cs="Times New Roman"/>
              </w:rPr>
            </w:pPr>
          </w:p>
          <w:p w14:paraId="2685FA7D" w14:textId="77777777" w:rsidR="00804B1F" w:rsidRPr="005B5C52" w:rsidRDefault="00804B1F" w:rsidP="0099304B">
            <w:pPr>
              <w:tabs>
                <w:tab w:val="left" w:pos="360"/>
                <w:tab w:val="left" w:pos="504"/>
              </w:tabs>
              <w:jc w:val="center"/>
              <w:rPr>
                <w:rFonts w:eastAsia="Cambria" w:cs="Times New Roman"/>
              </w:rPr>
            </w:pPr>
          </w:p>
          <w:p w14:paraId="53D59AE8" w14:textId="77777777" w:rsidR="00804B1F" w:rsidRPr="005B5C52" w:rsidRDefault="00804B1F" w:rsidP="0099304B">
            <w:pPr>
              <w:tabs>
                <w:tab w:val="left" w:pos="360"/>
                <w:tab w:val="left" w:pos="504"/>
              </w:tabs>
              <w:jc w:val="center"/>
              <w:rPr>
                <w:rFonts w:eastAsia="Cambria" w:cs="Times New Roman"/>
              </w:rPr>
            </w:pPr>
          </w:p>
          <w:p w14:paraId="0D180272" w14:textId="77777777" w:rsidR="00804B1F" w:rsidRPr="005B5C52" w:rsidRDefault="00804B1F" w:rsidP="0099304B">
            <w:pPr>
              <w:tabs>
                <w:tab w:val="left" w:pos="360"/>
                <w:tab w:val="left" w:pos="504"/>
              </w:tabs>
              <w:jc w:val="center"/>
              <w:rPr>
                <w:rFonts w:eastAsia="Cambria" w:cs="Times New Roman"/>
              </w:rPr>
            </w:pPr>
            <w:r w:rsidRPr="005B5C52">
              <w:rPr>
                <w:rFonts w:eastAsia="Cambria" w:cs="Times New Roman"/>
              </w:rPr>
              <w:t>0,37 euros</w:t>
            </w:r>
          </w:p>
          <w:p w14:paraId="3BA878C0" w14:textId="77777777" w:rsidR="00804B1F" w:rsidRPr="005B5C52" w:rsidRDefault="00804B1F" w:rsidP="0099304B">
            <w:pPr>
              <w:tabs>
                <w:tab w:val="left" w:pos="360"/>
                <w:tab w:val="left" w:pos="504"/>
              </w:tabs>
              <w:jc w:val="center"/>
              <w:rPr>
                <w:rFonts w:eastAsia="Cambria" w:cs="Times New Roman"/>
              </w:rPr>
            </w:pPr>
          </w:p>
          <w:p w14:paraId="124D9D4E" w14:textId="77777777" w:rsidR="00804B1F" w:rsidRPr="005B5C52" w:rsidRDefault="00804B1F" w:rsidP="0099304B">
            <w:pPr>
              <w:tabs>
                <w:tab w:val="left" w:pos="360"/>
                <w:tab w:val="left" w:pos="504"/>
              </w:tabs>
              <w:jc w:val="center"/>
              <w:rPr>
                <w:rFonts w:eastAsia="Cambria" w:cs="Times New Roman"/>
              </w:rPr>
            </w:pPr>
          </w:p>
          <w:p w14:paraId="4D5FB702" w14:textId="49FD53AE" w:rsidR="0099304B" w:rsidRPr="005B5C52" w:rsidRDefault="00804B1F" w:rsidP="0099304B">
            <w:pPr>
              <w:tabs>
                <w:tab w:val="left" w:pos="360"/>
                <w:tab w:val="left" w:pos="504"/>
              </w:tabs>
              <w:jc w:val="center"/>
              <w:rPr>
                <w:rFonts w:eastAsia="Cambria" w:cs="Times New Roman"/>
              </w:rPr>
            </w:pPr>
            <w:r w:rsidRPr="005B5C52">
              <w:rPr>
                <w:rFonts w:eastAsia="Cambria" w:cs="Times New Roman"/>
              </w:rPr>
              <w:t>0,25 euros</w:t>
            </w:r>
          </w:p>
        </w:tc>
        <w:tc>
          <w:tcPr>
            <w:tcW w:w="3261" w:type="dxa"/>
            <w:tcBorders>
              <w:top w:val="single" w:sz="4" w:space="0" w:color="auto"/>
              <w:left w:val="single" w:sz="4" w:space="0" w:color="auto"/>
              <w:bottom w:val="single" w:sz="4" w:space="0" w:color="auto"/>
              <w:right w:val="single" w:sz="4" w:space="0" w:color="auto"/>
            </w:tcBorders>
          </w:tcPr>
          <w:p w14:paraId="5741D8AA" w14:textId="77777777" w:rsidR="0099304B" w:rsidRPr="0099304B" w:rsidRDefault="0099304B" w:rsidP="0099304B">
            <w:pPr>
              <w:tabs>
                <w:tab w:val="left" w:pos="360"/>
                <w:tab w:val="left" w:pos="504"/>
              </w:tabs>
              <w:jc w:val="center"/>
              <w:textAlignment w:val="baseline"/>
              <w:rPr>
                <w:rFonts w:cstheme="majorBidi"/>
              </w:rPr>
            </w:pPr>
          </w:p>
          <w:p w14:paraId="1421D0B2" w14:textId="77777777" w:rsidR="0099304B" w:rsidRPr="0099304B" w:rsidRDefault="0099304B" w:rsidP="0099304B">
            <w:pPr>
              <w:tabs>
                <w:tab w:val="left" w:pos="360"/>
                <w:tab w:val="left" w:pos="504"/>
              </w:tabs>
              <w:jc w:val="center"/>
              <w:textAlignment w:val="baseline"/>
              <w:rPr>
                <w:rFonts w:cstheme="majorBidi"/>
              </w:rPr>
            </w:pPr>
          </w:p>
          <w:p w14:paraId="704FF575" w14:textId="77777777" w:rsidR="0099304B" w:rsidRPr="0099304B" w:rsidRDefault="0099304B" w:rsidP="0099304B">
            <w:pPr>
              <w:tabs>
                <w:tab w:val="left" w:pos="360"/>
                <w:tab w:val="left" w:pos="504"/>
              </w:tabs>
              <w:jc w:val="center"/>
              <w:textAlignment w:val="baseline"/>
              <w:rPr>
                <w:rFonts w:cstheme="majorBidi"/>
              </w:rPr>
            </w:pPr>
          </w:p>
          <w:p w14:paraId="46887D91" w14:textId="77777777" w:rsidR="0099304B" w:rsidRPr="0099304B" w:rsidRDefault="0099304B" w:rsidP="0099304B">
            <w:pPr>
              <w:tabs>
                <w:tab w:val="left" w:pos="360"/>
                <w:tab w:val="left" w:pos="504"/>
              </w:tabs>
              <w:jc w:val="center"/>
              <w:textAlignment w:val="baseline"/>
              <w:rPr>
                <w:rFonts w:cstheme="majorBidi"/>
              </w:rPr>
            </w:pPr>
          </w:p>
          <w:p w14:paraId="7D460B73" w14:textId="77777777" w:rsidR="0099304B" w:rsidRPr="0099304B" w:rsidRDefault="0099304B" w:rsidP="0099304B">
            <w:pPr>
              <w:tabs>
                <w:tab w:val="left" w:pos="360"/>
                <w:tab w:val="left" w:pos="504"/>
              </w:tabs>
              <w:jc w:val="center"/>
              <w:textAlignment w:val="baseline"/>
              <w:rPr>
                <w:rFonts w:cstheme="majorBidi"/>
              </w:rPr>
            </w:pPr>
          </w:p>
          <w:p w14:paraId="03322A93" w14:textId="77777777" w:rsidR="0099304B" w:rsidRPr="0099304B" w:rsidRDefault="0099304B" w:rsidP="0099304B">
            <w:pPr>
              <w:tabs>
                <w:tab w:val="left" w:pos="360"/>
                <w:tab w:val="left" w:pos="504"/>
              </w:tabs>
              <w:jc w:val="center"/>
              <w:textAlignment w:val="baseline"/>
              <w:rPr>
                <w:rFonts w:cstheme="majorBidi"/>
              </w:rPr>
            </w:pPr>
          </w:p>
          <w:p w14:paraId="3697FD2E" w14:textId="77777777" w:rsidR="0099304B" w:rsidRPr="0099304B" w:rsidRDefault="0099304B" w:rsidP="0099304B">
            <w:pPr>
              <w:tabs>
                <w:tab w:val="left" w:pos="360"/>
                <w:tab w:val="left" w:pos="504"/>
              </w:tabs>
              <w:jc w:val="center"/>
              <w:textAlignment w:val="baseline"/>
              <w:rPr>
                <w:rFonts w:cstheme="majorBidi"/>
              </w:rPr>
            </w:pPr>
          </w:p>
          <w:p w14:paraId="7FD894E4" w14:textId="77777777" w:rsidR="0099304B" w:rsidRPr="0099304B" w:rsidRDefault="0099304B" w:rsidP="0099304B">
            <w:pPr>
              <w:tabs>
                <w:tab w:val="left" w:pos="360"/>
                <w:tab w:val="left" w:pos="504"/>
              </w:tabs>
              <w:jc w:val="center"/>
              <w:textAlignment w:val="baseline"/>
              <w:rPr>
                <w:rFonts w:cstheme="majorBidi"/>
              </w:rPr>
            </w:pPr>
          </w:p>
          <w:p w14:paraId="32D4F51A" w14:textId="77777777" w:rsidR="0099304B" w:rsidRPr="0099304B" w:rsidRDefault="0099304B" w:rsidP="0099304B">
            <w:pPr>
              <w:tabs>
                <w:tab w:val="left" w:pos="360"/>
                <w:tab w:val="left" w:pos="504"/>
              </w:tabs>
              <w:jc w:val="center"/>
              <w:textAlignment w:val="baseline"/>
              <w:rPr>
                <w:rFonts w:cstheme="majorBidi"/>
              </w:rPr>
            </w:pPr>
          </w:p>
          <w:p w14:paraId="2ECBAD1B" w14:textId="77777777" w:rsidR="0099304B" w:rsidRPr="0099304B" w:rsidRDefault="0099304B" w:rsidP="0099304B">
            <w:pPr>
              <w:tabs>
                <w:tab w:val="left" w:pos="360"/>
                <w:tab w:val="left" w:pos="504"/>
              </w:tabs>
              <w:jc w:val="center"/>
              <w:textAlignment w:val="baseline"/>
              <w:rPr>
                <w:rFonts w:cstheme="majorBidi"/>
              </w:rPr>
            </w:pPr>
          </w:p>
          <w:p w14:paraId="56BCA34C" w14:textId="2B8093AE" w:rsidR="0099304B" w:rsidRPr="0099304B" w:rsidRDefault="0099304B" w:rsidP="0099304B">
            <w:pPr>
              <w:tabs>
                <w:tab w:val="left" w:pos="360"/>
                <w:tab w:val="left" w:pos="504"/>
              </w:tabs>
              <w:jc w:val="center"/>
              <w:textAlignment w:val="baseline"/>
              <w:rPr>
                <w:rFonts w:cstheme="majorBidi"/>
              </w:rPr>
            </w:pPr>
            <w:r w:rsidRPr="0099304B">
              <w:rPr>
                <w:rFonts w:cstheme="majorBidi"/>
              </w:rPr>
              <w:t>Par nuitée et par personne</w:t>
            </w:r>
          </w:p>
        </w:tc>
      </w:tr>
      <w:tr w:rsidR="0099304B" w:rsidRPr="0099304B" w14:paraId="115F27AF"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hideMark/>
          </w:tcPr>
          <w:p w14:paraId="4B782D39" w14:textId="424E2ED0" w:rsidR="6B1EC8CE" w:rsidRDefault="6B1EC8CE" w:rsidP="008568E2">
            <w:pPr>
              <w:rPr>
                <w:rFonts w:ascii="Cambria" w:eastAsia="Cambria" w:hAnsi="Cambria"/>
                <w:bCs/>
                <w:i/>
                <w:iCs/>
                <w:sz w:val="22"/>
                <w:szCs w:val="22"/>
              </w:rPr>
            </w:pPr>
            <w:bookmarkStart w:id="1387" w:name="_Toc229569865"/>
            <w:r w:rsidRPr="009D4C6E">
              <w:t>Hébergement touristique</w:t>
            </w:r>
            <w:bookmarkEnd w:id="1387"/>
          </w:p>
        </w:tc>
        <w:tc>
          <w:tcPr>
            <w:tcW w:w="1559" w:type="dxa"/>
            <w:tcBorders>
              <w:top w:val="single" w:sz="4" w:space="0" w:color="auto"/>
              <w:left w:val="single" w:sz="4" w:space="0" w:color="auto"/>
              <w:bottom w:val="single" w:sz="4" w:space="0" w:color="auto"/>
              <w:right w:val="single" w:sz="4" w:space="0" w:color="auto"/>
            </w:tcBorders>
          </w:tcPr>
          <w:p w14:paraId="792DBD7F" w14:textId="79A83D7E" w:rsidR="6B1EC8CE" w:rsidRDefault="6B1EC8CE" w:rsidP="00317183">
            <w:pPr>
              <w:tabs>
                <w:tab w:val="left" w:pos="360"/>
                <w:tab w:val="left" w:pos="504"/>
              </w:tabs>
              <w:jc w:val="center"/>
              <w:rPr>
                <w:rFonts w:ascii="Cambria" w:eastAsia="Cambria" w:hAnsi="Cambria"/>
                <w:sz w:val="22"/>
                <w:szCs w:val="22"/>
              </w:rPr>
            </w:pPr>
            <w:r w:rsidRPr="6B1EC8CE">
              <w:rPr>
                <w:rFonts w:ascii="Cambria" w:eastAsia="Cambria" w:hAnsi="Cambria"/>
                <w:sz w:val="22"/>
                <w:szCs w:val="22"/>
              </w:rPr>
              <w:t>Taxe directe</w:t>
            </w:r>
          </w:p>
          <w:p w14:paraId="32EFA7B3" w14:textId="41ACB3FA" w:rsidR="074B21C2" w:rsidRDefault="074B21C2" w:rsidP="6B1EC8CE">
            <w:pPr>
              <w:tabs>
                <w:tab w:val="left" w:pos="360"/>
                <w:tab w:val="left" w:pos="504"/>
              </w:tabs>
              <w:jc w:val="center"/>
              <w:rPr>
                <w:rFonts w:cstheme="majorBidi"/>
              </w:rPr>
            </w:pPr>
            <w:r w:rsidRPr="6B1EC8CE">
              <w:rPr>
                <w:rFonts w:cstheme="majorBidi"/>
              </w:rPr>
              <w:t>Hotels :</w:t>
            </w:r>
          </w:p>
          <w:p w14:paraId="3AF370B2" w14:textId="77777777" w:rsidR="6B1EC8CE" w:rsidRDefault="6B1EC8CE" w:rsidP="6B1EC8CE">
            <w:pPr>
              <w:tabs>
                <w:tab w:val="left" w:pos="360"/>
                <w:tab w:val="left" w:pos="504"/>
              </w:tabs>
              <w:jc w:val="center"/>
              <w:rPr>
                <w:rFonts w:cstheme="majorBidi"/>
              </w:rPr>
            </w:pPr>
          </w:p>
          <w:p w14:paraId="710FAAD7" w14:textId="6A3D390D" w:rsidR="074B21C2" w:rsidRDefault="074B21C2" w:rsidP="6B1EC8CE">
            <w:pPr>
              <w:tabs>
                <w:tab w:val="left" w:pos="360"/>
                <w:tab w:val="left" w:pos="504"/>
              </w:tabs>
              <w:jc w:val="center"/>
              <w:rPr>
                <w:rFonts w:cstheme="majorBidi"/>
              </w:rPr>
            </w:pPr>
            <w:r w:rsidRPr="6B1EC8CE">
              <w:rPr>
                <w:rFonts w:cstheme="majorBidi"/>
              </w:rPr>
              <w:t>Campings :</w:t>
            </w:r>
          </w:p>
          <w:p w14:paraId="33B8472F" w14:textId="77777777" w:rsidR="6B1EC8CE" w:rsidRDefault="6B1EC8CE" w:rsidP="6B1EC8CE">
            <w:pPr>
              <w:tabs>
                <w:tab w:val="left" w:pos="360"/>
                <w:tab w:val="left" w:pos="504"/>
              </w:tabs>
              <w:jc w:val="center"/>
              <w:rPr>
                <w:rFonts w:cstheme="majorBidi"/>
              </w:rPr>
            </w:pPr>
          </w:p>
          <w:p w14:paraId="312F8438" w14:textId="4B33C6B2" w:rsidR="6B1EC8CE" w:rsidRDefault="6B1EC8CE" w:rsidP="6B1EC8CE">
            <w:pPr>
              <w:tabs>
                <w:tab w:val="left" w:pos="360"/>
                <w:tab w:val="left" w:pos="504"/>
              </w:tabs>
              <w:jc w:val="center"/>
              <w:rPr>
                <w:rFonts w:cstheme="majorBidi"/>
              </w:rPr>
            </w:pPr>
          </w:p>
          <w:p w14:paraId="68AE4F48" w14:textId="4F6AB32E" w:rsidR="6B1EC8CE" w:rsidRDefault="6B1EC8CE" w:rsidP="6B1EC8CE">
            <w:pPr>
              <w:tabs>
                <w:tab w:val="left" w:pos="360"/>
                <w:tab w:val="left" w:pos="504"/>
              </w:tabs>
              <w:jc w:val="center"/>
              <w:rPr>
                <w:rFonts w:cstheme="majorBidi"/>
              </w:rPr>
            </w:pPr>
          </w:p>
          <w:p w14:paraId="36401B73" w14:textId="77777777" w:rsidR="074B21C2" w:rsidRDefault="074B21C2" w:rsidP="6B1EC8CE">
            <w:pPr>
              <w:tabs>
                <w:tab w:val="left" w:pos="360"/>
                <w:tab w:val="left" w:pos="504"/>
              </w:tabs>
              <w:jc w:val="center"/>
              <w:rPr>
                <w:rFonts w:cstheme="majorBidi"/>
              </w:rPr>
            </w:pPr>
            <w:r w:rsidRPr="6B1EC8CE">
              <w:rPr>
                <w:rFonts w:cstheme="majorBidi"/>
              </w:rPr>
              <w:t xml:space="preserve">Appartement, </w:t>
            </w:r>
            <w:proofErr w:type="gramStart"/>
            <w:r w:rsidRPr="6B1EC8CE">
              <w:rPr>
                <w:rFonts w:cstheme="majorBidi"/>
              </w:rPr>
              <w:t>villas,…</w:t>
            </w:r>
            <w:proofErr w:type="gramEnd"/>
            <w:r w:rsidRPr="6B1EC8CE">
              <w:rPr>
                <w:rFonts w:cstheme="majorBidi"/>
              </w:rPr>
              <w:t xml:space="preserve"> :</w:t>
            </w:r>
          </w:p>
          <w:p w14:paraId="39103AC7" w14:textId="56E9628D" w:rsidR="6B1EC8CE" w:rsidRDefault="6B1EC8CE" w:rsidP="6B1EC8CE">
            <w:pPr>
              <w:tabs>
                <w:tab w:val="left" w:pos="360"/>
                <w:tab w:val="left" w:pos="504"/>
              </w:tabs>
              <w:jc w:val="center"/>
              <w:rPr>
                <w:rFonts w:ascii="Cambria" w:eastAsia="Cambria" w:hAnsi="Cambria"/>
                <w:sz w:val="22"/>
                <w:szCs w:val="22"/>
              </w:rPr>
            </w:pPr>
          </w:p>
        </w:tc>
        <w:tc>
          <w:tcPr>
            <w:tcW w:w="1984" w:type="dxa"/>
            <w:tcBorders>
              <w:top w:val="single" w:sz="4" w:space="0" w:color="auto"/>
              <w:bottom w:val="single" w:sz="4" w:space="0" w:color="auto"/>
            </w:tcBorders>
          </w:tcPr>
          <w:p w14:paraId="4232A2DD" w14:textId="56155A27" w:rsidR="6B1EC8CE" w:rsidRDefault="6B1EC8CE" w:rsidP="6B1EC8CE">
            <w:pPr>
              <w:tabs>
                <w:tab w:val="left" w:pos="360"/>
                <w:tab w:val="left" w:pos="504"/>
              </w:tabs>
              <w:jc w:val="center"/>
              <w:rPr>
                <w:rFonts w:cstheme="majorBidi"/>
              </w:rPr>
            </w:pPr>
          </w:p>
          <w:p w14:paraId="3D712B91" w14:textId="71179F59" w:rsidR="074B21C2" w:rsidRDefault="074B21C2" w:rsidP="6B1EC8CE">
            <w:pPr>
              <w:tabs>
                <w:tab w:val="left" w:pos="360"/>
                <w:tab w:val="left" w:pos="504"/>
              </w:tabs>
              <w:jc w:val="center"/>
              <w:rPr>
                <w:rFonts w:cstheme="majorBidi"/>
              </w:rPr>
            </w:pPr>
            <w:r w:rsidRPr="6B1EC8CE">
              <w:rPr>
                <w:rFonts w:cstheme="majorBidi"/>
              </w:rPr>
              <w:t>75 euros par chambre</w:t>
            </w:r>
          </w:p>
          <w:p w14:paraId="122B8A5F" w14:textId="03493E56" w:rsidR="074B21C2" w:rsidRDefault="074B21C2" w:rsidP="6B1EC8CE">
            <w:pPr>
              <w:tabs>
                <w:tab w:val="left" w:pos="360"/>
                <w:tab w:val="left" w:pos="504"/>
              </w:tabs>
              <w:jc w:val="center"/>
              <w:rPr>
                <w:rFonts w:cstheme="majorBidi"/>
              </w:rPr>
            </w:pPr>
            <w:r w:rsidRPr="6B1EC8CE">
              <w:rPr>
                <w:rFonts w:cstheme="majorBidi"/>
              </w:rPr>
              <w:t>40 euros par emplacement de camping</w:t>
            </w:r>
          </w:p>
          <w:p w14:paraId="4AD58D92" w14:textId="77777777" w:rsidR="074B21C2" w:rsidRDefault="074B21C2" w:rsidP="6B1EC8CE">
            <w:pPr>
              <w:tabs>
                <w:tab w:val="left" w:pos="360"/>
                <w:tab w:val="left" w:pos="504"/>
              </w:tabs>
              <w:jc w:val="center"/>
              <w:rPr>
                <w:rFonts w:cstheme="majorBidi"/>
              </w:rPr>
            </w:pPr>
            <w:r w:rsidRPr="6B1EC8CE">
              <w:rPr>
                <w:rFonts w:cstheme="majorBidi"/>
              </w:rPr>
              <w:t>20 euros par lit 1 personne</w:t>
            </w:r>
          </w:p>
          <w:p w14:paraId="547E9582" w14:textId="77777777" w:rsidR="074B21C2" w:rsidRDefault="074B21C2" w:rsidP="6B1EC8CE">
            <w:pPr>
              <w:tabs>
                <w:tab w:val="left" w:pos="360"/>
                <w:tab w:val="left" w:pos="504"/>
              </w:tabs>
              <w:jc w:val="center"/>
              <w:rPr>
                <w:rFonts w:cstheme="majorBidi"/>
              </w:rPr>
            </w:pPr>
            <w:r w:rsidRPr="6B1EC8CE">
              <w:rPr>
                <w:rFonts w:cstheme="majorBidi"/>
              </w:rPr>
              <w:t>25 euros par lit 2 personnes</w:t>
            </w:r>
          </w:p>
          <w:p w14:paraId="7B5CB8CA" w14:textId="01F8ACAC" w:rsidR="6B1EC8CE" w:rsidRDefault="6B1EC8CE" w:rsidP="6B1EC8CE">
            <w:pPr>
              <w:tabs>
                <w:tab w:val="left" w:pos="360"/>
                <w:tab w:val="left" w:pos="504"/>
              </w:tabs>
              <w:jc w:val="center"/>
              <w:rPr>
                <w:rFonts w:cstheme="majorBidi"/>
              </w:rPr>
            </w:pPr>
          </w:p>
          <w:p w14:paraId="6064C068" w14:textId="4EDB9ADB" w:rsidR="6B1EC8CE" w:rsidRDefault="6B1EC8CE" w:rsidP="6B1EC8CE">
            <w:pPr>
              <w:tabs>
                <w:tab w:val="left" w:pos="360"/>
                <w:tab w:val="left" w:pos="504"/>
              </w:tabs>
              <w:jc w:val="center"/>
              <w:rPr>
                <w:rFonts w:ascii="Cambria" w:eastAsia="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4C0161A" w14:textId="32B4B54E" w:rsidR="6B1EC8CE" w:rsidRDefault="6B1EC8CE" w:rsidP="6B1EC8CE">
            <w:pPr>
              <w:tabs>
                <w:tab w:val="left" w:pos="360"/>
                <w:tab w:val="left" w:pos="504"/>
              </w:tabs>
              <w:jc w:val="center"/>
              <w:rPr>
                <w:rFonts w:eastAsia="Cambria" w:cs="Times New Roman"/>
              </w:rPr>
            </w:pPr>
          </w:p>
          <w:p w14:paraId="2654AA36" w14:textId="77777777" w:rsidR="05E2CB88" w:rsidRDefault="05E2CB88" w:rsidP="6B1EC8CE">
            <w:pPr>
              <w:tabs>
                <w:tab w:val="left" w:pos="360"/>
                <w:tab w:val="left" w:pos="504"/>
              </w:tabs>
              <w:jc w:val="center"/>
              <w:rPr>
                <w:rFonts w:eastAsia="Cambria" w:cs="Times New Roman"/>
              </w:rPr>
            </w:pPr>
            <w:r w:rsidRPr="6B1EC8CE">
              <w:rPr>
                <w:rFonts w:eastAsia="Cambria" w:cs="Times New Roman"/>
              </w:rPr>
              <w:t>93,59 euros</w:t>
            </w:r>
          </w:p>
          <w:p w14:paraId="233E0109" w14:textId="77777777" w:rsidR="6B1EC8CE" w:rsidRDefault="6B1EC8CE" w:rsidP="6B1EC8CE">
            <w:pPr>
              <w:tabs>
                <w:tab w:val="left" w:pos="360"/>
                <w:tab w:val="left" w:pos="504"/>
              </w:tabs>
              <w:jc w:val="center"/>
              <w:rPr>
                <w:rFonts w:eastAsia="Cambria" w:cs="Times New Roman"/>
              </w:rPr>
            </w:pPr>
          </w:p>
          <w:p w14:paraId="064E5EDA" w14:textId="2D8D7056" w:rsidR="6B1EC8CE" w:rsidRDefault="6B1EC8CE" w:rsidP="6B1EC8CE">
            <w:pPr>
              <w:tabs>
                <w:tab w:val="left" w:pos="360"/>
                <w:tab w:val="left" w:pos="504"/>
              </w:tabs>
              <w:jc w:val="center"/>
              <w:rPr>
                <w:rFonts w:eastAsia="Cambria" w:cs="Times New Roman"/>
              </w:rPr>
            </w:pPr>
          </w:p>
          <w:p w14:paraId="60F78800" w14:textId="77777777" w:rsidR="05E2CB88" w:rsidRDefault="05E2CB88" w:rsidP="6B1EC8CE">
            <w:pPr>
              <w:tabs>
                <w:tab w:val="left" w:pos="360"/>
                <w:tab w:val="left" w:pos="504"/>
              </w:tabs>
              <w:jc w:val="center"/>
              <w:rPr>
                <w:rFonts w:eastAsia="Cambria" w:cs="Times New Roman"/>
              </w:rPr>
            </w:pPr>
            <w:r w:rsidRPr="6B1EC8CE">
              <w:rPr>
                <w:rFonts w:eastAsia="Cambria" w:cs="Times New Roman"/>
              </w:rPr>
              <w:t>49,92 euros</w:t>
            </w:r>
          </w:p>
          <w:p w14:paraId="6A9E2C28" w14:textId="77777777" w:rsidR="6B1EC8CE" w:rsidRDefault="6B1EC8CE" w:rsidP="00317183">
            <w:pPr>
              <w:tabs>
                <w:tab w:val="left" w:pos="360"/>
                <w:tab w:val="left" w:pos="504"/>
              </w:tabs>
              <w:rPr>
                <w:rFonts w:eastAsia="Cambria" w:cs="Times New Roman"/>
              </w:rPr>
            </w:pPr>
          </w:p>
          <w:p w14:paraId="0B41148D" w14:textId="77777777" w:rsidR="05E2CB88" w:rsidRDefault="05E2CB88" w:rsidP="6B1EC8CE">
            <w:pPr>
              <w:tabs>
                <w:tab w:val="left" w:pos="360"/>
                <w:tab w:val="left" w:pos="504"/>
              </w:tabs>
              <w:jc w:val="center"/>
              <w:rPr>
                <w:rFonts w:eastAsia="Cambria" w:cs="Times New Roman"/>
              </w:rPr>
            </w:pPr>
            <w:r w:rsidRPr="6B1EC8CE">
              <w:rPr>
                <w:rFonts w:eastAsia="Cambria" w:cs="Times New Roman"/>
              </w:rPr>
              <w:t>24,96 euros</w:t>
            </w:r>
          </w:p>
          <w:p w14:paraId="197CF7DC" w14:textId="77777777" w:rsidR="05E2CB88" w:rsidRDefault="05E2CB88" w:rsidP="6B1EC8CE">
            <w:pPr>
              <w:tabs>
                <w:tab w:val="left" w:pos="360"/>
                <w:tab w:val="left" w:pos="504"/>
              </w:tabs>
              <w:jc w:val="center"/>
              <w:rPr>
                <w:rFonts w:eastAsia="Cambria" w:cs="Times New Roman"/>
              </w:rPr>
            </w:pPr>
            <w:r w:rsidRPr="6B1EC8CE">
              <w:rPr>
                <w:rFonts w:eastAsia="Cambria" w:cs="Times New Roman"/>
              </w:rPr>
              <w:t>31,2 euros</w:t>
            </w:r>
          </w:p>
          <w:p w14:paraId="57B8BFA7" w14:textId="6C54C150" w:rsidR="6B1EC8CE" w:rsidRDefault="6B1EC8CE" w:rsidP="6B1EC8CE">
            <w:pPr>
              <w:tabs>
                <w:tab w:val="left" w:pos="360"/>
                <w:tab w:val="left" w:pos="504"/>
              </w:tabs>
              <w:jc w:val="center"/>
              <w:rPr>
                <w:rFonts w:ascii="Cambria" w:eastAsia="Cambria" w:hAnsi="Cambria"/>
                <w:sz w:val="22"/>
                <w:szCs w:val="22"/>
              </w:rPr>
            </w:pPr>
          </w:p>
        </w:tc>
        <w:tc>
          <w:tcPr>
            <w:tcW w:w="3261" w:type="dxa"/>
            <w:tcBorders>
              <w:top w:val="single" w:sz="4" w:space="0" w:color="auto"/>
              <w:left w:val="single" w:sz="4" w:space="0" w:color="auto"/>
              <w:bottom w:val="single" w:sz="4" w:space="0" w:color="auto"/>
              <w:right w:val="single" w:sz="4" w:space="0" w:color="auto"/>
            </w:tcBorders>
          </w:tcPr>
          <w:p w14:paraId="61136A01" w14:textId="77777777" w:rsidR="3CCB01A8" w:rsidRDefault="3CCB01A8" w:rsidP="6B1EC8CE">
            <w:pPr>
              <w:tabs>
                <w:tab w:val="left" w:pos="360"/>
                <w:tab w:val="left" w:pos="504"/>
              </w:tabs>
              <w:jc w:val="center"/>
              <w:rPr>
                <w:rFonts w:cstheme="majorBidi"/>
              </w:rPr>
            </w:pPr>
            <w:r w:rsidRPr="6B1EC8CE">
              <w:rPr>
                <w:rFonts w:cstheme="majorBidi"/>
              </w:rPr>
              <w:t>Forfait par an et par chambre/lit/emplacement</w:t>
            </w:r>
          </w:p>
          <w:p w14:paraId="6389A3BE" w14:textId="4A1A2B9B" w:rsidR="6B1EC8CE" w:rsidRDefault="6B1EC8CE" w:rsidP="6B1EC8CE">
            <w:pPr>
              <w:tabs>
                <w:tab w:val="left" w:pos="360"/>
                <w:tab w:val="left" w:pos="504"/>
              </w:tabs>
              <w:jc w:val="center"/>
              <w:rPr>
                <w:rFonts w:ascii="Cambria" w:eastAsia="Cambria" w:hAnsi="Cambria"/>
                <w:sz w:val="22"/>
                <w:szCs w:val="22"/>
              </w:rPr>
            </w:pPr>
          </w:p>
        </w:tc>
      </w:tr>
      <w:tr w:rsidR="0099304B" w:rsidRPr="0099304B" w14:paraId="102C074B"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hideMark/>
          </w:tcPr>
          <w:p w14:paraId="0A82228B" w14:textId="637A7F4F" w:rsidR="0099304B" w:rsidRPr="0099304B" w:rsidRDefault="0099304B" w:rsidP="005B5C52">
            <w:pPr>
              <w:tabs>
                <w:tab w:val="left" w:pos="360"/>
                <w:tab w:val="left" w:pos="504"/>
              </w:tabs>
              <w:suppressAutoHyphens w:val="0"/>
              <w:spacing w:after="120"/>
              <w:ind w:left="360"/>
              <w:jc w:val="center"/>
              <w:textAlignment w:val="baseline"/>
              <w:rPr>
                <w:rFonts w:cstheme="majorHAnsi"/>
                <w:spacing w:val="-6"/>
              </w:rPr>
            </w:pPr>
            <w:r w:rsidRPr="0099304B">
              <w:rPr>
                <w:rFonts w:cstheme="majorHAnsi"/>
                <w:spacing w:val="-6"/>
              </w:rPr>
              <w:lastRenderedPageBreak/>
              <w:t xml:space="preserve">Établissement dangereux, insalubres et </w:t>
            </w:r>
            <w:r w:rsidR="00DB0D42">
              <w:rPr>
                <w:rFonts w:cstheme="majorHAnsi"/>
                <w:spacing w:val="-6"/>
              </w:rPr>
              <w:t>i</w:t>
            </w:r>
            <w:r w:rsidRPr="0099304B">
              <w:rPr>
                <w:rFonts w:cstheme="majorHAnsi"/>
                <w:spacing w:val="-6"/>
              </w:rPr>
              <w:t>ncommodes ains</w:t>
            </w:r>
            <w:r w:rsidR="005120A6">
              <w:rPr>
                <w:rFonts w:cstheme="majorHAnsi"/>
                <w:spacing w:val="-6"/>
              </w:rPr>
              <w:t xml:space="preserve">i </w:t>
            </w:r>
            <w:r w:rsidRPr="0099304B">
              <w:rPr>
                <w:rFonts w:cstheme="majorHAnsi"/>
                <w:spacing w:val="-6"/>
              </w:rPr>
              <w:t>que ceux visés par le permis d’environnement</w:t>
            </w:r>
          </w:p>
        </w:tc>
        <w:tc>
          <w:tcPr>
            <w:tcW w:w="1559" w:type="dxa"/>
            <w:tcBorders>
              <w:top w:val="single" w:sz="4" w:space="0" w:color="auto"/>
              <w:left w:val="single" w:sz="4" w:space="0" w:color="auto"/>
              <w:bottom w:val="single" w:sz="4" w:space="0" w:color="auto"/>
              <w:right w:val="single" w:sz="4" w:space="0" w:color="auto"/>
            </w:tcBorders>
          </w:tcPr>
          <w:p w14:paraId="3D73EA4A"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Taxe directe</w:t>
            </w:r>
          </w:p>
        </w:tc>
        <w:tc>
          <w:tcPr>
            <w:tcW w:w="1984" w:type="dxa"/>
            <w:tcBorders>
              <w:top w:val="single" w:sz="4" w:space="0" w:color="auto"/>
              <w:bottom w:val="single" w:sz="4" w:space="0" w:color="auto"/>
            </w:tcBorders>
          </w:tcPr>
          <w:p w14:paraId="22EFF0C7" w14:textId="7EAE45F6"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1ère classe : 70 euros</w:t>
            </w:r>
          </w:p>
          <w:p w14:paraId="69F4B83D"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2ème classe : 35 euros</w:t>
            </w:r>
          </w:p>
        </w:tc>
        <w:tc>
          <w:tcPr>
            <w:tcW w:w="2268" w:type="dxa"/>
            <w:tcBorders>
              <w:top w:val="single" w:sz="4" w:space="0" w:color="auto"/>
              <w:left w:val="single" w:sz="4" w:space="0" w:color="auto"/>
              <w:bottom w:val="single" w:sz="4" w:space="0" w:color="auto"/>
              <w:right w:val="single" w:sz="4" w:space="0" w:color="auto"/>
            </w:tcBorders>
          </w:tcPr>
          <w:p w14:paraId="2EBE1CAE" w14:textId="77777777" w:rsidR="0099304B" w:rsidRDefault="00ED1A08" w:rsidP="0099304B">
            <w:pPr>
              <w:tabs>
                <w:tab w:val="left" w:pos="360"/>
                <w:tab w:val="left" w:pos="504"/>
              </w:tabs>
              <w:jc w:val="center"/>
              <w:rPr>
                <w:rFonts w:eastAsia="Cambria" w:cs="Times New Roman"/>
              </w:rPr>
            </w:pPr>
            <w:r>
              <w:rPr>
                <w:rFonts w:eastAsia="Cambria" w:cs="Times New Roman"/>
              </w:rPr>
              <w:t>87,35 euros</w:t>
            </w:r>
          </w:p>
          <w:p w14:paraId="307F02D6" w14:textId="77777777" w:rsidR="00ED1A08" w:rsidRDefault="00ED1A08" w:rsidP="0099304B">
            <w:pPr>
              <w:tabs>
                <w:tab w:val="left" w:pos="360"/>
                <w:tab w:val="left" w:pos="504"/>
              </w:tabs>
              <w:jc w:val="center"/>
              <w:rPr>
                <w:rFonts w:eastAsia="Cambria" w:cs="Times New Roman"/>
              </w:rPr>
            </w:pPr>
          </w:p>
          <w:p w14:paraId="6C4CF3F8" w14:textId="19B97337" w:rsidR="0099304B" w:rsidRPr="005B5C52" w:rsidRDefault="00ED1A08" w:rsidP="0099304B">
            <w:pPr>
              <w:tabs>
                <w:tab w:val="left" w:pos="360"/>
                <w:tab w:val="left" w:pos="504"/>
              </w:tabs>
              <w:jc w:val="center"/>
              <w:rPr>
                <w:rFonts w:eastAsia="Cambria" w:cs="Times New Roman"/>
              </w:rPr>
            </w:pPr>
            <w:r>
              <w:rPr>
                <w:rFonts w:eastAsia="Cambria" w:cs="Times New Roman"/>
              </w:rPr>
              <w:t>43,68 euros</w:t>
            </w:r>
          </w:p>
        </w:tc>
        <w:tc>
          <w:tcPr>
            <w:tcW w:w="3261" w:type="dxa"/>
            <w:tcBorders>
              <w:top w:val="single" w:sz="4" w:space="0" w:color="auto"/>
              <w:left w:val="single" w:sz="4" w:space="0" w:color="auto"/>
              <w:bottom w:val="single" w:sz="4" w:space="0" w:color="auto"/>
              <w:right w:val="single" w:sz="4" w:space="0" w:color="auto"/>
            </w:tcBorders>
          </w:tcPr>
          <w:p w14:paraId="5F385BF1" w14:textId="77777777" w:rsidR="0099304B" w:rsidRPr="0099304B" w:rsidRDefault="0099304B" w:rsidP="005B5C52">
            <w:pPr>
              <w:tabs>
                <w:tab w:val="left" w:pos="360"/>
                <w:tab w:val="left" w:pos="504"/>
              </w:tabs>
              <w:jc w:val="center"/>
              <w:textAlignment w:val="baseline"/>
              <w:rPr>
                <w:rFonts w:cstheme="majorBidi"/>
                <w:spacing w:val="-6"/>
              </w:rPr>
            </w:pPr>
            <w:r w:rsidRPr="0099304B">
              <w:rPr>
                <w:rFonts w:cstheme="majorBidi"/>
              </w:rPr>
              <w:t>Par établissement</w:t>
            </w:r>
          </w:p>
        </w:tc>
      </w:tr>
      <w:tr w:rsidR="0099304B" w:rsidRPr="0099304B" w14:paraId="4C3DE9DD"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tcPr>
          <w:p w14:paraId="04207A74" w14:textId="77777777" w:rsidR="0099304B" w:rsidRPr="0099304B" w:rsidRDefault="0099304B" w:rsidP="005B5C52">
            <w:pPr>
              <w:tabs>
                <w:tab w:val="left" w:pos="360"/>
                <w:tab w:val="left" w:pos="504"/>
              </w:tabs>
              <w:suppressAutoHyphens w:val="0"/>
              <w:spacing w:after="120"/>
              <w:jc w:val="center"/>
              <w:textAlignment w:val="baseline"/>
              <w:rPr>
                <w:rFonts w:cstheme="majorHAnsi"/>
                <w:spacing w:val="-6"/>
              </w:rPr>
            </w:pPr>
            <w:r w:rsidRPr="0099304B">
              <w:rPr>
                <w:rFonts w:cstheme="majorHAnsi"/>
                <w:spacing w:val="-6"/>
              </w:rPr>
              <w:t>Agences bancaires</w:t>
            </w:r>
          </w:p>
        </w:tc>
        <w:tc>
          <w:tcPr>
            <w:tcW w:w="1559" w:type="dxa"/>
            <w:tcBorders>
              <w:top w:val="single" w:sz="4" w:space="0" w:color="auto"/>
              <w:left w:val="single" w:sz="4" w:space="0" w:color="auto"/>
              <w:bottom w:val="single" w:sz="4" w:space="0" w:color="auto"/>
              <w:right w:val="single" w:sz="4" w:space="0" w:color="auto"/>
            </w:tcBorders>
          </w:tcPr>
          <w:p w14:paraId="6D065C13"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Taxe directe</w:t>
            </w:r>
          </w:p>
        </w:tc>
        <w:tc>
          <w:tcPr>
            <w:tcW w:w="1984" w:type="dxa"/>
            <w:tcBorders>
              <w:top w:val="single" w:sz="4" w:space="0" w:color="auto"/>
              <w:bottom w:val="single" w:sz="4" w:space="0" w:color="auto"/>
            </w:tcBorders>
          </w:tcPr>
          <w:p w14:paraId="28073DFD" w14:textId="0E176400"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350 euros par poste de r</w:t>
            </w:r>
            <w:r w:rsidR="003B2030">
              <w:rPr>
                <w:rFonts w:cstheme="majorHAnsi"/>
                <w:spacing w:val="-6"/>
              </w:rPr>
              <w:t>é</w:t>
            </w:r>
            <w:r w:rsidRPr="0099304B">
              <w:rPr>
                <w:rFonts w:cstheme="majorHAnsi"/>
                <w:spacing w:val="-6"/>
              </w:rPr>
              <w:t>ception</w:t>
            </w:r>
          </w:p>
        </w:tc>
        <w:tc>
          <w:tcPr>
            <w:tcW w:w="2268" w:type="dxa"/>
            <w:tcBorders>
              <w:top w:val="single" w:sz="4" w:space="0" w:color="auto"/>
              <w:left w:val="single" w:sz="4" w:space="0" w:color="auto"/>
              <w:bottom w:val="single" w:sz="4" w:space="0" w:color="auto"/>
              <w:right w:val="single" w:sz="4" w:space="0" w:color="auto"/>
            </w:tcBorders>
          </w:tcPr>
          <w:p w14:paraId="38E1DAC4" w14:textId="530F04A6" w:rsidR="0099304B" w:rsidRPr="005B5C52" w:rsidRDefault="00ED1A08" w:rsidP="0099304B">
            <w:pPr>
              <w:tabs>
                <w:tab w:val="left" w:pos="360"/>
                <w:tab w:val="left" w:pos="504"/>
              </w:tabs>
              <w:jc w:val="center"/>
              <w:rPr>
                <w:rFonts w:eastAsia="Cambria" w:cs="Times New Roman"/>
              </w:rPr>
            </w:pPr>
            <w:r>
              <w:rPr>
                <w:rFonts w:eastAsia="Cambria" w:cs="Times New Roman"/>
              </w:rPr>
              <w:t>436,</w:t>
            </w:r>
            <w:r w:rsidR="00A82A46">
              <w:rPr>
                <w:rFonts w:eastAsia="Cambria" w:cs="Times New Roman"/>
              </w:rPr>
              <w:t>76 euros</w:t>
            </w:r>
          </w:p>
        </w:tc>
        <w:tc>
          <w:tcPr>
            <w:tcW w:w="3261" w:type="dxa"/>
            <w:tcBorders>
              <w:top w:val="single" w:sz="4" w:space="0" w:color="auto"/>
              <w:left w:val="single" w:sz="4" w:space="0" w:color="auto"/>
              <w:bottom w:val="single" w:sz="4" w:space="0" w:color="auto"/>
              <w:right w:val="single" w:sz="4" w:space="0" w:color="auto"/>
            </w:tcBorders>
          </w:tcPr>
          <w:p w14:paraId="4B927276" w14:textId="1D33D5AC" w:rsidR="0099304B" w:rsidRPr="0099304B" w:rsidRDefault="0099304B" w:rsidP="005B5C52">
            <w:pPr>
              <w:tabs>
                <w:tab w:val="left" w:pos="360"/>
                <w:tab w:val="left" w:pos="504"/>
              </w:tabs>
              <w:jc w:val="center"/>
              <w:textAlignment w:val="baseline"/>
              <w:rPr>
                <w:rFonts w:cstheme="majorBidi"/>
              </w:rPr>
            </w:pPr>
            <w:r w:rsidRPr="0099304B">
              <w:rPr>
                <w:rFonts w:cstheme="majorBidi"/>
              </w:rPr>
              <w:t>Par poste de réception</w:t>
            </w:r>
          </w:p>
        </w:tc>
      </w:tr>
      <w:tr w:rsidR="0099304B" w:rsidRPr="0099304B" w14:paraId="0ED789E7"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tcPr>
          <w:p w14:paraId="7E41AAAF" w14:textId="77777777" w:rsidR="0099304B" w:rsidRPr="0099304B" w:rsidRDefault="0099304B" w:rsidP="005B5C52">
            <w:pPr>
              <w:tabs>
                <w:tab w:val="left" w:pos="360"/>
                <w:tab w:val="left" w:pos="504"/>
              </w:tabs>
              <w:suppressAutoHyphens w:val="0"/>
              <w:spacing w:after="120"/>
              <w:jc w:val="center"/>
              <w:textAlignment w:val="baseline"/>
              <w:rPr>
                <w:rFonts w:cstheme="majorHAnsi"/>
                <w:spacing w:val="-6"/>
              </w:rPr>
            </w:pPr>
            <w:r w:rsidRPr="0099304B">
              <w:rPr>
                <w:rFonts w:cstheme="majorHAnsi"/>
                <w:spacing w:val="-6"/>
              </w:rPr>
              <w:t>CET</w:t>
            </w:r>
            <w:r w:rsidRPr="0099304B">
              <w:t xml:space="preserve"> et/ou décharge de classe 2 et 3, sur le stockage des boues de dragage et sur les produits traités par incinération</w:t>
            </w:r>
          </w:p>
        </w:tc>
        <w:tc>
          <w:tcPr>
            <w:tcW w:w="1559" w:type="dxa"/>
            <w:tcBorders>
              <w:top w:val="single" w:sz="4" w:space="0" w:color="auto"/>
              <w:left w:val="single" w:sz="4" w:space="0" w:color="auto"/>
              <w:bottom w:val="single" w:sz="4" w:space="0" w:color="auto"/>
              <w:right w:val="single" w:sz="4" w:space="0" w:color="auto"/>
            </w:tcBorders>
          </w:tcPr>
          <w:p w14:paraId="383DEEE4"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Taxe indirecte</w:t>
            </w:r>
          </w:p>
        </w:tc>
        <w:tc>
          <w:tcPr>
            <w:tcW w:w="1984" w:type="dxa"/>
            <w:tcBorders>
              <w:top w:val="single" w:sz="4" w:space="0" w:color="auto"/>
              <w:bottom w:val="single" w:sz="4" w:space="0" w:color="auto"/>
            </w:tcBorders>
          </w:tcPr>
          <w:p w14:paraId="3B026949"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2,5euros la tonne</w:t>
            </w:r>
          </w:p>
        </w:tc>
        <w:tc>
          <w:tcPr>
            <w:tcW w:w="2268" w:type="dxa"/>
            <w:tcBorders>
              <w:top w:val="single" w:sz="4" w:space="0" w:color="auto"/>
              <w:left w:val="single" w:sz="4" w:space="0" w:color="auto"/>
              <w:bottom w:val="single" w:sz="4" w:space="0" w:color="auto"/>
              <w:right w:val="single" w:sz="4" w:space="0" w:color="auto"/>
            </w:tcBorders>
          </w:tcPr>
          <w:p w14:paraId="668DE1CB" w14:textId="63E72EF7" w:rsidR="0099304B" w:rsidRPr="005B5C52" w:rsidRDefault="00A82A46" w:rsidP="0099304B">
            <w:pPr>
              <w:tabs>
                <w:tab w:val="left" w:pos="360"/>
                <w:tab w:val="left" w:pos="504"/>
              </w:tabs>
              <w:jc w:val="center"/>
              <w:rPr>
                <w:rFonts w:eastAsia="Cambria" w:cs="Times New Roman"/>
              </w:rPr>
            </w:pPr>
            <w:r>
              <w:rPr>
                <w:rFonts w:eastAsia="Cambria" w:cs="Times New Roman"/>
              </w:rPr>
              <w:t>3,</w:t>
            </w:r>
            <w:r w:rsidR="002651FF">
              <w:rPr>
                <w:rFonts w:eastAsia="Cambria" w:cs="Times New Roman"/>
              </w:rPr>
              <w:t>12</w:t>
            </w:r>
            <w:r>
              <w:rPr>
                <w:rFonts w:eastAsia="Cambria" w:cs="Times New Roman"/>
              </w:rPr>
              <w:t xml:space="preserve"> euros</w:t>
            </w:r>
          </w:p>
        </w:tc>
        <w:tc>
          <w:tcPr>
            <w:tcW w:w="3261" w:type="dxa"/>
            <w:tcBorders>
              <w:top w:val="single" w:sz="4" w:space="0" w:color="auto"/>
              <w:left w:val="single" w:sz="4" w:space="0" w:color="auto"/>
              <w:bottom w:val="single" w:sz="4" w:space="0" w:color="auto"/>
              <w:right w:val="single" w:sz="4" w:space="0" w:color="auto"/>
            </w:tcBorders>
          </w:tcPr>
          <w:p w14:paraId="6C1C2580" w14:textId="77777777" w:rsidR="0099304B" w:rsidRPr="0099304B" w:rsidRDefault="0099304B" w:rsidP="005B5C52">
            <w:pPr>
              <w:tabs>
                <w:tab w:val="left" w:pos="360"/>
                <w:tab w:val="left" w:pos="504"/>
              </w:tabs>
              <w:jc w:val="center"/>
              <w:textAlignment w:val="baseline"/>
              <w:rPr>
                <w:rFonts w:cstheme="majorBidi"/>
              </w:rPr>
            </w:pPr>
            <w:r w:rsidRPr="0099304B">
              <w:rPr>
                <w:rFonts w:cstheme="majorBidi"/>
              </w:rPr>
              <w:t>Par tonne</w:t>
            </w:r>
          </w:p>
        </w:tc>
      </w:tr>
      <w:tr w:rsidR="0099304B" w:rsidRPr="0099304B" w14:paraId="45707E2C"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tcPr>
          <w:p w14:paraId="7DD213B1" w14:textId="1FD5E84C" w:rsidR="0099304B" w:rsidRPr="0099304B" w:rsidRDefault="005120A6" w:rsidP="005B5C52">
            <w:pPr>
              <w:tabs>
                <w:tab w:val="left" w:pos="360"/>
                <w:tab w:val="left" w:pos="504"/>
              </w:tabs>
              <w:suppressAutoHyphens w:val="0"/>
              <w:spacing w:after="120"/>
              <w:jc w:val="center"/>
              <w:textAlignment w:val="baseline"/>
              <w:rPr>
                <w:rFonts w:cstheme="majorHAnsi"/>
                <w:spacing w:val="-6"/>
              </w:rPr>
            </w:pPr>
            <w:r w:rsidRPr="0099304B">
              <w:rPr>
                <w:rFonts w:cstheme="majorHAnsi"/>
                <w:spacing w:val="-6"/>
              </w:rPr>
              <w:t>Canot</w:t>
            </w:r>
            <w:r w:rsidR="0099304B" w:rsidRPr="0099304B">
              <w:rPr>
                <w:rFonts w:cstheme="majorHAnsi"/>
                <w:spacing w:val="-6"/>
              </w:rPr>
              <w:t>, bateau de plaisance et jet ski</w:t>
            </w:r>
          </w:p>
        </w:tc>
        <w:tc>
          <w:tcPr>
            <w:tcW w:w="1559" w:type="dxa"/>
            <w:tcBorders>
              <w:top w:val="single" w:sz="4" w:space="0" w:color="auto"/>
              <w:left w:val="single" w:sz="4" w:space="0" w:color="auto"/>
              <w:bottom w:val="single" w:sz="4" w:space="0" w:color="auto"/>
              <w:right w:val="single" w:sz="4" w:space="0" w:color="auto"/>
            </w:tcBorders>
          </w:tcPr>
          <w:p w14:paraId="7F4A7704" w14:textId="631F0521" w:rsidR="0099304B" w:rsidRPr="0099304B" w:rsidRDefault="00A02512" w:rsidP="0099304B">
            <w:pPr>
              <w:tabs>
                <w:tab w:val="left" w:pos="360"/>
                <w:tab w:val="left" w:pos="504"/>
              </w:tabs>
              <w:jc w:val="center"/>
              <w:textAlignment w:val="baseline"/>
              <w:rPr>
                <w:rFonts w:cstheme="majorHAnsi"/>
                <w:spacing w:val="-6"/>
              </w:rPr>
            </w:pPr>
            <w:r>
              <w:rPr>
                <w:rFonts w:cstheme="majorHAnsi"/>
                <w:spacing w:val="-6"/>
              </w:rPr>
              <w:t>Taxe directe</w:t>
            </w:r>
          </w:p>
        </w:tc>
        <w:tc>
          <w:tcPr>
            <w:tcW w:w="1984" w:type="dxa"/>
            <w:tcBorders>
              <w:top w:val="single" w:sz="4" w:space="0" w:color="auto"/>
              <w:bottom w:val="single" w:sz="4" w:space="0" w:color="auto"/>
            </w:tcBorders>
          </w:tcPr>
          <w:p w14:paraId="66C4CF42"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700 euros par an</w:t>
            </w:r>
          </w:p>
        </w:tc>
        <w:tc>
          <w:tcPr>
            <w:tcW w:w="2268" w:type="dxa"/>
            <w:tcBorders>
              <w:top w:val="single" w:sz="4" w:space="0" w:color="auto"/>
              <w:left w:val="single" w:sz="4" w:space="0" w:color="auto"/>
              <w:bottom w:val="single" w:sz="4" w:space="0" w:color="auto"/>
              <w:right w:val="single" w:sz="4" w:space="0" w:color="auto"/>
            </w:tcBorders>
          </w:tcPr>
          <w:p w14:paraId="27500C17" w14:textId="2ED705A7" w:rsidR="0099304B" w:rsidRPr="005B5C52" w:rsidRDefault="00B03165" w:rsidP="0099304B">
            <w:pPr>
              <w:tabs>
                <w:tab w:val="left" w:pos="360"/>
                <w:tab w:val="left" w:pos="504"/>
              </w:tabs>
              <w:jc w:val="center"/>
              <w:rPr>
                <w:rFonts w:eastAsia="Cambria" w:cs="Times New Roman"/>
              </w:rPr>
            </w:pPr>
            <w:r>
              <w:rPr>
                <w:rFonts w:eastAsia="Cambria" w:cs="Times New Roman"/>
              </w:rPr>
              <w:t>873,53 euros</w:t>
            </w:r>
          </w:p>
        </w:tc>
        <w:tc>
          <w:tcPr>
            <w:tcW w:w="3261" w:type="dxa"/>
            <w:tcBorders>
              <w:top w:val="single" w:sz="4" w:space="0" w:color="auto"/>
              <w:left w:val="single" w:sz="4" w:space="0" w:color="auto"/>
              <w:bottom w:val="single" w:sz="4" w:space="0" w:color="auto"/>
              <w:right w:val="single" w:sz="4" w:space="0" w:color="auto"/>
            </w:tcBorders>
          </w:tcPr>
          <w:p w14:paraId="44ECA486" w14:textId="3548A082" w:rsidR="0099304B" w:rsidRPr="0099304B" w:rsidRDefault="0099304B" w:rsidP="005B5C52">
            <w:pPr>
              <w:tabs>
                <w:tab w:val="left" w:pos="360"/>
                <w:tab w:val="left" w:pos="504"/>
              </w:tabs>
              <w:jc w:val="center"/>
              <w:textAlignment w:val="baseline"/>
              <w:rPr>
                <w:rFonts w:cstheme="majorBidi"/>
              </w:rPr>
            </w:pPr>
            <w:r w:rsidRPr="0099304B">
              <w:rPr>
                <w:rFonts w:cstheme="majorBidi"/>
              </w:rPr>
              <w:t>Par engin</w:t>
            </w:r>
          </w:p>
        </w:tc>
      </w:tr>
      <w:tr w:rsidR="0099304B" w:rsidRPr="0099304B" w14:paraId="46414E46"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tcPr>
          <w:p w14:paraId="07A5417E" w14:textId="6B29C7F8" w:rsidR="0099304B" w:rsidRPr="0099304B" w:rsidRDefault="0099304B" w:rsidP="005B5C52">
            <w:pPr>
              <w:tabs>
                <w:tab w:val="left" w:pos="360"/>
                <w:tab w:val="left" w:pos="504"/>
              </w:tabs>
              <w:suppressAutoHyphens w:val="0"/>
              <w:spacing w:after="120"/>
              <w:jc w:val="center"/>
              <w:textAlignment w:val="baseline"/>
              <w:rPr>
                <w:rFonts w:cstheme="majorHAnsi"/>
                <w:spacing w:val="-6"/>
              </w:rPr>
            </w:pPr>
            <w:r w:rsidRPr="0099304B">
              <w:rPr>
                <w:rFonts w:cstheme="majorHAnsi"/>
                <w:spacing w:val="-6"/>
              </w:rPr>
              <w:t xml:space="preserve">Secondes </w:t>
            </w:r>
            <w:r w:rsidR="005120A6" w:rsidRPr="0099304B">
              <w:rPr>
                <w:rFonts w:cstheme="majorHAnsi"/>
                <w:spacing w:val="-6"/>
              </w:rPr>
              <w:t>résidences</w:t>
            </w:r>
          </w:p>
        </w:tc>
        <w:tc>
          <w:tcPr>
            <w:tcW w:w="1559" w:type="dxa"/>
            <w:tcBorders>
              <w:top w:val="single" w:sz="4" w:space="0" w:color="auto"/>
              <w:left w:val="single" w:sz="4" w:space="0" w:color="auto"/>
              <w:bottom w:val="single" w:sz="4" w:space="0" w:color="auto"/>
              <w:right w:val="single" w:sz="4" w:space="0" w:color="auto"/>
            </w:tcBorders>
          </w:tcPr>
          <w:p w14:paraId="69CE3AA4"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Taxe directe</w:t>
            </w:r>
          </w:p>
        </w:tc>
        <w:tc>
          <w:tcPr>
            <w:tcW w:w="1984" w:type="dxa"/>
            <w:tcBorders>
              <w:top w:val="single" w:sz="4" w:space="0" w:color="auto"/>
              <w:bottom w:val="single" w:sz="4" w:space="0" w:color="auto"/>
            </w:tcBorders>
          </w:tcPr>
          <w:p w14:paraId="27AC8470" w14:textId="6902F7A4"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70 euros par seconde r</w:t>
            </w:r>
            <w:r w:rsidR="00B03165">
              <w:rPr>
                <w:rFonts w:cstheme="majorHAnsi"/>
                <w:spacing w:val="-6"/>
              </w:rPr>
              <w:t>é</w:t>
            </w:r>
            <w:r w:rsidRPr="0099304B">
              <w:rPr>
                <w:rFonts w:cstheme="majorHAnsi"/>
                <w:spacing w:val="-6"/>
              </w:rPr>
              <w:t>sidence et par an</w:t>
            </w:r>
          </w:p>
        </w:tc>
        <w:tc>
          <w:tcPr>
            <w:tcW w:w="2268" w:type="dxa"/>
            <w:tcBorders>
              <w:top w:val="single" w:sz="4" w:space="0" w:color="auto"/>
              <w:left w:val="single" w:sz="4" w:space="0" w:color="auto"/>
              <w:bottom w:val="single" w:sz="4" w:space="0" w:color="auto"/>
              <w:right w:val="single" w:sz="4" w:space="0" w:color="auto"/>
            </w:tcBorders>
          </w:tcPr>
          <w:p w14:paraId="206194E1" w14:textId="0877B29B" w:rsidR="0099304B" w:rsidRPr="005B5C52" w:rsidRDefault="00B03165" w:rsidP="0099304B">
            <w:pPr>
              <w:tabs>
                <w:tab w:val="left" w:pos="360"/>
                <w:tab w:val="left" w:pos="504"/>
              </w:tabs>
              <w:jc w:val="center"/>
              <w:rPr>
                <w:rFonts w:eastAsia="Cambria" w:cs="Times New Roman"/>
              </w:rPr>
            </w:pPr>
            <w:r>
              <w:rPr>
                <w:rFonts w:eastAsia="Cambria" w:cs="Times New Roman"/>
              </w:rPr>
              <w:t>87,</w:t>
            </w:r>
            <w:r w:rsidR="00A25326">
              <w:rPr>
                <w:rFonts w:eastAsia="Cambria" w:cs="Times New Roman"/>
              </w:rPr>
              <w:t>35</w:t>
            </w:r>
            <w:r>
              <w:rPr>
                <w:rFonts w:eastAsia="Cambria" w:cs="Times New Roman"/>
              </w:rPr>
              <w:t xml:space="preserve"> euros</w:t>
            </w:r>
          </w:p>
        </w:tc>
        <w:tc>
          <w:tcPr>
            <w:tcW w:w="3261" w:type="dxa"/>
            <w:tcBorders>
              <w:top w:val="single" w:sz="4" w:space="0" w:color="auto"/>
              <w:left w:val="single" w:sz="4" w:space="0" w:color="auto"/>
              <w:bottom w:val="single" w:sz="4" w:space="0" w:color="auto"/>
              <w:right w:val="single" w:sz="4" w:space="0" w:color="auto"/>
            </w:tcBorders>
          </w:tcPr>
          <w:p w14:paraId="5A994D8F" w14:textId="2D9B1D08" w:rsidR="0099304B" w:rsidRPr="0099304B" w:rsidRDefault="005120A6" w:rsidP="005B5C52">
            <w:pPr>
              <w:tabs>
                <w:tab w:val="left" w:pos="360"/>
                <w:tab w:val="left" w:pos="504"/>
              </w:tabs>
              <w:jc w:val="center"/>
              <w:textAlignment w:val="baseline"/>
              <w:rPr>
                <w:rFonts w:cstheme="majorBidi"/>
              </w:rPr>
            </w:pPr>
            <w:r>
              <w:rPr>
                <w:rFonts w:cstheme="majorHAnsi"/>
                <w:spacing w:val="-6"/>
              </w:rPr>
              <w:t>P</w:t>
            </w:r>
            <w:r w:rsidR="0099304B" w:rsidRPr="0099304B">
              <w:rPr>
                <w:rFonts w:cstheme="majorHAnsi"/>
                <w:spacing w:val="-6"/>
              </w:rPr>
              <w:t>ar seconde résidence</w:t>
            </w:r>
          </w:p>
        </w:tc>
      </w:tr>
      <w:tr w:rsidR="0099304B" w:rsidRPr="0099304B" w14:paraId="27D0E2B1"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tcPr>
          <w:p w14:paraId="5264BFC6" w14:textId="77777777" w:rsidR="0099304B" w:rsidRPr="0099304B" w:rsidRDefault="0099304B" w:rsidP="005B5C52">
            <w:pPr>
              <w:tabs>
                <w:tab w:val="left" w:pos="360"/>
                <w:tab w:val="left" w:pos="504"/>
              </w:tabs>
              <w:suppressAutoHyphens w:val="0"/>
              <w:spacing w:after="120"/>
              <w:ind w:left="360"/>
              <w:jc w:val="center"/>
              <w:textAlignment w:val="baseline"/>
              <w:rPr>
                <w:rFonts w:cstheme="majorHAnsi"/>
                <w:spacing w:val="-6"/>
              </w:rPr>
            </w:pPr>
            <w:r w:rsidRPr="0099304B">
              <w:rPr>
                <w:rFonts w:cstheme="majorHAnsi"/>
                <w:spacing w:val="-6"/>
              </w:rPr>
              <w:t>Chevaux d’agrément, poneys et les haras</w:t>
            </w:r>
          </w:p>
        </w:tc>
        <w:tc>
          <w:tcPr>
            <w:tcW w:w="1559" w:type="dxa"/>
            <w:tcBorders>
              <w:top w:val="single" w:sz="4" w:space="0" w:color="auto"/>
              <w:left w:val="single" w:sz="4" w:space="0" w:color="auto"/>
              <w:bottom w:val="single" w:sz="4" w:space="0" w:color="auto"/>
              <w:right w:val="single" w:sz="4" w:space="0" w:color="auto"/>
            </w:tcBorders>
          </w:tcPr>
          <w:p w14:paraId="7E1E01CB"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Taxe directe</w:t>
            </w:r>
          </w:p>
        </w:tc>
        <w:tc>
          <w:tcPr>
            <w:tcW w:w="1984" w:type="dxa"/>
            <w:tcBorders>
              <w:top w:val="single" w:sz="4" w:space="0" w:color="auto"/>
              <w:bottom w:val="single" w:sz="4" w:space="0" w:color="auto"/>
            </w:tcBorders>
          </w:tcPr>
          <w:p w14:paraId="6037B40B" w14:textId="7EBEE0B4"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180 euros par cheval</w:t>
            </w:r>
          </w:p>
          <w:p w14:paraId="5402E808" w14:textId="77777777"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90 euros par poney</w:t>
            </w:r>
          </w:p>
          <w:p w14:paraId="0E8C532D" w14:textId="26292AEF" w:rsidR="0099304B" w:rsidRPr="0099304B" w:rsidRDefault="0099304B" w:rsidP="0099304B">
            <w:pPr>
              <w:tabs>
                <w:tab w:val="left" w:pos="360"/>
                <w:tab w:val="left" w:pos="504"/>
              </w:tabs>
              <w:jc w:val="center"/>
              <w:textAlignment w:val="baseline"/>
              <w:rPr>
                <w:rFonts w:cstheme="majorHAnsi"/>
                <w:spacing w:val="-6"/>
              </w:rPr>
            </w:pPr>
            <w:r w:rsidRPr="0099304B">
              <w:rPr>
                <w:rFonts w:cstheme="majorHAnsi"/>
                <w:spacing w:val="-6"/>
              </w:rPr>
              <w:t>125 euros par forfait pour un équidé</w:t>
            </w:r>
          </w:p>
        </w:tc>
        <w:tc>
          <w:tcPr>
            <w:tcW w:w="2268" w:type="dxa"/>
            <w:tcBorders>
              <w:top w:val="single" w:sz="4" w:space="0" w:color="auto"/>
              <w:left w:val="single" w:sz="4" w:space="0" w:color="auto"/>
              <w:bottom w:val="single" w:sz="4" w:space="0" w:color="auto"/>
              <w:right w:val="single" w:sz="4" w:space="0" w:color="auto"/>
            </w:tcBorders>
          </w:tcPr>
          <w:p w14:paraId="141952C2" w14:textId="77777777" w:rsidR="0099304B" w:rsidRDefault="00A25326" w:rsidP="0099304B">
            <w:pPr>
              <w:tabs>
                <w:tab w:val="left" w:pos="360"/>
                <w:tab w:val="left" w:pos="504"/>
              </w:tabs>
              <w:jc w:val="center"/>
              <w:rPr>
                <w:rFonts w:eastAsia="Cambria" w:cs="Times New Roman"/>
              </w:rPr>
            </w:pPr>
            <w:r>
              <w:rPr>
                <w:rFonts w:eastAsia="Cambria" w:cs="Times New Roman"/>
              </w:rPr>
              <w:t>224,62 euros</w:t>
            </w:r>
          </w:p>
          <w:p w14:paraId="35903CA6" w14:textId="77777777" w:rsidR="00A25326" w:rsidRDefault="00A25326" w:rsidP="00C14743">
            <w:pPr>
              <w:tabs>
                <w:tab w:val="left" w:pos="360"/>
                <w:tab w:val="left" w:pos="504"/>
              </w:tabs>
              <w:rPr>
                <w:rFonts w:eastAsia="Cambria" w:cs="Times New Roman"/>
              </w:rPr>
            </w:pPr>
          </w:p>
          <w:p w14:paraId="6FBE61F0" w14:textId="62B0D961" w:rsidR="00A25326" w:rsidRDefault="00A25326" w:rsidP="00A25326">
            <w:pPr>
              <w:tabs>
                <w:tab w:val="left" w:pos="360"/>
                <w:tab w:val="left" w:pos="504"/>
              </w:tabs>
              <w:jc w:val="center"/>
              <w:rPr>
                <w:rFonts w:eastAsia="Cambria" w:cs="Times New Roman"/>
              </w:rPr>
            </w:pPr>
            <w:r>
              <w:rPr>
                <w:rFonts w:eastAsia="Cambria" w:cs="Times New Roman"/>
              </w:rPr>
              <w:t>112,31euros</w:t>
            </w:r>
          </w:p>
          <w:p w14:paraId="6B398D8F" w14:textId="17394332" w:rsidR="00A25326" w:rsidRDefault="00A25326" w:rsidP="00A25326">
            <w:pPr>
              <w:tabs>
                <w:tab w:val="left" w:pos="360"/>
                <w:tab w:val="left" w:pos="504"/>
              </w:tabs>
              <w:jc w:val="center"/>
              <w:rPr>
                <w:rFonts w:eastAsia="Cambria" w:cs="Times New Roman"/>
              </w:rPr>
            </w:pPr>
            <w:r>
              <w:rPr>
                <w:rFonts w:eastAsia="Cambria" w:cs="Times New Roman"/>
              </w:rPr>
              <w:t>155,99 euros</w:t>
            </w:r>
          </w:p>
          <w:p w14:paraId="385F97C6" w14:textId="436AFBF7" w:rsidR="0099304B" w:rsidRPr="005B5C52" w:rsidRDefault="0099304B" w:rsidP="0099304B">
            <w:pPr>
              <w:tabs>
                <w:tab w:val="left" w:pos="360"/>
                <w:tab w:val="left" w:pos="504"/>
              </w:tabs>
              <w:jc w:val="center"/>
              <w:rPr>
                <w:rFonts w:eastAsia="Cambria" w:cs="Times New Roman"/>
              </w:rPr>
            </w:pPr>
          </w:p>
        </w:tc>
        <w:tc>
          <w:tcPr>
            <w:tcW w:w="3261" w:type="dxa"/>
            <w:tcBorders>
              <w:top w:val="single" w:sz="4" w:space="0" w:color="auto"/>
              <w:left w:val="single" w:sz="4" w:space="0" w:color="auto"/>
              <w:bottom w:val="single" w:sz="4" w:space="0" w:color="auto"/>
              <w:right w:val="single" w:sz="4" w:space="0" w:color="auto"/>
            </w:tcBorders>
          </w:tcPr>
          <w:p w14:paraId="464E6A22" w14:textId="77777777" w:rsidR="0099304B" w:rsidRPr="0099304B" w:rsidRDefault="0099304B" w:rsidP="005B5C52">
            <w:pPr>
              <w:tabs>
                <w:tab w:val="left" w:pos="360"/>
                <w:tab w:val="left" w:pos="504"/>
              </w:tabs>
              <w:jc w:val="center"/>
              <w:textAlignment w:val="baseline"/>
              <w:rPr>
                <w:rFonts w:cstheme="majorBidi"/>
              </w:rPr>
            </w:pPr>
            <w:r w:rsidRPr="0099304B">
              <w:rPr>
                <w:rFonts w:cstheme="majorBidi"/>
              </w:rPr>
              <w:t>Forfait par cheval</w:t>
            </w:r>
          </w:p>
          <w:p w14:paraId="494A8713" w14:textId="77777777" w:rsidR="0099304B" w:rsidRPr="0099304B" w:rsidRDefault="0099304B" w:rsidP="005B5C52">
            <w:pPr>
              <w:tabs>
                <w:tab w:val="left" w:pos="360"/>
                <w:tab w:val="left" w:pos="504"/>
              </w:tabs>
              <w:jc w:val="center"/>
              <w:textAlignment w:val="baseline"/>
              <w:rPr>
                <w:rFonts w:cstheme="majorBidi"/>
              </w:rPr>
            </w:pPr>
          </w:p>
          <w:p w14:paraId="4B2CACE2" w14:textId="77777777" w:rsidR="0099304B" w:rsidRPr="0099304B" w:rsidRDefault="0099304B" w:rsidP="005B5C52">
            <w:pPr>
              <w:tabs>
                <w:tab w:val="left" w:pos="360"/>
                <w:tab w:val="left" w:pos="504"/>
              </w:tabs>
              <w:jc w:val="center"/>
              <w:textAlignment w:val="baseline"/>
              <w:rPr>
                <w:rFonts w:cstheme="majorBidi"/>
              </w:rPr>
            </w:pPr>
            <w:r w:rsidRPr="0099304B">
              <w:rPr>
                <w:rFonts w:cstheme="majorBidi"/>
              </w:rPr>
              <w:t>Forfait par poney</w:t>
            </w:r>
          </w:p>
          <w:p w14:paraId="0BF130CC" w14:textId="77777777" w:rsidR="0099304B" w:rsidRPr="0099304B" w:rsidRDefault="0099304B" w:rsidP="005B5C52">
            <w:pPr>
              <w:tabs>
                <w:tab w:val="left" w:pos="360"/>
                <w:tab w:val="left" w:pos="504"/>
              </w:tabs>
              <w:jc w:val="center"/>
              <w:textAlignment w:val="baseline"/>
              <w:rPr>
                <w:rFonts w:cstheme="majorBidi"/>
              </w:rPr>
            </w:pPr>
          </w:p>
          <w:p w14:paraId="3EE9BBA8" w14:textId="77777777" w:rsidR="0099304B" w:rsidRPr="0099304B" w:rsidRDefault="0099304B" w:rsidP="005B5C52">
            <w:pPr>
              <w:tabs>
                <w:tab w:val="left" w:pos="360"/>
                <w:tab w:val="left" w:pos="504"/>
              </w:tabs>
              <w:jc w:val="center"/>
              <w:textAlignment w:val="baseline"/>
              <w:rPr>
                <w:rFonts w:cstheme="majorBidi"/>
              </w:rPr>
            </w:pPr>
            <w:r w:rsidRPr="0099304B">
              <w:rPr>
                <w:rFonts w:cstheme="majorBidi"/>
              </w:rPr>
              <w:t>Forfait par équidé</w:t>
            </w:r>
          </w:p>
        </w:tc>
      </w:tr>
      <w:tr w:rsidR="0099304B" w:rsidRPr="0099304B" w14:paraId="331B137C"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tcPr>
          <w:p w14:paraId="13955ECB" w14:textId="77777777" w:rsidR="0099304B" w:rsidRPr="0099304B" w:rsidRDefault="0099304B" w:rsidP="005B5C52">
            <w:pPr>
              <w:tabs>
                <w:tab w:val="left" w:pos="360"/>
                <w:tab w:val="left" w:pos="504"/>
              </w:tabs>
              <w:suppressAutoHyphens w:val="0"/>
              <w:spacing w:after="120"/>
              <w:ind w:left="360"/>
              <w:jc w:val="center"/>
              <w:textAlignment w:val="baseline"/>
              <w:rPr>
                <w:rFonts w:cstheme="majorHAnsi"/>
                <w:spacing w:val="-6"/>
              </w:rPr>
            </w:pPr>
            <w:r w:rsidRPr="0099304B">
              <w:rPr>
                <w:rFonts w:cstheme="majorHAnsi"/>
                <w:spacing w:val="-6"/>
              </w:rPr>
              <w:t>Permis de chasse et licences</w:t>
            </w:r>
          </w:p>
        </w:tc>
        <w:tc>
          <w:tcPr>
            <w:tcW w:w="1559" w:type="dxa"/>
            <w:tcBorders>
              <w:top w:val="single" w:sz="4" w:space="0" w:color="auto"/>
              <w:left w:val="single" w:sz="4" w:space="0" w:color="auto"/>
              <w:bottom w:val="single" w:sz="4" w:space="0" w:color="auto"/>
              <w:right w:val="single" w:sz="4" w:space="0" w:color="auto"/>
            </w:tcBorders>
          </w:tcPr>
          <w:p w14:paraId="646257F4" w14:textId="4AAA50F6" w:rsidR="0099304B" w:rsidRPr="0099304B" w:rsidRDefault="0099304B" w:rsidP="0099304B">
            <w:pPr>
              <w:tabs>
                <w:tab w:val="left" w:pos="360"/>
                <w:tab w:val="left" w:pos="504"/>
              </w:tabs>
              <w:jc w:val="center"/>
              <w:textAlignment w:val="baseline"/>
              <w:rPr>
                <w:rFonts w:cstheme="majorHAnsi"/>
                <w:spacing w:val="-6"/>
              </w:rPr>
            </w:pPr>
          </w:p>
        </w:tc>
        <w:tc>
          <w:tcPr>
            <w:tcW w:w="1984" w:type="dxa"/>
            <w:tcBorders>
              <w:top w:val="single" w:sz="4" w:space="0" w:color="auto"/>
              <w:bottom w:val="single" w:sz="4" w:space="0" w:color="auto"/>
            </w:tcBorders>
          </w:tcPr>
          <w:p w14:paraId="2BD50D0D" w14:textId="46447FCB" w:rsidR="0099304B" w:rsidRPr="0099304B" w:rsidRDefault="00077D84" w:rsidP="0099304B">
            <w:pPr>
              <w:tabs>
                <w:tab w:val="left" w:pos="360"/>
                <w:tab w:val="left" w:pos="504"/>
              </w:tabs>
              <w:jc w:val="center"/>
              <w:textAlignment w:val="baseline"/>
              <w:rPr>
                <w:rFonts w:cstheme="majorHAnsi"/>
                <w:spacing w:val="-6"/>
              </w:rPr>
            </w:pPr>
            <w:r w:rsidRPr="0099304B">
              <w:rPr>
                <w:rFonts w:cstheme="majorHAnsi"/>
                <w:spacing w:val="-6"/>
              </w:rPr>
              <w:t>10% de la taxe régionale correspondante</w:t>
            </w:r>
          </w:p>
        </w:tc>
        <w:tc>
          <w:tcPr>
            <w:tcW w:w="2268" w:type="dxa"/>
            <w:tcBorders>
              <w:top w:val="single" w:sz="4" w:space="0" w:color="auto"/>
              <w:left w:val="single" w:sz="4" w:space="0" w:color="auto"/>
              <w:bottom w:val="single" w:sz="4" w:space="0" w:color="auto"/>
              <w:right w:val="single" w:sz="4" w:space="0" w:color="auto"/>
            </w:tcBorders>
          </w:tcPr>
          <w:p w14:paraId="2762644C" w14:textId="77777777" w:rsidR="0099304B" w:rsidRPr="005B5C52" w:rsidRDefault="0099304B" w:rsidP="0099304B">
            <w:pPr>
              <w:tabs>
                <w:tab w:val="left" w:pos="360"/>
                <w:tab w:val="left" w:pos="504"/>
              </w:tabs>
              <w:jc w:val="center"/>
              <w:rPr>
                <w:rFonts w:eastAsia="Cambria" w:cs="Times New Roman"/>
              </w:rPr>
            </w:pPr>
          </w:p>
        </w:tc>
        <w:tc>
          <w:tcPr>
            <w:tcW w:w="3261" w:type="dxa"/>
            <w:tcBorders>
              <w:top w:val="single" w:sz="4" w:space="0" w:color="auto"/>
              <w:left w:val="single" w:sz="4" w:space="0" w:color="auto"/>
              <w:bottom w:val="single" w:sz="4" w:space="0" w:color="auto"/>
              <w:right w:val="single" w:sz="4" w:space="0" w:color="auto"/>
            </w:tcBorders>
          </w:tcPr>
          <w:p w14:paraId="04AE7069" w14:textId="77777777" w:rsidR="0099304B" w:rsidRPr="0099304B" w:rsidRDefault="0099304B" w:rsidP="005B5C52">
            <w:pPr>
              <w:tabs>
                <w:tab w:val="left" w:pos="360"/>
                <w:tab w:val="left" w:pos="504"/>
              </w:tabs>
              <w:jc w:val="center"/>
              <w:textAlignment w:val="baseline"/>
              <w:rPr>
                <w:rFonts w:cstheme="majorBidi"/>
              </w:rPr>
            </w:pPr>
          </w:p>
        </w:tc>
      </w:tr>
      <w:tr w:rsidR="0099304B" w:rsidRPr="0099304B" w14:paraId="71A6959E"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tcPr>
          <w:p w14:paraId="30C73D63" w14:textId="77777777" w:rsidR="0099304B" w:rsidRPr="0099304B" w:rsidRDefault="0099304B" w:rsidP="005B5C52">
            <w:pPr>
              <w:tabs>
                <w:tab w:val="left" w:pos="360"/>
                <w:tab w:val="left" w:pos="504"/>
              </w:tabs>
              <w:suppressAutoHyphens w:val="0"/>
              <w:spacing w:after="120"/>
              <w:ind w:left="360"/>
              <w:jc w:val="center"/>
              <w:textAlignment w:val="baseline"/>
              <w:rPr>
                <w:rFonts w:cstheme="majorHAnsi"/>
                <w:spacing w:val="-6"/>
              </w:rPr>
            </w:pPr>
            <w:r w:rsidRPr="0099304B">
              <w:rPr>
                <w:rFonts w:cstheme="majorHAnsi"/>
                <w:spacing w:val="-6"/>
              </w:rPr>
              <w:t>Chiens</w:t>
            </w:r>
          </w:p>
        </w:tc>
        <w:tc>
          <w:tcPr>
            <w:tcW w:w="1559" w:type="dxa"/>
            <w:tcBorders>
              <w:top w:val="single" w:sz="4" w:space="0" w:color="auto"/>
              <w:left w:val="single" w:sz="4" w:space="0" w:color="auto"/>
              <w:bottom w:val="single" w:sz="4" w:space="0" w:color="auto"/>
              <w:right w:val="single" w:sz="4" w:space="0" w:color="auto"/>
            </w:tcBorders>
          </w:tcPr>
          <w:p w14:paraId="668AC16D" w14:textId="5FD8E66B" w:rsidR="0099304B" w:rsidRPr="0099304B" w:rsidRDefault="0099304B" w:rsidP="0099304B">
            <w:pPr>
              <w:tabs>
                <w:tab w:val="left" w:pos="360"/>
                <w:tab w:val="left" w:pos="504"/>
              </w:tabs>
              <w:jc w:val="center"/>
              <w:textAlignment w:val="baseline"/>
              <w:rPr>
                <w:rFonts w:cstheme="majorHAnsi"/>
                <w:spacing w:val="-6"/>
              </w:rPr>
            </w:pPr>
          </w:p>
        </w:tc>
        <w:tc>
          <w:tcPr>
            <w:tcW w:w="1984" w:type="dxa"/>
            <w:tcBorders>
              <w:top w:val="single" w:sz="4" w:space="0" w:color="auto"/>
              <w:bottom w:val="single" w:sz="4" w:space="0" w:color="auto"/>
            </w:tcBorders>
          </w:tcPr>
          <w:p w14:paraId="742B50DB" w14:textId="4CE777DF" w:rsidR="0099304B" w:rsidRPr="0099304B" w:rsidRDefault="00077D84" w:rsidP="0099304B">
            <w:pPr>
              <w:tabs>
                <w:tab w:val="left" w:pos="360"/>
                <w:tab w:val="left" w:pos="504"/>
              </w:tabs>
              <w:jc w:val="center"/>
              <w:textAlignment w:val="baseline"/>
              <w:rPr>
                <w:rFonts w:cstheme="majorHAnsi"/>
                <w:spacing w:val="-6"/>
              </w:rPr>
            </w:pPr>
            <w:r w:rsidRPr="0099304B">
              <w:rPr>
                <w:rFonts w:cstheme="majorHAnsi"/>
                <w:spacing w:val="-6"/>
              </w:rPr>
              <w:t>25 euros par chien</w:t>
            </w:r>
          </w:p>
        </w:tc>
        <w:tc>
          <w:tcPr>
            <w:tcW w:w="2268" w:type="dxa"/>
            <w:tcBorders>
              <w:top w:val="single" w:sz="4" w:space="0" w:color="auto"/>
              <w:left w:val="single" w:sz="4" w:space="0" w:color="auto"/>
              <w:bottom w:val="single" w:sz="4" w:space="0" w:color="auto"/>
              <w:right w:val="single" w:sz="4" w:space="0" w:color="auto"/>
            </w:tcBorders>
          </w:tcPr>
          <w:p w14:paraId="3CC9CEBB" w14:textId="36AE8CCD" w:rsidR="0099304B" w:rsidRPr="005B5C52" w:rsidRDefault="00A25326" w:rsidP="0099304B">
            <w:pPr>
              <w:tabs>
                <w:tab w:val="left" w:pos="360"/>
                <w:tab w:val="left" w:pos="504"/>
              </w:tabs>
              <w:jc w:val="center"/>
              <w:rPr>
                <w:rFonts w:eastAsia="Cambria" w:cs="Times New Roman"/>
              </w:rPr>
            </w:pPr>
            <w:r>
              <w:rPr>
                <w:rFonts w:eastAsia="Cambria" w:cs="Times New Roman"/>
              </w:rPr>
              <w:t>31,</w:t>
            </w:r>
            <w:r w:rsidR="00D10079">
              <w:rPr>
                <w:rFonts w:eastAsia="Cambria" w:cs="Times New Roman"/>
              </w:rPr>
              <w:t>2 euros</w:t>
            </w:r>
          </w:p>
        </w:tc>
        <w:tc>
          <w:tcPr>
            <w:tcW w:w="3261" w:type="dxa"/>
            <w:tcBorders>
              <w:top w:val="single" w:sz="4" w:space="0" w:color="auto"/>
              <w:left w:val="single" w:sz="4" w:space="0" w:color="auto"/>
              <w:bottom w:val="single" w:sz="4" w:space="0" w:color="auto"/>
              <w:right w:val="single" w:sz="4" w:space="0" w:color="auto"/>
            </w:tcBorders>
          </w:tcPr>
          <w:p w14:paraId="250CA870" w14:textId="77777777" w:rsidR="0099304B" w:rsidRPr="0099304B" w:rsidRDefault="0099304B" w:rsidP="005B5C52">
            <w:pPr>
              <w:tabs>
                <w:tab w:val="left" w:pos="360"/>
                <w:tab w:val="left" w:pos="504"/>
              </w:tabs>
              <w:jc w:val="center"/>
              <w:textAlignment w:val="baseline"/>
              <w:rPr>
                <w:rFonts w:cstheme="majorBidi"/>
              </w:rPr>
            </w:pPr>
            <w:r w:rsidRPr="0099304B">
              <w:rPr>
                <w:rFonts w:cstheme="majorBidi"/>
              </w:rPr>
              <w:t>Par chien</w:t>
            </w:r>
          </w:p>
        </w:tc>
      </w:tr>
      <w:tr w:rsidR="0099304B" w:rsidRPr="0099304B" w14:paraId="3ECDCBB4" w14:textId="77777777" w:rsidTr="6B1EC8CE">
        <w:trPr>
          <w:jc w:val="center"/>
        </w:trPr>
        <w:tc>
          <w:tcPr>
            <w:tcW w:w="2689" w:type="dxa"/>
            <w:tcBorders>
              <w:top w:val="single" w:sz="4" w:space="0" w:color="auto"/>
              <w:left w:val="single" w:sz="4" w:space="0" w:color="auto"/>
              <w:bottom w:val="single" w:sz="4" w:space="0" w:color="auto"/>
              <w:right w:val="single" w:sz="4" w:space="0" w:color="auto"/>
            </w:tcBorders>
          </w:tcPr>
          <w:p w14:paraId="1EC6D2CD" w14:textId="77777777" w:rsidR="0099304B" w:rsidRPr="0099304B" w:rsidRDefault="0099304B">
            <w:pPr>
              <w:tabs>
                <w:tab w:val="left" w:pos="360"/>
                <w:tab w:val="left" w:pos="504"/>
              </w:tabs>
              <w:suppressAutoHyphens w:val="0"/>
              <w:spacing w:after="120"/>
              <w:ind w:left="360"/>
              <w:textAlignment w:val="baseline"/>
              <w:rPr>
                <w:rFonts w:cstheme="majorHAnsi"/>
                <w:spacing w:val="-6"/>
              </w:rPr>
            </w:pPr>
            <w:r w:rsidRPr="0099304B">
              <w:rPr>
                <w:rFonts w:cstheme="majorHAnsi"/>
                <w:spacing w:val="-6"/>
              </w:rPr>
              <w:t>Précompte immobilier</w:t>
            </w:r>
          </w:p>
        </w:tc>
        <w:tc>
          <w:tcPr>
            <w:tcW w:w="1559" w:type="dxa"/>
            <w:tcBorders>
              <w:top w:val="single" w:sz="4" w:space="0" w:color="auto"/>
              <w:left w:val="single" w:sz="4" w:space="0" w:color="auto"/>
              <w:bottom w:val="single" w:sz="4" w:space="0" w:color="auto"/>
              <w:right w:val="single" w:sz="4" w:space="0" w:color="auto"/>
            </w:tcBorders>
          </w:tcPr>
          <w:p w14:paraId="4C91B473" w14:textId="1203AC86" w:rsidR="0099304B" w:rsidRPr="0099304B" w:rsidRDefault="0099304B">
            <w:pPr>
              <w:tabs>
                <w:tab w:val="left" w:pos="360"/>
                <w:tab w:val="left" w:pos="504"/>
              </w:tabs>
              <w:jc w:val="center"/>
              <w:textAlignment w:val="baseline"/>
              <w:rPr>
                <w:rFonts w:cstheme="majorHAnsi"/>
                <w:spacing w:val="-6"/>
              </w:rPr>
            </w:pPr>
          </w:p>
        </w:tc>
        <w:tc>
          <w:tcPr>
            <w:tcW w:w="1984" w:type="dxa"/>
            <w:tcBorders>
              <w:top w:val="single" w:sz="4" w:space="0" w:color="auto"/>
              <w:bottom w:val="single" w:sz="4" w:space="0" w:color="auto"/>
            </w:tcBorders>
          </w:tcPr>
          <w:p w14:paraId="0CC47F8A" w14:textId="66EE79C8" w:rsidR="0099304B" w:rsidRPr="0099304B" w:rsidRDefault="00077D84">
            <w:pPr>
              <w:tabs>
                <w:tab w:val="left" w:pos="360"/>
                <w:tab w:val="left" w:pos="504"/>
              </w:tabs>
              <w:jc w:val="center"/>
              <w:textAlignment w:val="baseline"/>
              <w:rPr>
                <w:rFonts w:cstheme="majorHAnsi"/>
                <w:spacing w:val="-6"/>
              </w:rPr>
            </w:pPr>
            <w:r w:rsidRPr="0099304B">
              <w:rPr>
                <w:rFonts w:cstheme="majorHAnsi"/>
                <w:spacing w:val="-6"/>
              </w:rPr>
              <w:t>1500</w:t>
            </w:r>
          </w:p>
        </w:tc>
        <w:tc>
          <w:tcPr>
            <w:tcW w:w="2268" w:type="dxa"/>
            <w:tcBorders>
              <w:top w:val="single" w:sz="4" w:space="0" w:color="auto"/>
              <w:left w:val="single" w:sz="4" w:space="0" w:color="auto"/>
              <w:bottom w:val="single" w:sz="4" w:space="0" w:color="auto"/>
              <w:right w:val="single" w:sz="4" w:space="0" w:color="auto"/>
            </w:tcBorders>
          </w:tcPr>
          <w:p w14:paraId="695D89DA" w14:textId="77777777" w:rsidR="0099304B" w:rsidRPr="005B5C52" w:rsidRDefault="0099304B">
            <w:pPr>
              <w:tabs>
                <w:tab w:val="left" w:pos="360"/>
                <w:tab w:val="left" w:pos="504"/>
              </w:tabs>
              <w:jc w:val="center"/>
              <w:rPr>
                <w:rFonts w:eastAsia="Cambria" w:cs="Times New Roman"/>
              </w:rPr>
            </w:pPr>
          </w:p>
        </w:tc>
        <w:tc>
          <w:tcPr>
            <w:tcW w:w="3261" w:type="dxa"/>
            <w:tcBorders>
              <w:top w:val="single" w:sz="4" w:space="0" w:color="auto"/>
              <w:left w:val="single" w:sz="4" w:space="0" w:color="auto"/>
              <w:bottom w:val="single" w:sz="4" w:space="0" w:color="auto"/>
              <w:right w:val="single" w:sz="4" w:space="0" w:color="auto"/>
            </w:tcBorders>
          </w:tcPr>
          <w:p w14:paraId="447E5D4A" w14:textId="77777777" w:rsidR="0099304B" w:rsidRPr="0099304B" w:rsidRDefault="0099304B">
            <w:pPr>
              <w:tabs>
                <w:tab w:val="left" w:pos="360"/>
                <w:tab w:val="left" w:pos="504"/>
              </w:tabs>
              <w:textAlignment w:val="baseline"/>
              <w:rPr>
                <w:rFonts w:cstheme="majorBidi"/>
              </w:rPr>
            </w:pPr>
          </w:p>
        </w:tc>
      </w:tr>
    </w:tbl>
    <w:p w14:paraId="780CA0D6" w14:textId="77777777" w:rsidR="0099304B" w:rsidRPr="0099304B" w:rsidRDefault="0099304B" w:rsidP="0099304B">
      <w:pPr>
        <w:jc w:val="center"/>
        <w:rPr>
          <w:rFonts w:asciiTheme="minorHAnsi" w:hAnsiTheme="minorHAnsi" w:cstheme="minorHAnsi"/>
          <w:strike/>
          <w:kern w:val="24"/>
        </w:rPr>
      </w:pPr>
    </w:p>
    <w:p w14:paraId="0EB2AF45" w14:textId="77777777" w:rsidR="00A7178A" w:rsidRPr="00EE47A5" w:rsidRDefault="00A7178A" w:rsidP="00317183">
      <w:pPr>
        <w:jc w:val="center"/>
        <w:textAlignment w:val="baseline"/>
        <w:rPr>
          <w:rFonts w:asciiTheme="minorHAnsi" w:hAnsiTheme="minorHAnsi" w:cstheme="minorHAnsi"/>
          <w:strike/>
          <w:kern w:val="24"/>
        </w:rPr>
      </w:pPr>
    </w:p>
    <w:sectPr w:rsidR="00A7178A" w:rsidRPr="00EE47A5" w:rsidSect="00E82700">
      <w:headerReference w:type="even" r:id="rId21"/>
      <w:headerReference w:type="default" r:id="rId22"/>
      <w:footerReference w:type="even" r:id="rId23"/>
      <w:footerReference w:type="default" r:id="rId24"/>
      <w:pgSz w:w="11906" w:h="16838" w:code="9"/>
      <w:pgMar w:top="1418" w:right="1418" w:bottom="1418" w:left="1418"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F68C" w14:textId="77777777" w:rsidR="009348FA" w:rsidRPr="0099304B" w:rsidRDefault="009348FA" w:rsidP="00BA0CEF">
      <w:pPr>
        <w:spacing w:before="0"/>
      </w:pPr>
      <w:r w:rsidRPr="0099304B">
        <w:separator/>
      </w:r>
    </w:p>
  </w:endnote>
  <w:endnote w:type="continuationSeparator" w:id="0">
    <w:p w14:paraId="4208680C" w14:textId="77777777" w:rsidR="009348FA" w:rsidRPr="0099304B" w:rsidRDefault="009348FA" w:rsidP="00BA0CEF">
      <w:pPr>
        <w:spacing w:before="0"/>
      </w:pPr>
      <w:r w:rsidRPr="0099304B">
        <w:continuationSeparator/>
      </w:r>
    </w:p>
  </w:endnote>
  <w:endnote w:type="continuationNotice" w:id="1">
    <w:p w14:paraId="41ABA95B" w14:textId="77777777" w:rsidR="009348FA" w:rsidRPr="0099304B" w:rsidRDefault="009348F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Poppins Medium">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F560" w14:textId="77777777" w:rsidR="00AC50B6" w:rsidRPr="0099304B" w:rsidRDefault="00AC50B6">
    <w:pPr>
      <w:pStyle w:val="Pieddepage"/>
      <w:framePr w:wrap="around" w:vAnchor="text" w:hAnchor="margin" w:xAlign="right" w:y="1"/>
      <w:rPr>
        <w:rStyle w:val="Numrodepage"/>
      </w:rPr>
    </w:pPr>
  </w:p>
  <w:p w14:paraId="02114B35" w14:textId="77777777" w:rsidR="00AC50B6" w:rsidRPr="0099304B" w:rsidRDefault="00AC50B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00" w:type="pct"/>
      <w:jc w:val="center"/>
      <w:shd w:val="clear" w:color="auto" w:fill="4F81BD" w:themeFill="accent1"/>
      <w:tblCellMar>
        <w:left w:w="115" w:type="dxa"/>
        <w:right w:w="115" w:type="dxa"/>
      </w:tblCellMar>
      <w:tblLook w:val="04A0" w:firstRow="1" w:lastRow="0" w:firstColumn="1" w:lastColumn="0" w:noHBand="0" w:noVBand="1"/>
    </w:tblPr>
    <w:tblGrid>
      <w:gridCol w:w="8620"/>
      <w:gridCol w:w="2445"/>
    </w:tblGrid>
    <w:tr w:rsidR="00AC50B6" w:rsidRPr="0099304B" w14:paraId="272638D1" w14:textId="77777777" w:rsidTr="006C73AB">
      <w:trPr>
        <w:trHeight w:val="333"/>
        <w:jc w:val="center"/>
      </w:trPr>
      <w:tc>
        <w:tcPr>
          <w:tcW w:w="3895" w:type="pct"/>
          <w:shd w:val="clear" w:color="auto" w:fill="4F81BD" w:themeFill="accent1"/>
          <w:vAlign w:val="center"/>
        </w:tcPr>
        <w:p w14:paraId="57F990E1" w14:textId="676BF5E0" w:rsidR="00AC50B6" w:rsidRPr="0099304B" w:rsidRDefault="009348FA">
          <w:pPr>
            <w:pStyle w:val="Pieddepage"/>
            <w:spacing w:before="80" w:after="80"/>
            <w:rPr>
              <w:rFonts w:ascii="Calibri" w:hAnsi="Calibri"/>
              <w:i/>
              <w:caps/>
              <w:color w:val="FFFFFF" w:themeColor="background1"/>
              <w:sz w:val="16"/>
              <w:szCs w:val="16"/>
            </w:rPr>
          </w:pPr>
          <w:sdt>
            <w:sdtPr>
              <w:rPr>
                <w:rFonts w:ascii="Calibri" w:hAnsi="Calibri"/>
                <w:i/>
                <w:caps/>
                <w:color w:val="FFFFFF" w:themeColor="background1"/>
                <w:sz w:val="16"/>
                <w:szCs w:val="16"/>
              </w:rPr>
              <w:alias w:val="Titre"/>
              <w:tag w:val=""/>
              <w:id w:val="-1461492037"/>
              <w:dataBinding w:prefixMappings="xmlns:ns0='http://purl.org/dc/elements/1.1/' xmlns:ns1='http://schemas.openxmlformats.org/package/2006/metadata/core-properties' " w:xpath="/ns1:coreProperties[1]/ns0:title[1]" w:storeItemID="{6C3C8BC8-F283-45AE-878A-BAB7291924A1}"/>
              <w:text/>
            </w:sdtPr>
            <w:sdtEndPr/>
            <w:sdtContent>
              <w:r w:rsidR="008B4ECF">
                <w:rPr>
                  <w:rFonts w:ascii="Calibri" w:hAnsi="Calibri"/>
                  <w:i/>
                  <w:caps/>
                  <w:color w:val="FFFFFF" w:themeColor="background1"/>
                  <w:sz w:val="16"/>
                  <w:szCs w:val="16"/>
                </w:rPr>
                <w:t>Circulaire DU 9 JUILLET 2026 relative à l’élaboration des budgets des Provinces de la Région walloNne</w:t>
              </w:r>
            </w:sdtContent>
          </w:sdt>
        </w:p>
      </w:tc>
      <w:tc>
        <w:tcPr>
          <w:tcW w:w="1105" w:type="pct"/>
          <w:shd w:val="clear" w:color="auto" w:fill="4F81BD" w:themeFill="accent1"/>
          <w:vAlign w:val="center"/>
        </w:tcPr>
        <w:sdt>
          <w:sdtPr>
            <w:rPr>
              <w:rFonts w:ascii="Calibri" w:hAnsi="Calibri"/>
              <w:i/>
              <w:caps/>
              <w:color w:val="FFFFFF" w:themeColor="background1"/>
              <w:sz w:val="16"/>
              <w:szCs w:val="16"/>
            </w:rPr>
            <w:alias w:val="Auteur"/>
            <w:tag w:val=""/>
            <w:id w:val="2090036596"/>
            <w:dataBinding w:prefixMappings="xmlns:ns0='http://purl.org/dc/elements/1.1/' xmlns:ns1='http://schemas.openxmlformats.org/package/2006/metadata/core-properties' " w:xpath="/ns1:coreProperties[1]/ns0:creator[1]" w:storeItemID="{6C3C8BC8-F283-45AE-878A-BAB7291924A1}"/>
            <w:text/>
          </w:sdtPr>
          <w:sdtEndPr/>
          <w:sdtContent>
            <w:p w14:paraId="1C37E3AE" w14:textId="24F98B46" w:rsidR="00AC50B6" w:rsidRPr="0099304B" w:rsidRDefault="000D0EDD">
              <w:pPr>
                <w:pStyle w:val="Pieddepage"/>
                <w:spacing w:before="80" w:after="80"/>
                <w:jc w:val="right"/>
                <w:rPr>
                  <w:rFonts w:ascii="Calibri" w:hAnsi="Calibri"/>
                  <w:i/>
                  <w:caps/>
                  <w:color w:val="FFFFFF" w:themeColor="background1"/>
                  <w:sz w:val="16"/>
                  <w:szCs w:val="16"/>
                </w:rPr>
              </w:pPr>
              <w:r w:rsidRPr="0099304B">
                <w:rPr>
                  <w:rFonts w:ascii="Calibri" w:hAnsi="Calibri"/>
                  <w:i/>
                  <w:caps/>
                  <w:color w:val="FFFFFF" w:themeColor="background1"/>
                  <w:sz w:val="16"/>
                  <w:szCs w:val="16"/>
                </w:rPr>
                <w:t>ANNEE 2027</w:t>
              </w:r>
            </w:p>
          </w:sdtContent>
        </w:sdt>
      </w:tc>
    </w:tr>
  </w:tbl>
  <w:p w14:paraId="005E8305" w14:textId="77777777" w:rsidR="00AC50B6" w:rsidRPr="0099304B" w:rsidRDefault="00AC50B6" w:rsidP="00082DB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D590" w14:textId="77777777" w:rsidR="009348FA" w:rsidRPr="0099304B" w:rsidRDefault="009348FA" w:rsidP="00BA0CEF">
      <w:pPr>
        <w:spacing w:before="0"/>
      </w:pPr>
      <w:r w:rsidRPr="0099304B">
        <w:separator/>
      </w:r>
    </w:p>
  </w:footnote>
  <w:footnote w:type="continuationSeparator" w:id="0">
    <w:p w14:paraId="691733F8" w14:textId="77777777" w:rsidR="009348FA" w:rsidRPr="0099304B" w:rsidRDefault="009348FA" w:rsidP="00BA0CEF">
      <w:pPr>
        <w:spacing w:before="0"/>
      </w:pPr>
      <w:r w:rsidRPr="0099304B">
        <w:continuationSeparator/>
      </w:r>
    </w:p>
  </w:footnote>
  <w:footnote w:type="continuationNotice" w:id="1">
    <w:p w14:paraId="1FAABF70" w14:textId="77777777" w:rsidR="009348FA" w:rsidRPr="0099304B" w:rsidRDefault="009348FA">
      <w:pPr>
        <w:spacing w:before="0"/>
      </w:pPr>
    </w:p>
  </w:footnote>
  <w:footnote w:id="2">
    <w:p w14:paraId="6D0F2948" w14:textId="55BDBD68" w:rsidR="00AC50B6" w:rsidRPr="00C77198" w:rsidRDefault="00AC50B6">
      <w:pPr>
        <w:pStyle w:val="Notedebasdepage"/>
        <w:rPr>
          <w:lang w:val="fr-FR"/>
        </w:rPr>
      </w:pPr>
      <w:r w:rsidRPr="00C77198">
        <w:rPr>
          <w:rStyle w:val="Appelnotedebasdep"/>
          <w:lang w:val="fr-FR"/>
        </w:rPr>
        <w:footnoteRef/>
      </w:r>
      <w:r w:rsidRPr="00C77198">
        <w:rPr>
          <w:lang w:val="fr-FR"/>
        </w:rPr>
        <w:t xml:space="preserve"> A</w:t>
      </w:r>
      <w:r w:rsidRPr="00C77198">
        <w:rPr>
          <w:rFonts w:ascii="Calibri" w:hAnsi="Calibri"/>
          <w:lang w:val="fr-FR"/>
        </w:rPr>
        <w:t>rticles L2231-6 et L2231-8 du Code de la Démocratie locale et de la Décentralisation.</w:t>
      </w:r>
    </w:p>
  </w:footnote>
  <w:footnote w:id="3">
    <w:p w14:paraId="29D2809C" w14:textId="589C3E30" w:rsidR="00AC50B6" w:rsidRPr="00C77198" w:rsidRDefault="00AC50B6">
      <w:pPr>
        <w:pStyle w:val="Notedebasdepage"/>
        <w:rPr>
          <w:lang w:val="fr-FR"/>
        </w:rPr>
      </w:pPr>
      <w:r w:rsidRPr="00C77198">
        <w:rPr>
          <w:rStyle w:val="Appelnotedebasdep"/>
          <w:lang w:val="fr-FR"/>
        </w:rPr>
        <w:footnoteRef/>
      </w:r>
      <w:r w:rsidRPr="00C77198">
        <w:rPr>
          <w:lang w:val="fr-FR"/>
        </w:rPr>
        <w:t xml:space="preserve"> </w:t>
      </w:r>
      <w:r w:rsidRPr="00C77198">
        <w:rPr>
          <w:rFonts w:ascii="Calibri" w:hAnsi="Calibri"/>
          <w:lang w:val="fr-FR"/>
        </w:rPr>
        <w:t>Article L2231-10, § 1</w:t>
      </w:r>
      <w:r w:rsidRPr="00C77198">
        <w:rPr>
          <w:rFonts w:ascii="Calibri" w:hAnsi="Calibri"/>
          <w:vertAlign w:val="superscript"/>
          <w:lang w:val="fr-FR"/>
        </w:rPr>
        <w:t>er</w:t>
      </w:r>
      <w:r w:rsidRPr="00C77198">
        <w:rPr>
          <w:rFonts w:ascii="Calibri" w:hAnsi="Calibri"/>
          <w:lang w:val="fr-FR"/>
        </w:rPr>
        <w:t>, du Code de la Démocratie locale et de la Décentralisation.</w:t>
      </w:r>
    </w:p>
  </w:footnote>
  <w:footnote w:id="4">
    <w:p w14:paraId="503A94F8" w14:textId="73B02255" w:rsidR="00AC50B6" w:rsidRPr="00C77198" w:rsidRDefault="00AC50B6">
      <w:pPr>
        <w:pStyle w:val="Notedebasdepage"/>
        <w:rPr>
          <w:lang w:val="fr-FR"/>
        </w:rPr>
      </w:pPr>
      <w:r w:rsidRPr="00C77198">
        <w:rPr>
          <w:rStyle w:val="Appelnotedebasdep"/>
          <w:lang w:val="fr-FR"/>
        </w:rPr>
        <w:footnoteRef/>
      </w:r>
      <w:r w:rsidRPr="00C77198">
        <w:rPr>
          <w:lang w:val="fr-FR"/>
        </w:rPr>
        <w:t xml:space="preserve"> Article L2212-31, alinéas 2 et 3 du </w:t>
      </w:r>
      <w:r w:rsidRPr="00C77198">
        <w:rPr>
          <w:rFonts w:ascii="Calibri" w:hAnsi="Calibri"/>
          <w:lang w:val="fr-FR"/>
        </w:rPr>
        <w:t>Code de la Démocratie locale et de la Décentralisation</w:t>
      </w:r>
      <w:r w:rsidRPr="00C77198">
        <w:rPr>
          <w:lang w:val="fr-FR"/>
        </w:rPr>
        <w:t>.</w:t>
      </w:r>
    </w:p>
  </w:footnote>
  <w:footnote w:id="5">
    <w:p w14:paraId="74A36F54" w14:textId="46692F32" w:rsidR="00AC50B6" w:rsidRPr="0010129D" w:rsidRDefault="00AC50B6">
      <w:pPr>
        <w:pStyle w:val="Notedebasdepage"/>
        <w:rPr>
          <w:rFonts w:asciiTheme="minorHAnsi" w:hAnsiTheme="minorHAnsi" w:cstheme="minorHAnsi"/>
          <w:lang w:val="fr-FR"/>
        </w:rPr>
      </w:pPr>
      <w:r w:rsidRPr="0010129D">
        <w:rPr>
          <w:rStyle w:val="Appelnotedebasdep"/>
          <w:rFonts w:asciiTheme="minorHAnsi" w:hAnsiTheme="minorHAnsi" w:cstheme="minorHAnsi"/>
          <w:lang w:val="fr-FR"/>
        </w:rPr>
        <w:footnoteRef/>
      </w:r>
      <w:r w:rsidRPr="0010129D">
        <w:rPr>
          <w:rFonts w:asciiTheme="minorHAnsi" w:hAnsiTheme="minorHAnsi" w:cstheme="minorHAnsi"/>
          <w:lang w:val="fr-FR"/>
        </w:rPr>
        <w:t xml:space="preserve"> Article L2231-7 du Code de la Démocratie locale et de la Décentralisation.</w:t>
      </w:r>
    </w:p>
  </w:footnote>
  <w:footnote w:id="6">
    <w:p w14:paraId="007632BA" w14:textId="1E14D3B4" w:rsidR="00AC50B6" w:rsidRPr="0010129D" w:rsidRDefault="00AC50B6">
      <w:pPr>
        <w:pStyle w:val="Notedebasdepage"/>
        <w:rPr>
          <w:rFonts w:asciiTheme="minorHAnsi" w:hAnsiTheme="minorHAnsi" w:cstheme="minorHAnsi"/>
          <w:lang w:val="fr-FR"/>
        </w:rPr>
      </w:pPr>
      <w:r w:rsidRPr="0010129D">
        <w:rPr>
          <w:rStyle w:val="Appelnotedebasdep"/>
          <w:rFonts w:asciiTheme="minorHAnsi" w:hAnsiTheme="minorHAnsi" w:cstheme="minorHAnsi"/>
          <w:lang w:val="fr-FR"/>
        </w:rPr>
        <w:footnoteRef/>
      </w:r>
      <w:r w:rsidRPr="0010129D">
        <w:rPr>
          <w:rFonts w:asciiTheme="minorHAnsi" w:hAnsiTheme="minorHAnsi" w:cstheme="minorHAnsi"/>
          <w:lang w:val="fr-FR"/>
        </w:rPr>
        <w:t xml:space="preserve"> Article L2212-33, § 2 du Code de la Démocratie locale et de la Décentralisation.</w:t>
      </w:r>
    </w:p>
  </w:footnote>
  <w:footnote w:id="7">
    <w:p w14:paraId="700B4557" w14:textId="66FB8794" w:rsidR="00AC50B6" w:rsidRPr="0010129D" w:rsidRDefault="00AC50B6">
      <w:pPr>
        <w:pStyle w:val="Notedebasdepage"/>
        <w:rPr>
          <w:rFonts w:asciiTheme="minorHAnsi" w:hAnsiTheme="minorHAnsi" w:cstheme="minorHAnsi"/>
          <w:lang w:val="fr-FR"/>
        </w:rPr>
      </w:pPr>
      <w:r w:rsidRPr="0010129D">
        <w:rPr>
          <w:rStyle w:val="Appelnotedebasdep"/>
          <w:rFonts w:asciiTheme="minorHAnsi" w:hAnsiTheme="minorHAnsi" w:cstheme="minorHAnsi"/>
          <w:lang w:val="fr-FR"/>
        </w:rPr>
        <w:footnoteRef/>
      </w:r>
      <w:r w:rsidRPr="0010129D">
        <w:rPr>
          <w:rFonts w:asciiTheme="minorHAnsi" w:hAnsiTheme="minorHAnsi" w:cstheme="minorHAnsi"/>
          <w:lang w:val="fr-FR"/>
        </w:rPr>
        <w:t xml:space="preserve"> Article L2212-34 du Code de la Démocratie locale et de la Décentralisation.</w:t>
      </w:r>
    </w:p>
  </w:footnote>
  <w:footnote w:id="8">
    <w:p w14:paraId="2150128E" w14:textId="70C983FB" w:rsidR="00AC50B6" w:rsidRPr="0010129D" w:rsidRDefault="00AC50B6">
      <w:pPr>
        <w:pStyle w:val="Notedebasdepage"/>
        <w:rPr>
          <w:lang w:val="fr-FR"/>
        </w:rPr>
      </w:pPr>
      <w:r w:rsidRPr="0010129D">
        <w:rPr>
          <w:rStyle w:val="Appelnotedebasdep"/>
          <w:rFonts w:asciiTheme="minorHAnsi" w:hAnsiTheme="minorHAnsi" w:cstheme="minorHAnsi"/>
          <w:lang w:val="fr-FR"/>
        </w:rPr>
        <w:footnoteRef/>
      </w:r>
      <w:r w:rsidRPr="0010129D">
        <w:rPr>
          <w:rFonts w:asciiTheme="minorHAnsi" w:hAnsiTheme="minorHAnsi" w:cstheme="minorHAnsi"/>
          <w:lang w:val="fr-FR"/>
        </w:rPr>
        <w:t xml:space="preserve"> Article 66 §2 de la loi provinciale du 30 avril 1836.</w:t>
      </w:r>
    </w:p>
  </w:footnote>
  <w:footnote w:id="9">
    <w:p w14:paraId="7C1B9EC2" w14:textId="37669024" w:rsidR="00AC50B6" w:rsidRPr="0010129D" w:rsidRDefault="00AC50B6" w:rsidP="00595703">
      <w:pPr>
        <w:pStyle w:val="Notedebasdepage"/>
        <w:jc w:val="both"/>
        <w:rPr>
          <w:lang w:val="fr-FR"/>
        </w:rPr>
      </w:pPr>
      <w:r w:rsidRPr="0010129D">
        <w:rPr>
          <w:rStyle w:val="Appelnotedebasdep"/>
          <w:lang w:val="fr-FR"/>
        </w:rPr>
        <w:footnoteRef/>
      </w:r>
      <w:r w:rsidRPr="0010129D">
        <w:rPr>
          <w:lang w:val="fr-FR"/>
        </w:rPr>
        <w:t xml:space="preserve"> C</w:t>
      </w:r>
      <w:r w:rsidRPr="0010129D">
        <w:rPr>
          <w:rFonts w:ascii="Calibri" w:hAnsi="Calibri"/>
          <w:lang w:val="fr-FR"/>
        </w:rPr>
        <w:t>irculaire du 3 juin 2009 du Gouvernement wallon relative à l'achat de papier à copier ou imprimer -</w:t>
      </w:r>
      <w:r w:rsidRPr="0010129D">
        <w:rPr>
          <w:rFonts w:ascii="Calibri" w:hAnsi="Calibri"/>
          <w:i/>
          <w:lang w:val="fr-FR"/>
        </w:rPr>
        <w:t xml:space="preserve">Moniteur belge </w:t>
      </w:r>
      <w:r w:rsidRPr="0010129D">
        <w:rPr>
          <w:rFonts w:ascii="Calibri" w:hAnsi="Calibri"/>
          <w:lang w:val="fr-FR"/>
        </w:rPr>
        <w:t>du 22 juin 2009.</w:t>
      </w:r>
    </w:p>
  </w:footnote>
  <w:footnote w:id="10">
    <w:p w14:paraId="5C5F3E19" w14:textId="77777777" w:rsidR="00AC50B6" w:rsidRPr="0010129D" w:rsidRDefault="00AC50B6" w:rsidP="005B041F">
      <w:pPr>
        <w:pStyle w:val="Notedebasdepage"/>
        <w:jc w:val="both"/>
        <w:rPr>
          <w:rFonts w:ascii="Calibri" w:hAnsi="Calibri"/>
          <w:lang w:val="fr-FR"/>
        </w:rPr>
      </w:pPr>
      <w:r w:rsidRPr="0010129D">
        <w:rPr>
          <w:rStyle w:val="Appelnotedebasdep"/>
          <w:rFonts w:ascii="Calibri" w:hAnsi="Calibri"/>
          <w:b/>
          <w:lang w:val="fr-FR"/>
        </w:rPr>
        <w:footnoteRef/>
      </w:r>
      <w:r w:rsidRPr="0010129D">
        <w:rPr>
          <w:rFonts w:ascii="Calibri" w:hAnsi="Calibri"/>
          <w:b/>
          <w:lang w:val="fr-FR"/>
        </w:rPr>
        <w:t xml:space="preserve"> </w:t>
      </w:r>
      <w:r w:rsidRPr="0010129D">
        <w:rPr>
          <w:rFonts w:ascii="Calibri" w:hAnsi="Calibri"/>
          <w:lang w:val="fr-FR"/>
        </w:rPr>
        <w:t xml:space="preserve">Eurostat est une direction générale de la </w:t>
      </w:r>
      <w:hyperlink r:id="rId1" w:tooltip="Commission européenne" w:history="1">
        <w:r w:rsidRPr="0010129D">
          <w:rPr>
            <w:rStyle w:val="Lienhypertexte"/>
            <w:rFonts w:ascii="Calibri" w:hAnsi="Calibri" w:cs="Times New Roman"/>
            <w:color w:val="auto"/>
            <w:lang w:val="fr-FR"/>
          </w:rPr>
          <w:t>Commission européenne</w:t>
        </w:r>
      </w:hyperlink>
      <w:r w:rsidRPr="0010129D">
        <w:rPr>
          <w:rFonts w:ascii="Calibri" w:hAnsi="Calibri"/>
          <w:lang w:val="fr-FR"/>
        </w:rPr>
        <w:t xml:space="preserve"> chargée de l'information </w:t>
      </w:r>
      <w:hyperlink r:id="rId2" w:tooltip="Statistique" w:history="1">
        <w:r w:rsidRPr="0010129D">
          <w:rPr>
            <w:rStyle w:val="Lienhypertexte"/>
            <w:rFonts w:ascii="Calibri" w:hAnsi="Calibri" w:cs="Times New Roman"/>
            <w:color w:val="auto"/>
            <w:lang w:val="fr-FR"/>
          </w:rPr>
          <w:t>statistique</w:t>
        </w:r>
      </w:hyperlink>
      <w:r w:rsidRPr="0010129D">
        <w:rPr>
          <w:rFonts w:ascii="Calibri" w:hAnsi="Calibri"/>
          <w:lang w:val="fr-FR"/>
        </w:rPr>
        <w:t xml:space="preserve"> à l'échelle communautaire. Elle a pour rôle de produire les statistiques officielles de l'</w:t>
      </w:r>
      <w:hyperlink r:id="rId3" w:tooltip="Union européenne" w:history="1">
        <w:r w:rsidRPr="0010129D">
          <w:rPr>
            <w:rStyle w:val="Lienhypertexte"/>
            <w:rFonts w:ascii="Calibri" w:hAnsi="Calibri" w:cs="Times New Roman"/>
            <w:color w:val="auto"/>
            <w:lang w:val="fr-FR"/>
          </w:rPr>
          <w:t>Union européenne</w:t>
        </w:r>
      </w:hyperlink>
      <w:r w:rsidRPr="0010129D">
        <w:rPr>
          <w:rFonts w:ascii="Calibri" w:hAnsi="Calibri"/>
          <w:lang w:val="fr-FR"/>
        </w:rPr>
        <w:t>, principalement en collectant, harmonisant et agrégeant les données publiées par les instituts nationaux de statistiques des pays membres</w:t>
      </w:r>
    </w:p>
  </w:footnote>
  <w:footnote w:id="11">
    <w:p w14:paraId="41E4DC89" w14:textId="3C27A65F" w:rsidR="00AC50B6" w:rsidRPr="0010129D" w:rsidRDefault="00AC50B6">
      <w:pPr>
        <w:pStyle w:val="Notedebasdepage"/>
        <w:rPr>
          <w:rFonts w:asciiTheme="minorHAnsi" w:hAnsiTheme="minorHAnsi" w:cstheme="minorHAnsi"/>
          <w:lang w:val="fr-FR"/>
        </w:rPr>
      </w:pPr>
      <w:r w:rsidRPr="0010129D">
        <w:rPr>
          <w:rStyle w:val="Appelnotedebasdep"/>
          <w:rFonts w:asciiTheme="minorHAnsi" w:hAnsiTheme="minorHAnsi" w:cstheme="minorHAnsi"/>
          <w:lang w:val="fr-FR"/>
        </w:rPr>
        <w:footnoteRef/>
      </w:r>
      <w:r w:rsidRPr="0010129D">
        <w:rPr>
          <w:rFonts w:asciiTheme="minorHAnsi" w:hAnsiTheme="minorHAnsi" w:cstheme="minorHAnsi"/>
          <w:lang w:val="fr-FR"/>
        </w:rPr>
        <w:t xml:space="preserve"> Article L3131-1 §2 4° du Code de la Démocratie locale et de la Décentralisation.</w:t>
      </w:r>
    </w:p>
  </w:footnote>
  <w:footnote w:id="12">
    <w:p w14:paraId="18E59C45" w14:textId="48254B60" w:rsidR="00AC50B6" w:rsidRPr="0010129D" w:rsidRDefault="00AC50B6">
      <w:pPr>
        <w:pStyle w:val="Notedebasdepage"/>
        <w:rPr>
          <w:rFonts w:asciiTheme="minorHAnsi" w:hAnsiTheme="minorHAnsi" w:cstheme="minorHAnsi"/>
          <w:lang w:val="fr-FR"/>
        </w:rPr>
      </w:pPr>
      <w:r w:rsidRPr="0010129D">
        <w:rPr>
          <w:rStyle w:val="Appelnotedebasdep"/>
          <w:rFonts w:asciiTheme="minorHAnsi" w:hAnsiTheme="minorHAnsi" w:cstheme="minorHAnsi"/>
          <w:lang w:val="fr-FR"/>
        </w:rPr>
        <w:footnoteRef/>
      </w:r>
      <w:r w:rsidRPr="0010129D">
        <w:rPr>
          <w:rFonts w:asciiTheme="minorHAnsi" w:hAnsiTheme="minorHAnsi" w:cstheme="minorHAnsi"/>
          <w:lang w:val="fr-FR"/>
        </w:rPr>
        <w:t xml:space="preserve"> Moniteur belge du 24 juin 2013.</w:t>
      </w:r>
    </w:p>
  </w:footnote>
  <w:footnote w:id="13">
    <w:p w14:paraId="47C566BE" w14:textId="2FF9E694" w:rsidR="00AC50B6" w:rsidRPr="0010129D" w:rsidRDefault="00AC50B6">
      <w:pPr>
        <w:pStyle w:val="Notedebasdepage"/>
        <w:rPr>
          <w:rFonts w:asciiTheme="minorHAnsi" w:hAnsiTheme="minorHAnsi" w:cstheme="minorHAnsi"/>
          <w:lang w:val="fr-FR"/>
        </w:rPr>
      </w:pPr>
      <w:r w:rsidRPr="0010129D">
        <w:rPr>
          <w:rStyle w:val="Appelnotedebasdep"/>
          <w:rFonts w:asciiTheme="minorHAnsi" w:hAnsiTheme="minorHAnsi" w:cstheme="minorHAnsi"/>
          <w:lang w:val="fr-FR"/>
        </w:rPr>
        <w:footnoteRef/>
      </w:r>
      <w:r w:rsidRPr="0010129D">
        <w:rPr>
          <w:rFonts w:asciiTheme="minorHAnsi" w:hAnsiTheme="minorHAnsi" w:cstheme="minorHAnsi"/>
          <w:lang w:val="fr-FR"/>
        </w:rPr>
        <w:t xml:space="preserve"> Moniteur belge du 14 juillet 2016.</w:t>
      </w:r>
    </w:p>
  </w:footnote>
  <w:footnote w:id="14">
    <w:p w14:paraId="2D6DBB4A" w14:textId="2070C477" w:rsidR="62D1A148" w:rsidRPr="0010129D" w:rsidRDefault="62D1A148" w:rsidP="005B6E7A">
      <w:pPr>
        <w:pStyle w:val="Notedebasdepage"/>
        <w:rPr>
          <w:rFonts w:asciiTheme="minorHAnsi" w:hAnsiTheme="minorHAnsi" w:cstheme="minorHAnsi"/>
          <w:lang w:val="fr-FR"/>
        </w:rPr>
      </w:pPr>
      <w:r w:rsidRPr="0010129D">
        <w:rPr>
          <w:rStyle w:val="Appelnotedebasdep"/>
          <w:rFonts w:asciiTheme="minorHAnsi" w:hAnsiTheme="minorHAnsi" w:cstheme="minorHAnsi"/>
          <w:lang w:val="fr-FR"/>
        </w:rPr>
        <w:footnoteRef/>
      </w:r>
      <w:r w:rsidRPr="0010129D">
        <w:rPr>
          <w:rFonts w:asciiTheme="minorHAnsi" w:hAnsiTheme="minorHAnsi" w:cstheme="minorHAnsi"/>
          <w:lang w:val="fr-FR"/>
        </w:rPr>
        <w:t xml:space="preserve"> Moniteur belge du 14 février 2013.</w:t>
      </w:r>
    </w:p>
  </w:footnote>
  <w:footnote w:id="15">
    <w:p w14:paraId="4A5A39CB" w14:textId="3823179A" w:rsidR="00AC50B6" w:rsidRPr="0010129D" w:rsidRDefault="00AC50B6">
      <w:pPr>
        <w:pStyle w:val="Notedebasdepage"/>
        <w:rPr>
          <w:rFonts w:asciiTheme="minorHAnsi" w:hAnsiTheme="minorHAnsi" w:cstheme="minorHAnsi"/>
          <w:lang w:val="fr-FR"/>
        </w:rPr>
      </w:pPr>
      <w:r w:rsidRPr="0010129D">
        <w:rPr>
          <w:rStyle w:val="Appelnotedebasdep"/>
          <w:rFonts w:asciiTheme="minorHAnsi" w:hAnsiTheme="minorHAnsi" w:cstheme="minorHAnsi"/>
          <w:lang w:val="fr-FR"/>
        </w:rPr>
        <w:footnoteRef/>
      </w:r>
      <w:r w:rsidRPr="0010129D">
        <w:rPr>
          <w:rFonts w:asciiTheme="minorHAnsi" w:hAnsiTheme="minorHAnsi" w:cstheme="minorHAnsi"/>
          <w:lang w:val="fr-FR"/>
        </w:rPr>
        <w:t xml:space="preserve"> Moniteur belge du 9 mai 2017.</w:t>
      </w:r>
    </w:p>
  </w:footnote>
  <w:footnote w:id="16">
    <w:p w14:paraId="3616608D" w14:textId="3EE3E4C4" w:rsidR="00AC50B6" w:rsidRPr="0010129D" w:rsidRDefault="00AC50B6">
      <w:pPr>
        <w:pStyle w:val="Notedebasdepage"/>
        <w:rPr>
          <w:rFonts w:asciiTheme="minorHAnsi" w:hAnsiTheme="minorHAnsi" w:cstheme="minorHAnsi"/>
          <w:lang w:val="fr-FR"/>
        </w:rPr>
      </w:pPr>
      <w:r w:rsidRPr="0010129D">
        <w:rPr>
          <w:rStyle w:val="Appelnotedebasdep"/>
          <w:rFonts w:asciiTheme="minorHAnsi" w:hAnsiTheme="minorHAnsi" w:cstheme="minorHAnsi"/>
          <w:lang w:val="fr-FR"/>
        </w:rPr>
        <w:footnoteRef/>
      </w:r>
      <w:r w:rsidRPr="0010129D">
        <w:rPr>
          <w:rFonts w:asciiTheme="minorHAnsi" w:hAnsiTheme="minorHAnsi" w:cstheme="minorHAnsi"/>
          <w:lang w:val="fr-FR"/>
        </w:rPr>
        <w:t xml:space="preserve"> Moniteur belge du 23 juin 2017.</w:t>
      </w:r>
    </w:p>
  </w:footnote>
  <w:footnote w:id="17">
    <w:p w14:paraId="16CD9667" w14:textId="76B8C7CC" w:rsidR="00AC50B6" w:rsidRPr="0010129D" w:rsidRDefault="00AC50B6">
      <w:pPr>
        <w:pStyle w:val="Notedebasdepage"/>
        <w:rPr>
          <w:lang w:val="fr-FR"/>
        </w:rPr>
      </w:pPr>
      <w:r w:rsidRPr="0010129D">
        <w:rPr>
          <w:rStyle w:val="Appelnotedebasdep"/>
          <w:rFonts w:asciiTheme="minorHAnsi" w:hAnsiTheme="minorHAnsi" w:cstheme="minorHAnsi"/>
          <w:lang w:val="fr-FR"/>
        </w:rPr>
        <w:footnoteRef/>
      </w:r>
      <w:r w:rsidRPr="0010129D">
        <w:rPr>
          <w:rFonts w:asciiTheme="minorHAnsi" w:hAnsiTheme="minorHAnsi" w:cstheme="minorHAnsi"/>
          <w:lang w:val="fr-FR"/>
        </w:rPr>
        <w:t xml:space="preserve"> Moniteur belge du 29 juin 2017.</w:t>
      </w:r>
    </w:p>
  </w:footnote>
  <w:footnote w:id="18">
    <w:p w14:paraId="7370B7A9" w14:textId="4107B9F9" w:rsidR="035160B0" w:rsidRPr="0010129D" w:rsidRDefault="035160B0" w:rsidP="035160B0">
      <w:pPr>
        <w:pStyle w:val="Notedebasdepage"/>
        <w:rPr>
          <w:rFonts w:asciiTheme="minorHAnsi" w:hAnsiTheme="minorHAnsi" w:cstheme="minorHAnsi"/>
          <w:lang w:val="fr-FR"/>
        </w:rPr>
      </w:pPr>
      <w:r w:rsidRPr="0010129D">
        <w:rPr>
          <w:rStyle w:val="Appelnotedebasdep"/>
          <w:rFonts w:asciiTheme="minorHAnsi" w:hAnsiTheme="minorHAnsi" w:cstheme="minorHAnsi"/>
          <w:lang w:val="fr-FR"/>
        </w:rPr>
        <w:footnoteRef/>
      </w:r>
      <w:r w:rsidRPr="0010129D">
        <w:rPr>
          <w:rFonts w:asciiTheme="minorHAnsi" w:hAnsiTheme="minorHAnsi" w:cstheme="minorHAnsi"/>
          <w:lang w:val="fr-FR"/>
        </w:rPr>
        <w:t xml:space="preserve"> Moniteur belge du 8 janvier 2024</w:t>
      </w:r>
    </w:p>
  </w:footnote>
  <w:footnote w:id="19">
    <w:p w14:paraId="37C55FE9" w14:textId="15328179" w:rsidR="00AC50B6" w:rsidRPr="0010129D" w:rsidRDefault="00AC50B6">
      <w:pPr>
        <w:pStyle w:val="Notedebasdepage"/>
        <w:rPr>
          <w:lang w:val="fr-FR"/>
        </w:rPr>
      </w:pPr>
      <w:r w:rsidRPr="0010129D">
        <w:rPr>
          <w:rStyle w:val="Appelnotedebasdep"/>
          <w:lang w:val="fr-FR"/>
        </w:rPr>
        <w:footnoteRef/>
      </w:r>
      <w:r w:rsidRPr="0010129D">
        <w:rPr>
          <w:lang w:val="fr-FR"/>
        </w:rPr>
        <w:t xml:space="preserve"> Arrêt du 30 novembre 1950 et 13 juin 1961.</w:t>
      </w:r>
    </w:p>
  </w:footnote>
  <w:footnote w:id="20">
    <w:p w14:paraId="66084AC5" w14:textId="4D9DB654" w:rsidR="00AC50B6" w:rsidRPr="0010129D" w:rsidRDefault="00AC50B6">
      <w:pPr>
        <w:pStyle w:val="Notedebasdepage"/>
        <w:rPr>
          <w:lang w:val="fr-FR"/>
        </w:rPr>
      </w:pPr>
      <w:r w:rsidRPr="0010129D">
        <w:rPr>
          <w:rStyle w:val="Appelnotedebasdep"/>
          <w:lang w:val="fr-FR"/>
        </w:rPr>
        <w:footnoteRef/>
      </w:r>
      <w:r w:rsidRPr="0010129D">
        <w:rPr>
          <w:lang w:val="fr-FR"/>
        </w:rPr>
        <w:t xml:space="preserve"> Arrêts du 10 mai 2002 (C.01.0034.F/1) et 14 janvier 2013 (C.11.0769.N/3).</w:t>
      </w:r>
    </w:p>
  </w:footnote>
  <w:footnote w:id="21">
    <w:p w14:paraId="4B8D17D0" w14:textId="36689746" w:rsidR="00AC50B6" w:rsidRPr="0010129D" w:rsidRDefault="00AC50B6">
      <w:pPr>
        <w:pStyle w:val="Notedebasdepage"/>
        <w:rPr>
          <w:lang w:val="fr-FR"/>
        </w:rPr>
      </w:pPr>
      <w:r w:rsidRPr="0010129D">
        <w:rPr>
          <w:rStyle w:val="Appelnotedebasdep"/>
          <w:lang w:val="fr-FR"/>
        </w:rPr>
        <w:footnoteRef/>
      </w:r>
      <w:r w:rsidRPr="0010129D">
        <w:rPr>
          <w:lang w:val="fr-FR"/>
        </w:rPr>
        <w:t xml:space="preserve"> Arrêt n° 89/2010 du 29 juillet 2010, point B.15.2.</w:t>
      </w:r>
    </w:p>
  </w:footnote>
  <w:footnote w:id="22">
    <w:p w14:paraId="10068990" w14:textId="11D523AF" w:rsidR="00AC50B6" w:rsidRPr="0010129D" w:rsidRDefault="00AC50B6">
      <w:pPr>
        <w:pStyle w:val="Notedebasdepage"/>
        <w:rPr>
          <w:lang w:val="fr-FR"/>
        </w:rPr>
      </w:pPr>
      <w:r w:rsidRPr="0010129D">
        <w:rPr>
          <w:rStyle w:val="Appelnotedebasdep"/>
          <w:lang w:val="fr-FR"/>
        </w:rPr>
        <w:footnoteRef/>
      </w:r>
      <w:r w:rsidRPr="0010129D">
        <w:rPr>
          <w:lang w:val="fr-FR"/>
        </w:rPr>
        <w:t xml:space="preserve"> Instruction AGFisc n°19/2016 (N°Ci.702.951) du 3 octobre 2016.</w:t>
      </w:r>
    </w:p>
  </w:footnote>
  <w:footnote w:id="23">
    <w:p w14:paraId="717C8915" w14:textId="6C083576" w:rsidR="00AC50B6" w:rsidRPr="0010129D" w:rsidRDefault="00AC50B6" w:rsidP="00F108E9">
      <w:pPr>
        <w:pStyle w:val="Notedebasdepage"/>
        <w:jc w:val="both"/>
        <w:rPr>
          <w:lang w:val="fr-FR"/>
        </w:rPr>
      </w:pPr>
      <w:r w:rsidRPr="0010129D">
        <w:rPr>
          <w:rStyle w:val="Appelnotedebasdep"/>
          <w:lang w:val="fr-FR"/>
        </w:rPr>
        <w:footnoteRef/>
      </w:r>
      <w:r w:rsidRPr="0010129D">
        <w:rPr>
          <w:lang w:val="fr-FR"/>
        </w:rPr>
        <w:t xml:space="preserve"> Toutefois, ces articles ne s’appliquent pas aux taxes additionnelles aux impôts de l’autorité fédérale ainsi qu’aux taxes additionnelles perçues par la Région Wallonne au profit des provinces et des communes.</w:t>
      </w:r>
    </w:p>
  </w:footnote>
  <w:footnote w:id="24">
    <w:p w14:paraId="6F572E68" w14:textId="36BF7E47" w:rsidR="00AC50B6" w:rsidRPr="00C77198" w:rsidRDefault="00AC50B6" w:rsidP="00302650">
      <w:pPr>
        <w:pStyle w:val="Notedebasdepage"/>
        <w:jc w:val="both"/>
        <w:rPr>
          <w:lang w:val="fr-FR"/>
        </w:rPr>
      </w:pPr>
      <w:r w:rsidRPr="0010129D">
        <w:rPr>
          <w:rStyle w:val="Appelnotedebasdep"/>
          <w:lang w:val="fr-FR"/>
        </w:rPr>
        <w:footnoteRef/>
      </w:r>
      <w:r w:rsidRPr="00C77198">
        <w:rPr>
          <w:lang w:val="fr-FR"/>
        </w:rPr>
        <w:t xml:space="preserve"> Arrêt de la Cour de </w:t>
      </w:r>
      <w:r w:rsidR="00206009" w:rsidRPr="00C77198">
        <w:rPr>
          <w:lang w:val="fr-FR"/>
        </w:rPr>
        <w:t>cassation</w:t>
      </w:r>
      <w:r w:rsidRPr="00C77198">
        <w:rPr>
          <w:lang w:val="fr-FR"/>
        </w:rPr>
        <w:t xml:space="preserve"> du 17 février 2005 (F.04.0023.F/3) qui cite E. Willemart, Les limites constitutionnelles du pouvoir fiscal. </w:t>
      </w:r>
    </w:p>
  </w:footnote>
  <w:footnote w:id="25">
    <w:p w14:paraId="31D9C7CB" w14:textId="09F4A3B2" w:rsidR="00AC50B6" w:rsidRPr="00C77198" w:rsidRDefault="00AC50B6" w:rsidP="005D30A1">
      <w:pPr>
        <w:pStyle w:val="Notedebasdepage"/>
        <w:jc w:val="both"/>
        <w:rPr>
          <w:rFonts w:asciiTheme="minorHAnsi" w:hAnsiTheme="minorHAnsi" w:cstheme="minorHAnsi"/>
          <w:lang w:val="fr-FR"/>
        </w:rPr>
      </w:pPr>
      <w:r w:rsidRPr="00C77198">
        <w:rPr>
          <w:rStyle w:val="Appelnotedebasdep"/>
          <w:rFonts w:asciiTheme="minorHAnsi" w:hAnsiTheme="minorHAnsi" w:cstheme="minorHAnsi"/>
          <w:lang w:val="fr-FR"/>
        </w:rPr>
        <w:footnoteRef/>
      </w:r>
      <w:r w:rsidRPr="00C77198">
        <w:rPr>
          <w:rFonts w:asciiTheme="minorHAnsi" w:hAnsiTheme="minorHAnsi" w:cstheme="minorHAnsi"/>
          <w:lang w:val="fr-FR"/>
        </w:rPr>
        <w:t xml:space="preserve"> Arrêt n°173/2005 du 30 novembre 2005 (point B.6.5).</w:t>
      </w:r>
    </w:p>
  </w:footnote>
  <w:footnote w:id="26">
    <w:p w14:paraId="2BE1F98A" w14:textId="7986235C" w:rsidR="00AC50B6" w:rsidRPr="00C77198" w:rsidRDefault="00AC50B6" w:rsidP="005D30A1">
      <w:pPr>
        <w:pStyle w:val="Notedebasdepage"/>
        <w:jc w:val="both"/>
        <w:rPr>
          <w:rFonts w:asciiTheme="minorHAnsi" w:hAnsiTheme="minorHAnsi" w:cstheme="minorHAnsi"/>
          <w:lang w:val="fr-FR"/>
        </w:rPr>
      </w:pPr>
      <w:r w:rsidRPr="00C77198">
        <w:rPr>
          <w:rStyle w:val="Appelnotedebasdep"/>
          <w:rFonts w:asciiTheme="minorHAnsi" w:hAnsiTheme="minorHAnsi" w:cstheme="minorHAnsi"/>
          <w:lang w:val="fr-FR"/>
        </w:rPr>
        <w:footnoteRef/>
      </w:r>
      <w:r w:rsidRPr="00C77198">
        <w:rPr>
          <w:rFonts w:asciiTheme="minorHAnsi" w:hAnsiTheme="minorHAnsi" w:cstheme="minorHAnsi"/>
          <w:lang w:val="fr-FR"/>
        </w:rPr>
        <w:t xml:space="preserve"> Arrêt du 10 novembre 1994 (F940024F).</w:t>
      </w:r>
    </w:p>
  </w:footnote>
  <w:footnote w:id="27">
    <w:p w14:paraId="0B67ACED" w14:textId="0E17357A" w:rsidR="00AC50B6" w:rsidRPr="00C77198" w:rsidRDefault="00AC50B6" w:rsidP="005D30A1">
      <w:pPr>
        <w:pStyle w:val="Notedebasdepage"/>
        <w:jc w:val="both"/>
        <w:rPr>
          <w:rFonts w:asciiTheme="minorHAnsi" w:hAnsiTheme="minorHAnsi" w:cstheme="minorHAnsi"/>
          <w:lang w:val="fr-FR"/>
        </w:rPr>
      </w:pPr>
      <w:r w:rsidRPr="00C77198">
        <w:rPr>
          <w:rStyle w:val="Appelnotedebasdep"/>
          <w:rFonts w:asciiTheme="minorHAnsi" w:hAnsiTheme="minorHAnsi" w:cstheme="minorHAnsi"/>
          <w:lang w:val="fr-FR"/>
        </w:rPr>
        <w:footnoteRef/>
      </w:r>
      <w:r w:rsidRPr="00C77198">
        <w:rPr>
          <w:rFonts w:asciiTheme="minorHAnsi" w:hAnsiTheme="minorHAnsi" w:cstheme="minorHAnsi"/>
          <w:lang w:val="fr-FR"/>
        </w:rPr>
        <w:t xml:space="preserve"> Cour constitutionnelle, Arrêt n° 39/96 du 27 juin 1996 (point B2.2).</w:t>
      </w:r>
    </w:p>
  </w:footnote>
  <w:footnote w:id="28">
    <w:p w14:paraId="240C3E9F" w14:textId="25DBA736" w:rsidR="00AC50B6" w:rsidRPr="00C77198" w:rsidRDefault="00AC50B6">
      <w:pPr>
        <w:pStyle w:val="Notedebasdepage"/>
        <w:rPr>
          <w:lang w:val="fr-FR"/>
        </w:rPr>
      </w:pPr>
      <w:r w:rsidRPr="00C77198">
        <w:rPr>
          <w:rStyle w:val="Appelnotedebasdep"/>
          <w:lang w:val="fr-FR"/>
        </w:rPr>
        <w:footnoteRef/>
      </w:r>
      <w:r w:rsidRPr="00C77198">
        <w:rPr>
          <w:lang w:val="fr-FR"/>
        </w:rPr>
        <w:t xml:space="preserve"> Cour constitutionnelle, Arrêts n° 163/2016 du 14 décembre 2016 (point B3) et n° 21/98 du 18 février 1998.</w:t>
      </w:r>
    </w:p>
  </w:footnote>
  <w:footnote w:id="29">
    <w:p w14:paraId="5EADC59C" w14:textId="7CA6EA68" w:rsidR="00AC50B6" w:rsidRPr="00C77198" w:rsidRDefault="00AC50B6">
      <w:pPr>
        <w:pStyle w:val="Notedebasdepage"/>
        <w:rPr>
          <w:lang w:val="fr-FR"/>
        </w:rPr>
      </w:pPr>
      <w:r w:rsidRPr="00C77198">
        <w:rPr>
          <w:rStyle w:val="Appelnotedebasdep"/>
          <w:lang w:val="fr-FR"/>
        </w:rPr>
        <w:footnoteRef/>
      </w:r>
      <w:r w:rsidRPr="00C77198">
        <w:rPr>
          <w:lang w:val="fr-FR"/>
        </w:rPr>
        <w:t xml:space="preserve"> Arrêt n°242.959 du 16 novembre 2018.</w:t>
      </w:r>
    </w:p>
  </w:footnote>
  <w:footnote w:id="30">
    <w:p w14:paraId="5369AE42" w14:textId="6A87F33E" w:rsidR="00D050D2" w:rsidRPr="00C77198" w:rsidRDefault="00D050D2">
      <w:pPr>
        <w:pStyle w:val="Notedebasdepage"/>
        <w:rPr>
          <w:lang w:val="fr-FR"/>
        </w:rPr>
      </w:pPr>
      <w:r w:rsidRPr="00C77198">
        <w:rPr>
          <w:rStyle w:val="Appelnotedebasdep"/>
          <w:lang w:val="fr-FR"/>
        </w:rPr>
        <w:footnoteRef/>
      </w:r>
      <w:r w:rsidRPr="00C77198">
        <w:rPr>
          <w:lang w:val="fr-FR"/>
        </w:rPr>
        <w:t xml:space="preserve">   Arrêt du 19 avril 2021 3ème Ch., F200132 mettant en cause la ville de Charleroi c/ DKMY s.p.r.l.</w:t>
      </w:r>
    </w:p>
  </w:footnote>
  <w:footnote w:id="31">
    <w:p w14:paraId="44F5B982" w14:textId="70739145" w:rsidR="00AC50B6" w:rsidRPr="00C77198" w:rsidRDefault="00AC50B6">
      <w:pPr>
        <w:pStyle w:val="Notedebasdepage"/>
        <w:rPr>
          <w:lang w:val="fr-FR"/>
        </w:rPr>
      </w:pPr>
      <w:r w:rsidRPr="00C77198">
        <w:rPr>
          <w:rStyle w:val="Appelnotedebasdep"/>
          <w:lang w:val="fr-FR"/>
        </w:rPr>
        <w:footnoteRef/>
      </w:r>
      <w:r w:rsidRPr="00C77198">
        <w:rPr>
          <w:lang w:val="fr-FR"/>
        </w:rPr>
        <w:t xml:space="preserve"> </w:t>
      </w:r>
      <w:r w:rsidRPr="00C77198">
        <w:rPr>
          <w:spacing w:val="3"/>
          <w:lang w:val="fr-FR"/>
        </w:rPr>
        <w:t>Arrêt n°180.381 du 4 mars 2008.</w:t>
      </w:r>
    </w:p>
  </w:footnote>
  <w:footnote w:id="32">
    <w:p w14:paraId="0ABF9D12" w14:textId="1A06BBDF" w:rsidR="00AC50B6" w:rsidRPr="00C77198" w:rsidRDefault="00AC50B6" w:rsidP="00364526">
      <w:pPr>
        <w:pStyle w:val="Notedebasdepage"/>
        <w:jc w:val="both"/>
        <w:rPr>
          <w:lang w:val="fr-FR"/>
        </w:rPr>
      </w:pPr>
      <w:r w:rsidRPr="00C77198">
        <w:rPr>
          <w:rStyle w:val="Appelnotedebasdep"/>
          <w:lang w:val="fr-FR"/>
        </w:rPr>
        <w:footnoteRef/>
      </w:r>
      <w:r w:rsidRPr="00C77198">
        <w:rPr>
          <w:lang w:val="fr-FR"/>
        </w:rPr>
        <w:t xml:space="preserve"> F.04.0053.F/1.</w:t>
      </w:r>
    </w:p>
  </w:footnote>
  <w:footnote w:id="33">
    <w:p w14:paraId="457D752E" w14:textId="4ABFFE0C" w:rsidR="00AC50B6" w:rsidRPr="00C77198" w:rsidRDefault="00AC50B6">
      <w:pPr>
        <w:pStyle w:val="Notedebasdepage"/>
        <w:rPr>
          <w:lang w:val="fr-FR"/>
        </w:rPr>
      </w:pPr>
      <w:r w:rsidRPr="00C77198">
        <w:rPr>
          <w:rStyle w:val="Appelnotedebasdep"/>
          <w:lang w:val="fr-FR"/>
        </w:rPr>
        <w:footnoteRef/>
      </w:r>
      <w:r w:rsidRPr="00C77198">
        <w:rPr>
          <w:lang w:val="fr-FR"/>
        </w:rPr>
        <w:t xml:space="preserve"> Arrêt du 4 février 1931, Pasicrisie belge, Année 1931, page 55. </w:t>
      </w:r>
    </w:p>
  </w:footnote>
  <w:footnote w:id="34">
    <w:p w14:paraId="61A54ECB" w14:textId="7D6E717C" w:rsidR="00AC50B6" w:rsidRPr="00C77198" w:rsidRDefault="00AC50B6">
      <w:pPr>
        <w:pStyle w:val="Notedebasdepage"/>
        <w:rPr>
          <w:lang w:val="fr-FR"/>
        </w:rPr>
      </w:pPr>
      <w:r w:rsidRPr="00C77198">
        <w:rPr>
          <w:rStyle w:val="Appelnotedebasdep"/>
          <w:lang w:val="fr-FR"/>
        </w:rPr>
        <w:footnoteRef/>
      </w:r>
      <w:r w:rsidRPr="00C77198">
        <w:rPr>
          <w:lang w:val="fr-FR"/>
        </w:rPr>
        <w:t xml:space="preserve"> Arrêt du 16 octobre 1997 (F950035N).</w:t>
      </w:r>
    </w:p>
  </w:footnote>
  <w:footnote w:id="35">
    <w:p w14:paraId="6AED5533" w14:textId="4250E452" w:rsidR="00AC50B6" w:rsidRPr="00C77198" w:rsidRDefault="00AC50B6">
      <w:pPr>
        <w:pStyle w:val="Notedebasdepage"/>
        <w:rPr>
          <w:lang w:val="fr-FR"/>
        </w:rPr>
      </w:pPr>
      <w:r w:rsidRPr="00C77198">
        <w:rPr>
          <w:rStyle w:val="Appelnotedebasdep"/>
          <w:lang w:val="fr-FR"/>
        </w:rPr>
        <w:footnoteRef/>
      </w:r>
      <w:r w:rsidRPr="00C77198">
        <w:rPr>
          <w:lang w:val="fr-FR"/>
        </w:rPr>
        <w:t xml:space="preserve"> Arrêt n° 85.916 du 14 mars 2000.</w:t>
      </w:r>
    </w:p>
  </w:footnote>
  <w:footnote w:id="36">
    <w:p w14:paraId="775122F3" w14:textId="49057D6C" w:rsidR="00AC50B6" w:rsidRPr="00C77198" w:rsidRDefault="00AC50B6">
      <w:pPr>
        <w:pStyle w:val="Notedebasdepage"/>
        <w:rPr>
          <w:lang w:val="fr-FR"/>
        </w:rPr>
      </w:pPr>
      <w:r w:rsidRPr="00C77198">
        <w:rPr>
          <w:rStyle w:val="Appelnotedebasdep"/>
          <w:lang w:val="fr-FR"/>
        </w:rPr>
        <w:footnoteRef/>
      </w:r>
      <w:r w:rsidRPr="00C77198">
        <w:rPr>
          <w:lang w:val="fr-FR"/>
        </w:rPr>
        <w:t xml:space="preserve"> </w:t>
      </w:r>
      <w:r w:rsidRPr="00C77198">
        <w:rPr>
          <w:rFonts w:cs="Calibri"/>
          <w:spacing w:val="2"/>
          <w:sz w:val="18"/>
          <w:szCs w:val="18"/>
          <w:lang w:val="fr-FR"/>
        </w:rPr>
        <w:t>Conseil d'État, arrêt n°7842 du 12 mai 1960.</w:t>
      </w:r>
    </w:p>
  </w:footnote>
  <w:footnote w:id="37">
    <w:p w14:paraId="66A59DE2" w14:textId="52F87B01" w:rsidR="00AC50B6" w:rsidRPr="00C77198" w:rsidRDefault="00AC50B6">
      <w:pPr>
        <w:pStyle w:val="Notedebasdepage"/>
        <w:rPr>
          <w:lang w:val="fr-FR"/>
        </w:rPr>
      </w:pPr>
      <w:r w:rsidRPr="00C77198">
        <w:rPr>
          <w:rStyle w:val="Appelnotedebasdep"/>
          <w:lang w:val="fr-FR"/>
        </w:rPr>
        <w:footnoteRef/>
      </w:r>
      <w:r w:rsidRPr="00C77198">
        <w:rPr>
          <w:lang w:val="fr-FR"/>
        </w:rPr>
        <w:t xml:space="preserve"> </w:t>
      </w:r>
      <w:r w:rsidRPr="00C77198">
        <w:rPr>
          <w:rFonts w:cs="Calibri"/>
          <w:sz w:val="18"/>
          <w:szCs w:val="18"/>
          <w:lang w:val="fr-FR"/>
        </w:rPr>
        <w:t>Arrêt n°91/2008 du 18 juin 2008 (cf. point B.8.1).</w:t>
      </w:r>
    </w:p>
  </w:footnote>
  <w:footnote w:id="38">
    <w:p w14:paraId="25DBB656" w14:textId="398451C3" w:rsidR="00AC50B6" w:rsidRPr="00C77198" w:rsidRDefault="00AC50B6">
      <w:pPr>
        <w:pStyle w:val="Notedebasdepage"/>
        <w:rPr>
          <w:lang w:val="fr-FR"/>
        </w:rPr>
      </w:pPr>
      <w:r w:rsidRPr="00C77198">
        <w:rPr>
          <w:rStyle w:val="Appelnotedebasdep"/>
          <w:lang w:val="fr-FR"/>
        </w:rPr>
        <w:footnoteRef/>
      </w:r>
      <w:r w:rsidRPr="00C77198">
        <w:rPr>
          <w:lang w:val="fr-FR"/>
        </w:rPr>
        <w:t xml:space="preserve"> </w:t>
      </w:r>
      <w:r w:rsidRPr="0099304B">
        <w:rPr>
          <w:rFonts w:cs="Calibri"/>
          <w:sz w:val="18"/>
          <w:szCs w:val="18"/>
          <w:lang w:val="fr-FR"/>
        </w:rPr>
        <w:t>Arrêt n°7/2009 du 23 janvier 2019 (cf. point B.12.3).</w:t>
      </w:r>
    </w:p>
  </w:footnote>
  <w:footnote w:id="39">
    <w:p w14:paraId="6F2EF2DB" w14:textId="3B7CA4B1" w:rsidR="00AC50B6" w:rsidRPr="00C77198" w:rsidRDefault="00AC50B6">
      <w:pPr>
        <w:pStyle w:val="Notedebasdepage"/>
        <w:rPr>
          <w:lang w:val="fr-FR"/>
        </w:rPr>
      </w:pPr>
      <w:r w:rsidRPr="00C77198">
        <w:rPr>
          <w:rStyle w:val="Appelnotedebasdep"/>
          <w:lang w:val="fr-FR"/>
        </w:rPr>
        <w:footnoteRef/>
      </w:r>
      <w:r w:rsidRPr="00C77198">
        <w:rPr>
          <w:lang w:val="fr-FR"/>
        </w:rPr>
        <w:t xml:space="preserve"> Document parlementaire, Sénat, 1980-1981, n° 566/1, pp. 2-3.</w:t>
      </w:r>
    </w:p>
  </w:footnote>
  <w:footnote w:id="40">
    <w:p w14:paraId="57F945B3" w14:textId="4F410675" w:rsidR="00AC50B6" w:rsidRPr="00C77198" w:rsidRDefault="00AC50B6">
      <w:pPr>
        <w:pStyle w:val="Notedebasdepage"/>
        <w:rPr>
          <w:lang w:val="fr-FR"/>
        </w:rPr>
      </w:pPr>
      <w:r w:rsidRPr="00C77198">
        <w:rPr>
          <w:rStyle w:val="Appelnotedebasdep"/>
          <w:lang w:val="fr-FR"/>
        </w:rPr>
        <w:footnoteRef/>
      </w:r>
      <w:r w:rsidRPr="00C77198">
        <w:rPr>
          <w:lang w:val="fr-FR"/>
        </w:rPr>
        <w:t xml:space="preserve"> Cour de </w:t>
      </w:r>
      <w:r w:rsidR="00206009" w:rsidRPr="00C77198">
        <w:rPr>
          <w:lang w:val="fr-FR"/>
        </w:rPr>
        <w:t>cassation</w:t>
      </w:r>
      <w:r w:rsidRPr="00C77198">
        <w:rPr>
          <w:lang w:val="fr-FR"/>
        </w:rPr>
        <w:t xml:space="preserve"> du 31 janvier 2000 (F980075F).</w:t>
      </w:r>
    </w:p>
  </w:footnote>
  <w:footnote w:id="41">
    <w:p w14:paraId="6AB5EF9C" w14:textId="62B74493" w:rsidR="00AC50B6" w:rsidRPr="00C77198" w:rsidRDefault="00AC50B6">
      <w:pPr>
        <w:pStyle w:val="Notedebasdepage"/>
        <w:rPr>
          <w:lang w:val="fr-FR"/>
        </w:rPr>
      </w:pPr>
      <w:r w:rsidRPr="00C77198">
        <w:rPr>
          <w:rStyle w:val="Appelnotedebasdep"/>
          <w:lang w:val="fr-FR"/>
        </w:rPr>
        <w:footnoteRef/>
      </w:r>
      <w:r w:rsidRPr="00C77198">
        <w:rPr>
          <w:lang w:val="fr-FR"/>
        </w:rPr>
        <w:t xml:space="preserve"> Cour Constitutionnelle du 18 avril 2001, Cour de cassation du 8 octobre 2001 et 7 février 2002.</w:t>
      </w:r>
    </w:p>
  </w:footnote>
  <w:footnote w:id="42">
    <w:p w14:paraId="0F6F1E90" w14:textId="2AD4FE48" w:rsidR="00AC50B6" w:rsidRPr="00C77198" w:rsidRDefault="00AC50B6">
      <w:pPr>
        <w:pStyle w:val="Notedebasdepage"/>
        <w:rPr>
          <w:lang w:val="fr-FR"/>
        </w:rPr>
      </w:pPr>
      <w:r w:rsidRPr="00C77198">
        <w:rPr>
          <w:rStyle w:val="Appelnotedebasdep"/>
          <w:lang w:val="fr-FR"/>
        </w:rPr>
        <w:footnoteRef/>
      </w:r>
      <w:r w:rsidRPr="00C77198">
        <w:rPr>
          <w:lang w:val="fr-FR"/>
        </w:rPr>
        <w:t xml:space="preserve"> Arrêt du 2 décembre 2004 (C.03.0125.F/4).</w:t>
      </w:r>
    </w:p>
  </w:footnote>
  <w:footnote w:id="43">
    <w:p w14:paraId="3BF3EC2A" w14:textId="4BEEAACB" w:rsidR="00AC50B6" w:rsidRPr="00C77198" w:rsidRDefault="00AC50B6">
      <w:pPr>
        <w:pStyle w:val="Notedebasdepage"/>
        <w:rPr>
          <w:lang w:val="fr-FR"/>
        </w:rPr>
      </w:pPr>
      <w:r w:rsidRPr="00C77198">
        <w:rPr>
          <w:rStyle w:val="Appelnotedebasdep"/>
          <w:lang w:val="fr-FR"/>
        </w:rPr>
        <w:footnoteRef/>
      </w:r>
      <w:r w:rsidRPr="00C77198">
        <w:rPr>
          <w:lang w:val="fr-FR"/>
        </w:rPr>
        <w:t xml:space="preserve"> Articles 225-229 de l’arrêté royal d’exécution du code des impôts sur les revenus. </w:t>
      </w:r>
    </w:p>
  </w:footnote>
  <w:footnote w:id="44">
    <w:p w14:paraId="791AF16A" w14:textId="5EF797A8" w:rsidR="00AC50B6" w:rsidRPr="00C77198" w:rsidRDefault="00AC50B6">
      <w:pPr>
        <w:pStyle w:val="Notedebasdepage"/>
        <w:rPr>
          <w:lang w:val="fr-FR"/>
        </w:rPr>
      </w:pPr>
      <w:r w:rsidRPr="00C77198">
        <w:rPr>
          <w:rStyle w:val="Appelnotedebasdep"/>
          <w:lang w:val="fr-FR"/>
        </w:rPr>
        <w:footnoteRef/>
      </w:r>
      <w:r w:rsidRPr="00C77198">
        <w:rPr>
          <w:lang w:val="fr-FR"/>
        </w:rPr>
        <w:t xml:space="preserve"> Arrêt 92/2007 du 20 juin 2007.</w:t>
      </w:r>
    </w:p>
  </w:footnote>
  <w:footnote w:id="45">
    <w:p w14:paraId="29AA23C3" w14:textId="3E5F5A2B" w:rsidR="00AC50B6" w:rsidRPr="00C77198" w:rsidRDefault="00AC50B6">
      <w:pPr>
        <w:pStyle w:val="Notedebasdepage"/>
        <w:rPr>
          <w:lang w:val="fr-FR"/>
        </w:rPr>
      </w:pPr>
      <w:r w:rsidRPr="00C77198">
        <w:rPr>
          <w:rStyle w:val="Appelnotedebasdep"/>
          <w:lang w:val="fr-FR"/>
        </w:rPr>
        <w:footnoteRef/>
      </w:r>
      <w:r w:rsidRPr="00C77198">
        <w:rPr>
          <w:lang w:val="fr-FR"/>
        </w:rPr>
        <w:t xml:space="preserve"> Arrêt du 13 février 2009.</w:t>
      </w:r>
    </w:p>
  </w:footnote>
  <w:footnote w:id="46">
    <w:p w14:paraId="73BE5989" w14:textId="77777777" w:rsidR="006333B6" w:rsidRPr="00C77198" w:rsidRDefault="006333B6" w:rsidP="006333B6">
      <w:pPr>
        <w:pStyle w:val="Notedebasdepage"/>
        <w:rPr>
          <w:lang w:val="fr-FR"/>
        </w:rPr>
      </w:pPr>
      <w:r w:rsidRPr="00C77198">
        <w:rPr>
          <w:rStyle w:val="Appelnotedebasdep"/>
          <w:lang w:val="fr-FR"/>
        </w:rPr>
        <w:footnoteRef/>
      </w:r>
      <w:r w:rsidRPr="00C77198">
        <w:rPr>
          <w:lang w:val="fr-FR"/>
        </w:rPr>
        <w:t xml:space="preserve"> Arrêt 92/2007 de la Cour constitutionnelle du 20 juin 2007</w:t>
      </w:r>
    </w:p>
  </w:footnote>
  <w:footnote w:id="47">
    <w:p w14:paraId="107D7816" w14:textId="77777777" w:rsidR="00AC50B6" w:rsidRPr="00C77198" w:rsidRDefault="00AC50B6" w:rsidP="00684B97">
      <w:pPr>
        <w:pStyle w:val="Notedebasdepage"/>
        <w:rPr>
          <w:lang w:val="fr-FR"/>
        </w:rPr>
      </w:pPr>
      <w:r w:rsidRPr="00C77198">
        <w:rPr>
          <w:rStyle w:val="Appelnotedebasdep"/>
          <w:lang w:val="fr-FR"/>
        </w:rPr>
        <w:footnoteRef/>
      </w:r>
      <w:r w:rsidRPr="00C77198">
        <w:rPr>
          <w:lang w:val="fr-FR"/>
        </w:rPr>
        <w:t xml:space="preserve"> </w:t>
      </w:r>
      <w:r w:rsidRPr="00C77198">
        <w:rPr>
          <w:rFonts w:asciiTheme="minorHAnsi" w:hAnsiTheme="minorHAnsi" w:cs="Calibri Light"/>
          <w:lang w:val="fr-FR"/>
        </w:rPr>
        <w:t>Moniteur belge du 22 avril 1999</w:t>
      </w:r>
    </w:p>
  </w:footnote>
  <w:footnote w:id="48">
    <w:p w14:paraId="4DB525EC" w14:textId="64DAB4BC" w:rsidR="00AC50B6" w:rsidRPr="00C77198" w:rsidRDefault="00AC50B6" w:rsidP="00684B97">
      <w:pPr>
        <w:pStyle w:val="Notedebasdepage"/>
        <w:rPr>
          <w:lang w:val="fr-FR"/>
        </w:rPr>
      </w:pPr>
      <w:r w:rsidRPr="00C77198">
        <w:rPr>
          <w:rStyle w:val="Appelnotedebasdep"/>
          <w:lang w:val="fr-FR"/>
        </w:rPr>
        <w:footnoteRef/>
      </w:r>
      <w:r w:rsidRPr="00C77198">
        <w:rPr>
          <w:lang w:val="fr-FR"/>
        </w:rPr>
        <w:t xml:space="preserve"> C</w:t>
      </w:r>
      <w:r w:rsidRPr="00C77198">
        <w:rPr>
          <w:rFonts w:asciiTheme="minorHAnsi" w:hAnsiTheme="minorHAnsi" w:cs="Calibri Light"/>
          <w:lang w:val="fr-FR"/>
        </w:rPr>
        <w:t xml:space="preserve">irculaire du 10 mai 2000 du Ministre fédéral de l'Intérieur, Moniteur belge du 20 mai 2000. </w:t>
      </w:r>
    </w:p>
  </w:footnote>
  <w:footnote w:id="49">
    <w:p w14:paraId="4C4605CE" w14:textId="44D7444B" w:rsidR="00AC50B6" w:rsidRPr="00C77198" w:rsidRDefault="00AC50B6" w:rsidP="007871A8">
      <w:pPr>
        <w:pStyle w:val="Notedebasdepage"/>
        <w:jc w:val="both"/>
        <w:rPr>
          <w:lang w:val="fr-FR"/>
        </w:rPr>
      </w:pPr>
      <w:r w:rsidRPr="00C77198">
        <w:rPr>
          <w:rStyle w:val="Appelnotedebasdep"/>
          <w:lang w:val="fr-FR"/>
        </w:rPr>
        <w:footnoteRef/>
      </w:r>
      <w:r w:rsidRPr="00C77198">
        <w:rPr>
          <w:lang w:val="fr-FR"/>
        </w:rPr>
        <w:t xml:space="preserve"> Cf. Décret du 22 novembre 2007, publié au moniteur belge du 21 décembre 2007 qui a inséré un article L3122-2 dans le CDLD.</w:t>
      </w:r>
    </w:p>
  </w:footnote>
  <w:footnote w:id="50">
    <w:p w14:paraId="1A48BA00" w14:textId="77777777" w:rsidR="00AC50B6" w:rsidRPr="00C77198" w:rsidRDefault="00AC50B6" w:rsidP="000B162C">
      <w:pPr>
        <w:pStyle w:val="Notedebasdepage"/>
        <w:rPr>
          <w:rFonts w:eastAsia="Calibri" w:cs="Calibri"/>
          <w:lang w:val="fr-FR"/>
        </w:rPr>
      </w:pPr>
      <w:r w:rsidRPr="00C77198">
        <w:rPr>
          <w:rStyle w:val="Appelnotedebasdep"/>
          <w:lang w:val="fr-FR"/>
        </w:rPr>
        <w:t>[1]</w:t>
      </w:r>
      <w:r w:rsidRPr="00C77198">
        <w:rPr>
          <w:lang w:val="fr-FR"/>
        </w:rPr>
        <w:t xml:space="preserve"> Arrêt n°155/2008 du 6 novembre 2008 (point B.11.2).</w:t>
      </w:r>
    </w:p>
  </w:footnote>
  <w:footnote w:id="51">
    <w:p w14:paraId="235D5DF5" w14:textId="7A211DF5" w:rsidR="00AC50B6" w:rsidRPr="00C77198" w:rsidRDefault="00AC50B6">
      <w:pPr>
        <w:pStyle w:val="Notedebasdepage"/>
        <w:rPr>
          <w:lang w:val="fr-FR"/>
        </w:rPr>
      </w:pPr>
      <w:r w:rsidRPr="00C77198">
        <w:rPr>
          <w:rStyle w:val="Appelnotedebasdep"/>
          <w:lang w:val="fr-FR"/>
        </w:rPr>
        <w:footnoteRef/>
      </w:r>
      <w:r w:rsidRPr="00C77198">
        <w:rPr>
          <w:lang w:val="fr-FR"/>
        </w:rPr>
        <w:t xml:space="preserve"> Arrêt du 6 octobre 2000 (F.97.0038.N/1).</w:t>
      </w:r>
    </w:p>
  </w:footnote>
  <w:footnote w:id="52">
    <w:p w14:paraId="5D12330B" w14:textId="698552B9" w:rsidR="00AC50B6" w:rsidRPr="00C77198" w:rsidRDefault="00AC50B6">
      <w:pPr>
        <w:pStyle w:val="Notedebasdepage"/>
        <w:rPr>
          <w:lang w:val="fr-FR"/>
        </w:rPr>
      </w:pPr>
      <w:r w:rsidRPr="00C77198">
        <w:rPr>
          <w:rStyle w:val="Appelnotedebasdep"/>
          <w:lang w:val="fr-FR"/>
        </w:rPr>
        <w:footnoteRef/>
      </w:r>
      <w:r w:rsidRPr="00C77198">
        <w:rPr>
          <w:lang w:val="fr-FR"/>
        </w:rPr>
        <w:t xml:space="preserve"> Arrêt de la Cour de </w:t>
      </w:r>
      <w:r w:rsidR="006C1B74" w:rsidRPr="00C77198">
        <w:rPr>
          <w:lang w:val="fr-FR"/>
        </w:rPr>
        <w:t>c</w:t>
      </w:r>
      <w:r w:rsidR="00206009" w:rsidRPr="00C77198">
        <w:rPr>
          <w:lang w:val="fr-FR"/>
        </w:rPr>
        <w:t>assation</w:t>
      </w:r>
      <w:r w:rsidRPr="00C77198">
        <w:rPr>
          <w:lang w:val="fr-FR"/>
        </w:rPr>
        <w:t xml:space="preserve"> du 15 octobre 2010 (F.09.0092.N).</w:t>
      </w:r>
    </w:p>
  </w:footnote>
  <w:footnote w:id="53">
    <w:p w14:paraId="78B08635" w14:textId="7BBE2E95" w:rsidR="00027FFE" w:rsidRPr="00C77198" w:rsidRDefault="00027FFE">
      <w:pPr>
        <w:pStyle w:val="Notedebasdepage"/>
        <w:rPr>
          <w:lang w:val="fr-FR"/>
        </w:rPr>
      </w:pPr>
      <w:r w:rsidRPr="00C77198">
        <w:rPr>
          <w:rStyle w:val="Appelnotedebasdep"/>
          <w:lang w:val="fr-FR"/>
        </w:rPr>
        <w:footnoteRef/>
      </w:r>
      <w:r w:rsidRPr="00C77198">
        <w:rPr>
          <w:lang w:val="fr-FR"/>
        </w:rPr>
        <w:t xml:space="preserve">   Article 98 de la loi du 20 novembre 2022 portant des dispositions fiscales et financières diverses.  (M.B. 30.11.2022)</w:t>
      </w:r>
    </w:p>
  </w:footnote>
  <w:footnote w:id="54">
    <w:p w14:paraId="2DC45393" w14:textId="59C38955" w:rsidR="00E975E9" w:rsidRPr="00C77198" w:rsidRDefault="00E975E9">
      <w:pPr>
        <w:pStyle w:val="Notedebasdepage"/>
        <w:rPr>
          <w:lang w:val="fr-FR"/>
        </w:rPr>
      </w:pPr>
      <w:r w:rsidRPr="00C77198">
        <w:rPr>
          <w:rStyle w:val="Appelnotedebasdep"/>
          <w:lang w:val="fr-FR"/>
        </w:rPr>
        <w:footnoteRef/>
      </w:r>
      <w:r w:rsidRPr="00C77198">
        <w:rPr>
          <w:lang w:val="fr-FR"/>
        </w:rPr>
        <w:t xml:space="preserve">   Arrêt de la Cour constitutionnelle du 22 avril 2021n°63/2021 - RFRL2021/4</w:t>
      </w:r>
    </w:p>
  </w:footnote>
  <w:footnote w:id="55">
    <w:p w14:paraId="44697804" w14:textId="701214E8" w:rsidR="00AC50B6" w:rsidRPr="00C77198" w:rsidRDefault="00AC50B6" w:rsidP="005D30A1">
      <w:pPr>
        <w:pStyle w:val="Notedebasdepage"/>
        <w:jc w:val="both"/>
        <w:rPr>
          <w:lang w:val="fr-FR"/>
        </w:rPr>
      </w:pPr>
      <w:r w:rsidRPr="00C77198">
        <w:rPr>
          <w:rStyle w:val="Appelnotedebasdep"/>
          <w:lang w:val="fr-FR"/>
        </w:rPr>
        <w:footnoteRef/>
      </w:r>
      <w:r w:rsidRPr="00C77198">
        <w:rPr>
          <w:lang w:val="fr-FR"/>
        </w:rPr>
        <w:t xml:space="preserve"> Cf. </w:t>
      </w:r>
      <w:r w:rsidR="006C1B74" w:rsidRPr="00C77198">
        <w:rPr>
          <w:lang w:val="fr-FR"/>
        </w:rPr>
        <w:t>c</w:t>
      </w:r>
      <w:r w:rsidR="00206009" w:rsidRPr="00C77198">
        <w:rPr>
          <w:lang w:val="fr-FR"/>
        </w:rPr>
        <w:t>assation</w:t>
      </w:r>
      <w:r w:rsidRPr="00C77198">
        <w:rPr>
          <w:lang w:val="fr-FR"/>
        </w:rPr>
        <w:t xml:space="preserve"> du 19 décembre 1997 Pas., I, 574 ; </w:t>
      </w:r>
      <w:r w:rsidR="006C1B74" w:rsidRPr="00C77198">
        <w:rPr>
          <w:lang w:val="fr-FR"/>
        </w:rPr>
        <w:t>c</w:t>
      </w:r>
      <w:r w:rsidR="00206009" w:rsidRPr="00C77198">
        <w:rPr>
          <w:lang w:val="fr-FR"/>
        </w:rPr>
        <w:t>assation</w:t>
      </w:r>
      <w:r w:rsidRPr="00C77198">
        <w:rPr>
          <w:lang w:val="fr-FR"/>
        </w:rPr>
        <w:t xml:space="preserve"> du 6 mars 1973, Pas., I, 669 ; </w:t>
      </w:r>
      <w:r w:rsidR="006C1B74" w:rsidRPr="00C77198">
        <w:rPr>
          <w:lang w:val="fr-FR"/>
        </w:rPr>
        <w:t>c</w:t>
      </w:r>
      <w:r w:rsidR="00206009" w:rsidRPr="00C77198">
        <w:rPr>
          <w:lang w:val="fr-FR"/>
        </w:rPr>
        <w:t>assation</w:t>
      </w:r>
      <w:r w:rsidRPr="00C77198">
        <w:rPr>
          <w:lang w:val="fr-FR"/>
        </w:rPr>
        <w:t xml:space="preserve"> du 23 janvier 1980, Pas., 1980, I, 577).</w:t>
      </w:r>
    </w:p>
  </w:footnote>
  <w:footnote w:id="56">
    <w:p w14:paraId="1B3BB905" w14:textId="7117C5EB" w:rsidR="00AC50B6" w:rsidRPr="00C77198" w:rsidRDefault="00AC50B6" w:rsidP="005D30A1">
      <w:pPr>
        <w:pStyle w:val="Notedebasdepage"/>
        <w:jc w:val="both"/>
        <w:rPr>
          <w:lang w:val="fr-FR"/>
        </w:rPr>
      </w:pPr>
      <w:r w:rsidRPr="00C77198">
        <w:rPr>
          <w:rStyle w:val="Appelnotedebasdep"/>
          <w:lang w:val="fr-FR"/>
        </w:rPr>
        <w:footnoteRef/>
      </w:r>
      <w:r w:rsidRPr="00C77198">
        <w:rPr>
          <w:lang w:val="fr-FR"/>
        </w:rPr>
        <w:t xml:space="preserve"> Cf. </w:t>
      </w:r>
      <w:r w:rsidR="006C1B74" w:rsidRPr="00C77198">
        <w:rPr>
          <w:lang w:val="fr-FR"/>
        </w:rPr>
        <w:t>c</w:t>
      </w:r>
      <w:r w:rsidR="00206009" w:rsidRPr="00C77198">
        <w:rPr>
          <w:lang w:val="fr-FR"/>
        </w:rPr>
        <w:t>assation</w:t>
      </w:r>
      <w:r w:rsidRPr="00C77198">
        <w:rPr>
          <w:lang w:val="fr-FR"/>
        </w:rPr>
        <w:t xml:space="preserve"> du 23 janvier 2004, </w:t>
      </w:r>
      <w:hyperlink r:id="rId4" w:history="1">
        <w:r w:rsidRPr="00C77198">
          <w:rPr>
            <w:rStyle w:val="Lienhypertexte"/>
            <w:rFonts w:cs="Times New Roman"/>
            <w:lang w:val="fr-FR"/>
          </w:rPr>
          <w:t>www.juridat.be</w:t>
        </w:r>
      </w:hyperlink>
      <w:r w:rsidRPr="00C77198">
        <w:rPr>
          <w:lang w:val="fr-FR"/>
        </w:rPr>
        <w:t xml:space="preserve"> ; </w:t>
      </w:r>
      <w:bookmarkStart w:id="1083" w:name="_Hlk39392816"/>
      <w:r w:rsidR="006C1B74" w:rsidRPr="00C77198">
        <w:rPr>
          <w:lang w:val="fr-FR"/>
        </w:rPr>
        <w:t>c</w:t>
      </w:r>
      <w:r w:rsidR="00206009" w:rsidRPr="00C77198">
        <w:rPr>
          <w:lang w:val="fr-FR"/>
        </w:rPr>
        <w:t>assation</w:t>
      </w:r>
      <w:r w:rsidRPr="00C77198">
        <w:rPr>
          <w:lang w:val="fr-FR"/>
        </w:rPr>
        <w:t xml:space="preserve"> du</w:t>
      </w:r>
      <w:bookmarkEnd w:id="1083"/>
      <w:r w:rsidRPr="00C77198">
        <w:rPr>
          <w:lang w:val="fr-FR"/>
        </w:rPr>
        <w:t xml:space="preserve"> 20 juin 1991, Pas., I, p. 923 ; </w:t>
      </w:r>
      <w:r w:rsidR="006C1B74" w:rsidRPr="00C77198">
        <w:rPr>
          <w:lang w:val="fr-FR"/>
        </w:rPr>
        <w:t>c</w:t>
      </w:r>
      <w:r w:rsidR="00206009" w:rsidRPr="00C77198">
        <w:rPr>
          <w:lang w:val="fr-FR"/>
        </w:rPr>
        <w:t>assation</w:t>
      </w:r>
      <w:r w:rsidRPr="00C77198">
        <w:rPr>
          <w:lang w:val="fr-FR"/>
        </w:rPr>
        <w:t xml:space="preserve"> du 23 janvier 1980, Pas., 1980, I, pp. 577 à 578 ; Liège, 1er février 2006, www.fiscalnet.be, Liège, 24 juin 1992, Bulletin des contributions, 745, p. 73).</w:t>
      </w:r>
    </w:p>
  </w:footnote>
  <w:footnote w:id="57">
    <w:p w14:paraId="4B7AB8B6" w14:textId="77DA9E42" w:rsidR="00AC50B6" w:rsidRPr="00C77198" w:rsidRDefault="00AC50B6" w:rsidP="005D30A1">
      <w:pPr>
        <w:pStyle w:val="Notedebasdepage"/>
        <w:jc w:val="both"/>
        <w:rPr>
          <w:lang w:val="fr-FR"/>
        </w:rPr>
      </w:pPr>
      <w:r w:rsidRPr="00C77198">
        <w:rPr>
          <w:rStyle w:val="Appelnotedebasdep"/>
          <w:lang w:val="fr-FR"/>
        </w:rPr>
        <w:footnoteRef/>
      </w:r>
      <w:r w:rsidRPr="00C77198">
        <w:rPr>
          <w:lang w:val="fr-FR"/>
        </w:rPr>
        <w:t xml:space="preserve"> Cf. Liège, 1</w:t>
      </w:r>
      <w:r w:rsidRPr="00C77198">
        <w:rPr>
          <w:vertAlign w:val="superscript"/>
          <w:lang w:val="fr-FR"/>
        </w:rPr>
        <w:t>er</w:t>
      </w:r>
      <w:r w:rsidRPr="00C77198">
        <w:rPr>
          <w:lang w:val="fr-FR"/>
        </w:rPr>
        <w:t xml:space="preserve"> février 2006, www.fiscalnet.be.</w:t>
      </w:r>
    </w:p>
  </w:footnote>
  <w:footnote w:id="58">
    <w:p w14:paraId="3810607F" w14:textId="12975A82" w:rsidR="00AC50B6" w:rsidRPr="00C77198" w:rsidRDefault="00AC50B6" w:rsidP="005D30A1">
      <w:pPr>
        <w:pStyle w:val="Notedebasdepage"/>
        <w:jc w:val="both"/>
        <w:rPr>
          <w:lang w:val="fr-FR"/>
        </w:rPr>
      </w:pPr>
      <w:r w:rsidRPr="00C77198">
        <w:rPr>
          <w:rStyle w:val="Appelnotedebasdep"/>
          <w:lang w:val="fr-FR"/>
        </w:rPr>
        <w:footnoteRef/>
      </w:r>
      <w:r w:rsidRPr="00C77198">
        <w:rPr>
          <w:lang w:val="fr-FR"/>
        </w:rPr>
        <w:t xml:space="preserve"> Cf. </w:t>
      </w:r>
      <w:r w:rsidR="006C1B74" w:rsidRPr="00C77198">
        <w:rPr>
          <w:lang w:val="fr-FR"/>
        </w:rPr>
        <w:t>c</w:t>
      </w:r>
      <w:r w:rsidR="00206009" w:rsidRPr="00C77198">
        <w:rPr>
          <w:lang w:val="fr-FR"/>
        </w:rPr>
        <w:t>assation</w:t>
      </w:r>
      <w:r w:rsidRPr="00C77198">
        <w:rPr>
          <w:lang w:val="fr-FR"/>
        </w:rPr>
        <w:t xml:space="preserve"> du 16 mars 1973, www.juridat.be, O. Bertin et V. Poisson, « Le dégrèvement d’office, développements récents », R.G.C.F., 2005, pp. 156 et s. et références citées).</w:t>
      </w:r>
    </w:p>
  </w:footnote>
  <w:footnote w:id="59">
    <w:p w14:paraId="1316646A" w14:textId="730BC362" w:rsidR="00AC50B6" w:rsidRPr="00C77198" w:rsidRDefault="00AC50B6" w:rsidP="005D30A1">
      <w:pPr>
        <w:pStyle w:val="Notedebasdepage"/>
        <w:jc w:val="both"/>
        <w:rPr>
          <w:lang w:val="fr-FR"/>
        </w:rPr>
      </w:pPr>
      <w:r w:rsidRPr="00C77198">
        <w:rPr>
          <w:rStyle w:val="Appelnotedebasdep"/>
          <w:lang w:val="fr-FR"/>
        </w:rPr>
        <w:footnoteRef/>
      </w:r>
      <w:r w:rsidRPr="00C77198">
        <w:rPr>
          <w:lang w:val="fr-FR"/>
        </w:rPr>
        <w:t xml:space="preserve"> </w:t>
      </w:r>
      <w:bookmarkStart w:id="1084" w:name="_Hlk39393039"/>
      <w:r w:rsidRPr="00C77198">
        <w:rPr>
          <w:lang w:val="fr-FR"/>
        </w:rPr>
        <w:t xml:space="preserve">Cf. </w:t>
      </w:r>
      <w:r w:rsidR="006C1B74" w:rsidRPr="00C77198">
        <w:rPr>
          <w:lang w:val="fr-FR"/>
        </w:rPr>
        <w:t>c</w:t>
      </w:r>
      <w:r w:rsidR="00206009" w:rsidRPr="00C77198">
        <w:rPr>
          <w:lang w:val="fr-FR"/>
        </w:rPr>
        <w:t>assation</w:t>
      </w:r>
      <w:r w:rsidRPr="00C77198">
        <w:rPr>
          <w:lang w:val="fr-FR"/>
        </w:rPr>
        <w:t xml:space="preserve"> du </w:t>
      </w:r>
      <w:bookmarkEnd w:id="1084"/>
      <w:r w:rsidRPr="00C77198">
        <w:rPr>
          <w:lang w:val="fr-FR"/>
        </w:rPr>
        <w:t>16 mars 1973, Pas., 1973, I, 669.</w:t>
      </w:r>
    </w:p>
  </w:footnote>
  <w:footnote w:id="60">
    <w:p w14:paraId="547D3F55" w14:textId="77C747AE" w:rsidR="00AC50B6" w:rsidRPr="00C77198" w:rsidRDefault="00AC50B6" w:rsidP="005D30A1">
      <w:pPr>
        <w:pStyle w:val="Notedebasdepage"/>
        <w:jc w:val="both"/>
        <w:rPr>
          <w:lang w:val="fr-FR"/>
        </w:rPr>
      </w:pPr>
      <w:r w:rsidRPr="00C77198">
        <w:rPr>
          <w:rStyle w:val="Appelnotedebasdep"/>
          <w:lang w:val="fr-FR"/>
        </w:rPr>
        <w:footnoteRef/>
      </w:r>
      <w:r w:rsidRPr="00C77198">
        <w:rPr>
          <w:lang w:val="fr-FR"/>
        </w:rPr>
        <w:t xml:space="preserve"> Cf. </w:t>
      </w:r>
      <w:r w:rsidR="006C1B74" w:rsidRPr="00C77198">
        <w:rPr>
          <w:lang w:val="fr-FR"/>
        </w:rPr>
        <w:t>c</w:t>
      </w:r>
      <w:r w:rsidR="00206009" w:rsidRPr="00C77198">
        <w:rPr>
          <w:lang w:val="fr-FR"/>
        </w:rPr>
        <w:t>assation</w:t>
      </w:r>
      <w:r w:rsidRPr="00C77198">
        <w:rPr>
          <w:lang w:val="fr-FR"/>
        </w:rPr>
        <w:t xml:space="preserve"> du 7 janvier 1969, Pas., 69, I, 422 et note Feye et Cardyn ; Mons, 24 avril 1990, J.L.M.B., 1990, p. 149.</w:t>
      </w:r>
    </w:p>
  </w:footnote>
  <w:footnote w:id="61">
    <w:p w14:paraId="5933BC45" w14:textId="77777777" w:rsidR="00F804B6" w:rsidRPr="00C77198" w:rsidRDefault="00F804B6" w:rsidP="00F804B6">
      <w:pPr>
        <w:pStyle w:val="Notedebasdepage"/>
        <w:rPr>
          <w:lang w:val="fr-FR"/>
        </w:rPr>
      </w:pPr>
      <w:r w:rsidRPr="00C77198">
        <w:rPr>
          <w:rStyle w:val="Appelnotedebasdep"/>
          <w:lang w:val="fr-FR"/>
        </w:rPr>
        <w:footnoteRef/>
      </w:r>
      <w:r w:rsidRPr="00C77198">
        <w:rPr>
          <w:lang w:val="fr-FR"/>
        </w:rPr>
        <w:t xml:space="preserve"> circulaire du 10 mai 2000, le Ministre de l'Intérieur, M.B. 20.05.2000, p.16849</w:t>
      </w:r>
    </w:p>
  </w:footnote>
  <w:footnote w:id="62">
    <w:p w14:paraId="020D825D" w14:textId="29E60BA2" w:rsidR="00AC50B6" w:rsidRPr="00C77198" w:rsidRDefault="00AC50B6" w:rsidP="005D30A1">
      <w:pPr>
        <w:pStyle w:val="Notedebasdepage"/>
        <w:jc w:val="both"/>
        <w:rPr>
          <w:lang w:val="fr-FR"/>
        </w:rPr>
      </w:pPr>
      <w:r w:rsidRPr="00C77198">
        <w:rPr>
          <w:rStyle w:val="Appelnotedebasdep"/>
          <w:lang w:val="fr-FR"/>
        </w:rPr>
        <w:footnoteRef/>
      </w:r>
      <w:r w:rsidRPr="00C77198">
        <w:rPr>
          <w:lang w:val="fr-FR"/>
        </w:rPr>
        <w:t xml:space="preserve"> Article 1385undecies du Code judiciaire.</w:t>
      </w:r>
    </w:p>
  </w:footnote>
  <w:footnote w:id="63">
    <w:p w14:paraId="69361116" w14:textId="0E4B3D76" w:rsidR="00AC50B6" w:rsidRPr="00C77198" w:rsidRDefault="00AC50B6" w:rsidP="005D30A1">
      <w:pPr>
        <w:pStyle w:val="Notedebasdepage"/>
        <w:jc w:val="both"/>
        <w:rPr>
          <w:lang w:val="fr-FR"/>
        </w:rPr>
      </w:pPr>
      <w:r w:rsidRPr="00C77198">
        <w:rPr>
          <w:rStyle w:val="Appelnotedebasdep"/>
          <w:lang w:val="fr-FR"/>
        </w:rPr>
        <w:footnoteRef/>
      </w:r>
      <w:r w:rsidRPr="00C77198">
        <w:rPr>
          <w:lang w:val="fr-FR"/>
        </w:rPr>
        <w:t xml:space="preserve"> Article 414, § 2 du code des impôts sur les revenus.</w:t>
      </w:r>
    </w:p>
    <w:p w14:paraId="778199A7" w14:textId="77777777" w:rsidR="00AC50B6" w:rsidRPr="00C77198" w:rsidRDefault="00AC50B6">
      <w:pPr>
        <w:pStyle w:val="Notedebasdepage"/>
        <w:rPr>
          <w:lang w:val="fr-FR"/>
        </w:rPr>
      </w:pPr>
    </w:p>
  </w:footnote>
  <w:footnote w:id="64">
    <w:p w14:paraId="41F29E33" w14:textId="77777777" w:rsidR="00F804B6" w:rsidRPr="00C77198" w:rsidRDefault="00F804B6" w:rsidP="00F804B6">
      <w:pPr>
        <w:pStyle w:val="Notedebasdepage"/>
        <w:rPr>
          <w:lang w:val="fr-FR"/>
        </w:rPr>
      </w:pPr>
      <w:r w:rsidRPr="00C77198">
        <w:rPr>
          <w:rStyle w:val="Appelnotedebasdep"/>
          <w:lang w:val="fr-FR"/>
        </w:rPr>
        <w:footnoteRef/>
      </w:r>
      <w:r w:rsidRPr="00C77198">
        <w:rPr>
          <w:lang w:val="fr-FR"/>
        </w:rPr>
        <w:t xml:space="preserve"> Civ.Namur, 1er octobre 2020, R.F.R.L. 20221/4 p.464</w:t>
      </w:r>
    </w:p>
  </w:footnote>
  <w:footnote w:id="65">
    <w:p w14:paraId="1E526F5B" w14:textId="5BCE2516" w:rsidR="00AC50B6" w:rsidRPr="00C77198" w:rsidRDefault="00AC50B6" w:rsidP="00535A97">
      <w:pPr>
        <w:pStyle w:val="Notedebasdepage"/>
        <w:rPr>
          <w:lang w:val="fr-FR"/>
        </w:rPr>
      </w:pPr>
      <w:r w:rsidRPr="00C77198">
        <w:rPr>
          <w:rStyle w:val="Appelnotedebasdep"/>
          <w:lang w:val="fr-FR"/>
        </w:rPr>
        <w:footnoteRef/>
      </w:r>
      <w:r w:rsidRPr="00C77198">
        <w:rPr>
          <w:lang w:val="fr-FR"/>
        </w:rPr>
        <w:t xml:space="preserve"> Arrêt n°134/2004 du 22 juillet 2004 (point B.6.2).</w:t>
      </w:r>
    </w:p>
  </w:footnote>
  <w:footnote w:id="66">
    <w:p w14:paraId="4882D847" w14:textId="39185699" w:rsidR="009F3631" w:rsidRDefault="009F3631">
      <w:pPr>
        <w:pStyle w:val="Notedebasdepage"/>
      </w:pPr>
      <w:r>
        <w:rPr>
          <w:rStyle w:val="Appelnotedebasdep"/>
        </w:rPr>
        <w:footnoteRef/>
      </w:r>
      <w:r>
        <w:t xml:space="preserve"> </w:t>
      </w:r>
      <w:r w:rsidRPr="00C77198">
        <w:rPr>
          <w:lang w:val="fr-FR"/>
        </w:rPr>
        <w:t>L3321-6 du CDLD</w:t>
      </w:r>
    </w:p>
  </w:footnote>
  <w:footnote w:id="67">
    <w:p w14:paraId="2FD8F7E5" w14:textId="2BA47F03" w:rsidR="00AC50B6" w:rsidRPr="00C77198" w:rsidRDefault="00AC50B6" w:rsidP="007F4A1C">
      <w:pPr>
        <w:pStyle w:val="Notedebasdepage"/>
        <w:jc w:val="both"/>
        <w:rPr>
          <w:lang w:val="fr-FR"/>
        </w:rPr>
      </w:pPr>
      <w:r w:rsidRPr="00C77198">
        <w:rPr>
          <w:rStyle w:val="Appelnotedebasdep"/>
          <w:lang w:val="fr-FR"/>
        </w:rPr>
        <w:footnoteRef/>
      </w:r>
      <w:r w:rsidRPr="00C77198">
        <w:rPr>
          <w:lang w:val="fr-FR"/>
        </w:rPr>
        <w:t xml:space="preserve"> Cf. les arrêts du 22 janvier 2010 (F.09.0031./F/1), 11 mars 2010 (F.09.00069.N/1) et 21 octobre 2010 (N°F.09..0158.F).</w:t>
      </w:r>
    </w:p>
  </w:footnote>
  <w:footnote w:id="68">
    <w:p w14:paraId="6A0FBB45" w14:textId="48B2ADD8" w:rsidR="00AC50B6" w:rsidRPr="00C77198" w:rsidRDefault="00AC50B6">
      <w:pPr>
        <w:pStyle w:val="Notedebasdepage"/>
        <w:rPr>
          <w:lang w:val="fr-FR"/>
        </w:rPr>
      </w:pPr>
      <w:r w:rsidRPr="00C77198">
        <w:rPr>
          <w:rStyle w:val="Appelnotedebasdep"/>
          <w:lang w:val="fr-FR"/>
        </w:rPr>
        <w:footnoteRef/>
      </w:r>
      <w:r w:rsidRPr="00C77198">
        <w:rPr>
          <w:lang w:val="fr-FR"/>
        </w:rPr>
        <w:t xml:space="preserve"> Arrêt du 12 janvier 1989 (F903F).</w:t>
      </w:r>
    </w:p>
  </w:footnote>
  <w:footnote w:id="69">
    <w:p w14:paraId="417CD982" w14:textId="0813D9FA" w:rsidR="00AC50B6" w:rsidRPr="00C77198" w:rsidRDefault="00AC50B6" w:rsidP="000F1C52">
      <w:pPr>
        <w:pStyle w:val="Notedebasdepage"/>
        <w:rPr>
          <w:lang w:val="fr-FR"/>
        </w:rPr>
      </w:pPr>
      <w:r w:rsidRPr="00C77198">
        <w:rPr>
          <w:rStyle w:val="Appelnotedebasdep"/>
          <w:lang w:val="fr-FR"/>
        </w:rPr>
        <w:footnoteRef/>
      </w:r>
      <w:r w:rsidRPr="00C77198">
        <w:rPr>
          <w:lang w:val="fr-FR"/>
        </w:rPr>
        <w:t xml:space="preserve"> Arrêt de la Cour Constitutionnelle du 12 janvier 2019 (point B.7.2).</w:t>
      </w:r>
    </w:p>
  </w:footnote>
  <w:footnote w:id="70">
    <w:p w14:paraId="012B14B3" w14:textId="40511490" w:rsidR="00AC50B6" w:rsidRPr="00C77198" w:rsidRDefault="00AC50B6">
      <w:pPr>
        <w:pStyle w:val="Notedebasdepage"/>
        <w:rPr>
          <w:lang w:val="fr-FR"/>
        </w:rPr>
      </w:pPr>
      <w:r w:rsidRPr="00C77198">
        <w:rPr>
          <w:rStyle w:val="Appelnotedebasdep"/>
          <w:lang w:val="fr-FR"/>
        </w:rPr>
        <w:footnoteRef/>
      </w:r>
      <w:r w:rsidRPr="00C77198">
        <w:rPr>
          <w:lang w:val="fr-FR"/>
        </w:rPr>
        <w:t xml:space="preserve"> Document parlementaire 54 3367/001, page 10.</w:t>
      </w:r>
    </w:p>
  </w:footnote>
  <w:footnote w:id="71">
    <w:p w14:paraId="2D8A148E" w14:textId="48527D7C" w:rsidR="00AC50B6" w:rsidRPr="00C77198" w:rsidRDefault="00AC50B6">
      <w:pPr>
        <w:pStyle w:val="Notedebasdepage"/>
        <w:rPr>
          <w:lang w:val="fr-FR"/>
        </w:rPr>
      </w:pPr>
      <w:r w:rsidRPr="00C77198">
        <w:rPr>
          <w:rStyle w:val="Appelnotedebasdep"/>
          <w:lang w:val="fr-FR"/>
        </w:rPr>
        <w:footnoteRef/>
      </w:r>
      <w:r w:rsidRPr="00C77198">
        <w:rPr>
          <w:lang w:val="fr-FR"/>
        </w:rPr>
        <w:t xml:space="preserve"> Cf. circulaire 2019/C/122 du 18 novembre 2019 du SPF Finances concernant les modifications de l’article 357 du Code des impôts sur les revenus.</w:t>
      </w:r>
    </w:p>
  </w:footnote>
  <w:footnote w:id="72">
    <w:p w14:paraId="0BAADA70" w14:textId="77777777" w:rsidR="00AC50B6" w:rsidRPr="00C77198" w:rsidRDefault="00AC50B6" w:rsidP="00E45D8E">
      <w:pPr>
        <w:pStyle w:val="Notedebasdepage"/>
        <w:rPr>
          <w:lang w:val="fr-FR"/>
        </w:rPr>
      </w:pPr>
      <w:r w:rsidRPr="00C77198">
        <w:rPr>
          <w:rStyle w:val="Appelnotedebasdep"/>
          <w:lang w:val="fr-FR"/>
        </w:rPr>
        <w:footnoteRef/>
      </w:r>
      <w:r w:rsidRPr="00C77198">
        <w:rPr>
          <w:lang w:val="fr-FR"/>
        </w:rPr>
        <w:t xml:space="preserve"> Moniteur belge du 29/12/2017.</w:t>
      </w:r>
    </w:p>
  </w:footnote>
  <w:footnote w:id="73">
    <w:p w14:paraId="79852EFB" w14:textId="4FF61EE5" w:rsidR="00AC50B6" w:rsidRPr="00C77198" w:rsidRDefault="00AC50B6" w:rsidP="00BA4815">
      <w:pPr>
        <w:pStyle w:val="Notedebasdepage"/>
        <w:rPr>
          <w:lang w:val="fr-FR"/>
        </w:rPr>
      </w:pPr>
      <w:r w:rsidRPr="00C77198">
        <w:rPr>
          <w:rStyle w:val="Appelnotedebasdep"/>
          <w:lang w:val="fr-FR"/>
        </w:rPr>
        <w:footnoteRef/>
      </w:r>
      <w:r w:rsidRPr="00C77198">
        <w:rPr>
          <w:lang w:val="fr-FR"/>
        </w:rPr>
        <w:t xml:space="preserve"> Arrêt n° 239.399 du 13 octobre 2017.</w:t>
      </w:r>
    </w:p>
  </w:footnote>
  <w:footnote w:id="74">
    <w:p w14:paraId="507F2E34" w14:textId="5F43EBC2" w:rsidR="00A25579" w:rsidRPr="00C77198" w:rsidRDefault="00A25579" w:rsidP="00A25579">
      <w:pPr>
        <w:pStyle w:val="Notedebasdepage"/>
        <w:rPr>
          <w:lang w:val="fr-FR"/>
        </w:rPr>
      </w:pPr>
      <w:r w:rsidRPr="00C77198">
        <w:rPr>
          <w:rStyle w:val="Appelnotedebasdep"/>
          <w:lang w:val="fr-FR"/>
        </w:rPr>
        <w:footnoteRef/>
      </w:r>
      <w:r w:rsidRPr="00C77198">
        <w:rPr>
          <w:lang w:val="fr-FR"/>
        </w:rPr>
        <w:t xml:space="preserve"> </w:t>
      </w:r>
      <w:r w:rsidRPr="00C77198">
        <w:rPr>
          <w:b/>
          <w:lang w:val="fr-FR"/>
        </w:rPr>
        <w:t xml:space="preserve">Arrêt de la Cour </w:t>
      </w:r>
      <w:r w:rsidR="00B61720" w:rsidRPr="00C77198">
        <w:rPr>
          <w:b/>
          <w:lang w:val="fr-FR"/>
        </w:rPr>
        <w:t xml:space="preserve">de cassation </w:t>
      </w:r>
      <w:r w:rsidRPr="00C77198">
        <w:rPr>
          <w:b/>
          <w:lang w:val="fr-FR"/>
        </w:rPr>
        <w:t>du 19 avril 2021</w:t>
      </w:r>
      <w:r w:rsidRPr="00C77198">
        <w:rPr>
          <w:lang w:val="fr-FR"/>
        </w:rPr>
        <w:t>, 3</w:t>
      </w:r>
      <w:r w:rsidRPr="00C77198">
        <w:rPr>
          <w:vertAlign w:val="superscript"/>
          <w:lang w:val="fr-FR"/>
        </w:rPr>
        <w:t>ème</w:t>
      </w:r>
      <w:r w:rsidRPr="00C77198">
        <w:rPr>
          <w:lang w:val="fr-FR"/>
        </w:rPr>
        <w:t xml:space="preserve"> Ch., F200132 – Ville de Charleroi / DKMY sprl. </w:t>
      </w:r>
    </w:p>
    <w:p w14:paraId="3A1C7388" w14:textId="77777777" w:rsidR="00A25579" w:rsidRPr="00C77198" w:rsidRDefault="00A25579" w:rsidP="00A25579">
      <w:pPr>
        <w:pStyle w:val="Notedebasdepage"/>
        <w:jc w:val="both"/>
        <w:rPr>
          <w:lang w:val="fr-FR"/>
        </w:rPr>
      </w:pPr>
      <w:r w:rsidRPr="00C77198">
        <w:rPr>
          <w:lang w:val="fr-FR"/>
        </w:rPr>
        <w:t xml:space="preserve">Il ressort de cet arrêt </w:t>
      </w:r>
      <w:bookmarkStart w:id="1313" w:name="_Hlk85703106"/>
      <w:r w:rsidRPr="00C77198">
        <w:rPr>
          <w:lang w:val="fr-FR"/>
        </w:rPr>
        <w:t>qu’en raison de son taux forfaitaire unique, un règlement-taxe sur les bars qui frappe l'exercice d'une activité économique sans avoir égard au moindre indice qui rende compte de son ampleur (par exemple la superficie, l'importance du personnel ou le chiffre d'affaires) traite de manière identique des établissements qui, tout en exerçant la même activité, se trouvent dans des situations essentiellement différentes du point de vue de leurs capacités contributives</w:t>
      </w:r>
      <w:bookmarkEnd w:id="1313"/>
      <w:r w:rsidRPr="00C77198">
        <w:rPr>
          <w:lang w:val="fr-FR"/>
        </w:rPr>
        <w:t>. L'application de ce taux à l'ensemble des établissements taxés ne trouve aucune justification.</w:t>
      </w:r>
    </w:p>
  </w:footnote>
  <w:footnote w:id="75">
    <w:p w14:paraId="16F745AE" w14:textId="77777777" w:rsidR="00384798" w:rsidRPr="00C77198" w:rsidRDefault="00384798" w:rsidP="00384798">
      <w:pPr>
        <w:pStyle w:val="Notedebasdepage"/>
        <w:rPr>
          <w:lang w:val="fr-FR"/>
        </w:rPr>
      </w:pPr>
      <w:r w:rsidRPr="00C77198">
        <w:rPr>
          <w:rStyle w:val="Appelnotedebasdep"/>
          <w:lang w:val="fr-FR"/>
        </w:rPr>
        <w:footnoteRef/>
      </w:r>
      <w:r w:rsidRPr="00C77198">
        <w:rPr>
          <w:lang w:val="fr-FR"/>
        </w:rPr>
        <w:t xml:space="preserve"> Arrêt du 19 avril 2021 3ème Ch., F200132 mettant en cause la ville de Charleroi  c/ DKMY s.p.r.l.</w:t>
      </w:r>
    </w:p>
  </w:footnote>
  <w:footnote w:id="76">
    <w:p w14:paraId="49A881DA" w14:textId="4D9E8968" w:rsidR="00785BF0" w:rsidRPr="00C77198" w:rsidRDefault="00785BF0" w:rsidP="00785BF0">
      <w:pPr>
        <w:pStyle w:val="Notedebasdepage"/>
        <w:rPr>
          <w:lang w:val="fr-FR"/>
        </w:rPr>
      </w:pPr>
      <w:r w:rsidRPr="00C77198">
        <w:rPr>
          <w:rStyle w:val="Appelnotedebasdep"/>
          <w:lang w:val="fr-FR"/>
        </w:rPr>
        <w:footnoteRef/>
      </w:r>
      <w:r w:rsidRPr="00C77198">
        <w:rPr>
          <w:lang w:val="fr-FR"/>
        </w:rPr>
        <w:t xml:space="preserve"> </w:t>
      </w:r>
      <w:r w:rsidRPr="00C77198">
        <w:rPr>
          <w:b/>
          <w:lang w:val="fr-FR"/>
        </w:rPr>
        <w:t>Arrêt du 19 avril 2021</w:t>
      </w:r>
      <w:r w:rsidRPr="00C77198">
        <w:rPr>
          <w:lang w:val="fr-FR"/>
        </w:rPr>
        <w:t xml:space="preserve"> 3ème Ch., F200132 mettant en cause la ville de Charleroi c/ DKMY s.p.r.l.</w:t>
      </w:r>
    </w:p>
  </w:footnote>
  <w:footnote w:id="77">
    <w:p w14:paraId="713C28EE" w14:textId="678774E8" w:rsidR="00AC50B6" w:rsidRPr="00C77198" w:rsidRDefault="00AC50B6">
      <w:pPr>
        <w:pStyle w:val="Notedebasdepage"/>
        <w:rPr>
          <w:lang w:val="fr-FR"/>
        </w:rPr>
      </w:pPr>
      <w:r w:rsidRPr="00C77198">
        <w:rPr>
          <w:rStyle w:val="Appelnotedebasdep"/>
          <w:lang w:val="fr-FR"/>
        </w:rPr>
        <w:footnoteRef/>
      </w:r>
      <w:r w:rsidRPr="00C77198">
        <w:rPr>
          <w:lang w:val="fr-FR"/>
        </w:rPr>
        <w:t xml:space="preserve"> </w:t>
      </w:r>
      <w:r w:rsidR="006C1B74" w:rsidRPr="00C77198">
        <w:rPr>
          <w:lang w:val="fr-FR"/>
        </w:rPr>
        <w:t>c</w:t>
      </w:r>
      <w:r w:rsidR="00206009" w:rsidRPr="00C77198">
        <w:rPr>
          <w:lang w:val="fr-FR"/>
        </w:rPr>
        <w:t>assation</w:t>
      </w:r>
      <w:r w:rsidRPr="00C77198">
        <w:rPr>
          <w:lang w:val="fr-FR"/>
        </w:rPr>
        <w:t>, 10 décembre 1987, Pasicrisie 1988, p. 444.</w:t>
      </w:r>
    </w:p>
  </w:footnote>
  <w:footnote w:id="78">
    <w:p w14:paraId="452A2A75" w14:textId="28439632" w:rsidR="005C16DA" w:rsidRPr="00C77198" w:rsidRDefault="005C16DA">
      <w:pPr>
        <w:pStyle w:val="Notedebasdepage"/>
        <w:rPr>
          <w:lang w:val="fr-FR"/>
        </w:rPr>
      </w:pPr>
      <w:r w:rsidRPr="00C77198">
        <w:rPr>
          <w:rStyle w:val="Appelnotedebasdep"/>
          <w:lang w:val="fr-FR"/>
        </w:rPr>
        <w:footnoteRef/>
      </w:r>
      <w:r w:rsidRPr="00C77198">
        <w:rPr>
          <w:lang w:val="fr-FR"/>
        </w:rPr>
        <w:t xml:space="preserve"> Moniteur belge du 20 janvier 2023</w:t>
      </w:r>
    </w:p>
  </w:footnote>
  <w:footnote w:id="79">
    <w:p w14:paraId="5D3EC8A3" w14:textId="2D4B5122" w:rsidR="00AC50B6" w:rsidRPr="00C77198" w:rsidRDefault="00AC50B6">
      <w:pPr>
        <w:pStyle w:val="Notedebasdepage"/>
        <w:rPr>
          <w:lang w:val="fr-FR"/>
        </w:rPr>
      </w:pPr>
      <w:r w:rsidRPr="00C77198">
        <w:rPr>
          <w:rStyle w:val="Appelnotedebasdep"/>
          <w:lang w:val="fr-FR"/>
        </w:rPr>
        <w:footnoteRef/>
      </w:r>
      <w:r w:rsidRPr="00C77198">
        <w:rPr>
          <w:lang w:val="fr-FR"/>
        </w:rPr>
        <w:t xml:space="preserve"> Article 3.</w:t>
      </w:r>
    </w:p>
  </w:footnote>
  <w:footnote w:id="80">
    <w:p w14:paraId="5066D411" w14:textId="316A5E02" w:rsidR="00AC50B6" w:rsidRPr="00C77198" w:rsidRDefault="00AC50B6">
      <w:pPr>
        <w:pStyle w:val="Notedebasdepage"/>
        <w:rPr>
          <w:lang w:val="fr-FR"/>
        </w:rPr>
      </w:pPr>
      <w:r w:rsidRPr="00C77198">
        <w:rPr>
          <w:rStyle w:val="Appelnotedebasdep"/>
          <w:lang w:val="fr-FR"/>
        </w:rPr>
        <w:footnoteRef/>
      </w:r>
      <w:r w:rsidRPr="00C77198">
        <w:rPr>
          <w:lang w:val="fr-FR"/>
        </w:rPr>
        <w:t xml:space="preserve"> </w:t>
      </w:r>
      <w:r w:rsidRPr="00C77198">
        <w:rPr>
          <w:rFonts w:asciiTheme="minorHAnsi" w:hAnsiTheme="minorHAnsi" w:cstheme="minorHAnsi"/>
          <w:lang w:val="fr-FR"/>
        </w:rPr>
        <w:t>Tribunal Civil de Namur, 25 avril 2012.</w:t>
      </w:r>
    </w:p>
  </w:footnote>
  <w:footnote w:id="81">
    <w:p w14:paraId="6826F613" w14:textId="77777777" w:rsidR="00AC50B6" w:rsidRPr="00C77198" w:rsidRDefault="00AC50B6" w:rsidP="00AA0CCF">
      <w:pPr>
        <w:pStyle w:val="Notedebasdepage"/>
        <w:jc w:val="both"/>
        <w:rPr>
          <w:lang w:val="fr-FR"/>
        </w:rPr>
      </w:pPr>
      <w:r w:rsidRPr="00C77198">
        <w:rPr>
          <w:rStyle w:val="Appelnotedebasdep"/>
          <w:lang w:val="fr-FR"/>
        </w:rPr>
        <w:footnoteRef/>
      </w:r>
      <w:r w:rsidRPr="00C77198">
        <w:rPr>
          <w:lang w:val="fr-FR"/>
        </w:rPr>
        <w:t xml:space="preserve"> </w:t>
      </w:r>
      <w:r w:rsidRPr="00C77198">
        <w:rPr>
          <w:rFonts w:asciiTheme="minorHAnsi" w:hAnsiTheme="minorHAnsi" w:cs="Calibri Light"/>
          <w:spacing w:val="3"/>
          <w:lang w:val="fr-FR"/>
        </w:rPr>
        <w:t>Décret du 22 novembre 2007, Moniteur belge du 21 décembre 2007</w:t>
      </w:r>
    </w:p>
  </w:footnote>
  <w:footnote w:id="82">
    <w:p w14:paraId="39BB2845" w14:textId="77777777" w:rsidR="00AC50B6" w:rsidRPr="00C77198" w:rsidRDefault="00AC50B6" w:rsidP="00AA0CCF">
      <w:pPr>
        <w:pStyle w:val="Notedebasdepage"/>
        <w:jc w:val="both"/>
        <w:rPr>
          <w:lang w:val="fr-FR"/>
        </w:rPr>
      </w:pPr>
      <w:r w:rsidRPr="00C77198">
        <w:rPr>
          <w:rStyle w:val="Appelnotedebasdep"/>
          <w:lang w:val="fr-FR"/>
        </w:rPr>
        <w:footnoteRef/>
      </w:r>
      <w:r w:rsidRPr="00C77198">
        <w:rPr>
          <w:lang w:val="fr-FR"/>
        </w:rPr>
        <w:t xml:space="preserve"> Décret du 23 février 2006 paru au Moniteur belge du 7 mars 2006, page 13.611.</w:t>
      </w:r>
    </w:p>
  </w:footnote>
  <w:footnote w:id="83">
    <w:p w14:paraId="5C04B216" w14:textId="77777777" w:rsidR="00AC50B6" w:rsidRDefault="00AC50B6" w:rsidP="00AA0CCF">
      <w:pPr>
        <w:pStyle w:val="Notedebasdepage"/>
        <w:jc w:val="both"/>
      </w:pPr>
      <w:r w:rsidRPr="00C77198">
        <w:rPr>
          <w:rStyle w:val="Appelnotedebasdep"/>
          <w:lang w:val="fr-FR"/>
        </w:rPr>
        <w:footnoteRef/>
      </w:r>
      <w:r w:rsidRPr="00C77198">
        <w:rPr>
          <w:lang w:val="fr-FR"/>
        </w:rPr>
        <w:t xml:space="preserve"> Cf. Décret du 22 novembre 2007, publié au Moniteur belge du 21 décembre 2007 qui a inséré un article L3122-2 dans le Code de la démocratie locale et de la décentralisation.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D0FF" w14:textId="77777777" w:rsidR="00AC50B6" w:rsidRPr="0099304B" w:rsidRDefault="00AC50B6">
    <w:pPr>
      <w:pStyle w:val="En-tte"/>
      <w:framePr w:wrap="around" w:vAnchor="text" w:hAnchor="margin" w:xAlign="right" w:y="1"/>
      <w:rPr>
        <w:rStyle w:val="Numrodepage"/>
        <w:sz w:val="20"/>
      </w:rPr>
    </w:pPr>
    <w:r w:rsidRPr="0099304B">
      <w:rPr>
        <w:rStyle w:val="Numrodepage"/>
        <w:sz w:val="20"/>
      </w:rPr>
      <w:fldChar w:fldCharType="begin"/>
    </w:r>
    <w:r w:rsidRPr="0099304B">
      <w:rPr>
        <w:rStyle w:val="Numrodepage"/>
        <w:sz w:val="20"/>
      </w:rPr>
      <w:instrText xml:space="preserve">PAGE  </w:instrText>
    </w:r>
    <w:r w:rsidRPr="0099304B">
      <w:rPr>
        <w:rStyle w:val="Numrodepage"/>
        <w:sz w:val="20"/>
      </w:rPr>
      <w:fldChar w:fldCharType="separate"/>
    </w:r>
    <w:r w:rsidRPr="005B5C52">
      <w:rPr>
        <w:rStyle w:val="Numrodepage"/>
        <w:sz w:val="20"/>
      </w:rPr>
      <w:t>26</w:t>
    </w:r>
    <w:r w:rsidRPr="0099304B">
      <w:rPr>
        <w:rStyle w:val="Numrodepage"/>
        <w:sz w:val="20"/>
      </w:rPr>
      <w:fldChar w:fldCharType="end"/>
    </w:r>
  </w:p>
  <w:p w14:paraId="57A59C21" w14:textId="77777777" w:rsidR="00AC50B6" w:rsidRPr="0099304B" w:rsidRDefault="00AC50B6">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A102" w14:textId="77777777" w:rsidR="00AC50B6" w:rsidRPr="0099304B" w:rsidRDefault="00AC50B6">
    <w:pPr>
      <w:pStyle w:val="En-tte"/>
      <w:framePr w:wrap="around" w:vAnchor="text" w:hAnchor="margin" w:xAlign="right" w:y="1"/>
      <w:rPr>
        <w:rStyle w:val="Numrodepage"/>
        <w:rFonts w:ascii="Calibri" w:hAnsi="Calibri"/>
        <w:sz w:val="20"/>
      </w:rPr>
    </w:pPr>
    <w:r w:rsidRPr="0099304B">
      <w:rPr>
        <w:rStyle w:val="Numrodepage"/>
        <w:rFonts w:ascii="Calibri" w:hAnsi="Calibri"/>
        <w:sz w:val="20"/>
      </w:rPr>
      <w:fldChar w:fldCharType="begin"/>
    </w:r>
    <w:r w:rsidRPr="0099304B">
      <w:rPr>
        <w:rStyle w:val="Numrodepage"/>
        <w:rFonts w:ascii="Calibri" w:hAnsi="Calibri"/>
        <w:sz w:val="20"/>
      </w:rPr>
      <w:instrText xml:space="preserve">PAGE  </w:instrText>
    </w:r>
    <w:r w:rsidRPr="0099304B">
      <w:rPr>
        <w:rStyle w:val="Numrodepage"/>
        <w:rFonts w:ascii="Calibri" w:hAnsi="Calibri"/>
        <w:sz w:val="20"/>
      </w:rPr>
      <w:fldChar w:fldCharType="separate"/>
    </w:r>
    <w:r w:rsidRPr="00317183">
      <w:rPr>
        <w:rStyle w:val="Numrodepage"/>
        <w:rFonts w:ascii="Calibri" w:hAnsi="Calibri"/>
        <w:sz w:val="20"/>
      </w:rPr>
      <w:t>48</w:t>
    </w:r>
    <w:r w:rsidRPr="0099304B">
      <w:rPr>
        <w:rStyle w:val="Numrodepage"/>
        <w:rFonts w:ascii="Calibri" w:hAnsi="Calibri"/>
        <w:sz w:val="20"/>
      </w:rPr>
      <w:fldChar w:fldCharType="end"/>
    </w:r>
  </w:p>
  <w:p w14:paraId="2F0C8239" w14:textId="77777777" w:rsidR="00AC50B6" w:rsidRPr="0099304B" w:rsidRDefault="00AC50B6">
    <w:pPr>
      <w:pStyle w:val="En-tte"/>
      <w:tabs>
        <w:tab w:val="clear" w:pos="9072"/>
      </w:tabs>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mbria"/>
      </w:rPr>
    </w:lvl>
    <w:lvl w:ilvl="1">
      <w:start w:val="1"/>
      <w:numFmt w:val="decimal"/>
      <w:lvlText w:val="%2."/>
      <w:lvlJc w:val="left"/>
      <w:pPr>
        <w:tabs>
          <w:tab w:val="num" w:pos="1080"/>
        </w:tabs>
        <w:ind w:left="1080" w:hanging="360"/>
      </w:pPr>
      <w:rPr>
        <w:rFonts w:eastAsia="Times New Roman" w:cs="Cambria"/>
      </w:rPr>
    </w:lvl>
    <w:lvl w:ilvl="2">
      <w:start w:val="1"/>
      <w:numFmt w:val="lowerRoman"/>
      <w:lvlText w:val="%3."/>
      <w:lvlJc w:val="left"/>
      <w:pPr>
        <w:tabs>
          <w:tab w:val="num" w:pos="1440"/>
        </w:tabs>
        <w:ind w:left="1440" w:hanging="360"/>
      </w:pPr>
      <w:rPr>
        <w:rFonts w:cs="Cambria"/>
      </w:rPr>
    </w:lvl>
    <w:lvl w:ilvl="3">
      <w:start w:val="1"/>
      <w:numFmt w:val="decimal"/>
      <w:lvlText w:val="%4."/>
      <w:lvlJc w:val="left"/>
      <w:pPr>
        <w:tabs>
          <w:tab w:val="num" w:pos="1800"/>
        </w:tabs>
        <w:ind w:left="1800" w:hanging="360"/>
      </w:pPr>
      <w:rPr>
        <w:rFonts w:cs="Cambria"/>
      </w:rPr>
    </w:lvl>
    <w:lvl w:ilvl="4">
      <w:start w:val="1"/>
      <w:numFmt w:val="lowerLetter"/>
      <w:lvlText w:val="%5."/>
      <w:lvlJc w:val="left"/>
      <w:pPr>
        <w:tabs>
          <w:tab w:val="num" w:pos="2160"/>
        </w:tabs>
        <w:ind w:left="2160" w:hanging="360"/>
      </w:pPr>
      <w:rPr>
        <w:rFonts w:cs="Cambria"/>
      </w:rPr>
    </w:lvl>
    <w:lvl w:ilvl="5">
      <w:start w:val="1"/>
      <w:numFmt w:val="lowerRoman"/>
      <w:lvlText w:val="%6."/>
      <w:lvlJc w:val="left"/>
      <w:pPr>
        <w:tabs>
          <w:tab w:val="num" w:pos="2520"/>
        </w:tabs>
        <w:ind w:left="2520" w:hanging="360"/>
      </w:pPr>
      <w:rPr>
        <w:rFonts w:cs="Cambria"/>
      </w:rPr>
    </w:lvl>
    <w:lvl w:ilvl="6">
      <w:start w:val="1"/>
      <w:numFmt w:val="decimal"/>
      <w:lvlText w:val="%7."/>
      <w:lvlJc w:val="left"/>
      <w:pPr>
        <w:tabs>
          <w:tab w:val="num" w:pos="2880"/>
        </w:tabs>
        <w:ind w:left="2880" w:hanging="360"/>
      </w:pPr>
      <w:rPr>
        <w:rFonts w:cs="Cambria"/>
      </w:rPr>
    </w:lvl>
    <w:lvl w:ilvl="7">
      <w:start w:val="1"/>
      <w:numFmt w:val="lowerLetter"/>
      <w:lvlText w:val="%8."/>
      <w:lvlJc w:val="left"/>
      <w:pPr>
        <w:tabs>
          <w:tab w:val="num" w:pos="3240"/>
        </w:tabs>
        <w:ind w:left="3240" w:hanging="360"/>
      </w:pPr>
      <w:rPr>
        <w:rFonts w:cs="Cambria"/>
      </w:rPr>
    </w:lvl>
    <w:lvl w:ilvl="8">
      <w:start w:val="1"/>
      <w:numFmt w:val="lowerRoman"/>
      <w:lvlText w:val="%9."/>
      <w:lvlJc w:val="left"/>
      <w:pPr>
        <w:tabs>
          <w:tab w:val="num" w:pos="3600"/>
        </w:tabs>
        <w:ind w:left="3600" w:hanging="360"/>
      </w:pPr>
      <w:rPr>
        <w:rFonts w:cs="Cambria"/>
      </w:rPr>
    </w:lvl>
  </w:abstractNum>
  <w:abstractNum w:abstractNumId="3" w15:restartNumberingAfterBreak="0">
    <w:nsid w:val="0000000A"/>
    <w:multiLevelType w:val="multilevel"/>
    <w:tmpl w:val="0000000A"/>
    <w:lvl w:ilvl="0">
      <w:start w:val="1"/>
      <w:numFmt w:val="bullet"/>
      <w:lvlText w:val="-"/>
      <w:lvlJc w:val="left"/>
      <w:pPr>
        <w:tabs>
          <w:tab w:val="num" w:pos="720"/>
        </w:tabs>
        <w:ind w:left="72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0000000C"/>
    <w:lvl w:ilvl="0">
      <w:start w:val="1"/>
      <w:numFmt w:val="lowerLetter"/>
      <w:lvlText w:val="%1)"/>
      <w:lvlJc w:val="left"/>
      <w:pPr>
        <w:tabs>
          <w:tab w:val="num" w:pos="720"/>
        </w:tabs>
        <w:ind w:left="720" w:hanging="360"/>
      </w:pPr>
      <w:rPr>
        <w:rFonts w:cs="Cambri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multilevel"/>
    <w:tmpl w:val="0000000E"/>
    <w:name w:val="WW8Num18"/>
    <w:lvl w:ilvl="0">
      <w:start w:val="5000"/>
      <w:numFmt w:val="decimal"/>
      <w:lvlText w:val="%1."/>
      <w:lvlJc w:val="left"/>
      <w:pPr>
        <w:tabs>
          <w:tab w:val="num" w:pos="0"/>
        </w:tabs>
        <w:ind w:left="0" w:firstLine="0"/>
      </w:pPr>
      <w:rPr>
        <w:rFonts w:cs="Times New Roman"/>
      </w:rPr>
    </w:lvl>
    <w:lvl w:ilvl="1">
      <w:start w:val="1"/>
      <w:numFmt w:val="lowerLetter"/>
      <w:lvlText w:val="%2."/>
      <w:lvlJc w:val="left"/>
      <w:pPr>
        <w:tabs>
          <w:tab w:val="num" w:pos="0"/>
        </w:tabs>
        <w:ind w:left="0" w:firstLine="0"/>
      </w:pPr>
      <w:rPr>
        <w:rFonts w:cs="Times New Roman"/>
      </w:rPr>
    </w:lvl>
    <w:lvl w:ilvl="2">
      <w:start w:val="1"/>
      <w:numFmt w:val="lowerRoman"/>
      <w:lvlText w:val="%3."/>
      <w:lvlJc w:val="left"/>
      <w:pPr>
        <w:tabs>
          <w:tab w:val="num" w:pos="0"/>
        </w:tabs>
        <w:ind w:left="0" w:firstLine="0"/>
      </w:pPr>
      <w:rPr>
        <w:rFonts w:cs="Times New Roman"/>
      </w:rPr>
    </w:lvl>
    <w:lvl w:ilvl="3">
      <w:start w:val="5000"/>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left"/>
      <w:pPr>
        <w:tabs>
          <w:tab w:val="num" w:pos="0"/>
        </w:tabs>
        <w:ind w:left="0" w:firstLine="0"/>
      </w:pPr>
      <w:rPr>
        <w:rFonts w:cs="Times New Roman"/>
      </w:rPr>
    </w:lvl>
  </w:abstractNum>
  <w:abstractNum w:abstractNumId="6" w15:restartNumberingAfterBreak="0">
    <w:nsid w:val="00000014"/>
    <w:multiLevelType w:val="multilevel"/>
    <w:tmpl w:val="00000014"/>
    <w:name w:val="WW8Num26"/>
    <w:lvl w:ilvl="0">
      <w:numFmt w:val="bullet"/>
      <w:lvlText w:val="-"/>
      <w:lvlJc w:val="left"/>
      <w:pPr>
        <w:tabs>
          <w:tab w:val="num" w:pos="0"/>
        </w:tabs>
        <w:ind w:left="0" w:firstLine="0"/>
      </w:pPr>
      <w:rPr>
        <w:rFonts w:ascii="OpenSymbol" w:hAnsi="OpenSymbol"/>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17"/>
    <w:multiLevelType w:val="multilevel"/>
    <w:tmpl w:val="00000017"/>
    <w:name w:val="WW8Num31"/>
    <w:lvl w:ilvl="0">
      <w:numFmt w:val="bullet"/>
      <w:lvlText w:val="-"/>
      <w:lvlJc w:val="left"/>
      <w:pPr>
        <w:tabs>
          <w:tab w:val="num" w:pos="0"/>
        </w:tabs>
        <w:ind w:left="0" w:firstLine="0"/>
      </w:pPr>
      <w:rPr>
        <w:rFonts w:ascii="OpenSymbol" w:hAnsi="OpenSymbol"/>
      </w:rPr>
    </w:lvl>
    <w:lvl w:ilvl="1">
      <w:numFmt w:val="bullet"/>
      <w:lvlText w:val="o"/>
      <w:lvlJc w:val="left"/>
      <w:pPr>
        <w:tabs>
          <w:tab w:val="num" w:pos="0"/>
        </w:tabs>
        <w:ind w:left="0" w:firstLine="0"/>
      </w:pPr>
      <w:rPr>
        <w:rFonts w:ascii="Courier New" w:hAnsi="Courier New" w:cs="Calibri"/>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Calibri"/>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Calibri"/>
      </w:rPr>
    </w:lvl>
    <w:lvl w:ilvl="8">
      <w:numFmt w:val="bullet"/>
      <w:lvlText w:val=""/>
      <w:lvlJc w:val="left"/>
      <w:pPr>
        <w:tabs>
          <w:tab w:val="num" w:pos="0"/>
        </w:tabs>
        <w:ind w:left="0" w:firstLine="0"/>
      </w:pPr>
      <w:rPr>
        <w:rFonts w:ascii="Wingdings" w:hAnsi="Wingdings"/>
      </w:rPr>
    </w:lvl>
  </w:abstractNum>
  <w:abstractNum w:abstractNumId="8" w15:restartNumberingAfterBreak="0">
    <w:nsid w:val="02CB54EC"/>
    <w:multiLevelType w:val="hybridMultilevel"/>
    <w:tmpl w:val="6C44EC0C"/>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044B6EA5"/>
    <w:multiLevelType w:val="multilevel"/>
    <w:tmpl w:val="11EA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612773"/>
    <w:multiLevelType w:val="hybridMultilevel"/>
    <w:tmpl w:val="2E28164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5362573"/>
    <w:multiLevelType w:val="hybridMultilevel"/>
    <w:tmpl w:val="A68CF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6F2B2C"/>
    <w:multiLevelType w:val="multilevel"/>
    <w:tmpl w:val="A3B4C7A6"/>
    <w:lvl w:ilvl="0">
      <w:start w:val="1"/>
      <w:numFmt w:val="upperRoman"/>
      <w:lvlText w:val="%1."/>
      <w:lvlJc w:val="left"/>
      <w:pPr>
        <w:ind w:left="567" w:hanging="567"/>
      </w:pPr>
      <w:rPr>
        <w:rFonts w:hint="default"/>
        <w:b/>
      </w:rPr>
    </w:lvl>
    <w:lvl w:ilvl="1">
      <w:start w:val="1"/>
      <w:numFmt w:val="decimal"/>
      <w:lvlText w:val="II.%2."/>
      <w:lvlJc w:val="left"/>
      <w:pPr>
        <w:ind w:left="567" w:hanging="567"/>
      </w:pPr>
      <w:rPr>
        <w:rFonts w:hint="default"/>
      </w:rPr>
    </w:lvl>
    <w:lvl w:ilvl="2">
      <w:start w:val="1"/>
      <w:numFmt w:val="decimal"/>
      <w:lvlText w:val="%1.%2.%3."/>
      <w:lvlJc w:val="left"/>
      <w:pPr>
        <w:ind w:left="851" w:hanging="567"/>
      </w:pPr>
      <w:rPr>
        <w:rFonts w:hint="default"/>
        <w:b/>
        <w:bCs w:val="0"/>
      </w:rPr>
    </w:lvl>
    <w:lvl w:ilvl="3">
      <w:start w:val="1"/>
      <w:numFmt w:val="decimal"/>
      <w:lvlText w:val="%4."/>
      <w:lvlJc w:val="left"/>
      <w:pPr>
        <w:ind w:left="851" w:hanging="567"/>
      </w:pPr>
      <w:rPr>
        <w:rFonts w:hint="default"/>
        <w:b/>
        <w:bCs/>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9F951AA"/>
    <w:multiLevelType w:val="multilevel"/>
    <w:tmpl w:val="61BA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05401C"/>
    <w:multiLevelType w:val="multilevel"/>
    <w:tmpl w:val="A3B4C7A6"/>
    <w:lvl w:ilvl="0">
      <w:start w:val="1"/>
      <w:numFmt w:val="upperRoman"/>
      <w:lvlText w:val="%1."/>
      <w:lvlJc w:val="left"/>
      <w:pPr>
        <w:ind w:left="567" w:hanging="567"/>
      </w:pPr>
      <w:rPr>
        <w:rFonts w:hint="default"/>
        <w:b/>
      </w:rPr>
    </w:lvl>
    <w:lvl w:ilvl="1">
      <w:start w:val="1"/>
      <w:numFmt w:val="decimal"/>
      <w:lvlText w:val="II.%2."/>
      <w:lvlJc w:val="left"/>
      <w:pPr>
        <w:ind w:left="567" w:hanging="567"/>
      </w:pPr>
      <w:rPr>
        <w:rFonts w:hint="default"/>
      </w:rPr>
    </w:lvl>
    <w:lvl w:ilvl="2">
      <w:start w:val="1"/>
      <w:numFmt w:val="decimal"/>
      <w:lvlText w:val="%1.%2.%3."/>
      <w:lvlJc w:val="left"/>
      <w:pPr>
        <w:ind w:left="851" w:hanging="567"/>
      </w:pPr>
      <w:rPr>
        <w:rFonts w:hint="default"/>
        <w:b/>
        <w:bCs w:val="0"/>
      </w:rPr>
    </w:lvl>
    <w:lvl w:ilvl="3">
      <w:start w:val="1"/>
      <w:numFmt w:val="decimal"/>
      <w:lvlText w:val="%4."/>
      <w:lvlJc w:val="left"/>
      <w:pPr>
        <w:ind w:left="851" w:hanging="567"/>
      </w:pPr>
      <w:rPr>
        <w:rFonts w:hint="default"/>
        <w:b/>
        <w:bCs/>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CF42CFA"/>
    <w:multiLevelType w:val="hybridMultilevel"/>
    <w:tmpl w:val="C8F623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EE7677D"/>
    <w:multiLevelType w:val="hybridMultilevel"/>
    <w:tmpl w:val="8D7C63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0F752591"/>
    <w:multiLevelType w:val="hybridMultilevel"/>
    <w:tmpl w:val="DD163A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22A06C7"/>
    <w:multiLevelType w:val="hybridMultilevel"/>
    <w:tmpl w:val="2C680CDC"/>
    <w:lvl w:ilvl="0" w:tplc="9626A18A">
      <w:start w:val="1"/>
      <w:numFmt w:val="bullet"/>
      <w:lvlText w:val=""/>
      <w:lvlJc w:val="left"/>
      <w:pPr>
        <w:ind w:left="1080" w:hanging="360"/>
      </w:pPr>
      <w:rPr>
        <w:rFonts w:ascii="Symbol" w:hAnsi="Symbol" w:hint="default"/>
        <w:color w:val="auto"/>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13740062"/>
    <w:multiLevelType w:val="hybridMultilevel"/>
    <w:tmpl w:val="AC500C26"/>
    <w:lvl w:ilvl="0" w:tplc="F86284B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A7D5913"/>
    <w:multiLevelType w:val="hybridMultilevel"/>
    <w:tmpl w:val="027212CC"/>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21DE047D"/>
    <w:multiLevelType w:val="hybridMultilevel"/>
    <w:tmpl w:val="9C561868"/>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2" w15:restartNumberingAfterBreak="0">
    <w:nsid w:val="22E2708B"/>
    <w:multiLevelType w:val="multilevel"/>
    <w:tmpl w:val="A3B4C7A6"/>
    <w:lvl w:ilvl="0">
      <w:start w:val="1"/>
      <w:numFmt w:val="upperRoman"/>
      <w:lvlText w:val="%1."/>
      <w:lvlJc w:val="left"/>
      <w:pPr>
        <w:ind w:left="567" w:hanging="567"/>
      </w:pPr>
      <w:rPr>
        <w:rFonts w:hint="default"/>
        <w:b/>
      </w:rPr>
    </w:lvl>
    <w:lvl w:ilvl="1">
      <w:start w:val="1"/>
      <w:numFmt w:val="decimal"/>
      <w:lvlText w:val="II.%2."/>
      <w:lvlJc w:val="left"/>
      <w:pPr>
        <w:ind w:left="567" w:hanging="567"/>
      </w:pPr>
      <w:rPr>
        <w:rFonts w:hint="default"/>
      </w:rPr>
    </w:lvl>
    <w:lvl w:ilvl="2">
      <w:start w:val="1"/>
      <w:numFmt w:val="decimal"/>
      <w:lvlText w:val="%1.%2.%3."/>
      <w:lvlJc w:val="left"/>
      <w:pPr>
        <w:ind w:left="851" w:hanging="567"/>
      </w:pPr>
      <w:rPr>
        <w:rFonts w:hint="default"/>
        <w:b/>
        <w:bCs w:val="0"/>
      </w:rPr>
    </w:lvl>
    <w:lvl w:ilvl="3">
      <w:start w:val="1"/>
      <w:numFmt w:val="decimal"/>
      <w:lvlText w:val="%4."/>
      <w:lvlJc w:val="left"/>
      <w:pPr>
        <w:ind w:left="851" w:hanging="567"/>
      </w:pPr>
      <w:rPr>
        <w:rFonts w:hint="default"/>
        <w:b/>
        <w:bCs/>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62E6AB1"/>
    <w:multiLevelType w:val="hybridMultilevel"/>
    <w:tmpl w:val="DFE87BF6"/>
    <w:lvl w:ilvl="0" w:tplc="806A0916">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4" w15:restartNumberingAfterBreak="0">
    <w:nsid w:val="27C32437"/>
    <w:multiLevelType w:val="multilevel"/>
    <w:tmpl w:val="A3B4C7A6"/>
    <w:lvl w:ilvl="0">
      <w:start w:val="1"/>
      <w:numFmt w:val="upperRoman"/>
      <w:lvlText w:val="%1."/>
      <w:lvlJc w:val="left"/>
      <w:pPr>
        <w:ind w:left="567" w:hanging="567"/>
      </w:pPr>
      <w:rPr>
        <w:rFonts w:hint="default"/>
        <w:b/>
      </w:rPr>
    </w:lvl>
    <w:lvl w:ilvl="1">
      <w:start w:val="1"/>
      <w:numFmt w:val="decimal"/>
      <w:lvlText w:val="II.%2."/>
      <w:lvlJc w:val="left"/>
      <w:pPr>
        <w:ind w:left="567" w:hanging="567"/>
      </w:pPr>
      <w:rPr>
        <w:rFonts w:hint="default"/>
      </w:rPr>
    </w:lvl>
    <w:lvl w:ilvl="2">
      <w:start w:val="1"/>
      <w:numFmt w:val="decimal"/>
      <w:lvlText w:val="%1.%2.%3."/>
      <w:lvlJc w:val="left"/>
      <w:pPr>
        <w:ind w:left="851" w:hanging="567"/>
      </w:pPr>
      <w:rPr>
        <w:rFonts w:hint="default"/>
        <w:b/>
        <w:bCs w:val="0"/>
      </w:rPr>
    </w:lvl>
    <w:lvl w:ilvl="3">
      <w:start w:val="1"/>
      <w:numFmt w:val="decimal"/>
      <w:lvlText w:val="%4."/>
      <w:lvlJc w:val="left"/>
      <w:pPr>
        <w:ind w:left="851" w:hanging="567"/>
      </w:pPr>
      <w:rPr>
        <w:rFonts w:hint="default"/>
        <w:b/>
        <w:bCs/>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B190EBE"/>
    <w:multiLevelType w:val="multilevel"/>
    <w:tmpl w:val="A3B4C7A6"/>
    <w:lvl w:ilvl="0">
      <w:start w:val="1"/>
      <w:numFmt w:val="upperRoman"/>
      <w:lvlText w:val="%1."/>
      <w:lvlJc w:val="left"/>
      <w:pPr>
        <w:ind w:left="567" w:hanging="567"/>
      </w:pPr>
      <w:rPr>
        <w:rFonts w:hint="default"/>
        <w:b/>
      </w:rPr>
    </w:lvl>
    <w:lvl w:ilvl="1">
      <w:start w:val="1"/>
      <w:numFmt w:val="decimal"/>
      <w:lvlText w:val="II.%2."/>
      <w:lvlJc w:val="left"/>
      <w:pPr>
        <w:ind w:left="567" w:hanging="567"/>
      </w:pPr>
      <w:rPr>
        <w:rFonts w:hint="default"/>
      </w:rPr>
    </w:lvl>
    <w:lvl w:ilvl="2">
      <w:start w:val="1"/>
      <w:numFmt w:val="decimal"/>
      <w:lvlText w:val="%1.%2.%3."/>
      <w:lvlJc w:val="left"/>
      <w:pPr>
        <w:ind w:left="851" w:hanging="567"/>
      </w:pPr>
      <w:rPr>
        <w:rFonts w:hint="default"/>
        <w:b/>
        <w:bCs w:val="0"/>
      </w:rPr>
    </w:lvl>
    <w:lvl w:ilvl="3">
      <w:start w:val="1"/>
      <w:numFmt w:val="decimal"/>
      <w:lvlText w:val="%4."/>
      <w:lvlJc w:val="left"/>
      <w:pPr>
        <w:ind w:left="851" w:hanging="567"/>
      </w:pPr>
      <w:rPr>
        <w:rFonts w:hint="default"/>
        <w:b/>
        <w:bCs/>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C394FF1"/>
    <w:multiLevelType w:val="hybridMultilevel"/>
    <w:tmpl w:val="2D22F32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7" w15:restartNumberingAfterBreak="0">
    <w:nsid w:val="2C9C20F2"/>
    <w:multiLevelType w:val="hybridMultilevel"/>
    <w:tmpl w:val="1FF429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32E3A8D"/>
    <w:multiLevelType w:val="multilevel"/>
    <w:tmpl w:val="A3B4C7A6"/>
    <w:lvl w:ilvl="0">
      <w:start w:val="1"/>
      <w:numFmt w:val="upperRoman"/>
      <w:lvlText w:val="%1."/>
      <w:lvlJc w:val="left"/>
      <w:pPr>
        <w:ind w:left="567" w:hanging="567"/>
      </w:pPr>
      <w:rPr>
        <w:rFonts w:hint="default"/>
        <w:b/>
      </w:rPr>
    </w:lvl>
    <w:lvl w:ilvl="1">
      <w:start w:val="1"/>
      <w:numFmt w:val="decimal"/>
      <w:lvlText w:val="II.%2."/>
      <w:lvlJc w:val="left"/>
      <w:pPr>
        <w:ind w:left="567" w:hanging="567"/>
      </w:pPr>
      <w:rPr>
        <w:rFonts w:hint="default"/>
      </w:rPr>
    </w:lvl>
    <w:lvl w:ilvl="2">
      <w:start w:val="1"/>
      <w:numFmt w:val="decimal"/>
      <w:lvlText w:val="%1.%2.%3."/>
      <w:lvlJc w:val="left"/>
      <w:pPr>
        <w:ind w:left="851" w:hanging="567"/>
      </w:pPr>
      <w:rPr>
        <w:rFonts w:hint="default"/>
        <w:b/>
        <w:bCs w:val="0"/>
      </w:rPr>
    </w:lvl>
    <w:lvl w:ilvl="3">
      <w:start w:val="1"/>
      <w:numFmt w:val="decimal"/>
      <w:lvlText w:val="%4."/>
      <w:lvlJc w:val="left"/>
      <w:pPr>
        <w:ind w:left="851" w:hanging="567"/>
      </w:pPr>
      <w:rPr>
        <w:rFonts w:hint="default"/>
        <w:b/>
        <w:bCs/>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8CA5E12"/>
    <w:multiLevelType w:val="hybridMultilevel"/>
    <w:tmpl w:val="21203F7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38ED2677"/>
    <w:multiLevelType w:val="multilevel"/>
    <w:tmpl w:val="A3B4C7A6"/>
    <w:lvl w:ilvl="0">
      <w:start w:val="1"/>
      <w:numFmt w:val="upperRoman"/>
      <w:lvlText w:val="%1."/>
      <w:lvlJc w:val="left"/>
      <w:pPr>
        <w:ind w:left="567" w:hanging="567"/>
      </w:pPr>
      <w:rPr>
        <w:rFonts w:hint="default"/>
        <w:b/>
      </w:rPr>
    </w:lvl>
    <w:lvl w:ilvl="1">
      <w:start w:val="1"/>
      <w:numFmt w:val="decimal"/>
      <w:lvlText w:val="II.%2."/>
      <w:lvlJc w:val="left"/>
      <w:pPr>
        <w:ind w:left="567" w:hanging="567"/>
      </w:pPr>
      <w:rPr>
        <w:rFonts w:hint="default"/>
      </w:rPr>
    </w:lvl>
    <w:lvl w:ilvl="2">
      <w:start w:val="1"/>
      <w:numFmt w:val="decimal"/>
      <w:lvlText w:val="%1.%2.%3."/>
      <w:lvlJc w:val="left"/>
      <w:pPr>
        <w:ind w:left="851" w:hanging="567"/>
      </w:pPr>
      <w:rPr>
        <w:rFonts w:hint="default"/>
        <w:b/>
        <w:bCs w:val="0"/>
      </w:rPr>
    </w:lvl>
    <w:lvl w:ilvl="3">
      <w:start w:val="1"/>
      <w:numFmt w:val="decimal"/>
      <w:lvlText w:val="%4."/>
      <w:lvlJc w:val="left"/>
      <w:pPr>
        <w:ind w:left="851" w:hanging="567"/>
      </w:pPr>
      <w:rPr>
        <w:rFonts w:hint="default"/>
        <w:b/>
        <w:bCs/>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B7E0DF0"/>
    <w:multiLevelType w:val="multilevel"/>
    <w:tmpl w:val="A3B4C7A6"/>
    <w:lvl w:ilvl="0">
      <w:start w:val="1"/>
      <w:numFmt w:val="upperRoman"/>
      <w:lvlText w:val="%1."/>
      <w:lvlJc w:val="left"/>
      <w:pPr>
        <w:ind w:left="567" w:hanging="567"/>
      </w:pPr>
      <w:rPr>
        <w:rFonts w:hint="default"/>
        <w:b/>
      </w:rPr>
    </w:lvl>
    <w:lvl w:ilvl="1">
      <w:start w:val="1"/>
      <w:numFmt w:val="decimal"/>
      <w:lvlText w:val="II.%2."/>
      <w:lvlJc w:val="left"/>
      <w:pPr>
        <w:ind w:left="567" w:hanging="567"/>
      </w:pPr>
      <w:rPr>
        <w:rFonts w:hint="default"/>
      </w:rPr>
    </w:lvl>
    <w:lvl w:ilvl="2">
      <w:start w:val="1"/>
      <w:numFmt w:val="decimal"/>
      <w:lvlText w:val="%1.%2.%3."/>
      <w:lvlJc w:val="left"/>
      <w:pPr>
        <w:ind w:left="851" w:hanging="567"/>
      </w:pPr>
      <w:rPr>
        <w:rFonts w:hint="default"/>
        <w:b/>
        <w:bCs w:val="0"/>
      </w:rPr>
    </w:lvl>
    <w:lvl w:ilvl="3">
      <w:start w:val="1"/>
      <w:numFmt w:val="decimal"/>
      <w:lvlText w:val="%4."/>
      <w:lvlJc w:val="left"/>
      <w:pPr>
        <w:ind w:left="851" w:hanging="567"/>
      </w:pPr>
      <w:rPr>
        <w:rFonts w:hint="default"/>
        <w:b/>
        <w:bCs/>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DF768C1"/>
    <w:multiLevelType w:val="multilevel"/>
    <w:tmpl w:val="A3B4C7A6"/>
    <w:lvl w:ilvl="0">
      <w:start w:val="1"/>
      <w:numFmt w:val="upperRoman"/>
      <w:lvlText w:val="%1."/>
      <w:lvlJc w:val="left"/>
      <w:pPr>
        <w:ind w:left="567" w:hanging="567"/>
      </w:pPr>
      <w:rPr>
        <w:rFonts w:hint="default"/>
        <w:b/>
      </w:rPr>
    </w:lvl>
    <w:lvl w:ilvl="1">
      <w:start w:val="1"/>
      <w:numFmt w:val="decimal"/>
      <w:lvlText w:val="II.%2."/>
      <w:lvlJc w:val="left"/>
      <w:pPr>
        <w:ind w:left="567" w:hanging="567"/>
      </w:pPr>
      <w:rPr>
        <w:rFonts w:hint="default"/>
      </w:rPr>
    </w:lvl>
    <w:lvl w:ilvl="2">
      <w:start w:val="1"/>
      <w:numFmt w:val="decimal"/>
      <w:lvlText w:val="%1.%2.%3."/>
      <w:lvlJc w:val="left"/>
      <w:pPr>
        <w:ind w:left="851" w:hanging="567"/>
      </w:pPr>
      <w:rPr>
        <w:rFonts w:hint="default"/>
        <w:b/>
        <w:bCs w:val="0"/>
      </w:rPr>
    </w:lvl>
    <w:lvl w:ilvl="3">
      <w:start w:val="1"/>
      <w:numFmt w:val="decimal"/>
      <w:lvlText w:val="%4."/>
      <w:lvlJc w:val="left"/>
      <w:pPr>
        <w:ind w:left="851" w:hanging="567"/>
      </w:pPr>
      <w:rPr>
        <w:rFonts w:hint="default"/>
        <w:b/>
        <w:bCs/>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E4F2636"/>
    <w:multiLevelType w:val="multilevel"/>
    <w:tmpl w:val="318E62BA"/>
    <w:lvl w:ilvl="0">
      <w:start w:val="1"/>
      <w:numFmt w:val="none"/>
      <w:lvlText w:val="V"/>
      <w:lvlJc w:val="right"/>
      <w:pPr>
        <w:ind w:left="360" w:hanging="360"/>
      </w:pPr>
      <w:rPr>
        <w:rFonts w:hint="default"/>
        <w:b/>
      </w:rPr>
    </w:lvl>
    <w:lvl w:ilvl="1">
      <w:start w:val="1"/>
      <w:numFmt w:val="decimal"/>
      <w:lvlText w:val="V.%2."/>
      <w:lvlJc w:val="left"/>
      <w:pPr>
        <w:ind w:left="993" w:hanging="851"/>
      </w:pPr>
      <w:rPr>
        <w:rFonts w:hint="default"/>
        <w:b/>
        <w:bCs/>
      </w:rPr>
    </w:lvl>
    <w:lvl w:ilvl="2">
      <w:start w:val="1"/>
      <w:numFmt w:val="decimal"/>
      <w:lvlText w:val="V.2.%3."/>
      <w:lvlJc w:val="right"/>
      <w:pPr>
        <w:ind w:left="851" w:hanging="851"/>
      </w:pPr>
      <w:rPr>
        <w:rFonts w:hint="default"/>
        <w:b/>
        <w:bCs w:val="0"/>
      </w:rPr>
    </w:lvl>
    <w:lvl w:ilvl="3">
      <w:start w:val="1"/>
      <w:numFmt w:val="lowerLetter"/>
      <w:lvlText w:val="%4)"/>
      <w:lvlJc w:val="left"/>
      <w:pPr>
        <w:ind w:left="1843" w:hanging="567"/>
      </w:pPr>
      <w:rPr>
        <w:rFonts w:hint="default"/>
        <w:b w:val="0"/>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FE90508"/>
    <w:multiLevelType w:val="multilevel"/>
    <w:tmpl w:val="B442F260"/>
    <w:lvl w:ilvl="0">
      <w:start w:val="1"/>
      <w:numFmt w:val="upperRoman"/>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283"/>
      </w:pPr>
      <w:rPr>
        <w:rFonts w:hint="default"/>
        <w:b/>
        <w:bCs w:val="0"/>
      </w:rPr>
    </w:lvl>
    <w:lvl w:ilvl="3">
      <w:start w:val="1"/>
      <w:numFmt w:val="decimal"/>
      <w:lvlText w:val="%4."/>
      <w:lvlJc w:val="left"/>
      <w:pPr>
        <w:ind w:left="1843" w:hanging="567"/>
      </w:pPr>
      <w:rPr>
        <w:rFonts w:hint="default"/>
        <w:b w:val="0"/>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16B60AA"/>
    <w:multiLevelType w:val="hybridMultilevel"/>
    <w:tmpl w:val="DDB62A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6" w15:restartNumberingAfterBreak="0">
    <w:nsid w:val="42766DCC"/>
    <w:multiLevelType w:val="multilevel"/>
    <w:tmpl w:val="0BF88CE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435B4F8F"/>
    <w:multiLevelType w:val="hybridMultilevel"/>
    <w:tmpl w:val="10C22F88"/>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8" w15:restartNumberingAfterBreak="0">
    <w:nsid w:val="443E4DD0"/>
    <w:multiLevelType w:val="multilevel"/>
    <w:tmpl w:val="0BF88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9D43E2"/>
    <w:multiLevelType w:val="hybridMultilevel"/>
    <w:tmpl w:val="FD042A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9C01D1A"/>
    <w:multiLevelType w:val="hybridMultilevel"/>
    <w:tmpl w:val="430815A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1" w15:restartNumberingAfterBreak="0">
    <w:nsid w:val="4A8804D4"/>
    <w:multiLevelType w:val="multilevel"/>
    <w:tmpl w:val="CC44EA36"/>
    <w:lvl w:ilvl="0">
      <w:start w:val="1"/>
      <w:numFmt w:val="bullet"/>
      <w:lvlText w:val="o"/>
      <w:lvlJc w:val="left"/>
      <w:pPr>
        <w:tabs>
          <w:tab w:val="left" w:pos="-148"/>
        </w:tabs>
        <w:ind w:left="284" w:firstLine="0"/>
      </w:pPr>
      <w:rPr>
        <w:rFonts w:ascii="Courier New" w:hAnsi="Courier New" w:cs="Courier New" w:hint="default"/>
        <w:strike w:val="0"/>
        <w:dstrike w:val="0"/>
        <w:color w:val="000000"/>
        <w:spacing w:val="0"/>
        <w:w w:val="100"/>
        <w:sz w:val="24"/>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4CAF0FE1"/>
    <w:multiLevelType w:val="hybridMultilevel"/>
    <w:tmpl w:val="D0E44DC8"/>
    <w:lvl w:ilvl="0" w:tplc="D3E6D18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1945DE0"/>
    <w:multiLevelType w:val="hybridMultilevel"/>
    <w:tmpl w:val="62A2571C"/>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538A23EA"/>
    <w:multiLevelType w:val="hybridMultilevel"/>
    <w:tmpl w:val="FCF4B46A"/>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5" w15:restartNumberingAfterBreak="0">
    <w:nsid w:val="54F7602E"/>
    <w:multiLevelType w:val="multilevel"/>
    <w:tmpl w:val="E23829F0"/>
    <w:lvl w:ilvl="0">
      <w:start w:val="1"/>
      <w:numFmt w:val="upperRoman"/>
      <w:lvlText w:val="%1."/>
      <w:lvlJc w:val="left"/>
      <w:pPr>
        <w:ind w:left="567" w:hanging="283"/>
      </w:pPr>
      <w:rPr>
        <w:rFonts w:hint="default"/>
        <w:b/>
      </w:rPr>
    </w:lvl>
    <w:lvl w:ilvl="1">
      <w:start w:val="1"/>
      <w:numFmt w:val="decimal"/>
      <w:lvlText w:val="%1.%2."/>
      <w:lvlJc w:val="left"/>
      <w:pPr>
        <w:ind w:left="1986" w:hanging="851"/>
      </w:pPr>
      <w:rPr>
        <w:rFonts w:hint="default"/>
      </w:rPr>
    </w:lvl>
    <w:lvl w:ilvl="2">
      <w:start w:val="1"/>
      <w:numFmt w:val="decimal"/>
      <w:lvlText w:val="%1.%2.%3."/>
      <w:lvlJc w:val="right"/>
      <w:pPr>
        <w:ind w:left="5671" w:hanging="851"/>
      </w:pPr>
      <w:rPr>
        <w:rFonts w:hint="default"/>
      </w:rPr>
    </w:lvl>
    <w:lvl w:ilvl="3">
      <w:start w:val="1"/>
      <w:numFmt w:val="lowerLetter"/>
      <w:lvlText w:val="%4)"/>
      <w:lvlJc w:val="left"/>
      <w:pPr>
        <w:ind w:left="1702" w:hanging="567"/>
      </w:pPr>
      <w:rPr>
        <w:rFonts w:hint="default"/>
      </w:rPr>
    </w:lvl>
    <w:lvl w:ilvl="4">
      <w:start w:val="1"/>
      <w:numFmt w:val="decimal"/>
      <w:lvlText w:val="%5."/>
      <w:lvlJc w:val="left"/>
      <w:pPr>
        <w:ind w:left="2269" w:hanging="567"/>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46" w15:restartNumberingAfterBreak="0">
    <w:nsid w:val="555F6515"/>
    <w:multiLevelType w:val="multilevel"/>
    <w:tmpl w:val="2A045002"/>
    <w:lvl w:ilvl="0">
      <w:start w:val="1"/>
      <w:numFmt w:val="upperRoman"/>
      <w:pStyle w:val="Sam1"/>
      <w:lvlText w:val="%1."/>
      <w:lvlJc w:val="left"/>
      <w:pPr>
        <w:ind w:left="851" w:hanging="851"/>
      </w:pPr>
      <w:rPr>
        <w:rFonts w:hint="default"/>
        <w:b/>
      </w:rPr>
    </w:lvl>
    <w:lvl w:ilvl="1">
      <w:start w:val="1"/>
      <w:numFmt w:val="decimal"/>
      <w:pStyle w:val="Sam2"/>
      <w:lvlText w:val="%1.%2."/>
      <w:lvlJc w:val="left"/>
      <w:pPr>
        <w:ind w:left="993" w:hanging="851"/>
      </w:pPr>
      <w:rPr>
        <w:rFonts w:hint="default"/>
        <w:b/>
        <w:bCs/>
      </w:rPr>
    </w:lvl>
    <w:lvl w:ilvl="2">
      <w:start w:val="1"/>
      <w:numFmt w:val="decimal"/>
      <w:pStyle w:val="Sam3"/>
      <w:lvlText w:val="%1.%2.%3."/>
      <w:lvlJc w:val="right"/>
      <w:pPr>
        <w:ind w:left="851" w:hanging="851"/>
      </w:pPr>
      <w:rPr>
        <w:rFonts w:hint="default"/>
        <w:b/>
        <w:bCs w:val="0"/>
      </w:rPr>
    </w:lvl>
    <w:lvl w:ilvl="3">
      <w:start w:val="1"/>
      <w:numFmt w:val="decimal"/>
      <w:lvlText w:val="%4."/>
      <w:lvlJc w:val="left"/>
      <w:pPr>
        <w:ind w:left="1843" w:hanging="567"/>
      </w:pPr>
      <w:rPr>
        <w:rFonts w:hint="default"/>
        <w:b/>
        <w:i/>
        <w:sz w:val="24"/>
        <w:u w:val="single"/>
      </w:rPr>
    </w:lvl>
    <w:lvl w:ilvl="4">
      <w:start w:val="1"/>
      <w:numFmt w:val="decimal"/>
      <w:pStyle w:val="Sam4"/>
      <w:lvlText w:val="%5."/>
      <w:lvlJc w:val="left"/>
      <w:pPr>
        <w:ind w:left="1843"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6D57A66"/>
    <w:multiLevelType w:val="hybridMultilevel"/>
    <w:tmpl w:val="CA3CF76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8" w15:restartNumberingAfterBreak="0">
    <w:nsid w:val="578543F3"/>
    <w:multiLevelType w:val="hybridMultilevel"/>
    <w:tmpl w:val="30D01F6C"/>
    <w:lvl w:ilvl="0" w:tplc="080C0001">
      <w:start w:val="1"/>
      <w:numFmt w:val="bullet"/>
      <w:lvlText w:val=""/>
      <w:lvlJc w:val="left"/>
      <w:pPr>
        <w:ind w:left="720" w:hanging="360"/>
      </w:pPr>
      <w:rPr>
        <w:rFonts w:ascii="Symbol" w:hAnsi="Symbol" w:cs="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9" w15:restartNumberingAfterBreak="0">
    <w:nsid w:val="5A177748"/>
    <w:multiLevelType w:val="hybridMultilevel"/>
    <w:tmpl w:val="973C40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A496483"/>
    <w:multiLevelType w:val="hybridMultilevel"/>
    <w:tmpl w:val="84261A8A"/>
    <w:lvl w:ilvl="0" w:tplc="2CC845A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5D124F5D"/>
    <w:multiLevelType w:val="hybridMultilevel"/>
    <w:tmpl w:val="E91A0FF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2" w15:restartNumberingAfterBreak="0">
    <w:nsid w:val="5DC512E9"/>
    <w:multiLevelType w:val="hybridMultilevel"/>
    <w:tmpl w:val="2B34F46A"/>
    <w:lvl w:ilvl="0" w:tplc="8F7C048C">
      <w:start w:val="1"/>
      <w:numFmt w:val="decimal"/>
      <w:pStyle w:val="Style3"/>
      <w:lvlText w:val="V.2.%1"/>
      <w:lvlJc w:val="right"/>
      <w:pPr>
        <w:ind w:left="1004" w:hanging="360"/>
      </w:pPr>
      <w:rPr>
        <w:rFonts w:hint="default"/>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53" w15:restartNumberingAfterBreak="0">
    <w:nsid w:val="65234C4A"/>
    <w:multiLevelType w:val="hybridMultilevel"/>
    <w:tmpl w:val="0A188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58F6D15"/>
    <w:multiLevelType w:val="hybridMultilevel"/>
    <w:tmpl w:val="352890A6"/>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5" w15:restartNumberingAfterBreak="0">
    <w:nsid w:val="66021792"/>
    <w:multiLevelType w:val="hybridMultilevel"/>
    <w:tmpl w:val="4476B1D8"/>
    <w:lvl w:ilvl="0" w:tplc="8556AD0E">
      <w:start w:val="1"/>
      <w:numFmt w:val="upperRoman"/>
      <w:pStyle w:val="Titre1"/>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6DE941B4"/>
    <w:multiLevelType w:val="hybridMultilevel"/>
    <w:tmpl w:val="16924E26"/>
    <w:lvl w:ilvl="0" w:tplc="808259BC">
      <w:start w:val="1"/>
      <w:numFmt w:val="decimal"/>
      <w:pStyle w:val="Style1"/>
      <w:lvlText w:val="II.9.%1"/>
      <w:lvlJc w:val="righ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57" w15:restartNumberingAfterBreak="0">
    <w:nsid w:val="705E05BB"/>
    <w:multiLevelType w:val="hybridMultilevel"/>
    <w:tmpl w:val="306858DE"/>
    <w:lvl w:ilvl="0" w:tplc="06B23E3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12F794D"/>
    <w:multiLevelType w:val="hybridMultilevel"/>
    <w:tmpl w:val="AD1CBE9C"/>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720B4E9C"/>
    <w:multiLevelType w:val="hybridMultilevel"/>
    <w:tmpl w:val="0310F612"/>
    <w:lvl w:ilvl="0" w:tplc="080C0001">
      <w:start w:val="1"/>
      <w:numFmt w:val="bullet"/>
      <w:lvlText w:val=""/>
      <w:lvlJc w:val="left"/>
      <w:pPr>
        <w:ind w:left="720" w:hanging="360"/>
      </w:pPr>
      <w:rPr>
        <w:rFonts w:ascii="Symbol" w:hAnsi="Symbol" w:cs="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7286546F"/>
    <w:multiLevelType w:val="multilevel"/>
    <w:tmpl w:val="D2FA5152"/>
    <w:lvl w:ilvl="0">
      <w:start w:val="1"/>
      <w:numFmt w:val="upperRoman"/>
      <w:lvlText w:val="%1."/>
      <w:lvlJc w:val="left"/>
      <w:pPr>
        <w:ind w:left="851" w:hanging="851"/>
      </w:pPr>
      <w:rPr>
        <w:rFonts w:hint="default"/>
        <w:b/>
      </w:rPr>
    </w:lvl>
    <w:lvl w:ilvl="1">
      <w:start w:val="1"/>
      <w:numFmt w:val="decimal"/>
      <w:lvlText w:val="%1.%2."/>
      <w:lvlJc w:val="left"/>
      <w:pPr>
        <w:ind w:left="567" w:hanging="567"/>
      </w:pPr>
      <w:rPr>
        <w:rFonts w:hint="default"/>
      </w:rPr>
    </w:lvl>
    <w:lvl w:ilvl="2">
      <w:start w:val="1"/>
      <w:numFmt w:val="decimal"/>
      <w:lvlText w:val="II.1.%3."/>
      <w:lvlJc w:val="right"/>
      <w:pPr>
        <w:ind w:left="851" w:hanging="851"/>
      </w:pPr>
      <w:rPr>
        <w:rFonts w:hint="default"/>
        <w:b/>
        <w:bCs w:val="0"/>
      </w:rPr>
    </w:lvl>
    <w:lvl w:ilvl="3">
      <w:start w:val="1"/>
      <w:numFmt w:val="lowerLetter"/>
      <w:lvlText w:val="%4)"/>
      <w:lvlJc w:val="left"/>
      <w:pPr>
        <w:ind w:left="1843" w:hanging="567"/>
      </w:pPr>
      <w:rPr>
        <w:rFonts w:hint="default"/>
        <w:b w:val="0"/>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3A13F12"/>
    <w:multiLevelType w:val="hybridMultilevel"/>
    <w:tmpl w:val="C3868B7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2" w15:restartNumberingAfterBreak="0">
    <w:nsid w:val="748B3D0C"/>
    <w:multiLevelType w:val="multilevel"/>
    <w:tmpl w:val="A3B4C7A6"/>
    <w:lvl w:ilvl="0">
      <w:start w:val="1"/>
      <w:numFmt w:val="upperRoman"/>
      <w:lvlText w:val="%1."/>
      <w:lvlJc w:val="left"/>
      <w:pPr>
        <w:ind w:left="567" w:hanging="567"/>
      </w:pPr>
      <w:rPr>
        <w:rFonts w:hint="default"/>
        <w:b/>
      </w:rPr>
    </w:lvl>
    <w:lvl w:ilvl="1">
      <w:start w:val="1"/>
      <w:numFmt w:val="decimal"/>
      <w:lvlText w:val="II.%2."/>
      <w:lvlJc w:val="left"/>
      <w:pPr>
        <w:ind w:left="567" w:hanging="567"/>
      </w:pPr>
      <w:rPr>
        <w:rFonts w:hint="default"/>
      </w:rPr>
    </w:lvl>
    <w:lvl w:ilvl="2">
      <w:start w:val="1"/>
      <w:numFmt w:val="decimal"/>
      <w:lvlText w:val="%1.%2.%3."/>
      <w:lvlJc w:val="left"/>
      <w:pPr>
        <w:ind w:left="851" w:hanging="567"/>
      </w:pPr>
      <w:rPr>
        <w:rFonts w:hint="default"/>
        <w:b/>
        <w:bCs w:val="0"/>
      </w:rPr>
    </w:lvl>
    <w:lvl w:ilvl="3">
      <w:start w:val="1"/>
      <w:numFmt w:val="decimal"/>
      <w:lvlText w:val="%4."/>
      <w:lvlJc w:val="left"/>
      <w:pPr>
        <w:ind w:left="851" w:hanging="567"/>
      </w:pPr>
      <w:rPr>
        <w:rFonts w:hint="default"/>
        <w:b/>
        <w:bCs/>
        <w:i/>
      </w:rPr>
    </w:lvl>
    <w:lvl w:ilvl="4">
      <w:start w:val="1"/>
      <w:numFmt w:val="decimal"/>
      <w:lvlText w:val="%5."/>
      <w:lvlJc w:val="left"/>
      <w:pPr>
        <w:ind w:left="1985" w:hanging="567"/>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6322C24"/>
    <w:multiLevelType w:val="hybridMultilevel"/>
    <w:tmpl w:val="33DE2900"/>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4" w15:restartNumberingAfterBreak="0">
    <w:nsid w:val="76364E16"/>
    <w:multiLevelType w:val="hybridMultilevel"/>
    <w:tmpl w:val="EE083992"/>
    <w:lvl w:ilvl="0" w:tplc="CB7CDC6C">
      <w:start w:val="1"/>
      <w:numFmt w:val="decimal"/>
      <w:pStyle w:val="V1"/>
      <w:lvlText w:val="VI.%1"/>
      <w:lvlJc w:val="right"/>
      <w:pPr>
        <w:ind w:left="862" w:hanging="360"/>
      </w:pPr>
      <w:rPr>
        <w:rFonts w:hint="default"/>
      </w:rPr>
    </w:lvl>
    <w:lvl w:ilvl="1" w:tplc="080C0019">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65" w15:restartNumberingAfterBreak="0">
    <w:nsid w:val="780A61AD"/>
    <w:multiLevelType w:val="hybridMultilevel"/>
    <w:tmpl w:val="B3380112"/>
    <w:lvl w:ilvl="0" w:tplc="438CA6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8337D14"/>
    <w:multiLevelType w:val="hybridMultilevel"/>
    <w:tmpl w:val="96608E26"/>
    <w:lvl w:ilvl="0" w:tplc="F86284B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91B4782"/>
    <w:multiLevelType w:val="hybridMultilevel"/>
    <w:tmpl w:val="95A205E8"/>
    <w:lvl w:ilvl="0" w:tplc="AE3E0DD8">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94106FB"/>
    <w:multiLevelType w:val="hybridMultilevel"/>
    <w:tmpl w:val="D4289B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A323177"/>
    <w:multiLevelType w:val="hybridMultilevel"/>
    <w:tmpl w:val="D63EBB56"/>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0" w15:restartNumberingAfterBreak="0">
    <w:nsid w:val="7A3F09CA"/>
    <w:multiLevelType w:val="hybridMultilevel"/>
    <w:tmpl w:val="4E74363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1974823843">
    <w:abstractNumId w:val="0"/>
  </w:num>
  <w:num w:numId="2" w16cid:durableId="1602683685">
    <w:abstractNumId w:val="1"/>
  </w:num>
  <w:num w:numId="3" w16cid:durableId="2087260496">
    <w:abstractNumId w:val="2"/>
  </w:num>
  <w:num w:numId="4" w16cid:durableId="310526076">
    <w:abstractNumId w:val="3"/>
  </w:num>
  <w:num w:numId="5" w16cid:durableId="2071687629">
    <w:abstractNumId w:val="4"/>
  </w:num>
  <w:num w:numId="6" w16cid:durableId="1258904189">
    <w:abstractNumId w:val="7"/>
  </w:num>
  <w:num w:numId="7" w16cid:durableId="2040273825">
    <w:abstractNumId w:val="45"/>
  </w:num>
  <w:num w:numId="8" w16cid:durableId="1845631752">
    <w:abstractNumId w:val="36"/>
  </w:num>
  <w:num w:numId="9" w16cid:durableId="9712553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7230482">
    <w:abstractNumId w:val="70"/>
  </w:num>
  <w:num w:numId="11" w16cid:durableId="1187673107">
    <w:abstractNumId w:val="48"/>
  </w:num>
  <w:num w:numId="12" w16cid:durableId="446435155">
    <w:abstractNumId w:val="54"/>
  </w:num>
  <w:num w:numId="13" w16cid:durableId="761098981">
    <w:abstractNumId w:val="43"/>
  </w:num>
  <w:num w:numId="14" w16cid:durableId="421730694">
    <w:abstractNumId w:val="8"/>
  </w:num>
  <w:num w:numId="15" w16cid:durableId="673151457">
    <w:abstractNumId w:val="41"/>
  </w:num>
  <w:num w:numId="16" w16cid:durableId="260380777">
    <w:abstractNumId w:val="69"/>
  </w:num>
  <w:num w:numId="17" w16cid:durableId="837578279">
    <w:abstractNumId w:val="53"/>
  </w:num>
  <w:num w:numId="18" w16cid:durableId="1676104099">
    <w:abstractNumId w:val="20"/>
  </w:num>
  <w:num w:numId="19" w16cid:durableId="4768726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8902119">
    <w:abstractNumId w:val="35"/>
  </w:num>
  <w:num w:numId="21" w16cid:durableId="1879969072">
    <w:abstractNumId w:val="47"/>
  </w:num>
  <w:num w:numId="22" w16cid:durableId="1414663076">
    <w:abstractNumId w:val="26"/>
  </w:num>
  <w:num w:numId="23" w16cid:durableId="456413147">
    <w:abstractNumId w:val="59"/>
  </w:num>
  <w:num w:numId="24" w16cid:durableId="628244964">
    <w:abstractNumId w:val="16"/>
  </w:num>
  <w:num w:numId="25" w16cid:durableId="2055350852">
    <w:abstractNumId w:val="38"/>
  </w:num>
  <w:num w:numId="26" w16cid:durableId="1526092206">
    <w:abstractNumId w:val="44"/>
  </w:num>
  <w:num w:numId="27" w16cid:durableId="764300721">
    <w:abstractNumId w:val="68"/>
  </w:num>
  <w:num w:numId="28" w16cid:durableId="916287122">
    <w:abstractNumId w:val="40"/>
  </w:num>
  <w:num w:numId="29" w16cid:durableId="1934587758">
    <w:abstractNumId w:val="29"/>
  </w:num>
  <w:num w:numId="30" w16cid:durableId="516044887">
    <w:abstractNumId w:val="27"/>
  </w:num>
  <w:num w:numId="31" w16cid:durableId="466431932">
    <w:abstractNumId w:val="18"/>
  </w:num>
  <w:num w:numId="32" w16cid:durableId="1609922515">
    <w:abstractNumId w:val="51"/>
  </w:num>
  <w:num w:numId="33" w16cid:durableId="532303769">
    <w:abstractNumId w:val="15"/>
  </w:num>
  <w:num w:numId="34" w16cid:durableId="566695608">
    <w:abstractNumId w:val="58"/>
  </w:num>
  <w:num w:numId="35" w16cid:durableId="267274869">
    <w:abstractNumId w:val="50"/>
  </w:num>
  <w:num w:numId="36" w16cid:durableId="1808009923">
    <w:abstractNumId w:val="61"/>
  </w:num>
  <w:num w:numId="37" w16cid:durableId="356807738">
    <w:abstractNumId w:val="10"/>
  </w:num>
  <w:num w:numId="38" w16cid:durableId="1853687002">
    <w:abstractNumId w:val="57"/>
  </w:num>
  <w:num w:numId="39" w16cid:durableId="1474834238">
    <w:abstractNumId w:val="65"/>
  </w:num>
  <w:num w:numId="40" w16cid:durableId="755129957">
    <w:abstractNumId w:val="11"/>
  </w:num>
  <w:num w:numId="41" w16cid:durableId="488131721">
    <w:abstractNumId w:val="42"/>
  </w:num>
  <w:num w:numId="42" w16cid:durableId="1344480797">
    <w:abstractNumId w:val="23"/>
  </w:num>
  <w:num w:numId="43" w16cid:durableId="1181970327">
    <w:abstractNumId w:val="39"/>
  </w:num>
  <w:num w:numId="44" w16cid:durableId="1202017631">
    <w:abstractNumId w:val="67"/>
  </w:num>
  <w:num w:numId="45" w16cid:durableId="1353340738">
    <w:abstractNumId w:val="37"/>
  </w:num>
  <w:num w:numId="46" w16cid:durableId="252012602">
    <w:abstractNumId w:val="46"/>
  </w:num>
  <w:num w:numId="47" w16cid:durableId="2116365853">
    <w:abstractNumId w:val="34"/>
  </w:num>
  <w:num w:numId="48" w16cid:durableId="551577442">
    <w:abstractNumId w:val="60"/>
  </w:num>
  <w:num w:numId="49" w16cid:durableId="1241527100">
    <w:abstractNumId w:val="33"/>
  </w:num>
  <w:num w:numId="50" w16cid:durableId="2031760603">
    <w:abstractNumId w:val="55"/>
  </w:num>
  <w:num w:numId="51" w16cid:durableId="593632902">
    <w:abstractNumId w:val="14"/>
    <w:lvlOverride w:ilvl="0">
      <w:lvl w:ilvl="0">
        <w:start w:val="1"/>
        <w:numFmt w:val="upperRoman"/>
        <w:lvlText w:val="%1."/>
        <w:lvlJc w:val="left"/>
        <w:pPr>
          <w:ind w:left="567" w:hanging="567"/>
        </w:pPr>
        <w:rPr>
          <w:rFonts w:hint="default"/>
          <w:b/>
        </w:rPr>
      </w:lvl>
    </w:lvlOverride>
    <w:lvlOverride w:ilvl="1">
      <w:lvl w:ilvl="1">
        <w:start w:val="1"/>
        <w:numFmt w:val="decimal"/>
        <w:lvlText w:val="II.%2."/>
        <w:lvlJc w:val="left"/>
        <w:pPr>
          <w:ind w:left="567" w:hanging="567"/>
        </w:pPr>
        <w:rPr>
          <w:rFonts w:hint="default"/>
        </w:rPr>
      </w:lvl>
    </w:lvlOverride>
    <w:lvlOverride w:ilvl="2">
      <w:lvl w:ilvl="2">
        <w:start w:val="1"/>
        <w:numFmt w:val="decimal"/>
        <w:lvlText w:val="%1.%2.%3."/>
        <w:lvlJc w:val="left"/>
        <w:pPr>
          <w:ind w:left="851" w:hanging="567"/>
        </w:pPr>
        <w:rPr>
          <w:rFonts w:hint="default"/>
          <w:b/>
          <w:bCs w:val="0"/>
        </w:rPr>
      </w:lvl>
    </w:lvlOverride>
    <w:lvlOverride w:ilvl="3">
      <w:lvl w:ilvl="3">
        <w:start w:val="1"/>
        <w:numFmt w:val="decimal"/>
        <w:lvlText w:val="%4."/>
        <w:lvlJc w:val="left"/>
        <w:pPr>
          <w:ind w:left="851" w:hanging="567"/>
        </w:pPr>
        <w:rPr>
          <w:rFonts w:hint="default"/>
          <w:b/>
          <w:bCs/>
          <w:i/>
          <w:sz w:val="24"/>
          <w:u w:val="none"/>
        </w:rPr>
      </w:lvl>
    </w:lvlOverride>
    <w:lvlOverride w:ilvl="4">
      <w:lvl w:ilvl="4">
        <w:start w:val="1"/>
        <w:numFmt w:val="decimal"/>
        <w:lvlText w:val="%5."/>
        <w:lvlJc w:val="left"/>
        <w:pPr>
          <w:ind w:left="1985" w:hanging="567"/>
        </w:pPr>
        <w:rPr>
          <w:rFonts w:hint="default"/>
          <w:b/>
          <w:bCs/>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2" w16cid:durableId="753432045">
    <w:abstractNumId w:val="34"/>
    <w:lvlOverride w:ilvl="0">
      <w:lvl w:ilvl="0">
        <w:start w:val="1"/>
        <w:numFmt w:val="upperRoman"/>
        <w:lvlText w:val="%1."/>
        <w:lvlJc w:val="left"/>
        <w:pPr>
          <w:ind w:left="567" w:hanging="567"/>
        </w:pPr>
        <w:rPr>
          <w:rFonts w:hint="default"/>
          <w:b/>
        </w:rPr>
      </w:lvl>
    </w:lvlOverride>
    <w:lvlOverride w:ilvl="1">
      <w:lvl w:ilvl="1">
        <w:start w:val="1"/>
        <w:numFmt w:val="decimal"/>
        <w:lvlText w:val="II.%2."/>
        <w:lvlJc w:val="left"/>
        <w:pPr>
          <w:ind w:left="567" w:hanging="567"/>
        </w:pPr>
        <w:rPr>
          <w:rFonts w:hint="default"/>
        </w:rPr>
      </w:lvl>
    </w:lvlOverride>
    <w:lvlOverride w:ilvl="2">
      <w:lvl w:ilvl="2">
        <w:start w:val="1"/>
        <w:numFmt w:val="decimal"/>
        <w:suff w:val="space"/>
        <w:lvlText w:val="%1.%2.%3."/>
        <w:lvlJc w:val="left"/>
        <w:pPr>
          <w:ind w:left="567" w:hanging="283"/>
        </w:pPr>
        <w:rPr>
          <w:rFonts w:hint="default"/>
          <w:b/>
          <w:bCs w:val="0"/>
        </w:rPr>
      </w:lvl>
    </w:lvlOverride>
    <w:lvlOverride w:ilvl="3">
      <w:lvl w:ilvl="3">
        <w:start w:val="1"/>
        <w:numFmt w:val="decimal"/>
        <w:lvlText w:val="%4."/>
        <w:lvlJc w:val="left"/>
        <w:pPr>
          <w:ind w:left="1843" w:hanging="567"/>
        </w:pPr>
        <w:rPr>
          <w:rFonts w:hint="default"/>
          <w:b w:val="0"/>
          <w:i/>
        </w:rPr>
      </w:lvl>
    </w:lvlOverride>
    <w:lvlOverride w:ilvl="4">
      <w:lvl w:ilvl="4">
        <w:start w:val="1"/>
        <w:numFmt w:val="decimal"/>
        <w:lvlText w:val="%5."/>
        <w:lvlJc w:val="left"/>
        <w:pPr>
          <w:ind w:left="1985" w:hanging="567"/>
        </w:pPr>
        <w:rPr>
          <w:rFonts w:hint="default"/>
          <w:b/>
          <w:bCs/>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3" w16cid:durableId="1869680967">
    <w:abstractNumId w:val="17"/>
  </w:num>
  <w:num w:numId="54" w16cid:durableId="1501195477">
    <w:abstractNumId w:val="22"/>
  </w:num>
  <w:num w:numId="55" w16cid:durableId="1814760193">
    <w:abstractNumId w:val="49"/>
  </w:num>
  <w:num w:numId="56" w16cid:durableId="627518229">
    <w:abstractNumId w:val="66"/>
  </w:num>
  <w:num w:numId="57" w16cid:durableId="1058431102">
    <w:abstractNumId w:val="19"/>
  </w:num>
  <w:num w:numId="58" w16cid:durableId="1900706496">
    <w:abstractNumId w:val="56"/>
  </w:num>
  <w:num w:numId="59" w16cid:durableId="1660233629">
    <w:abstractNumId w:val="52"/>
  </w:num>
  <w:num w:numId="60" w16cid:durableId="936714149">
    <w:abstractNumId w:val="25"/>
  </w:num>
  <w:num w:numId="61" w16cid:durableId="1839543272">
    <w:abstractNumId w:val="31"/>
  </w:num>
  <w:num w:numId="62" w16cid:durableId="1918830013">
    <w:abstractNumId w:val="32"/>
  </w:num>
  <w:num w:numId="63" w16cid:durableId="1740665096">
    <w:abstractNumId w:val="28"/>
  </w:num>
  <w:num w:numId="64" w16cid:durableId="151993084">
    <w:abstractNumId w:val="24"/>
  </w:num>
  <w:num w:numId="65" w16cid:durableId="1286083442">
    <w:abstractNumId w:val="30"/>
  </w:num>
  <w:num w:numId="66" w16cid:durableId="2049331095">
    <w:abstractNumId w:val="12"/>
  </w:num>
  <w:num w:numId="67" w16cid:durableId="751047310">
    <w:abstractNumId w:val="62"/>
  </w:num>
  <w:num w:numId="68" w16cid:durableId="1531339054">
    <w:abstractNumId w:val="64"/>
  </w:num>
  <w:num w:numId="69" w16cid:durableId="4863866">
    <w:abstractNumId w:val="13"/>
  </w:num>
  <w:num w:numId="70" w16cid:durableId="299389416">
    <w:abstractNumId w:val="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F3"/>
    <w:rsid w:val="00000582"/>
    <w:rsid w:val="00000AC4"/>
    <w:rsid w:val="00001430"/>
    <w:rsid w:val="00001460"/>
    <w:rsid w:val="000014AA"/>
    <w:rsid w:val="000035B5"/>
    <w:rsid w:val="00003E84"/>
    <w:rsid w:val="00004408"/>
    <w:rsid w:val="00004473"/>
    <w:rsid w:val="00004523"/>
    <w:rsid w:val="00004CC1"/>
    <w:rsid w:val="000056A4"/>
    <w:rsid w:val="00007174"/>
    <w:rsid w:val="0001005B"/>
    <w:rsid w:val="00010C17"/>
    <w:rsid w:val="00011CC2"/>
    <w:rsid w:val="00012635"/>
    <w:rsid w:val="000135D5"/>
    <w:rsid w:val="00013AF8"/>
    <w:rsid w:val="00013C01"/>
    <w:rsid w:val="000140CF"/>
    <w:rsid w:val="00014488"/>
    <w:rsid w:val="00015175"/>
    <w:rsid w:val="000161B8"/>
    <w:rsid w:val="00017746"/>
    <w:rsid w:val="00020453"/>
    <w:rsid w:val="0002082C"/>
    <w:rsid w:val="0002091B"/>
    <w:rsid w:val="00020F3F"/>
    <w:rsid w:val="000211C4"/>
    <w:rsid w:val="00021CC2"/>
    <w:rsid w:val="0002268A"/>
    <w:rsid w:val="00022AA1"/>
    <w:rsid w:val="000234C4"/>
    <w:rsid w:val="0002410F"/>
    <w:rsid w:val="000248AD"/>
    <w:rsid w:val="00025B3B"/>
    <w:rsid w:val="00025D57"/>
    <w:rsid w:val="00026712"/>
    <w:rsid w:val="00026EFD"/>
    <w:rsid w:val="00027FFE"/>
    <w:rsid w:val="00030DB7"/>
    <w:rsid w:val="00031387"/>
    <w:rsid w:val="00031586"/>
    <w:rsid w:val="00032B26"/>
    <w:rsid w:val="00032B3C"/>
    <w:rsid w:val="00033288"/>
    <w:rsid w:val="00033B2E"/>
    <w:rsid w:val="00033D75"/>
    <w:rsid w:val="0003419D"/>
    <w:rsid w:val="00034D26"/>
    <w:rsid w:val="00035683"/>
    <w:rsid w:val="000359F8"/>
    <w:rsid w:val="00035B39"/>
    <w:rsid w:val="00035FBB"/>
    <w:rsid w:val="00036094"/>
    <w:rsid w:val="00036D1B"/>
    <w:rsid w:val="00037EE2"/>
    <w:rsid w:val="00040799"/>
    <w:rsid w:val="0004083D"/>
    <w:rsid w:val="0004146A"/>
    <w:rsid w:val="0004163D"/>
    <w:rsid w:val="000416B4"/>
    <w:rsid w:val="00042C22"/>
    <w:rsid w:val="00043CDC"/>
    <w:rsid w:val="00044063"/>
    <w:rsid w:val="00044A5A"/>
    <w:rsid w:val="00044B03"/>
    <w:rsid w:val="00044B18"/>
    <w:rsid w:val="00044B41"/>
    <w:rsid w:val="00044F09"/>
    <w:rsid w:val="00045176"/>
    <w:rsid w:val="00045B5E"/>
    <w:rsid w:val="00045F5A"/>
    <w:rsid w:val="0004739B"/>
    <w:rsid w:val="0005016B"/>
    <w:rsid w:val="000524D8"/>
    <w:rsid w:val="00052E73"/>
    <w:rsid w:val="00053CA4"/>
    <w:rsid w:val="00055164"/>
    <w:rsid w:val="00055958"/>
    <w:rsid w:val="00056EA0"/>
    <w:rsid w:val="000571E5"/>
    <w:rsid w:val="00057ACF"/>
    <w:rsid w:val="000607FA"/>
    <w:rsid w:val="00060A82"/>
    <w:rsid w:val="00062684"/>
    <w:rsid w:val="00062920"/>
    <w:rsid w:val="000634EC"/>
    <w:rsid w:val="00064DB2"/>
    <w:rsid w:val="00065310"/>
    <w:rsid w:val="000653C1"/>
    <w:rsid w:val="00066ADE"/>
    <w:rsid w:val="000674DD"/>
    <w:rsid w:val="000675FE"/>
    <w:rsid w:val="000705E2"/>
    <w:rsid w:val="00071742"/>
    <w:rsid w:val="000720D6"/>
    <w:rsid w:val="00073552"/>
    <w:rsid w:val="000735E3"/>
    <w:rsid w:val="00073624"/>
    <w:rsid w:val="00073C63"/>
    <w:rsid w:val="000750C7"/>
    <w:rsid w:val="0007579B"/>
    <w:rsid w:val="00075A3F"/>
    <w:rsid w:val="00076308"/>
    <w:rsid w:val="000766C0"/>
    <w:rsid w:val="00076F59"/>
    <w:rsid w:val="0007765E"/>
    <w:rsid w:val="00077AF8"/>
    <w:rsid w:val="00077D84"/>
    <w:rsid w:val="000807F5"/>
    <w:rsid w:val="00080909"/>
    <w:rsid w:val="00080C19"/>
    <w:rsid w:val="00081D6D"/>
    <w:rsid w:val="000824DA"/>
    <w:rsid w:val="00082AB9"/>
    <w:rsid w:val="00082DB2"/>
    <w:rsid w:val="000842F2"/>
    <w:rsid w:val="00084F99"/>
    <w:rsid w:val="00085E60"/>
    <w:rsid w:val="00086243"/>
    <w:rsid w:val="0008727B"/>
    <w:rsid w:val="00087280"/>
    <w:rsid w:val="00090D9D"/>
    <w:rsid w:val="00090F10"/>
    <w:rsid w:val="000917CB"/>
    <w:rsid w:val="00092C58"/>
    <w:rsid w:val="00093D9A"/>
    <w:rsid w:val="0009427B"/>
    <w:rsid w:val="00095ABC"/>
    <w:rsid w:val="00095EC3"/>
    <w:rsid w:val="00095F0D"/>
    <w:rsid w:val="000965D2"/>
    <w:rsid w:val="000968D8"/>
    <w:rsid w:val="000969D5"/>
    <w:rsid w:val="00096C1B"/>
    <w:rsid w:val="00096DB5"/>
    <w:rsid w:val="0009757C"/>
    <w:rsid w:val="000A0D0F"/>
    <w:rsid w:val="000A20B2"/>
    <w:rsid w:val="000A26CD"/>
    <w:rsid w:val="000A27BD"/>
    <w:rsid w:val="000A3BD5"/>
    <w:rsid w:val="000A43BB"/>
    <w:rsid w:val="000A6145"/>
    <w:rsid w:val="000B027B"/>
    <w:rsid w:val="000B041F"/>
    <w:rsid w:val="000B0A8B"/>
    <w:rsid w:val="000B1169"/>
    <w:rsid w:val="000B162C"/>
    <w:rsid w:val="000B1782"/>
    <w:rsid w:val="000B1BF5"/>
    <w:rsid w:val="000B36F2"/>
    <w:rsid w:val="000B475A"/>
    <w:rsid w:val="000B483D"/>
    <w:rsid w:val="000B4F2A"/>
    <w:rsid w:val="000B6790"/>
    <w:rsid w:val="000B6D27"/>
    <w:rsid w:val="000B73B2"/>
    <w:rsid w:val="000B757F"/>
    <w:rsid w:val="000B7EEC"/>
    <w:rsid w:val="000C16F5"/>
    <w:rsid w:val="000C44BD"/>
    <w:rsid w:val="000C5CB9"/>
    <w:rsid w:val="000C5FB5"/>
    <w:rsid w:val="000C693C"/>
    <w:rsid w:val="000C703C"/>
    <w:rsid w:val="000C7B13"/>
    <w:rsid w:val="000D0021"/>
    <w:rsid w:val="000D0246"/>
    <w:rsid w:val="000D03F8"/>
    <w:rsid w:val="000D0EDD"/>
    <w:rsid w:val="000D15AE"/>
    <w:rsid w:val="000D216E"/>
    <w:rsid w:val="000D2468"/>
    <w:rsid w:val="000D24BB"/>
    <w:rsid w:val="000D431B"/>
    <w:rsid w:val="000D5905"/>
    <w:rsid w:val="000D6078"/>
    <w:rsid w:val="000D6448"/>
    <w:rsid w:val="000D6C5D"/>
    <w:rsid w:val="000D7516"/>
    <w:rsid w:val="000D76AC"/>
    <w:rsid w:val="000D7A0A"/>
    <w:rsid w:val="000E003C"/>
    <w:rsid w:val="000E1051"/>
    <w:rsid w:val="000E140F"/>
    <w:rsid w:val="000E3110"/>
    <w:rsid w:val="000E311C"/>
    <w:rsid w:val="000E3425"/>
    <w:rsid w:val="000E3CDC"/>
    <w:rsid w:val="000E4020"/>
    <w:rsid w:val="000E524E"/>
    <w:rsid w:val="000E634D"/>
    <w:rsid w:val="000E78D0"/>
    <w:rsid w:val="000E790B"/>
    <w:rsid w:val="000E7F44"/>
    <w:rsid w:val="000F0B21"/>
    <w:rsid w:val="000F0B7E"/>
    <w:rsid w:val="000F18A1"/>
    <w:rsid w:val="000F1C52"/>
    <w:rsid w:val="000F2418"/>
    <w:rsid w:val="000F2577"/>
    <w:rsid w:val="000F28B5"/>
    <w:rsid w:val="000F3B40"/>
    <w:rsid w:val="000F4042"/>
    <w:rsid w:val="000F4BA5"/>
    <w:rsid w:val="000F5831"/>
    <w:rsid w:val="000F5D5E"/>
    <w:rsid w:val="000F5EFD"/>
    <w:rsid w:val="000F6C17"/>
    <w:rsid w:val="000F72F7"/>
    <w:rsid w:val="000F744E"/>
    <w:rsid w:val="000F7931"/>
    <w:rsid w:val="0010129D"/>
    <w:rsid w:val="0010139B"/>
    <w:rsid w:val="00101B0E"/>
    <w:rsid w:val="00101CEA"/>
    <w:rsid w:val="0010216A"/>
    <w:rsid w:val="00102D7D"/>
    <w:rsid w:val="00102E2D"/>
    <w:rsid w:val="00103759"/>
    <w:rsid w:val="001059C4"/>
    <w:rsid w:val="00105B65"/>
    <w:rsid w:val="00105C79"/>
    <w:rsid w:val="0010669D"/>
    <w:rsid w:val="0010721C"/>
    <w:rsid w:val="001073E8"/>
    <w:rsid w:val="00107D0A"/>
    <w:rsid w:val="00107DB1"/>
    <w:rsid w:val="001113D9"/>
    <w:rsid w:val="001114EC"/>
    <w:rsid w:val="001117B4"/>
    <w:rsid w:val="00112EE4"/>
    <w:rsid w:val="00113CAF"/>
    <w:rsid w:val="001158E2"/>
    <w:rsid w:val="001162D1"/>
    <w:rsid w:val="001165C1"/>
    <w:rsid w:val="001166BF"/>
    <w:rsid w:val="00116E96"/>
    <w:rsid w:val="0011709A"/>
    <w:rsid w:val="00117113"/>
    <w:rsid w:val="0011768E"/>
    <w:rsid w:val="00117763"/>
    <w:rsid w:val="00117901"/>
    <w:rsid w:val="001214A0"/>
    <w:rsid w:val="001218D6"/>
    <w:rsid w:val="001232ED"/>
    <w:rsid w:val="00123766"/>
    <w:rsid w:val="001241A0"/>
    <w:rsid w:val="00124291"/>
    <w:rsid w:val="00130B93"/>
    <w:rsid w:val="00130EAC"/>
    <w:rsid w:val="001315BD"/>
    <w:rsid w:val="00131B99"/>
    <w:rsid w:val="00133577"/>
    <w:rsid w:val="00133B05"/>
    <w:rsid w:val="001354D0"/>
    <w:rsid w:val="00136895"/>
    <w:rsid w:val="00136BD0"/>
    <w:rsid w:val="00137390"/>
    <w:rsid w:val="00140666"/>
    <w:rsid w:val="001408B0"/>
    <w:rsid w:val="00140D93"/>
    <w:rsid w:val="001411F4"/>
    <w:rsid w:val="00141268"/>
    <w:rsid w:val="00141D03"/>
    <w:rsid w:val="001423EA"/>
    <w:rsid w:val="0014385C"/>
    <w:rsid w:val="00143A37"/>
    <w:rsid w:val="00144CE4"/>
    <w:rsid w:val="001460DB"/>
    <w:rsid w:val="00147A9C"/>
    <w:rsid w:val="00147FB6"/>
    <w:rsid w:val="00150149"/>
    <w:rsid w:val="00150ABF"/>
    <w:rsid w:val="00151387"/>
    <w:rsid w:val="00151959"/>
    <w:rsid w:val="001525EB"/>
    <w:rsid w:val="00152D10"/>
    <w:rsid w:val="00153035"/>
    <w:rsid w:val="001536EF"/>
    <w:rsid w:val="0015399F"/>
    <w:rsid w:val="00153E2D"/>
    <w:rsid w:val="00154AE6"/>
    <w:rsid w:val="001574AE"/>
    <w:rsid w:val="00161211"/>
    <w:rsid w:val="0016346B"/>
    <w:rsid w:val="001649AC"/>
    <w:rsid w:val="00165190"/>
    <w:rsid w:val="00165FBF"/>
    <w:rsid w:val="001664B4"/>
    <w:rsid w:val="001671B6"/>
    <w:rsid w:val="0016750D"/>
    <w:rsid w:val="00167562"/>
    <w:rsid w:val="00170C2B"/>
    <w:rsid w:val="00170C9D"/>
    <w:rsid w:val="00170D19"/>
    <w:rsid w:val="00170E41"/>
    <w:rsid w:val="00171967"/>
    <w:rsid w:val="00171CF3"/>
    <w:rsid w:val="0017219D"/>
    <w:rsid w:val="00172E65"/>
    <w:rsid w:val="001740C6"/>
    <w:rsid w:val="001742CE"/>
    <w:rsid w:val="00174FF6"/>
    <w:rsid w:val="0017555B"/>
    <w:rsid w:val="00175FCD"/>
    <w:rsid w:val="00177413"/>
    <w:rsid w:val="001777C0"/>
    <w:rsid w:val="00177941"/>
    <w:rsid w:val="00177AB4"/>
    <w:rsid w:val="00180D6C"/>
    <w:rsid w:val="00180F1F"/>
    <w:rsid w:val="001822D5"/>
    <w:rsid w:val="00182C7E"/>
    <w:rsid w:val="00182CF7"/>
    <w:rsid w:val="00183D72"/>
    <w:rsid w:val="00184862"/>
    <w:rsid w:val="0018533E"/>
    <w:rsid w:val="00186C93"/>
    <w:rsid w:val="00187C3F"/>
    <w:rsid w:val="0019012A"/>
    <w:rsid w:val="00191361"/>
    <w:rsid w:val="001927DB"/>
    <w:rsid w:val="00192B66"/>
    <w:rsid w:val="00192BB8"/>
    <w:rsid w:val="00192C3A"/>
    <w:rsid w:val="0019328F"/>
    <w:rsid w:val="00193351"/>
    <w:rsid w:val="00193CC4"/>
    <w:rsid w:val="00193F2B"/>
    <w:rsid w:val="00196006"/>
    <w:rsid w:val="0019625B"/>
    <w:rsid w:val="001A0217"/>
    <w:rsid w:val="001A0890"/>
    <w:rsid w:val="001A08C3"/>
    <w:rsid w:val="001A1680"/>
    <w:rsid w:val="001A2B10"/>
    <w:rsid w:val="001A2B42"/>
    <w:rsid w:val="001A3959"/>
    <w:rsid w:val="001A3D16"/>
    <w:rsid w:val="001B0499"/>
    <w:rsid w:val="001B070E"/>
    <w:rsid w:val="001B078D"/>
    <w:rsid w:val="001B1F80"/>
    <w:rsid w:val="001B385A"/>
    <w:rsid w:val="001B3A53"/>
    <w:rsid w:val="001B3F38"/>
    <w:rsid w:val="001B4591"/>
    <w:rsid w:val="001B467C"/>
    <w:rsid w:val="001B46C3"/>
    <w:rsid w:val="001B4B1C"/>
    <w:rsid w:val="001B544B"/>
    <w:rsid w:val="001B70EC"/>
    <w:rsid w:val="001B7CB4"/>
    <w:rsid w:val="001B7E44"/>
    <w:rsid w:val="001C02B4"/>
    <w:rsid w:val="001C0595"/>
    <w:rsid w:val="001C088F"/>
    <w:rsid w:val="001C0F36"/>
    <w:rsid w:val="001C132F"/>
    <w:rsid w:val="001C189E"/>
    <w:rsid w:val="001C196D"/>
    <w:rsid w:val="001C2541"/>
    <w:rsid w:val="001C2CE2"/>
    <w:rsid w:val="001C398B"/>
    <w:rsid w:val="001C3CD9"/>
    <w:rsid w:val="001C5712"/>
    <w:rsid w:val="001C5728"/>
    <w:rsid w:val="001D02F0"/>
    <w:rsid w:val="001D09D8"/>
    <w:rsid w:val="001D245C"/>
    <w:rsid w:val="001D296C"/>
    <w:rsid w:val="001D2E91"/>
    <w:rsid w:val="001D323C"/>
    <w:rsid w:val="001D448C"/>
    <w:rsid w:val="001D67C6"/>
    <w:rsid w:val="001D6893"/>
    <w:rsid w:val="001D68A0"/>
    <w:rsid w:val="001D697D"/>
    <w:rsid w:val="001D706B"/>
    <w:rsid w:val="001D7BEC"/>
    <w:rsid w:val="001E0593"/>
    <w:rsid w:val="001E11CE"/>
    <w:rsid w:val="001E169A"/>
    <w:rsid w:val="001E1BAB"/>
    <w:rsid w:val="001E228C"/>
    <w:rsid w:val="001E3E76"/>
    <w:rsid w:val="001E5CA7"/>
    <w:rsid w:val="001E6DF2"/>
    <w:rsid w:val="001E6F4B"/>
    <w:rsid w:val="001E7D8C"/>
    <w:rsid w:val="001F02F6"/>
    <w:rsid w:val="001F12A9"/>
    <w:rsid w:val="001F1528"/>
    <w:rsid w:val="001F1A86"/>
    <w:rsid w:val="001F223A"/>
    <w:rsid w:val="001F2A03"/>
    <w:rsid w:val="001F2E58"/>
    <w:rsid w:val="001F2FB4"/>
    <w:rsid w:val="001F30EC"/>
    <w:rsid w:val="001F32FE"/>
    <w:rsid w:val="001F36AA"/>
    <w:rsid w:val="001F3EF4"/>
    <w:rsid w:val="001F4827"/>
    <w:rsid w:val="001F4BCB"/>
    <w:rsid w:val="001F4D3F"/>
    <w:rsid w:val="001F58FC"/>
    <w:rsid w:val="001F6286"/>
    <w:rsid w:val="001F7DBD"/>
    <w:rsid w:val="00200A2D"/>
    <w:rsid w:val="00204304"/>
    <w:rsid w:val="0020452C"/>
    <w:rsid w:val="002054D5"/>
    <w:rsid w:val="00205B50"/>
    <w:rsid w:val="00205E0F"/>
    <w:rsid w:val="00206009"/>
    <w:rsid w:val="00206B60"/>
    <w:rsid w:val="0020737B"/>
    <w:rsid w:val="00207AD2"/>
    <w:rsid w:val="00207BDB"/>
    <w:rsid w:val="002107AB"/>
    <w:rsid w:val="002122DC"/>
    <w:rsid w:val="00212496"/>
    <w:rsid w:val="00212BFC"/>
    <w:rsid w:val="002156CB"/>
    <w:rsid w:val="0021667F"/>
    <w:rsid w:val="0021767A"/>
    <w:rsid w:val="00220511"/>
    <w:rsid w:val="00220F47"/>
    <w:rsid w:val="00220F5F"/>
    <w:rsid w:val="00222F32"/>
    <w:rsid w:val="00222FF5"/>
    <w:rsid w:val="00224C07"/>
    <w:rsid w:val="002268AF"/>
    <w:rsid w:val="0023013A"/>
    <w:rsid w:val="002302D5"/>
    <w:rsid w:val="002308DF"/>
    <w:rsid w:val="00230B84"/>
    <w:rsid w:val="00232EC9"/>
    <w:rsid w:val="002341D4"/>
    <w:rsid w:val="00234279"/>
    <w:rsid w:val="0023428A"/>
    <w:rsid w:val="002345EF"/>
    <w:rsid w:val="00234F27"/>
    <w:rsid w:val="00235BBF"/>
    <w:rsid w:val="0023697C"/>
    <w:rsid w:val="00236ACF"/>
    <w:rsid w:val="00236CB1"/>
    <w:rsid w:val="00236E57"/>
    <w:rsid w:val="00236F53"/>
    <w:rsid w:val="002372EB"/>
    <w:rsid w:val="002406D1"/>
    <w:rsid w:val="002414BF"/>
    <w:rsid w:val="00243DF7"/>
    <w:rsid w:val="00244841"/>
    <w:rsid w:val="00244ED3"/>
    <w:rsid w:val="002458BC"/>
    <w:rsid w:val="00245FE1"/>
    <w:rsid w:val="002464D0"/>
    <w:rsid w:val="00246E1C"/>
    <w:rsid w:val="0024729C"/>
    <w:rsid w:val="0024775E"/>
    <w:rsid w:val="00250753"/>
    <w:rsid w:val="00250B97"/>
    <w:rsid w:val="00250FDB"/>
    <w:rsid w:val="00251BE7"/>
    <w:rsid w:val="00252A0F"/>
    <w:rsid w:val="0025311D"/>
    <w:rsid w:val="00253AFC"/>
    <w:rsid w:val="002540FF"/>
    <w:rsid w:val="0025495F"/>
    <w:rsid w:val="00254D15"/>
    <w:rsid w:val="002551C4"/>
    <w:rsid w:val="002552B1"/>
    <w:rsid w:val="0025605D"/>
    <w:rsid w:val="002571EE"/>
    <w:rsid w:val="002579AE"/>
    <w:rsid w:val="002603F9"/>
    <w:rsid w:val="00260D05"/>
    <w:rsid w:val="002614BD"/>
    <w:rsid w:val="00261F86"/>
    <w:rsid w:val="002620DA"/>
    <w:rsid w:val="0026357E"/>
    <w:rsid w:val="0026358F"/>
    <w:rsid w:val="0026426B"/>
    <w:rsid w:val="002651FF"/>
    <w:rsid w:val="00265CD1"/>
    <w:rsid w:val="00266797"/>
    <w:rsid w:val="00267771"/>
    <w:rsid w:val="00267C6C"/>
    <w:rsid w:val="00270334"/>
    <w:rsid w:val="00271454"/>
    <w:rsid w:val="002719A6"/>
    <w:rsid w:val="00271DD8"/>
    <w:rsid w:val="00272286"/>
    <w:rsid w:val="00272652"/>
    <w:rsid w:val="0027293C"/>
    <w:rsid w:val="002735CE"/>
    <w:rsid w:val="00273D18"/>
    <w:rsid w:val="00274313"/>
    <w:rsid w:val="002746C0"/>
    <w:rsid w:val="00275D69"/>
    <w:rsid w:val="00276999"/>
    <w:rsid w:val="00276EE4"/>
    <w:rsid w:val="002771F1"/>
    <w:rsid w:val="002778FF"/>
    <w:rsid w:val="00277B18"/>
    <w:rsid w:val="0028067A"/>
    <w:rsid w:val="002809CD"/>
    <w:rsid w:val="00280EF7"/>
    <w:rsid w:val="00281289"/>
    <w:rsid w:val="00281AEE"/>
    <w:rsid w:val="002836B0"/>
    <w:rsid w:val="00284BAB"/>
    <w:rsid w:val="00285CDA"/>
    <w:rsid w:val="00286231"/>
    <w:rsid w:val="0028677A"/>
    <w:rsid w:val="00287D88"/>
    <w:rsid w:val="002903F1"/>
    <w:rsid w:val="0029061E"/>
    <w:rsid w:val="00290624"/>
    <w:rsid w:val="00290DEE"/>
    <w:rsid w:val="002910CF"/>
    <w:rsid w:val="002915FF"/>
    <w:rsid w:val="00291FA7"/>
    <w:rsid w:val="00292460"/>
    <w:rsid w:val="002932ED"/>
    <w:rsid w:val="00293E34"/>
    <w:rsid w:val="00294735"/>
    <w:rsid w:val="00294932"/>
    <w:rsid w:val="00294E72"/>
    <w:rsid w:val="00294F79"/>
    <w:rsid w:val="002959FD"/>
    <w:rsid w:val="00296491"/>
    <w:rsid w:val="00296B05"/>
    <w:rsid w:val="00297E2D"/>
    <w:rsid w:val="002A0569"/>
    <w:rsid w:val="002A0E1D"/>
    <w:rsid w:val="002A10C4"/>
    <w:rsid w:val="002A1D3A"/>
    <w:rsid w:val="002A4714"/>
    <w:rsid w:val="002A49B2"/>
    <w:rsid w:val="002A4B2C"/>
    <w:rsid w:val="002A5B99"/>
    <w:rsid w:val="002A5DDA"/>
    <w:rsid w:val="002A65B5"/>
    <w:rsid w:val="002A6C6A"/>
    <w:rsid w:val="002A7D7D"/>
    <w:rsid w:val="002B0963"/>
    <w:rsid w:val="002B20ED"/>
    <w:rsid w:val="002B225C"/>
    <w:rsid w:val="002B26E7"/>
    <w:rsid w:val="002B2BA8"/>
    <w:rsid w:val="002B2FC3"/>
    <w:rsid w:val="002B3262"/>
    <w:rsid w:val="002B3812"/>
    <w:rsid w:val="002B3B0E"/>
    <w:rsid w:val="002B450A"/>
    <w:rsid w:val="002B56D5"/>
    <w:rsid w:val="002B5D42"/>
    <w:rsid w:val="002B5D45"/>
    <w:rsid w:val="002B6128"/>
    <w:rsid w:val="002B64B3"/>
    <w:rsid w:val="002B6A1C"/>
    <w:rsid w:val="002B79BE"/>
    <w:rsid w:val="002B7CAB"/>
    <w:rsid w:val="002C0834"/>
    <w:rsid w:val="002C14C6"/>
    <w:rsid w:val="002C20E5"/>
    <w:rsid w:val="002C2A89"/>
    <w:rsid w:val="002C3C1E"/>
    <w:rsid w:val="002C4434"/>
    <w:rsid w:val="002C5A61"/>
    <w:rsid w:val="002C5AF7"/>
    <w:rsid w:val="002C5F43"/>
    <w:rsid w:val="002C65EB"/>
    <w:rsid w:val="002C6F26"/>
    <w:rsid w:val="002C7203"/>
    <w:rsid w:val="002C75F6"/>
    <w:rsid w:val="002D03AE"/>
    <w:rsid w:val="002D0CE8"/>
    <w:rsid w:val="002D0D58"/>
    <w:rsid w:val="002D1D7A"/>
    <w:rsid w:val="002D3B79"/>
    <w:rsid w:val="002D454F"/>
    <w:rsid w:val="002D5399"/>
    <w:rsid w:val="002D559C"/>
    <w:rsid w:val="002D5C8F"/>
    <w:rsid w:val="002D5CCD"/>
    <w:rsid w:val="002D60F4"/>
    <w:rsid w:val="002D68E4"/>
    <w:rsid w:val="002D6B00"/>
    <w:rsid w:val="002D6B80"/>
    <w:rsid w:val="002E026B"/>
    <w:rsid w:val="002E084B"/>
    <w:rsid w:val="002E2841"/>
    <w:rsid w:val="002E4478"/>
    <w:rsid w:val="002E468A"/>
    <w:rsid w:val="002E49A1"/>
    <w:rsid w:val="002E4C69"/>
    <w:rsid w:val="002E53CB"/>
    <w:rsid w:val="002E5679"/>
    <w:rsid w:val="002E63F2"/>
    <w:rsid w:val="002E7983"/>
    <w:rsid w:val="002E7A9A"/>
    <w:rsid w:val="002E7EE1"/>
    <w:rsid w:val="002F1E6D"/>
    <w:rsid w:val="002F2410"/>
    <w:rsid w:val="002F2CFE"/>
    <w:rsid w:val="002F3072"/>
    <w:rsid w:val="002F379D"/>
    <w:rsid w:val="002F3BEC"/>
    <w:rsid w:val="002F445D"/>
    <w:rsid w:val="002F4D1D"/>
    <w:rsid w:val="002F4FFA"/>
    <w:rsid w:val="002F519B"/>
    <w:rsid w:val="00300948"/>
    <w:rsid w:val="00300A32"/>
    <w:rsid w:val="00300FEB"/>
    <w:rsid w:val="00302650"/>
    <w:rsid w:val="0030272D"/>
    <w:rsid w:val="00303825"/>
    <w:rsid w:val="0030417B"/>
    <w:rsid w:val="003056E6"/>
    <w:rsid w:val="00305AD4"/>
    <w:rsid w:val="00306980"/>
    <w:rsid w:val="00307C27"/>
    <w:rsid w:val="00311C9F"/>
    <w:rsid w:val="00311FD3"/>
    <w:rsid w:val="0031346A"/>
    <w:rsid w:val="003134C7"/>
    <w:rsid w:val="00313A34"/>
    <w:rsid w:val="0031404E"/>
    <w:rsid w:val="00314721"/>
    <w:rsid w:val="00314D2F"/>
    <w:rsid w:val="00314DC5"/>
    <w:rsid w:val="0031555B"/>
    <w:rsid w:val="003159C1"/>
    <w:rsid w:val="00315FF7"/>
    <w:rsid w:val="00316B25"/>
    <w:rsid w:val="00316BC8"/>
    <w:rsid w:val="00317183"/>
    <w:rsid w:val="0032012B"/>
    <w:rsid w:val="00320939"/>
    <w:rsid w:val="003211A4"/>
    <w:rsid w:val="00323411"/>
    <w:rsid w:val="00323A82"/>
    <w:rsid w:val="003265A9"/>
    <w:rsid w:val="00326E2C"/>
    <w:rsid w:val="00327458"/>
    <w:rsid w:val="00327B6C"/>
    <w:rsid w:val="00330B03"/>
    <w:rsid w:val="003323A6"/>
    <w:rsid w:val="00332CA1"/>
    <w:rsid w:val="00333952"/>
    <w:rsid w:val="00334147"/>
    <w:rsid w:val="0033460C"/>
    <w:rsid w:val="00335F4D"/>
    <w:rsid w:val="00336343"/>
    <w:rsid w:val="00336603"/>
    <w:rsid w:val="00341059"/>
    <w:rsid w:val="0034381D"/>
    <w:rsid w:val="00343B4C"/>
    <w:rsid w:val="003440BD"/>
    <w:rsid w:val="00344177"/>
    <w:rsid w:val="00344454"/>
    <w:rsid w:val="003445C9"/>
    <w:rsid w:val="00345800"/>
    <w:rsid w:val="0034611B"/>
    <w:rsid w:val="003461DD"/>
    <w:rsid w:val="00350041"/>
    <w:rsid w:val="00351E79"/>
    <w:rsid w:val="0035200C"/>
    <w:rsid w:val="00352960"/>
    <w:rsid w:val="00354863"/>
    <w:rsid w:val="003555EA"/>
    <w:rsid w:val="003573DD"/>
    <w:rsid w:val="003611A9"/>
    <w:rsid w:val="0036229F"/>
    <w:rsid w:val="00362B42"/>
    <w:rsid w:val="0036311B"/>
    <w:rsid w:val="00363363"/>
    <w:rsid w:val="0036340D"/>
    <w:rsid w:val="003635C2"/>
    <w:rsid w:val="00363A9E"/>
    <w:rsid w:val="00364121"/>
    <w:rsid w:val="0036425B"/>
    <w:rsid w:val="00364526"/>
    <w:rsid w:val="00364787"/>
    <w:rsid w:val="00364C9A"/>
    <w:rsid w:val="00364C9B"/>
    <w:rsid w:val="00366377"/>
    <w:rsid w:val="003667BE"/>
    <w:rsid w:val="003668A4"/>
    <w:rsid w:val="00366C18"/>
    <w:rsid w:val="00366D9D"/>
    <w:rsid w:val="003676EC"/>
    <w:rsid w:val="0037041A"/>
    <w:rsid w:val="00373A6E"/>
    <w:rsid w:val="0037403A"/>
    <w:rsid w:val="00374258"/>
    <w:rsid w:val="00374660"/>
    <w:rsid w:val="003746F4"/>
    <w:rsid w:val="00374AA0"/>
    <w:rsid w:val="00375695"/>
    <w:rsid w:val="00375B88"/>
    <w:rsid w:val="00376BFF"/>
    <w:rsid w:val="00376DEE"/>
    <w:rsid w:val="003770FE"/>
    <w:rsid w:val="00380222"/>
    <w:rsid w:val="0038022D"/>
    <w:rsid w:val="00380707"/>
    <w:rsid w:val="00380981"/>
    <w:rsid w:val="00381D71"/>
    <w:rsid w:val="00382673"/>
    <w:rsid w:val="00383292"/>
    <w:rsid w:val="0038331E"/>
    <w:rsid w:val="00383DC4"/>
    <w:rsid w:val="0038435D"/>
    <w:rsid w:val="00384798"/>
    <w:rsid w:val="00385B79"/>
    <w:rsid w:val="00385D11"/>
    <w:rsid w:val="00386BBB"/>
    <w:rsid w:val="003871A5"/>
    <w:rsid w:val="00387282"/>
    <w:rsid w:val="0039098D"/>
    <w:rsid w:val="003909B9"/>
    <w:rsid w:val="0039148C"/>
    <w:rsid w:val="003917DC"/>
    <w:rsid w:val="00392964"/>
    <w:rsid w:val="00392C11"/>
    <w:rsid w:val="003948F5"/>
    <w:rsid w:val="00395BF3"/>
    <w:rsid w:val="00396750"/>
    <w:rsid w:val="00396F8F"/>
    <w:rsid w:val="0039700D"/>
    <w:rsid w:val="003A015E"/>
    <w:rsid w:val="003A0479"/>
    <w:rsid w:val="003A125D"/>
    <w:rsid w:val="003A1293"/>
    <w:rsid w:val="003A12AD"/>
    <w:rsid w:val="003A130B"/>
    <w:rsid w:val="003A1E48"/>
    <w:rsid w:val="003A202E"/>
    <w:rsid w:val="003A3B9C"/>
    <w:rsid w:val="003A46A7"/>
    <w:rsid w:val="003A4D0F"/>
    <w:rsid w:val="003A5171"/>
    <w:rsid w:val="003A5F1B"/>
    <w:rsid w:val="003A6058"/>
    <w:rsid w:val="003A60F2"/>
    <w:rsid w:val="003A6AC0"/>
    <w:rsid w:val="003A6CDD"/>
    <w:rsid w:val="003A6F44"/>
    <w:rsid w:val="003A73D3"/>
    <w:rsid w:val="003A74B3"/>
    <w:rsid w:val="003B0D70"/>
    <w:rsid w:val="003B2030"/>
    <w:rsid w:val="003B4E70"/>
    <w:rsid w:val="003B5C9D"/>
    <w:rsid w:val="003B6156"/>
    <w:rsid w:val="003B6732"/>
    <w:rsid w:val="003B6749"/>
    <w:rsid w:val="003B7363"/>
    <w:rsid w:val="003B789D"/>
    <w:rsid w:val="003B7AD5"/>
    <w:rsid w:val="003C0205"/>
    <w:rsid w:val="003C0A17"/>
    <w:rsid w:val="003C2821"/>
    <w:rsid w:val="003C3FB4"/>
    <w:rsid w:val="003C41C3"/>
    <w:rsid w:val="003C59FA"/>
    <w:rsid w:val="003C5B8F"/>
    <w:rsid w:val="003D1090"/>
    <w:rsid w:val="003D2758"/>
    <w:rsid w:val="003D32AB"/>
    <w:rsid w:val="003D3324"/>
    <w:rsid w:val="003D3474"/>
    <w:rsid w:val="003D3DA4"/>
    <w:rsid w:val="003D406F"/>
    <w:rsid w:val="003D5788"/>
    <w:rsid w:val="003D5AA4"/>
    <w:rsid w:val="003D5F34"/>
    <w:rsid w:val="003D6829"/>
    <w:rsid w:val="003D6990"/>
    <w:rsid w:val="003D7C8F"/>
    <w:rsid w:val="003E0789"/>
    <w:rsid w:val="003E144B"/>
    <w:rsid w:val="003E177E"/>
    <w:rsid w:val="003E1CCF"/>
    <w:rsid w:val="003E2305"/>
    <w:rsid w:val="003E3C36"/>
    <w:rsid w:val="003E3E6C"/>
    <w:rsid w:val="003E414E"/>
    <w:rsid w:val="003E49C3"/>
    <w:rsid w:val="003E59CE"/>
    <w:rsid w:val="003E6667"/>
    <w:rsid w:val="003F1B5B"/>
    <w:rsid w:val="003F2165"/>
    <w:rsid w:val="003F3611"/>
    <w:rsid w:val="003F4126"/>
    <w:rsid w:val="003F4671"/>
    <w:rsid w:val="003F50CE"/>
    <w:rsid w:val="003F7A39"/>
    <w:rsid w:val="003F7F26"/>
    <w:rsid w:val="00400D4D"/>
    <w:rsid w:val="004018F4"/>
    <w:rsid w:val="00401EF9"/>
    <w:rsid w:val="004028B6"/>
    <w:rsid w:val="0040447A"/>
    <w:rsid w:val="0040492D"/>
    <w:rsid w:val="00404A89"/>
    <w:rsid w:val="00404EF2"/>
    <w:rsid w:val="00405FB9"/>
    <w:rsid w:val="004069DA"/>
    <w:rsid w:val="00406E67"/>
    <w:rsid w:val="00410138"/>
    <w:rsid w:val="00410AD1"/>
    <w:rsid w:val="004119E6"/>
    <w:rsid w:val="00411C34"/>
    <w:rsid w:val="0041381F"/>
    <w:rsid w:val="00413988"/>
    <w:rsid w:val="00414483"/>
    <w:rsid w:val="00414715"/>
    <w:rsid w:val="00414807"/>
    <w:rsid w:val="004150C8"/>
    <w:rsid w:val="00416792"/>
    <w:rsid w:val="00417E3B"/>
    <w:rsid w:val="00420976"/>
    <w:rsid w:val="004209A8"/>
    <w:rsid w:val="00421222"/>
    <w:rsid w:val="004214FE"/>
    <w:rsid w:val="00421899"/>
    <w:rsid w:val="00422127"/>
    <w:rsid w:val="004226F2"/>
    <w:rsid w:val="00422F42"/>
    <w:rsid w:val="004234C3"/>
    <w:rsid w:val="0042393A"/>
    <w:rsid w:val="00423D9E"/>
    <w:rsid w:val="004257D2"/>
    <w:rsid w:val="00425988"/>
    <w:rsid w:val="004259B0"/>
    <w:rsid w:val="004269AE"/>
    <w:rsid w:val="00426A17"/>
    <w:rsid w:val="00426A34"/>
    <w:rsid w:val="004272D3"/>
    <w:rsid w:val="004277F5"/>
    <w:rsid w:val="004303DC"/>
    <w:rsid w:val="0043043F"/>
    <w:rsid w:val="004305F1"/>
    <w:rsid w:val="0043205B"/>
    <w:rsid w:val="004327D4"/>
    <w:rsid w:val="00432D6E"/>
    <w:rsid w:val="00433BC1"/>
    <w:rsid w:val="00433D18"/>
    <w:rsid w:val="004343CD"/>
    <w:rsid w:val="00434944"/>
    <w:rsid w:val="00436937"/>
    <w:rsid w:val="004374FD"/>
    <w:rsid w:val="0043761A"/>
    <w:rsid w:val="00441CEE"/>
    <w:rsid w:val="004422D4"/>
    <w:rsid w:val="00442940"/>
    <w:rsid w:val="00442A36"/>
    <w:rsid w:val="00443244"/>
    <w:rsid w:val="004437B4"/>
    <w:rsid w:val="004438A2"/>
    <w:rsid w:val="00444086"/>
    <w:rsid w:val="00444389"/>
    <w:rsid w:val="004447C8"/>
    <w:rsid w:val="00445D19"/>
    <w:rsid w:val="00446FEF"/>
    <w:rsid w:val="00447D95"/>
    <w:rsid w:val="00447ECE"/>
    <w:rsid w:val="00447FCE"/>
    <w:rsid w:val="0045040A"/>
    <w:rsid w:val="00450CAA"/>
    <w:rsid w:val="00450CD4"/>
    <w:rsid w:val="004517E5"/>
    <w:rsid w:val="00451DA9"/>
    <w:rsid w:val="00452091"/>
    <w:rsid w:val="00454B1B"/>
    <w:rsid w:val="00456AA2"/>
    <w:rsid w:val="00456B32"/>
    <w:rsid w:val="00460FA5"/>
    <w:rsid w:val="00462930"/>
    <w:rsid w:val="004630AC"/>
    <w:rsid w:val="00463D1E"/>
    <w:rsid w:val="00463FB8"/>
    <w:rsid w:val="00464498"/>
    <w:rsid w:val="00464B82"/>
    <w:rsid w:val="00466797"/>
    <w:rsid w:val="00467AE4"/>
    <w:rsid w:val="004707EC"/>
    <w:rsid w:val="00471E35"/>
    <w:rsid w:val="00471F05"/>
    <w:rsid w:val="004720F3"/>
    <w:rsid w:val="0047223E"/>
    <w:rsid w:val="00472590"/>
    <w:rsid w:val="004725FD"/>
    <w:rsid w:val="004725FE"/>
    <w:rsid w:val="0047376D"/>
    <w:rsid w:val="00474772"/>
    <w:rsid w:val="004755F1"/>
    <w:rsid w:val="00475A1F"/>
    <w:rsid w:val="00475B70"/>
    <w:rsid w:val="00476A01"/>
    <w:rsid w:val="00477115"/>
    <w:rsid w:val="00477C2A"/>
    <w:rsid w:val="00477C94"/>
    <w:rsid w:val="004803F8"/>
    <w:rsid w:val="004807EA"/>
    <w:rsid w:val="00480E5F"/>
    <w:rsid w:val="004827C3"/>
    <w:rsid w:val="00483933"/>
    <w:rsid w:val="00483CAF"/>
    <w:rsid w:val="00484906"/>
    <w:rsid w:val="00484E72"/>
    <w:rsid w:val="004851F8"/>
    <w:rsid w:val="00486496"/>
    <w:rsid w:val="00491050"/>
    <w:rsid w:val="00491231"/>
    <w:rsid w:val="00491377"/>
    <w:rsid w:val="00491542"/>
    <w:rsid w:val="00491731"/>
    <w:rsid w:val="00491780"/>
    <w:rsid w:val="00492456"/>
    <w:rsid w:val="00492B0E"/>
    <w:rsid w:val="00492C1A"/>
    <w:rsid w:val="00493332"/>
    <w:rsid w:val="00493B5F"/>
    <w:rsid w:val="0049417F"/>
    <w:rsid w:val="00496A42"/>
    <w:rsid w:val="004974C4"/>
    <w:rsid w:val="00497941"/>
    <w:rsid w:val="004A02E1"/>
    <w:rsid w:val="004A0829"/>
    <w:rsid w:val="004A09E2"/>
    <w:rsid w:val="004A1389"/>
    <w:rsid w:val="004A24C7"/>
    <w:rsid w:val="004A3709"/>
    <w:rsid w:val="004A4D55"/>
    <w:rsid w:val="004A4D6D"/>
    <w:rsid w:val="004A5153"/>
    <w:rsid w:val="004A53C2"/>
    <w:rsid w:val="004A5410"/>
    <w:rsid w:val="004A6979"/>
    <w:rsid w:val="004A75C5"/>
    <w:rsid w:val="004A77E9"/>
    <w:rsid w:val="004A78CE"/>
    <w:rsid w:val="004B4D48"/>
    <w:rsid w:val="004B4EB9"/>
    <w:rsid w:val="004B5C82"/>
    <w:rsid w:val="004B5FEB"/>
    <w:rsid w:val="004B6480"/>
    <w:rsid w:val="004B6A00"/>
    <w:rsid w:val="004B6AD8"/>
    <w:rsid w:val="004C1021"/>
    <w:rsid w:val="004C215E"/>
    <w:rsid w:val="004C2EDA"/>
    <w:rsid w:val="004C3125"/>
    <w:rsid w:val="004C3320"/>
    <w:rsid w:val="004C3516"/>
    <w:rsid w:val="004C3F12"/>
    <w:rsid w:val="004C5375"/>
    <w:rsid w:val="004C683F"/>
    <w:rsid w:val="004C72BC"/>
    <w:rsid w:val="004C7745"/>
    <w:rsid w:val="004C78C2"/>
    <w:rsid w:val="004D07E7"/>
    <w:rsid w:val="004D1669"/>
    <w:rsid w:val="004D22C5"/>
    <w:rsid w:val="004D22FF"/>
    <w:rsid w:val="004D2EF5"/>
    <w:rsid w:val="004D30D8"/>
    <w:rsid w:val="004D338A"/>
    <w:rsid w:val="004D3821"/>
    <w:rsid w:val="004D4F45"/>
    <w:rsid w:val="004D5C5A"/>
    <w:rsid w:val="004D5D06"/>
    <w:rsid w:val="004D5FD7"/>
    <w:rsid w:val="004D6CF0"/>
    <w:rsid w:val="004D7301"/>
    <w:rsid w:val="004D74EE"/>
    <w:rsid w:val="004D7FD1"/>
    <w:rsid w:val="004E073A"/>
    <w:rsid w:val="004E1F11"/>
    <w:rsid w:val="004E491C"/>
    <w:rsid w:val="004E53B2"/>
    <w:rsid w:val="004E5811"/>
    <w:rsid w:val="004E66CA"/>
    <w:rsid w:val="004E766D"/>
    <w:rsid w:val="004F14FD"/>
    <w:rsid w:val="004F170D"/>
    <w:rsid w:val="004F2039"/>
    <w:rsid w:val="004F209B"/>
    <w:rsid w:val="004F21C8"/>
    <w:rsid w:val="004F34BC"/>
    <w:rsid w:val="004F4D36"/>
    <w:rsid w:val="004F5152"/>
    <w:rsid w:val="004F5922"/>
    <w:rsid w:val="004F5DE3"/>
    <w:rsid w:val="004F5EC5"/>
    <w:rsid w:val="004F6247"/>
    <w:rsid w:val="004F63C4"/>
    <w:rsid w:val="004F662B"/>
    <w:rsid w:val="004F6CE8"/>
    <w:rsid w:val="004F6EBB"/>
    <w:rsid w:val="004F6F19"/>
    <w:rsid w:val="004F743E"/>
    <w:rsid w:val="004F7EB4"/>
    <w:rsid w:val="0050055E"/>
    <w:rsid w:val="00500DAD"/>
    <w:rsid w:val="00501BCD"/>
    <w:rsid w:val="0050228C"/>
    <w:rsid w:val="0050243F"/>
    <w:rsid w:val="00502A53"/>
    <w:rsid w:val="00504055"/>
    <w:rsid w:val="00504468"/>
    <w:rsid w:val="005045ED"/>
    <w:rsid w:val="00505AC3"/>
    <w:rsid w:val="0051091E"/>
    <w:rsid w:val="00510AF7"/>
    <w:rsid w:val="00510BAB"/>
    <w:rsid w:val="005113C0"/>
    <w:rsid w:val="005120A6"/>
    <w:rsid w:val="005126B3"/>
    <w:rsid w:val="0051283F"/>
    <w:rsid w:val="00513AF5"/>
    <w:rsid w:val="00513D37"/>
    <w:rsid w:val="0051457F"/>
    <w:rsid w:val="00514758"/>
    <w:rsid w:val="00515E61"/>
    <w:rsid w:val="00516E35"/>
    <w:rsid w:val="00521584"/>
    <w:rsid w:val="00521866"/>
    <w:rsid w:val="005221C4"/>
    <w:rsid w:val="005225D0"/>
    <w:rsid w:val="00523197"/>
    <w:rsid w:val="00523CB1"/>
    <w:rsid w:val="005256A5"/>
    <w:rsid w:val="00525BF5"/>
    <w:rsid w:val="005262C9"/>
    <w:rsid w:val="005277E9"/>
    <w:rsid w:val="00527AF8"/>
    <w:rsid w:val="00527C08"/>
    <w:rsid w:val="00527D15"/>
    <w:rsid w:val="00527E09"/>
    <w:rsid w:val="005308E6"/>
    <w:rsid w:val="00530B1C"/>
    <w:rsid w:val="00530B5E"/>
    <w:rsid w:val="00531B8B"/>
    <w:rsid w:val="00531BAF"/>
    <w:rsid w:val="00531E33"/>
    <w:rsid w:val="005326E0"/>
    <w:rsid w:val="00535A97"/>
    <w:rsid w:val="00535B95"/>
    <w:rsid w:val="00535DD1"/>
    <w:rsid w:val="00535EB9"/>
    <w:rsid w:val="005362AE"/>
    <w:rsid w:val="005368B2"/>
    <w:rsid w:val="00536BFE"/>
    <w:rsid w:val="00541C3E"/>
    <w:rsid w:val="0054209D"/>
    <w:rsid w:val="00542D22"/>
    <w:rsid w:val="0054396C"/>
    <w:rsid w:val="00543FA6"/>
    <w:rsid w:val="00544A99"/>
    <w:rsid w:val="005455FB"/>
    <w:rsid w:val="0054623E"/>
    <w:rsid w:val="00546BE9"/>
    <w:rsid w:val="00546EE3"/>
    <w:rsid w:val="00547A0C"/>
    <w:rsid w:val="00547DEB"/>
    <w:rsid w:val="00547EAA"/>
    <w:rsid w:val="00550EA5"/>
    <w:rsid w:val="005513F4"/>
    <w:rsid w:val="005515CD"/>
    <w:rsid w:val="0055379C"/>
    <w:rsid w:val="00554DA6"/>
    <w:rsid w:val="005555FC"/>
    <w:rsid w:val="00555CF6"/>
    <w:rsid w:val="005561E7"/>
    <w:rsid w:val="005562AD"/>
    <w:rsid w:val="005564F7"/>
    <w:rsid w:val="00557B6C"/>
    <w:rsid w:val="00560098"/>
    <w:rsid w:val="00560408"/>
    <w:rsid w:val="00561E1F"/>
    <w:rsid w:val="00562BD2"/>
    <w:rsid w:val="00562F3C"/>
    <w:rsid w:val="00564490"/>
    <w:rsid w:val="00565211"/>
    <w:rsid w:val="005658C4"/>
    <w:rsid w:val="00566088"/>
    <w:rsid w:val="00567676"/>
    <w:rsid w:val="00567AC6"/>
    <w:rsid w:val="00571497"/>
    <w:rsid w:val="0057289A"/>
    <w:rsid w:val="00572BD0"/>
    <w:rsid w:val="005764DB"/>
    <w:rsid w:val="00577F95"/>
    <w:rsid w:val="00580652"/>
    <w:rsid w:val="005808BF"/>
    <w:rsid w:val="00581282"/>
    <w:rsid w:val="005818CB"/>
    <w:rsid w:val="00581AD9"/>
    <w:rsid w:val="00581FD6"/>
    <w:rsid w:val="00582EF8"/>
    <w:rsid w:val="00582F0E"/>
    <w:rsid w:val="0058418C"/>
    <w:rsid w:val="00584A0C"/>
    <w:rsid w:val="00585780"/>
    <w:rsid w:val="0058582E"/>
    <w:rsid w:val="00585A40"/>
    <w:rsid w:val="005869EC"/>
    <w:rsid w:val="005876F1"/>
    <w:rsid w:val="005878E5"/>
    <w:rsid w:val="005909E6"/>
    <w:rsid w:val="00590C14"/>
    <w:rsid w:val="005913C1"/>
    <w:rsid w:val="00592452"/>
    <w:rsid w:val="00592889"/>
    <w:rsid w:val="005934EC"/>
    <w:rsid w:val="00593CCF"/>
    <w:rsid w:val="005943D5"/>
    <w:rsid w:val="00594500"/>
    <w:rsid w:val="00595703"/>
    <w:rsid w:val="005958EC"/>
    <w:rsid w:val="00596DD4"/>
    <w:rsid w:val="00597B1D"/>
    <w:rsid w:val="005A1188"/>
    <w:rsid w:val="005A17A2"/>
    <w:rsid w:val="005A182B"/>
    <w:rsid w:val="005A3303"/>
    <w:rsid w:val="005A3587"/>
    <w:rsid w:val="005A3826"/>
    <w:rsid w:val="005A462A"/>
    <w:rsid w:val="005A4AD8"/>
    <w:rsid w:val="005A58FC"/>
    <w:rsid w:val="005A6D72"/>
    <w:rsid w:val="005B000A"/>
    <w:rsid w:val="005B041F"/>
    <w:rsid w:val="005B07F7"/>
    <w:rsid w:val="005B0B90"/>
    <w:rsid w:val="005B146D"/>
    <w:rsid w:val="005B1D25"/>
    <w:rsid w:val="005B20BB"/>
    <w:rsid w:val="005B2B92"/>
    <w:rsid w:val="005B31F3"/>
    <w:rsid w:val="005B3794"/>
    <w:rsid w:val="005B3FDE"/>
    <w:rsid w:val="005B4C81"/>
    <w:rsid w:val="005B51C1"/>
    <w:rsid w:val="005B5564"/>
    <w:rsid w:val="005B5C52"/>
    <w:rsid w:val="005B5CD7"/>
    <w:rsid w:val="005B5DC8"/>
    <w:rsid w:val="005B6199"/>
    <w:rsid w:val="005B6B0A"/>
    <w:rsid w:val="005B6C40"/>
    <w:rsid w:val="005B6E7A"/>
    <w:rsid w:val="005B738A"/>
    <w:rsid w:val="005B7636"/>
    <w:rsid w:val="005B7889"/>
    <w:rsid w:val="005C0D84"/>
    <w:rsid w:val="005C1310"/>
    <w:rsid w:val="005C16DA"/>
    <w:rsid w:val="005C17B6"/>
    <w:rsid w:val="005C1A5E"/>
    <w:rsid w:val="005C33FD"/>
    <w:rsid w:val="005C42AC"/>
    <w:rsid w:val="005C4970"/>
    <w:rsid w:val="005C4CE0"/>
    <w:rsid w:val="005C520C"/>
    <w:rsid w:val="005C5303"/>
    <w:rsid w:val="005C6A7E"/>
    <w:rsid w:val="005D058D"/>
    <w:rsid w:val="005D1A09"/>
    <w:rsid w:val="005D2D6B"/>
    <w:rsid w:val="005D30A1"/>
    <w:rsid w:val="005D3239"/>
    <w:rsid w:val="005D4175"/>
    <w:rsid w:val="005D485A"/>
    <w:rsid w:val="005D5842"/>
    <w:rsid w:val="005D63A4"/>
    <w:rsid w:val="005D745C"/>
    <w:rsid w:val="005D7B2D"/>
    <w:rsid w:val="005E01AB"/>
    <w:rsid w:val="005E10B3"/>
    <w:rsid w:val="005E1C11"/>
    <w:rsid w:val="005E1DAC"/>
    <w:rsid w:val="005E24BA"/>
    <w:rsid w:val="005E27D3"/>
    <w:rsid w:val="005E3013"/>
    <w:rsid w:val="005E376D"/>
    <w:rsid w:val="005E4156"/>
    <w:rsid w:val="005E46DD"/>
    <w:rsid w:val="005E47AB"/>
    <w:rsid w:val="005E4BDE"/>
    <w:rsid w:val="005E56FC"/>
    <w:rsid w:val="005E662E"/>
    <w:rsid w:val="005E70C0"/>
    <w:rsid w:val="005E7371"/>
    <w:rsid w:val="005E7887"/>
    <w:rsid w:val="005E78AE"/>
    <w:rsid w:val="005F18AA"/>
    <w:rsid w:val="005F1F75"/>
    <w:rsid w:val="005F4270"/>
    <w:rsid w:val="005F458F"/>
    <w:rsid w:val="005F5532"/>
    <w:rsid w:val="005F715D"/>
    <w:rsid w:val="005F749D"/>
    <w:rsid w:val="00601110"/>
    <w:rsid w:val="006016EB"/>
    <w:rsid w:val="00601B58"/>
    <w:rsid w:val="0060204E"/>
    <w:rsid w:val="00603A74"/>
    <w:rsid w:val="0060519A"/>
    <w:rsid w:val="00605B44"/>
    <w:rsid w:val="00607653"/>
    <w:rsid w:val="00607894"/>
    <w:rsid w:val="00611055"/>
    <w:rsid w:val="006114E9"/>
    <w:rsid w:val="006135BF"/>
    <w:rsid w:val="0061494B"/>
    <w:rsid w:val="006149D6"/>
    <w:rsid w:val="00617219"/>
    <w:rsid w:val="00617F25"/>
    <w:rsid w:val="006202D4"/>
    <w:rsid w:val="006213F4"/>
    <w:rsid w:val="00621D34"/>
    <w:rsid w:val="00623334"/>
    <w:rsid w:val="00623606"/>
    <w:rsid w:val="006243F7"/>
    <w:rsid w:val="00625444"/>
    <w:rsid w:val="00625A36"/>
    <w:rsid w:val="00625C88"/>
    <w:rsid w:val="006277B3"/>
    <w:rsid w:val="00627801"/>
    <w:rsid w:val="006309B3"/>
    <w:rsid w:val="00630CB4"/>
    <w:rsid w:val="006321E1"/>
    <w:rsid w:val="006333B6"/>
    <w:rsid w:val="00633CF6"/>
    <w:rsid w:val="006346EB"/>
    <w:rsid w:val="00634762"/>
    <w:rsid w:val="00634A32"/>
    <w:rsid w:val="00634ADB"/>
    <w:rsid w:val="0063582D"/>
    <w:rsid w:val="00636327"/>
    <w:rsid w:val="006364FF"/>
    <w:rsid w:val="00636E5C"/>
    <w:rsid w:val="00640287"/>
    <w:rsid w:val="006420FE"/>
    <w:rsid w:val="00642E41"/>
    <w:rsid w:val="00643328"/>
    <w:rsid w:val="00643C75"/>
    <w:rsid w:val="00643D8B"/>
    <w:rsid w:val="00643EFC"/>
    <w:rsid w:val="00644A19"/>
    <w:rsid w:val="0064678D"/>
    <w:rsid w:val="0064765E"/>
    <w:rsid w:val="0064774B"/>
    <w:rsid w:val="00647CB8"/>
    <w:rsid w:val="00650582"/>
    <w:rsid w:val="00650975"/>
    <w:rsid w:val="00650EA9"/>
    <w:rsid w:val="0065128E"/>
    <w:rsid w:val="006513DA"/>
    <w:rsid w:val="00651622"/>
    <w:rsid w:val="00651AB2"/>
    <w:rsid w:val="00652743"/>
    <w:rsid w:val="00652F6B"/>
    <w:rsid w:val="00653D6F"/>
    <w:rsid w:val="00654EA3"/>
    <w:rsid w:val="006553AC"/>
    <w:rsid w:val="006557F3"/>
    <w:rsid w:val="00657E3D"/>
    <w:rsid w:val="006608D9"/>
    <w:rsid w:val="00660B18"/>
    <w:rsid w:val="006615D3"/>
    <w:rsid w:val="00661E18"/>
    <w:rsid w:val="006621AB"/>
    <w:rsid w:val="006625D3"/>
    <w:rsid w:val="006636B3"/>
    <w:rsid w:val="00664A6E"/>
    <w:rsid w:val="006660C3"/>
    <w:rsid w:val="00667958"/>
    <w:rsid w:val="006712A1"/>
    <w:rsid w:val="00671C37"/>
    <w:rsid w:val="0067365A"/>
    <w:rsid w:val="00675127"/>
    <w:rsid w:val="00675DC3"/>
    <w:rsid w:val="006762EC"/>
    <w:rsid w:val="0067690C"/>
    <w:rsid w:val="00677BE9"/>
    <w:rsid w:val="006801DB"/>
    <w:rsid w:val="00680770"/>
    <w:rsid w:val="006816CB"/>
    <w:rsid w:val="00683698"/>
    <w:rsid w:val="00683AA9"/>
    <w:rsid w:val="006845FB"/>
    <w:rsid w:val="00684B97"/>
    <w:rsid w:val="006854F2"/>
    <w:rsid w:val="006855AC"/>
    <w:rsid w:val="00685DC0"/>
    <w:rsid w:val="00686855"/>
    <w:rsid w:val="00690567"/>
    <w:rsid w:val="00690A91"/>
    <w:rsid w:val="00691306"/>
    <w:rsid w:val="006918DA"/>
    <w:rsid w:val="00691A75"/>
    <w:rsid w:val="00691EE5"/>
    <w:rsid w:val="00692076"/>
    <w:rsid w:val="00693A09"/>
    <w:rsid w:val="00696DDB"/>
    <w:rsid w:val="0069740C"/>
    <w:rsid w:val="006A037B"/>
    <w:rsid w:val="006A089F"/>
    <w:rsid w:val="006A0B2B"/>
    <w:rsid w:val="006A0D41"/>
    <w:rsid w:val="006A13C8"/>
    <w:rsid w:val="006A140B"/>
    <w:rsid w:val="006A197D"/>
    <w:rsid w:val="006A1A83"/>
    <w:rsid w:val="006A2D15"/>
    <w:rsid w:val="006A34A0"/>
    <w:rsid w:val="006A4597"/>
    <w:rsid w:val="006A66B8"/>
    <w:rsid w:val="006A6BE3"/>
    <w:rsid w:val="006A6C6D"/>
    <w:rsid w:val="006B004D"/>
    <w:rsid w:val="006B06CD"/>
    <w:rsid w:val="006B0B20"/>
    <w:rsid w:val="006B11D9"/>
    <w:rsid w:val="006B262C"/>
    <w:rsid w:val="006B29F9"/>
    <w:rsid w:val="006B3932"/>
    <w:rsid w:val="006B3D49"/>
    <w:rsid w:val="006B41C4"/>
    <w:rsid w:val="006B4E32"/>
    <w:rsid w:val="006B5303"/>
    <w:rsid w:val="006B59A5"/>
    <w:rsid w:val="006B5BC2"/>
    <w:rsid w:val="006B6112"/>
    <w:rsid w:val="006B626C"/>
    <w:rsid w:val="006B6E82"/>
    <w:rsid w:val="006B7C15"/>
    <w:rsid w:val="006B7E7C"/>
    <w:rsid w:val="006C086F"/>
    <w:rsid w:val="006C1573"/>
    <w:rsid w:val="006C1B74"/>
    <w:rsid w:val="006C1CCA"/>
    <w:rsid w:val="006C3F15"/>
    <w:rsid w:val="006C4FB5"/>
    <w:rsid w:val="006C6169"/>
    <w:rsid w:val="006C72E1"/>
    <w:rsid w:val="006C73AB"/>
    <w:rsid w:val="006C7DA0"/>
    <w:rsid w:val="006D0F06"/>
    <w:rsid w:val="006D0F8B"/>
    <w:rsid w:val="006D0FE9"/>
    <w:rsid w:val="006D13F4"/>
    <w:rsid w:val="006D14F4"/>
    <w:rsid w:val="006D2AAB"/>
    <w:rsid w:val="006D2DF9"/>
    <w:rsid w:val="006D3109"/>
    <w:rsid w:val="006D320B"/>
    <w:rsid w:val="006D4682"/>
    <w:rsid w:val="006D4BD3"/>
    <w:rsid w:val="006D55C0"/>
    <w:rsid w:val="006D5A02"/>
    <w:rsid w:val="006D5B47"/>
    <w:rsid w:val="006D6485"/>
    <w:rsid w:val="006D6520"/>
    <w:rsid w:val="006D6855"/>
    <w:rsid w:val="006D72C0"/>
    <w:rsid w:val="006D74DB"/>
    <w:rsid w:val="006D7AC0"/>
    <w:rsid w:val="006D7DEF"/>
    <w:rsid w:val="006E03C4"/>
    <w:rsid w:val="006E0B53"/>
    <w:rsid w:val="006E1234"/>
    <w:rsid w:val="006E18C3"/>
    <w:rsid w:val="006E1A8F"/>
    <w:rsid w:val="006E22D3"/>
    <w:rsid w:val="006E269C"/>
    <w:rsid w:val="006E35EA"/>
    <w:rsid w:val="006E371E"/>
    <w:rsid w:val="006E4496"/>
    <w:rsid w:val="006E5F64"/>
    <w:rsid w:val="006E6ADD"/>
    <w:rsid w:val="006E74A9"/>
    <w:rsid w:val="006E7824"/>
    <w:rsid w:val="006E7A83"/>
    <w:rsid w:val="006E7E8D"/>
    <w:rsid w:val="006E7F66"/>
    <w:rsid w:val="006F01BE"/>
    <w:rsid w:val="006F08FB"/>
    <w:rsid w:val="006F0A7F"/>
    <w:rsid w:val="006F0CB8"/>
    <w:rsid w:val="006F1C4F"/>
    <w:rsid w:val="006F2494"/>
    <w:rsid w:val="006F34C2"/>
    <w:rsid w:val="006F400F"/>
    <w:rsid w:val="006F459D"/>
    <w:rsid w:val="006F4914"/>
    <w:rsid w:val="006F5A40"/>
    <w:rsid w:val="006F7C76"/>
    <w:rsid w:val="007011C9"/>
    <w:rsid w:val="00701FBC"/>
    <w:rsid w:val="0070229C"/>
    <w:rsid w:val="0070312E"/>
    <w:rsid w:val="00703301"/>
    <w:rsid w:val="007038A3"/>
    <w:rsid w:val="0070411D"/>
    <w:rsid w:val="0070464E"/>
    <w:rsid w:val="007050F6"/>
    <w:rsid w:val="007054C2"/>
    <w:rsid w:val="007056C1"/>
    <w:rsid w:val="00706137"/>
    <w:rsid w:val="007066BC"/>
    <w:rsid w:val="00706B4B"/>
    <w:rsid w:val="00706DF8"/>
    <w:rsid w:val="00706E0C"/>
    <w:rsid w:val="007071B5"/>
    <w:rsid w:val="0070774F"/>
    <w:rsid w:val="00710ED2"/>
    <w:rsid w:val="0071135D"/>
    <w:rsid w:val="00711999"/>
    <w:rsid w:val="0071238D"/>
    <w:rsid w:val="0071265A"/>
    <w:rsid w:val="007127FF"/>
    <w:rsid w:val="00712EC2"/>
    <w:rsid w:val="00713B8D"/>
    <w:rsid w:val="0071400A"/>
    <w:rsid w:val="00714643"/>
    <w:rsid w:val="00714CC7"/>
    <w:rsid w:val="0071671C"/>
    <w:rsid w:val="007171EB"/>
    <w:rsid w:val="007174BE"/>
    <w:rsid w:val="007176CB"/>
    <w:rsid w:val="00720710"/>
    <w:rsid w:val="00721AEC"/>
    <w:rsid w:val="00722AE9"/>
    <w:rsid w:val="007237AE"/>
    <w:rsid w:val="007237B7"/>
    <w:rsid w:val="0072408A"/>
    <w:rsid w:val="00725A6F"/>
    <w:rsid w:val="00725AF9"/>
    <w:rsid w:val="0072622E"/>
    <w:rsid w:val="00726A3C"/>
    <w:rsid w:val="00726B70"/>
    <w:rsid w:val="007276DD"/>
    <w:rsid w:val="00727E33"/>
    <w:rsid w:val="0073004B"/>
    <w:rsid w:val="0073168D"/>
    <w:rsid w:val="00731E7C"/>
    <w:rsid w:val="007325F6"/>
    <w:rsid w:val="00732EC2"/>
    <w:rsid w:val="007331DD"/>
    <w:rsid w:val="00733269"/>
    <w:rsid w:val="00735313"/>
    <w:rsid w:val="00736DF7"/>
    <w:rsid w:val="007373A1"/>
    <w:rsid w:val="00740B13"/>
    <w:rsid w:val="007412D9"/>
    <w:rsid w:val="00742994"/>
    <w:rsid w:val="00744C54"/>
    <w:rsid w:val="00746536"/>
    <w:rsid w:val="00746C81"/>
    <w:rsid w:val="00750381"/>
    <w:rsid w:val="007529D0"/>
    <w:rsid w:val="007529E6"/>
    <w:rsid w:val="00753DD5"/>
    <w:rsid w:val="007544A1"/>
    <w:rsid w:val="0075517A"/>
    <w:rsid w:val="007551AE"/>
    <w:rsid w:val="00755867"/>
    <w:rsid w:val="00756097"/>
    <w:rsid w:val="007564FD"/>
    <w:rsid w:val="0075734D"/>
    <w:rsid w:val="0076018D"/>
    <w:rsid w:val="00760CAE"/>
    <w:rsid w:val="00760D13"/>
    <w:rsid w:val="0076111B"/>
    <w:rsid w:val="0076130A"/>
    <w:rsid w:val="00761839"/>
    <w:rsid w:val="00761D74"/>
    <w:rsid w:val="00762942"/>
    <w:rsid w:val="00762ECD"/>
    <w:rsid w:val="00762FD4"/>
    <w:rsid w:val="00763647"/>
    <w:rsid w:val="00764106"/>
    <w:rsid w:val="007648EF"/>
    <w:rsid w:val="00765778"/>
    <w:rsid w:val="00766A96"/>
    <w:rsid w:val="00767ED6"/>
    <w:rsid w:val="00770684"/>
    <w:rsid w:val="007709C8"/>
    <w:rsid w:val="007718FF"/>
    <w:rsid w:val="00771A96"/>
    <w:rsid w:val="00771E1D"/>
    <w:rsid w:val="00771EC1"/>
    <w:rsid w:val="007722D0"/>
    <w:rsid w:val="00774422"/>
    <w:rsid w:val="00774753"/>
    <w:rsid w:val="00775C16"/>
    <w:rsid w:val="00776200"/>
    <w:rsid w:val="00776BAB"/>
    <w:rsid w:val="00776C2C"/>
    <w:rsid w:val="00777369"/>
    <w:rsid w:val="00777A10"/>
    <w:rsid w:val="00777B01"/>
    <w:rsid w:val="00777EFF"/>
    <w:rsid w:val="0078033C"/>
    <w:rsid w:val="007806D4"/>
    <w:rsid w:val="00780778"/>
    <w:rsid w:val="007819BA"/>
    <w:rsid w:val="007824CD"/>
    <w:rsid w:val="00782F48"/>
    <w:rsid w:val="00783F64"/>
    <w:rsid w:val="00784606"/>
    <w:rsid w:val="00785BF0"/>
    <w:rsid w:val="00786AD9"/>
    <w:rsid w:val="007871A8"/>
    <w:rsid w:val="00787413"/>
    <w:rsid w:val="00787DB1"/>
    <w:rsid w:val="00790A16"/>
    <w:rsid w:val="00791342"/>
    <w:rsid w:val="0079406E"/>
    <w:rsid w:val="00794866"/>
    <w:rsid w:val="00794A39"/>
    <w:rsid w:val="0079551E"/>
    <w:rsid w:val="00795F3D"/>
    <w:rsid w:val="007968D6"/>
    <w:rsid w:val="00796D43"/>
    <w:rsid w:val="00796EC9"/>
    <w:rsid w:val="0079714F"/>
    <w:rsid w:val="00797879"/>
    <w:rsid w:val="007A01DB"/>
    <w:rsid w:val="007A1942"/>
    <w:rsid w:val="007A35DD"/>
    <w:rsid w:val="007A6EBD"/>
    <w:rsid w:val="007A703D"/>
    <w:rsid w:val="007A732B"/>
    <w:rsid w:val="007A7D82"/>
    <w:rsid w:val="007A7FB0"/>
    <w:rsid w:val="007B0272"/>
    <w:rsid w:val="007B0A7A"/>
    <w:rsid w:val="007B2378"/>
    <w:rsid w:val="007B24B1"/>
    <w:rsid w:val="007B27D1"/>
    <w:rsid w:val="007B3969"/>
    <w:rsid w:val="007B4200"/>
    <w:rsid w:val="007B448D"/>
    <w:rsid w:val="007B4535"/>
    <w:rsid w:val="007B4880"/>
    <w:rsid w:val="007B48B6"/>
    <w:rsid w:val="007B49B2"/>
    <w:rsid w:val="007B5449"/>
    <w:rsid w:val="007B59EC"/>
    <w:rsid w:val="007B5F2A"/>
    <w:rsid w:val="007B6828"/>
    <w:rsid w:val="007B6E23"/>
    <w:rsid w:val="007B6E9F"/>
    <w:rsid w:val="007B7066"/>
    <w:rsid w:val="007C0D75"/>
    <w:rsid w:val="007C1E44"/>
    <w:rsid w:val="007C32AB"/>
    <w:rsid w:val="007C337D"/>
    <w:rsid w:val="007C36C5"/>
    <w:rsid w:val="007C3985"/>
    <w:rsid w:val="007C3A47"/>
    <w:rsid w:val="007C4325"/>
    <w:rsid w:val="007C4DFD"/>
    <w:rsid w:val="007C6C21"/>
    <w:rsid w:val="007C6D57"/>
    <w:rsid w:val="007C7786"/>
    <w:rsid w:val="007C7848"/>
    <w:rsid w:val="007C792D"/>
    <w:rsid w:val="007D07EE"/>
    <w:rsid w:val="007D1FC7"/>
    <w:rsid w:val="007D201D"/>
    <w:rsid w:val="007D31B9"/>
    <w:rsid w:val="007D3347"/>
    <w:rsid w:val="007D3D6E"/>
    <w:rsid w:val="007D43A3"/>
    <w:rsid w:val="007D442D"/>
    <w:rsid w:val="007D4A28"/>
    <w:rsid w:val="007D52B3"/>
    <w:rsid w:val="007E05C0"/>
    <w:rsid w:val="007E0863"/>
    <w:rsid w:val="007E1102"/>
    <w:rsid w:val="007E1277"/>
    <w:rsid w:val="007E1C84"/>
    <w:rsid w:val="007E1DB3"/>
    <w:rsid w:val="007E1E11"/>
    <w:rsid w:val="007E20D9"/>
    <w:rsid w:val="007E26B3"/>
    <w:rsid w:val="007E3323"/>
    <w:rsid w:val="007E3834"/>
    <w:rsid w:val="007E44E5"/>
    <w:rsid w:val="007E4D2C"/>
    <w:rsid w:val="007E50ED"/>
    <w:rsid w:val="007E5785"/>
    <w:rsid w:val="007E5E2E"/>
    <w:rsid w:val="007E63D7"/>
    <w:rsid w:val="007E668E"/>
    <w:rsid w:val="007F00D4"/>
    <w:rsid w:val="007F04EA"/>
    <w:rsid w:val="007F0C05"/>
    <w:rsid w:val="007F13BE"/>
    <w:rsid w:val="007F2FE3"/>
    <w:rsid w:val="007F3BD8"/>
    <w:rsid w:val="007F3E92"/>
    <w:rsid w:val="007F4257"/>
    <w:rsid w:val="007F479F"/>
    <w:rsid w:val="007F4A1C"/>
    <w:rsid w:val="007F4FE7"/>
    <w:rsid w:val="007F5886"/>
    <w:rsid w:val="007F5DEB"/>
    <w:rsid w:val="007F6E74"/>
    <w:rsid w:val="007F70E5"/>
    <w:rsid w:val="007F7593"/>
    <w:rsid w:val="007F7849"/>
    <w:rsid w:val="007F799F"/>
    <w:rsid w:val="00800923"/>
    <w:rsid w:val="00800CD3"/>
    <w:rsid w:val="00800F48"/>
    <w:rsid w:val="008018B7"/>
    <w:rsid w:val="0080267E"/>
    <w:rsid w:val="00802D99"/>
    <w:rsid w:val="00803FEC"/>
    <w:rsid w:val="00804B1F"/>
    <w:rsid w:val="008052DB"/>
    <w:rsid w:val="008057FB"/>
    <w:rsid w:val="00805BD8"/>
    <w:rsid w:val="0081137A"/>
    <w:rsid w:val="0081388C"/>
    <w:rsid w:val="00814222"/>
    <w:rsid w:val="0081657C"/>
    <w:rsid w:val="008166B9"/>
    <w:rsid w:val="008179CC"/>
    <w:rsid w:val="008207D7"/>
    <w:rsid w:val="008214B8"/>
    <w:rsid w:val="00821A80"/>
    <w:rsid w:val="00821D63"/>
    <w:rsid w:val="00822A5D"/>
    <w:rsid w:val="00822A8A"/>
    <w:rsid w:val="00824C6A"/>
    <w:rsid w:val="00826B88"/>
    <w:rsid w:val="00826BA6"/>
    <w:rsid w:val="00827171"/>
    <w:rsid w:val="008277FF"/>
    <w:rsid w:val="00830801"/>
    <w:rsid w:val="0083136A"/>
    <w:rsid w:val="008313E2"/>
    <w:rsid w:val="008316C5"/>
    <w:rsid w:val="00831D06"/>
    <w:rsid w:val="00831D3C"/>
    <w:rsid w:val="00832485"/>
    <w:rsid w:val="00832806"/>
    <w:rsid w:val="00832E5D"/>
    <w:rsid w:val="008330B3"/>
    <w:rsid w:val="00833861"/>
    <w:rsid w:val="00833F3E"/>
    <w:rsid w:val="008348E4"/>
    <w:rsid w:val="00834C77"/>
    <w:rsid w:val="008356B9"/>
    <w:rsid w:val="008369B4"/>
    <w:rsid w:val="00836C71"/>
    <w:rsid w:val="00837255"/>
    <w:rsid w:val="008377AA"/>
    <w:rsid w:val="00837939"/>
    <w:rsid w:val="00837D2C"/>
    <w:rsid w:val="008405D5"/>
    <w:rsid w:val="0084078C"/>
    <w:rsid w:val="00840826"/>
    <w:rsid w:val="00840FD7"/>
    <w:rsid w:val="00841070"/>
    <w:rsid w:val="00841404"/>
    <w:rsid w:val="00841670"/>
    <w:rsid w:val="008427DA"/>
    <w:rsid w:val="00842859"/>
    <w:rsid w:val="008437C4"/>
    <w:rsid w:val="00844230"/>
    <w:rsid w:val="00845ACC"/>
    <w:rsid w:val="0084690C"/>
    <w:rsid w:val="00847974"/>
    <w:rsid w:val="00847B0D"/>
    <w:rsid w:val="00850C11"/>
    <w:rsid w:val="00850FE7"/>
    <w:rsid w:val="0085316B"/>
    <w:rsid w:val="00854E98"/>
    <w:rsid w:val="008551AB"/>
    <w:rsid w:val="00855705"/>
    <w:rsid w:val="008568E2"/>
    <w:rsid w:val="0085798F"/>
    <w:rsid w:val="00860756"/>
    <w:rsid w:val="00860D6D"/>
    <w:rsid w:val="008621B8"/>
    <w:rsid w:val="0086344D"/>
    <w:rsid w:val="00863969"/>
    <w:rsid w:val="00863E38"/>
    <w:rsid w:val="00864089"/>
    <w:rsid w:val="008644FA"/>
    <w:rsid w:val="00864BEC"/>
    <w:rsid w:val="00865ED5"/>
    <w:rsid w:val="00866523"/>
    <w:rsid w:val="0086690E"/>
    <w:rsid w:val="008722C9"/>
    <w:rsid w:val="00872780"/>
    <w:rsid w:val="00873139"/>
    <w:rsid w:val="00873354"/>
    <w:rsid w:val="008734CA"/>
    <w:rsid w:val="008745D3"/>
    <w:rsid w:val="00874752"/>
    <w:rsid w:val="008747AC"/>
    <w:rsid w:val="00874C71"/>
    <w:rsid w:val="008764DD"/>
    <w:rsid w:val="00877E47"/>
    <w:rsid w:val="00880B73"/>
    <w:rsid w:val="00881624"/>
    <w:rsid w:val="00881CCD"/>
    <w:rsid w:val="00881D6D"/>
    <w:rsid w:val="00882639"/>
    <w:rsid w:val="00883512"/>
    <w:rsid w:val="00883530"/>
    <w:rsid w:val="008836F5"/>
    <w:rsid w:val="00883D62"/>
    <w:rsid w:val="0088478C"/>
    <w:rsid w:val="00884B2E"/>
    <w:rsid w:val="00884CE6"/>
    <w:rsid w:val="0088508A"/>
    <w:rsid w:val="008850BB"/>
    <w:rsid w:val="0088514C"/>
    <w:rsid w:val="008855FE"/>
    <w:rsid w:val="00885633"/>
    <w:rsid w:val="008866B5"/>
    <w:rsid w:val="0089143F"/>
    <w:rsid w:val="008923CF"/>
    <w:rsid w:val="008927B1"/>
    <w:rsid w:val="008937EF"/>
    <w:rsid w:val="00893916"/>
    <w:rsid w:val="00894312"/>
    <w:rsid w:val="00894317"/>
    <w:rsid w:val="008948BE"/>
    <w:rsid w:val="00894D2F"/>
    <w:rsid w:val="00895D8B"/>
    <w:rsid w:val="00896451"/>
    <w:rsid w:val="00897891"/>
    <w:rsid w:val="008A03D0"/>
    <w:rsid w:val="008A1192"/>
    <w:rsid w:val="008A2398"/>
    <w:rsid w:val="008A2E99"/>
    <w:rsid w:val="008A35D7"/>
    <w:rsid w:val="008A4446"/>
    <w:rsid w:val="008A450D"/>
    <w:rsid w:val="008A4B53"/>
    <w:rsid w:val="008A4C4F"/>
    <w:rsid w:val="008A5618"/>
    <w:rsid w:val="008A5860"/>
    <w:rsid w:val="008A6527"/>
    <w:rsid w:val="008A7765"/>
    <w:rsid w:val="008B0628"/>
    <w:rsid w:val="008B10ED"/>
    <w:rsid w:val="008B4A12"/>
    <w:rsid w:val="008B4DF4"/>
    <w:rsid w:val="008B4ECF"/>
    <w:rsid w:val="008B53ED"/>
    <w:rsid w:val="008B61A0"/>
    <w:rsid w:val="008B7885"/>
    <w:rsid w:val="008C03FA"/>
    <w:rsid w:val="008C12D7"/>
    <w:rsid w:val="008C2DA5"/>
    <w:rsid w:val="008C338E"/>
    <w:rsid w:val="008C41D3"/>
    <w:rsid w:val="008C5551"/>
    <w:rsid w:val="008C7B90"/>
    <w:rsid w:val="008D042B"/>
    <w:rsid w:val="008D0644"/>
    <w:rsid w:val="008D0D1C"/>
    <w:rsid w:val="008D145C"/>
    <w:rsid w:val="008D1B4A"/>
    <w:rsid w:val="008D1C20"/>
    <w:rsid w:val="008D37D7"/>
    <w:rsid w:val="008D40D7"/>
    <w:rsid w:val="008D4C41"/>
    <w:rsid w:val="008D4C89"/>
    <w:rsid w:val="008D57AE"/>
    <w:rsid w:val="008D580C"/>
    <w:rsid w:val="008D5B1F"/>
    <w:rsid w:val="008D6939"/>
    <w:rsid w:val="008D78DC"/>
    <w:rsid w:val="008E00B5"/>
    <w:rsid w:val="008E0225"/>
    <w:rsid w:val="008E0582"/>
    <w:rsid w:val="008E063C"/>
    <w:rsid w:val="008E08F1"/>
    <w:rsid w:val="008E23CB"/>
    <w:rsid w:val="008E2AB8"/>
    <w:rsid w:val="008E2C2A"/>
    <w:rsid w:val="008E2C56"/>
    <w:rsid w:val="008E2E6D"/>
    <w:rsid w:val="008E3E26"/>
    <w:rsid w:val="008E3F1B"/>
    <w:rsid w:val="008E4186"/>
    <w:rsid w:val="008E48A4"/>
    <w:rsid w:val="008E515A"/>
    <w:rsid w:val="008E51A3"/>
    <w:rsid w:val="008E6296"/>
    <w:rsid w:val="008E6D0D"/>
    <w:rsid w:val="008F0B22"/>
    <w:rsid w:val="008F1DD9"/>
    <w:rsid w:val="008F2A5E"/>
    <w:rsid w:val="008F35B6"/>
    <w:rsid w:val="008F4C76"/>
    <w:rsid w:val="008F4FA2"/>
    <w:rsid w:val="008F53F0"/>
    <w:rsid w:val="008F5889"/>
    <w:rsid w:val="008F6DE8"/>
    <w:rsid w:val="008F7335"/>
    <w:rsid w:val="009005BD"/>
    <w:rsid w:val="00901046"/>
    <w:rsid w:val="00901771"/>
    <w:rsid w:val="009017CE"/>
    <w:rsid w:val="009027C7"/>
    <w:rsid w:val="00902B7E"/>
    <w:rsid w:val="00902BC1"/>
    <w:rsid w:val="00902D55"/>
    <w:rsid w:val="00903B90"/>
    <w:rsid w:val="00903D8B"/>
    <w:rsid w:val="009040F8"/>
    <w:rsid w:val="00904A03"/>
    <w:rsid w:val="00905A06"/>
    <w:rsid w:val="00905B91"/>
    <w:rsid w:val="009063A4"/>
    <w:rsid w:val="009064B1"/>
    <w:rsid w:val="00911D9C"/>
    <w:rsid w:val="00912F09"/>
    <w:rsid w:val="00913226"/>
    <w:rsid w:val="00914420"/>
    <w:rsid w:val="00915386"/>
    <w:rsid w:val="00916AC9"/>
    <w:rsid w:val="009174D5"/>
    <w:rsid w:val="00917567"/>
    <w:rsid w:val="0091779B"/>
    <w:rsid w:val="00917964"/>
    <w:rsid w:val="0091797E"/>
    <w:rsid w:val="009200CD"/>
    <w:rsid w:val="009201DA"/>
    <w:rsid w:val="00920363"/>
    <w:rsid w:val="00920D3B"/>
    <w:rsid w:val="009212A4"/>
    <w:rsid w:val="0092194E"/>
    <w:rsid w:val="00923721"/>
    <w:rsid w:val="00924EC5"/>
    <w:rsid w:val="00925006"/>
    <w:rsid w:val="009257AA"/>
    <w:rsid w:val="009261EA"/>
    <w:rsid w:val="00926219"/>
    <w:rsid w:val="00927E83"/>
    <w:rsid w:val="0093131F"/>
    <w:rsid w:val="00931C65"/>
    <w:rsid w:val="00932572"/>
    <w:rsid w:val="00932917"/>
    <w:rsid w:val="009348FA"/>
    <w:rsid w:val="00934F6C"/>
    <w:rsid w:val="00935927"/>
    <w:rsid w:val="00935AA7"/>
    <w:rsid w:val="00935C9F"/>
    <w:rsid w:val="00937DB2"/>
    <w:rsid w:val="00940F8A"/>
    <w:rsid w:val="00942169"/>
    <w:rsid w:val="0094229B"/>
    <w:rsid w:val="00942846"/>
    <w:rsid w:val="00942CBF"/>
    <w:rsid w:val="00943892"/>
    <w:rsid w:val="00943EE6"/>
    <w:rsid w:val="00944607"/>
    <w:rsid w:val="009451AD"/>
    <w:rsid w:val="00945EB2"/>
    <w:rsid w:val="00945F45"/>
    <w:rsid w:val="00946C5F"/>
    <w:rsid w:val="00946E47"/>
    <w:rsid w:val="00947CB2"/>
    <w:rsid w:val="00950B37"/>
    <w:rsid w:val="00950DE2"/>
    <w:rsid w:val="00951098"/>
    <w:rsid w:val="0095250B"/>
    <w:rsid w:val="009529E6"/>
    <w:rsid w:val="00954397"/>
    <w:rsid w:val="0095474C"/>
    <w:rsid w:val="00954AC9"/>
    <w:rsid w:val="0095518A"/>
    <w:rsid w:val="0095594F"/>
    <w:rsid w:val="00956B26"/>
    <w:rsid w:val="00957230"/>
    <w:rsid w:val="00957FF4"/>
    <w:rsid w:val="0096001B"/>
    <w:rsid w:val="00960E21"/>
    <w:rsid w:val="00961784"/>
    <w:rsid w:val="00961B7E"/>
    <w:rsid w:val="009624A9"/>
    <w:rsid w:val="009632BA"/>
    <w:rsid w:val="0096537F"/>
    <w:rsid w:val="009658C5"/>
    <w:rsid w:val="00966072"/>
    <w:rsid w:val="00966A76"/>
    <w:rsid w:val="00967320"/>
    <w:rsid w:val="00967B92"/>
    <w:rsid w:val="00970A4F"/>
    <w:rsid w:val="009713CD"/>
    <w:rsid w:val="009713EC"/>
    <w:rsid w:val="00971454"/>
    <w:rsid w:val="0097147B"/>
    <w:rsid w:val="0097229B"/>
    <w:rsid w:val="00972E8F"/>
    <w:rsid w:val="0097361F"/>
    <w:rsid w:val="00974888"/>
    <w:rsid w:val="00975CEF"/>
    <w:rsid w:val="009762C9"/>
    <w:rsid w:val="00976D90"/>
    <w:rsid w:val="009809A1"/>
    <w:rsid w:val="009811E9"/>
    <w:rsid w:val="009814E9"/>
    <w:rsid w:val="00981C39"/>
    <w:rsid w:val="00982BF8"/>
    <w:rsid w:val="0098350D"/>
    <w:rsid w:val="00984E34"/>
    <w:rsid w:val="00984EDE"/>
    <w:rsid w:val="009853BB"/>
    <w:rsid w:val="00985A71"/>
    <w:rsid w:val="0098700C"/>
    <w:rsid w:val="0098E117"/>
    <w:rsid w:val="009900DD"/>
    <w:rsid w:val="009905F4"/>
    <w:rsid w:val="009911AB"/>
    <w:rsid w:val="009913F8"/>
    <w:rsid w:val="00991563"/>
    <w:rsid w:val="009916AA"/>
    <w:rsid w:val="00991E20"/>
    <w:rsid w:val="0099279E"/>
    <w:rsid w:val="0099304B"/>
    <w:rsid w:val="00995EFB"/>
    <w:rsid w:val="009970B3"/>
    <w:rsid w:val="009970E7"/>
    <w:rsid w:val="00997A88"/>
    <w:rsid w:val="00997CAE"/>
    <w:rsid w:val="009A067B"/>
    <w:rsid w:val="009A0FD9"/>
    <w:rsid w:val="009A10CA"/>
    <w:rsid w:val="009A245A"/>
    <w:rsid w:val="009A2789"/>
    <w:rsid w:val="009A2DA4"/>
    <w:rsid w:val="009A334A"/>
    <w:rsid w:val="009A43C6"/>
    <w:rsid w:val="009A4D1E"/>
    <w:rsid w:val="009A55D8"/>
    <w:rsid w:val="009A599D"/>
    <w:rsid w:val="009A6C99"/>
    <w:rsid w:val="009A7785"/>
    <w:rsid w:val="009A7A74"/>
    <w:rsid w:val="009A7B1A"/>
    <w:rsid w:val="009B1032"/>
    <w:rsid w:val="009B19B0"/>
    <w:rsid w:val="009B19EE"/>
    <w:rsid w:val="009B2846"/>
    <w:rsid w:val="009B289D"/>
    <w:rsid w:val="009B2F33"/>
    <w:rsid w:val="009B381C"/>
    <w:rsid w:val="009B68FA"/>
    <w:rsid w:val="009B74BE"/>
    <w:rsid w:val="009B7BCA"/>
    <w:rsid w:val="009C001D"/>
    <w:rsid w:val="009C173C"/>
    <w:rsid w:val="009C1D04"/>
    <w:rsid w:val="009C2B81"/>
    <w:rsid w:val="009C38A9"/>
    <w:rsid w:val="009C462C"/>
    <w:rsid w:val="009C4D0D"/>
    <w:rsid w:val="009C6CD1"/>
    <w:rsid w:val="009C777F"/>
    <w:rsid w:val="009C7CC7"/>
    <w:rsid w:val="009D0A50"/>
    <w:rsid w:val="009D1235"/>
    <w:rsid w:val="009D1C51"/>
    <w:rsid w:val="009D29F7"/>
    <w:rsid w:val="009D3DB2"/>
    <w:rsid w:val="009D3F4A"/>
    <w:rsid w:val="009D4C6E"/>
    <w:rsid w:val="009D4EAC"/>
    <w:rsid w:val="009D686B"/>
    <w:rsid w:val="009D68D3"/>
    <w:rsid w:val="009E0659"/>
    <w:rsid w:val="009E18EB"/>
    <w:rsid w:val="009E1AD4"/>
    <w:rsid w:val="009E22B2"/>
    <w:rsid w:val="009E37CA"/>
    <w:rsid w:val="009E4A1F"/>
    <w:rsid w:val="009E5D64"/>
    <w:rsid w:val="009E5F29"/>
    <w:rsid w:val="009E7968"/>
    <w:rsid w:val="009F0873"/>
    <w:rsid w:val="009F1CEA"/>
    <w:rsid w:val="009F2EE2"/>
    <w:rsid w:val="009F31E0"/>
    <w:rsid w:val="009F3293"/>
    <w:rsid w:val="009F3631"/>
    <w:rsid w:val="009F39ED"/>
    <w:rsid w:val="009F4838"/>
    <w:rsid w:val="009F4A84"/>
    <w:rsid w:val="009F6914"/>
    <w:rsid w:val="009F6BC5"/>
    <w:rsid w:val="009F742C"/>
    <w:rsid w:val="009F7A72"/>
    <w:rsid w:val="009F7BCE"/>
    <w:rsid w:val="009F7D53"/>
    <w:rsid w:val="00A002DE"/>
    <w:rsid w:val="00A008FB"/>
    <w:rsid w:val="00A00EB2"/>
    <w:rsid w:val="00A01123"/>
    <w:rsid w:val="00A01321"/>
    <w:rsid w:val="00A01889"/>
    <w:rsid w:val="00A018AC"/>
    <w:rsid w:val="00A022A9"/>
    <w:rsid w:val="00A02512"/>
    <w:rsid w:val="00A02770"/>
    <w:rsid w:val="00A02F2C"/>
    <w:rsid w:val="00A03BCC"/>
    <w:rsid w:val="00A03CE7"/>
    <w:rsid w:val="00A03DA7"/>
    <w:rsid w:val="00A06A86"/>
    <w:rsid w:val="00A06E7E"/>
    <w:rsid w:val="00A07A70"/>
    <w:rsid w:val="00A10332"/>
    <w:rsid w:val="00A105EA"/>
    <w:rsid w:val="00A10C9E"/>
    <w:rsid w:val="00A11856"/>
    <w:rsid w:val="00A11EC6"/>
    <w:rsid w:val="00A141F7"/>
    <w:rsid w:val="00A15460"/>
    <w:rsid w:val="00A1589E"/>
    <w:rsid w:val="00A16AA1"/>
    <w:rsid w:val="00A16EC3"/>
    <w:rsid w:val="00A1789D"/>
    <w:rsid w:val="00A20312"/>
    <w:rsid w:val="00A21369"/>
    <w:rsid w:val="00A21637"/>
    <w:rsid w:val="00A22816"/>
    <w:rsid w:val="00A2318B"/>
    <w:rsid w:val="00A2391B"/>
    <w:rsid w:val="00A23E31"/>
    <w:rsid w:val="00A241D6"/>
    <w:rsid w:val="00A24238"/>
    <w:rsid w:val="00A245D5"/>
    <w:rsid w:val="00A24620"/>
    <w:rsid w:val="00A2529A"/>
    <w:rsid w:val="00A25326"/>
    <w:rsid w:val="00A25370"/>
    <w:rsid w:val="00A25579"/>
    <w:rsid w:val="00A261DA"/>
    <w:rsid w:val="00A26DAF"/>
    <w:rsid w:val="00A27391"/>
    <w:rsid w:val="00A2749A"/>
    <w:rsid w:val="00A27E82"/>
    <w:rsid w:val="00A30435"/>
    <w:rsid w:val="00A31118"/>
    <w:rsid w:val="00A325C3"/>
    <w:rsid w:val="00A3328B"/>
    <w:rsid w:val="00A33469"/>
    <w:rsid w:val="00A339C3"/>
    <w:rsid w:val="00A33F19"/>
    <w:rsid w:val="00A35056"/>
    <w:rsid w:val="00A35666"/>
    <w:rsid w:val="00A35CC3"/>
    <w:rsid w:val="00A3643E"/>
    <w:rsid w:val="00A37064"/>
    <w:rsid w:val="00A37EDA"/>
    <w:rsid w:val="00A40AE2"/>
    <w:rsid w:val="00A44EEA"/>
    <w:rsid w:val="00A44F7B"/>
    <w:rsid w:val="00A455D0"/>
    <w:rsid w:val="00A45640"/>
    <w:rsid w:val="00A45E08"/>
    <w:rsid w:val="00A460FB"/>
    <w:rsid w:val="00A4637B"/>
    <w:rsid w:val="00A46548"/>
    <w:rsid w:val="00A469A1"/>
    <w:rsid w:val="00A471C9"/>
    <w:rsid w:val="00A473E6"/>
    <w:rsid w:val="00A4743A"/>
    <w:rsid w:val="00A47AD3"/>
    <w:rsid w:val="00A5069B"/>
    <w:rsid w:val="00A524EC"/>
    <w:rsid w:val="00A52891"/>
    <w:rsid w:val="00A5299E"/>
    <w:rsid w:val="00A53F52"/>
    <w:rsid w:val="00A54A09"/>
    <w:rsid w:val="00A55289"/>
    <w:rsid w:val="00A5582B"/>
    <w:rsid w:val="00A56EE3"/>
    <w:rsid w:val="00A57727"/>
    <w:rsid w:val="00A607FB"/>
    <w:rsid w:val="00A62593"/>
    <w:rsid w:val="00A63078"/>
    <w:rsid w:val="00A63A33"/>
    <w:rsid w:val="00A6448D"/>
    <w:rsid w:val="00A66177"/>
    <w:rsid w:val="00A66EF9"/>
    <w:rsid w:val="00A70068"/>
    <w:rsid w:val="00A7105C"/>
    <w:rsid w:val="00A7137C"/>
    <w:rsid w:val="00A7178A"/>
    <w:rsid w:val="00A725CB"/>
    <w:rsid w:val="00A73956"/>
    <w:rsid w:val="00A749C4"/>
    <w:rsid w:val="00A74C3E"/>
    <w:rsid w:val="00A75568"/>
    <w:rsid w:val="00A75E94"/>
    <w:rsid w:val="00A77901"/>
    <w:rsid w:val="00A77946"/>
    <w:rsid w:val="00A8016A"/>
    <w:rsid w:val="00A80CF1"/>
    <w:rsid w:val="00A8110E"/>
    <w:rsid w:val="00A82482"/>
    <w:rsid w:val="00A82A46"/>
    <w:rsid w:val="00A82DC9"/>
    <w:rsid w:val="00A83013"/>
    <w:rsid w:val="00A8306E"/>
    <w:rsid w:val="00A83104"/>
    <w:rsid w:val="00A83BF7"/>
    <w:rsid w:val="00A848B3"/>
    <w:rsid w:val="00A84C75"/>
    <w:rsid w:val="00A84CB4"/>
    <w:rsid w:val="00A84CFA"/>
    <w:rsid w:val="00A84F05"/>
    <w:rsid w:val="00A852EF"/>
    <w:rsid w:val="00A85C5A"/>
    <w:rsid w:val="00A86195"/>
    <w:rsid w:val="00A86252"/>
    <w:rsid w:val="00A86AEA"/>
    <w:rsid w:val="00A86D6A"/>
    <w:rsid w:val="00A91014"/>
    <w:rsid w:val="00A910F7"/>
    <w:rsid w:val="00A91137"/>
    <w:rsid w:val="00A919CD"/>
    <w:rsid w:val="00A9293C"/>
    <w:rsid w:val="00A92B93"/>
    <w:rsid w:val="00A92FB8"/>
    <w:rsid w:val="00A948E6"/>
    <w:rsid w:val="00A94EB3"/>
    <w:rsid w:val="00A95214"/>
    <w:rsid w:val="00A968BD"/>
    <w:rsid w:val="00A97056"/>
    <w:rsid w:val="00A971FD"/>
    <w:rsid w:val="00A97784"/>
    <w:rsid w:val="00AA098B"/>
    <w:rsid w:val="00AA0CCF"/>
    <w:rsid w:val="00AA1421"/>
    <w:rsid w:val="00AA1FA0"/>
    <w:rsid w:val="00AA3370"/>
    <w:rsid w:val="00AA443A"/>
    <w:rsid w:val="00AA46B5"/>
    <w:rsid w:val="00AA48CD"/>
    <w:rsid w:val="00AA59C0"/>
    <w:rsid w:val="00AA6A58"/>
    <w:rsid w:val="00AB353E"/>
    <w:rsid w:val="00AB3DA9"/>
    <w:rsid w:val="00AB44C5"/>
    <w:rsid w:val="00AB4692"/>
    <w:rsid w:val="00AB4A68"/>
    <w:rsid w:val="00AB5245"/>
    <w:rsid w:val="00AB5AAB"/>
    <w:rsid w:val="00AB5C1D"/>
    <w:rsid w:val="00AB5C6E"/>
    <w:rsid w:val="00AB6299"/>
    <w:rsid w:val="00AB7AC7"/>
    <w:rsid w:val="00AB7F72"/>
    <w:rsid w:val="00AC04DF"/>
    <w:rsid w:val="00AC1213"/>
    <w:rsid w:val="00AC1BB8"/>
    <w:rsid w:val="00AC1FA9"/>
    <w:rsid w:val="00AC2E51"/>
    <w:rsid w:val="00AC40A4"/>
    <w:rsid w:val="00AC4265"/>
    <w:rsid w:val="00AC4B9F"/>
    <w:rsid w:val="00AC4E79"/>
    <w:rsid w:val="00AC50B6"/>
    <w:rsid w:val="00AC69A8"/>
    <w:rsid w:val="00AC6F8A"/>
    <w:rsid w:val="00AD0348"/>
    <w:rsid w:val="00AD0BAD"/>
    <w:rsid w:val="00AD283A"/>
    <w:rsid w:val="00AD295C"/>
    <w:rsid w:val="00AD532A"/>
    <w:rsid w:val="00AD55C0"/>
    <w:rsid w:val="00AD59F1"/>
    <w:rsid w:val="00AD60B6"/>
    <w:rsid w:val="00AD60E9"/>
    <w:rsid w:val="00AD7398"/>
    <w:rsid w:val="00AD74AC"/>
    <w:rsid w:val="00AE027D"/>
    <w:rsid w:val="00AE1B45"/>
    <w:rsid w:val="00AE2FDE"/>
    <w:rsid w:val="00AE32DC"/>
    <w:rsid w:val="00AE3B05"/>
    <w:rsid w:val="00AE41F0"/>
    <w:rsid w:val="00AE44EA"/>
    <w:rsid w:val="00AE5310"/>
    <w:rsid w:val="00AE6196"/>
    <w:rsid w:val="00AE6BEF"/>
    <w:rsid w:val="00AE7A0C"/>
    <w:rsid w:val="00AF12D1"/>
    <w:rsid w:val="00AF1812"/>
    <w:rsid w:val="00AF2212"/>
    <w:rsid w:val="00AF37B5"/>
    <w:rsid w:val="00AF43D9"/>
    <w:rsid w:val="00AF5FDF"/>
    <w:rsid w:val="00AF64F0"/>
    <w:rsid w:val="00AF6B68"/>
    <w:rsid w:val="00AF6C95"/>
    <w:rsid w:val="00B00E00"/>
    <w:rsid w:val="00B014BA"/>
    <w:rsid w:val="00B01A11"/>
    <w:rsid w:val="00B020C8"/>
    <w:rsid w:val="00B0292D"/>
    <w:rsid w:val="00B03165"/>
    <w:rsid w:val="00B04ACD"/>
    <w:rsid w:val="00B04EE0"/>
    <w:rsid w:val="00B05B23"/>
    <w:rsid w:val="00B05D6C"/>
    <w:rsid w:val="00B06460"/>
    <w:rsid w:val="00B1335C"/>
    <w:rsid w:val="00B1440C"/>
    <w:rsid w:val="00B149DA"/>
    <w:rsid w:val="00B15620"/>
    <w:rsid w:val="00B15EA6"/>
    <w:rsid w:val="00B16F37"/>
    <w:rsid w:val="00B17192"/>
    <w:rsid w:val="00B20EBF"/>
    <w:rsid w:val="00B211AC"/>
    <w:rsid w:val="00B211EC"/>
    <w:rsid w:val="00B21D52"/>
    <w:rsid w:val="00B2302E"/>
    <w:rsid w:val="00B239EA"/>
    <w:rsid w:val="00B23DB4"/>
    <w:rsid w:val="00B241E5"/>
    <w:rsid w:val="00B2425F"/>
    <w:rsid w:val="00B25204"/>
    <w:rsid w:val="00B25556"/>
    <w:rsid w:val="00B270D1"/>
    <w:rsid w:val="00B27284"/>
    <w:rsid w:val="00B27458"/>
    <w:rsid w:val="00B27642"/>
    <w:rsid w:val="00B31068"/>
    <w:rsid w:val="00B31889"/>
    <w:rsid w:val="00B31DB2"/>
    <w:rsid w:val="00B32BFC"/>
    <w:rsid w:val="00B33363"/>
    <w:rsid w:val="00B34510"/>
    <w:rsid w:val="00B35DD9"/>
    <w:rsid w:val="00B36521"/>
    <w:rsid w:val="00B37731"/>
    <w:rsid w:val="00B3794A"/>
    <w:rsid w:val="00B37F90"/>
    <w:rsid w:val="00B40BB6"/>
    <w:rsid w:val="00B41384"/>
    <w:rsid w:val="00B41690"/>
    <w:rsid w:val="00B42A8B"/>
    <w:rsid w:val="00B44751"/>
    <w:rsid w:val="00B45523"/>
    <w:rsid w:val="00B46993"/>
    <w:rsid w:val="00B47BAB"/>
    <w:rsid w:val="00B50DAF"/>
    <w:rsid w:val="00B50EFD"/>
    <w:rsid w:val="00B5147B"/>
    <w:rsid w:val="00B51B01"/>
    <w:rsid w:val="00B51EE5"/>
    <w:rsid w:val="00B53DEB"/>
    <w:rsid w:val="00B541B2"/>
    <w:rsid w:val="00B54826"/>
    <w:rsid w:val="00B54D87"/>
    <w:rsid w:val="00B55537"/>
    <w:rsid w:val="00B55A02"/>
    <w:rsid w:val="00B55F4F"/>
    <w:rsid w:val="00B567B2"/>
    <w:rsid w:val="00B5736D"/>
    <w:rsid w:val="00B57E9A"/>
    <w:rsid w:val="00B60FE7"/>
    <w:rsid w:val="00B61720"/>
    <w:rsid w:val="00B61C6E"/>
    <w:rsid w:val="00B628E3"/>
    <w:rsid w:val="00B62C4E"/>
    <w:rsid w:val="00B64323"/>
    <w:rsid w:val="00B64669"/>
    <w:rsid w:val="00B66A2A"/>
    <w:rsid w:val="00B704DB"/>
    <w:rsid w:val="00B70EBC"/>
    <w:rsid w:val="00B713F4"/>
    <w:rsid w:val="00B71A1F"/>
    <w:rsid w:val="00B7317D"/>
    <w:rsid w:val="00B73B3D"/>
    <w:rsid w:val="00B73D05"/>
    <w:rsid w:val="00B7466F"/>
    <w:rsid w:val="00B74B31"/>
    <w:rsid w:val="00B74E53"/>
    <w:rsid w:val="00B75236"/>
    <w:rsid w:val="00B75476"/>
    <w:rsid w:val="00B7579B"/>
    <w:rsid w:val="00B764FE"/>
    <w:rsid w:val="00B769E2"/>
    <w:rsid w:val="00B76FAA"/>
    <w:rsid w:val="00B777DA"/>
    <w:rsid w:val="00B77824"/>
    <w:rsid w:val="00B778FC"/>
    <w:rsid w:val="00B77C0C"/>
    <w:rsid w:val="00B8369B"/>
    <w:rsid w:val="00B83782"/>
    <w:rsid w:val="00B8387F"/>
    <w:rsid w:val="00B866FB"/>
    <w:rsid w:val="00B86E8C"/>
    <w:rsid w:val="00B86ED5"/>
    <w:rsid w:val="00B90584"/>
    <w:rsid w:val="00B905B6"/>
    <w:rsid w:val="00B92BC7"/>
    <w:rsid w:val="00B94108"/>
    <w:rsid w:val="00B94B3B"/>
    <w:rsid w:val="00B95BF8"/>
    <w:rsid w:val="00B95EF4"/>
    <w:rsid w:val="00B96529"/>
    <w:rsid w:val="00B96692"/>
    <w:rsid w:val="00B966A9"/>
    <w:rsid w:val="00B966C8"/>
    <w:rsid w:val="00B96731"/>
    <w:rsid w:val="00B96D26"/>
    <w:rsid w:val="00B9722B"/>
    <w:rsid w:val="00B975EF"/>
    <w:rsid w:val="00B97725"/>
    <w:rsid w:val="00BA0106"/>
    <w:rsid w:val="00BA0CEF"/>
    <w:rsid w:val="00BA1928"/>
    <w:rsid w:val="00BA1A05"/>
    <w:rsid w:val="00BA23C8"/>
    <w:rsid w:val="00BA2944"/>
    <w:rsid w:val="00BA32BE"/>
    <w:rsid w:val="00BA4815"/>
    <w:rsid w:val="00BA510A"/>
    <w:rsid w:val="00BA52D8"/>
    <w:rsid w:val="00BA78D5"/>
    <w:rsid w:val="00BA7B43"/>
    <w:rsid w:val="00BB0931"/>
    <w:rsid w:val="00BB1577"/>
    <w:rsid w:val="00BB15F6"/>
    <w:rsid w:val="00BB172A"/>
    <w:rsid w:val="00BB2084"/>
    <w:rsid w:val="00BB360D"/>
    <w:rsid w:val="00BB3EDE"/>
    <w:rsid w:val="00BB57CF"/>
    <w:rsid w:val="00BB607C"/>
    <w:rsid w:val="00BB70A2"/>
    <w:rsid w:val="00BC0FD0"/>
    <w:rsid w:val="00BC132B"/>
    <w:rsid w:val="00BC2A42"/>
    <w:rsid w:val="00BC2DA0"/>
    <w:rsid w:val="00BC3840"/>
    <w:rsid w:val="00BC3882"/>
    <w:rsid w:val="00BC3C68"/>
    <w:rsid w:val="00BC4400"/>
    <w:rsid w:val="00BC44D8"/>
    <w:rsid w:val="00BC4A11"/>
    <w:rsid w:val="00BC7825"/>
    <w:rsid w:val="00BC7A58"/>
    <w:rsid w:val="00BD07B6"/>
    <w:rsid w:val="00BD0BCF"/>
    <w:rsid w:val="00BD0FD9"/>
    <w:rsid w:val="00BD1154"/>
    <w:rsid w:val="00BD2392"/>
    <w:rsid w:val="00BD273B"/>
    <w:rsid w:val="00BD3C31"/>
    <w:rsid w:val="00BD4404"/>
    <w:rsid w:val="00BD50A2"/>
    <w:rsid w:val="00BD5594"/>
    <w:rsid w:val="00BD68DD"/>
    <w:rsid w:val="00BD6DDF"/>
    <w:rsid w:val="00BD6FF5"/>
    <w:rsid w:val="00BD7049"/>
    <w:rsid w:val="00BD735B"/>
    <w:rsid w:val="00BD7C74"/>
    <w:rsid w:val="00BE0CD8"/>
    <w:rsid w:val="00BE1B39"/>
    <w:rsid w:val="00BE51ED"/>
    <w:rsid w:val="00BE5562"/>
    <w:rsid w:val="00BE5A48"/>
    <w:rsid w:val="00BE5D3F"/>
    <w:rsid w:val="00BE7E55"/>
    <w:rsid w:val="00BF04C1"/>
    <w:rsid w:val="00BF059D"/>
    <w:rsid w:val="00BF1800"/>
    <w:rsid w:val="00BF1BB4"/>
    <w:rsid w:val="00BF23D2"/>
    <w:rsid w:val="00BF2843"/>
    <w:rsid w:val="00BF3697"/>
    <w:rsid w:val="00BF3D23"/>
    <w:rsid w:val="00BF4E53"/>
    <w:rsid w:val="00BF5066"/>
    <w:rsid w:val="00BF53E5"/>
    <w:rsid w:val="00BF5B00"/>
    <w:rsid w:val="00BF6882"/>
    <w:rsid w:val="00BF6FD5"/>
    <w:rsid w:val="00C00277"/>
    <w:rsid w:val="00C00455"/>
    <w:rsid w:val="00C006D4"/>
    <w:rsid w:val="00C00ABA"/>
    <w:rsid w:val="00C00E21"/>
    <w:rsid w:val="00C017AB"/>
    <w:rsid w:val="00C017EF"/>
    <w:rsid w:val="00C0238A"/>
    <w:rsid w:val="00C034BE"/>
    <w:rsid w:val="00C03BFC"/>
    <w:rsid w:val="00C03E64"/>
    <w:rsid w:val="00C04527"/>
    <w:rsid w:val="00C0511A"/>
    <w:rsid w:val="00C054AC"/>
    <w:rsid w:val="00C0550F"/>
    <w:rsid w:val="00C055CD"/>
    <w:rsid w:val="00C07980"/>
    <w:rsid w:val="00C1011A"/>
    <w:rsid w:val="00C11B8A"/>
    <w:rsid w:val="00C13CC4"/>
    <w:rsid w:val="00C13D0F"/>
    <w:rsid w:val="00C14743"/>
    <w:rsid w:val="00C15551"/>
    <w:rsid w:val="00C16A67"/>
    <w:rsid w:val="00C2006D"/>
    <w:rsid w:val="00C21358"/>
    <w:rsid w:val="00C21778"/>
    <w:rsid w:val="00C21787"/>
    <w:rsid w:val="00C21FF5"/>
    <w:rsid w:val="00C238EF"/>
    <w:rsid w:val="00C24070"/>
    <w:rsid w:val="00C24292"/>
    <w:rsid w:val="00C245A9"/>
    <w:rsid w:val="00C2467E"/>
    <w:rsid w:val="00C24947"/>
    <w:rsid w:val="00C249F5"/>
    <w:rsid w:val="00C24DB8"/>
    <w:rsid w:val="00C25B54"/>
    <w:rsid w:val="00C26078"/>
    <w:rsid w:val="00C26BE7"/>
    <w:rsid w:val="00C273E9"/>
    <w:rsid w:val="00C273F1"/>
    <w:rsid w:val="00C3011B"/>
    <w:rsid w:val="00C3119E"/>
    <w:rsid w:val="00C31309"/>
    <w:rsid w:val="00C31E1D"/>
    <w:rsid w:val="00C325E0"/>
    <w:rsid w:val="00C32D61"/>
    <w:rsid w:val="00C32F1D"/>
    <w:rsid w:val="00C333A1"/>
    <w:rsid w:val="00C3360E"/>
    <w:rsid w:val="00C34067"/>
    <w:rsid w:val="00C3409D"/>
    <w:rsid w:val="00C36AD4"/>
    <w:rsid w:val="00C405A6"/>
    <w:rsid w:val="00C41427"/>
    <w:rsid w:val="00C41989"/>
    <w:rsid w:val="00C41A3B"/>
    <w:rsid w:val="00C41AEF"/>
    <w:rsid w:val="00C42906"/>
    <w:rsid w:val="00C42FDE"/>
    <w:rsid w:val="00C43623"/>
    <w:rsid w:val="00C43DFE"/>
    <w:rsid w:val="00C4498A"/>
    <w:rsid w:val="00C44D4E"/>
    <w:rsid w:val="00C45469"/>
    <w:rsid w:val="00C4602F"/>
    <w:rsid w:val="00C46422"/>
    <w:rsid w:val="00C46485"/>
    <w:rsid w:val="00C47DF5"/>
    <w:rsid w:val="00C50A9B"/>
    <w:rsid w:val="00C52525"/>
    <w:rsid w:val="00C531A5"/>
    <w:rsid w:val="00C5338C"/>
    <w:rsid w:val="00C53C7B"/>
    <w:rsid w:val="00C549A6"/>
    <w:rsid w:val="00C54C2E"/>
    <w:rsid w:val="00C54D05"/>
    <w:rsid w:val="00C5676F"/>
    <w:rsid w:val="00C57008"/>
    <w:rsid w:val="00C574FF"/>
    <w:rsid w:val="00C612BE"/>
    <w:rsid w:val="00C623A3"/>
    <w:rsid w:val="00C62960"/>
    <w:rsid w:val="00C62AC4"/>
    <w:rsid w:val="00C6320C"/>
    <w:rsid w:val="00C63F8F"/>
    <w:rsid w:val="00C64560"/>
    <w:rsid w:val="00C67110"/>
    <w:rsid w:val="00C67431"/>
    <w:rsid w:val="00C678FC"/>
    <w:rsid w:val="00C70513"/>
    <w:rsid w:val="00C71647"/>
    <w:rsid w:val="00C72400"/>
    <w:rsid w:val="00C728A2"/>
    <w:rsid w:val="00C72EEF"/>
    <w:rsid w:val="00C74030"/>
    <w:rsid w:val="00C74A09"/>
    <w:rsid w:val="00C74B25"/>
    <w:rsid w:val="00C7565F"/>
    <w:rsid w:val="00C7594E"/>
    <w:rsid w:val="00C759E5"/>
    <w:rsid w:val="00C75F9E"/>
    <w:rsid w:val="00C76DE3"/>
    <w:rsid w:val="00C77198"/>
    <w:rsid w:val="00C80D52"/>
    <w:rsid w:val="00C81109"/>
    <w:rsid w:val="00C82A18"/>
    <w:rsid w:val="00C834C6"/>
    <w:rsid w:val="00C83DC4"/>
    <w:rsid w:val="00C83FD6"/>
    <w:rsid w:val="00C85C9C"/>
    <w:rsid w:val="00C86F21"/>
    <w:rsid w:val="00C87964"/>
    <w:rsid w:val="00C87E6B"/>
    <w:rsid w:val="00C91949"/>
    <w:rsid w:val="00C92D90"/>
    <w:rsid w:val="00C930EE"/>
    <w:rsid w:val="00C94415"/>
    <w:rsid w:val="00C94C39"/>
    <w:rsid w:val="00C94C8D"/>
    <w:rsid w:val="00C95346"/>
    <w:rsid w:val="00C9603E"/>
    <w:rsid w:val="00C96142"/>
    <w:rsid w:val="00C96B84"/>
    <w:rsid w:val="00C97030"/>
    <w:rsid w:val="00C97D27"/>
    <w:rsid w:val="00CA024C"/>
    <w:rsid w:val="00CA1EA9"/>
    <w:rsid w:val="00CA2776"/>
    <w:rsid w:val="00CA3A0C"/>
    <w:rsid w:val="00CA3BBC"/>
    <w:rsid w:val="00CA3E0D"/>
    <w:rsid w:val="00CA4BC5"/>
    <w:rsid w:val="00CA508E"/>
    <w:rsid w:val="00CA76B1"/>
    <w:rsid w:val="00CA7D53"/>
    <w:rsid w:val="00CB06F7"/>
    <w:rsid w:val="00CB0A7F"/>
    <w:rsid w:val="00CB2407"/>
    <w:rsid w:val="00CB24C0"/>
    <w:rsid w:val="00CB28A6"/>
    <w:rsid w:val="00CB30BA"/>
    <w:rsid w:val="00CB3897"/>
    <w:rsid w:val="00CB3B3D"/>
    <w:rsid w:val="00CB45A7"/>
    <w:rsid w:val="00CB4E9A"/>
    <w:rsid w:val="00CB5EC5"/>
    <w:rsid w:val="00CB6209"/>
    <w:rsid w:val="00CB67AD"/>
    <w:rsid w:val="00CB6DD7"/>
    <w:rsid w:val="00CB7C56"/>
    <w:rsid w:val="00CC01A2"/>
    <w:rsid w:val="00CC06C6"/>
    <w:rsid w:val="00CC0895"/>
    <w:rsid w:val="00CC3372"/>
    <w:rsid w:val="00CC34A6"/>
    <w:rsid w:val="00CC3729"/>
    <w:rsid w:val="00CC39AA"/>
    <w:rsid w:val="00CC4401"/>
    <w:rsid w:val="00CC4419"/>
    <w:rsid w:val="00CC4CB2"/>
    <w:rsid w:val="00CC533E"/>
    <w:rsid w:val="00CC6586"/>
    <w:rsid w:val="00CC681F"/>
    <w:rsid w:val="00CC6EAC"/>
    <w:rsid w:val="00CC7AAC"/>
    <w:rsid w:val="00CC7EB1"/>
    <w:rsid w:val="00CD191A"/>
    <w:rsid w:val="00CD1D08"/>
    <w:rsid w:val="00CD2E88"/>
    <w:rsid w:val="00CD3730"/>
    <w:rsid w:val="00CD3A7C"/>
    <w:rsid w:val="00CD3DCD"/>
    <w:rsid w:val="00CD4408"/>
    <w:rsid w:val="00CD49EB"/>
    <w:rsid w:val="00CD52CF"/>
    <w:rsid w:val="00CD5C40"/>
    <w:rsid w:val="00CD68F6"/>
    <w:rsid w:val="00CD74D8"/>
    <w:rsid w:val="00CD7975"/>
    <w:rsid w:val="00CE0450"/>
    <w:rsid w:val="00CE0D69"/>
    <w:rsid w:val="00CE2CC2"/>
    <w:rsid w:val="00CE2F01"/>
    <w:rsid w:val="00CE3958"/>
    <w:rsid w:val="00CE3EB1"/>
    <w:rsid w:val="00CE4EF7"/>
    <w:rsid w:val="00CE53CE"/>
    <w:rsid w:val="00CE5564"/>
    <w:rsid w:val="00CE6A1F"/>
    <w:rsid w:val="00CF00A9"/>
    <w:rsid w:val="00CF0C86"/>
    <w:rsid w:val="00CF0D30"/>
    <w:rsid w:val="00CF0FE4"/>
    <w:rsid w:val="00CF1190"/>
    <w:rsid w:val="00CF1996"/>
    <w:rsid w:val="00CF1C88"/>
    <w:rsid w:val="00CF1D76"/>
    <w:rsid w:val="00CF2974"/>
    <w:rsid w:val="00CF3777"/>
    <w:rsid w:val="00CF3F85"/>
    <w:rsid w:val="00CF4469"/>
    <w:rsid w:val="00CF4882"/>
    <w:rsid w:val="00CF54BA"/>
    <w:rsid w:val="00CF5D0C"/>
    <w:rsid w:val="00CF5FCF"/>
    <w:rsid w:val="00CF6F3E"/>
    <w:rsid w:val="00CF779B"/>
    <w:rsid w:val="00CF7B9A"/>
    <w:rsid w:val="00D0004E"/>
    <w:rsid w:val="00D004EC"/>
    <w:rsid w:val="00D006CB"/>
    <w:rsid w:val="00D007E0"/>
    <w:rsid w:val="00D01379"/>
    <w:rsid w:val="00D015DC"/>
    <w:rsid w:val="00D0191E"/>
    <w:rsid w:val="00D02204"/>
    <w:rsid w:val="00D02683"/>
    <w:rsid w:val="00D03610"/>
    <w:rsid w:val="00D0388D"/>
    <w:rsid w:val="00D050D2"/>
    <w:rsid w:val="00D05479"/>
    <w:rsid w:val="00D055F5"/>
    <w:rsid w:val="00D0623F"/>
    <w:rsid w:val="00D07DD5"/>
    <w:rsid w:val="00D10079"/>
    <w:rsid w:val="00D10436"/>
    <w:rsid w:val="00D109F3"/>
    <w:rsid w:val="00D112D7"/>
    <w:rsid w:val="00D12C61"/>
    <w:rsid w:val="00D133DB"/>
    <w:rsid w:val="00D13A20"/>
    <w:rsid w:val="00D16862"/>
    <w:rsid w:val="00D16E97"/>
    <w:rsid w:val="00D2043A"/>
    <w:rsid w:val="00D219F7"/>
    <w:rsid w:val="00D21E37"/>
    <w:rsid w:val="00D2226E"/>
    <w:rsid w:val="00D22287"/>
    <w:rsid w:val="00D228F2"/>
    <w:rsid w:val="00D22958"/>
    <w:rsid w:val="00D23F98"/>
    <w:rsid w:val="00D2416C"/>
    <w:rsid w:val="00D24250"/>
    <w:rsid w:val="00D243DA"/>
    <w:rsid w:val="00D25435"/>
    <w:rsid w:val="00D25C97"/>
    <w:rsid w:val="00D25DAC"/>
    <w:rsid w:val="00D278CE"/>
    <w:rsid w:val="00D30029"/>
    <w:rsid w:val="00D30CAA"/>
    <w:rsid w:val="00D319BF"/>
    <w:rsid w:val="00D32B17"/>
    <w:rsid w:val="00D34403"/>
    <w:rsid w:val="00D3443C"/>
    <w:rsid w:val="00D35469"/>
    <w:rsid w:val="00D354AF"/>
    <w:rsid w:val="00D36009"/>
    <w:rsid w:val="00D36DBD"/>
    <w:rsid w:val="00D40C22"/>
    <w:rsid w:val="00D41AF8"/>
    <w:rsid w:val="00D435E0"/>
    <w:rsid w:val="00D44303"/>
    <w:rsid w:val="00D454D3"/>
    <w:rsid w:val="00D45AA2"/>
    <w:rsid w:val="00D46B2E"/>
    <w:rsid w:val="00D47222"/>
    <w:rsid w:val="00D47C27"/>
    <w:rsid w:val="00D5114E"/>
    <w:rsid w:val="00D513AD"/>
    <w:rsid w:val="00D51BAD"/>
    <w:rsid w:val="00D51E48"/>
    <w:rsid w:val="00D52ADE"/>
    <w:rsid w:val="00D52B51"/>
    <w:rsid w:val="00D52F62"/>
    <w:rsid w:val="00D53DE0"/>
    <w:rsid w:val="00D53E27"/>
    <w:rsid w:val="00D53F4A"/>
    <w:rsid w:val="00D5582F"/>
    <w:rsid w:val="00D5583E"/>
    <w:rsid w:val="00D55963"/>
    <w:rsid w:val="00D564AE"/>
    <w:rsid w:val="00D5676A"/>
    <w:rsid w:val="00D57172"/>
    <w:rsid w:val="00D57E5C"/>
    <w:rsid w:val="00D61ABF"/>
    <w:rsid w:val="00D61E8B"/>
    <w:rsid w:val="00D62C58"/>
    <w:rsid w:val="00D63F43"/>
    <w:rsid w:val="00D64249"/>
    <w:rsid w:val="00D6510A"/>
    <w:rsid w:val="00D65382"/>
    <w:rsid w:val="00D65937"/>
    <w:rsid w:val="00D65A4F"/>
    <w:rsid w:val="00D66923"/>
    <w:rsid w:val="00D66D50"/>
    <w:rsid w:val="00D67339"/>
    <w:rsid w:val="00D67345"/>
    <w:rsid w:val="00D675DA"/>
    <w:rsid w:val="00D6771C"/>
    <w:rsid w:val="00D704C4"/>
    <w:rsid w:val="00D706A9"/>
    <w:rsid w:val="00D727F1"/>
    <w:rsid w:val="00D72921"/>
    <w:rsid w:val="00D72A74"/>
    <w:rsid w:val="00D732E0"/>
    <w:rsid w:val="00D73360"/>
    <w:rsid w:val="00D734FA"/>
    <w:rsid w:val="00D73C4F"/>
    <w:rsid w:val="00D73E1C"/>
    <w:rsid w:val="00D75116"/>
    <w:rsid w:val="00D75A25"/>
    <w:rsid w:val="00D76717"/>
    <w:rsid w:val="00D76D6E"/>
    <w:rsid w:val="00D80373"/>
    <w:rsid w:val="00D80801"/>
    <w:rsid w:val="00D813D2"/>
    <w:rsid w:val="00D819D9"/>
    <w:rsid w:val="00D8248F"/>
    <w:rsid w:val="00D82D91"/>
    <w:rsid w:val="00D84895"/>
    <w:rsid w:val="00D849D2"/>
    <w:rsid w:val="00D8604A"/>
    <w:rsid w:val="00D86674"/>
    <w:rsid w:val="00D86EF1"/>
    <w:rsid w:val="00D917F0"/>
    <w:rsid w:val="00D921F0"/>
    <w:rsid w:val="00D925CD"/>
    <w:rsid w:val="00D9293B"/>
    <w:rsid w:val="00D92C4F"/>
    <w:rsid w:val="00D92DFC"/>
    <w:rsid w:val="00D9306B"/>
    <w:rsid w:val="00D934B5"/>
    <w:rsid w:val="00D9483E"/>
    <w:rsid w:val="00D96CAD"/>
    <w:rsid w:val="00D96F32"/>
    <w:rsid w:val="00D971BC"/>
    <w:rsid w:val="00D97DAB"/>
    <w:rsid w:val="00D97DF9"/>
    <w:rsid w:val="00D97E61"/>
    <w:rsid w:val="00DA105F"/>
    <w:rsid w:val="00DA16A7"/>
    <w:rsid w:val="00DA1F56"/>
    <w:rsid w:val="00DA2191"/>
    <w:rsid w:val="00DA2E5D"/>
    <w:rsid w:val="00DA49F5"/>
    <w:rsid w:val="00DA4C6A"/>
    <w:rsid w:val="00DA4DAF"/>
    <w:rsid w:val="00DA5269"/>
    <w:rsid w:val="00DA5F98"/>
    <w:rsid w:val="00DA6C51"/>
    <w:rsid w:val="00DA6FED"/>
    <w:rsid w:val="00DA72E5"/>
    <w:rsid w:val="00DA764C"/>
    <w:rsid w:val="00DA77D9"/>
    <w:rsid w:val="00DB077D"/>
    <w:rsid w:val="00DB0808"/>
    <w:rsid w:val="00DB0935"/>
    <w:rsid w:val="00DB09DA"/>
    <w:rsid w:val="00DB0D42"/>
    <w:rsid w:val="00DB1F2E"/>
    <w:rsid w:val="00DB22CF"/>
    <w:rsid w:val="00DB46B9"/>
    <w:rsid w:val="00DB5C23"/>
    <w:rsid w:val="00DC0239"/>
    <w:rsid w:val="00DC1374"/>
    <w:rsid w:val="00DC14E5"/>
    <w:rsid w:val="00DC1EE9"/>
    <w:rsid w:val="00DC3CF7"/>
    <w:rsid w:val="00DC4C71"/>
    <w:rsid w:val="00DC52C1"/>
    <w:rsid w:val="00DC5C29"/>
    <w:rsid w:val="00DC5F5C"/>
    <w:rsid w:val="00DC6125"/>
    <w:rsid w:val="00DC6672"/>
    <w:rsid w:val="00DC6D15"/>
    <w:rsid w:val="00DC704B"/>
    <w:rsid w:val="00DC73ED"/>
    <w:rsid w:val="00DC7520"/>
    <w:rsid w:val="00DD08D8"/>
    <w:rsid w:val="00DD2A5D"/>
    <w:rsid w:val="00DD4293"/>
    <w:rsid w:val="00DD5A31"/>
    <w:rsid w:val="00DD6ACA"/>
    <w:rsid w:val="00DD7644"/>
    <w:rsid w:val="00DE135E"/>
    <w:rsid w:val="00DE1CB9"/>
    <w:rsid w:val="00DE1DA7"/>
    <w:rsid w:val="00DE38AE"/>
    <w:rsid w:val="00DE4CD3"/>
    <w:rsid w:val="00DE5295"/>
    <w:rsid w:val="00DE5E9E"/>
    <w:rsid w:val="00DE6D42"/>
    <w:rsid w:val="00DF0FFB"/>
    <w:rsid w:val="00DF1112"/>
    <w:rsid w:val="00DF1D85"/>
    <w:rsid w:val="00DF2D9A"/>
    <w:rsid w:val="00DF2F14"/>
    <w:rsid w:val="00DF32F5"/>
    <w:rsid w:val="00DF3420"/>
    <w:rsid w:val="00DF3FB9"/>
    <w:rsid w:val="00DF5474"/>
    <w:rsid w:val="00DF68F7"/>
    <w:rsid w:val="00DF722F"/>
    <w:rsid w:val="00DF79BE"/>
    <w:rsid w:val="00E01146"/>
    <w:rsid w:val="00E01612"/>
    <w:rsid w:val="00E01AB8"/>
    <w:rsid w:val="00E01B99"/>
    <w:rsid w:val="00E029F1"/>
    <w:rsid w:val="00E02A77"/>
    <w:rsid w:val="00E03BAE"/>
    <w:rsid w:val="00E0653C"/>
    <w:rsid w:val="00E0654A"/>
    <w:rsid w:val="00E0673F"/>
    <w:rsid w:val="00E07149"/>
    <w:rsid w:val="00E07C68"/>
    <w:rsid w:val="00E1041E"/>
    <w:rsid w:val="00E10450"/>
    <w:rsid w:val="00E108C5"/>
    <w:rsid w:val="00E115EE"/>
    <w:rsid w:val="00E1191F"/>
    <w:rsid w:val="00E122F9"/>
    <w:rsid w:val="00E129D0"/>
    <w:rsid w:val="00E14401"/>
    <w:rsid w:val="00E14A3F"/>
    <w:rsid w:val="00E157A6"/>
    <w:rsid w:val="00E17A4A"/>
    <w:rsid w:val="00E20549"/>
    <w:rsid w:val="00E20CAD"/>
    <w:rsid w:val="00E21C32"/>
    <w:rsid w:val="00E224D2"/>
    <w:rsid w:val="00E23817"/>
    <w:rsid w:val="00E24447"/>
    <w:rsid w:val="00E246A1"/>
    <w:rsid w:val="00E263B6"/>
    <w:rsid w:val="00E2656D"/>
    <w:rsid w:val="00E26F1F"/>
    <w:rsid w:val="00E2787A"/>
    <w:rsid w:val="00E3072E"/>
    <w:rsid w:val="00E30CC2"/>
    <w:rsid w:val="00E314CE"/>
    <w:rsid w:val="00E316BB"/>
    <w:rsid w:val="00E3248D"/>
    <w:rsid w:val="00E3306A"/>
    <w:rsid w:val="00E33C29"/>
    <w:rsid w:val="00E34575"/>
    <w:rsid w:val="00E34899"/>
    <w:rsid w:val="00E35CA1"/>
    <w:rsid w:val="00E36C25"/>
    <w:rsid w:val="00E3725E"/>
    <w:rsid w:val="00E37719"/>
    <w:rsid w:val="00E40BF0"/>
    <w:rsid w:val="00E4274F"/>
    <w:rsid w:val="00E433BF"/>
    <w:rsid w:val="00E439B2"/>
    <w:rsid w:val="00E442F9"/>
    <w:rsid w:val="00E45A59"/>
    <w:rsid w:val="00E45D8E"/>
    <w:rsid w:val="00E462FE"/>
    <w:rsid w:val="00E50701"/>
    <w:rsid w:val="00E50F17"/>
    <w:rsid w:val="00E51686"/>
    <w:rsid w:val="00E51D9B"/>
    <w:rsid w:val="00E53451"/>
    <w:rsid w:val="00E540B9"/>
    <w:rsid w:val="00E55D2E"/>
    <w:rsid w:val="00E56A89"/>
    <w:rsid w:val="00E5745A"/>
    <w:rsid w:val="00E57533"/>
    <w:rsid w:val="00E57665"/>
    <w:rsid w:val="00E578F7"/>
    <w:rsid w:val="00E60853"/>
    <w:rsid w:val="00E6092A"/>
    <w:rsid w:val="00E60EF9"/>
    <w:rsid w:val="00E60F44"/>
    <w:rsid w:val="00E6126D"/>
    <w:rsid w:val="00E61EF2"/>
    <w:rsid w:val="00E62EC1"/>
    <w:rsid w:val="00E635F7"/>
    <w:rsid w:val="00E636B2"/>
    <w:rsid w:val="00E63917"/>
    <w:rsid w:val="00E6530B"/>
    <w:rsid w:val="00E65BAB"/>
    <w:rsid w:val="00E65D0E"/>
    <w:rsid w:val="00E67567"/>
    <w:rsid w:val="00E67E4F"/>
    <w:rsid w:val="00E67FB1"/>
    <w:rsid w:val="00E701D0"/>
    <w:rsid w:val="00E70F3C"/>
    <w:rsid w:val="00E714FF"/>
    <w:rsid w:val="00E718BE"/>
    <w:rsid w:val="00E71EFF"/>
    <w:rsid w:val="00E73600"/>
    <w:rsid w:val="00E7568A"/>
    <w:rsid w:val="00E76DE5"/>
    <w:rsid w:val="00E777F4"/>
    <w:rsid w:val="00E77D4B"/>
    <w:rsid w:val="00E81828"/>
    <w:rsid w:val="00E8200B"/>
    <w:rsid w:val="00E82700"/>
    <w:rsid w:val="00E83310"/>
    <w:rsid w:val="00E835F3"/>
    <w:rsid w:val="00E83872"/>
    <w:rsid w:val="00E83905"/>
    <w:rsid w:val="00E87B28"/>
    <w:rsid w:val="00E90C0B"/>
    <w:rsid w:val="00E91109"/>
    <w:rsid w:val="00E91B06"/>
    <w:rsid w:val="00E92339"/>
    <w:rsid w:val="00E92665"/>
    <w:rsid w:val="00E92D7B"/>
    <w:rsid w:val="00E930EE"/>
    <w:rsid w:val="00E93120"/>
    <w:rsid w:val="00E93691"/>
    <w:rsid w:val="00E93966"/>
    <w:rsid w:val="00E93CAA"/>
    <w:rsid w:val="00E946C4"/>
    <w:rsid w:val="00E95AC5"/>
    <w:rsid w:val="00E96427"/>
    <w:rsid w:val="00E9649D"/>
    <w:rsid w:val="00E975E9"/>
    <w:rsid w:val="00E97FD6"/>
    <w:rsid w:val="00EA08BE"/>
    <w:rsid w:val="00EA10FD"/>
    <w:rsid w:val="00EA115A"/>
    <w:rsid w:val="00EA148D"/>
    <w:rsid w:val="00EA16C9"/>
    <w:rsid w:val="00EA3271"/>
    <w:rsid w:val="00EA443E"/>
    <w:rsid w:val="00EA50AF"/>
    <w:rsid w:val="00EA5301"/>
    <w:rsid w:val="00EA5B5B"/>
    <w:rsid w:val="00EA60DC"/>
    <w:rsid w:val="00EA6F40"/>
    <w:rsid w:val="00EA7541"/>
    <w:rsid w:val="00EB0437"/>
    <w:rsid w:val="00EB080D"/>
    <w:rsid w:val="00EB0B0D"/>
    <w:rsid w:val="00EB260A"/>
    <w:rsid w:val="00EB2818"/>
    <w:rsid w:val="00EB2A8C"/>
    <w:rsid w:val="00EB334B"/>
    <w:rsid w:val="00EB3D1B"/>
    <w:rsid w:val="00EB5395"/>
    <w:rsid w:val="00EB5619"/>
    <w:rsid w:val="00EB5970"/>
    <w:rsid w:val="00EB5F18"/>
    <w:rsid w:val="00EB5F73"/>
    <w:rsid w:val="00EB6CF2"/>
    <w:rsid w:val="00EB6EE6"/>
    <w:rsid w:val="00EB7042"/>
    <w:rsid w:val="00EB7389"/>
    <w:rsid w:val="00EB77B3"/>
    <w:rsid w:val="00EB7AB6"/>
    <w:rsid w:val="00EC0237"/>
    <w:rsid w:val="00EC04D6"/>
    <w:rsid w:val="00EC0878"/>
    <w:rsid w:val="00EC14C7"/>
    <w:rsid w:val="00EC1699"/>
    <w:rsid w:val="00EC34C3"/>
    <w:rsid w:val="00EC365D"/>
    <w:rsid w:val="00EC3A91"/>
    <w:rsid w:val="00EC421F"/>
    <w:rsid w:val="00EC558E"/>
    <w:rsid w:val="00EC56FF"/>
    <w:rsid w:val="00EC61C1"/>
    <w:rsid w:val="00EC63A3"/>
    <w:rsid w:val="00EC7282"/>
    <w:rsid w:val="00EC7E3B"/>
    <w:rsid w:val="00ED081D"/>
    <w:rsid w:val="00ED0A61"/>
    <w:rsid w:val="00ED0F3E"/>
    <w:rsid w:val="00ED1A08"/>
    <w:rsid w:val="00ED1BB8"/>
    <w:rsid w:val="00ED1E16"/>
    <w:rsid w:val="00ED3742"/>
    <w:rsid w:val="00ED3D9B"/>
    <w:rsid w:val="00ED419B"/>
    <w:rsid w:val="00ED43FF"/>
    <w:rsid w:val="00ED4547"/>
    <w:rsid w:val="00ED474A"/>
    <w:rsid w:val="00ED5E3B"/>
    <w:rsid w:val="00ED6DEB"/>
    <w:rsid w:val="00EE03C1"/>
    <w:rsid w:val="00EE0E1E"/>
    <w:rsid w:val="00EE0F7C"/>
    <w:rsid w:val="00EE34E1"/>
    <w:rsid w:val="00EE361E"/>
    <w:rsid w:val="00EE4201"/>
    <w:rsid w:val="00EE47A5"/>
    <w:rsid w:val="00EE4FC8"/>
    <w:rsid w:val="00EE61B3"/>
    <w:rsid w:val="00EE6524"/>
    <w:rsid w:val="00EE699B"/>
    <w:rsid w:val="00EE6DB4"/>
    <w:rsid w:val="00EE6E0C"/>
    <w:rsid w:val="00EE6E56"/>
    <w:rsid w:val="00EE7C58"/>
    <w:rsid w:val="00EF0AC2"/>
    <w:rsid w:val="00EF0D64"/>
    <w:rsid w:val="00EF0FCA"/>
    <w:rsid w:val="00EF1149"/>
    <w:rsid w:val="00EF14EE"/>
    <w:rsid w:val="00EF1780"/>
    <w:rsid w:val="00EF1E1D"/>
    <w:rsid w:val="00EF31B8"/>
    <w:rsid w:val="00EF4932"/>
    <w:rsid w:val="00EF49DB"/>
    <w:rsid w:val="00EF541A"/>
    <w:rsid w:val="00F0097B"/>
    <w:rsid w:val="00F00A32"/>
    <w:rsid w:val="00F00AB0"/>
    <w:rsid w:val="00F02195"/>
    <w:rsid w:val="00F031E2"/>
    <w:rsid w:val="00F03A4B"/>
    <w:rsid w:val="00F03D0B"/>
    <w:rsid w:val="00F04B78"/>
    <w:rsid w:val="00F06D5A"/>
    <w:rsid w:val="00F108E9"/>
    <w:rsid w:val="00F11671"/>
    <w:rsid w:val="00F11BE3"/>
    <w:rsid w:val="00F127DD"/>
    <w:rsid w:val="00F134BD"/>
    <w:rsid w:val="00F13555"/>
    <w:rsid w:val="00F13951"/>
    <w:rsid w:val="00F13B1E"/>
    <w:rsid w:val="00F13FF2"/>
    <w:rsid w:val="00F145E1"/>
    <w:rsid w:val="00F147F0"/>
    <w:rsid w:val="00F14EFC"/>
    <w:rsid w:val="00F14FAC"/>
    <w:rsid w:val="00F15593"/>
    <w:rsid w:val="00F1710F"/>
    <w:rsid w:val="00F17B50"/>
    <w:rsid w:val="00F21741"/>
    <w:rsid w:val="00F21F27"/>
    <w:rsid w:val="00F220B1"/>
    <w:rsid w:val="00F221DB"/>
    <w:rsid w:val="00F22EEF"/>
    <w:rsid w:val="00F22F94"/>
    <w:rsid w:val="00F237A9"/>
    <w:rsid w:val="00F243AD"/>
    <w:rsid w:val="00F25634"/>
    <w:rsid w:val="00F26DC1"/>
    <w:rsid w:val="00F2736F"/>
    <w:rsid w:val="00F27F08"/>
    <w:rsid w:val="00F30736"/>
    <w:rsid w:val="00F3117B"/>
    <w:rsid w:val="00F31A13"/>
    <w:rsid w:val="00F3270E"/>
    <w:rsid w:val="00F32753"/>
    <w:rsid w:val="00F32C3E"/>
    <w:rsid w:val="00F32EFD"/>
    <w:rsid w:val="00F34A0F"/>
    <w:rsid w:val="00F351FC"/>
    <w:rsid w:val="00F35C9B"/>
    <w:rsid w:val="00F35E93"/>
    <w:rsid w:val="00F35EE1"/>
    <w:rsid w:val="00F35F42"/>
    <w:rsid w:val="00F400F1"/>
    <w:rsid w:val="00F4314F"/>
    <w:rsid w:val="00F43839"/>
    <w:rsid w:val="00F43A4C"/>
    <w:rsid w:val="00F43F9E"/>
    <w:rsid w:val="00F4428A"/>
    <w:rsid w:val="00F451F3"/>
    <w:rsid w:val="00F45C9A"/>
    <w:rsid w:val="00F460B7"/>
    <w:rsid w:val="00F46AC0"/>
    <w:rsid w:val="00F46E06"/>
    <w:rsid w:val="00F46F71"/>
    <w:rsid w:val="00F50202"/>
    <w:rsid w:val="00F502F5"/>
    <w:rsid w:val="00F50B2C"/>
    <w:rsid w:val="00F511A3"/>
    <w:rsid w:val="00F5155A"/>
    <w:rsid w:val="00F5163A"/>
    <w:rsid w:val="00F51947"/>
    <w:rsid w:val="00F51B23"/>
    <w:rsid w:val="00F52E47"/>
    <w:rsid w:val="00F54F4D"/>
    <w:rsid w:val="00F552BF"/>
    <w:rsid w:val="00F55A62"/>
    <w:rsid w:val="00F56BF0"/>
    <w:rsid w:val="00F6198A"/>
    <w:rsid w:val="00F62388"/>
    <w:rsid w:val="00F628A1"/>
    <w:rsid w:val="00F6383E"/>
    <w:rsid w:val="00F64065"/>
    <w:rsid w:val="00F643DA"/>
    <w:rsid w:val="00F647BD"/>
    <w:rsid w:val="00F6484D"/>
    <w:rsid w:val="00F6520F"/>
    <w:rsid w:val="00F658BC"/>
    <w:rsid w:val="00F66815"/>
    <w:rsid w:val="00F6741A"/>
    <w:rsid w:val="00F677A4"/>
    <w:rsid w:val="00F677CB"/>
    <w:rsid w:val="00F67C56"/>
    <w:rsid w:val="00F70409"/>
    <w:rsid w:val="00F706D1"/>
    <w:rsid w:val="00F71168"/>
    <w:rsid w:val="00F71279"/>
    <w:rsid w:val="00F71C6B"/>
    <w:rsid w:val="00F72465"/>
    <w:rsid w:val="00F74FE3"/>
    <w:rsid w:val="00F754D9"/>
    <w:rsid w:val="00F761F2"/>
    <w:rsid w:val="00F762B9"/>
    <w:rsid w:val="00F771FA"/>
    <w:rsid w:val="00F800EC"/>
    <w:rsid w:val="00F801BC"/>
    <w:rsid w:val="00F804B6"/>
    <w:rsid w:val="00F80980"/>
    <w:rsid w:val="00F81286"/>
    <w:rsid w:val="00F81814"/>
    <w:rsid w:val="00F8253D"/>
    <w:rsid w:val="00F825A2"/>
    <w:rsid w:val="00F82B15"/>
    <w:rsid w:val="00F82DAC"/>
    <w:rsid w:val="00F83084"/>
    <w:rsid w:val="00F8322E"/>
    <w:rsid w:val="00F83705"/>
    <w:rsid w:val="00F8382C"/>
    <w:rsid w:val="00F84616"/>
    <w:rsid w:val="00F8486C"/>
    <w:rsid w:val="00F849D6"/>
    <w:rsid w:val="00F85071"/>
    <w:rsid w:val="00F8513D"/>
    <w:rsid w:val="00F90A98"/>
    <w:rsid w:val="00F90B61"/>
    <w:rsid w:val="00F90F81"/>
    <w:rsid w:val="00F92ABA"/>
    <w:rsid w:val="00F94646"/>
    <w:rsid w:val="00F9484B"/>
    <w:rsid w:val="00F94F0D"/>
    <w:rsid w:val="00F952E5"/>
    <w:rsid w:val="00F95507"/>
    <w:rsid w:val="00F97DCF"/>
    <w:rsid w:val="00FA07C3"/>
    <w:rsid w:val="00FA0FD8"/>
    <w:rsid w:val="00FA17B2"/>
    <w:rsid w:val="00FA1CF6"/>
    <w:rsid w:val="00FA206D"/>
    <w:rsid w:val="00FA3033"/>
    <w:rsid w:val="00FA3D4B"/>
    <w:rsid w:val="00FA3D72"/>
    <w:rsid w:val="00FA4535"/>
    <w:rsid w:val="00FA47F0"/>
    <w:rsid w:val="00FA4C53"/>
    <w:rsid w:val="00FA4FDF"/>
    <w:rsid w:val="00FA536C"/>
    <w:rsid w:val="00FA5BD4"/>
    <w:rsid w:val="00FA6BB6"/>
    <w:rsid w:val="00FB05F3"/>
    <w:rsid w:val="00FB0D25"/>
    <w:rsid w:val="00FB10CB"/>
    <w:rsid w:val="00FB112B"/>
    <w:rsid w:val="00FB163A"/>
    <w:rsid w:val="00FB3386"/>
    <w:rsid w:val="00FB36BF"/>
    <w:rsid w:val="00FB3940"/>
    <w:rsid w:val="00FB41E0"/>
    <w:rsid w:val="00FB6493"/>
    <w:rsid w:val="00FB7255"/>
    <w:rsid w:val="00FB7484"/>
    <w:rsid w:val="00FB7614"/>
    <w:rsid w:val="00FB79DA"/>
    <w:rsid w:val="00FC05BB"/>
    <w:rsid w:val="00FC1F83"/>
    <w:rsid w:val="00FC2C8A"/>
    <w:rsid w:val="00FC5576"/>
    <w:rsid w:val="00FC6D27"/>
    <w:rsid w:val="00FD0489"/>
    <w:rsid w:val="00FD22CF"/>
    <w:rsid w:val="00FD3682"/>
    <w:rsid w:val="00FD3D8A"/>
    <w:rsid w:val="00FD5A26"/>
    <w:rsid w:val="00FD5D4A"/>
    <w:rsid w:val="00FD6427"/>
    <w:rsid w:val="00FD6B9D"/>
    <w:rsid w:val="00FE03A4"/>
    <w:rsid w:val="00FE14DE"/>
    <w:rsid w:val="00FE1511"/>
    <w:rsid w:val="00FE1E2E"/>
    <w:rsid w:val="00FE1FAE"/>
    <w:rsid w:val="00FE49F0"/>
    <w:rsid w:val="00FE4F9A"/>
    <w:rsid w:val="00FE5E09"/>
    <w:rsid w:val="00FE7C2D"/>
    <w:rsid w:val="00FE7E14"/>
    <w:rsid w:val="00FF0490"/>
    <w:rsid w:val="00FF1510"/>
    <w:rsid w:val="00FF2B92"/>
    <w:rsid w:val="00FF384D"/>
    <w:rsid w:val="00FF5EE4"/>
    <w:rsid w:val="00FF5F68"/>
    <w:rsid w:val="00FF63B2"/>
    <w:rsid w:val="00FF6BE4"/>
    <w:rsid w:val="00FF726A"/>
    <w:rsid w:val="00FF7AFC"/>
    <w:rsid w:val="012EDBC3"/>
    <w:rsid w:val="0144F9F1"/>
    <w:rsid w:val="01622D47"/>
    <w:rsid w:val="018188B3"/>
    <w:rsid w:val="01B6F450"/>
    <w:rsid w:val="01E2A1AF"/>
    <w:rsid w:val="01ED08F7"/>
    <w:rsid w:val="02B53FBD"/>
    <w:rsid w:val="02EB17E0"/>
    <w:rsid w:val="030CAE52"/>
    <w:rsid w:val="035160B0"/>
    <w:rsid w:val="03DFC24E"/>
    <w:rsid w:val="03F47C4C"/>
    <w:rsid w:val="040B70D2"/>
    <w:rsid w:val="043CC14B"/>
    <w:rsid w:val="046AF68B"/>
    <w:rsid w:val="04C2C450"/>
    <w:rsid w:val="04CD89F1"/>
    <w:rsid w:val="04EAB646"/>
    <w:rsid w:val="0500BA93"/>
    <w:rsid w:val="053B0F4C"/>
    <w:rsid w:val="05E2CB88"/>
    <w:rsid w:val="066E6449"/>
    <w:rsid w:val="068FB849"/>
    <w:rsid w:val="06C27238"/>
    <w:rsid w:val="07057109"/>
    <w:rsid w:val="0723B0DF"/>
    <w:rsid w:val="074B21C2"/>
    <w:rsid w:val="0752E6E0"/>
    <w:rsid w:val="0765509C"/>
    <w:rsid w:val="077B0993"/>
    <w:rsid w:val="07915470"/>
    <w:rsid w:val="08B419C1"/>
    <w:rsid w:val="09562D58"/>
    <w:rsid w:val="097B697D"/>
    <w:rsid w:val="09A261AC"/>
    <w:rsid w:val="0A111869"/>
    <w:rsid w:val="0ABC1C25"/>
    <w:rsid w:val="0ACA5A81"/>
    <w:rsid w:val="0B03838B"/>
    <w:rsid w:val="0B0756DE"/>
    <w:rsid w:val="0B8C1E00"/>
    <w:rsid w:val="0B9CE6D1"/>
    <w:rsid w:val="0BADE2CC"/>
    <w:rsid w:val="0C47850D"/>
    <w:rsid w:val="0C4E81BD"/>
    <w:rsid w:val="0D171D5C"/>
    <w:rsid w:val="0D500194"/>
    <w:rsid w:val="0D58F0BB"/>
    <w:rsid w:val="0DC5453D"/>
    <w:rsid w:val="0DD43A93"/>
    <w:rsid w:val="0DDF0DAE"/>
    <w:rsid w:val="0E0A0C60"/>
    <w:rsid w:val="0E13A287"/>
    <w:rsid w:val="0E1D95F8"/>
    <w:rsid w:val="0E25C8A2"/>
    <w:rsid w:val="0E3469C4"/>
    <w:rsid w:val="0EAE3A80"/>
    <w:rsid w:val="0F2609E8"/>
    <w:rsid w:val="0F3396CD"/>
    <w:rsid w:val="0F4D6E17"/>
    <w:rsid w:val="0FAF6401"/>
    <w:rsid w:val="10AD0FFD"/>
    <w:rsid w:val="1184C4F8"/>
    <w:rsid w:val="123FBAB4"/>
    <w:rsid w:val="127309AC"/>
    <w:rsid w:val="13421569"/>
    <w:rsid w:val="139DD30F"/>
    <w:rsid w:val="13A528BA"/>
    <w:rsid w:val="13DFAFE6"/>
    <w:rsid w:val="13EA2B6D"/>
    <w:rsid w:val="1409D7A2"/>
    <w:rsid w:val="142C694B"/>
    <w:rsid w:val="146A7B05"/>
    <w:rsid w:val="15355178"/>
    <w:rsid w:val="162E6B0D"/>
    <w:rsid w:val="16A08159"/>
    <w:rsid w:val="16C846B6"/>
    <w:rsid w:val="16DA889C"/>
    <w:rsid w:val="17830197"/>
    <w:rsid w:val="17CF224E"/>
    <w:rsid w:val="17FE5D8D"/>
    <w:rsid w:val="1816E5B3"/>
    <w:rsid w:val="18699050"/>
    <w:rsid w:val="189368D5"/>
    <w:rsid w:val="18E4ED88"/>
    <w:rsid w:val="190A4F9E"/>
    <w:rsid w:val="1A0B8FAC"/>
    <w:rsid w:val="1A11E98F"/>
    <w:rsid w:val="1A1C1AB9"/>
    <w:rsid w:val="1B004583"/>
    <w:rsid w:val="1B34F973"/>
    <w:rsid w:val="1B4AA60A"/>
    <w:rsid w:val="1B568484"/>
    <w:rsid w:val="1BF5EAF9"/>
    <w:rsid w:val="1C046965"/>
    <w:rsid w:val="1C09BD4C"/>
    <w:rsid w:val="1D4AF533"/>
    <w:rsid w:val="1DAC4BBF"/>
    <w:rsid w:val="1E37A5BE"/>
    <w:rsid w:val="1E8910D2"/>
    <w:rsid w:val="1EA2D013"/>
    <w:rsid w:val="1EC69E6A"/>
    <w:rsid w:val="1EC9D657"/>
    <w:rsid w:val="1EF7682D"/>
    <w:rsid w:val="1F545691"/>
    <w:rsid w:val="1F7A6C17"/>
    <w:rsid w:val="1F979E85"/>
    <w:rsid w:val="1FE88337"/>
    <w:rsid w:val="205C67F4"/>
    <w:rsid w:val="20E61239"/>
    <w:rsid w:val="214D7E42"/>
    <w:rsid w:val="21AAC608"/>
    <w:rsid w:val="222A9A25"/>
    <w:rsid w:val="22DE6338"/>
    <w:rsid w:val="2362D470"/>
    <w:rsid w:val="23705C64"/>
    <w:rsid w:val="237A0430"/>
    <w:rsid w:val="23E859FA"/>
    <w:rsid w:val="241D277D"/>
    <w:rsid w:val="2458EC21"/>
    <w:rsid w:val="245B5D75"/>
    <w:rsid w:val="24C4C36F"/>
    <w:rsid w:val="2555E1FE"/>
    <w:rsid w:val="26C68CC4"/>
    <w:rsid w:val="26F1B14E"/>
    <w:rsid w:val="2752B9A6"/>
    <w:rsid w:val="277329D1"/>
    <w:rsid w:val="27C69757"/>
    <w:rsid w:val="27CA43F3"/>
    <w:rsid w:val="283CF88E"/>
    <w:rsid w:val="2840560A"/>
    <w:rsid w:val="28952D23"/>
    <w:rsid w:val="28C59879"/>
    <w:rsid w:val="2904F212"/>
    <w:rsid w:val="2ABF84BC"/>
    <w:rsid w:val="2AC03872"/>
    <w:rsid w:val="2B0ACAC3"/>
    <w:rsid w:val="2B528486"/>
    <w:rsid w:val="2B996C9C"/>
    <w:rsid w:val="2B9C7531"/>
    <w:rsid w:val="2BD4BD91"/>
    <w:rsid w:val="2C506B19"/>
    <w:rsid w:val="2C776302"/>
    <w:rsid w:val="2DA6F75B"/>
    <w:rsid w:val="2DDD5907"/>
    <w:rsid w:val="2DE8F80B"/>
    <w:rsid w:val="2DFC4B1E"/>
    <w:rsid w:val="2FB449D6"/>
    <w:rsid w:val="30056DDD"/>
    <w:rsid w:val="30D601F6"/>
    <w:rsid w:val="31521D1F"/>
    <w:rsid w:val="31D75EA7"/>
    <w:rsid w:val="32308CB7"/>
    <w:rsid w:val="324D07EF"/>
    <w:rsid w:val="32BE044D"/>
    <w:rsid w:val="32C3C61E"/>
    <w:rsid w:val="33762B5D"/>
    <w:rsid w:val="3379C10B"/>
    <w:rsid w:val="3387B29D"/>
    <w:rsid w:val="33F2C496"/>
    <w:rsid w:val="340AD7DD"/>
    <w:rsid w:val="349A6AB5"/>
    <w:rsid w:val="3559B7DE"/>
    <w:rsid w:val="35BEC950"/>
    <w:rsid w:val="35F10EA3"/>
    <w:rsid w:val="36870438"/>
    <w:rsid w:val="369BF7E4"/>
    <w:rsid w:val="36B49B0C"/>
    <w:rsid w:val="374CD922"/>
    <w:rsid w:val="379AA0AE"/>
    <w:rsid w:val="379F4170"/>
    <w:rsid w:val="3828E934"/>
    <w:rsid w:val="383F3ABC"/>
    <w:rsid w:val="38700323"/>
    <w:rsid w:val="39E8EBA8"/>
    <w:rsid w:val="3A31CA41"/>
    <w:rsid w:val="3A878D0C"/>
    <w:rsid w:val="3B4749E3"/>
    <w:rsid w:val="3B7F5FBF"/>
    <w:rsid w:val="3BB28AD0"/>
    <w:rsid w:val="3C14ED3E"/>
    <w:rsid w:val="3CA99CA3"/>
    <w:rsid w:val="3CB0826E"/>
    <w:rsid w:val="3CCB01A8"/>
    <w:rsid w:val="3CCB0F46"/>
    <w:rsid w:val="3CE63E75"/>
    <w:rsid w:val="3CE8022C"/>
    <w:rsid w:val="3D29BDEF"/>
    <w:rsid w:val="3D35B789"/>
    <w:rsid w:val="3D7906D3"/>
    <w:rsid w:val="3D986944"/>
    <w:rsid w:val="3DE485EA"/>
    <w:rsid w:val="3E207C3B"/>
    <w:rsid w:val="3E27F21D"/>
    <w:rsid w:val="3E6DECEC"/>
    <w:rsid w:val="3E84A41F"/>
    <w:rsid w:val="3E8FDBD4"/>
    <w:rsid w:val="3EDB933B"/>
    <w:rsid w:val="3FBE269D"/>
    <w:rsid w:val="3FCA302B"/>
    <w:rsid w:val="40028D3B"/>
    <w:rsid w:val="406D5AAC"/>
    <w:rsid w:val="412E08C2"/>
    <w:rsid w:val="418ECB1A"/>
    <w:rsid w:val="4196BF6B"/>
    <w:rsid w:val="420B68F7"/>
    <w:rsid w:val="423E4491"/>
    <w:rsid w:val="4265D7F2"/>
    <w:rsid w:val="42ADAB8C"/>
    <w:rsid w:val="432D209A"/>
    <w:rsid w:val="4358F1EF"/>
    <w:rsid w:val="44098FCD"/>
    <w:rsid w:val="447B5A89"/>
    <w:rsid w:val="4487AB82"/>
    <w:rsid w:val="44950435"/>
    <w:rsid w:val="4567A46F"/>
    <w:rsid w:val="4598C560"/>
    <w:rsid w:val="45D63EBE"/>
    <w:rsid w:val="45D97B86"/>
    <w:rsid w:val="45DCC138"/>
    <w:rsid w:val="45E4E63F"/>
    <w:rsid w:val="4606E502"/>
    <w:rsid w:val="464496AC"/>
    <w:rsid w:val="4652B9C9"/>
    <w:rsid w:val="4682CB7A"/>
    <w:rsid w:val="46F0084A"/>
    <w:rsid w:val="47306E2F"/>
    <w:rsid w:val="483734DE"/>
    <w:rsid w:val="48A6E454"/>
    <w:rsid w:val="48A74310"/>
    <w:rsid w:val="48D02D9E"/>
    <w:rsid w:val="48EBE03E"/>
    <w:rsid w:val="48F0F06E"/>
    <w:rsid w:val="493CC28D"/>
    <w:rsid w:val="4A9B9004"/>
    <w:rsid w:val="4B1812DF"/>
    <w:rsid w:val="4B5B9F24"/>
    <w:rsid w:val="4B951A2F"/>
    <w:rsid w:val="4BB5D8BA"/>
    <w:rsid w:val="4C001616"/>
    <w:rsid w:val="4C3AE770"/>
    <w:rsid w:val="4C805858"/>
    <w:rsid w:val="4D890855"/>
    <w:rsid w:val="4E814460"/>
    <w:rsid w:val="4F682EAD"/>
    <w:rsid w:val="501F9FFE"/>
    <w:rsid w:val="5026EDC7"/>
    <w:rsid w:val="5074CA63"/>
    <w:rsid w:val="5089AE9D"/>
    <w:rsid w:val="50B401BE"/>
    <w:rsid w:val="50F96B62"/>
    <w:rsid w:val="5149EF55"/>
    <w:rsid w:val="5199B856"/>
    <w:rsid w:val="520A7D6B"/>
    <w:rsid w:val="524C9DA1"/>
    <w:rsid w:val="529888F0"/>
    <w:rsid w:val="52BAA6ED"/>
    <w:rsid w:val="52F1BC7A"/>
    <w:rsid w:val="5330EAFD"/>
    <w:rsid w:val="5350823A"/>
    <w:rsid w:val="549DBE2C"/>
    <w:rsid w:val="55434D8E"/>
    <w:rsid w:val="5549FAFE"/>
    <w:rsid w:val="5588A306"/>
    <w:rsid w:val="55CCA025"/>
    <w:rsid w:val="55FD7863"/>
    <w:rsid w:val="56543D3C"/>
    <w:rsid w:val="5711A0B5"/>
    <w:rsid w:val="573D0373"/>
    <w:rsid w:val="57E3CD08"/>
    <w:rsid w:val="580CC7C9"/>
    <w:rsid w:val="58414E7A"/>
    <w:rsid w:val="584A7059"/>
    <w:rsid w:val="58599A3E"/>
    <w:rsid w:val="589C819E"/>
    <w:rsid w:val="589DEA77"/>
    <w:rsid w:val="58AA3C9E"/>
    <w:rsid w:val="5912BFB9"/>
    <w:rsid w:val="593D6BBA"/>
    <w:rsid w:val="59535576"/>
    <w:rsid w:val="595E4E04"/>
    <w:rsid w:val="59F13834"/>
    <w:rsid w:val="5A250412"/>
    <w:rsid w:val="5AC95615"/>
    <w:rsid w:val="5ACE1054"/>
    <w:rsid w:val="5B371EC6"/>
    <w:rsid w:val="5B59BC07"/>
    <w:rsid w:val="5B992F31"/>
    <w:rsid w:val="5BDFB1E8"/>
    <w:rsid w:val="5C22FF85"/>
    <w:rsid w:val="5D165CB1"/>
    <w:rsid w:val="5D1F25DC"/>
    <w:rsid w:val="5D51DE58"/>
    <w:rsid w:val="5D8F24CD"/>
    <w:rsid w:val="5DFA461C"/>
    <w:rsid w:val="5DFB04D3"/>
    <w:rsid w:val="5E49753B"/>
    <w:rsid w:val="5E56583A"/>
    <w:rsid w:val="5E60E58B"/>
    <w:rsid w:val="5E7A34A5"/>
    <w:rsid w:val="5E7C75F8"/>
    <w:rsid w:val="5EC572B8"/>
    <w:rsid w:val="5F379D06"/>
    <w:rsid w:val="5F4C8424"/>
    <w:rsid w:val="5FA80ADF"/>
    <w:rsid w:val="5FABA502"/>
    <w:rsid w:val="5FDBF51A"/>
    <w:rsid w:val="5FEB0EBD"/>
    <w:rsid w:val="606C2B9E"/>
    <w:rsid w:val="60D7E60C"/>
    <w:rsid w:val="612D6038"/>
    <w:rsid w:val="61894D48"/>
    <w:rsid w:val="61D67162"/>
    <w:rsid w:val="624BA4D1"/>
    <w:rsid w:val="628E06BC"/>
    <w:rsid w:val="62BDA515"/>
    <w:rsid w:val="62BE4C72"/>
    <w:rsid w:val="62D1A148"/>
    <w:rsid w:val="632C5E74"/>
    <w:rsid w:val="634996FE"/>
    <w:rsid w:val="63A4244D"/>
    <w:rsid w:val="63BBD19B"/>
    <w:rsid w:val="63C8A219"/>
    <w:rsid w:val="652E389A"/>
    <w:rsid w:val="65402300"/>
    <w:rsid w:val="65822EEC"/>
    <w:rsid w:val="65A37174"/>
    <w:rsid w:val="661614E1"/>
    <w:rsid w:val="6631740C"/>
    <w:rsid w:val="668C0B98"/>
    <w:rsid w:val="6734E5F4"/>
    <w:rsid w:val="67542575"/>
    <w:rsid w:val="6767F814"/>
    <w:rsid w:val="677E1DE2"/>
    <w:rsid w:val="67892C73"/>
    <w:rsid w:val="6798B84F"/>
    <w:rsid w:val="67A024A4"/>
    <w:rsid w:val="68118905"/>
    <w:rsid w:val="6821CE73"/>
    <w:rsid w:val="682D701E"/>
    <w:rsid w:val="68491711"/>
    <w:rsid w:val="698DF5FB"/>
    <w:rsid w:val="69DBD120"/>
    <w:rsid w:val="6A070061"/>
    <w:rsid w:val="6A8B1207"/>
    <w:rsid w:val="6AA20E56"/>
    <w:rsid w:val="6B026668"/>
    <w:rsid w:val="6B1EC8CE"/>
    <w:rsid w:val="6B410FCB"/>
    <w:rsid w:val="6B522299"/>
    <w:rsid w:val="6BC5348B"/>
    <w:rsid w:val="6BF367E3"/>
    <w:rsid w:val="6C2E8490"/>
    <w:rsid w:val="6C3D8183"/>
    <w:rsid w:val="6CDFBAA5"/>
    <w:rsid w:val="6CF5BC17"/>
    <w:rsid w:val="6D47D6FD"/>
    <w:rsid w:val="6D4F6504"/>
    <w:rsid w:val="6D848F2F"/>
    <w:rsid w:val="6D9A7D2C"/>
    <w:rsid w:val="6DA88C21"/>
    <w:rsid w:val="6E14124B"/>
    <w:rsid w:val="6E44E0D0"/>
    <w:rsid w:val="6EC588DB"/>
    <w:rsid w:val="6F04E36C"/>
    <w:rsid w:val="6F3EA57D"/>
    <w:rsid w:val="6F74DDD0"/>
    <w:rsid w:val="6FDF3ADF"/>
    <w:rsid w:val="7034AE1B"/>
    <w:rsid w:val="704BB633"/>
    <w:rsid w:val="707F7B0C"/>
    <w:rsid w:val="70833970"/>
    <w:rsid w:val="70EE99B2"/>
    <w:rsid w:val="7102CB8D"/>
    <w:rsid w:val="7198CD84"/>
    <w:rsid w:val="71A9A952"/>
    <w:rsid w:val="71BC9890"/>
    <w:rsid w:val="71DF1E54"/>
    <w:rsid w:val="72300E6D"/>
    <w:rsid w:val="724211D6"/>
    <w:rsid w:val="72AABDD3"/>
    <w:rsid w:val="733AAB5D"/>
    <w:rsid w:val="73DAE4C5"/>
    <w:rsid w:val="74167F64"/>
    <w:rsid w:val="74186316"/>
    <w:rsid w:val="74217F5B"/>
    <w:rsid w:val="74A7138C"/>
    <w:rsid w:val="7560444A"/>
    <w:rsid w:val="75779637"/>
    <w:rsid w:val="75DE3F02"/>
    <w:rsid w:val="76188FB3"/>
    <w:rsid w:val="768B98FB"/>
    <w:rsid w:val="776B3F54"/>
    <w:rsid w:val="777B2F0A"/>
    <w:rsid w:val="77A1A545"/>
    <w:rsid w:val="781179E1"/>
    <w:rsid w:val="7907186E"/>
    <w:rsid w:val="7914B69D"/>
    <w:rsid w:val="79C6E3B4"/>
    <w:rsid w:val="79FCE09C"/>
    <w:rsid w:val="7A04FC37"/>
    <w:rsid w:val="7A9C3D8A"/>
    <w:rsid w:val="7B7743FC"/>
    <w:rsid w:val="7C1D03C1"/>
    <w:rsid w:val="7C35E5E8"/>
    <w:rsid w:val="7C7073F2"/>
    <w:rsid w:val="7C853C01"/>
    <w:rsid w:val="7CFC24C6"/>
    <w:rsid w:val="7D2258A5"/>
    <w:rsid w:val="7D44A495"/>
    <w:rsid w:val="7D7BCB1A"/>
    <w:rsid w:val="7D82EABE"/>
    <w:rsid w:val="7DD1CC75"/>
    <w:rsid w:val="7DDE15B9"/>
    <w:rsid w:val="7DFB0BDD"/>
    <w:rsid w:val="7E06FCFE"/>
    <w:rsid w:val="7E8427F2"/>
    <w:rsid w:val="7EF0E0B1"/>
    <w:rsid w:val="7F5665E1"/>
    <w:rsid w:val="7FD8BBEE"/>
    <w:rsid w:val="7FEA2C6B"/>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578AE"/>
  <w15:docId w15:val="{4A05FD1E-7E6A-4C35-A6EA-3701ACB5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F3"/>
    <w:pPr>
      <w:suppressAutoHyphens/>
      <w:spacing w:before="120" w:after="0" w:line="240" w:lineRule="auto"/>
      <w:jc w:val="both"/>
    </w:pPr>
    <w:rPr>
      <w:rFonts w:ascii="Times New Roman" w:eastAsia="Times New Roman" w:hAnsi="Times New Roman" w:cs="Cambria"/>
      <w:kern w:val="1"/>
      <w:sz w:val="24"/>
      <w:szCs w:val="24"/>
      <w:lang w:val="fr-FR" w:eastAsia="ar-SA"/>
    </w:rPr>
  </w:style>
  <w:style w:type="paragraph" w:styleId="Titre1">
    <w:name w:val="heading 1"/>
    <w:basedOn w:val="Normal"/>
    <w:next w:val="Corpsdetexte"/>
    <w:link w:val="Titre1Car"/>
    <w:qFormat/>
    <w:rsid w:val="00D934B5"/>
    <w:pPr>
      <w:keepNext/>
      <w:numPr>
        <w:numId w:val="50"/>
      </w:numPr>
      <w:spacing w:before="240" w:after="240"/>
      <w:jc w:val="left"/>
      <w:outlineLvl w:val="0"/>
    </w:pPr>
    <w:rPr>
      <w:rFonts w:asciiTheme="minorHAnsi" w:hAnsiTheme="minorHAnsi"/>
      <w:b/>
      <w:kern w:val="26"/>
      <w:sz w:val="26"/>
      <w:u w:val="single"/>
    </w:rPr>
  </w:style>
  <w:style w:type="paragraph" w:styleId="Titre2">
    <w:name w:val="heading 2"/>
    <w:next w:val="Corpsdetexte"/>
    <w:link w:val="Titre2Car"/>
    <w:autoRedefine/>
    <w:qFormat/>
    <w:rsid w:val="000F2418"/>
    <w:pPr>
      <w:widowControl w:val="0"/>
      <w:tabs>
        <w:tab w:val="left" w:pos="426"/>
      </w:tabs>
      <w:suppressAutoHyphens/>
      <w:spacing w:before="240" w:after="240" w:line="240" w:lineRule="auto"/>
      <w:ind w:left="993" w:hanging="851"/>
      <w:jc w:val="both"/>
      <w:outlineLvl w:val="1"/>
    </w:pPr>
    <w:rPr>
      <w:rFonts w:eastAsia="Times New Roman" w:cstheme="minorHAnsi"/>
      <w:b/>
      <w:bCs/>
      <w:kern w:val="1"/>
      <w:sz w:val="24"/>
      <w:szCs w:val="24"/>
      <w:u w:val="single"/>
      <w:lang w:val="fr-FR" w:eastAsia="ar-SA"/>
    </w:rPr>
  </w:style>
  <w:style w:type="paragraph" w:styleId="Titre3">
    <w:name w:val="heading 3"/>
    <w:basedOn w:val="Normal"/>
    <w:next w:val="Corpsdetexte"/>
    <w:link w:val="Titre3Car"/>
    <w:qFormat/>
    <w:rsid w:val="003F50CE"/>
    <w:pPr>
      <w:keepNext/>
      <w:spacing w:after="120"/>
      <w:ind w:left="284"/>
      <w:outlineLvl w:val="2"/>
    </w:pPr>
    <w:rPr>
      <w:rFonts w:ascii="Calibri" w:hAnsi="Calibri"/>
      <w:b/>
      <w:kern w:val="24"/>
      <w:u w:val="single"/>
    </w:rPr>
  </w:style>
  <w:style w:type="paragraph" w:styleId="Titre4">
    <w:name w:val="heading 4"/>
    <w:basedOn w:val="Normal"/>
    <w:next w:val="Corpsdetexte"/>
    <w:link w:val="Titre4Car"/>
    <w:qFormat/>
    <w:rsid w:val="00153035"/>
    <w:pPr>
      <w:keepNext/>
      <w:tabs>
        <w:tab w:val="left" w:pos="3403"/>
      </w:tabs>
      <w:spacing w:after="120"/>
      <w:outlineLvl w:val="3"/>
    </w:pPr>
    <w:rPr>
      <w:rFonts w:asciiTheme="minorHAnsi" w:hAnsiTheme="minorHAnsi"/>
      <w:b/>
      <w:u w:val="single"/>
    </w:rPr>
  </w:style>
  <w:style w:type="paragraph" w:styleId="Titre5">
    <w:name w:val="heading 5"/>
    <w:basedOn w:val="Normal"/>
    <w:next w:val="Corpsdetexte"/>
    <w:link w:val="Titre5Car"/>
    <w:qFormat/>
    <w:rsid w:val="006557F3"/>
    <w:pPr>
      <w:spacing w:before="360"/>
      <w:outlineLvl w:val="4"/>
    </w:pPr>
    <w:rPr>
      <w:b/>
    </w:rPr>
  </w:style>
  <w:style w:type="paragraph" w:styleId="Titre6">
    <w:name w:val="heading 6"/>
    <w:basedOn w:val="Normal"/>
    <w:next w:val="Corpsdetexte"/>
    <w:link w:val="Titre6Car"/>
    <w:qFormat/>
    <w:rsid w:val="006557F3"/>
    <w:pPr>
      <w:keepNext/>
      <w:outlineLvl w:val="5"/>
    </w:pPr>
    <w:rPr>
      <w:rFonts w:ascii="Arial" w:hAnsi="Arial"/>
    </w:rPr>
  </w:style>
  <w:style w:type="paragraph" w:styleId="Titre7">
    <w:name w:val="heading 7"/>
    <w:basedOn w:val="Normal"/>
    <w:next w:val="Corpsdetexte"/>
    <w:link w:val="Titre7Car"/>
    <w:qFormat/>
    <w:rsid w:val="006557F3"/>
    <w:pPr>
      <w:keepNext/>
      <w:outlineLvl w:val="6"/>
    </w:pPr>
    <w:rPr>
      <w:rFonts w:ascii="Arial" w:hAnsi="Arial"/>
      <w:u w:val="single"/>
    </w:rPr>
  </w:style>
  <w:style w:type="paragraph" w:styleId="Titre8">
    <w:name w:val="heading 8"/>
    <w:basedOn w:val="Normal"/>
    <w:next w:val="Corpsdetexte"/>
    <w:link w:val="Titre8Car"/>
    <w:qFormat/>
    <w:rsid w:val="006557F3"/>
    <w:pPr>
      <w:keepNext/>
      <w:spacing w:before="240" w:after="120"/>
      <w:outlineLvl w:val="7"/>
    </w:pPr>
    <w:rPr>
      <w:rFonts w:ascii="Arial" w:hAnsi="Arial"/>
      <w:u w:val="single"/>
    </w:rPr>
  </w:style>
  <w:style w:type="paragraph" w:styleId="Titre9">
    <w:name w:val="heading 9"/>
    <w:basedOn w:val="Normal"/>
    <w:next w:val="Corpsdetexte"/>
    <w:link w:val="Titre9Car"/>
    <w:qFormat/>
    <w:rsid w:val="006557F3"/>
    <w:pPr>
      <w:keepNext/>
      <w:tabs>
        <w:tab w:val="left" w:pos="851"/>
      </w:tabs>
      <w:spacing w:after="120"/>
      <w:outlineLvl w:val="8"/>
    </w:pPr>
    <w:rPr>
      <w:rFonts w:ascii="Arial" w:hAnsi="Arial"/>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nhideWhenUsed/>
    <w:rsid w:val="006557F3"/>
    <w:pPr>
      <w:spacing w:after="120"/>
    </w:pPr>
  </w:style>
  <w:style w:type="character" w:customStyle="1" w:styleId="CorpsdetexteCar">
    <w:name w:val="Corps de texte Car"/>
    <w:basedOn w:val="Policepardfaut"/>
    <w:link w:val="Corpsdetexte"/>
    <w:rsid w:val="006557F3"/>
    <w:rPr>
      <w:rFonts w:ascii="Times New Roman" w:eastAsia="Times New Roman" w:hAnsi="Times New Roman" w:cs="Cambria"/>
      <w:kern w:val="1"/>
      <w:sz w:val="24"/>
      <w:szCs w:val="24"/>
      <w:lang w:val="fr-FR" w:eastAsia="ar-SA"/>
    </w:rPr>
  </w:style>
  <w:style w:type="character" w:customStyle="1" w:styleId="Titre1Car">
    <w:name w:val="Titre 1 Car"/>
    <w:basedOn w:val="Policepardfaut"/>
    <w:link w:val="Titre1"/>
    <w:rsid w:val="00884B2E"/>
    <w:rPr>
      <w:rFonts w:eastAsia="Times New Roman" w:cs="Cambria"/>
      <w:b/>
      <w:kern w:val="26"/>
      <w:sz w:val="26"/>
      <w:szCs w:val="24"/>
      <w:u w:val="single"/>
      <w:lang w:val="fr-FR" w:eastAsia="ar-SA"/>
    </w:rPr>
  </w:style>
  <w:style w:type="character" w:customStyle="1" w:styleId="Titre2Car">
    <w:name w:val="Titre 2 Car"/>
    <w:basedOn w:val="Policepardfaut"/>
    <w:link w:val="Titre2"/>
    <w:rsid w:val="000F2418"/>
    <w:rPr>
      <w:rFonts w:eastAsia="Times New Roman" w:cstheme="minorHAnsi"/>
      <w:b/>
      <w:bCs/>
      <w:kern w:val="1"/>
      <w:sz w:val="24"/>
      <w:szCs w:val="24"/>
      <w:u w:val="single"/>
      <w:lang w:val="fr-FR" w:eastAsia="ar-SA"/>
    </w:rPr>
  </w:style>
  <w:style w:type="character" w:customStyle="1" w:styleId="Titre3Car">
    <w:name w:val="Titre 3 Car"/>
    <w:basedOn w:val="Policepardfaut"/>
    <w:link w:val="Titre3"/>
    <w:rsid w:val="003F50CE"/>
    <w:rPr>
      <w:rFonts w:ascii="Calibri" w:eastAsia="Times New Roman" w:hAnsi="Calibri" w:cs="Cambria"/>
      <w:b/>
      <w:kern w:val="24"/>
      <w:sz w:val="24"/>
      <w:szCs w:val="24"/>
      <w:u w:val="single"/>
      <w:lang w:val="fr-FR" w:eastAsia="ar-SA"/>
    </w:rPr>
  </w:style>
  <w:style w:type="character" w:customStyle="1" w:styleId="Titre4Car">
    <w:name w:val="Titre 4 Car"/>
    <w:basedOn w:val="Policepardfaut"/>
    <w:link w:val="Titre4"/>
    <w:rsid w:val="00153035"/>
    <w:rPr>
      <w:rFonts w:eastAsia="Times New Roman" w:cs="Cambria"/>
      <w:b/>
      <w:kern w:val="1"/>
      <w:sz w:val="24"/>
      <w:szCs w:val="24"/>
      <w:u w:val="single"/>
      <w:lang w:val="fr-FR" w:eastAsia="ar-SA"/>
    </w:rPr>
  </w:style>
  <w:style w:type="character" w:customStyle="1" w:styleId="Titre5Car">
    <w:name w:val="Titre 5 Car"/>
    <w:basedOn w:val="Policepardfaut"/>
    <w:link w:val="Titre5"/>
    <w:rsid w:val="006557F3"/>
    <w:rPr>
      <w:rFonts w:ascii="Times New Roman" w:eastAsia="Times New Roman" w:hAnsi="Times New Roman" w:cs="Cambria"/>
      <w:b/>
      <w:kern w:val="1"/>
      <w:sz w:val="24"/>
      <w:szCs w:val="24"/>
      <w:lang w:val="fr-FR" w:eastAsia="ar-SA"/>
    </w:rPr>
  </w:style>
  <w:style w:type="character" w:customStyle="1" w:styleId="Titre6Car">
    <w:name w:val="Titre 6 Car"/>
    <w:basedOn w:val="Policepardfaut"/>
    <w:link w:val="Titre6"/>
    <w:rsid w:val="006557F3"/>
    <w:rPr>
      <w:rFonts w:ascii="Arial" w:eastAsia="Times New Roman" w:hAnsi="Arial" w:cs="Cambria"/>
      <w:kern w:val="1"/>
      <w:sz w:val="24"/>
      <w:szCs w:val="24"/>
      <w:lang w:val="fr-FR" w:eastAsia="ar-SA"/>
    </w:rPr>
  </w:style>
  <w:style w:type="character" w:customStyle="1" w:styleId="Titre7Car">
    <w:name w:val="Titre 7 Car"/>
    <w:basedOn w:val="Policepardfaut"/>
    <w:link w:val="Titre7"/>
    <w:rsid w:val="006557F3"/>
    <w:rPr>
      <w:rFonts w:ascii="Arial" w:eastAsia="Times New Roman" w:hAnsi="Arial" w:cs="Cambria"/>
      <w:kern w:val="1"/>
      <w:sz w:val="24"/>
      <w:szCs w:val="24"/>
      <w:u w:val="single"/>
      <w:lang w:val="fr-FR" w:eastAsia="ar-SA"/>
    </w:rPr>
  </w:style>
  <w:style w:type="character" w:customStyle="1" w:styleId="Titre8Car">
    <w:name w:val="Titre 8 Car"/>
    <w:basedOn w:val="Policepardfaut"/>
    <w:link w:val="Titre8"/>
    <w:rsid w:val="006557F3"/>
    <w:rPr>
      <w:rFonts w:ascii="Arial" w:eastAsia="Times New Roman" w:hAnsi="Arial" w:cs="Cambria"/>
      <w:kern w:val="1"/>
      <w:sz w:val="24"/>
      <w:szCs w:val="24"/>
      <w:u w:val="single"/>
      <w:lang w:val="fr-FR" w:eastAsia="ar-SA"/>
    </w:rPr>
  </w:style>
  <w:style w:type="character" w:customStyle="1" w:styleId="Titre9Car">
    <w:name w:val="Titre 9 Car"/>
    <w:basedOn w:val="Policepardfaut"/>
    <w:link w:val="Titre9"/>
    <w:rsid w:val="006557F3"/>
    <w:rPr>
      <w:rFonts w:ascii="Arial" w:eastAsia="Times New Roman" w:hAnsi="Arial" w:cs="Cambria"/>
      <w:b/>
      <w:kern w:val="1"/>
      <w:sz w:val="24"/>
      <w:szCs w:val="24"/>
      <w:u w:val="single"/>
      <w:lang w:val="fr-FR" w:eastAsia="ar-SA"/>
    </w:rPr>
  </w:style>
  <w:style w:type="character" w:styleId="Lienhypertexte">
    <w:name w:val="Hyperlink"/>
    <w:uiPriority w:val="99"/>
    <w:rsid w:val="006557F3"/>
    <w:rPr>
      <w:rFonts w:cs="Cambria"/>
      <w:noProof w:val="0"/>
      <w:color w:val="0000FF"/>
      <w:u w:val="single"/>
    </w:rPr>
  </w:style>
  <w:style w:type="character" w:styleId="Accentuation">
    <w:name w:val="Emphasis"/>
    <w:qFormat/>
    <w:rsid w:val="006557F3"/>
    <w:rPr>
      <w:rFonts w:cs="Cambria"/>
      <w:i/>
      <w:iCs/>
    </w:rPr>
  </w:style>
  <w:style w:type="paragraph" w:styleId="Liste">
    <w:name w:val="List"/>
    <w:basedOn w:val="Corpsdetexte"/>
    <w:semiHidden/>
    <w:rsid w:val="006557F3"/>
    <w:rPr>
      <w:rFonts w:ascii="Arial" w:hAnsi="Arial" w:cs="Tahoma"/>
    </w:rPr>
  </w:style>
  <w:style w:type="paragraph" w:styleId="En-tte">
    <w:name w:val="header"/>
    <w:basedOn w:val="Normal"/>
    <w:link w:val="En-tteCar"/>
    <w:semiHidden/>
    <w:rsid w:val="006557F3"/>
    <w:pPr>
      <w:suppressLineNumbers/>
      <w:tabs>
        <w:tab w:val="center" w:pos="4536"/>
        <w:tab w:val="right" w:pos="9072"/>
      </w:tabs>
    </w:pPr>
  </w:style>
  <w:style w:type="character" w:customStyle="1" w:styleId="En-tteCar">
    <w:name w:val="En-tête Car"/>
    <w:basedOn w:val="Policepardfaut"/>
    <w:link w:val="En-tte"/>
    <w:rsid w:val="006557F3"/>
    <w:rPr>
      <w:rFonts w:ascii="Times New Roman" w:eastAsia="Times New Roman" w:hAnsi="Times New Roman" w:cs="Cambria"/>
      <w:kern w:val="1"/>
      <w:sz w:val="24"/>
      <w:szCs w:val="24"/>
      <w:lang w:val="fr-FR" w:eastAsia="ar-SA"/>
    </w:rPr>
  </w:style>
  <w:style w:type="paragraph" w:customStyle="1" w:styleId="WW-Standard">
    <w:name w:val="WW-Standard"/>
    <w:rsid w:val="006557F3"/>
    <w:pPr>
      <w:suppressAutoHyphens/>
      <w:spacing w:before="120" w:after="0" w:line="240" w:lineRule="auto"/>
      <w:jc w:val="both"/>
    </w:pPr>
    <w:rPr>
      <w:rFonts w:ascii="Times New Roman" w:eastAsia="Arial" w:hAnsi="Times New Roman" w:cs="Times New Roman"/>
      <w:kern w:val="1"/>
      <w:sz w:val="24"/>
      <w:szCs w:val="20"/>
      <w:lang w:val="fr-FR" w:eastAsia="zh-CN"/>
    </w:rPr>
  </w:style>
  <w:style w:type="paragraph" w:styleId="Sansinterligne">
    <w:name w:val="No Spacing"/>
    <w:link w:val="SansinterligneCar"/>
    <w:uiPriority w:val="1"/>
    <w:qFormat/>
    <w:rsid w:val="006557F3"/>
    <w:pPr>
      <w:widowControl w:val="0"/>
      <w:suppressAutoHyphens/>
      <w:spacing w:after="0" w:line="240" w:lineRule="auto"/>
    </w:pPr>
    <w:rPr>
      <w:rFonts w:ascii="Times New Roman" w:eastAsia="Times New Roman" w:hAnsi="Times New Roman" w:cs="Times New Roman"/>
      <w:kern w:val="1"/>
      <w:sz w:val="20"/>
      <w:szCs w:val="20"/>
      <w:lang w:eastAsia="zh-CN"/>
    </w:rPr>
  </w:style>
  <w:style w:type="character" w:customStyle="1" w:styleId="SansinterligneCar">
    <w:name w:val="Sans interligne Car"/>
    <w:basedOn w:val="Policepardfaut"/>
    <w:link w:val="Sansinterligne"/>
    <w:uiPriority w:val="1"/>
    <w:rsid w:val="00017746"/>
    <w:rPr>
      <w:rFonts w:ascii="Times New Roman" w:eastAsia="Times New Roman" w:hAnsi="Times New Roman" w:cs="Times New Roman"/>
      <w:kern w:val="1"/>
      <w:sz w:val="20"/>
      <w:szCs w:val="20"/>
      <w:lang w:eastAsia="zh-CN"/>
    </w:rPr>
  </w:style>
  <w:style w:type="character" w:customStyle="1" w:styleId="Fort">
    <w:name w:val="Fort"/>
    <w:rsid w:val="00B1440C"/>
    <w:rPr>
      <w:b/>
    </w:rPr>
  </w:style>
  <w:style w:type="paragraph" w:customStyle="1" w:styleId="corps">
    <w:name w:val="corps"/>
    <w:basedOn w:val="Normal"/>
    <w:rsid w:val="00B1440C"/>
    <w:pPr>
      <w:spacing w:after="120"/>
      <w:ind w:firstLine="567"/>
    </w:pPr>
    <w:rPr>
      <w:rFonts w:ascii="Arial" w:hAnsi="Arial"/>
    </w:rPr>
  </w:style>
  <w:style w:type="paragraph" w:customStyle="1" w:styleId="Corpsdetexte32">
    <w:name w:val="Corps de texte 32"/>
    <w:basedOn w:val="Normal"/>
    <w:rsid w:val="00B1440C"/>
  </w:style>
  <w:style w:type="paragraph" w:customStyle="1" w:styleId="Corpsdetexte22">
    <w:name w:val="Corps de texte 22"/>
    <w:basedOn w:val="Normal"/>
    <w:rsid w:val="00B1440C"/>
    <w:pPr>
      <w:tabs>
        <w:tab w:val="left" w:pos="851"/>
      </w:tabs>
      <w:spacing w:after="120"/>
    </w:pPr>
    <w:rPr>
      <w:rFonts w:ascii="Arial" w:hAnsi="Arial"/>
      <w:color w:val="FF00FF"/>
    </w:rPr>
  </w:style>
  <w:style w:type="paragraph" w:styleId="Textedebulles">
    <w:name w:val="Balloon Text"/>
    <w:basedOn w:val="Normal"/>
    <w:link w:val="TextedebullesCar"/>
    <w:unhideWhenUsed/>
    <w:rsid w:val="00B1440C"/>
    <w:pPr>
      <w:spacing w:before="0"/>
    </w:pPr>
    <w:rPr>
      <w:rFonts w:ascii="Tahoma" w:hAnsi="Tahoma" w:cs="Tahoma"/>
      <w:sz w:val="16"/>
      <w:szCs w:val="16"/>
    </w:rPr>
  </w:style>
  <w:style w:type="character" w:customStyle="1" w:styleId="TextedebullesCar">
    <w:name w:val="Texte de bulles Car"/>
    <w:basedOn w:val="Policepardfaut"/>
    <w:link w:val="Textedebulles"/>
    <w:rsid w:val="00B1440C"/>
    <w:rPr>
      <w:rFonts w:ascii="Tahoma" w:eastAsia="Times New Roman" w:hAnsi="Tahoma" w:cs="Tahoma"/>
      <w:kern w:val="1"/>
      <w:sz w:val="16"/>
      <w:szCs w:val="16"/>
      <w:lang w:val="fr-FR" w:eastAsia="ar-SA"/>
    </w:rPr>
  </w:style>
  <w:style w:type="paragraph" w:styleId="Corpsdetexte2">
    <w:name w:val="Body Text 2"/>
    <w:basedOn w:val="Normal"/>
    <w:link w:val="Corpsdetexte2Car"/>
    <w:semiHidden/>
    <w:unhideWhenUsed/>
    <w:rsid w:val="00BA0CEF"/>
    <w:pPr>
      <w:spacing w:after="120" w:line="480" w:lineRule="auto"/>
    </w:pPr>
  </w:style>
  <w:style w:type="character" w:customStyle="1" w:styleId="Corpsdetexte2Car">
    <w:name w:val="Corps de texte 2 Car"/>
    <w:basedOn w:val="Policepardfaut"/>
    <w:link w:val="Corpsdetexte2"/>
    <w:rsid w:val="00BA0CEF"/>
    <w:rPr>
      <w:rFonts w:ascii="Times New Roman" w:eastAsia="Times New Roman" w:hAnsi="Times New Roman" w:cs="Cambria"/>
      <w:kern w:val="1"/>
      <w:sz w:val="24"/>
      <w:szCs w:val="24"/>
      <w:lang w:val="fr-FR" w:eastAsia="ar-SA"/>
    </w:rPr>
  </w:style>
  <w:style w:type="paragraph" w:customStyle="1" w:styleId="Titre31">
    <w:name w:val="Titre 31"/>
    <w:basedOn w:val="WW-Standard"/>
    <w:next w:val="Normal"/>
    <w:rsid w:val="00BA0CEF"/>
    <w:pPr>
      <w:keepNext/>
      <w:spacing w:after="120"/>
    </w:pPr>
    <w:rPr>
      <w:b/>
      <w:i/>
      <w:u w:val="single"/>
    </w:rPr>
  </w:style>
  <w:style w:type="paragraph" w:styleId="Notedebasdepage">
    <w:name w:val="footnote text"/>
    <w:basedOn w:val="Normal"/>
    <w:link w:val="NotedebasdepageCar"/>
    <w:uiPriority w:val="99"/>
    <w:unhideWhenUsed/>
    <w:rsid w:val="00BA0CEF"/>
    <w:pPr>
      <w:widowControl w:val="0"/>
      <w:spacing w:before="0"/>
      <w:jc w:val="left"/>
    </w:pPr>
    <w:rPr>
      <w:rFonts w:cs="Times New Roman"/>
      <w:sz w:val="20"/>
      <w:szCs w:val="20"/>
      <w:lang w:val="fr-BE" w:eastAsia="zh-CN"/>
    </w:rPr>
  </w:style>
  <w:style w:type="character" w:customStyle="1" w:styleId="NotedebasdepageCar">
    <w:name w:val="Note de bas de page Car"/>
    <w:basedOn w:val="Policepardfaut"/>
    <w:link w:val="Notedebasdepage"/>
    <w:uiPriority w:val="99"/>
    <w:rsid w:val="00BA0CEF"/>
    <w:rPr>
      <w:rFonts w:ascii="Times New Roman" w:eastAsia="Times New Roman" w:hAnsi="Times New Roman" w:cs="Times New Roman"/>
      <w:kern w:val="1"/>
      <w:sz w:val="20"/>
      <w:szCs w:val="20"/>
      <w:lang w:eastAsia="zh-CN"/>
    </w:rPr>
  </w:style>
  <w:style w:type="character" w:styleId="Appelnotedebasdep">
    <w:name w:val="footnote reference"/>
    <w:uiPriority w:val="99"/>
    <w:unhideWhenUsed/>
    <w:rsid w:val="00BA0CEF"/>
    <w:rPr>
      <w:vertAlign w:val="superscript"/>
    </w:rPr>
  </w:style>
  <w:style w:type="paragraph" w:styleId="Corpsdetexte3">
    <w:name w:val="Body Text 3"/>
    <w:basedOn w:val="Normal"/>
    <w:link w:val="Corpsdetexte3Car"/>
    <w:semiHidden/>
    <w:unhideWhenUsed/>
    <w:rsid w:val="00683698"/>
    <w:pPr>
      <w:spacing w:after="120"/>
    </w:pPr>
    <w:rPr>
      <w:sz w:val="16"/>
      <w:szCs w:val="16"/>
    </w:rPr>
  </w:style>
  <w:style w:type="character" w:customStyle="1" w:styleId="Corpsdetexte3Car">
    <w:name w:val="Corps de texte 3 Car"/>
    <w:basedOn w:val="Policepardfaut"/>
    <w:link w:val="Corpsdetexte3"/>
    <w:rsid w:val="00683698"/>
    <w:rPr>
      <w:rFonts w:ascii="Times New Roman" w:eastAsia="Times New Roman" w:hAnsi="Times New Roman" w:cs="Cambria"/>
      <w:kern w:val="1"/>
      <w:sz w:val="16"/>
      <w:szCs w:val="16"/>
      <w:lang w:val="fr-FR" w:eastAsia="ar-SA"/>
    </w:rPr>
  </w:style>
  <w:style w:type="paragraph" w:customStyle="1" w:styleId="Corpsdetexte21">
    <w:name w:val="Corps de texte 21"/>
    <w:basedOn w:val="Normal"/>
    <w:rsid w:val="00683698"/>
    <w:pPr>
      <w:tabs>
        <w:tab w:val="left" w:pos="851"/>
      </w:tabs>
      <w:spacing w:after="120"/>
    </w:pPr>
    <w:rPr>
      <w:rFonts w:ascii="Arial" w:hAnsi="Arial"/>
      <w:color w:val="FF0000"/>
    </w:rPr>
  </w:style>
  <w:style w:type="paragraph" w:styleId="Pieddepage">
    <w:name w:val="footer"/>
    <w:basedOn w:val="Normal"/>
    <w:link w:val="PieddepageCar"/>
    <w:uiPriority w:val="99"/>
    <w:rsid w:val="00683698"/>
    <w:pPr>
      <w:suppressLineNumbers/>
      <w:tabs>
        <w:tab w:val="center" w:pos="4536"/>
        <w:tab w:val="right" w:pos="9072"/>
      </w:tabs>
    </w:pPr>
    <w:rPr>
      <w:rFonts w:ascii="Arial" w:hAnsi="Arial"/>
    </w:rPr>
  </w:style>
  <w:style w:type="character" w:customStyle="1" w:styleId="PieddepageCar">
    <w:name w:val="Pied de page Car"/>
    <w:basedOn w:val="Policepardfaut"/>
    <w:link w:val="Pieddepage"/>
    <w:uiPriority w:val="99"/>
    <w:rsid w:val="00683698"/>
    <w:rPr>
      <w:rFonts w:ascii="Arial" w:eastAsia="Times New Roman" w:hAnsi="Arial" w:cs="Cambria"/>
      <w:kern w:val="1"/>
      <w:sz w:val="24"/>
      <w:szCs w:val="24"/>
      <w:lang w:val="fr-FR" w:eastAsia="ar-SA"/>
    </w:rPr>
  </w:style>
  <w:style w:type="paragraph" w:customStyle="1" w:styleId="Textebrut1">
    <w:name w:val="Texte brut1"/>
    <w:basedOn w:val="Normal"/>
    <w:rsid w:val="00683698"/>
    <w:pPr>
      <w:spacing w:before="0"/>
      <w:jc w:val="left"/>
    </w:pPr>
    <w:rPr>
      <w:rFonts w:ascii="Verdana" w:hAnsi="Verdana"/>
      <w:sz w:val="20"/>
      <w:szCs w:val="21"/>
      <w:lang w:val="fr-BE" w:eastAsia="en-US"/>
    </w:rPr>
  </w:style>
  <w:style w:type="character" w:styleId="Numrodepage">
    <w:name w:val="page number"/>
    <w:basedOn w:val="Policepardfaut"/>
    <w:semiHidden/>
    <w:rsid w:val="00683698"/>
  </w:style>
  <w:style w:type="paragraph" w:customStyle="1" w:styleId="Textbody">
    <w:name w:val="Text body"/>
    <w:basedOn w:val="WW-Standard"/>
    <w:rsid w:val="00683698"/>
    <w:pPr>
      <w:spacing w:after="120"/>
    </w:pPr>
    <w:rPr>
      <w:rFonts w:ascii="Arial" w:hAnsi="Arial"/>
    </w:rPr>
  </w:style>
  <w:style w:type="paragraph" w:customStyle="1" w:styleId="En-tte1">
    <w:name w:val="En-tête1"/>
    <w:basedOn w:val="WW-Standard"/>
    <w:rsid w:val="00683698"/>
    <w:pPr>
      <w:widowControl w:val="0"/>
    </w:pPr>
    <w:rPr>
      <w:szCs w:val="24"/>
    </w:rPr>
  </w:style>
  <w:style w:type="table" w:styleId="Grilledutableau">
    <w:name w:val="Table Grid"/>
    <w:basedOn w:val="TableauNormal"/>
    <w:uiPriority w:val="59"/>
    <w:rsid w:val="00683698"/>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re">
    <w:name w:val="Title"/>
    <w:basedOn w:val="Normal"/>
    <w:next w:val="Corpsdetexte"/>
    <w:link w:val="TitreCar"/>
    <w:uiPriority w:val="10"/>
    <w:qFormat/>
    <w:rsid w:val="00CE5564"/>
    <w:pPr>
      <w:keepNext/>
      <w:spacing w:before="240" w:after="120"/>
    </w:pPr>
    <w:rPr>
      <w:rFonts w:ascii="Arial" w:eastAsia="Lucida Sans Unicode" w:hAnsi="Arial" w:cs="Tahoma"/>
      <w:sz w:val="28"/>
      <w:szCs w:val="28"/>
    </w:rPr>
  </w:style>
  <w:style w:type="character" w:customStyle="1" w:styleId="TitreCar">
    <w:name w:val="Titre Car"/>
    <w:basedOn w:val="Policepardfaut"/>
    <w:link w:val="Titre"/>
    <w:uiPriority w:val="10"/>
    <w:rsid w:val="00CE5564"/>
    <w:rPr>
      <w:rFonts w:ascii="Arial" w:eastAsia="Lucida Sans Unicode" w:hAnsi="Arial" w:cs="Tahoma"/>
      <w:kern w:val="1"/>
      <w:sz w:val="28"/>
      <w:szCs w:val="28"/>
      <w:lang w:val="fr-FR" w:eastAsia="ar-SA"/>
    </w:rPr>
  </w:style>
  <w:style w:type="paragraph" w:customStyle="1" w:styleId="Corpsdetexte31">
    <w:name w:val="Corps de texte 31"/>
    <w:basedOn w:val="Normal"/>
    <w:rsid w:val="00CE5564"/>
    <w:rPr>
      <w:rFonts w:ascii="Arial" w:hAnsi="Arial"/>
      <w:sz w:val="22"/>
    </w:rPr>
  </w:style>
  <w:style w:type="paragraph" w:customStyle="1" w:styleId="Retraitcorpsdetexte31">
    <w:name w:val="Retrait corps de texte 31"/>
    <w:basedOn w:val="Normal"/>
    <w:rsid w:val="00CE5564"/>
    <w:pPr>
      <w:ind w:firstLine="851"/>
    </w:pPr>
    <w:rPr>
      <w:rFonts w:ascii="Arial" w:hAnsi="Arial"/>
      <w:i/>
    </w:rPr>
  </w:style>
  <w:style w:type="paragraph" w:styleId="NormalWeb">
    <w:name w:val="Normal (Web)"/>
    <w:basedOn w:val="Normal"/>
    <w:uiPriority w:val="99"/>
    <w:rsid w:val="00CE5564"/>
    <w:pPr>
      <w:spacing w:before="100" w:after="100"/>
    </w:pPr>
    <w:rPr>
      <w:rFonts w:ascii="Arial" w:hAnsi="Arial"/>
      <w:color w:val="000000"/>
    </w:rPr>
  </w:style>
  <w:style w:type="character" w:customStyle="1" w:styleId="Policepardfaut1">
    <w:name w:val="Police par défaut1"/>
    <w:rsid w:val="00C9603E"/>
  </w:style>
  <w:style w:type="character" w:customStyle="1" w:styleId="Titre5Car1">
    <w:name w:val="Titre 5 Car1"/>
    <w:rsid w:val="00C9603E"/>
    <w:rPr>
      <w:rFonts w:ascii="Calibri" w:hAnsi="Calibri" w:cs="Cambria"/>
      <w:b/>
      <w:bCs/>
      <w:i/>
      <w:iCs/>
      <w:noProof w:val="0"/>
      <w:sz w:val="26"/>
      <w:szCs w:val="26"/>
      <w:lang w:val="fr-FR" w:eastAsia="fr-FR"/>
    </w:rPr>
  </w:style>
  <w:style w:type="character" w:customStyle="1" w:styleId="Numrodepage1">
    <w:name w:val="Numéro de page1"/>
    <w:rsid w:val="00C9603E"/>
    <w:rPr>
      <w:rFonts w:cs="Cambria"/>
    </w:rPr>
  </w:style>
  <w:style w:type="character" w:customStyle="1" w:styleId="DateCar">
    <w:name w:val="Date Car"/>
    <w:rsid w:val="00C9603E"/>
    <w:rPr>
      <w:rFonts w:cs="Cambria"/>
      <w:noProof w:val="0"/>
      <w:sz w:val="24"/>
      <w:szCs w:val="24"/>
      <w:lang w:val="fr-FR" w:eastAsia="fr-FR"/>
    </w:rPr>
  </w:style>
  <w:style w:type="character" w:customStyle="1" w:styleId="Titre3CarCar">
    <w:name w:val="Titre 3 Car Car"/>
    <w:rsid w:val="00C9603E"/>
    <w:rPr>
      <w:rFonts w:cs="Cambria"/>
      <w:b/>
      <w:i/>
      <w:noProof w:val="0"/>
      <w:sz w:val="24"/>
      <w:szCs w:val="24"/>
      <w:u w:val="single"/>
      <w:lang w:val="fr-FR" w:eastAsia="ar-SA" w:bidi="ar-SA"/>
    </w:rPr>
  </w:style>
  <w:style w:type="character" w:customStyle="1" w:styleId="Sous-titreCar">
    <w:name w:val="Sous-titre Car"/>
    <w:rsid w:val="00C9603E"/>
    <w:rPr>
      <w:rFonts w:ascii="Cambria" w:hAnsi="Cambria" w:cs="Cambria"/>
      <w:noProof w:val="0"/>
      <w:sz w:val="24"/>
      <w:szCs w:val="24"/>
      <w:lang w:val="fr-FR" w:eastAsia="fr-FR"/>
    </w:rPr>
  </w:style>
  <w:style w:type="character" w:customStyle="1" w:styleId="Accentuation1">
    <w:name w:val="Accentuation1"/>
    <w:rsid w:val="00C9603E"/>
    <w:rPr>
      <w:rFonts w:cs="Cambria"/>
      <w:i/>
    </w:rPr>
  </w:style>
  <w:style w:type="character" w:customStyle="1" w:styleId="Emphasis1">
    <w:name w:val="Emphasis1"/>
    <w:rsid w:val="00C9603E"/>
    <w:rPr>
      <w:rFonts w:cs="Cambria"/>
      <w:i/>
    </w:rPr>
  </w:style>
  <w:style w:type="character" w:customStyle="1" w:styleId="Lienhypertexte1">
    <w:name w:val="Lien hypertexte1"/>
    <w:rsid w:val="00C9603E"/>
    <w:rPr>
      <w:rFonts w:cs="Cambria"/>
      <w:color w:val="0000FF"/>
      <w:u w:val="single"/>
    </w:rPr>
  </w:style>
  <w:style w:type="character" w:customStyle="1" w:styleId="Titre4CarCar">
    <w:name w:val="Titre 4 Car Car"/>
    <w:rsid w:val="00C9603E"/>
    <w:rPr>
      <w:rFonts w:cs="Cambria"/>
      <w:i/>
      <w:noProof w:val="0"/>
      <w:sz w:val="24"/>
      <w:szCs w:val="24"/>
      <w:u w:val="single"/>
      <w:lang w:val="fr-FR" w:eastAsia="ar-SA" w:bidi="ar-SA"/>
    </w:rPr>
  </w:style>
  <w:style w:type="character" w:customStyle="1" w:styleId="RetraitcorpsdetexteCar">
    <w:name w:val="Retrait corps de texte Car"/>
    <w:rsid w:val="00C9603E"/>
    <w:rPr>
      <w:rFonts w:cs="Cambria"/>
      <w:noProof w:val="0"/>
      <w:sz w:val="24"/>
      <w:szCs w:val="24"/>
      <w:lang w:val="fr-FR" w:eastAsia="fr-FR"/>
    </w:rPr>
  </w:style>
  <w:style w:type="character" w:customStyle="1" w:styleId="Retraitcorpsdetexte2Car">
    <w:name w:val="Retrait corps de texte 2 Car"/>
    <w:rsid w:val="00C9603E"/>
    <w:rPr>
      <w:rFonts w:cs="Cambria"/>
      <w:noProof w:val="0"/>
      <w:sz w:val="24"/>
      <w:szCs w:val="24"/>
      <w:lang w:val="fr-FR" w:eastAsia="fr-FR"/>
    </w:rPr>
  </w:style>
  <w:style w:type="character" w:customStyle="1" w:styleId="Retraitcorpsdetexte3Car">
    <w:name w:val="Retrait corps de texte 3 Car"/>
    <w:rsid w:val="00C9603E"/>
    <w:rPr>
      <w:rFonts w:cs="Cambria"/>
      <w:noProof w:val="0"/>
      <w:sz w:val="16"/>
      <w:szCs w:val="16"/>
      <w:lang w:val="fr-FR" w:eastAsia="fr-FR"/>
    </w:rPr>
  </w:style>
  <w:style w:type="character" w:customStyle="1" w:styleId="Lienhypertextesuivivisit1">
    <w:name w:val="Lien hypertexte suivi visité1"/>
    <w:rsid w:val="00C9603E"/>
    <w:rPr>
      <w:rFonts w:cs="Cambria"/>
      <w:color w:val="800080"/>
      <w:u w:val="single"/>
    </w:rPr>
  </w:style>
  <w:style w:type="character" w:styleId="lev">
    <w:name w:val="Strong"/>
    <w:qFormat/>
    <w:rsid w:val="00C9603E"/>
    <w:rPr>
      <w:rFonts w:cs="Cambria"/>
      <w:b/>
      <w:bCs/>
    </w:rPr>
  </w:style>
  <w:style w:type="character" w:customStyle="1" w:styleId="Appelnotedebasdep1">
    <w:name w:val="Appel note de bas de p.1"/>
    <w:rsid w:val="00C9603E"/>
    <w:rPr>
      <w:rFonts w:cs="Cambria"/>
      <w:vertAlign w:val="superscript"/>
    </w:rPr>
  </w:style>
  <w:style w:type="character" w:customStyle="1" w:styleId="titrep">
    <w:name w:val="titrep"/>
    <w:rsid w:val="00C9603E"/>
    <w:rPr>
      <w:rFonts w:cs="Cambria"/>
    </w:rPr>
  </w:style>
  <w:style w:type="character" w:customStyle="1" w:styleId="fluo">
    <w:name w:val="fluo"/>
    <w:rsid w:val="00C9603E"/>
    <w:rPr>
      <w:rFonts w:cs="Cambria"/>
    </w:rPr>
  </w:style>
  <w:style w:type="character" w:customStyle="1" w:styleId="CarCar1">
    <w:name w:val="Car Car1"/>
    <w:rsid w:val="00C9603E"/>
    <w:rPr>
      <w:rFonts w:cs="Cambria"/>
      <w:b/>
      <w:caps/>
      <w:noProof w:val="0"/>
      <w:sz w:val="24"/>
      <w:szCs w:val="24"/>
      <w:lang w:val="fr-FR" w:eastAsia="ar-SA" w:bidi="ar-SA"/>
    </w:rPr>
  </w:style>
  <w:style w:type="character" w:customStyle="1" w:styleId="CarCar">
    <w:name w:val="Car Car"/>
    <w:rsid w:val="00C9603E"/>
    <w:rPr>
      <w:u w:val="single"/>
    </w:rPr>
  </w:style>
  <w:style w:type="character" w:customStyle="1" w:styleId="TextebrutCar">
    <w:name w:val="Texte brut Car"/>
    <w:rsid w:val="00C9603E"/>
    <w:rPr>
      <w:rFonts w:ascii="Verdana" w:hAnsi="Verdana" w:cs="Cambria"/>
      <w:noProof w:val="0"/>
      <w:sz w:val="21"/>
      <w:szCs w:val="21"/>
      <w:lang w:eastAsia="en-US"/>
    </w:rPr>
  </w:style>
  <w:style w:type="character" w:customStyle="1" w:styleId="act-nat">
    <w:name w:val="act-nat"/>
    <w:rsid w:val="00C9603E"/>
    <w:rPr>
      <w:b/>
      <w:bCs/>
    </w:rPr>
  </w:style>
  <w:style w:type="character" w:customStyle="1" w:styleId="ListLabel1">
    <w:name w:val="ListLabel 1"/>
    <w:rsid w:val="00C9603E"/>
    <w:rPr>
      <w:rFonts w:cs="Cambria"/>
    </w:rPr>
  </w:style>
  <w:style w:type="character" w:customStyle="1" w:styleId="ListLabel2">
    <w:name w:val="ListLabel 2"/>
    <w:rsid w:val="00C9603E"/>
    <w:rPr>
      <w:rFonts w:cs="Cambria"/>
      <w:b/>
    </w:rPr>
  </w:style>
  <w:style w:type="character" w:customStyle="1" w:styleId="ListLabel3">
    <w:name w:val="ListLabel 3"/>
    <w:rsid w:val="00C9603E"/>
    <w:rPr>
      <w:rFonts w:eastAsia="Times New Roman"/>
    </w:rPr>
  </w:style>
  <w:style w:type="character" w:customStyle="1" w:styleId="ListLabel4">
    <w:name w:val="ListLabel 4"/>
    <w:rsid w:val="00C9603E"/>
    <w:rPr>
      <w:rFonts w:eastAsia="Times New Roman" w:cs="Cambria"/>
    </w:rPr>
  </w:style>
  <w:style w:type="paragraph" w:styleId="Lgende">
    <w:name w:val="caption"/>
    <w:basedOn w:val="Normal"/>
    <w:qFormat/>
    <w:rsid w:val="00C9603E"/>
    <w:pPr>
      <w:suppressLineNumbers/>
      <w:spacing w:after="120"/>
    </w:pPr>
    <w:rPr>
      <w:rFonts w:cs="Tahoma"/>
      <w:i/>
      <w:iCs/>
    </w:rPr>
  </w:style>
  <w:style w:type="paragraph" w:customStyle="1" w:styleId="Index">
    <w:name w:val="Index"/>
    <w:basedOn w:val="Normal"/>
    <w:rsid w:val="00C9603E"/>
    <w:pPr>
      <w:suppressLineNumbers/>
    </w:pPr>
    <w:rPr>
      <w:rFonts w:cs="Tahoma"/>
    </w:rPr>
  </w:style>
  <w:style w:type="paragraph" w:customStyle="1" w:styleId="BodyText21">
    <w:name w:val="Body Text 21"/>
    <w:basedOn w:val="Normal"/>
    <w:rsid w:val="00C9603E"/>
    <w:pPr>
      <w:ind w:firstLine="709"/>
    </w:pPr>
    <w:rPr>
      <w:rFonts w:ascii="Arial" w:hAnsi="Arial"/>
    </w:rPr>
  </w:style>
  <w:style w:type="paragraph" w:customStyle="1" w:styleId="Mentionbaspage">
    <w:name w:val="Mention bas page"/>
    <w:basedOn w:val="Normal"/>
    <w:rsid w:val="00C9603E"/>
    <w:pPr>
      <w:spacing w:before="600"/>
    </w:pPr>
    <w:rPr>
      <w:rFonts w:ascii="Arial" w:hAnsi="Arial"/>
      <w:i/>
      <w:sz w:val="22"/>
    </w:rPr>
  </w:style>
  <w:style w:type="paragraph" w:customStyle="1" w:styleId="BodyText22">
    <w:name w:val="Body Text 22"/>
    <w:basedOn w:val="Normal"/>
    <w:rsid w:val="00C9603E"/>
    <w:rPr>
      <w:rFonts w:ascii="Arial" w:hAnsi="Arial"/>
      <w:i/>
    </w:rPr>
  </w:style>
  <w:style w:type="paragraph" w:customStyle="1" w:styleId="Retraitcorpsdetexte21">
    <w:name w:val="Retrait corps de texte 21"/>
    <w:basedOn w:val="Normal"/>
    <w:rsid w:val="00C9603E"/>
    <w:pPr>
      <w:ind w:firstLine="851"/>
    </w:pPr>
    <w:rPr>
      <w:rFonts w:ascii="Arial" w:hAnsi="Arial"/>
    </w:rPr>
  </w:style>
  <w:style w:type="paragraph" w:styleId="Date">
    <w:name w:val="Date"/>
    <w:basedOn w:val="Normal"/>
    <w:link w:val="DateCar1"/>
    <w:semiHidden/>
    <w:rsid w:val="00C9603E"/>
    <w:pPr>
      <w:tabs>
        <w:tab w:val="right" w:pos="11341"/>
      </w:tabs>
      <w:spacing w:before="0"/>
      <w:ind w:left="3119"/>
      <w:jc w:val="left"/>
    </w:pPr>
    <w:rPr>
      <w:sz w:val="22"/>
      <w:szCs w:val="20"/>
    </w:rPr>
  </w:style>
  <w:style w:type="character" w:customStyle="1" w:styleId="DateCar1">
    <w:name w:val="Date Car1"/>
    <w:basedOn w:val="Policepardfaut"/>
    <w:link w:val="Date"/>
    <w:semiHidden/>
    <w:rsid w:val="00C9603E"/>
    <w:rPr>
      <w:rFonts w:ascii="Times New Roman" w:eastAsia="Times New Roman" w:hAnsi="Times New Roman" w:cs="Cambria"/>
      <w:kern w:val="1"/>
      <w:szCs w:val="20"/>
      <w:lang w:val="fr-FR" w:eastAsia="ar-SA"/>
    </w:rPr>
  </w:style>
  <w:style w:type="paragraph" w:customStyle="1" w:styleId="Adressedest">
    <w:name w:val="Adresse dest."/>
    <w:rsid w:val="00C9603E"/>
    <w:pPr>
      <w:widowControl w:val="0"/>
      <w:suppressAutoHyphens/>
      <w:spacing w:after="0" w:line="240" w:lineRule="auto"/>
      <w:ind w:left="4536" w:right="-1"/>
    </w:pPr>
    <w:rPr>
      <w:rFonts w:ascii="Times New Roman" w:eastAsia="Times New Roman" w:hAnsi="Times New Roman" w:cs="Cambria"/>
      <w:kern w:val="1"/>
      <w:sz w:val="20"/>
      <w:szCs w:val="20"/>
      <w:lang w:eastAsia="ar-SA"/>
    </w:rPr>
  </w:style>
  <w:style w:type="paragraph" w:styleId="Sous-titre">
    <w:name w:val="Subtitle"/>
    <w:basedOn w:val="Normal"/>
    <w:next w:val="Corpsdetexte"/>
    <w:link w:val="Sous-titreCar1"/>
    <w:qFormat/>
    <w:rsid w:val="00C9603E"/>
    <w:pPr>
      <w:jc w:val="center"/>
    </w:pPr>
    <w:rPr>
      <w:rFonts w:ascii="Arial" w:hAnsi="Arial"/>
      <w:b/>
      <w:i/>
      <w:iCs/>
      <w:caps/>
      <w:sz w:val="28"/>
      <w:szCs w:val="28"/>
      <w:u w:val="single"/>
    </w:rPr>
  </w:style>
  <w:style w:type="character" w:customStyle="1" w:styleId="Sous-titreCar1">
    <w:name w:val="Sous-titre Car1"/>
    <w:basedOn w:val="Policepardfaut"/>
    <w:link w:val="Sous-titre"/>
    <w:rsid w:val="00C9603E"/>
    <w:rPr>
      <w:rFonts w:ascii="Arial" w:eastAsia="Times New Roman" w:hAnsi="Arial" w:cs="Cambria"/>
      <w:b/>
      <w:i/>
      <w:iCs/>
      <w:caps/>
      <w:kern w:val="1"/>
      <w:sz w:val="28"/>
      <w:szCs w:val="28"/>
      <w:u w:val="single"/>
      <w:lang w:val="fr-FR" w:eastAsia="ar-SA"/>
    </w:rPr>
  </w:style>
  <w:style w:type="paragraph" w:customStyle="1" w:styleId="H3">
    <w:name w:val="H3"/>
    <w:basedOn w:val="Normal"/>
    <w:rsid w:val="00C9603E"/>
    <w:pPr>
      <w:keepNext/>
      <w:spacing w:before="100" w:after="100"/>
    </w:pPr>
    <w:rPr>
      <w:rFonts w:ascii="Arial" w:hAnsi="Arial"/>
      <w:b/>
      <w:sz w:val="28"/>
      <w:lang w:val="fr-BE"/>
    </w:rPr>
  </w:style>
  <w:style w:type="paragraph" w:customStyle="1" w:styleId="OmniPage9">
    <w:name w:val="OmniPage #9"/>
    <w:basedOn w:val="Normal"/>
    <w:rsid w:val="00C9603E"/>
    <w:pPr>
      <w:spacing w:line="369" w:lineRule="auto"/>
      <w:ind w:left="764" w:right="61"/>
    </w:pPr>
    <w:rPr>
      <w:rFonts w:ascii="Arial" w:hAnsi="Arial"/>
    </w:rPr>
  </w:style>
  <w:style w:type="paragraph" w:customStyle="1" w:styleId="OmniPage10">
    <w:name w:val="OmniPage #10"/>
    <w:basedOn w:val="Normal"/>
    <w:rsid w:val="00C9603E"/>
    <w:pPr>
      <w:spacing w:line="355" w:lineRule="auto"/>
      <w:ind w:left="50" w:right="55" w:firstLine="715"/>
    </w:pPr>
    <w:rPr>
      <w:rFonts w:ascii="Arial" w:hAnsi="Arial"/>
    </w:rPr>
  </w:style>
  <w:style w:type="paragraph" w:customStyle="1" w:styleId="OmniPage11">
    <w:name w:val="OmniPage #11"/>
    <w:basedOn w:val="Normal"/>
    <w:rsid w:val="00C9603E"/>
    <w:pPr>
      <w:spacing w:line="355" w:lineRule="auto"/>
      <w:ind w:left="55" w:right="50" w:firstLine="715"/>
    </w:pPr>
    <w:rPr>
      <w:rFonts w:ascii="Arial" w:hAnsi="Arial"/>
    </w:rPr>
  </w:style>
  <w:style w:type="paragraph" w:customStyle="1" w:styleId="OmniPage12">
    <w:name w:val="OmniPage #12"/>
    <w:basedOn w:val="Normal"/>
    <w:rsid w:val="00C9603E"/>
    <w:pPr>
      <w:spacing w:line="350" w:lineRule="auto"/>
      <w:ind w:left="50" w:right="59" w:firstLine="715"/>
    </w:pPr>
    <w:rPr>
      <w:rFonts w:ascii="Arial" w:hAnsi="Arial"/>
    </w:rPr>
  </w:style>
  <w:style w:type="paragraph" w:customStyle="1" w:styleId="OmniPage13">
    <w:name w:val="OmniPage #13"/>
    <w:basedOn w:val="Normal"/>
    <w:rsid w:val="00C9603E"/>
    <w:pPr>
      <w:spacing w:line="355" w:lineRule="auto"/>
      <w:ind w:left="50" w:right="50" w:firstLine="715"/>
    </w:pPr>
    <w:rPr>
      <w:rFonts w:ascii="Arial" w:hAnsi="Arial"/>
    </w:rPr>
  </w:style>
  <w:style w:type="paragraph" w:customStyle="1" w:styleId="OmniPage14">
    <w:name w:val="OmniPage #14"/>
    <w:basedOn w:val="Normal"/>
    <w:rsid w:val="00C9603E"/>
    <w:pPr>
      <w:spacing w:line="350" w:lineRule="auto"/>
      <w:ind w:left="50" w:right="50" w:firstLine="715"/>
    </w:pPr>
    <w:rPr>
      <w:rFonts w:ascii="Arial" w:hAnsi="Arial"/>
    </w:rPr>
  </w:style>
  <w:style w:type="paragraph" w:customStyle="1" w:styleId="OmniPage15">
    <w:name w:val="OmniPage #15"/>
    <w:basedOn w:val="Normal"/>
    <w:rsid w:val="00C9603E"/>
    <w:pPr>
      <w:spacing w:line="355" w:lineRule="auto"/>
      <w:ind w:left="50" w:right="50" w:firstLine="715"/>
    </w:pPr>
    <w:rPr>
      <w:rFonts w:ascii="Arial" w:hAnsi="Arial"/>
    </w:rPr>
  </w:style>
  <w:style w:type="paragraph" w:customStyle="1" w:styleId="OmniPage16">
    <w:name w:val="OmniPage #16"/>
    <w:basedOn w:val="Normal"/>
    <w:rsid w:val="00C9603E"/>
    <w:pPr>
      <w:spacing w:line="369" w:lineRule="auto"/>
      <w:ind w:left="758" w:right="85"/>
    </w:pPr>
    <w:rPr>
      <w:rFonts w:ascii="Arial" w:hAnsi="Arial"/>
    </w:rPr>
  </w:style>
  <w:style w:type="paragraph" w:customStyle="1" w:styleId="OmniPage17">
    <w:name w:val="OmniPage #17"/>
    <w:basedOn w:val="Normal"/>
    <w:rsid w:val="00C9603E"/>
    <w:pPr>
      <w:spacing w:line="357" w:lineRule="auto"/>
      <w:ind w:left="50" w:right="50" w:firstLine="716"/>
    </w:pPr>
    <w:rPr>
      <w:rFonts w:ascii="Arial" w:hAnsi="Arial"/>
    </w:rPr>
  </w:style>
  <w:style w:type="paragraph" w:customStyle="1" w:styleId="txt">
    <w:name w:val="txt"/>
    <w:basedOn w:val="Normal"/>
    <w:rsid w:val="00C9603E"/>
    <w:pPr>
      <w:spacing w:before="240" w:line="374" w:lineRule="auto"/>
      <w:ind w:firstLine="709"/>
    </w:pPr>
    <w:rPr>
      <w:rFonts w:ascii="Arial" w:hAnsi="Arial"/>
      <w:color w:val="0000FF"/>
    </w:rPr>
  </w:style>
  <w:style w:type="paragraph" w:customStyle="1" w:styleId="BodyTextIndent21">
    <w:name w:val="Body Text Indent 21"/>
    <w:basedOn w:val="Normal"/>
    <w:rsid w:val="00C9603E"/>
    <w:pPr>
      <w:ind w:firstLine="851"/>
    </w:pPr>
    <w:rPr>
      <w:rFonts w:ascii="Arial" w:hAnsi="Arial"/>
    </w:rPr>
  </w:style>
  <w:style w:type="paragraph" w:customStyle="1" w:styleId="Textedebulles1">
    <w:name w:val="Texte de bulles1"/>
    <w:basedOn w:val="Normal"/>
    <w:rsid w:val="00C9603E"/>
    <w:rPr>
      <w:rFonts w:ascii="Tahoma" w:hAnsi="Tahoma"/>
      <w:sz w:val="16"/>
    </w:rPr>
  </w:style>
  <w:style w:type="paragraph" w:customStyle="1" w:styleId="OmniPage1">
    <w:name w:val="OmniPage #1"/>
    <w:basedOn w:val="Normal"/>
    <w:rsid w:val="00C9603E"/>
    <w:pPr>
      <w:spacing w:line="374" w:lineRule="auto"/>
    </w:pPr>
    <w:rPr>
      <w:rFonts w:ascii="Arial" w:hAnsi="Arial"/>
      <w:lang w:val="en-US"/>
    </w:rPr>
  </w:style>
  <w:style w:type="paragraph" w:customStyle="1" w:styleId="Notedebasdepage1">
    <w:name w:val="Note de bas de page1"/>
    <w:basedOn w:val="Normal"/>
    <w:rsid w:val="00C9603E"/>
    <w:pPr>
      <w:ind w:firstLine="709"/>
    </w:pPr>
    <w:rPr>
      <w:rFonts w:ascii="Arial" w:hAnsi="Arial"/>
    </w:rPr>
  </w:style>
  <w:style w:type="paragraph" w:styleId="TM1">
    <w:name w:val="toc 1"/>
    <w:basedOn w:val="Normal"/>
    <w:uiPriority w:val="39"/>
    <w:rsid w:val="00C9603E"/>
    <w:pPr>
      <w:jc w:val="left"/>
    </w:pPr>
    <w:rPr>
      <w:rFonts w:asciiTheme="minorHAnsi" w:hAnsiTheme="minorHAnsi"/>
      <w:b/>
      <w:bCs/>
    </w:rPr>
  </w:style>
  <w:style w:type="paragraph" w:styleId="Retraitcorpsdetexte">
    <w:name w:val="Body Text Indent"/>
    <w:basedOn w:val="Normal"/>
    <w:link w:val="RetraitcorpsdetexteCar1"/>
    <w:semiHidden/>
    <w:rsid w:val="00C9603E"/>
    <w:pPr>
      <w:spacing w:after="120"/>
      <w:ind w:left="283"/>
    </w:pPr>
    <w:rPr>
      <w:rFonts w:ascii="Arial" w:hAnsi="Arial"/>
    </w:rPr>
  </w:style>
  <w:style w:type="character" w:customStyle="1" w:styleId="RetraitcorpsdetexteCar1">
    <w:name w:val="Retrait corps de texte Car1"/>
    <w:basedOn w:val="Policepardfaut"/>
    <w:link w:val="Retraitcorpsdetexte"/>
    <w:semiHidden/>
    <w:rsid w:val="00C9603E"/>
    <w:rPr>
      <w:rFonts w:ascii="Arial" w:eastAsia="Times New Roman" w:hAnsi="Arial" w:cs="Cambria"/>
      <w:kern w:val="1"/>
      <w:sz w:val="24"/>
      <w:szCs w:val="24"/>
      <w:lang w:val="fr-FR" w:eastAsia="ar-SA"/>
    </w:rPr>
  </w:style>
  <w:style w:type="paragraph" w:customStyle="1" w:styleId="Retraitcorpsdetexte22">
    <w:name w:val="Retrait corps de texte 22"/>
    <w:basedOn w:val="Normal"/>
    <w:rsid w:val="00C9603E"/>
    <w:pPr>
      <w:spacing w:after="120" w:line="480" w:lineRule="auto"/>
      <w:ind w:left="283"/>
    </w:pPr>
    <w:rPr>
      <w:rFonts w:ascii="Arial" w:hAnsi="Arial"/>
    </w:rPr>
  </w:style>
  <w:style w:type="paragraph" w:customStyle="1" w:styleId="Retraitcorpsdetexte32">
    <w:name w:val="Retrait corps de texte 32"/>
    <w:basedOn w:val="Normal"/>
    <w:rsid w:val="00C9603E"/>
    <w:pPr>
      <w:ind w:firstLine="709"/>
    </w:pPr>
    <w:rPr>
      <w:rFonts w:ascii="Arial" w:hAnsi="Arial"/>
    </w:rPr>
  </w:style>
  <w:style w:type="paragraph" w:customStyle="1" w:styleId="Normalcentr1">
    <w:name w:val="Normal centré1"/>
    <w:basedOn w:val="Normal"/>
    <w:rsid w:val="00C9603E"/>
    <w:pPr>
      <w:spacing w:before="240"/>
      <w:ind w:left="539" w:right="1151"/>
    </w:pPr>
    <w:rPr>
      <w:rFonts w:ascii="Arial" w:hAnsi="Arial"/>
      <w:i/>
      <w:sz w:val="22"/>
    </w:rPr>
  </w:style>
  <w:style w:type="paragraph" w:customStyle="1" w:styleId="Tab1">
    <w:name w:val="Tab 1"/>
    <w:basedOn w:val="Normal"/>
    <w:rsid w:val="00C9603E"/>
  </w:style>
  <w:style w:type="paragraph" w:customStyle="1" w:styleId="paragraphe">
    <w:name w:val="paragraphe"/>
    <w:basedOn w:val="Normal"/>
    <w:rsid w:val="00C9603E"/>
    <w:pPr>
      <w:spacing w:before="0" w:after="240"/>
      <w:ind w:firstLine="1134"/>
      <w:jc w:val="left"/>
    </w:pPr>
    <w:rPr>
      <w:szCs w:val="20"/>
    </w:rPr>
  </w:style>
  <w:style w:type="paragraph" w:styleId="TM2">
    <w:name w:val="toc 2"/>
    <w:basedOn w:val="Normal"/>
    <w:uiPriority w:val="39"/>
    <w:rsid w:val="00C9603E"/>
    <w:pPr>
      <w:spacing w:before="0"/>
      <w:ind w:left="240"/>
      <w:jc w:val="left"/>
    </w:pPr>
    <w:rPr>
      <w:rFonts w:asciiTheme="minorHAnsi" w:hAnsiTheme="minorHAnsi"/>
      <w:b/>
      <w:bCs/>
      <w:sz w:val="22"/>
      <w:szCs w:val="22"/>
    </w:rPr>
  </w:style>
  <w:style w:type="paragraph" w:styleId="TM3">
    <w:name w:val="toc 3"/>
    <w:basedOn w:val="Normal"/>
    <w:uiPriority w:val="39"/>
    <w:rsid w:val="00C9603E"/>
    <w:pPr>
      <w:spacing w:before="0"/>
      <w:ind w:left="480"/>
      <w:jc w:val="left"/>
    </w:pPr>
    <w:rPr>
      <w:rFonts w:asciiTheme="minorHAnsi" w:hAnsiTheme="minorHAnsi"/>
      <w:sz w:val="22"/>
      <w:szCs w:val="22"/>
    </w:rPr>
  </w:style>
  <w:style w:type="paragraph" w:styleId="TM4">
    <w:name w:val="toc 4"/>
    <w:basedOn w:val="Normal"/>
    <w:uiPriority w:val="39"/>
    <w:rsid w:val="00C9603E"/>
    <w:pPr>
      <w:spacing w:before="0"/>
      <w:ind w:left="720"/>
      <w:jc w:val="left"/>
    </w:pPr>
    <w:rPr>
      <w:rFonts w:asciiTheme="minorHAnsi" w:hAnsiTheme="minorHAnsi"/>
      <w:sz w:val="20"/>
      <w:szCs w:val="20"/>
    </w:rPr>
  </w:style>
  <w:style w:type="paragraph" w:styleId="TM5">
    <w:name w:val="toc 5"/>
    <w:basedOn w:val="Normal"/>
    <w:uiPriority w:val="39"/>
    <w:rsid w:val="00C9603E"/>
    <w:pPr>
      <w:spacing w:before="0"/>
      <w:ind w:left="960"/>
      <w:jc w:val="left"/>
    </w:pPr>
    <w:rPr>
      <w:rFonts w:asciiTheme="minorHAnsi" w:hAnsiTheme="minorHAnsi"/>
      <w:sz w:val="20"/>
      <w:szCs w:val="20"/>
    </w:rPr>
  </w:style>
  <w:style w:type="paragraph" w:styleId="TM6">
    <w:name w:val="toc 6"/>
    <w:basedOn w:val="Normal"/>
    <w:uiPriority w:val="39"/>
    <w:rsid w:val="00C9603E"/>
    <w:pPr>
      <w:spacing w:before="0"/>
      <w:ind w:left="1200"/>
      <w:jc w:val="left"/>
    </w:pPr>
    <w:rPr>
      <w:rFonts w:asciiTheme="minorHAnsi" w:hAnsiTheme="minorHAnsi"/>
      <w:sz w:val="20"/>
      <w:szCs w:val="20"/>
    </w:rPr>
  </w:style>
  <w:style w:type="paragraph" w:styleId="TM7">
    <w:name w:val="toc 7"/>
    <w:basedOn w:val="Normal"/>
    <w:uiPriority w:val="39"/>
    <w:rsid w:val="00C9603E"/>
    <w:pPr>
      <w:spacing w:before="0"/>
      <w:ind w:left="1440"/>
      <w:jc w:val="left"/>
    </w:pPr>
    <w:rPr>
      <w:rFonts w:asciiTheme="minorHAnsi" w:hAnsiTheme="minorHAnsi"/>
      <w:sz w:val="20"/>
      <w:szCs w:val="20"/>
    </w:rPr>
  </w:style>
  <w:style w:type="paragraph" w:styleId="TM8">
    <w:name w:val="toc 8"/>
    <w:basedOn w:val="Normal"/>
    <w:uiPriority w:val="39"/>
    <w:rsid w:val="00C9603E"/>
    <w:pPr>
      <w:spacing w:before="0"/>
      <w:ind w:left="1680"/>
      <w:jc w:val="left"/>
    </w:pPr>
    <w:rPr>
      <w:rFonts w:asciiTheme="minorHAnsi" w:hAnsiTheme="minorHAnsi"/>
      <w:sz w:val="20"/>
      <w:szCs w:val="20"/>
    </w:rPr>
  </w:style>
  <w:style w:type="paragraph" w:styleId="TM9">
    <w:name w:val="toc 9"/>
    <w:basedOn w:val="Normal"/>
    <w:uiPriority w:val="39"/>
    <w:rsid w:val="00C9603E"/>
    <w:pPr>
      <w:spacing w:before="0"/>
      <w:ind w:left="1920"/>
      <w:jc w:val="left"/>
    </w:pPr>
    <w:rPr>
      <w:rFonts w:asciiTheme="minorHAnsi" w:hAnsiTheme="minorHAnsi"/>
      <w:sz w:val="20"/>
      <w:szCs w:val="20"/>
    </w:rPr>
  </w:style>
  <w:style w:type="paragraph" w:customStyle="1" w:styleId="art-num1">
    <w:name w:val="art-num1"/>
    <w:basedOn w:val="Normal"/>
    <w:rsid w:val="00C9603E"/>
    <w:pPr>
      <w:spacing w:before="100" w:after="80" w:line="260" w:lineRule="atLeast"/>
      <w:jc w:val="left"/>
    </w:pPr>
    <w:rPr>
      <w:b/>
      <w:bCs/>
    </w:rPr>
  </w:style>
  <w:style w:type="paragraph" w:customStyle="1" w:styleId="para-artnum11">
    <w:name w:val="para-artnum11"/>
    <w:basedOn w:val="Normal"/>
    <w:rsid w:val="00C9603E"/>
    <w:pPr>
      <w:spacing w:before="100" w:after="80" w:line="260" w:lineRule="atLeast"/>
      <w:jc w:val="left"/>
    </w:pPr>
  </w:style>
  <w:style w:type="paragraph" w:customStyle="1" w:styleId="act-desc-ti1">
    <w:name w:val="act-desc-ti1"/>
    <w:basedOn w:val="Normal"/>
    <w:rsid w:val="00C9603E"/>
  </w:style>
  <w:style w:type="paragraph" w:customStyle="1" w:styleId="Contenuducadre">
    <w:name w:val="Contenu du cadre"/>
    <w:basedOn w:val="Corpsdetexte"/>
    <w:rsid w:val="00C9603E"/>
    <w:rPr>
      <w:rFonts w:ascii="Arial" w:hAnsi="Arial"/>
    </w:rPr>
  </w:style>
  <w:style w:type="paragraph" w:customStyle="1" w:styleId="heading31">
    <w:name w:val="heading 3_1"/>
    <w:basedOn w:val="WW-Standard"/>
    <w:next w:val="Normal"/>
    <w:rsid w:val="00C9603E"/>
    <w:pPr>
      <w:keepNext/>
      <w:widowControl w:val="0"/>
      <w:tabs>
        <w:tab w:val="left" w:pos="720"/>
      </w:tabs>
      <w:spacing w:after="120"/>
    </w:pPr>
    <w:rPr>
      <w:b/>
      <w:i/>
      <w:u w:val="single"/>
    </w:rPr>
  </w:style>
  <w:style w:type="paragraph" w:customStyle="1" w:styleId="Titre41">
    <w:name w:val="Titre 41"/>
    <w:basedOn w:val="WW-Standard"/>
    <w:next w:val="Textbody"/>
    <w:rsid w:val="00C9603E"/>
    <w:pPr>
      <w:keepNext/>
      <w:tabs>
        <w:tab w:val="num" w:pos="864"/>
      </w:tabs>
      <w:spacing w:after="120"/>
      <w:ind w:left="864" w:hanging="864"/>
      <w:outlineLvl w:val="3"/>
    </w:pPr>
    <w:rPr>
      <w:i/>
      <w:u w:val="single"/>
    </w:rPr>
  </w:style>
  <w:style w:type="paragraph" w:customStyle="1" w:styleId="WW-Corpsdetexte22">
    <w:name w:val="WW-Corps de texte 22"/>
    <w:basedOn w:val="WW-Standard"/>
    <w:rsid w:val="00C9603E"/>
    <w:pPr>
      <w:widowControl w:val="0"/>
      <w:spacing w:after="120"/>
    </w:pPr>
  </w:style>
  <w:style w:type="paragraph" w:customStyle="1" w:styleId="Titre11">
    <w:name w:val="Titre 11"/>
    <w:basedOn w:val="WW-Standard"/>
    <w:next w:val="Textbody"/>
    <w:rsid w:val="00C9603E"/>
    <w:pPr>
      <w:keepNext/>
      <w:tabs>
        <w:tab w:val="num" w:pos="432"/>
      </w:tabs>
      <w:spacing w:before="240" w:after="240"/>
      <w:ind w:left="432" w:hanging="432"/>
      <w:jc w:val="center"/>
      <w:outlineLvl w:val="0"/>
    </w:pPr>
    <w:rPr>
      <w:b/>
      <w:caps/>
    </w:rPr>
  </w:style>
  <w:style w:type="character" w:customStyle="1" w:styleId="NotedebasdepageCar1">
    <w:name w:val="Note de bas de page Car1"/>
    <w:semiHidden/>
    <w:rsid w:val="00C9603E"/>
    <w:rPr>
      <w:noProof w:val="0"/>
      <w:kern w:val="1"/>
      <w:lang w:eastAsia="zh-CN"/>
    </w:rPr>
  </w:style>
  <w:style w:type="paragraph" w:styleId="Paragraphedeliste">
    <w:name w:val="List Paragraph"/>
    <w:aliases w:val="Paragraphe + puce,Lettre d'introduction,liste à numéros,Puce tiret"/>
    <w:basedOn w:val="Normal"/>
    <w:link w:val="ParagraphedelisteCar"/>
    <w:uiPriority w:val="34"/>
    <w:qFormat/>
    <w:rsid w:val="00C9603E"/>
    <w:pPr>
      <w:suppressAutoHyphens w:val="0"/>
      <w:spacing w:before="0" w:after="200" w:line="276" w:lineRule="auto"/>
      <w:ind w:left="720"/>
      <w:jc w:val="left"/>
    </w:pPr>
    <w:rPr>
      <w:rFonts w:ascii="Calibri" w:eastAsia="Calibri" w:hAnsi="Calibri" w:cs="Times New Roman"/>
      <w:kern w:val="0"/>
      <w:sz w:val="22"/>
      <w:szCs w:val="20"/>
      <w:lang w:eastAsia="zh-CN"/>
    </w:rPr>
  </w:style>
  <w:style w:type="character" w:customStyle="1" w:styleId="ParagraphedelisteCar">
    <w:name w:val="Paragraphe de liste Car"/>
    <w:aliases w:val="Paragraphe + puce Car,Lettre d'introduction Car,liste à numéros Car,Puce tiret Car"/>
    <w:basedOn w:val="Policepardfaut"/>
    <w:link w:val="Paragraphedeliste"/>
    <w:uiPriority w:val="34"/>
    <w:locked/>
    <w:rsid w:val="00B2302E"/>
    <w:rPr>
      <w:rFonts w:ascii="Calibri" w:eastAsia="Calibri" w:hAnsi="Calibri" w:cs="Times New Roman"/>
      <w:szCs w:val="20"/>
      <w:lang w:val="fr-FR" w:eastAsia="zh-CN"/>
    </w:rPr>
  </w:style>
  <w:style w:type="character" w:styleId="Accentuationlgre">
    <w:name w:val="Subtle Emphasis"/>
    <w:basedOn w:val="Policepardfaut"/>
    <w:uiPriority w:val="19"/>
    <w:qFormat/>
    <w:rsid w:val="00C9603E"/>
    <w:rPr>
      <w:i/>
      <w:iCs/>
      <w:color w:val="808080" w:themeColor="text1" w:themeTint="7F"/>
    </w:rPr>
  </w:style>
  <w:style w:type="character" w:customStyle="1" w:styleId="TextedebullesCar1">
    <w:name w:val="Texte de bulles Car1"/>
    <w:basedOn w:val="Policepardfaut"/>
    <w:uiPriority w:val="99"/>
    <w:semiHidden/>
    <w:rsid w:val="00C9603E"/>
    <w:rPr>
      <w:rFonts w:ascii="Tahoma" w:hAnsi="Tahoma" w:cs="Tahoma"/>
      <w:kern w:val="1"/>
      <w:sz w:val="16"/>
      <w:szCs w:val="16"/>
      <w:lang w:eastAsia="ar-SA"/>
    </w:rPr>
  </w:style>
  <w:style w:type="character" w:customStyle="1" w:styleId="WW8Num18z0">
    <w:name w:val="WW8Num18z0"/>
    <w:rsid w:val="00651622"/>
    <w:rPr>
      <w:rFonts w:cs="Times New Roman"/>
    </w:rPr>
  </w:style>
  <w:style w:type="character" w:customStyle="1" w:styleId="apple-converted-space">
    <w:name w:val="apple-converted-space"/>
    <w:rsid w:val="009D0A50"/>
  </w:style>
  <w:style w:type="character" w:customStyle="1" w:styleId="modif">
    <w:name w:val="modif"/>
    <w:basedOn w:val="Policepardfaut"/>
    <w:rsid w:val="00647CB8"/>
    <w:rPr>
      <w:i/>
      <w:iCs/>
    </w:rPr>
  </w:style>
  <w:style w:type="character" w:customStyle="1" w:styleId="st1">
    <w:name w:val="st1"/>
    <w:basedOn w:val="Policepardfaut"/>
    <w:rsid w:val="0031404E"/>
  </w:style>
  <w:style w:type="paragraph" w:styleId="En-ttedetabledesmatires">
    <w:name w:val="TOC Heading"/>
    <w:basedOn w:val="Titre1"/>
    <w:next w:val="Normal"/>
    <w:uiPriority w:val="39"/>
    <w:unhideWhenUsed/>
    <w:qFormat/>
    <w:rsid w:val="00B04EE0"/>
    <w:pPr>
      <w:keepLines/>
      <w:suppressAutoHyphens w:val="0"/>
      <w:spacing w:before="480" w:after="0" w:line="276" w:lineRule="auto"/>
      <w:outlineLvl w:val="9"/>
    </w:pPr>
    <w:rPr>
      <w:rFonts w:asciiTheme="majorHAnsi" w:eastAsiaTheme="majorEastAsia" w:hAnsiTheme="majorHAnsi" w:cstheme="majorBidi"/>
      <w:bCs/>
      <w:caps/>
      <w:color w:val="365F91" w:themeColor="accent1" w:themeShade="BF"/>
      <w:kern w:val="0"/>
      <w:sz w:val="28"/>
      <w:szCs w:val="28"/>
      <w:lang w:eastAsia="en-US"/>
    </w:rPr>
  </w:style>
  <w:style w:type="character" w:styleId="Rfrencelgre">
    <w:name w:val="Subtle Reference"/>
    <w:basedOn w:val="Policepardfaut"/>
    <w:uiPriority w:val="31"/>
    <w:qFormat/>
    <w:rsid w:val="00A70068"/>
    <w:rPr>
      <w:smallCaps/>
      <w:color w:val="5A5A5A" w:themeColor="text1" w:themeTint="A5"/>
    </w:rPr>
  </w:style>
  <w:style w:type="character" w:styleId="Titredulivre">
    <w:name w:val="Book Title"/>
    <w:basedOn w:val="Policepardfaut"/>
    <w:uiPriority w:val="33"/>
    <w:qFormat/>
    <w:rsid w:val="00A70068"/>
    <w:rPr>
      <w:b/>
      <w:bCs/>
      <w:i/>
      <w:iCs/>
      <w:spacing w:val="5"/>
    </w:rPr>
  </w:style>
  <w:style w:type="character" w:styleId="Rfrenceintense">
    <w:name w:val="Intense Reference"/>
    <w:basedOn w:val="Policepardfaut"/>
    <w:uiPriority w:val="32"/>
    <w:qFormat/>
    <w:rsid w:val="00A70068"/>
    <w:rPr>
      <w:b/>
      <w:bCs/>
      <w:smallCaps/>
      <w:color w:val="4F81BD" w:themeColor="accent1"/>
      <w:spacing w:val="5"/>
    </w:rPr>
  </w:style>
  <w:style w:type="paragraph" w:styleId="Citationintense">
    <w:name w:val="Intense Quote"/>
    <w:basedOn w:val="Normal"/>
    <w:next w:val="Normal"/>
    <w:link w:val="CitationintenseCar"/>
    <w:uiPriority w:val="30"/>
    <w:qFormat/>
    <w:rsid w:val="00A7006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A70068"/>
    <w:rPr>
      <w:rFonts w:ascii="Times New Roman" w:eastAsia="Times New Roman" w:hAnsi="Times New Roman" w:cs="Cambria"/>
      <w:i/>
      <w:iCs/>
      <w:color w:val="4F81BD" w:themeColor="accent1"/>
      <w:kern w:val="1"/>
      <w:sz w:val="24"/>
      <w:szCs w:val="24"/>
      <w:lang w:val="fr-FR" w:eastAsia="ar-SA"/>
    </w:rPr>
  </w:style>
  <w:style w:type="paragraph" w:styleId="Citation">
    <w:name w:val="Quote"/>
    <w:basedOn w:val="Normal"/>
    <w:next w:val="Normal"/>
    <w:link w:val="CitationCar"/>
    <w:uiPriority w:val="29"/>
    <w:qFormat/>
    <w:rsid w:val="00A70068"/>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70068"/>
    <w:rPr>
      <w:rFonts w:ascii="Times New Roman" w:eastAsia="Times New Roman" w:hAnsi="Times New Roman" w:cs="Cambria"/>
      <w:i/>
      <w:iCs/>
      <w:color w:val="404040" w:themeColor="text1" w:themeTint="BF"/>
      <w:kern w:val="1"/>
      <w:sz w:val="24"/>
      <w:szCs w:val="24"/>
      <w:lang w:val="fr-FR" w:eastAsia="ar-SA"/>
    </w:rPr>
  </w:style>
  <w:style w:type="character" w:styleId="Accentuationintense">
    <w:name w:val="Intense Emphasis"/>
    <w:basedOn w:val="Policepardfaut"/>
    <w:uiPriority w:val="21"/>
    <w:qFormat/>
    <w:rsid w:val="00A70068"/>
    <w:rPr>
      <w:i/>
      <w:iCs/>
      <w:color w:val="4F81BD" w:themeColor="accent1"/>
    </w:rPr>
  </w:style>
  <w:style w:type="paragraph" w:styleId="Rvision">
    <w:name w:val="Revision"/>
    <w:hidden/>
    <w:uiPriority w:val="99"/>
    <w:semiHidden/>
    <w:rsid w:val="001D2E91"/>
    <w:pPr>
      <w:spacing w:after="0" w:line="240" w:lineRule="auto"/>
    </w:pPr>
    <w:rPr>
      <w:rFonts w:ascii="Times New Roman" w:eastAsia="Times New Roman" w:hAnsi="Times New Roman" w:cs="Cambria"/>
      <w:kern w:val="1"/>
      <w:sz w:val="24"/>
      <w:szCs w:val="24"/>
      <w:lang w:val="fr-FR" w:eastAsia="ar-SA"/>
    </w:rPr>
  </w:style>
  <w:style w:type="paragraph" w:customStyle="1" w:styleId="Sam1">
    <w:name w:val="Sam 1"/>
    <w:basedOn w:val="Normal"/>
    <w:link w:val="Sam1Car"/>
    <w:qFormat/>
    <w:rsid w:val="0020737B"/>
    <w:pPr>
      <w:numPr>
        <w:numId w:val="46"/>
      </w:numPr>
      <w:suppressAutoHyphens w:val="0"/>
      <w:spacing w:before="240" w:after="240"/>
    </w:pPr>
    <w:rPr>
      <w:rFonts w:ascii="Calibri" w:hAnsi="Calibri" w:cs="Times New Roman"/>
      <w:b/>
      <w:i/>
      <w:kern w:val="0"/>
      <w:sz w:val="26"/>
      <w:szCs w:val="26"/>
      <w:u w:val="single"/>
      <w:lang w:val="fr-BE" w:eastAsia="fr-FR"/>
    </w:rPr>
  </w:style>
  <w:style w:type="character" w:customStyle="1" w:styleId="Sam1Car">
    <w:name w:val="Sam 1 Car"/>
    <w:basedOn w:val="Policepardfaut"/>
    <w:link w:val="Sam1"/>
    <w:rsid w:val="0020737B"/>
    <w:rPr>
      <w:rFonts w:ascii="Calibri" w:eastAsia="Times New Roman" w:hAnsi="Calibri" w:cs="Times New Roman"/>
      <w:b/>
      <w:i/>
      <w:sz w:val="26"/>
      <w:szCs w:val="26"/>
      <w:u w:val="single"/>
      <w:lang w:eastAsia="fr-FR"/>
    </w:rPr>
  </w:style>
  <w:style w:type="paragraph" w:customStyle="1" w:styleId="Sam2">
    <w:name w:val="Sam 2"/>
    <w:basedOn w:val="Sam1"/>
    <w:qFormat/>
    <w:rsid w:val="00004408"/>
    <w:pPr>
      <w:numPr>
        <w:ilvl w:val="1"/>
      </w:numPr>
    </w:pPr>
    <w:rPr>
      <w:i w:val="0"/>
    </w:rPr>
  </w:style>
  <w:style w:type="paragraph" w:customStyle="1" w:styleId="Sam3">
    <w:name w:val="Sam 3"/>
    <w:basedOn w:val="Sam2"/>
    <w:qFormat/>
    <w:rsid w:val="0020737B"/>
    <w:pPr>
      <w:numPr>
        <w:ilvl w:val="2"/>
      </w:numPr>
    </w:pPr>
  </w:style>
  <w:style w:type="paragraph" w:customStyle="1" w:styleId="Sam5">
    <w:name w:val="Sam 5"/>
    <w:basedOn w:val="Sam3"/>
    <w:autoRedefine/>
    <w:qFormat/>
    <w:rsid w:val="004A0829"/>
    <w:pPr>
      <w:numPr>
        <w:ilvl w:val="0"/>
        <w:numId w:val="0"/>
      </w:numPr>
      <w:spacing w:before="0" w:after="120"/>
    </w:pPr>
    <w:rPr>
      <w:b w:val="0"/>
      <w:sz w:val="24"/>
      <w:szCs w:val="24"/>
      <w:u w:val="none"/>
    </w:rPr>
  </w:style>
  <w:style w:type="paragraph" w:customStyle="1" w:styleId="Sam4">
    <w:name w:val="Sam 4"/>
    <w:basedOn w:val="Normal"/>
    <w:qFormat/>
    <w:rsid w:val="0020737B"/>
    <w:pPr>
      <w:numPr>
        <w:ilvl w:val="4"/>
        <w:numId w:val="46"/>
      </w:numPr>
      <w:suppressAutoHyphens w:val="0"/>
      <w:spacing w:before="0"/>
      <w:jc w:val="left"/>
    </w:pPr>
    <w:rPr>
      <w:rFonts w:ascii="Calibri" w:hAnsi="Calibri" w:cs="Times New Roman"/>
      <w:b/>
      <w:i/>
      <w:kern w:val="0"/>
      <w:u w:val="single"/>
      <w:lang w:val="fr-BE" w:eastAsia="fr-FR"/>
    </w:rPr>
  </w:style>
  <w:style w:type="character" w:styleId="Lienhypertextesuivivisit">
    <w:name w:val="FollowedHyperlink"/>
    <w:basedOn w:val="Policepardfaut"/>
    <w:uiPriority w:val="99"/>
    <w:semiHidden/>
    <w:unhideWhenUsed/>
    <w:rsid w:val="0020737B"/>
    <w:rPr>
      <w:color w:val="800080" w:themeColor="followedHyperlink"/>
      <w:u w:val="single"/>
    </w:rPr>
  </w:style>
  <w:style w:type="table" w:customStyle="1" w:styleId="Grilledutableau1">
    <w:name w:val="Grille du tableau1"/>
    <w:basedOn w:val="TableauNormal"/>
    <w:next w:val="Grilledutableau"/>
    <w:uiPriority w:val="59"/>
    <w:rsid w:val="004C3125"/>
    <w:pPr>
      <w:spacing w:after="0" w:line="240" w:lineRule="auto"/>
    </w:pPr>
    <w:rPr>
      <w:rFonts w:eastAsiaTheme="minorEastAsia"/>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966072"/>
    <w:pPr>
      <w:suppressAutoHyphens w:val="0"/>
      <w:spacing w:before="0"/>
      <w:jc w:val="left"/>
    </w:pPr>
    <w:rPr>
      <w:rFonts w:ascii="Calibri" w:eastAsiaTheme="minorHAnsi" w:hAnsi="Calibri" w:cs="Calibri"/>
      <w:kern w:val="0"/>
      <w:sz w:val="22"/>
      <w:szCs w:val="22"/>
      <w:lang w:eastAsia="fr-FR"/>
    </w:rPr>
  </w:style>
  <w:style w:type="paragraph" w:customStyle="1" w:styleId="xxmsolistparagraph">
    <w:name w:val="x_xmsolistparagraph"/>
    <w:basedOn w:val="Normal"/>
    <w:rsid w:val="00966072"/>
    <w:pPr>
      <w:suppressAutoHyphens w:val="0"/>
      <w:spacing w:before="0" w:after="200" w:line="276" w:lineRule="auto"/>
      <w:ind w:left="720"/>
      <w:jc w:val="left"/>
    </w:pPr>
    <w:rPr>
      <w:rFonts w:ascii="Calibri" w:eastAsiaTheme="minorHAnsi" w:hAnsi="Calibri" w:cs="Calibri"/>
      <w:kern w:val="0"/>
      <w:sz w:val="20"/>
      <w:szCs w:val="20"/>
      <w:lang w:eastAsia="fr-FR"/>
    </w:rPr>
  </w:style>
  <w:style w:type="character" w:customStyle="1" w:styleId="xxmsohyperlink">
    <w:name w:val="x_xmsohyperlink"/>
    <w:basedOn w:val="Policepardfaut"/>
    <w:rsid w:val="00966072"/>
    <w:rPr>
      <w:color w:val="0000FF"/>
      <w:u w:val="single"/>
    </w:rPr>
  </w:style>
  <w:style w:type="character" w:customStyle="1" w:styleId="CommentaireCar1">
    <w:name w:val="Commentaire Car1"/>
    <w:basedOn w:val="Policepardfaut"/>
    <w:uiPriority w:val="99"/>
    <w:rsid w:val="003134C7"/>
    <w:rPr>
      <w:rFonts w:ascii="Times New Roman" w:eastAsia="Times New Roman" w:hAnsi="Times New Roman" w:cs="Times New Roman"/>
      <w:kern w:val="1"/>
      <w:sz w:val="20"/>
      <w:szCs w:val="20"/>
      <w:lang w:eastAsia="zh-CN"/>
    </w:rPr>
  </w:style>
  <w:style w:type="character" w:customStyle="1" w:styleId="WW8Num3z1">
    <w:name w:val="WW8Num3z1"/>
    <w:rsid w:val="00275D69"/>
    <w:rPr>
      <w:rFonts w:cs="Times New Roman"/>
    </w:rPr>
  </w:style>
  <w:style w:type="character" w:styleId="Mentionnonrsolue">
    <w:name w:val="Unresolved Mention"/>
    <w:basedOn w:val="Policepardfaut"/>
    <w:uiPriority w:val="99"/>
    <w:semiHidden/>
    <w:unhideWhenUsed/>
    <w:rsid w:val="00AB5AAB"/>
    <w:rPr>
      <w:color w:val="605E5C"/>
      <w:shd w:val="clear" w:color="auto" w:fill="E1DFDD"/>
    </w:rPr>
  </w:style>
  <w:style w:type="paragraph" w:styleId="Notedefin">
    <w:name w:val="endnote text"/>
    <w:basedOn w:val="Normal"/>
    <w:link w:val="NotedefinCar"/>
    <w:uiPriority w:val="99"/>
    <w:semiHidden/>
    <w:unhideWhenUsed/>
    <w:rsid w:val="00A83104"/>
    <w:pPr>
      <w:spacing w:before="0"/>
    </w:pPr>
    <w:rPr>
      <w:sz w:val="20"/>
      <w:szCs w:val="20"/>
    </w:rPr>
  </w:style>
  <w:style w:type="character" w:customStyle="1" w:styleId="NotedefinCar">
    <w:name w:val="Note de fin Car"/>
    <w:basedOn w:val="Policepardfaut"/>
    <w:link w:val="Notedefin"/>
    <w:uiPriority w:val="99"/>
    <w:semiHidden/>
    <w:rsid w:val="00A83104"/>
    <w:rPr>
      <w:rFonts w:ascii="Times New Roman" w:eastAsia="Times New Roman" w:hAnsi="Times New Roman" w:cs="Cambria"/>
      <w:kern w:val="1"/>
      <w:sz w:val="20"/>
      <w:szCs w:val="20"/>
      <w:lang w:val="fr-FR" w:eastAsia="ar-SA"/>
    </w:rPr>
  </w:style>
  <w:style w:type="character" w:styleId="Appeldenotedefin">
    <w:name w:val="endnote reference"/>
    <w:basedOn w:val="Policepardfaut"/>
    <w:uiPriority w:val="99"/>
    <w:semiHidden/>
    <w:unhideWhenUsed/>
    <w:rsid w:val="00A83104"/>
    <w:rPr>
      <w:vertAlign w:val="superscript"/>
    </w:rPr>
  </w:style>
  <w:style w:type="character" w:customStyle="1" w:styleId="breadcrumb-separator">
    <w:name w:val="breadcrumb-separator"/>
    <w:basedOn w:val="Policepardfaut"/>
    <w:rsid w:val="00306980"/>
  </w:style>
  <w:style w:type="table" w:customStyle="1" w:styleId="Grilledutableau2">
    <w:name w:val="Grille du tableau2"/>
    <w:basedOn w:val="TableauNormal"/>
    <w:next w:val="Grilledutableau"/>
    <w:uiPriority w:val="59"/>
    <w:rsid w:val="00B74B31"/>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sid w:val="00BE5A48"/>
    <w:rPr>
      <w:rFonts w:ascii="Times New Roman" w:eastAsia="Times New Roman" w:hAnsi="Times New Roman" w:cs="Cambria"/>
      <w:kern w:val="1"/>
      <w:sz w:val="20"/>
      <w:szCs w:val="20"/>
      <w:lang w:val="fr-FR" w:eastAsia="ar-SA"/>
    </w:rPr>
  </w:style>
  <w:style w:type="character" w:customStyle="1" w:styleId="CommentReference1">
    <w:name w:val="Comment Reference1"/>
    <w:basedOn w:val="Policepardfaut"/>
    <w:uiPriority w:val="99"/>
    <w:unhideWhenUsed/>
    <w:rsid w:val="006E22D3"/>
    <w:rPr>
      <w:sz w:val="16"/>
      <w:szCs w:val="16"/>
    </w:rPr>
  </w:style>
  <w:style w:type="paragraph" w:customStyle="1" w:styleId="CommentText1">
    <w:name w:val="Comment Text1"/>
    <w:basedOn w:val="Normal"/>
    <w:link w:val="CommentTextChar"/>
    <w:uiPriority w:val="99"/>
    <w:unhideWhenUsed/>
    <w:rsid w:val="006E22D3"/>
    <w:rPr>
      <w:sz w:val="20"/>
      <w:szCs w:val="20"/>
    </w:rPr>
  </w:style>
  <w:style w:type="character" w:customStyle="1" w:styleId="CommentReference2">
    <w:name w:val="Comment Reference2"/>
    <w:basedOn w:val="Policepardfaut"/>
    <w:uiPriority w:val="99"/>
    <w:semiHidden/>
    <w:unhideWhenUsed/>
    <w:rsid w:val="00A2529A"/>
    <w:rPr>
      <w:sz w:val="16"/>
      <w:szCs w:val="16"/>
    </w:rPr>
  </w:style>
  <w:style w:type="character" w:customStyle="1" w:styleId="CommentTextChar">
    <w:name w:val="Comment Text Char"/>
    <w:basedOn w:val="Policepardfaut"/>
    <w:link w:val="CommentText1"/>
    <w:uiPriority w:val="99"/>
    <w:rsid w:val="00B33363"/>
    <w:rPr>
      <w:rFonts w:ascii="Times New Roman" w:eastAsia="Times New Roman" w:hAnsi="Times New Roman" w:cs="Cambria"/>
      <w:kern w:val="1"/>
      <w:sz w:val="20"/>
      <w:szCs w:val="20"/>
      <w:lang w:val="fr-FR" w:eastAsia="ar-SA"/>
    </w:rPr>
  </w:style>
  <w:style w:type="character" w:customStyle="1" w:styleId="CommentSubjectChar">
    <w:name w:val="Comment Subject Char"/>
    <w:basedOn w:val="CommentTextChar"/>
    <w:link w:val="CommentSubject1"/>
    <w:uiPriority w:val="99"/>
    <w:semiHidden/>
    <w:rsid w:val="00B33363"/>
    <w:rPr>
      <w:rFonts w:ascii="Times New Roman" w:eastAsia="Times New Roman" w:hAnsi="Times New Roman" w:cs="Cambria"/>
      <w:b/>
      <w:bCs/>
      <w:kern w:val="1"/>
      <w:sz w:val="20"/>
      <w:szCs w:val="20"/>
      <w:lang w:val="fr-FR" w:eastAsia="ar-SA"/>
    </w:rPr>
  </w:style>
  <w:style w:type="paragraph" w:customStyle="1" w:styleId="CommentSubject1">
    <w:name w:val="Comment Subject1"/>
    <w:basedOn w:val="CommentText1"/>
    <w:next w:val="CommentText1"/>
    <w:link w:val="CommentSubjectChar"/>
    <w:uiPriority w:val="99"/>
    <w:semiHidden/>
    <w:unhideWhenUsed/>
    <w:rsid w:val="006E22D3"/>
    <w:rPr>
      <w:b/>
      <w:bCs/>
    </w:rPr>
  </w:style>
  <w:style w:type="table" w:styleId="Grilledetableauclaire">
    <w:name w:val="Grid Table Light"/>
    <w:basedOn w:val="TableauNormal"/>
    <w:uiPriority w:val="99"/>
    <w:rsid w:val="00643EFC"/>
    <w:pPr>
      <w:spacing w:after="0" w:line="240" w:lineRule="auto"/>
    </w:pPr>
    <w:rPr>
      <w:rFonts w:eastAsiaTheme="minorEastAsia"/>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bjetducommentaire">
    <w:name w:val="annotation subject"/>
    <w:basedOn w:val="Commentaire"/>
    <w:next w:val="Commentaire"/>
    <w:link w:val="ObjetducommentaireCar"/>
    <w:uiPriority w:val="99"/>
    <w:semiHidden/>
    <w:unhideWhenUsed/>
    <w:rsid w:val="00BF1BB4"/>
    <w:rPr>
      <w:b/>
      <w:bCs/>
    </w:rPr>
  </w:style>
  <w:style w:type="character" w:customStyle="1" w:styleId="ObjetducommentaireCar">
    <w:name w:val="Objet du commentaire Car"/>
    <w:basedOn w:val="CommentaireCar"/>
    <w:link w:val="Objetducommentaire"/>
    <w:uiPriority w:val="99"/>
    <w:semiHidden/>
    <w:rsid w:val="00BF1BB4"/>
    <w:rPr>
      <w:rFonts w:ascii="Times New Roman" w:eastAsia="Times New Roman" w:hAnsi="Times New Roman" w:cs="Cambria"/>
      <w:b/>
      <w:bCs/>
      <w:kern w:val="1"/>
      <w:sz w:val="20"/>
      <w:szCs w:val="20"/>
      <w:lang w:val="fr-FR" w:eastAsia="ar-SA"/>
    </w:rPr>
  </w:style>
  <w:style w:type="paragraph" w:customStyle="1" w:styleId="Default">
    <w:name w:val="Default"/>
    <w:rsid w:val="00D35469"/>
    <w:pPr>
      <w:autoSpaceDE w:val="0"/>
      <w:autoSpaceDN w:val="0"/>
      <w:adjustRightInd w:val="0"/>
      <w:spacing w:after="0" w:line="240" w:lineRule="auto"/>
    </w:pPr>
    <w:rPr>
      <w:rFonts w:ascii="Poppins Medium" w:hAnsi="Poppins Medium" w:cs="Poppins Medium"/>
      <w:color w:val="000000"/>
      <w:sz w:val="24"/>
      <w:szCs w:val="24"/>
    </w:rPr>
  </w:style>
  <w:style w:type="paragraph" w:customStyle="1" w:styleId="Style1">
    <w:name w:val="Style1"/>
    <w:basedOn w:val="Titre3"/>
    <w:link w:val="Style1Car"/>
    <w:qFormat/>
    <w:rsid w:val="003635C2"/>
    <w:pPr>
      <w:numPr>
        <w:numId w:val="58"/>
      </w:numPr>
    </w:pPr>
  </w:style>
  <w:style w:type="character" w:customStyle="1" w:styleId="Style1Car">
    <w:name w:val="Style1 Car"/>
    <w:basedOn w:val="Titre3Car"/>
    <w:link w:val="Style1"/>
    <w:rsid w:val="003635C2"/>
    <w:rPr>
      <w:rFonts w:ascii="Calibri" w:eastAsia="Times New Roman" w:hAnsi="Calibri" w:cs="Cambria"/>
      <w:b/>
      <w:kern w:val="24"/>
      <w:sz w:val="24"/>
      <w:szCs w:val="24"/>
      <w:u w:val="single"/>
      <w:lang w:val="fr-FR" w:eastAsia="ar-SA"/>
    </w:rPr>
  </w:style>
  <w:style w:type="paragraph" w:customStyle="1" w:styleId="Style3">
    <w:name w:val="Style3"/>
    <w:basedOn w:val="Titre3"/>
    <w:link w:val="Style3Car"/>
    <w:autoRedefine/>
    <w:qFormat/>
    <w:rsid w:val="00D12C61"/>
    <w:pPr>
      <w:numPr>
        <w:numId w:val="59"/>
      </w:numPr>
    </w:pPr>
  </w:style>
  <w:style w:type="character" w:customStyle="1" w:styleId="Style3Car">
    <w:name w:val="Style3 Car"/>
    <w:basedOn w:val="Titre3Car"/>
    <w:link w:val="Style3"/>
    <w:rsid w:val="00D12C61"/>
    <w:rPr>
      <w:rFonts w:ascii="Calibri" w:eastAsia="Times New Roman" w:hAnsi="Calibri" w:cs="Cambria"/>
      <w:b/>
      <w:kern w:val="24"/>
      <w:sz w:val="24"/>
      <w:szCs w:val="24"/>
      <w:u w:val="single"/>
      <w:lang w:val="fr-FR" w:eastAsia="ar-SA"/>
    </w:rPr>
  </w:style>
  <w:style w:type="paragraph" w:customStyle="1" w:styleId="V1">
    <w:name w:val="V.1"/>
    <w:basedOn w:val="Titre2"/>
    <w:link w:val="V1Car"/>
    <w:qFormat/>
    <w:rsid w:val="00F800EC"/>
    <w:pPr>
      <w:numPr>
        <w:numId w:val="68"/>
      </w:numPr>
    </w:pPr>
  </w:style>
  <w:style w:type="character" w:customStyle="1" w:styleId="V1Car">
    <w:name w:val="V.1 Car"/>
    <w:basedOn w:val="Titre2Car"/>
    <w:link w:val="V1"/>
    <w:rsid w:val="00F800EC"/>
    <w:rPr>
      <w:rFonts w:eastAsia="Times New Roman" w:cstheme="minorHAnsi"/>
      <w:b/>
      <w:bCs/>
      <w:kern w:val="1"/>
      <w:sz w:val="24"/>
      <w:szCs w:val="24"/>
      <w:u w:val="single"/>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489">
      <w:bodyDiv w:val="1"/>
      <w:marLeft w:val="0"/>
      <w:marRight w:val="0"/>
      <w:marTop w:val="0"/>
      <w:marBottom w:val="0"/>
      <w:divBdr>
        <w:top w:val="none" w:sz="0" w:space="0" w:color="auto"/>
        <w:left w:val="none" w:sz="0" w:space="0" w:color="auto"/>
        <w:bottom w:val="none" w:sz="0" w:space="0" w:color="auto"/>
        <w:right w:val="none" w:sz="0" w:space="0" w:color="auto"/>
      </w:divBdr>
    </w:div>
    <w:div w:id="108400461">
      <w:bodyDiv w:val="1"/>
      <w:marLeft w:val="0"/>
      <w:marRight w:val="0"/>
      <w:marTop w:val="0"/>
      <w:marBottom w:val="0"/>
      <w:divBdr>
        <w:top w:val="none" w:sz="0" w:space="0" w:color="auto"/>
        <w:left w:val="none" w:sz="0" w:space="0" w:color="auto"/>
        <w:bottom w:val="none" w:sz="0" w:space="0" w:color="auto"/>
        <w:right w:val="none" w:sz="0" w:space="0" w:color="auto"/>
      </w:divBdr>
    </w:div>
    <w:div w:id="150681214">
      <w:bodyDiv w:val="1"/>
      <w:marLeft w:val="0"/>
      <w:marRight w:val="0"/>
      <w:marTop w:val="0"/>
      <w:marBottom w:val="0"/>
      <w:divBdr>
        <w:top w:val="none" w:sz="0" w:space="0" w:color="auto"/>
        <w:left w:val="none" w:sz="0" w:space="0" w:color="auto"/>
        <w:bottom w:val="none" w:sz="0" w:space="0" w:color="auto"/>
        <w:right w:val="none" w:sz="0" w:space="0" w:color="auto"/>
      </w:divBdr>
      <w:divsChild>
        <w:div w:id="235208974">
          <w:marLeft w:val="0"/>
          <w:marRight w:val="0"/>
          <w:marTop w:val="0"/>
          <w:marBottom w:val="0"/>
          <w:divBdr>
            <w:top w:val="none" w:sz="0" w:space="0" w:color="auto"/>
            <w:left w:val="none" w:sz="0" w:space="0" w:color="auto"/>
            <w:bottom w:val="none" w:sz="0" w:space="0" w:color="auto"/>
            <w:right w:val="none" w:sz="0" w:space="0" w:color="auto"/>
          </w:divBdr>
        </w:div>
      </w:divsChild>
    </w:div>
    <w:div w:id="236092407">
      <w:bodyDiv w:val="1"/>
      <w:marLeft w:val="0"/>
      <w:marRight w:val="0"/>
      <w:marTop w:val="0"/>
      <w:marBottom w:val="0"/>
      <w:divBdr>
        <w:top w:val="none" w:sz="0" w:space="0" w:color="auto"/>
        <w:left w:val="none" w:sz="0" w:space="0" w:color="auto"/>
        <w:bottom w:val="none" w:sz="0" w:space="0" w:color="auto"/>
        <w:right w:val="none" w:sz="0" w:space="0" w:color="auto"/>
      </w:divBdr>
    </w:div>
    <w:div w:id="280188309">
      <w:bodyDiv w:val="1"/>
      <w:marLeft w:val="0"/>
      <w:marRight w:val="0"/>
      <w:marTop w:val="0"/>
      <w:marBottom w:val="0"/>
      <w:divBdr>
        <w:top w:val="none" w:sz="0" w:space="0" w:color="auto"/>
        <w:left w:val="none" w:sz="0" w:space="0" w:color="auto"/>
        <w:bottom w:val="none" w:sz="0" w:space="0" w:color="auto"/>
        <w:right w:val="none" w:sz="0" w:space="0" w:color="auto"/>
      </w:divBdr>
    </w:div>
    <w:div w:id="284391803">
      <w:bodyDiv w:val="1"/>
      <w:marLeft w:val="0"/>
      <w:marRight w:val="0"/>
      <w:marTop w:val="0"/>
      <w:marBottom w:val="0"/>
      <w:divBdr>
        <w:top w:val="none" w:sz="0" w:space="0" w:color="auto"/>
        <w:left w:val="none" w:sz="0" w:space="0" w:color="auto"/>
        <w:bottom w:val="none" w:sz="0" w:space="0" w:color="auto"/>
        <w:right w:val="none" w:sz="0" w:space="0" w:color="auto"/>
      </w:divBdr>
    </w:div>
    <w:div w:id="311108374">
      <w:bodyDiv w:val="1"/>
      <w:marLeft w:val="0"/>
      <w:marRight w:val="0"/>
      <w:marTop w:val="0"/>
      <w:marBottom w:val="0"/>
      <w:divBdr>
        <w:top w:val="none" w:sz="0" w:space="0" w:color="auto"/>
        <w:left w:val="none" w:sz="0" w:space="0" w:color="auto"/>
        <w:bottom w:val="none" w:sz="0" w:space="0" w:color="auto"/>
        <w:right w:val="none" w:sz="0" w:space="0" w:color="auto"/>
      </w:divBdr>
    </w:div>
    <w:div w:id="453671771">
      <w:bodyDiv w:val="1"/>
      <w:marLeft w:val="0"/>
      <w:marRight w:val="0"/>
      <w:marTop w:val="0"/>
      <w:marBottom w:val="0"/>
      <w:divBdr>
        <w:top w:val="none" w:sz="0" w:space="0" w:color="auto"/>
        <w:left w:val="none" w:sz="0" w:space="0" w:color="auto"/>
        <w:bottom w:val="none" w:sz="0" w:space="0" w:color="auto"/>
        <w:right w:val="none" w:sz="0" w:space="0" w:color="auto"/>
      </w:divBdr>
    </w:div>
    <w:div w:id="638806635">
      <w:bodyDiv w:val="1"/>
      <w:marLeft w:val="0"/>
      <w:marRight w:val="0"/>
      <w:marTop w:val="0"/>
      <w:marBottom w:val="0"/>
      <w:divBdr>
        <w:top w:val="none" w:sz="0" w:space="0" w:color="auto"/>
        <w:left w:val="none" w:sz="0" w:space="0" w:color="auto"/>
        <w:bottom w:val="none" w:sz="0" w:space="0" w:color="auto"/>
        <w:right w:val="none" w:sz="0" w:space="0" w:color="auto"/>
      </w:divBdr>
    </w:div>
    <w:div w:id="657267089">
      <w:bodyDiv w:val="1"/>
      <w:marLeft w:val="0"/>
      <w:marRight w:val="0"/>
      <w:marTop w:val="0"/>
      <w:marBottom w:val="0"/>
      <w:divBdr>
        <w:top w:val="none" w:sz="0" w:space="0" w:color="auto"/>
        <w:left w:val="none" w:sz="0" w:space="0" w:color="auto"/>
        <w:bottom w:val="none" w:sz="0" w:space="0" w:color="auto"/>
        <w:right w:val="none" w:sz="0" w:space="0" w:color="auto"/>
      </w:divBdr>
    </w:div>
    <w:div w:id="702438732">
      <w:bodyDiv w:val="1"/>
      <w:marLeft w:val="0"/>
      <w:marRight w:val="0"/>
      <w:marTop w:val="0"/>
      <w:marBottom w:val="0"/>
      <w:divBdr>
        <w:top w:val="none" w:sz="0" w:space="0" w:color="auto"/>
        <w:left w:val="none" w:sz="0" w:space="0" w:color="auto"/>
        <w:bottom w:val="none" w:sz="0" w:space="0" w:color="auto"/>
        <w:right w:val="none" w:sz="0" w:space="0" w:color="auto"/>
      </w:divBdr>
    </w:div>
    <w:div w:id="928389632">
      <w:bodyDiv w:val="1"/>
      <w:marLeft w:val="0"/>
      <w:marRight w:val="0"/>
      <w:marTop w:val="0"/>
      <w:marBottom w:val="0"/>
      <w:divBdr>
        <w:top w:val="none" w:sz="0" w:space="0" w:color="auto"/>
        <w:left w:val="none" w:sz="0" w:space="0" w:color="auto"/>
        <w:bottom w:val="none" w:sz="0" w:space="0" w:color="auto"/>
        <w:right w:val="none" w:sz="0" w:space="0" w:color="auto"/>
      </w:divBdr>
    </w:div>
    <w:div w:id="930553097">
      <w:bodyDiv w:val="1"/>
      <w:marLeft w:val="0"/>
      <w:marRight w:val="0"/>
      <w:marTop w:val="0"/>
      <w:marBottom w:val="0"/>
      <w:divBdr>
        <w:top w:val="none" w:sz="0" w:space="0" w:color="auto"/>
        <w:left w:val="none" w:sz="0" w:space="0" w:color="auto"/>
        <w:bottom w:val="none" w:sz="0" w:space="0" w:color="auto"/>
        <w:right w:val="none" w:sz="0" w:space="0" w:color="auto"/>
      </w:divBdr>
    </w:div>
    <w:div w:id="1163087340">
      <w:bodyDiv w:val="1"/>
      <w:marLeft w:val="0"/>
      <w:marRight w:val="0"/>
      <w:marTop w:val="0"/>
      <w:marBottom w:val="0"/>
      <w:divBdr>
        <w:top w:val="none" w:sz="0" w:space="0" w:color="auto"/>
        <w:left w:val="none" w:sz="0" w:space="0" w:color="auto"/>
        <w:bottom w:val="none" w:sz="0" w:space="0" w:color="auto"/>
        <w:right w:val="none" w:sz="0" w:space="0" w:color="auto"/>
      </w:divBdr>
      <w:divsChild>
        <w:div w:id="206917399">
          <w:marLeft w:val="0"/>
          <w:marRight w:val="0"/>
          <w:marTop w:val="0"/>
          <w:marBottom w:val="0"/>
          <w:divBdr>
            <w:top w:val="none" w:sz="0" w:space="0" w:color="auto"/>
            <w:left w:val="none" w:sz="0" w:space="0" w:color="auto"/>
            <w:bottom w:val="none" w:sz="0" w:space="0" w:color="auto"/>
            <w:right w:val="none" w:sz="0" w:space="0" w:color="auto"/>
          </w:divBdr>
          <w:divsChild>
            <w:div w:id="13498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5870">
      <w:bodyDiv w:val="1"/>
      <w:marLeft w:val="0"/>
      <w:marRight w:val="0"/>
      <w:marTop w:val="0"/>
      <w:marBottom w:val="0"/>
      <w:divBdr>
        <w:top w:val="none" w:sz="0" w:space="0" w:color="auto"/>
        <w:left w:val="none" w:sz="0" w:space="0" w:color="auto"/>
        <w:bottom w:val="none" w:sz="0" w:space="0" w:color="auto"/>
        <w:right w:val="none" w:sz="0" w:space="0" w:color="auto"/>
      </w:divBdr>
    </w:div>
    <w:div w:id="1416322784">
      <w:bodyDiv w:val="1"/>
      <w:marLeft w:val="0"/>
      <w:marRight w:val="0"/>
      <w:marTop w:val="0"/>
      <w:marBottom w:val="0"/>
      <w:divBdr>
        <w:top w:val="none" w:sz="0" w:space="0" w:color="auto"/>
        <w:left w:val="none" w:sz="0" w:space="0" w:color="auto"/>
        <w:bottom w:val="none" w:sz="0" w:space="0" w:color="auto"/>
        <w:right w:val="none" w:sz="0" w:space="0" w:color="auto"/>
      </w:divBdr>
    </w:div>
    <w:div w:id="1500078971">
      <w:bodyDiv w:val="1"/>
      <w:marLeft w:val="0"/>
      <w:marRight w:val="0"/>
      <w:marTop w:val="0"/>
      <w:marBottom w:val="0"/>
      <w:divBdr>
        <w:top w:val="none" w:sz="0" w:space="0" w:color="auto"/>
        <w:left w:val="none" w:sz="0" w:space="0" w:color="auto"/>
        <w:bottom w:val="none" w:sz="0" w:space="0" w:color="auto"/>
        <w:right w:val="none" w:sz="0" w:space="0" w:color="auto"/>
      </w:divBdr>
    </w:div>
    <w:div w:id="1606309263">
      <w:bodyDiv w:val="1"/>
      <w:marLeft w:val="0"/>
      <w:marRight w:val="0"/>
      <w:marTop w:val="0"/>
      <w:marBottom w:val="0"/>
      <w:divBdr>
        <w:top w:val="none" w:sz="0" w:space="0" w:color="auto"/>
        <w:left w:val="none" w:sz="0" w:space="0" w:color="auto"/>
        <w:bottom w:val="none" w:sz="0" w:space="0" w:color="auto"/>
        <w:right w:val="none" w:sz="0" w:space="0" w:color="auto"/>
      </w:divBdr>
    </w:div>
    <w:div w:id="1740863706">
      <w:bodyDiv w:val="1"/>
      <w:marLeft w:val="0"/>
      <w:marRight w:val="0"/>
      <w:marTop w:val="0"/>
      <w:marBottom w:val="0"/>
      <w:divBdr>
        <w:top w:val="none" w:sz="0" w:space="0" w:color="auto"/>
        <w:left w:val="none" w:sz="0" w:space="0" w:color="auto"/>
        <w:bottom w:val="none" w:sz="0" w:space="0" w:color="auto"/>
        <w:right w:val="none" w:sz="0" w:space="0" w:color="auto"/>
      </w:divBdr>
    </w:div>
    <w:div w:id="1821116164">
      <w:bodyDiv w:val="1"/>
      <w:marLeft w:val="0"/>
      <w:marRight w:val="0"/>
      <w:marTop w:val="0"/>
      <w:marBottom w:val="0"/>
      <w:divBdr>
        <w:top w:val="none" w:sz="0" w:space="0" w:color="auto"/>
        <w:left w:val="none" w:sz="0" w:space="0" w:color="auto"/>
        <w:bottom w:val="none" w:sz="0" w:space="0" w:color="auto"/>
        <w:right w:val="none" w:sz="0" w:space="0" w:color="auto"/>
      </w:divBdr>
    </w:div>
    <w:div w:id="1840272565">
      <w:bodyDiv w:val="1"/>
      <w:marLeft w:val="0"/>
      <w:marRight w:val="0"/>
      <w:marTop w:val="0"/>
      <w:marBottom w:val="0"/>
      <w:divBdr>
        <w:top w:val="none" w:sz="0" w:space="0" w:color="auto"/>
        <w:left w:val="none" w:sz="0" w:space="0" w:color="auto"/>
        <w:bottom w:val="none" w:sz="0" w:space="0" w:color="auto"/>
        <w:right w:val="none" w:sz="0" w:space="0" w:color="auto"/>
      </w:divBdr>
    </w:div>
    <w:div w:id="1870414131">
      <w:bodyDiv w:val="1"/>
      <w:marLeft w:val="0"/>
      <w:marRight w:val="0"/>
      <w:marTop w:val="0"/>
      <w:marBottom w:val="0"/>
      <w:divBdr>
        <w:top w:val="none" w:sz="0" w:space="0" w:color="auto"/>
        <w:left w:val="none" w:sz="0" w:space="0" w:color="auto"/>
        <w:bottom w:val="none" w:sz="0" w:space="0" w:color="auto"/>
        <w:right w:val="none" w:sz="0" w:space="0" w:color="auto"/>
      </w:divBdr>
    </w:div>
    <w:div w:id="2023388857">
      <w:bodyDiv w:val="1"/>
      <w:marLeft w:val="0"/>
      <w:marRight w:val="0"/>
      <w:marTop w:val="0"/>
      <w:marBottom w:val="0"/>
      <w:divBdr>
        <w:top w:val="none" w:sz="0" w:space="0" w:color="auto"/>
        <w:left w:val="none" w:sz="0" w:space="0" w:color="auto"/>
        <w:bottom w:val="none" w:sz="0" w:space="0" w:color="auto"/>
        <w:right w:val="none" w:sz="0" w:space="0" w:color="auto"/>
      </w:divBdr>
    </w:div>
    <w:div w:id="2101677995">
      <w:bodyDiv w:val="1"/>
      <w:marLeft w:val="0"/>
      <w:marRight w:val="0"/>
      <w:marTop w:val="0"/>
      <w:marBottom w:val="0"/>
      <w:divBdr>
        <w:top w:val="none" w:sz="0" w:space="0" w:color="auto"/>
        <w:left w:val="none" w:sz="0" w:space="0" w:color="auto"/>
        <w:bottom w:val="none" w:sz="0" w:space="0" w:color="auto"/>
        <w:right w:val="none" w:sz="0" w:space="0" w:color="auto"/>
      </w:divBdr>
      <w:divsChild>
        <w:div w:id="815030956">
          <w:marLeft w:val="0"/>
          <w:marRight w:val="0"/>
          <w:marTop w:val="0"/>
          <w:marBottom w:val="0"/>
          <w:divBdr>
            <w:top w:val="none" w:sz="0" w:space="0" w:color="auto"/>
            <w:left w:val="none" w:sz="0" w:space="0" w:color="auto"/>
            <w:bottom w:val="none" w:sz="0" w:space="0" w:color="auto"/>
            <w:right w:val="none" w:sz="0" w:space="0" w:color="auto"/>
          </w:divBdr>
          <w:divsChild>
            <w:div w:id="1986347761">
              <w:marLeft w:val="0"/>
              <w:marRight w:val="0"/>
              <w:marTop w:val="0"/>
              <w:marBottom w:val="0"/>
              <w:divBdr>
                <w:top w:val="none" w:sz="0" w:space="0" w:color="auto"/>
                <w:left w:val="none" w:sz="0" w:space="0" w:color="auto"/>
                <w:bottom w:val="none" w:sz="0" w:space="0" w:color="auto"/>
                <w:right w:val="none" w:sz="0" w:space="0" w:color="auto"/>
              </w:divBdr>
              <w:divsChild>
                <w:div w:id="1763909314">
                  <w:marLeft w:val="0"/>
                  <w:marRight w:val="0"/>
                  <w:marTop w:val="0"/>
                  <w:marBottom w:val="0"/>
                  <w:divBdr>
                    <w:top w:val="none" w:sz="0" w:space="0" w:color="auto"/>
                    <w:left w:val="none" w:sz="0" w:space="0" w:color="auto"/>
                    <w:bottom w:val="none" w:sz="0" w:space="0" w:color="auto"/>
                    <w:right w:val="none" w:sz="0" w:space="0" w:color="auto"/>
                  </w:divBdr>
                  <w:divsChild>
                    <w:div w:id="678434640">
                      <w:marLeft w:val="0"/>
                      <w:marRight w:val="0"/>
                      <w:marTop w:val="0"/>
                      <w:marBottom w:val="2250"/>
                      <w:divBdr>
                        <w:top w:val="none" w:sz="0" w:space="0" w:color="auto"/>
                        <w:left w:val="none" w:sz="0" w:space="0" w:color="auto"/>
                        <w:bottom w:val="none" w:sz="0" w:space="0" w:color="auto"/>
                        <w:right w:val="none" w:sz="0" w:space="0" w:color="auto"/>
                      </w:divBdr>
                      <w:divsChild>
                        <w:div w:id="196741842">
                          <w:marLeft w:val="0"/>
                          <w:marRight w:val="0"/>
                          <w:marTop w:val="0"/>
                          <w:marBottom w:val="0"/>
                          <w:divBdr>
                            <w:top w:val="none" w:sz="0" w:space="0" w:color="auto"/>
                            <w:left w:val="none" w:sz="0" w:space="0" w:color="auto"/>
                            <w:bottom w:val="none" w:sz="0" w:space="0" w:color="auto"/>
                            <w:right w:val="none" w:sz="0" w:space="0" w:color="auto"/>
                          </w:divBdr>
                          <w:divsChild>
                            <w:div w:id="1852336953">
                              <w:marLeft w:val="0"/>
                              <w:marRight w:val="0"/>
                              <w:marTop w:val="0"/>
                              <w:marBottom w:val="0"/>
                              <w:divBdr>
                                <w:top w:val="none" w:sz="0" w:space="0" w:color="auto"/>
                                <w:left w:val="none" w:sz="0" w:space="0" w:color="auto"/>
                                <w:bottom w:val="none" w:sz="0" w:space="0" w:color="auto"/>
                                <w:right w:val="none" w:sz="0" w:space="0" w:color="auto"/>
                              </w:divBdr>
                              <w:divsChild>
                                <w:div w:id="1471436929">
                                  <w:marLeft w:val="0"/>
                                  <w:marRight w:val="0"/>
                                  <w:marTop w:val="240"/>
                                  <w:marBottom w:val="0"/>
                                  <w:divBdr>
                                    <w:top w:val="none" w:sz="0" w:space="0" w:color="auto"/>
                                    <w:left w:val="none" w:sz="0" w:space="0" w:color="auto"/>
                                    <w:bottom w:val="none" w:sz="0" w:space="0" w:color="auto"/>
                                    <w:right w:val="none" w:sz="0" w:space="0" w:color="auto"/>
                                  </w:divBdr>
                                  <w:divsChild>
                                    <w:div w:id="989015719">
                                      <w:marLeft w:val="0"/>
                                      <w:marRight w:val="0"/>
                                      <w:marTop w:val="375"/>
                                      <w:marBottom w:val="0"/>
                                      <w:divBdr>
                                        <w:top w:val="none" w:sz="0" w:space="0" w:color="auto"/>
                                        <w:left w:val="none" w:sz="0" w:space="0" w:color="auto"/>
                                        <w:bottom w:val="none" w:sz="0" w:space="0" w:color="auto"/>
                                        <w:right w:val="none" w:sz="0" w:space="0" w:color="auto"/>
                                      </w:divBdr>
                                      <w:divsChild>
                                        <w:div w:id="1675183307">
                                          <w:marLeft w:val="0"/>
                                          <w:marRight w:val="0"/>
                                          <w:marTop w:val="375"/>
                                          <w:marBottom w:val="0"/>
                                          <w:divBdr>
                                            <w:top w:val="none" w:sz="0" w:space="0" w:color="auto"/>
                                            <w:left w:val="none" w:sz="0" w:space="0" w:color="auto"/>
                                            <w:bottom w:val="none" w:sz="0" w:space="0" w:color="auto"/>
                                            <w:right w:val="none" w:sz="0" w:space="0" w:color="auto"/>
                                          </w:divBdr>
                                          <w:divsChild>
                                            <w:div w:id="2107916518">
                                              <w:marLeft w:val="0"/>
                                              <w:marRight w:val="0"/>
                                              <w:marTop w:val="375"/>
                                              <w:marBottom w:val="0"/>
                                              <w:divBdr>
                                                <w:top w:val="none" w:sz="0" w:space="0" w:color="auto"/>
                                                <w:left w:val="none" w:sz="0" w:space="0" w:color="auto"/>
                                                <w:bottom w:val="none" w:sz="0" w:space="0" w:color="auto"/>
                                                <w:right w:val="none" w:sz="0" w:space="0" w:color="auto"/>
                                              </w:divBdr>
                                              <w:divsChild>
                                                <w:div w:id="1735396336">
                                                  <w:marLeft w:val="0"/>
                                                  <w:marRight w:val="0"/>
                                                  <w:marTop w:val="375"/>
                                                  <w:marBottom w:val="0"/>
                                                  <w:divBdr>
                                                    <w:top w:val="none" w:sz="0" w:space="0" w:color="auto"/>
                                                    <w:left w:val="none" w:sz="0" w:space="0" w:color="auto"/>
                                                    <w:bottom w:val="none" w:sz="0" w:space="0" w:color="auto"/>
                                                    <w:right w:val="none" w:sz="0" w:space="0" w:color="auto"/>
                                                  </w:divBdr>
                                                  <w:divsChild>
                                                    <w:div w:id="1701779417">
                                                      <w:marLeft w:val="0"/>
                                                      <w:marRight w:val="0"/>
                                                      <w:marTop w:val="375"/>
                                                      <w:marBottom w:val="0"/>
                                                      <w:divBdr>
                                                        <w:top w:val="none" w:sz="0" w:space="0" w:color="auto"/>
                                                        <w:left w:val="none" w:sz="0" w:space="0" w:color="auto"/>
                                                        <w:bottom w:val="none" w:sz="0" w:space="0" w:color="auto"/>
                                                        <w:right w:val="none" w:sz="0" w:space="0" w:color="auto"/>
                                                      </w:divBdr>
                                                      <w:divsChild>
                                                        <w:div w:id="621309942">
                                                          <w:marLeft w:val="0"/>
                                                          <w:marRight w:val="0"/>
                                                          <w:marTop w:val="240"/>
                                                          <w:marBottom w:val="0"/>
                                                          <w:divBdr>
                                                            <w:top w:val="none" w:sz="0" w:space="0" w:color="auto"/>
                                                            <w:left w:val="none" w:sz="0" w:space="0" w:color="auto"/>
                                                            <w:bottom w:val="none" w:sz="0" w:space="0" w:color="auto"/>
                                                            <w:right w:val="none" w:sz="0" w:space="0" w:color="auto"/>
                                                          </w:divBdr>
                                                        </w:div>
                                                        <w:div w:id="11630086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a.belgium.be" TargetMode="External"/><Relationship Id="rId18" Type="http://schemas.openxmlformats.org/officeDocument/2006/relationships/hyperlink" Target="https://marchespublics.wallonie.be/pouvoirs-adjudicateurs/outils/achats-publics-responsabl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rvices.minfin.fgov.be/myminfin-web/pages/public/fisconet/document/a9611779-427d-4316-9afa-6fb30c0198a7" TargetMode="External"/><Relationship Id="rId17" Type="http://schemas.openxmlformats.org/officeDocument/2006/relationships/hyperlink" Target="http://economiecirculaire.wallonie.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erieur.wallonie.be/marches-et-patrimoine" TargetMode="External"/><Relationship Id="rId20" Type="http://schemas.openxmlformats.org/officeDocument/2006/relationships/hyperlink" Target="http://interieur.wallonie.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rvices.minfin.fgov.be/myminfinweb/pages/public/fisconet/document/a9611779-427d-4316-9afa-6fb30c0198a7"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nt&#233;rieur.wallonie.b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economiecirculaire.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omptes.wallonie.be"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fr.wikipedia.org/wiki/Union_europ%C3%A9enne" TargetMode="External"/><Relationship Id="rId2" Type="http://schemas.openxmlformats.org/officeDocument/2006/relationships/hyperlink" Target="http://fr.wikipedia.org/wiki/Statistique" TargetMode="External"/><Relationship Id="rId1" Type="http://schemas.openxmlformats.org/officeDocument/2006/relationships/hyperlink" Target="http://fr.wikipedia.org/wiki/Commission_europ%C3%A9enne" TargetMode="External"/><Relationship Id="rId4" Type="http://schemas.openxmlformats.org/officeDocument/2006/relationships/hyperlink" Target="http://www.jurid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07AB3A2CE1B4CA8BC3CF5672101E7" ma:contentTypeVersion="4" ma:contentTypeDescription="Crée un document." ma:contentTypeScope="" ma:versionID="2451fdc666a634d30daf735301aa7213">
  <xsd:schema xmlns:xsd="http://www.w3.org/2001/XMLSchema" xmlns:xs="http://www.w3.org/2001/XMLSchema" xmlns:p="http://schemas.microsoft.com/office/2006/metadata/properties" xmlns:ns2="a51339e3-7921-4c55-b43c-b92917634d65" targetNamespace="http://schemas.microsoft.com/office/2006/metadata/properties" ma:root="true" ma:fieldsID="d4b81e52dedd3941a46a5bc117be3106" ns2:_="">
    <xsd:import namespace="a51339e3-7921-4c55-b43c-b92917634d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39e3-7921-4c55-b43c-b92917634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477C3-57B8-45E1-818C-64D622967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339e3-7921-4c55-b43c-b92917634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3C80D-3728-4318-A45F-52C0F4895731}">
  <ds:schemaRefs>
    <ds:schemaRef ds:uri="http://schemas.openxmlformats.org/officeDocument/2006/bibliography"/>
  </ds:schemaRefs>
</ds:datastoreItem>
</file>

<file path=customXml/itemProps3.xml><?xml version="1.0" encoding="utf-8"?>
<ds:datastoreItem xmlns:ds="http://schemas.openxmlformats.org/officeDocument/2006/customXml" ds:itemID="{F37C0653-960F-4BA4-9FBD-2BAE16455649}">
  <ds:schemaRefs>
    <ds:schemaRef ds:uri="http://schemas.microsoft.com/sharepoint/v3/contenttype/forms"/>
  </ds:schemaRefs>
</ds:datastoreItem>
</file>

<file path=customXml/itemProps4.xml><?xml version="1.0" encoding="utf-8"?>
<ds:datastoreItem xmlns:ds="http://schemas.openxmlformats.org/officeDocument/2006/customXml" ds:itemID="{797555A7-1D70-47EF-859F-ADEFD81643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79</Pages>
  <Words>33024</Words>
  <Characters>179651</Characters>
  <Application>Microsoft Office Word</Application>
  <DocSecurity>0</DocSecurity>
  <Lines>3326</Lines>
  <Paragraphs>1476</Paragraphs>
  <ScaleCrop>false</ScaleCrop>
  <HeadingPairs>
    <vt:vector size="2" baseType="variant">
      <vt:variant>
        <vt:lpstr>Titre</vt:lpstr>
      </vt:variant>
      <vt:variant>
        <vt:i4>1</vt:i4>
      </vt:variant>
    </vt:vector>
  </HeadingPairs>
  <TitlesOfParts>
    <vt:vector size="1" baseType="lpstr">
      <vt:lpstr>Circulaire relative à l’élaboration des budgets des Provinces de la Région walloNne</vt:lpstr>
    </vt:vector>
  </TitlesOfParts>
  <Company/>
  <LinksUpToDate>false</LinksUpToDate>
  <CharactersWithSpaces>211199</CharactersWithSpaces>
  <SharedDoc>false</SharedDoc>
  <HLinks>
    <vt:vector size="906" baseType="variant">
      <vt:variant>
        <vt:i4>327764</vt:i4>
      </vt:variant>
      <vt:variant>
        <vt:i4>858</vt:i4>
      </vt:variant>
      <vt:variant>
        <vt:i4>0</vt:i4>
      </vt:variant>
      <vt:variant>
        <vt:i4>5</vt:i4>
      </vt:variant>
      <vt:variant>
        <vt:lpwstr>http://interieur.wallonie.be/</vt:lpwstr>
      </vt:variant>
      <vt:variant>
        <vt:lpwstr/>
      </vt:variant>
      <vt:variant>
        <vt:i4>3473456</vt:i4>
      </vt:variant>
      <vt:variant>
        <vt:i4>855</vt:i4>
      </vt:variant>
      <vt:variant>
        <vt:i4>0</vt:i4>
      </vt:variant>
      <vt:variant>
        <vt:i4>5</vt:i4>
      </vt:variant>
      <vt:variant>
        <vt:lpwstr>http://economiecirculaire.wallonie.be/</vt:lpwstr>
      </vt:variant>
      <vt:variant>
        <vt:lpwstr/>
      </vt:variant>
      <vt:variant>
        <vt:i4>5505095</vt:i4>
      </vt:variant>
      <vt:variant>
        <vt:i4>852</vt:i4>
      </vt:variant>
      <vt:variant>
        <vt:i4>0</vt:i4>
      </vt:variant>
      <vt:variant>
        <vt:i4>5</vt:i4>
      </vt:variant>
      <vt:variant>
        <vt:lpwstr>https://marchespublics.wallonie.be/pouvoirs-adjudicateurs/outils/achats-publics-responsables.html</vt:lpwstr>
      </vt:variant>
      <vt:variant>
        <vt:lpwstr/>
      </vt:variant>
      <vt:variant>
        <vt:i4>3473456</vt:i4>
      </vt:variant>
      <vt:variant>
        <vt:i4>849</vt:i4>
      </vt:variant>
      <vt:variant>
        <vt:i4>0</vt:i4>
      </vt:variant>
      <vt:variant>
        <vt:i4>5</vt:i4>
      </vt:variant>
      <vt:variant>
        <vt:lpwstr>http://economiecirculaire.wallonie.be/</vt:lpwstr>
      </vt:variant>
      <vt:variant>
        <vt:lpwstr/>
      </vt:variant>
      <vt:variant>
        <vt:i4>3211317</vt:i4>
      </vt:variant>
      <vt:variant>
        <vt:i4>846</vt:i4>
      </vt:variant>
      <vt:variant>
        <vt:i4>0</vt:i4>
      </vt:variant>
      <vt:variant>
        <vt:i4>5</vt:i4>
      </vt:variant>
      <vt:variant>
        <vt:lpwstr>https://interieur.wallonie.be/marches-et-patrimoine</vt:lpwstr>
      </vt:variant>
      <vt:variant>
        <vt:lpwstr/>
      </vt:variant>
      <vt:variant>
        <vt:i4>15663214</vt:i4>
      </vt:variant>
      <vt:variant>
        <vt:i4>843</vt:i4>
      </vt:variant>
      <vt:variant>
        <vt:i4>0</vt:i4>
      </vt:variant>
      <vt:variant>
        <vt:i4>5</vt:i4>
      </vt:variant>
      <vt:variant>
        <vt:lpwstr>https://intérieur.wallonie.be/</vt:lpwstr>
      </vt:variant>
      <vt:variant>
        <vt:lpwstr/>
      </vt:variant>
      <vt:variant>
        <vt:i4>5308502</vt:i4>
      </vt:variant>
      <vt:variant>
        <vt:i4>840</vt:i4>
      </vt:variant>
      <vt:variant>
        <vt:i4>0</vt:i4>
      </vt:variant>
      <vt:variant>
        <vt:i4>5</vt:i4>
      </vt:variant>
      <vt:variant>
        <vt:lpwstr>http://ecomptes.wallonie.be/</vt:lpwstr>
      </vt:variant>
      <vt:variant>
        <vt:lpwstr/>
      </vt:variant>
      <vt:variant>
        <vt:i4>5767235</vt:i4>
      </vt:variant>
      <vt:variant>
        <vt:i4>837</vt:i4>
      </vt:variant>
      <vt:variant>
        <vt:i4>0</vt:i4>
      </vt:variant>
      <vt:variant>
        <vt:i4>5</vt:i4>
      </vt:variant>
      <vt:variant>
        <vt:lpwstr>https://bosa.belgium.be/</vt:lpwstr>
      </vt:variant>
      <vt:variant>
        <vt:lpwstr/>
      </vt:variant>
      <vt:variant>
        <vt:i4>1376344</vt:i4>
      </vt:variant>
      <vt:variant>
        <vt:i4>834</vt:i4>
      </vt:variant>
      <vt:variant>
        <vt:i4>0</vt:i4>
      </vt:variant>
      <vt:variant>
        <vt:i4>5</vt:i4>
      </vt:variant>
      <vt:variant>
        <vt:lpwstr>https://eservices.minfin.fgov.be/myminfin-web/pages/public/fisconet/document/a9611779-427d-4316-9afa-6fb30c0198a7</vt:lpwstr>
      </vt:variant>
      <vt:variant>
        <vt:lpwstr/>
      </vt:variant>
      <vt:variant>
        <vt:i4>1245239</vt:i4>
      </vt:variant>
      <vt:variant>
        <vt:i4>824</vt:i4>
      </vt:variant>
      <vt:variant>
        <vt:i4>0</vt:i4>
      </vt:variant>
      <vt:variant>
        <vt:i4>5</vt:i4>
      </vt:variant>
      <vt:variant>
        <vt:lpwstr/>
      </vt:variant>
      <vt:variant>
        <vt:lpwstr>_Toc208480507</vt:lpwstr>
      </vt:variant>
      <vt:variant>
        <vt:i4>1245239</vt:i4>
      </vt:variant>
      <vt:variant>
        <vt:i4>818</vt:i4>
      </vt:variant>
      <vt:variant>
        <vt:i4>0</vt:i4>
      </vt:variant>
      <vt:variant>
        <vt:i4>5</vt:i4>
      </vt:variant>
      <vt:variant>
        <vt:lpwstr/>
      </vt:variant>
      <vt:variant>
        <vt:lpwstr>_Toc208480506</vt:lpwstr>
      </vt:variant>
      <vt:variant>
        <vt:i4>1245239</vt:i4>
      </vt:variant>
      <vt:variant>
        <vt:i4>812</vt:i4>
      </vt:variant>
      <vt:variant>
        <vt:i4>0</vt:i4>
      </vt:variant>
      <vt:variant>
        <vt:i4>5</vt:i4>
      </vt:variant>
      <vt:variant>
        <vt:lpwstr/>
      </vt:variant>
      <vt:variant>
        <vt:lpwstr>_Toc208480505</vt:lpwstr>
      </vt:variant>
      <vt:variant>
        <vt:i4>1245239</vt:i4>
      </vt:variant>
      <vt:variant>
        <vt:i4>806</vt:i4>
      </vt:variant>
      <vt:variant>
        <vt:i4>0</vt:i4>
      </vt:variant>
      <vt:variant>
        <vt:i4>5</vt:i4>
      </vt:variant>
      <vt:variant>
        <vt:lpwstr/>
      </vt:variant>
      <vt:variant>
        <vt:lpwstr>_Toc208480504</vt:lpwstr>
      </vt:variant>
      <vt:variant>
        <vt:i4>1245239</vt:i4>
      </vt:variant>
      <vt:variant>
        <vt:i4>800</vt:i4>
      </vt:variant>
      <vt:variant>
        <vt:i4>0</vt:i4>
      </vt:variant>
      <vt:variant>
        <vt:i4>5</vt:i4>
      </vt:variant>
      <vt:variant>
        <vt:lpwstr/>
      </vt:variant>
      <vt:variant>
        <vt:lpwstr>_Toc208480503</vt:lpwstr>
      </vt:variant>
      <vt:variant>
        <vt:i4>1245239</vt:i4>
      </vt:variant>
      <vt:variant>
        <vt:i4>794</vt:i4>
      </vt:variant>
      <vt:variant>
        <vt:i4>0</vt:i4>
      </vt:variant>
      <vt:variant>
        <vt:i4>5</vt:i4>
      </vt:variant>
      <vt:variant>
        <vt:lpwstr/>
      </vt:variant>
      <vt:variant>
        <vt:lpwstr>_Toc208480502</vt:lpwstr>
      </vt:variant>
      <vt:variant>
        <vt:i4>1245239</vt:i4>
      </vt:variant>
      <vt:variant>
        <vt:i4>788</vt:i4>
      </vt:variant>
      <vt:variant>
        <vt:i4>0</vt:i4>
      </vt:variant>
      <vt:variant>
        <vt:i4>5</vt:i4>
      </vt:variant>
      <vt:variant>
        <vt:lpwstr/>
      </vt:variant>
      <vt:variant>
        <vt:lpwstr>_Toc208480501</vt:lpwstr>
      </vt:variant>
      <vt:variant>
        <vt:i4>1245239</vt:i4>
      </vt:variant>
      <vt:variant>
        <vt:i4>782</vt:i4>
      </vt:variant>
      <vt:variant>
        <vt:i4>0</vt:i4>
      </vt:variant>
      <vt:variant>
        <vt:i4>5</vt:i4>
      </vt:variant>
      <vt:variant>
        <vt:lpwstr/>
      </vt:variant>
      <vt:variant>
        <vt:lpwstr>_Toc208480500</vt:lpwstr>
      </vt:variant>
      <vt:variant>
        <vt:i4>1703990</vt:i4>
      </vt:variant>
      <vt:variant>
        <vt:i4>776</vt:i4>
      </vt:variant>
      <vt:variant>
        <vt:i4>0</vt:i4>
      </vt:variant>
      <vt:variant>
        <vt:i4>5</vt:i4>
      </vt:variant>
      <vt:variant>
        <vt:lpwstr/>
      </vt:variant>
      <vt:variant>
        <vt:lpwstr>_Toc208480499</vt:lpwstr>
      </vt:variant>
      <vt:variant>
        <vt:i4>1703990</vt:i4>
      </vt:variant>
      <vt:variant>
        <vt:i4>770</vt:i4>
      </vt:variant>
      <vt:variant>
        <vt:i4>0</vt:i4>
      </vt:variant>
      <vt:variant>
        <vt:i4>5</vt:i4>
      </vt:variant>
      <vt:variant>
        <vt:lpwstr/>
      </vt:variant>
      <vt:variant>
        <vt:lpwstr>_Toc208480498</vt:lpwstr>
      </vt:variant>
      <vt:variant>
        <vt:i4>1703990</vt:i4>
      </vt:variant>
      <vt:variant>
        <vt:i4>764</vt:i4>
      </vt:variant>
      <vt:variant>
        <vt:i4>0</vt:i4>
      </vt:variant>
      <vt:variant>
        <vt:i4>5</vt:i4>
      </vt:variant>
      <vt:variant>
        <vt:lpwstr/>
      </vt:variant>
      <vt:variant>
        <vt:lpwstr>_Toc208480497</vt:lpwstr>
      </vt:variant>
      <vt:variant>
        <vt:i4>1703990</vt:i4>
      </vt:variant>
      <vt:variant>
        <vt:i4>758</vt:i4>
      </vt:variant>
      <vt:variant>
        <vt:i4>0</vt:i4>
      </vt:variant>
      <vt:variant>
        <vt:i4>5</vt:i4>
      </vt:variant>
      <vt:variant>
        <vt:lpwstr/>
      </vt:variant>
      <vt:variant>
        <vt:lpwstr>_Toc208480496</vt:lpwstr>
      </vt:variant>
      <vt:variant>
        <vt:i4>1703990</vt:i4>
      </vt:variant>
      <vt:variant>
        <vt:i4>752</vt:i4>
      </vt:variant>
      <vt:variant>
        <vt:i4>0</vt:i4>
      </vt:variant>
      <vt:variant>
        <vt:i4>5</vt:i4>
      </vt:variant>
      <vt:variant>
        <vt:lpwstr/>
      </vt:variant>
      <vt:variant>
        <vt:lpwstr>_Toc208480495</vt:lpwstr>
      </vt:variant>
      <vt:variant>
        <vt:i4>1703990</vt:i4>
      </vt:variant>
      <vt:variant>
        <vt:i4>746</vt:i4>
      </vt:variant>
      <vt:variant>
        <vt:i4>0</vt:i4>
      </vt:variant>
      <vt:variant>
        <vt:i4>5</vt:i4>
      </vt:variant>
      <vt:variant>
        <vt:lpwstr/>
      </vt:variant>
      <vt:variant>
        <vt:lpwstr>_Toc208480494</vt:lpwstr>
      </vt:variant>
      <vt:variant>
        <vt:i4>1703990</vt:i4>
      </vt:variant>
      <vt:variant>
        <vt:i4>740</vt:i4>
      </vt:variant>
      <vt:variant>
        <vt:i4>0</vt:i4>
      </vt:variant>
      <vt:variant>
        <vt:i4>5</vt:i4>
      </vt:variant>
      <vt:variant>
        <vt:lpwstr/>
      </vt:variant>
      <vt:variant>
        <vt:lpwstr>_Toc208480493</vt:lpwstr>
      </vt:variant>
      <vt:variant>
        <vt:i4>1703990</vt:i4>
      </vt:variant>
      <vt:variant>
        <vt:i4>734</vt:i4>
      </vt:variant>
      <vt:variant>
        <vt:i4>0</vt:i4>
      </vt:variant>
      <vt:variant>
        <vt:i4>5</vt:i4>
      </vt:variant>
      <vt:variant>
        <vt:lpwstr/>
      </vt:variant>
      <vt:variant>
        <vt:lpwstr>_Toc208480492</vt:lpwstr>
      </vt:variant>
      <vt:variant>
        <vt:i4>1703990</vt:i4>
      </vt:variant>
      <vt:variant>
        <vt:i4>728</vt:i4>
      </vt:variant>
      <vt:variant>
        <vt:i4>0</vt:i4>
      </vt:variant>
      <vt:variant>
        <vt:i4>5</vt:i4>
      </vt:variant>
      <vt:variant>
        <vt:lpwstr/>
      </vt:variant>
      <vt:variant>
        <vt:lpwstr>_Toc208480491</vt:lpwstr>
      </vt:variant>
      <vt:variant>
        <vt:i4>1703990</vt:i4>
      </vt:variant>
      <vt:variant>
        <vt:i4>722</vt:i4>
      </vt:variant>
      <vt:variant>
        <vt:i4>0</vt:i4>
      </vt:variant>
      <vt:variant>
        <vt:i4>5</vt:i4>
      </vt:variant>
      <vt:variant>
        <vt:lpwstr/>
      </vt:variant>
      <vt:variant>
        <vt:lpwstr>_Toc208480490</vt:lpwstr>
      </vt:variant>
      <vt:variant>
        <vt:i4>1769526</vt:i4>
      </vt:variant>
      <vt:variant>
        <vt:i4>716</vt:i4>
      </vt:variant>
      <vt:variant>
        <vt:i4>0</vt:i4>
      </vt:variant>
      <vt:variant>
        <vt:i4>5</vt:i4>
      </vt:variant>
      <vt:variant>
        <vt:lpwstr/>
      </vt:variant>
      <vt:variant>
        <vt:lpwstr>_Toc208480489</vt:lpwstr>
      </vt:variant>
      <vt:variant>
        <vt:i4>1769526</vt:i4>
      </vt:variant>
      <vt:variant>
        <vt:i4>710</vt:i4>
      </vt:variant>
      <vt:variant>
        <vt:i4>0</vt:i4>
      </vt:variant>
      <vt:variant>
        <vt:i4>5</vt:i4>
      </vt:variant>
      <vt:variant>
        <vt:lpwstr/>
      </vt:variant>
      <vt:variant>
        <vt:lpwstr>_Toc208480488</vt:lpwstr>
      </vt:variant>
      <vt:variant>
        <vt:i4>1769526</vt:i4>
      </vt:variant>
      <vt:variant>
        <vt:i4>704</vt:i4>
      </vt:variant>
      <vt:variant>
        <vt:i4>0</vt:i4>
      </vt:variant>
      <vt:variant>
        <vt:i4>5</vt:i4>
      </vt:variant>
      <vt:variant>
        <vt:lpwstr/>
      </vt:variant>
      <vt:variant>
        <vt:lpwstr>_Toc208480487</vt:lpwstr>
      </vt:variant>
      <vt:variant>
        <vt:i4>1769526</vt:i4>
      </vt:variant>
      <vt:variant>
        <vt:i4>698</vt:i4>
      </vt:variant>
      <vt:variant>
        <vt:i4>0</vt:i4>
      </vt:variant>
      <vt:variant>
        <vt:i4>5</vt:i4>
      </vt:variant>
      <vt:variant>
        <vt:lpwstr/>
      </vt:variant>
      <vt:variant>
        <vt:lpwstr>_Toc208480486</vt:lpwstr>
      </vt:variant>
      <vt:variant>
        <vt:i4>1769526</vt:i4>
      </vt:variant>
      <vt:variant>
        <vt:i4>692</vt:i4>
      </vt:variant>
      <vt:variant>
        <vt:i4>0</vt:i4>
      </vt:variant>
      <vt:variant>
        <vt:i4>5</vt:i4>
      </vt:variant>
      <vt:variant>
        <vt:lpwstr/>
      </vt:variant>
      <vt:variant>
        <vt:lpwstr>_Toc208480485</vt:lpwstr>
      </vt:variant>
      <vt:variant>
        <vt:i4>1769526</vt:i4>
      </vt:variant>
      <vt:variant>
        <vt:i4>686</vt:i4>
      </vt:variant>
      <vt:variant>
        <vt:i4>0</vt:i4>
      </vt:variant>
      <vt:variant>
        <vt:i4>5</vt:i4>
      </vt:variant>
      <vt:variant>
        <vt:lpwstr/>
      </vt:variant>
      <vt:variant>
        <vt:lpwstr>_Toc208480484</vt:lpwstr>
      </vt:variant>
      <vt:variant>
        <vt:i4>1769526</vt:i4>
      </vt:variant>
      <vt:variant>
        <vt:i4>680</vt:i4>
      </vt:variant>
      <vt:variant>
        <vt:i4>0</vt:i4>
      </vt:variant>
      <vt:variant>
        <vt:i4>5</vt:i4>
      </vt:variant>
      <vt:variant>
        <vt:lpwstr/>
      </vt:variant>
      <vt:variant>
        <vt:lpwstr>_Toc208480483</vt:lpwstr>
      </vt:variant>
      <vt:variant>
        <vt:i4>1769526</vt:i4>
      </vt:variant>
      <vt:variant>
        <vt:i4>674</vt:i4>
      </vt:variant>
      <vt:variant>
        <vt:i4>0</vt:i4>
      </vt:variant>
      <vt:variant>
        <vt:i4>5</vt:i4>
      </vt:variant>
      <vt:variant>
        <vt:lpwstr/>
      </vt:variant>
      <vt:variant>
        <vt:lpwstr>_Toc208480482</vt:lpwstr>
      </vt:variant>
      <vt:variant>
        <vt:i4>1769526</vt:i4>
      </vt:variant>
      <vt:variant>
        <vt:i4>668</vt:i4>
      </vt:variant>
      <vt:variant>
        <vt:i4>0</vt:i4>
      </vt:variant>
      <vt:variant>
        <vt:i4>5</vt:i4>
      </vt:variant>
      <vt:variant>
        <vt:lpwstr/>
      </vt:variant>
      <vt:variant>
        <vt:lpwstr>_Toc208480481</vt:lpwstr>
      </vt:variant>
      <vt:variant>
        <vt:i4>1769526</vt:i4>
      </vt:variant>
      <vt:variant>
        <vt:i4>662</vt:i4>
      </vt:variant>
      <vt:variant>
        <vt:i4>0</vt:i4>
      </vt:variant>
      <vt:variant>
        <vt:i4>5</vt:i4>
      </vt:variant>
      <vt:variant>
        <vt:lpwstr/>
      </vt:variant>
      <vt:variant>
        <vt:lpwstr>_Toc208480480</vt:lpwstr>
      </vt:variant>
      <vt:variant>
        <vt:i4>1310774</vt:i4>
      </vt:variant>
      <vt:variant>
        <vt:i4>656</vt:i4>
      </vt:variant>
      <vt:variant>
        <vt:i4>0</vt:i4>
      </vt:variant>
      <vt:variant>
        <vt:i4>5</vt:i4>
      </vt:variant>
      <vt:variant>
        <vt:lpwstr/>
      </vt:variant>
      <vt:variant>
        <vt:lpwstr>_Toc208480479</vt:lpwstr>
      </vt:variant>
      <vt:variant>
        <vt:i4>1310774</vt:i4>
      </vt:variant>
      <vt:variant>
        <vt:i4>650</vt:i4>
      </vt:variant>
      <vt:variant>
        <vt:i4>0</vt:i4>
      </vt:variant>
      <vt:variant>
        <vt:i4>5</vt:i4>
      </vt:variant>
      <vt:variant>
        <vt:lpwstr/>
      </vt:variant>
      <vt:variant>
        <vt:lpwstr>_Toc208480478</vt:lpwstr>
      </vt:variant>
      <vt:variant>
        <vt:i4>1310774</vt:i4>
      </vt:variant>
      <vt:variant>
        <vt:i4>644</vt:i4>
      </vt:variant>
      <vt:variant>
        <vt:i4>0</vt:i4>
      </vt:variant>
      <vt:variant>
        <vt:i4>5</vt:i4>
      </vt:variant>
      <vt:variant>
        <vt:lpwstr/>
      </vt:variant>
      <vt:variant>
        <vt:lpwstr>_Toc208480477</vt:lpwstr>
      </vt:variant>
      <vt:variant>
        <vt:i4>1310774</vt:i4>
      </vt:variant>
      <vt:variant>
        <vt:i4>638</vt:i4>
      </vt:variant>
      <vt:variant>
        <vt:i4>0</vt:i4>
      </vt:variant>
      <vt:variant>
        <vt:i4>5</vt:i4>
      </vt:variant>
      <vt:variant>
        <vt:lpwstr/>
      </vt:variant>
      <vt:variant>
        <vt:lpwstr>_Toc208480476</vt:lpwstr>
      </vt:variant>
      <vt:variant>
        <vt:i4>1310774</vt:i4>
      </vt:variant>
      <vt:variant>
        <vt:i4>632</vt:i4>
      </vt:variant>
      <vt:variant>
        <vt:i4>0</vt:i4>
      </vt:variant>
      <vt:variant>
        <vt:i4>5</vt:i4>
      </vt:variant>
      <vt:variant>
        <vt:lpwstr/>
      </vt:variant>
      <vt:variant>
        <vt:lpwstr>_Toc208480475</vt:lpwstr>
      </vt:variant>
      <vt:variant>
        <vt:i4>1310774</vt:i4>
      </vt:variant>
      <vt:variant>
        <vt:i4>626</vt:i4>
      </vt:variant>
      <vt:variant>
        <vt:i4>0</vt:i4>
      </vt:variant>
      <vt:variant>
        <vt:i4>5</vt:i4>
      </vt:variant>
      <vt:variant>
        <vt:lpwstr/>
      </vt:variant>
      <vt:variant>
        <vt:lpwstr>_Toc208480474</vt:lpwstr>
      </vt:variant>
      <vt:variant>
        <vt:i4>1310774</vt:i4>
      </vt:variant>
      <vt:variant>
        <vt:i4>620</vt:i4>
      </vt:variant>
      <vt:variant>
        <vt:i4>0</vt:i4>
      </vt:variant>
      <vt:variant>
        <vt:i4>5</vt:i4>
      </vt:variant>
      <vt:variant>
        <vt:lpwstr/>
      </vt:variant>
      <vt:variant>
        <vt:lpwstr>_Toc208480473</vt:lpwstr>
      </vt:variant>
      <vt:variant>
        <vt:i4>1310774</vt:i4>
      </vt:variant>
      <vt:variant>
        <vt:i4>614</vt:i4>
      </vt:variant>
      <vt:variant>
        <vt:i4>0</vt:i4>
      </vt:variant>
      <vt:variant>
        <vt:i4>5</vt:i4>
      </vt:variant>
      <vt:variant>
        <vt:lpwstr/>
      </vt:variant>
      <vt:variant>
        <vt:lpwstr>_Toc208480472</vt:lpwstr>
      </vt:variant>
      <vt:variant>
        <vt:i4>1310774</vt:i4>
      </vt:variant>
      <vt:variant>
        <vt:i4>608</vt:i4>
      </vt:variant>
      <vt:variant>
        <vt:i4>0</vt:i4>
      </vt:variant>
      <vt:variant>
        <vt:i4>5</vt:i4>
      </vt:variant>
      <vt:variant>
        <vt:lpwstr/>
      </vt:variant>
      <vt:variant>
        <vt:lpwstr>_Toc208480471</vt:lpwstr>
      </vt:variant>
      <vt:variant>
        <vt:i4>1310774</vt:i4>
      </vt:variant>
      <vt:variant>
        <vt:i4>602</vt:i4>
      </vt:variant>
      <vt:variant>
        <vt:i4>0</vt:i4>
      </vt:variant>
      <vt:variant>
        <vt:i4>5</vt:i4>
      </vt:variant>
      <vt:variant>
        <vt:lpwstr/>
      </vt:variant>
      <vt:variant>
        <vt:lpwstr>_Toc208480470</vt:lpwstr>
      </vt:variant>
      <vt:variant>
        <vt:i4>1376310</vt:i4>
      </vt:variant>
      <vt:variant>
        <vt:i4>596</vt:i4>
      </vt:variant>
      <vt:variant>
        <vt:i4>0</vt:i4>
      </vt:variant>
      <vt:variant>
        <vt:i4>5</vt:i4>
      </vt:variant>
      <vt:variant>
        <vt:lpwstr/>
      </vt:variant>
      <vt:variant>
        <vt:lpwstr>_Toc208480469</vt:lpwstr>
      </vt:variant>
      <vt:variant>
        <vt:i4>1376310</vt:i4>
      </vt:variant>
      <vt:variant>
        <vt:i4>590</vt:i4>
      </vt:variant>
      <vt:variant>
        <vt:i4>0</vt:i4>
      </vt:variant>
      <vt:variant>
        <vt:i4>5</vt:i4>
      </vt:variant>
      <vt:variant>
        <vt:lpwstr/>
      </vt:variant>
      <vt:variant>
        <vt:lpwstr>_Toc208480468</vt:lpwstr>
      </vt:variant>
      <vt:variant>
        <vt:i4>1376310</vt:i4>
      </vt:variant>
      <vt:variant>
        <vt:i4>584</vt:i4>
      </vt:variant>
      <vt:variant>
        <vt:i4>0</vt:i4>
      </vt:variant>
      <vt:variant>
        <vt:i4>5</vt:i4>
      </vt:variant>
      <vt:variant>
        <vt:lpwstr/>
      </vt:variant>
      <vt:variant>
        <vt:lpwstr>_Toc208480467</vt:lpwstr>
      </vt:variant>
      <vt:variant>
        <vt:i4>1376310</vt:i4>
      </vt:variant>
      <vt:variant>
        <vt:i4>578</vt:i4>
      </vt:variant>
      <vt:variant>
        <vt:i4>0</vt:i4>
      </vt:variant>
      <vt:variant>
        <vt:i4>5</vt:i4>
      </vt:variant>
      <vt:variant>
        <vt:lpwstr/>
      </vt:variant>
      <vt:variant>
        <vt:lpwstr>_Toc208480466</vt:lpwstr>
      </vt:variant>
      <vt:variant>
        <vt:i4>1376310</vt:i4>
      </vt:variant>
      <vt:variant>
        <vt:i4>572</vt:i4>
      </vt:variant>
      <vt:variant>
        <vt:i4>0</vt:i4>
      </vt:variant>
      <vt:variant>
        <vt:i4>5</vt:i4>
      </vt:variant>
      <vt:variant>
        <vt:lpwstr/>
      </vt:variant>
      <vt:variant>
        <vt:lpwstr>_Toc208480465</vt:lpwstr>
      </vt:variant>
      <vt:variant>
        <vt:i4>1376310</vt:i4>
      </vt:variant>
      <vt:variant>
        <vt:i4>566</vt:i4>
      </vt:variant>
      <vt:variant>
        <vt:i4>0</vt:i4>
      </vt:variant>
      <vt:variant>
        <vt:i4>5</vt:i4>
      </vt:variant>
      <vt:variant>
        <vt:lpwstr/>
      </vt:variant>
      <vt:variant>
        <vt:lpwstr>_Toc208480464</vt:lpwstr>
      </vt:variant>
      <vt:variant>
        <vt:i4>1376310</vt:i4>
      </vt:variant>
      <vt:variant>
        <vt:i4>560</vt:i4>
      </vt:variant>
      <vt:variant>
        <vt:i4>0</vt:i4>
      </vt:variant>
      <vt:variant>
        <vt:i4>5</vt:i4>
      </vt:variant>
      <vt:variant>
        <vt:lpwstr/>
      </vt:variant>
      <vt:variant>
        <vt:lpwstr>_Toc208480463</vt:lpwstr>
      </vt:variant>
      <vt:variant>
        <vt:i4>1376310</vt:i4>
      </vt:variant>
      <vt:variant>
        <vt:i4>554</vt:i4>
      </vt:variant>
      <vt:variant>
        <vt:i4>0</vt:i4>
      </vt:variant>
      <vt:variant>
        <vt:i4>5</vt:i4>
      </vt:variant>
      <vt:variant>
        <vt:lpwstr/>
      </vt:variant>
      <vt:variant>
        <vt:lpwstr>_Toc208480462</vt:lpwstr>
      </vt:variant>
      <vt:variant>
        <vt:i4>1376310</vt:i4>
      </vt:variant>
      <vt:variant>
        <vt:i4>548</vt:i4>
      </vt:variant>
      <vt:variant>
        <vt:i4>0</vt:i4>
      </vt:variant>
      <vt:variant>
        <vt:i4>5</vt:i4>
      </vt:variant>
      <vt:variant>
        <vt:lpwstr/>
      </vt:variant>
      <vt:variant>
        <vt:lpwstr>_Toc208480461</vt:lpwstr>
      </vt:variant>
      <vt:variant>
        <vt:i4>1376310</vt:i4>
      </vt:variant>
      <vt:variant>
        <vt:i4>542</vt:i4>
      </vt:variant>
      <vt:variant>
        <vt:i4>0</vt:i4>
      </vt:variant>
      <vt:variant>
        <vt:i4>5</vt:i4>
      </vt:variant>
      <vt:variant>
        <vt:lpwstr/>
      </vt:variant>
      <vt:variant>
        <vt:lpwstr>_Toc208480460</vt:lpwstr>
      </vt:variant>
      <vt:variant>
        <vt:i4>1441846</vt:i4>
      </vt:variant>
      <vt:variant>
        <vt:i4>536</vt:i4>
      </vt:variant>
      <vt:variant>
        <vt:i4>0</vt:i4>
      </vt:variant>
      <vt:variant>
        <vt:i4>5</vt:i4>
      </vt:variant>
      <vt:variant>
        <vt:lpwstr/>
      </vt:variant>
      <vt:variant>
        <vt:lpwstr>_Toc208480459</vt:lpwstr>
      </vt:variant>
      <vt:variant>
        <vt:i4>1441846</vt:i4>
      </vt:variant>
      <vt:variant>
        <vt:i4>530</vt:i4>
      </vt:variant>
      <vt:variant>
        <vt:i4>0</vt:i4>
      </vt:variant>
      <vt:variant>
        <vt:i4>5</vt:i4>
      </vt:variant>
      <vt:variant>
        <vt:lpwstr/>
      </vt:variant>
      <vt:variant>
        <vt:lpwstr>_Toc208480458</vt:lpwstr>
      </vt:variant>
      <vt:variant>
        <vt:i4>1441846</vt:i4>
      </vt:variant>
      <vt:variant>
        <vt:i4>524</vt:i4>
      </vt:variant>
      <vt:variant>
        <vt:i4>0</vt:i4>
      </vt:variant>
      <vt:variant>
        <vt:i4>5</vt:i4>
      </vt:variant>
      <vt:variant>
        <vt:lpwstr/>
      </vt:variant>
      <vt:variant>
        <vt:lpwstr>_Toc208480457</vt:lpwstr>
      </vt:variant>
      <vt:variant>
        <vt:i4>1441846</vt:i4>
      </vt:variant>
      <vt:variant>
        <vt:i4>518</vt:i4>
      </vt:variant>
      <vt:variant>
        <vt:i4>0</vt:i4>
      </vt:variant>
      <vt:variant>
        <vt:i4>5</vt:i4>
      </vt:variant>
      <vt:variant>
        <vt:lpwstr/>
      </vt:variant>
      <vt:variant>
        <vt:lpwstr>_Toc208480456</vt:lpwstr>
      </vt:variant>
      <vt:variant>
        <vt:i4>1441846</vt:i4>
      </vt:variant>
      <vt:variant>
        <vt:i4>512</vt:i4>
      </vt:variant>
      <vt:variant>
        <vt:i4>0</vt:i4>
      </vt:variant>
      <vt:variant>
        <vt:i4>5</vt:i4>
      </vt:variant>
      <vt:variant>
        <vt:lpwstr/>
      </vt:variant>
      <vt:variant>
        <vt:lpwstr>_Toc208480455</vt:lpwstr>
      </vt:variant>
      <vt:variant>
        <vt:i4>1441846</vt:i4>
      </vt:variant>
      <vt:variant>
        <vt:i4>506</vt:i4>
      </vt:variant>
      <vt:variant>
        <vt:i4>0</vt:i4>
      </vt:variant>
      <vt:variant>
        <vt:i4>5</vt:i4>
      </vt:variant>
      <vt:variant>
        <vt:lpwstr/>
      </vt:variant>
      <vt:variant>
        <vt:lpwstr>_Toc208480454</vt:lpwstr>
      </vt:variant>
      <vt:variant>
        <vt:i4>1441846</vt:i4>
      </vt:variant>
      <vt:variant>
        <vt:i4>500</vt:i4>
      </vt:variant>
      <vt:variant>
        <vt:i4>0</vt:i4>
      </vt:variant>
      <vt:variant>
        <vt:i4>5</vt:i4>
      </vt:variant>
      <vt:variant>
        <vt:lpwstr/>
      </vt:variant>
      <vt:variant>
        <vt:lpwstr>_Toc208480453</vt:lpwstr>
      </vt:variant>
      <vt:variant>
        <vt:i4>1441846</vt:i4>
      </vt:variant>
      <vt:variant>
        <vt:i4>494</vt:i4>
      </vt:variant>
      <vt:variant>
        <vt:i4>0</vt:i4>
      </vt:variant>
      <vt:variant>
        <vt:i4>5</vt:i4>
      </vt:variant>
      <vt:variant>
        <vt:lpwstr/>
      </vt:variant>
      <vt:variant>
        <vt:lpwstr>_Toc208480452</vt:lpwstr>
      </vt:variant>
      <vt:variant>
        <vt:i4>1441846</vt:i4>
      </vt:variant>
      <vt:variant>
        <vt:i4>488</vt:i4>
      </vt:variant>
      <vt:variant>
        <vt:i4>0</vt:i4>
      </vt:variant>
      <vt:variant>
        <vt:i4>5</vt:i4>
      </vt:variant>
      <vt:variant>
        <vt:lpwstr/>
      </vt:variant>
      <vt:variant>
        <vt:lpwstr>_Toc208480451</vt:lpwstr>
      </vt:variant>
      <vt:variant>
        <vt:i4>1441846</vt:i4>
      </vt:variant>
      <vt:variant>
        <vt:i4>482</vt:i4>
      </vt:variant>
      <vt:variant>
        <vt:i4>0</vt:i4>
      </vt:variant>
      <vt:variant>
        <vt:i4>5</vt:i4>
      </vt:variant>
      <vt:variant>
        <vt:lpwstr/>
      </vt:variant>
      <vt:variant>
        <vt:lpwstr>_Toc208480450</vt:lpwstr>
      </vt:variant>
      <vt:variant>
        <vt:i4>1507382</vt:i4>
      </vt:variant>
      <vt:variant>
        <vt:i4>476</vt:i4>
      </vt:variant>
      <vt:variant>
        <vt:i4>0</vt:i4>
      </vt:variant>
      <vt:variant>
        <vt:i4>5</vt:i4>
      </vt:variant>
      <vt:variant>
        <vt:lpwstr/>
      </vt:variant>
      <vt:variant>
        <vt:lpwstr>_Toc208480449</vt:lpwstr>
      </vt:variant>
      <vt:variant>
        <vt:i4>1507382</vt:i4>
      </vt:variant>
      <vt:variant>
        <vt:i4>470</vt:i4>
      </vt:variant>
      <vt:variant>
        <vt:i4>0</vt:i4>
      </vt:variant>
      <vt:variant>
        <vt:i4>5</vt:i4>
      </vt:variant>
      <vt:variant>
        <vt:lpwstr/>
      </vt:variant>
      <vt:variant>
        <vt:lpwstr>_Toc208480448</vt:lpwstr>
      </vt:variant>
      <vt:variant>
        <vt:i4>1507382</vt:i4>
      </vt:variant>
      <vt:variant>
        <vt:i4>464</vt:i4>
      </vt:variant>
      <vt:variant>
        <vt:i4>0</vt:i4>
      </vt:variant>
      <vt:variant>
        <vt:i4>5</vt:i4>
      </vt:variant>
      <vt:variant>
        <vt:lpwstr/>
      </vt:variant>
      <vt:variant>
        <vt:lpwstr>_Toc208480447</vt:lpwstr>
      </vt:variant>
      <vt:variant>
        <vt:i4>1507382</vt:i4>
      </vt:variant>
      <vt:variant>
        <vt:i4>458</vt:i4>
      </vt:variant>
      <vt:variant>
        <vt:i4>0</vt:i4>
      </vt:variant>
      <vt:variant>
        <vt:i4>5</vt:i4>
      </vt:variant>
      <vt:variant>
        <vt:lpwstr/>
      </vt:variant>
      <vt:variant>
        <vt:lpwstr>_Toc208480446</vt:lpwstr>
      </vt:variant>
      <vt:variant>
        <vt:i4>1507382</vt:i4>
      </vt:variant>
      <vt:variant>
        <vt:i4>452</vt:i4>
      </vt:variant>
      <vt:variant>
        <vt:i4>0</vt:i4>
      </vt:variant>
      <vt:variant>
        <vt:i4>5</vt:i4>
      </vt:variant>
      <vt:variant>
        <vt:lpwstr/>
      </vt:variant>
      <vt:variant>
        <vt:lpwstr>_Toc208480445</vt:lpwstr>
      </vt:variant>
      <vt:variant>
        <vt:i4>1507382</vt:i4>
      </vt:variant>
      <vt:variant>
        <vt:i4>446</vt:i4>
      </vt:variant>
      <vt:variant>
        <vt:i4>0</vt:i4>
      </vt:variant>
      <vt:variant>
        <vt:i4>5</vt:i4>
      </vt:variant>
      <vt:variant>
        <vt:lpwstr/>
      </vt:variant>
      <vt:variant>
        <vt:lpwstr>_Toc208480444</vt:lpwstr>
      </vt:variant>
      <vt:variant>
        <vt:i4>1507382</vt:i4>
      </vt:variant>
      <vt:variant>
        <vt:i4>440</vt:i4>
      </vt:variant>
      <vt:variant>
        <vt:i4>0</vt:i4>
      </vt:variant>
      <vt:variant>
        <vt:i4>5</vt:i4>
      </vt:variant>
      <vt:variant>
        <vt:lpwstr/>
      </vt:variant>
      <vt:variant>
        <vt:lpwstr>_Toc208480443</vt:lpwstr>
      </vt:variant>
      <vt:variant>
        <vt:i4>1507382</vt:i4>
      </vt:variant>
      <vt:variant>
        <vt:i4>434</vt:i4>
      </vt:variant>
      <vt:variant>
        <vt:i4>0</vt:i4>
      </vt:variant>
      <vt:variant>
        <vt:i4>5</vt:i4>
      </vt:variant>
      <vt:variant>
        <vt:lpwstr/>
      </vt:variant>
      <vt:variant>
        <vt:lpwstr>_Toc208480442</vt:lpwstr>
      </vt:variant>
      <vt:variant>
        <vt:i4>1507382</vt:i4>
      </vt:variant>
      <vt:variant>
        <vt:i4>428</vt:i4>
      </vt:variant>
      <vt:variant>
        <vt:i4>0</vt:i4>
      </vt:variant>
      <vt:variant>
        <vt:i4>5</vt:i4>
      </vt:variant>
      <vt:variant>
        <vt:lpwstr/>
      </vt:variant>
      <vt:variant>
        <vt:lpwstr>_Toc208480441</vt:lpwstr>
      </vt:variant>
      <vt:variant>
        <vt:i4>1507382</vt:i4>
      </vt:variant>
      <vt:variant>
        <vt:i4>422</vt:i4>
      </vt:variant>
      <vt:variant>
        <vt:i4>0</vt:i4>
      </vt:variant>
      <vt:variant>
        <vt:i4>5</vt:i4>
      </vt:variant>
      <vt:variant>
        <vt:lpwstr/>
      </vt:variant>
      <vt:variant>
        <vt:lpwstr>_Toc208480440</vt:lpwstr>
      </vt:variant>
      <vt:variant>
        <vt:i4>1048630</vt:i4>
      </vt:variant>
      <vt:variant>
        <vt:i4>416</vt:i4>
      </vt:variant>
      <vt:variant>
        <vt:i4>0</vt:i4>
      </vt:variant>
      <vt:variant>
        <vt:i4>5</vt:i4>
      </vt:variant>
      <vt:variant>
        <vt:lpwstr/>
      </vt:variant>
      <vt:variant>
        <vt:lpwstr>_Toc208480439</vt:lpwstr>
      </vt:variant>
      <vt:variant>
        <vt:i4>1048630</vt:i4>
      </vt:variant>
      <vt:variant>
        <vt:i4>410</vt:i4>
      </vt:variant>
      <vt:variant>
        <vt:i4>0</vt:i4>
      </vt:variant>
      <vt:variant>
        <vt:i4>5</vt:i4>
      </vt:variant>
      <vt:variant>
        <vt:lpwstr/>
      </vt:variant>
      <vt:variant>
        <vt:lpwstr>_Toc208480438</vt:lpwstr>
      </vt:variant>
      <vt:variant>
        <vt:i4>1048630</vt:i4>
      </vt:variant>
      <vt:variant>
        <vt:i4>404</vt:i4>
      </vt:variant>
      <vt:variant>
        <vt:i4>0</vt:i4>
      </vt:variant>
      <vt:variant>
        <vt:i4>5</vt:i4>
      </vt:variant>
      <vt:variant>
        <vt:lpwstr/>
      </vt:variant>
      <vt:variant>
        <vt:lpwstr>_Toc208480437</vt:lpwstr>
      </vt:variant>
      <vt:variant>
        <vt:i4>1048630</vt:i4>
      </vt:variant>
      <vt:variant>
        <vt:i4>398</vt:i4>
      </vt:variant>
      <vt:variant>
        <vt:i4>0</vt:i4>
      </vt:variant>
      <vt:variant>
        <vt:i4>5</vt:i4>
      </vt:variant>
      <vt:variant>
        <vt:lpwstr/>
      </vt:variant>
      <vt:variant>
        <vt:lpwstr>_Toc208480436</vt:lpwstr>
      </vt:variant>
      <vt:variant>
        <vt:i4>1048630</vt:i4>
      </vt:variant>
      <vt:variant>
        <vt:i4>392</vt:i4>
      </vt:variant>
      <vt:variant>
        <vt:i4>0</vt:i4>
      </vt:variant>
      <vt:variant>
        <vt:i4>5</vt:i4>
      </vt:variant>
      <vt:variant>
        <vt:lpwstr/>
      </vt:variant>
      <vt:variant>
        <vt:lpwstr>_Toc208480435</vt:lpwstr>
      </vt:variant>
      <vt:variant>
        <vt:i4>1048630</vt:i4>
      </vt:variant>
      <vt:variant>
        <vt:i4>386</vt:i4>
      </vt:variant>
      <vt:variant>
        <vt:i4>0</vt:i4>
      </vt:variant>
      <vt:variant>
        <vt:i4>5</vt:i4>
      </vt:variant>
      <vt:variant>
        <vt:lpwstr/>
      </vt:variant>
      <vt:variant>
        <vt:lpwstr>_Toc208480434</vt:lpwstr>
      </vt:variant>
      <vt:variant>
        <vt:i4>1048630</vt:i4>
      </vt:variant>
      <vt:variant>
        <vt:i4>380</vt:i4>
      </vt:variant>
      <vt:variant>
        <vt:i4>0</vt:i4>
      </vt:variant>
      <vt:variant>
        <vt:i4>5</vt:i4>
      </vt:variant>
      <vt:variant>
        <vt:lpwstr/>
      </vt:variant>
      <vt:variant>
        <vt:lpwstr>_Toc208480433</vt:lpwstr>
      </vt:variant>
      <vt:variant>
        <vt:i4>1048630</vt:i4>
      </vt:variant>
      <vt:variant>
        <vt:i4>374</vt:i4>
      </vt:variant>
      <vt:variant>
        <vt:i4>0</vt:i4>
      </vt:variant>
      <vt:variant>
        <vt:i4>5</vt:i4>
      </vt:variant>
      <vt:variant>
        <vt:lpwstr/>
      </vt:variant>
      <vt:variant>
        <vt:lpwstr>_Toc208480432</vt:lpwstr>
      </vt:variant>
      <vt:variant>
        <vt:i4>1048630</vt:i4>
      </vt:variant>
      <vt:variant>
        <vt:i4>368</vt:i4>
      </vt:variant>
      <vt:variant>
        <vt:i4>0</vt:i4>
      </vt:variant>
      <vt:variant>
        <vt:i4>5</vt:i4>
      </vt:variant>
      <vt:variant>
        <vt:lpwstr/>
      </vt:variant>
      <vt:variant>
        <vt:lpwstr>_Toc208480431</vt:lpwstr>
      </vt:variant>
      <vt:variant>
        <vt:i4>1048630</vt:i4>
      </vt:variant>
      <vt:variant>
        <vt:i4>362</vt:i4>
      </vt:variant>
      <vt:variant>
        <vt:i4>0</vt:i4>
      </vt:variant>
      <vt:variant>
        <vt:i4>5</vt:i4>
      </vt:variant>
      <vt:variant>
        <vt:lpwstr/>
      </vt:variant>
      <vt:variant>
        <vt:lpwstr>_Toc208480430</vt:lpwstr>
      </vt:variant>
      <vt:variant>
        <vt:i4>1114166</vt:i4>
      </vt:variant>
      <vt:variant>
        <vt:i4>356</vt:i4>
      </vt:variant>
      <vt:variant>
        <vt:i4>0</vt:i4>
      </vt:variant>
      <vt:variant>
        <vt:i4>5</vt:i4>
      </vt:variant>
      <vt:variant>
        <vt:lpwstr/>
      </vt:variant>
      <vt:variant>
        <vt:lpwstr>_Toc208480429</vt:lpwstr>
      </vt:variant>
      <vt:variant>
        <vt:i4>1114166</vt:i4>
      </vt:variant>
      <vt:variant>
        <vt:i4>350</vt:i4>
      </vt:variant>
      <vt:variant>
        <vt:i4>0</vt:i4>
      </vt:variant>
      <vt:variant>
        <vt:i4>5</vt:i4>
      </vt:variant>
      <vt:variant>
        <vt:lpwstr/>
      </vt:variant>
      <vt:variant>
        <vt:lpwstr>_Toc208480428</vt:lpwstr>
      </vt:variant>
      <vt:variant>
        <vt:i4>1114166</vt:i4>
      </vt:variant>
      <vt:variant>
        <vt:i4>344</vt:i4>
      </vt:variant>
      <vt:variant>
        <vt:i4>0</vt:i4>
      </vt:variant>
      <vt:variant>
        <vt:i4>5</vt:i4>
      </vt:variant>
      <vt:variant>
        <vt:lpwstr/>
      </vt:variant>
      <vt:variant>
        <vt:lpwstr>_Toc208480427</vt:lpwstr>
      </vt:variant>
      <vt:variant>
        <vt:i4>1114166</vt:i4>
      </vt:variant>
      <vt:variant>
        <vt:i4>338</vt:i4>
      </vt:variant>
      <vt:variant>
        <vt:i4>0</vt:i4>
      </vt:variant>
      <vt:variant>
        <vt:i4>5</vt:i4>
      </vt:variant>
      <vt:variant>
        <vt:lpwstr/>
      </vt:variant>
      <vt:variant>
        <vt:lpwstr>_Toc208480426</vt:lpwstr>
      </vt:variant>
      <vt:variant>
        <vt:i4>1114166</vt:i4>
      </vt:variant>
      <vt:variant>
        <vt:i4>332</vt:i4>
      </vt:variant>
      <vt:variant>
        <vt:i4>0</vt:i4>
      </vt:variant>
      <vt:variant>
        <vt:i4>5</vt:i4>
      </vt:variant>
      <vt:variant>
        <vt:lpwstr/>
      </vt:variant>
      <vt:variant>
        <vt:lpwstr>_Toc208480425</vt:lpwstr>
      </vt:variant>
      <vt:variant>
        <vt:i4>1114166</vt:i4>
      </vt:variant>
      <vt:variant>
        <vt:i4>326</vt:i4>
      </vt:variant>
      <vt:variant>
        <vt:i4>0</vt:i4>
      </vt:variant>
      <vt:variant>
        <vt:i4>5</vt:i4>
      </vt:variant>
      <vt:variant>
        <vt:lpwstr/>
      </vt:variant>
      <vt:variant>
        <vt:lpwstr>_Toc208480424</vt:lpwstr>
      </vt:variant>
      <vt:variant>
        <vt:i4>1114166</vt:i4>
      </vt:variant>
      <vt:variant>
        <vt:i4>320</vt:i4>
      </vt:variant>
      <vt:variant>
        <vt:i4>0</vt:i4>
      </vt:variant>
      <vt:variant>
        <vt:i4>5</vt:i4>
      </vt:variant>
      <vt:variant>
        <vt:lpwstr/>
      </vt:variant>
      <vt:variant>
        <vt:lpwstr>_Toc208480423</vt:lpwstr>
      </vt:variant>
      <vt:variant>
        <vt:i4>1114166</vt:i4>
      </vt:variant>
      <vt:variant>
        <vt:i4>314</vt:i4>
      </vt:variant>
      <vt:variant>
        <vt:i4>0</vt:i4>
      </vt:variant>
      <vt:variant>
        <vt:i4>5</vt:i4>
      </vt:variant>
      <vt:variant>
        <vt:lpwstr/>
      </vt:variant>
      <vt:variant>
        <vt:lpwstr>_Toc208480422</vt:lpwstr>
      </vt:variant>
      <vt:variant>
        <vt:i4>1114166</vt:i4>
      </vt:variant>
      <vt:variant>
        <vt:i4>308</vt:i4>
      </vt:variant>
      <vt:variant>
        <vt:i4>0</vt:i4>
      </vt:variant>
      <vt:variant>
        <vt:i4>5</vt:i4>
      </vt:variant>
      <vt:variant>
        <vt:lpwstr/>
      </vt:variant>
      <vt:variant>
        <vt:lpwstr>_Toc208480421</vt:lpwstr>
      </vt:variant>
      <vt:variant>
        <vt:i4>1114166</vt:i4>
      </vt:variant>
      <vt:variant>
        <vt:i4>302</vt:i4>
      </vt:variant>
      <vt:variant>
        <vt:i4>0</vt:i4>
      </vt:variant>
      <vt:variant>
        <vt:i4>5</vt:i4>
      </vt:variant>
      <vt:variant>
        <vt:lpwstr/>
      </vt:variant>
      <vt:variant>
        <vt:lpwstr>_Toc208480420</vt:lpwstr>
      </vt:variant>
      <vt:variant>
        <vt:i4>1179702</vt:i4>
      </vt:variant>
      <vt:variant>
        <vt:i4>296</vt:i4>
      </vt:variant>
      <vt:variant>
        <vt:i4>0</vt:i4>
      </vt:variant>
      <vt:variant>
        <vt:i4>5</vt:i4>
      </vt:variant>
      <vt:variant>
        <vt:lpwstr/>
      </vt:variant>
      <vt:variant>
        <vt:lpwstr>_Toc208480419</vt:lpwstr>
      </vt:variant>
      <vt:variant>
        <vt:i4>1179702</vt:i4>
      </vt:variant>
      <vt:variant>
        <vt:i4>290</vt:i4>
      </vt:variant>
      <vt:variant>
        <vt:i4>0</vt:i4>
      </vt:variant>
      <vt:variant>
        <vt:i4>5</vt:i4>
      </vt:variant>
      <vt:variant>
        <vt:lpwstr/>
      </vt:variant>
      <vt:variant>
        <vt:lpwstr>_Toc208480418</vt:lpwstr>
      </vt:variant>
      <vt:variant>
        <vt:i4>1179702</vt:i4>
      </vt:variant>
      <vt:variant>
        <vt:i4>284</vt:i4>
      </vt:variant>
      <vt:variant>
        <vt:i4>0</vt:i4>
      </vt:variant>
      <vt:variant>
        <vt:i4>5</vt:i4>
      </vt:variant>
      <vt:variant>
        <vt:lpwstr/>
      </vt:variant>
      <vt:variant>
        <vt:lpwstr>_Toc208480417</vt:lpwstr>
      </vt:variant>
      <vt:variant>
        <vt:i4>1179702</vt:i4>
      </vt:variant>
      <vt:variant>
        <vt:i4>278</vt:i4>
      </vt:variant>
      <vt:variant>
        <vt:i4>0</vt:i4>
      </vt:variant>
      <vt:variant>
        <vt:i4>5</vt:i4>
      </vt:variant>
      <vt:variant>
        <vt:lpwstr/>
      </vt:variant>
      <vt:variant>
        <vt:lpwstr>_Toc208480416</vt:lpwstr>
      </vt:variant>
      <vt:variant>
        <vt:i4>1179702</vt:i4>
      </vt:variant>
      <vt:variant>
        <vt:i4>272</vt:i4>
      </vt:variant>
      <vt:variant>
        <vt:i4>0</vt:i4>
      </vt:variant>
      <vt:variant>
        <vt:i4>5</vt:i4>
      </vt:variant>
      <vt:variant>
        <vt:lpwstr/>
      </vt:variant>
      <vt:variant>
        <vt:lpwstr>_Toc208480415</vt:lpwstr>
      </vt:variant>
      <vt:variant>
        <vt:i4>1179702</vt:i4>
      </vt:variant>
      <vt:variant>
        <vt:i4>266</vt:i4>
      </vt:variant>
      <vt:variant>
        <vt:i4>0</vt:i4>
      </vt:variant>
      <vt:variant>
        <vt:i4>5</vt:i4>
      </vt:variant>
      <vt:variant>
        <vt:lpwstr/>
      </vt:variant>
      <vt:variant>
        <vt:lpwstr>_Toc208480414</vt:lpwstr>
      </vt:variant>
      <vt:variant>
        <vt:i4>1179702</vt:i4>
      </vt:variant>
      <vt:variant>
        <vt:i4>260</vt:i4>
      </vt:variant>
      <vt:variant>
        <vt:i4>0</vt:i4>
      </vt:variant>
      <vt:variant>
        <vt:i4>5</vt:i4>
      </vt:variant>
      <vt:variant>
        <vt:lpwstr/>
      </vt:variant>
      <vt:variant>
        <vt:lpwstr>_Toc208480413</vt:lpwstr>
      </vt:variant>
      <vt:variant>
        <vt:i4>1179702</vt:i4>
      </vt:variant>
      <vt:variant>
        <vt:i4>254</vt:i4>
      </vt:variant>
      <vt:variant>
        <vt:i4>0</vt:i4>
      </vt:variant>
      <vt:variant>
        <vt:i4>5</vt:i4>
      </vt:variant>
      <vt:variant>
        <vt:lpwstr/>
      </vt:variant>
      <vt:variant>
        <vt:lpwstr>_Toc208480412</vt:lpwstr>
      </vt:variant>
      <vt:variant>
        <vt:i4>1179702</vt:i4>
      </vt:variant>
      <vt:variant>
        <vt:i4>248</vt:i4>
      </vt:variant>
      <vt:variant>
        <vt:i4>0</vt:i4>
      </vt:variant>
      <vt:variant>
        <vt:i4>5</vt:i4>
      </vt:variant>
      <vt:variant>
        <vt:lpwstr/>
      </vt:variant>
      <vt:variant>
        <vt:lpwstr>_Toc208480411</vt:lpwstr>
      </vt:variant>
      <vt:variant>
        <vt:i4>1179702</vt:i4>
      </vt:variant>
      <vt:variant>
        <vt:i4>242</vt:i4>
      </vt:variant>
      <vt:variant>
        <vt:i4>0</vt:i4>
      </vt:variant>
      <vt:variant>
        <vt:i4>5</vt:i4>
      </vt:variant>
      <vt:variant>
        <vt:lpwstr/>
      </vt:variant>
      <vt:variant>
        <vt:lpwstr>_Toc208480410</vt:lpwstr>
      </vt:variant>
      <vt:variant>
        <vt:i4>1245238</vt:i4>
      </vt:variant>
      <vt:variant>
        <vt:i4>236</vt:i4>
      </vt:variant>
      <vt:variant>
        <vt:i4>0</vt:i4>
      </vt:variant>
      <vt:variant>
        <vt:i4>5</vt:i4>
      </vt:variant>
      <vt:variant>
        <vt:lpwstr/>
      </vt:variant>
      <vt:variant>
        <vt:lpwstr>_Toc208480409</vt:lpwstr>
      </vt:variant>
      <vt:variant>
        <vt:i4>1245238</vt:i4>
      </vt:variant>
      <vt:variant>
        <vt:i4>230</vt:i4>
      </vt:variant>
      <vt:variant>
        <vt:i4>0</vt:i4>
      </vt:variant>
      <vt:variant>
        <vt:i4>5</vt:i4>
      </vt:variant>
      <vt:variant>
        <vt:lpwstr/>
      </vt:variant>
      <vt:variant>
        <vt:lpwstr>_Toc208480408</vt:lpwstr>
      </vt:variant>
      <vt:variant>
        <vt:i4>1245238</vt:i4>
      </vt:variant>
      <vt:variant>
        <vt:i4>224</vt:i4>
      </vt:variant>
      <vt:variant>
        <vt:i4>0</vt:i4>
      </vt:variant>
      <vt:variant>
        <vt:i4>5</vt:i4>
      </vt:variant>
      <vt:variant>
        <vt:lpwstr/>
      </vt:variant>
      <vt:variant>
        <vt:lpwstr>_Toc208480407</vt:lpwstr>
      </vt:variant>
      <vt:variant>
        <vt:i4>1245238</vt:i4>
      </vt:variant>
      <vt:variant>
        <vt:i4>218</vt:i4>
      </vt:variant>
      <vt:variant>
        <vt:i4>0</vt:i4>
      </vt:variant>
      <vt:variant>
        <vt:i4>5</vt:i4>
      </vt:variant>
      <vt:variant>
        <vt:lpwstr/>
      </vt:variant>
      <vt:variant>
        <vt:lpwstr>_Toc208480406</vt:lpwstr>
      </vt:variant>
      <vt:variant>
        <vt:i4>1245238</vt:i4>
      </vt:variant>
      <vt:variant>
        <vt:i4>212</vt:i4>
      </vt:variant>
      <vt:variant>
        <vt:i4>0</vt:i4>
      </vt:variant>
      <vt:variant>
        <vt:i4>5</vt:i4>
      </vt:variant>
      <vt:variant>
        <vt:lpwstr/>
      </vt:variant>
      <vt:variant>
        <vt:lpwstr>_Toc208480405</vt:lpwstr>
      </vt:variant>
      <vt:variant>
        <vt:i4>1245238</vt:i4>
      </vt:variant>
      <vt:variant>
        <vt:i4>206</vt:i4>
      </vt:variant>
      <vt:variant>
        <vt:i4>0</vt:i4>
      </vt:variant>
      <vt:variant>
        <vt:i4>5</vt:i4>
      </vt:variant>
      <vt:variant>
        <vt:lpwstr/>
      </vt:variant>
      <vt:variant>
        <vt:lpwstr>_Toc208480404</vt:lpwstr>
      </vt:variant>
      <vt:variant>
        <vt:i4>1245238</vt:i4>
      </vt:variant>
      <vt:variant>
        <vt:i4>200</vt:i4>
      </vt:variant>
      <vt:variant>
        <vt:i4>0</vt:i4>
      </vt:variant>
      <vt:variant>
        <vt:i4>5</vt:i4>
      </vt:variant>
      <vt:variant>
        <vt:lpwstr/>
      </vt:variant>
      <vt:variant>
        <vt:lpwstr>_Toc208480403</vt:lpwstr>
      </vt:variant>
      <vt:variant>
        <vt:i4>1245238</vt:i4>
      </vt:variant>
      <vt:variant>
        <vt:i4>194</vt:i4>
      </vt:variant>
      <vt:variant>
        <vt:i4>0</vt:i4>
      </vt:variant>
      <vt:variant>
        <vt:i4>5</vt:i4>
      </vt:variant>
      <vt:variant>
        <vt:lpwstr/>
      </vt:variant>
      <vt:variant>
        <vt:lpwstr>_Toc208480402</vt:lpwstr>
      </vt:variant>
      <vt:variant>
        <vt:i4>1245238</vt:i4>
      </vt:variant>
      <vt:variant>
        <vt:i4>188</vt:i4>
      </vt:variant>
      <vt:variant>
        <vt:i4>0</vt:i4>
      </vt:variant>
      <vt:variant>
        <vt:i4>5</vt:i4>
      </vt:variant>
      <vt:variant>
        <vt:lpwstr/>
      </vt:variant>
      <vt:variant>
        <vt:lpwstr>_Toc208480401</vt:lpwstr>
      </vt:variant>
      <vt:variant>
        <vt:i4>1245238</vt:i4>
      </vt:variant>
      <vt:variant>
        <vt:i4>182</vt:i4>
      </vt:variant>
      <vt:variant>
        <vt:i4>0</vt:i4>
      </vt:variant>
      <vt:variant>
        <vt:i4>5</vt:i4>
      </vt:variant>
      <vt:variant>
        <vt:lpwstr/>
      </vt:variant>
      <vt:variant>
        <vt:lpwstr>_Toc208480400</vt:lpwstr>
      </vt:variant>
      <vt:variant>
        <vt:i4>1703985</vt:i4>
      </vt:variant>
      <vt:variant>
        <vt:i4>176</vt:i4>
      </vt:variant>
      <vt:variant>
        <vt:i4>0</vt:i4>
      </vt:variant>
      <vt:variant>
        <vt:i4>5</vt:i4>
      </vt:variant>
      <vt:variant>
        <vt:lpwstr/>
      </vt:variant>
      <vt:variant>
        <vt:lpwstr>_Toc208480399</vt:lpwstr>
      </vt:variant>
      <vt:variant>
        <vt:i4>1703985</vt:i4>
      </vt:variant>
      <vt:variant>
        <vt:i4>170</vt:i4>
      </vt:variant>
      <vt:variant>
        <vt:i4>0</vt:i4>
      </vt:variant>
      <vt:variant>
        <vt:i4>5</vt:i4>
      </vt:variant>
      <vt:variant>
        <vt:lpwstr/>
      </vt:variant>
      <vt:variant>
        <vt:lpwstr>_Toc208480398</vt:lpwstr>
      </vt:variant>
      <vt:variant>
        <vt:i4>1703985</vt:i4>
      </vt:variant>
      <vt:variant>
        <vt:i4>164</vt:i4>
      </vt:variant>
      <vt:variant>
        <vt:i4>0</vt:i4>
      </vt:variant>
      <vt:variant>
        <vt:i4>5</vt:i4>
      </vt:variant>
      <vt:variant>
        <vt:lpwstr/>
      </vt:variant>
      <vt:variant>
        <vt:lpwstr>_Toc208480397</vt:lpwstr>
      </vt:variant>
      <vt:variant>
        <vt:i4>1703985</vt:i4>
      </vt:variant>
      <vt:variant>
        <vt:i4>158</vt:i4>
      </vt:variant>
      <vt:variant>
        <vt:i4>0</vt:i4>
      </vt:variant>
      <vt:variant>
        <vt:i4>5</vt:i4>
      </vt:variant>
      <vt:variant>
        <vt:lpwstr/>
      </vt:variant>
      <vt:variant>
        <vt:lpwstr>_Toc208480396</vt:lpwstr>
      </vt:variant>
      <vt:variant>
        <vt:i4>1703985</vt:i4>
      </vt:variant>
      <vt:variant>
        <vt:i4>152</vt:i4>
      </vt:variant>
      <vt:variant>
        <vt:i4>0</vt:i4>
      </vt:variant>
      <vt:variant>
        <vt:i4>5</vt:i4>
      </vt:variant>
      <vt:variant>
        <vt:lpwstr/>
      </vt:variant>
      <vt:variant>
        <vt:lpwstr>_Toc208480395</vt:lpwstr>
      </vt:variant>
      <vt:variant>
        <vt:i4>1703985</vt:i4>
      </vt:variant>
      <vt:variant>
        <vt:i4>146</vt:i4>
      </vt:variant>
      <vt:variant>
        <vt:i4>0</vt:i4>
      </vt:variant>
      <vt:variant>
        <vt:i4>5</vt:i4>
      </vt:variant>
      <vt:variant>
        <vt:lpwstr/>
      </vt:variant>
      <vt:variant>
        <vt:lpwstr>_Toc208480394</vt:lpwstr>
      </vt:variant>
      <vt:variant>
        <vt:i4>1703985</vt:i4>
      </vt:variant>
      <vt:variant>
        <vt:i4>140</vt:i4>
      </vt:variant>
      <vt:variant>
        <vt:i4>0</vt:i4>
      </vt:variant>
      <vt:variant>
        <vt:i4>5</vt:i4>
      </vt:variant>
      <vt:variant>
        <vt:lpwstr/>
      </vt:variant>
      <vt:variant>
        <vt:lpwstr>_Toc208480393</vt:lpwstr>
      </vt:variant>
      <vt:variant>
        <vt:i4>1703985</vt:i4>
      </vt:variant>
      <vt:variant>
        <vt:i4>134</vt:i4>
      </vt:variant>
      <vt:variant>
        <vt:i4>0</vt:i4>
      </vt:variant>
      <vt:variant>
        <vt:i4>5</vt:i4>
      </vt:variant>
      <vt:variant>
        <vt:lpwstr/>
      </vt:variant>
      <vt:variant>
        <vt:lpwstr>_Toc208480392</vt:lpwstr>
      </vt:variant>
      <vt:variant>
        <vt:i4>1703985</vt:i4>
      </vt:variant>
      <vt:variant>
        <vt:i4>128</vt:i4>
      </vt:variant>
      <vt:variant>
        <vt:i4>0</vt:i4>
      </vt:variant>
      <vt:variant>
        <vt:i4>5</vt:i4>
      </vt:variant>
      <vt:variant>
        <vt:lpwstr/>
      </vt:variant>
      <vt:variant>
        <vt:lpwstr>_Toc208480391</vt:lpwstr>
      </vt:variant>
      <vt:variant>
        <vt:i4>1703985</vt:i4>
      </vt:variant>
      <vt:variant>
        <vt:i4>122</vt:i4>
      </vt:variant>
      <vt:variant>
        <vt:i4>0</vt:i4>
      </vt:variant>
      <vt:variant>
        <vt:i4>5</vt:i4>
      </vt:variant>
      <vt:variant>
        <vt:lpwstr/>
      </vt:variant>
      <vt:variant>
        <vt:lpwstr>_Toc208480390</vt:lpwstr>
      </vt:variant>
      <vt:variant>
        <vt:i4>1769521</vt:i4>
      </vt:variant>
      <vt:variant>
        <vt:i4>116</vt:i4>
      </vt:variant>
      <vt:variant>
        <vt:i4>0</vt:i4>
      </vt:variant>
      <vt:variant>
        <vt:i4>5</vt:i4>
      </vt:variant>
      <vt:variant>
        <vt:lpwstr/>
      </vt:variant>
      <vt:variant>
        <vt:lpwstr>_Toc208480389</vt:lpwstr>
      </vt:variant>
      <vt:variant>
        <vt:i4>1769521</vt:i4>
      </vt:variant>
      <vt:variant>
        <vt:i4>110</vt:i4>
      </vt:variant>
      <vt:variant>
        <vt:i4>0</vt:i4>
      </vt:variant>
      <vt:variant>
        <vt:i4>5</vt:i4>
      </vt:variant>
      <vt:variant>
        <vt:lpwstr/>
      </vt:variant>
      <vt:variant>
        <vt:lpwstr>_Toc208480388</vt:lpwstr>
      </vt:variant>
      <vt:variant>
        <vt:i4>1769521</vt:i4>
      </vt:variant>
      <vt:variant>
        <vt:i4>104</vt:i4>
      </vt:variant>
      <vt:variant>
        <vt:i4>0</vt:i4>
      </vt:variant>
      <vt:variant>
        <vt:i4>5</vt:i4>
      </vt:variant>
      <vt:variant>
        <vt:lpwstr/>
      </vt:variant>
      <vt:variant>
        <vt:lpwstr>_Toc208480387</vt:lpwstr>
      </vt:variant>
      <vt:variant>
        <vt:i4>1769521</vt:i4>
      </vt:variant>
      <vt:variant>
        <vt:i4>98</vt:i4>
      </vt:variant>
      <vt:variant>
        <vt:i4>0</vt:i4>
      </vt:variant>
      <vt:variant>
        <vt:i4>5</vt:i4>
      </vt:variant>
      <vt:variant>
        <vt:lpwstr/>
      </vt:variant>
      <vt:variant>
        <vt:lpwstr>_Toc208480386</vt:lpwstr>
      </vt:variant>
      <vt:variant>
        <vt:i4>1769521</vt:i4>
      </vt:variant>
      <vt:variant>
        <vt:i4>92</vt:i4>
      </vt:variant>
      <vt:variant>
        <vt:i4>0</vt:i4>
      </vt:variant>
      <vt:variant>
        <vt:i4>5</vt:i4>
      </vt:variant>
      <vt:variant>
        <vt:lpwstr/>
      </vt:variant>
      <vt:variant>
        <vt:lpwstr>_Toc208480385</vt:lpwstr>
      </vt:variant>
      <vt:variant>
        <vt:i4>1769521</vt:i4>
      </vt:variant>
      <vt:variant>
        <vt:i4>86</vt:i4>
      </vt:variant>
      <vt:variant>
        <vt:i4>0</vt:i4>
      </vt:variant>
      <vt:variant>
        <vt:i4>5</vt:i4>
      </vt:variant>
      <vt:variant>
        <vt:lpwstr/>
      </vt:variant>
      <vt:variant>
        <vt:lpwstr>_Toc208480384</vt:lpwstr>
      </vt:variant>
      <vt:variant>
        <vt:i4>1769521</vt:i4>
      </vt:variant>
      <vt:variant>
        <vt:i4>80</vt:i4>
      </vt:variant>
      <vt:variant>
        <vt:i4>0</vt:i4>
      </vt:variant>
      <vt:variant>
        <vt:i4>5</vt:i4>
      </vt:variant>
      <vt:variant>
        <vt:lpwstr/>
      </vt:variant>
      <vt:variant>
        <vt:lpwstr>_Toc208480383</vt:lpwstr>
      </vt:variant>
      <vt:variant>
        <vt:i4>1769521</vt:i4>
      </vt:variant>
      <vt:variant>
        <vt:i4>74</vt:i4>
      </vt:variant>
      <vt:variant>
        <vt:i4>0</vt:i4>
      </vt:variant>
      <vt:variant>
        <vt:i4>5</vt:i4>
      </vt:variant>
      <vt:variant>
        <vt:lpwstr/>
      </vt:variant>
      <vt:variant>
        <vt:lpwstr>_Toc208480382</vt:lpwstr>
      </vt:variant>
      <vt:variant>
        <vt:i4>1769521</vt:i4>
      </vt:variant>
      <vt:variant>
        <vt:i4>68</vt:i4>
      </vt:variant>
      <vt:variant>
        <vt:i4>0</vt:i4>
      </vt:variant>
      <vt:variant>
        <vt:i4>5</vt:i4>
      </vt:variant>
      <vt:variant>
        <vt:lpwstr/>
      </vt:variant>
      <vt:variant>
        <vt:lpwstr>_Toc208480381</vt:lpwstr>
      </vt:variant>
      <vt:variant>
        <vt:i4>1769521</vt:i4>
      </vt:variant>
      <vt:variant>
        <vt:i4>62</vt:i4>
      </vt:variant>
      <vt:variant>
        <vt:i4>0</vt:i4>
      </vt:variant>
      <vt:variant>
        <vt:i4>5</vt:i4>
      </vt:variant>
      <vt:variant>
        <vt:lpwstr/>
      </vt:variant>
      <vt:variant>
        <vt:lpwstr>_Toc208480380</vt:lpwstr>
      </vt:variant>
      <vt:variant>
        <vt:i4>1310769</vt:i4>
      </vt:variant>
      <vt:variant>
        <vt:i4>56</vt:i4>
      </vt:variant>
      <vt:variant>
        <vt:i4>0</vt:i4>
      </vt:variant>
      <vt:variant>
        <vt:i4>5</vt:i4>
      </vt:variant>
      <vt:variant>
        <vt:lpwstr/>
      </vt:variant>
      <vt:variant>
        <vt:lpwstr>_Toc208480379</vt:lpwstr>
      </vt:variant>
      <vt:variant>
        <vt:i4>1310769</vt:i4>
      </vt:variant>
      <vt:variant>
        <vt:i4>50</vt:i4>
      </vt:variant>
      <vt:variant>
        <vt:i4>0</vt:i4>
      </vt:variant>
      <vt:variant>
        <vt:i4>5</vt:i4>
      </vt:variant>
      <vt:variant>
        <vt:lpwstr/>
      </vt:variant>
      <vt:variant>
        <vt:lpwstr>_Toc208480378</vt:lpwstr>
      </vt:variant>
      <vt:variant>
        <vt:i4>1310769</vt:i4>
      </vt:variant>
      <vt:variant>
        <vt:i4>44</vt:i4>
      </vt:variant>
      <vt:variant>
        <vt:i4>0</vt:i4>
      </vt:variant>
      <vt:variant>
        <vt:i4>5</vt:i4>
      </vt:variant>
      <vt:variant>
        <vt:lpwstr/>
      </vt:variant>
      <vt:variant>
        <vt:lpwstr>_Toc208480377</vt:lpwstr>
      </vt:variant>
      <vt:variant>
        <vt:i4>1310769</vt:i4>
      </vt:variant>
      <vt:variant>
        <vt:i4>38</vt:i4>
      </vt:variant>
      <vt:variant>
        <vt:i4>0</vt:i4>
      </vt:variant>
      <vt:variant>
        <vt:i4>5</vt:i4>
      </vt:variant>
      <vt:variant>
        <vt:lpwstr/>
      </vt:variant>
      <vt:variant>
        <vt:lpwstr>_Toc208480376</vt:lpwstr>
      </vt:variant>
      <vt:variant>
        <vt:i4>1310769</vt:i4>
      </vt:variant>
      <vt:variant>
        <vt:i4>32</vt:i4>
      </vt:variant>
      <vt:variant>
        <vt:i4>0</vt:i4>
      </vt:variant>
      <vt:variant>
        <vt:i4>5</vt:i4>
      </vt:variant>
      <vt:variant>
        <vt:lpwstr/>
      </vt:variant>
      <vt:variant>
        <vt:lpwstr>_Toc208480375</vt:lpwstr>
      </vt:variant>
      <vt:variant>
        <vt:i4>1310769</vt:i4>
      </vt:variant>
      <vt:variant>
        <vt:i4>26</vt:i4>
      </vt:variant>
      <vt:variant>
        <vt:i4>0</vt:i4>
      </vt:variant>
      <vt:variant>
        <vt:i4>5</vt:i4>
      </vt:variant>
      <vt:variant>
        <vt:lpwstr/>
      </vt:variant>
      <vt:variant>
        <vt:lpwstr>_Toc208480374</vt:lpwstr>
      </vt:variant>
      <vt:variant>
        <vt:i4>1310769</vt:i4>
      </vt:variant>
      <vt:variant>
        <vt:i4>20</vt:i4>
      </vt:variant>
      <vt:variant>
        <vt:i4>0</vt:i4>
      </vt:variant>
      <vt:variant>
        <vt:i4>5</vt:i4>
      </vt:variant>
      <vt:variant>
        <vt:lpwstr/>
      </vt:variant>
      <vt:variant>
        <vt:lpwstr>_Toc208480373</vt:lpwstr>
      </vt:variant>
      <vt:variant>
        <vt:i4>1310769</vt:i4>
      </vt:variant>
      <vt:variant>
        <vt:i4>14</vt:i4>
      </vt:variant>
      <vt:variant>
        <vt:i4>0</vt:i4>
      </vt:variant>
      <vt:variant>
        <vt:i4>5</vt:i4>
      </vt:variant>
      <vt:variant>
        <vt:lpwstr/>
      </vt:variant>
      <vt:variant>
        <vt:lpwstr>_Toc208480372</vt:lpwstr>
      </vt:variant>
      <vt:variant>
        <vt:i4>1310769</vt:i4>
      </vt:variant>
      <vt:variant>
        <vt:i4>8</vt:i4>
      </vt:variant>
      <vt:variant>
        <vt:i4>0</vt:i4>
      </vt:variant>
      <vt:variant>
        <vt:i4>5</vt:i4>
      </vt:variant>
      <vt:variant>
        <vt:lpwstr/>
      </vt:variant>
      <vt:variant>
        <vt:lpwstr>_Toc208480371</vt:lpwstr>
      </vt:variant>
      <vt:variant>
        <vt:i4>1310769</vt:i4>
      </vt:variant>
      <vt:variant>
        <vt:i4>2</vt:i4>
      </vt:variant>
      <vt:variant>
        <vt:i4>0</vt:i4>
      </vt:variant>
      <vt:variant>
        <vt:i4>5</vt:i4>
      </vt:variant>
      <vt:variant>
        <vt:lpwstr/>
      </vt:variant>
      <vt:variant>
        <vt:lpwstr>_Toc208480370</vt:lpwstr>
      </vt:variant>
      <vt:variant>
        <vt:i4>7209062</vt:i4>
      </vt:variant>
      <vt:variant>
        <vt:i4>9</vt:i4>
      </vt:variant>
      <vt:variant>
        <vt:i4>0</vt:i4>
      </vt:variant>
      <vt:variant>
        <vt:i4>5</vt:i4>
      </vt:variant>
      <vt:variant>
        <vt:lpwstr>http://www.juridat.be/</vt:lpwstr>
      </vt:variant>
      <vt:variant>
        <vt:lpwstr/>
      </vt:variant>
      <vt:variant>
        <vt:i4>8192017</vt:i4>
      </vt:variant>
      <vt:variant>
        <vt:i4>6</vt:i4>
      </vt:variant>
      <vt:variant>
        <vt:i4>0</vt:i4>
      </vt:variant>
      <vt:variant>
        <vt:i4>5</vt:i4>
      </vt:variant>
      <vt:variant>
        <vt:lpwstr>http://fr.wikipedia.org/wiki/Union_europ%C3%A9enne</vt:lpwstr>
      </vt:variant>
      <vt:variant>
        <vt:lpwstr/>
      </vt:variant>
      <vt:variant>
        <vt:i4>458822</vt:i4>
      </vt:variant>
      <vt:variant>
        <vt:i4>3</vt:i4>
      </vt:variant>
      <vt:variant>
        <vt:i4>0</vt:i4>
      </vt:variant>
      <vt:variant>
        <vt:i4>5</vt:i4>
      </vt:variant>
      <vt:variant>
        <vt:lpwstr>http://fr.wikipedia.org/wiki/Statistique</vt:lpwstr>
      </vt:variant>
      <vt:variant>
        <vt:lpwstr/>
      </vt:variant>
      <vt:variant>
        <vt:i4>6160425</vt:i4>
      </vt:variant>
      <vt:variant>
        <vt:i4>0</vt:i4>
      </vt:variant>
      <vt:variant>
        <vt:i4>0</vt:i4>
      </vt:variant>
      <vt:variant>
        <vt:i4>5</vt:i4>
      </vt:variant>
      <vt:variant>
        <vt:lpwstr>http://fr.wikipedia.org/wiki/Commission_europ%C3%A9enne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 DU 9 JUILLET 2026 relative à l’élaboration des budgets des Provinces de la Région walloNne</dc:title>
  <dc:subject/>
  <dc:creator>ANNEE 2027</dc:creator>
  <cp:keywords/>
  <dc:description/>
  <cp:lastModifiedBy>KNAPEN Philippe</cp:lastModifiedBy>
  <cp:revision>5</cp:revision>
  <cp:lastPrinted>2026-07-07T08:03:00Z</cp:lastPrinted>
  <dcterms:created xsi:type="dcterms:W3CDTF">2026-07-09T16:07:00Z</dcterms:created>
  <dcterms:modified xsi:type="dcterms:W3CDTF">2026-07-10T09:17:00Z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2023-02-06T13:35:22Z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ActionId">
    <vt:lpwstr>0e276ebd-73b7-444c-bd89-703100848b63</vt:lpwstr>
  </property>
  <property fmtid="{D5CDD505-2E9C-101B-9397-08002B2CF9AE}" pid="8" name="MSIP_Label_8903f633-4a78-4eed-bb49-365e45b1f3e8_ContentBits">
    <vt:lpwstr>0</vt:lpwstr>
  </property>
  <property fmtid="{D5CDD505-2E9C-101B-9397-08002B2CF9AE}" pid="9" name="ContentTypeId">
    <vt:lpwstr>0x010100FED07AB3A2CE1B4CA8BC3CF5672101E7</vt:lpwstr>
  </property>
  <property fmtid="{D5CDD505-2E9C-101B-9397-08002B2CF9AE}" pid="10" name="docLang">
    <vt:lpwstr>fr</vt:lpwstr>
  </property>
</Properties>
</file>