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73" w:rsidRPr="003A2373" w:rsidRDefault="003A2373" w:rsidP="00AF02AC">
      <w:pPr>
        <w:spacing w:line="271" w:lineRule="exact"/>
        <w:ind w:right="1"/>
        <w:jc w:val="both"/>
        <w:textAlignment w:val="baseline"/>
        <w:rPr>
          <w:rFonts w:ascii="Arial" w:eastAsia="Times New Roman" w:hAnsi="Arial" w:cs="Arial"/>
          <w:i/>
          <w:color w:val="000000"/>
          <w:lang w:val="fr-FR"/>
        </w:rPr>
      </w:pPr>
      <w:r w:rsidRPr="003A2373">
        <w:rPr>
          <w:rFonts w:ascii="Arial" w:eastAsia="Times New Roman" w:hAnsi="Arial" w:cs="Arial"/>
          <w:i/>
          <w:color w:val="000000"/>
          <w:lang w:val="fr-FR"/>
        </w:rPr>
        <w:t>Le présent modèle de circulaire relative à l’élaboration du budget pour l’année 2016 des CPAS</w:t>
      </w:r>
      <w:r>
        <w:rPr>
          <w:rFonts w:ascii="Arial" w:eastAsia="Times New Roman" w:hAnsi="Arial" w:cs="Arial"/>
          <w:i/>
          <w:color w:val="000000"/>
          <w:lang w:val="fr-FR"/>
        </w:rPr>
        <w:t xml:space="preserve"> est une proposition dont les communes peuvent s’inspirer pour élaborer leur propre circulaire. </w:t>
      </w:r>
      <w:r w:rsidR="009B1E6F">
        <w:rPr>
          <w:rFonts w:ascii="Arial" w:eastAsia="Times New Roman" w:hAnsi="Arial" w:cs="Arial"/>
          <w:i/>
          <w:color w:val="000000"/>
          <w:lang w:val="fr-FR"/>
        </w:rPr>
        <w:t xml:space="preserve">Le chapitre V concerne </w:t>
      </w:r>
      <w:r w:rsidR="0006497B">
        <w:rPr>
          <w:rFonts w:ascii="Arial" w:eastAsia="Times New Roman" w:hAnsi="Arial" w:cs="Arial"/>
          <w:i/>
          <w:color w:val="000000"/>
          <w:lang w:val="fr-FR"/>
        </w:rPr>
        <w:t xml:space="preserve">uniquement </w:t>
      </w:r>
      <w:r w:rsidR="009B1E6F">
        <w:rPr>
          <w:rFonts w:ascii="Arial" w:eastAsia="Times New Roman" w:hAnsi="Arial" w:cs="Arial"/>
          <w:i/>
          <w:color w:val="000000"/>
          <w:lang w:val="fr-FR"/>
        </w:rPr>
        <w:t xml:space="preserve">les communes sous plan de gestion. Celles-ci sont invitées à transmettre à leur CPAS la circulaire relative à l’élaboration et à l’actualisation des plans de gestion. </w:t>
      </w:r>
    </w:p>
    <w:p w:rsidR="003A2373" w:rsidRDefault="003A2373" w:rsidP="00AF02AC">
      <w:pPr>
        <w:spacing w:line="271" w:lineRule="exact"/>
        <w:ind w:right="1"/>
        <w:jc w:val="both"/>
        <w:textAlignment w:val="baseline"/>
        <w:rPr>
          <w:rFonts w:ascii="Arial" w:eastAsia="Times New Roman" w:hAnsi="Arial" w:cs="Arial"/>
          <w:b/>
          <w:color w:val="000000"/>
          <w:u w:val="single"/>
          <w:lang w:val="fr-FR"/>
        </w:rPr>
      </w:pPr>
    </w:p>
    <w:p w:rsidR="00AF02AC" w:rsidRDefault="00681D44" w:rsidP="00AF02AC">
      <w:pPr>
        <w:spacing w:line="271" w:lineRule="exact"/>
        <w:ind w:right="1"/>
        <w:jc w:val="both"/>
        <w:textAlignment w:val="baseline"/>
        <w:rPr>
          <w:rFonts w:ascii="Arial" w:eastAsia="Times New Roman" w:hAnsi="Arial" w:cs="Arial"/>
          <w:b/>
          <w:color w:val="000000"/>
          <w:u w:val="single"/>
          <w:lang w:val="fr-FR"/>
        </w:rPr>
      </w:pPr>
      <w:r w:rsidRPr="006A5959">
        <w:rPr>
          <w:rFonts w:ascii="Arial" w:eastAsia="Times New Roman" w:hAnsi="Arial" w:cs="Arial"/>
          <w:b/>
          <w:color w:val="000000"/>
          <w:u w:val="single"/>
          <w:lang w:val="fr-FR"/>
        </w:rPr>
        <w:t xml:space="preserve">MODELE DE </w:t>
      </w:r>
      <w:r w:rsidR="008C382A" w:rsidRPr="006A5959">
        <w:rPr>
          <w:rFonts w:ascii="Arial" w:eastAsia="Times New Roman" w:hAnsi="Arial" w:cs="Arial"/>
          <w:b/>
          <w:color w:val="000000"/>
          <w:u w:val="single"/>
          <w:lang w:val="fr-FR"/>
        </w:rPr>
        <w:t xml:space="preserve">CIRCULAIRE BUDGETAIRE POUR </w:t>
      </w:r>
      <w:r w:rsidR="00AF02AC" w:rsidRPr="006A5959">
        <w:rPr>
          <w:rFonts w:ascii="Arial" w:eastAsia="Times New Roman" w:hAnsi="Arial" w:cs="Arial"/>
          <w:b/>
          <w:color w:val="000000"/>
          <w:u w:val="single"/>
          <w:lang w:val="fr-FR"/>
        </w:rPr>
        <w:t xml:space="preserve">LES CENTRES PUBLICS D'ACTION SOCIALE </w:t>
      </w:r>
    </w:p>
    <w:p w:rsidR="00F51319" w:rsidRPr="006A5959" w:rsidRDefault="00F51319" w:rsidP="00AF02AC">
      <w:pPr>
        <w:spacing w:line="271" w:lineRule="exact"/>
        <w:ind w:right="1"/>
        <w:jc w:val="both"/>
        <w:textAlignment w:val="baseline"/>
        <w:rPr>
          <w:rFonts w:ascii="Arial" w:eastAsia="Times New Roman" w:hAnsi="Arial" w:cs="Arial"/>
          <w:b/>
          <w:color w:val="000000"/>
          <w:u w:val="single"/>
          <w:lang w:val="fr-FR"/>
        </w:rPr>
      </w:pPr>
    </w:p>
    <w:p w:rsidR="008C382A" w:rsidRPr="006A5959" w:rsidRDefault="008C382A" w:rsidP="00AF02AC">
      <w:pPr>
        <w:spacing w:line="271" w:lineRule="exact"/>
        <w:ind w:right="1"/>
        <w:jc w:val="both"/>
        <w:textAlignment w:val="baseline"/>
        <w:rPr>
          <w:rFonts w:ascii="Arial" w:eastAsia="Times New Roman" w:hAnsi="Arial" w:cs="Arial"/>
          <w:b/>
          <w:color w:val="000000"/>
          <w:u w:val="single"/>
          <w:lang w:val="fr-FR"/>
        </w:rPr>
      </w:pPr>
    </w:p>
    <w:p w:rsidR="00B735E6" w:rsidRPr="006A5959" w:rsidRDefault="00AF02AC" w:rsidP="00F131ED">
      <w:pPr>
        <w:pStyle w:val="Paragraphedeliste"/>
        <w:numPr>
          <w:ilvl w:val="0"/>
          <w:numId w:val="19"/>
        </w:numPr>
        <w:spacing w:line="271" w:lineRule="exact"/>
        <w:ind w:right="1"/>
        <w:jc w:val="both"/>
        <w:textAlignment w:val="baseline"/>
        <w:rPr>
          <w:rFonts w:ascii="Arial" w:eastAsia="Times New Roman" w:hAnsi="Arial" w:cs="Arial"/>
          <w:color w:val="000000"/>
          <w:u w:val="single"/>
          <w:lang w:val="fr-FR"/>
        </w:rPr>
      </w:pPr>
      <w:r w:rsidRPr="006A5959">
        <w:rPr>
          <w:rFonts w:ascii="Arial" w:eastAsia="Times New Roman" w:hAnsi="Arial" w:cs="Arial"/>
          <w:color w:val="000000"/>
          <w:u w:val="single"/>
          <w:lang w:val="fr-FR"/>
        </w:rPr>
        <w:t xml:space="preserve">DIRECTIVES GÉNÉRALES </w:t>
      </w:r>
    </w:p>
    <w:p w:rsidR="005B5E88" w:rsidRPr="006A5959" w:rsidRDefault="005B5E88" w:rsidP="005B5E88">
      <w:pPr>
        <w:pStyle w:val="Paragraphedeliste"/>
        <w:spacing w:line="271" w:lineRule="exact"/>
        <w:ind w:left="1080" w:right="1"/>
        <w:jc w:val="both"/>
        <w:textAlignment w:val="baseline"/>
        <w:rPr>
          <w:rFonts w:ascii="Arial" w:eastAsia="Times New Roman" w:hAnsi="Arial" w:cs="Arial"/>
          <w:color w:val="000000"/>
          <w:u w:val="single"/>
          <w:lang w:val="fr-FR"/>
        </w:rPr>
      </w:pPr>
    </w:p>
    <w:p w:rsidR="00AF02AC" w:rsidRPr="006A5959" w:rsidRDefault="00AF02AC" w:rsidP="00B735E6">
      <w:pPr>
        <w:pStyle w:val="Paragraphedeliste"/>
        <w:numPr>
          <w:ilvl w:val="0"/>
          <w:numId w:val="18"/>
        </w:numPr>
        <w:tabs>
          <w:tab w:val="left" w:pos="936"/>
          <w:tab w:val="left" w:pos="1008"/>
        </w:tabs>
        <w:spacing w:before="277" w:line="279" w:lineRule="exact"/>
        <w:ind w:right="1"/>
        <w:jc w:val="both"/>
        <w:textAlignment w:val="baseline"/>
        <w:rPr>
          <w:rFonts w:ascii="Arial" w:eastAsia="Times New Roman" w:hAnsi="Arial" w:cs="Arial"/>
          <w:i/>
          <w:color w:val="000000"/>
          <w:spacing w:val="-6"/>
          <w:u w:val="single"/>
          <w:lang w:val="fr-FR"/>
        </w:rPr>
      </w:pPr>
      <w:r w:rsidRPr="006A5959">
        <w:rPr>
          <w:rFonts w:ascii="Arial" w:eastAsia="Times New Roman" w:hAnsi="Arial" w:cs="Arial"/>
          <w:i/>
          <w:color w:val="000000"/>
          <w:spacing w:val="-6"/>
          <w:u w:val="single"/>
          <w:lang w:val="fr-FR"/>
        </w:rPr>
        <w:t>Calendrier légal</w:t>
      </w:r>
    </w:p>
    <w:p w:rsidR="00F51319" w:rsidRDefault="00F51319" w:rsidP="00AF02AC">
      <w:pPr>
        <w:spacing w:before="5" w:line="275" w:lineRule="exact"/>
        <w:ind w:right="1"/>
        <w:jc w:val="both"/>
        <w:textAlignment w:val="baseline"/>
        <w:rPr>
          <w:rFonts w:ascii="Arial" w:eastAsia="Times New Roman" w:hAnsi="Arial" w:cs="Arial"/>
          <w:color w:val="000000"/>
          <w:lang w:val="fr-FR"/>
        </w:rPr>
      </w:pPr>
    </w:p>
    <w:p w:rsidR="00AF02AC" w:rsidRDefault="00F51319" w:rsidP="00AF02AC">
      <w:pPr>
        <w:spacing w:before="5"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Nous attirons</w:t>
      </w:r>
      <w:r w:rsidR="00AF02AC" w:rsidRPr="006A5959">
        <w:rPr>
          <w:rFonts w:ascii="Arial" w:eastAsia="Times New Roman" w:hAnsi="Arial" w:cs="Arial"/>
          <w:color w:val="000000"/>
          <w:lang w:val="fr-FR"/>
        </w:rPr>
        <w:t xml:space="preserve"> votre attention sur la nécessité de veiller à respecter au mieux les prescrits légaux concernant les dates de vote budgétaire et comptable, traduisant ainsi la rigueur d'efforts parfois difficiles mais nécessaires afin de pouvoir disposer dès le début de l'exercice financier, d'un budget, et encore plus de comptes annuels visant rapidement à l'arrêt de la situation réelle du CPAS. </w:t>
      </w:r>
    </w:p>
    <w:p w:rsidR="00F51319" w:rsidRDefault="00F51319" w:rsidP="00F51319">
      <w:pPr>
        <w:spacing w:before="282" w:line="276" w:lineRule="exact"/>
        <w:jc w:val="both"/>
        <w:textAlignment w:val="baseline"/>
        <w:rPr>
          <w:rFonts w:ascii="Arial" w:eastAsia="Times New Roman" w:hAnsi="Arial" w:cs="Arial"/>
          <w:color w:val="000000"/>
          <w:lang w:val="fr-FR"/>
        </w:rPr>
      </w:pPr>
      <w:r w:rsidRPr="00F51319">
        <w:rPr>
          <w:rFonts w:ascii="Arial" w:eastAsia="Times New Roman" w:hAnsi="Arial" w:cs="Arial"/>
          <w:color w:val="000000"/>
          <w:lang w:val="fr-FR"/>
        </w:rPr>
        <w:t xml:space="preserve">En ce qui concerne les budgets initiaux, </w:t>
      </w:r>
      <w:r w:rsidR="00A039BF">
        <w:rPr>
          <w:rFonts w:ascii="Arial" w:eastAsia="Times New Roman" w:hAnsi="Arial" w:cs="Arial"/>
          <w:color w:val="000000"/>
          <w:lang w:val="fr-FR"/>
        </w:rPr>
        <w:t>le CPAS arrêtera</w:t>
      </w:r>
      <w:r w:rsidRPr="00F51319">
        <w:rPr>
          <w:rFonts w:ascii="Arial" w:eastAsia="Times New Roman" w:hAnsi="Arial" w:cs="Arial"/>
          <w:color w:val="000000"/>
          <w:lang w:val="fr-FR"/>
        </w:rPr>
        <w:t xml:space="preserve"> un projet de budget pour le 1er octobre au plus tard et le transmettront immédiatement à la Région wallonne sous le format d'un fichier SIC. Ce projet de budget ne sera pas soumis à l'exercice de la tutelle. Il servira uniquement à répondre à la demande de l'ICN de disposer le plus rapidement possible de données budgétaires.</w:t>
      </w:r>
    </w:p>
    <w:p w:rsidR="00F51319" w:rsidRPr="00F51319" w:rsidRDefault="00F51319" w:rsidP="00F51319">
      <w:pPr>
        <w:spacing w:before="282" w:line="276" w:lineRule="exact"/>
        <w:jc w:val="both"/>
        <w:textAlignment w:val="baseline"/>
        <w:rPr>
          <w:rFonts w:eastAsia="Times New Roman"/>
          <w:sz w:val="24"/>
          <w:lang w:val="fr-FR"/>
        </w:rPr>
      </w:pPr>
      <w:r>
        <w:rPr>
          <w:rFonts w:ascii="Arial" w:eastAsia="Times New Roman" w:hAnsi="Arial" w:cs="Arial"/>
          <w:color w:val="000000"/>
          <w:lang w:val="fr-FR"/>
        </w:rPr>
        <w:t>L</w:t>
      </w:r>
      <w:r w:rsidRPr="006A5959">
        <w:rPr>
          <w:rFonts w:ascii="Arial" w:eastAsia="Times New Roman" w:hAnsi="Arial" w:cs="Arial"/>
          <w:color w:val="000000"/>
          <w:lang w:val="fr-FR"/>
        </w:rPr>
        <w:t>e budget</w:t>
      </w:r>
      <w:r>
        <w:rPr>
          <w:rFonts w:ascii="Arial" w:eastAsia="Times New Roman" w:hAnsi="Arial" w:cs="Arial"/>
          <w:color w:val="000000"/>
          <w:lang w:val="fr-FR"/>
        </w:rPr>
        <w:t xml:space="preserve"> définitif</w:t>
      </w:r>
      <w:r w:rsidRPr="006A5959">
        <w:rPr>
          <w:rFonts w:ascii="Arial" w:eastAsia="Times New Roman" w:hAnsi="Arial" w:cs="Arial"/>
          <w:color w:val="000000"/>
          <w:lang w:val="fr-FR"/>
        </w:rPr>
        <w:t xml:space="preserve"> doit être soumis à l'approbation du Conseil communal avant le 15 septembre (article </w:t>
      </w:r>
      <w:r w:rsidR="00F35DFA">
        <w:rPr>
          <w:rFonts w:ascii="Arial" w:eastAsia="Times New Roman" w:hAnsi="Arial" w:cs="Arial"/>
          <w:color w:val="000000"/>
          <w:lang w:val="fr-FR"/>
        </w:rPr>
        <w:t>112bis</w:t>
      </w:r>
      <w:r w:rsidRPr="006A5959">
        <w:rPr>
          <w:rFonts w:ascii="Arial" w:eastAsia="Times New Roman" w:hAnsi="Arial" w:cs="Arial"/>
          <w:color w:val="000000"/>
          <w:lang w:val="fr-FR"/>
        </w:rPr>
        <w:t xml:space="preserve"> de la loi organique)</w:t>
      </w:r>
      <w:r>
        <w:rPr>
          <w:rFonts w:ascii="Arial" w:eastAsia="Times New Roman" w:hAnsi="Arial" w:cs="Arial"/>
          <w:color w:val="000000"/>
          <w:lang w:val="fr-FR"/>
        </w:rPr>
        <w:t>.</w:t>
      </w:r>
    </w:p>
    <w:p w:rsidR="00F51319" w:rsidRDefault="00F51319" w:rsidP="00AF02AC">
      <w:pPr>
        <w:spacing w:before="5" w:line="275" w:lineRule="exact"/>
        <w:ind w:right="1"/>
        <w:jc w:val="both"/>
        <w:textAlignment w:val="baseline"/>
        <w:rPr>
          <w:rFonts w:eastAsia="Times New Roman"/>
          <w:b/>
          <w:sz w:val="24"/>
          <w:lang w:val="fr-FR"/>
        </w:rPr>
      </w:pPr>
    </w:p>
    <w:p w:rsidR="00F51319" w:rsidRDefault="00F51319" w:rsidP="00AF02AC">
      <w:pPr>
        <w:spacing w:before="5" w:line="275" w:lineRule="exact"/>
        <w:ind w:right="1"/>
        <w:jc w:val="both"/>
        <w:textAlignment w:val="baseline"/>
        <w:rPr>
          <w:rFonts w:ascii="Arial" w:eastAsia="Times New Roman" w:hAnsi="Arial" w:cs="Arial"/>
          <w:color w:val="000000"/>
          <w:lang w:val="fr-FR"/>
        </w:rPr>
      </w:pPr>
      <w:r w:rsidRPr="00F51319">
        <w:rPr>
          <w:rFonts w:ascii="Arial" w:eastAsia="Times New Roman" w:hAnsi="Arial" w:cs="Arial"/>
          <w:color w:val="000000"/>
          <w:lang w:val="fr-FR"/>
        </w:rPr>
        <w:t xml:space="preserve">En ce qui concerne les comptes, </w:t>
      </w:r>
      <w:r w:rsidR="00A039BF">
        <w:rPr>
          <w:rFonts w:ascii="Arial" w:eastAsia="Times New Roman" w:hAnsi="Arial" w:cs="Arial"/>
          <w:color w:val="000000"/>
          <w:lang w:val="fr-FR"/>
        </w:rPr>
        <w:t xml:space="preserve">le CPAS </w:t>
      </w:r>
      <w:r w:rsidRPr="00F51319">
        <w:rPr>
          <w:rFonts w:ascii="Arial" w:eastAsia="Times New Roman" w:hAnsi="Arial" w:cs="Arial"/>
          <w:color w:val="000000"/>
          <w:lang w:val="fr-FR"/>
        </w:rPr>
        <w:t xml:space="preserve"> </w:t>
      </w:r>
      <w:r w:rsidR="00A039BF">
        <w:rPr>
          <w:rFonts w:ascii="Arial" w:eastAsia="Times New Roman" w:hAnsi="Arial" w:cs="Arial"/>
          <w:color w:val="000000"/>
          <w:lang w:val="fr-FR"/>
        </w:rPr>
        <w:t xml:space="preserve">transmettra à la Région wallonne </w:t>
      </w:r>
      <w:r w:rsidRPr="00F51319">
        <w:rPr>
          <w:rFonts w:ascii="Arial" w:eastAsia="Times New Roman" w:hAnsi="Arial" w:cs="Arial"/>
          <w:color w:val="000000"/>
          <w:lang w:val="fr-FR"/>
        </w:rPr>
        <w:t xml:space="preserve">pour le 15 février au plus tard un compte provisoire arrêté par le </w:t>
      </w:r>
      <w:r w:rsidR="00A039BF">
        <w:rPr>
          <w:rFonts w:ascii="Arial" w:eastAsia="Times New Roman" w:hAnsi="Arial" w:cs="Arial"/>
          <w:color w:val="000000"/>
          <w:lang w:val="fr-FR"/>
        </w:rPr>
        <w:t>Bureau permanent</w:t>
      </w:r>
      <w:r w:rsidRPr="00F51319">
        <w:rPr>
          <w:rFonts w:ascii="Arial" w:eastAsia="Times New Roman" w:hAnsi="Arial" w:cs="Arial"/>
          <w:color w:val="000000"/>
          <w:lang w:val="fr-FR"/>
        </w:rPr>
        <w:t>. Ce compte reprendra la situation des droits constatés nets et des imputations comptabilisés au 31 décembre. Ce compte ne sera pas soumis à l'exercice de la tutelle régionale. Son intérêt est de servir à répondre à la demande de l'ICN en matière de disponibilité de données comptables et budgétaires.</w:t>
      </w:r>
    </w:p>
    <w:p w:rsidR="00F51319" w:rsidRDefault="00F51319" w:rsidP="00AF02AC">
      <w:pPr>
        <w:spacing w:before="5" w:line="275" w:lineRule="exact"/>
        <w:ind w:right="1"/>
        <w:jc w:val="both"/>
        <w:textAlignment w:val="baseline"/>
        <w:rPr>
          <w:rFonts w:ascii="Arial" w:eastAsia="Times New Roman" w:hAnsi="Arial" w:cs="Arial"/>
          <w:color w:val="000000"/>
          <w:lang w:val="fr-FR"/>
        </w:rPr>
      </w:pPr>
    </w:p>
    <w:p w:rsidR="00F51319" w:rsidRDefault="00F51319" w:rsidP="00AF02AC">
      <w:pPr>
        <w:spacing w:before="5"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L</w:t>
      </w:r>
      <w:r w:rsidRPr="006A5959">
        <w:rPr>
          <w:rFonts w:ascii="Arial" w:eastAsia="Times New Roman" w:hAnsi="Arial" w:cs="Arial"/>
          <w:color w:val="000000"/>
          <w:lang w:val="fr-FR"/>
        </w:rPr>
        <w:t>e compte</w:t>
      </w:r>
      <w:r w:rsidR="00A039BF">
        <w:rPr>
          <w:rFonts w:ascii="Arial" w:eastAsia="Times New Roman" w:hAnsi="Arial" w:cs="Arial"/>
          <w:color w:val="000000"/>
          <w:lang w:val="fr-FR"/>
        </w:rPr>
        <w:t xml:space="preserve"> définitif</w:t>
      </w:r>
      <w:r w:rsidRPr="006A5959">
        <w:rPr>
          <w:rFonts w:ascii="Arial" w:eastAsia="Times New Roman" w:hAnsi="Arial" w:cs="Arial"/>
          <w:color w:val="000000"/>
          <w:lang w:val="fr-FR"/>
        </w:rPr>
        <w:t xml:space="preserve"> de l'exercice précédent (N-1) </w:t>
      </w:r>
      <w:r w:rsidR="00A039BF" w:rsidRPr="006A5959">
        <w:rPr>
          <w:rFonts w:ascii="Arial" w:eastAsia="Times New Roman" w:hAnsi="Arial" w:cs="Arial"/>
          <w:color w:val="000000"/>
          <w:lang w:val="fr-FR"/>
        </w:rPr>
        <w:t xml:space="preserve">doit être soumis à l'approbation du Conseil communal </w:t>
      </w:r>
      <w:r w:rsidRPr="006A5959">
        <w:rPr>
          <w:rFonts w:ascii="Arial" w:eastAsia="Times New Roman" w:hAnsi="Arial" w:cs="Arial"/>
          <w:color w:val="000000"/>
          <w:lang w:val="fr-FR"/>
        </w:rPr>
        <w:t>au plus tard au 1</w:t>
      </w:r>
      <w:r w:rsidRPr="006A5959">
        <w:rPr>
          <w:rFonts w:ascii="Arial" w:eastAsia="Times New Roman" w:hAnsi="Arial" w:cs="Arial"/>
          <w:color w:val="000000"/>
          <w:vertAlign w:val="superscript"/>
          <w:lang w:val="fr-FR"/>
        </w:rPr>
        <w:t xml:space="preserve">er </w:t>
      </w:r>
      <w:r w:rsidRPr="006A5959">
        <w:rPr>
          <w:rFonts w:ascii="Arial" w:eastAsia="Times New Roman" w:hAnsi="Arial" w:cs="Arial"/>
          <w:color w:val="000000"/>
          <w:lang w:val="fr-FR"/>
        </w:rPr>
        <w:t xml:space="preserve">juin de l'exercice N (article </w:t>
      </w:r>
      <w:r w:rsidR="00F35DFA">
        <w:rPr>
          <w:rFonts w:ascii="Arial" w:eastAsia="Times New Roman" w:hAnsi="Arial" w:cs="Arial"/>
          <w:color w:val="000000"/>
          <w:lang w:val="fr-FR"/>
        </w:rPr>
        <w:t>112ter</w:t>
      </w:r>
      <w:r w:rsidRPr="006A5959">
        <w:rPr>
          <w:rFonts w:ascii="Arial" w:eastAsia="Times New Roman" w:hAnsi="Arial" w:cs="Arial"/>
          <w:color w:val="000000"/>
          <w:lang w:val="fr-FR"/>
        </w:rPr>
        <w:t xml:space="preserve"> de la loi organique)</w:t>
      </w:r>
      <w:r w:rsidR="00A039BF">
        <w:rPr>
          <w:rFonts w:ascii="Arial" w:eastAsia="Times New Roman" w:hAnsi="Arial" w:cs="Arial"/>
          <w:color w:val="000000"/>
          <w:lang w:val="fr-FR"/>
        </w:rPr>
        <w:t>.</w:t>
      </w:r>
    </w:p>
    <w:p w:rsidR="00F51319" w:rsidRPr="006A5959" w:rsidRDefault="00F51319" w:rsidP="00AF02AC">
      <w:pPr>
        <w:spacing w:before="5" w:line="275" w:lineRule="exact"/>
        <w:ind w:right="1"/>
        <w:jc w:val="both"/>
        <w:textAlignment w:val="baseline"/>
        <w:rPr>
          <w:rFonts w:ascii="Arial" w:eastAsia="Times New Roman" w:hAnsi="Arial" w:cs="Arial"/>
          <w:color w:val="000000"/>
          <w:lang w:val="fr-FR"/>
        </w:rPr>
      </w:pPr>
    </w:p>
    <w:p w:rsidR="00AF02AC" w:rsidRPr="006A5959" w:rsidRDefault="00AF02AC" w:rsidP="00AF02AC">
      <w:pPr>
        <w:spacing w:before="15" w:line="275"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 xml:space="preserve">J'attire votre attention sur </w:t>
      </w:r>
      <w:r w:rsidR="00B735E6" w:rsidRPr="006A5959">
        <w:rPr>
          <w:rFonts w:ascii="Arial" w:eastAsia="Times New Roman" w:hAnsi="Arial" w:cs="Arial"/>
          <w:color w:val="000000"/>
          <w:spacing w:val="-1"/>
          <w:lang w:val="fr-FR"/>
        </w:rPr>
        <w:t xml:space="preserve">l’application du </w:t>
      </w:r>
      <w:r w:rsidRPr="006A5959">
        <w:rPr>
          <w:rFonts w:ascii="Arial" w:eastAsia="Times New Roman" w:hAnsi="Arial" w:cs="Arial"/>
          <w:color w:val="000000"/>
          <w:spacing w:val="-1"/>
          <w:lang w:val="fr-FR"/>
        </w:rPr>
        <w:t xml:space="preserve">Décret du 27 mars 2014 modifiant certaines dispositions de la loi organique et visant à améliorer le dialogue social </w:t>
      </w:r>
      <w:r w:rsidRPr="006A5959">
        <w:rPr>
          <w:rFonts w:ascii="Arial" w:eastAsia="Times New Roman" w:hAnsi="Arial" w:cs="Arial"/>
          <w:i/>
          <w:color w:val="000000"/>
          <w:spacing w:val="-1"/>
          <w:lang w:val="fr-FR"/>
        </w:rPr>
        <w:t xml:space="preserve">(Moniteur belge </w:t>
      </w:r>
      <w:r w:rsidR="00B735E6" w:rsidRPr="006A5959">
        <w:rPr>
          <w:rFonts w:ascii="Arial" w:eastAsia="Times New Roman" w:hAnsi="Arial" w:cs="Arial"/>
          <w:color w:val="000000"/>
          <w:spacing w:val="-1"/>
          <w:lang w:val="fr-FR"/>
        </w:rPr>
        <w:t>du 15 avril 2014)</w:t>
      </w:r>
      <w:r w:rsidRPr="006A5959">
        <w:rPr>
          <w:rFonts w:ascii="Arial" w:eastAsia="Times New Roman" w:hAnsi="Arial" w:cs="Arial"/>
          <w:color w:val="000000"/>
          <w:spacing w:val="-1"/>
          <w:lang w:val="fr-FR"/>
        </w:rPr>
        <w:t>.</w:t>
      </w:r>
    </w:p>
    <w:p w:rsidR="00AF02AC" w:rsidRPr="006A5959" w:rsidRDefault="00AF02AC" w:rsidP="00B735E6">
      <w:pPr>
        <w:pStyle w:val="Paragraphedeliste"/>
        <w:numPr>
          <w:ilvl w:val="0"/>
          <w:numId w:val="18"/>
        </w:numPr>
        <w:spacing w:before="283" w:line="277" w:lineRule="exact"/>
        <w:ind w:right="1"/>
        <w:jc w:val="both"/>
        <w:textAlignment w:val="baseline"/>
        <w:rPr>
          <w:rFonts w:ascii="Arial" w:eastAsia="Times New Roman" w:hAnsi="Arial" w:cs="Arial"/>
          <w:color w:val="000000"/>
          <w:spacing w:val="-5"/>
          <w:u w:val="single"/>
          <w:lang w:val="fr-FR"/>
        </w:rPr>
      </w:pPr>
      <w:r w:rsidRPr="006A5959">
        <w:rPr>
          <w:rFonts w:ascii="Arial" w:eastAsia="Times New Roman" w:hAnsi="Arial" w:cs="Arial"/>
          <w:color w:val="000000"/>
          <w:spacing w:val="-5"/>
          <w:u w:val="single"/>
          <w:lang w:val="fr-FR"/>
        </w:rPr>
        <w:t xml:space="preserve">Echéancier : </w:t>
      </w:r>
    </w:p>
    <w:p w:rsidR="00A039BF" w:rsidRDefault="00A039BF" w:rsidP="00AF02AC">
      <w:pPr>
        <w:spacing w:line="274" w:lineRule="exact"/>
        <w:ind w:right="1"/>
        <w:jc w:val="both"/>
        <w:textAlignment w:val="baseline"/>
        <w:rPr>
          <w:rFonts w:ascii="Arial" w:eastAsia="Times New Roman" w:hAnsi="Arial" w:cs="Arial"/>
          <w:color w:val="000000"/>
          <w:spacing w:val="-2"/>
          <w:lang w:val="fr-FR"/>
        </w:rPr>
      </w:pPr>
    </w:p>
    <w:p w:rsidR="00B735E6" w:rsidRPr="006A5959" w:rsidRDefault="00AF02AC" w:rsidP="00AF02AC">
      <w:pPr>
        <w:spacing w:line="274" w:lineRule="exact"/>
        <w:ind w:right="1"/>
        <w:jc w:val="both"/>
        <w:textAlignment w:val="baseline"/>
        <w:rPr>
          <w:rFonts w:ascii="Arial" w:eastAsia="Times New Roman" w:hAnsi="Arial" w:cs="Arial"/>
          <w:color w:val="000000"/>
          <w:spacing w:val="-2"/>
          <w:lang w:val="fr-FR"/>
        </w:rPr>
      </w:pPr>
      <w:r w:rsidRPr="006A5959">
        <w:rPr>
          <w:rFonts w:ascii="Arial" w:eastAsia="Times New Roman" w:hAnsi="Arial" w:cs="Arial"/>
          <w:color w:val="000000"/>
          <w:spacing w:val="-2"/>
          <w:lang w:val="fr-FR"/>
        </w:rPr>
        <w:t xml:space="preserve">Budget (articles 88 et 112bis de la loi organique): </w:t>
      </w:r>
    </w:p>
    <w:p w:rsidR="00AF02AC" w:rsidRDefault="00AF02AC" w:rsidP="00AF02AC">
      <w:pPr>
        <w:spacing w:line="274" w:lineRule="exact"/>
        <w:ind w:right="1"/>
        <w:jc w:val="both"/>
        <w:textAlignment w:val="baseline"/>
        <w:rPr>
          <w:rFonts w:ascii="Arial" w:eastAsia="Times New Roman" w:hAnsi="Arial" w:cs="Arial"/>
          <w:color w:val="000000"/>
          <w:spacing w:val="-2"/>
          <w:lang w:val="fr-FR"/>
        </w:rPr>
      </w:pPr>
      <w:r w:rsidRPr="006A5959">
        <w:rPr>
          <w:rFonts w:ascii="Arial" w:eastAsia="Times New Roman" w:hAnsi="Arial" w:cs="Arial"/>
          <w:color w:val="000000"/>
          <w:spacing w:val="-2"/>
          <w:lang w:val="fr-FR"/>
        </w:rPr>
        <w:t>Préparation de l'avant projet de budget</w:t>
      </w:r>
    </w:p>
    <w:p w:rsidR="00F35DFA" w:rsidRPr="006A5959" w:rsidRDefault="00F35DFA" w:rsidP="00AF02AC">
      <w:pPr>
        <w:spacing w:line="274" w:lineRule="exact"/>
        <w:ind w:right="1"/>
        <w:jc w:val="both"/>
        <w:textAlignment w:val="baseline"/>
        <w:rPr>
          <w:rFonts w:ascii="Arial" w:eastAsia="Times New Roman" w:hAnsi="Arial" w:cs="Arial"/>
          <w:color w:val="000000"/>
          <w:spacing w:val="-2"/>
          <w:lang w:val="fr-FR"/>
        </w:rPr>
      </w:pPr>
      <w:r>
        <w:rPr>
          <w:rFonts w:ascii="Arial" w:eastAsia="Times New Roman" w:hAnsi="Arial" w:cs="Arial"/>
          <w:color w:val="000000"/>
          <w:spacing w:val="-2"/>
          <w:lang w:val="fr-FR"/>
        </w:rPr>
        <w:t>Concertation de l’avant-projet de budget en Comité de direction</w:t>
      </w:r>
    </w:p>
    <w:p w:rsidR="00AF02AC" w:rsidRPr="006A5959" w:rsidRDefault="00AF02AC" w:rsidP="00AF02AC">
      <w:pPr>
        <w:spacing w:before="15"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Discussion au Conseil de l'action sociale =&gt; devient le projet de budget</w:t>
      </w:r>
    </w:p>
    <w:p w:rsidR="00AF02AC" w:rsidRPr="006A5959" w:rsidRDefault="00AF02AC" w:rsidP="00AF02AC">
      <w:pPr>
        <w:spacing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Avis article 12 du Règlement général de la comptabilité communale, tel qu'adapté aux CPAS</w:t>
      </w:r>
    </w:p>
    <w:p w:rsidR="00AF02AC" w:rsidRPr="006A5959" w:rsidRDefault="00AF02AC" w:rsidP="00AF02AC">
      <w:pPr>
        <w:spacing w:before="1" w:line="276"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lastRenderedPageBreak/>
        <w:t>Comité de concertation Commune-CPAS pour avis</w:t>
      </w:r>
    </w:p>
    <w:p w:rsidR="00AF02AC" w:rsidRPr="006A5959" w:rsidRDefault="00AF02AC" w:rsidP="00AF02AC">
      <w:pPr>
        <w:spacing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Comité de concertation "synergies existantes et à développer entre la commune et le centre public d'action sociale"</w:t>
      </w:r>
    </w:p>
    <w:p w:rsidR="00AF02AC" w:rsidRPr="006A5959" w:rsidRDefault="00AF02AC" w:rsidP="00AF02AC">
      <w:pPr>
        <w:spacing w:before="5" w:line="276"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Vote du budget par le Conseil de l'action sociale</w:t>
      </w:r>
    </w:p>
    <w:p w:rsidR="00AF02AC" w:rsidRPr="006A5959" w:rsidRDefault="00AF02AC" w:rsidP="00AF02AC">
      <w:pPr>
        <w:spacing w:line="275"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Communication aux organisations syndicales représentatives et éventuellement séance d'information</w:t>
      </w:r>
    </w:p>
    <w:p w:rsidR="00AF02AC" w:rsidRPr="006A5959" w:rsidRDefault="00AF02AC" w:rsidP="00AF02AC">
      <w:pPr>
        <w:spacing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Transmission du budget au Conseil communal, autorité de tutelle, avant le 15 septembre</w:t>
      </w:r>
    </w:p>
    <w:p w:rsidR="00AF02AC" w:rsidRPr="006A5959" w:rsidRDefault="00AF02AC" w:rsidP="00AF02AC">
      <w:pPr>
        <w:spacing w:before="1" w:line="276"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 xml:space="preserve">Approbation par le Conseil communal, autorité de tutelle - La décision doit être renvoyée au CPAS </w:t>
      </w:r>
      <w:r w:rsidRPr="006A5959">
        <w:rPr>
          <w:rFonts w:ascii="Arial" w:eastAsia="Times New Roman" w:hAnsi="Arial" w:cs="Arial"/>
          <w:color w:val="000000"/>
          <w:lang w:val="fr-FR"/>
        </w:rPr>
        <w:t>dans un délai de quarante jours (délai prorogeable de moitié)</w:t>
      </w:r>
    </w:p>
    <w:p w:rsidR="00AF02AC" w:rsidRPr="006A5959" w:rsidRDefault="00AF02AC" w:rsidP="00AF02AC">
      <w:pPr>
        <w:spacing w:before="2"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Recours possible auprès du Gouverneur</w:t>
      </w:r>
    </w:p>
    <w:p w:rsidR="00AF02AC" w:rsidRPr="006A5959" w:rsidRDefault="00AF02AC" w:rsidP="00AF02AC">
      <w:pPr>
        <w:spacing w:before="1" w:line="276" w:lineRule="exact"/>
        <w:ind w:right="1"/>
        <w:jc w:val="both"/>
        <w:textAlignment w:val="baseline"/>
        <w:rPr>
          <w:rFonts w:ascii="Arial" w:eastAsia="Times New Roman" w:hAnsi="Arial" w:cs="Arial"/>
          <w:color w:val="000000"/>
          <w:spacing w:val="-1"/>
          <w:lang w:val="fr-FR"/>
        </w:rPr>
      </w:pPr>
    </w:p>
    <w:p w:rsidR="00AF02AC" w:rsidRPr="006A5959" w:rsidRDefault="00AF02AC" w:rsidP="00AF02AC">
      <w:pPr>
        <w:spacing w:before="1" w:line="276"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Comptes (articles 89 et 112ter de la loi organique) :</w:t>
      </w:r>
    </w:p>
    <w:p w:rsidR="00AF02AC" w:rsidRPr="006A5959" w:rsidRDefault="00AF02AC" w:rsidP="00AF02AC">
      <w:pPr>
        <w:spacing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Les comptes arrêtés par le conseil sont soumis avant le 1</w:t>
      </w:r>
      <w:r w:rsidRPr="006A5959">
        <w:rPr>
          <w:rFonts w:ascii="Arial" w:eastAsia="Times New Roman" w:hAnsi="Arial" w:cs="Arial"/>
          <w:color w:val="000000"/>
          <w:vertAlign w:val="superscript"/>
          <w:lang w:val="fr-FR"/>
        </w:rPr>
        <w:t>er</w:t>
      </w:r>
      <w:r w:rsidRPr="006A5959">
        <w:rPr>
          <w:rFonts w:ascii="Arial" w:eastAsia="Times New Roman" w:hAnsi="Arial" w:cs="Arial"/>
          <w:color w:val="000000"/>
          <w:lang w:val="fr-FR"/>
        </w:rPr>
        <w:t xml:space="preserve"> juin qui suit la clôture de l'exercice, à </w:t>
      </w:r>
      <w:r w:rsidRPr="006A5959">
        <w:rPr>
          <w:rFonts w:ascii="Arial" w:eastAsia="Times New Roman" w:hAnsi="Arial" w:cs="Arial"/>
          <w:color w:val="000000"/>
          <w:spacing w:val="-1"/>
          <w:lang w:val="fr-FR"/>
        </w:rPr>
        <w:t>l'approbation du conseil communal.</w:t>
      </w:r>
    </w:p>
    <w:p w:rsidR="00AF02AC" w:rsidRPr="006A5959" w:rsidRDefault="00AF02AC" w:rsidP="00AF02AC">
      <w:pPr>
        <w:spacing w:line="273"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 xml:space="preserve">Le conseil communal prend sa décision dans les quarante jours (délai prorogeable de moitié) de la </w:t>
      </w:r>
      <w:r w:rsidRPr="006A5959">
        <w:rPr>
          <w:rFonts w:ascii="Arial" w:eastAsia="Times New Roman" w:hAnsi="Arial" w:cs="Arial"/>
          <w:color w:val="000000"/>
          <w:spacing w:val="1"/>
          <w:lang w:val="fr-FR"/>
        </w:rPr>
        <w:t>réception de l'acte</w:t>
      </w:r>
    </w:p>
    <w:p w:rsidR="00AF02AC" w:rsidRPr="006A5959" w:rsidRDefault="00AF02AC" w:rsidP="00AF02AC">
      <w:pPr>
        <w:spacing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Recours possible auprès du Gouverneur</w:t>
      </w:r>
    </w:p>
    <w:p w:rsidR="008C382A" w:rsidRPr="006A5959" w:rsidRDefault="008C382A" w:rsidP="008C382A">
      <w:pPr>
        <w:pStyle w:val="Paragraphedeliste"/>
        <w:tabs>
          <w:tab w:val="left" w:pos="864"/>
        </w:tabs>
        <w:spacing w:before="273" w:line="291" w:lineRule="exact"/>
        <w:ind w:right="1"/>
        <w:jc w:val="both"/>
        <w:textAlignment w:val="baseline"/>
        <w:rPr>
          <w:rFonts w:ascii="Arial" w:eastAsia="Times New Roman" w:hAnsi="Arial" w:cs="Arial"/>
          <w:color w:val="000000"/>
          <w:spacing w:val="2"/>
          <w:lang w:val="fr-FR"/>
        </w:rPr>
      </w:pPr>
    </w:p>
    <w:p w:rsidR="008C382A" w:rsidRPr="006A5959" w:rsidRDefault="00AF02AC" w:rsidP="008C382A">
      <w:pPr>
        <w:pStyle w:val="Paragraphedeliste"/>
        <w:numPr>
          <w:ilvl w:val="0"/>
          <w:numId w:val="18"/>
        </w:numPr>
        <w:tabs>
          <w:tab w:val="left" w:pos="792"/>
        </w:tabs>
        <w:spacing w:before="265" w:line="276" w:lineRule="exact"/>
        <w:ind w:right="1"/>
        <w:jc w:val="both"/>
        <w:textAlignment w:val="baseline"/>
        <w:rPr>
          <w:rFonts w:ascii="Arial" w:eastAsia="Times New Roman" w:hAnsi="Arial" w:cs="Arial"/>
          <w:color w:val="000000"/>
          <w:spacing w:val="3"/>
          <w:lang w:val="fr-FR"/>
        </w:rPr>
      </w:pPr>
      <w:r w:rsidRPr="006A5959">
        <w:rPr>
          <w:rFonts w:ascii="Arial" w:eastAsia="Times New Roman" w:hAnsi="Arial" w:cs="Arial"/>
          <w:color w:val="000000"/>
          <w:spacing w:val="3"/>
          <w:u w:val="single"/>
          <w:lang w:val="fr-FR"/>
        </w:rPr>
        <w:t>Avis préalables</w:t>
      </w:r>
    </w:p>
    <w:p w:rsidR="00A039BF" w:rsidRPr="006761A2" w:rsidRDefault="00A039BF" w:rsidP="006761A2">
      <w:pPr>
        <w:pStyle w:val="WW-Standard"/>
        <w:rPr>
          <w:rFonts w:ascii="Arial" w:eastAsia="Times New Roman" w:hAnsi="Arial" w:cs="Arial"/>
          <w:i/>
          <w:color w:val="000000"/>
          <w:kern w:val="0"/>
          <w:sz w:val="22"/>
          <w:szCs w:val="22"/>
          <w:lang w:eastAsia="en-US"/>
        </w:rPr>
      </w:pPr>
      <w:r w:rsidRPr="00A039BF">
        <w:rPr>
          <w:rFonts w:ascii="Arial" w:eastAsia="Times New Roman" w:hAnsi="Arial" w:cs="Arial"/>
          <w:color w:val="000000"/>
          <w:kern w:val="0"/>
          <w:sz w:val="22"/>
          <w:szCs w:val="22"/>
          <w:lang w:eastAsia="en-US"/>
        </w:rPr>
        <w:t xml:space="preserve">L’article 12 du RGCC stipule que : </w:t>
      </w:r>
      <w:r w:rsidRPr="006761A2">
        <w:rPr>
          <w:rFonts w:ascii="Arial" w:eastAsia="Times New Roman" w:hAnsi="Arial" w:cs="Arial"/>
          <w:i/>
          <w:color w:val="000000"/>
          <w:kern w:val="0"/>
          <w:sz w:val="22"/>
          <w:szCs w:val="22"/>
          <w:lang w:eastAsia="en-US"/>
        </w:rPr>
        <w:t>« Le Conseil de l’Action sociale établit le projet de budget après avoir recueilli l’avis d’une commission où siègent au moins un membre du bureau permanent désigné à cette fin, le directeur général et le directeur financier du Centre. Cette commission doit donner son avis sur la légalité et les implications financières prévisibles du projet de budget, en ce compris la projection sur plusieurs exercices de l’impact, au service ordinaire, des investissements significatifs. Le rapport écrit doit faire apparaître clairement l’avis de chacun des membres, tel qu’émis au cours de la réunion, même si l’avis doit être présenté d’une manière unique. Ce rapport doit être joint au projet de budget et présenté au comité de concertation pour avis, au conseil communal pour approbation et doit être soumis à l’autorité de tutelle. Cette procédure doit être également appliquée à toutes les modifications budgétaires ultérieures. »</w:t>
      </w:r>
    </w:p>
    <w:p w:rsidR="00A039BF" w:rsidRPr="00A039BF" w:rsidRDefault="00A039BF" w:rsidP="006761A2">
      <w:pPr>
        <w:pStyle w:val="WW-Standard"/>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L’absence de l’avis de cette commission ne peut donc que conduire à la non approbation du budget (ou de la modification budgétaire) concerné(e) ou son annulation par le Gouverneur.</w:t>
      </w:r>
    </w:p>
    <w:p w:rsidR="00A039BF" w:rsidRPr="00A039BF" w:rsidRDefault="00A039BF" w:rsidP="006761A2">
      <w:pPr>
        <w:pStyle w:val="WW-Standard"/>
        <w:widowControl w:val="0"/>
        <w:tabs>
          <w:tab w:val="left" w:pos="1494"/>
        </w:tabs>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La désignation du membre du bureau permanent au sein de la commission d’avis peut être réalisée par le bureau permanent.</w:t>
      </w:r>
    </w:p>
    <w:p w:rsidR="00A039BF" w:rsidRPr="00A039BF" w:rsidRDefault="00A039BF" w:rsidP="006761A2">
      <w:pPr>
        <w:pStyle w:val="WW-Standard"/>
        <w:rPr>
          <w:rFonts w:ascii="Arial" w:eastAsia="Times New Roman" w:hAnsi="Arial" w:cs="Arial"/>
          <w:color w:val="000000"/>
          <w:kern w:val="0"/>
          <w:sz w:val="22"/>
          <w:szCs w:val="22"/>
          <w:lang w:eastAsia="en-US"/>
        </w:rPr>
      </w:pPr>
      <w:r w:rsidRPr="00A039BF">
        <w:rPr>
          <w:rFonts w:ascii="Arial" w:eastAsia="Times New Roman" w:hAnsi="Arial" w:cs="Arial"/>
          <w:color w:val="000000"/>
          <w:kern w:val="0"/>
          <w:sz w:val="22"/>
          <w:szCs w:val="22"/>
          <w:lang w:eastAsia="en-US"/>
        </w:rPr>
        <w:t>Par ailleurs, en vertu de l’article 26 bis, par. 5, de la loi organique, le comité de concertation veille à établir annuellement un rapport sur l’ensemble des synergies existantes et à développer entre la commune et le centre public d’action sociale. Ce rapport est également relatif aux économies d’échelle et aux suppressions des doubles emplois ou chevauchements d’activité du centre public d’action sociale et de la commune. Il est annexé au budget du centre et est présenté lors d’une réunion annuelle commune et publique du conseil communal et du conseil de l’action sociale. Il convient donc que cette réunion commune soit tenue avant la séance du Conseil de l’Action sociale au cours de laquelle l’adoption du budget est portée à l’ordre du jour.</w:t>
      </w:r>
    </w:p>
    <w:p w:rsidR="008C382A" w:rsidRPr="00A039BF" w:rsidRDefault="008C382A" w:rsidP="00A039BF">
      <w:pPr>
        <w:rPr>
          <w:rFonts w:ascii="Arial" w:eastAsia="Times New Roman" w:hAnsi="Arial" w:cs="Arial"/>
          <w:color w:val="000000"/>
          <w:spacing w:val="4"/>
          <w:u w:val="single"/>
          <w:lang w:val="fr-FR"/>
        </w:rPr>
      </w:pPr>
    </w:p>
    <w:p w:rsidR="008C382A" w:rsidRPr="006A5959" w:rsidRDefault="008C382A" w:rsidP="008C382A">
      <w:pPr>
        <w:pStyle w:val="Paragraphedeliste"/>
        <w:rPr>
          <w:rFonts w:ascii="Arial" w:eastAsia="Times New Roman" w:hAnsi="Arial" w:cs="Arial"/>
          <w:b/>
          <w:i/>
          <w:color w:val="000000"/>
          <w:spacing w:val="15"/>
          <w:u w:val="single"/>
          <w:lang w:val="fr-FR"/>
        </w:rPr>
      </w:pPr>
    </w:p>
    <w:p w:rsidR="00AF02AC" w:rsidRPr="006A5959" w:rsidRDefault="00AF02AC" w:rsidP="008C382A">
      <w:pPr>
        <w:pStyle w:val="Paragraphedeliste"/>
        <w:numPr>
          <w:ilvl w:val="0"/>
          <w:numId w:val="18"/>
        </w:numPr>
        <w:tabs>
          <w:tab w:val="left" w:pos="792"/>
        </w:tabs>
        <w:spacing w:before="265" w:line="276" w:lineRule="exact"/>
        <w:ind w:right="1"/>
        <w:jc w:val="both"/>
        <w:textAlignment w:val="baseline"/>
        <w:rPr>
          <w:rFonts w:ascii="Arial" w:eastAsia="Times New Roman" w:hAnsi="Arial" w:cs="Arial"/>
          <w:color w:val="000000"/>
          <w:spacing w:val="3"/>
          <w:u w:val="single"/>
          <w:lang w:val="fr-FR"/>
        </w:rPr>
      </w:pPr>
      <w:r w:rsidRPr="006A5959">
        <w:rPr>
          <w:rFonts w:ascii="Arial" w:eastAsia="Times New Roman" w:hAnsi="Arial" w:cs="Arial"/>
          <w:color w:val="000000"/>
          <w:spacing w:val="15"/>
          <w:u w:val="single"/>
          <w:lang w:val="fr-FR"/>
        </w:rPr>
        <w:t xml:space="preserve">Annexes </w:t>
      </w:r>
    </w:p>
    <w:p w:rsidR="00AF02AC" w:rsidRPr="006A5959" w:rsidRDefault="00AF02AC" w:rsidP="00AF02AC">
      <w:pPr>
        <w:spacing w:before="10" w:line="273" w:lineRule="exact"/>
        <w:ind w:right="1"/>
        <w:jc w:val="both"/>
        <w:textAlignment w:val="baseline"/>
        <w:rPr>
          <w:rFonts w:ascii="Arial" w:eastAsia="Times New Roman" w:hAnsi="Arial" w:cs="Arial"/>
          <w:b/>
          <w:i/>
          <w:color w:val="000000"/>
          <w:spacing w:val="3"/>
          <w:lang w:val="fr-FR"/>
        </w:rPr>
      </w:pPr>
      <w:r w:rsidRPr="006A5959">
        <w:rPr>
          <w:rFonts w:ascii="Arial" w:eastAsia="Times New Roman" w:hAnsi="Arial" w:cs="Arial"/>
          <w:b/>
          <w:i/>
          <w:color w:val="000000"/>
          <w:spacing w:val="3"/>
          <w:lang w:val="fr-FR"/>
        </w:rPr>
        <w:t>Point de départ du délai de tutelle</w:t>
      </w:r>
    </w:p>
    <w:p w:rsidR="00AF02AC" w:rsidRPr="006A5959" w:rsidRDefault="00AF02AC" w:rsidP="00AF02AC">
      <w:pPr>
        <w:spacing w:after="230" w:line="273" w:lineRule="exact"/>
        <w:ind w:right="1"/>
        <w:jc w:val="both"/>
        <w:textAlignment w:val="baseline"/>
        <w:rPr>
          <w:rFonts w:ascii="Arial" w:eastAsia="Times New Roman" w:hAnsi="Arial" w:cs="Arial"/>
          <w:b/>
          <w:i/>
          <w:color w:val="000000"/>
          <w:spacing w:val="3"/>
          <w:lang w:val="fr-FR"/>
        </w:rPr>
      </w:pPr>
      <w:r w:rsidRPr="006A5959">
        <w:rPr>
          <w:rFonts w:ascii="Arial" w:eastAsia="Times New Roman" w:hAnsi="Arial" w:cs="Arial"/>
          <w:b/>
          <w:i/>
          <w:color w:val="000000"/>
          <w:spacing w:val="3"/>
          <w:lang w:val="fr-FR"/>
        </w:rPr>
        <w:t>= date de réception de l'ensemble des pièces justificatives</w:t>
      </w:r>
    </w:p>
    <w:tbl>
      <w:tblPr>
        <w:tblW w:w="9192" w:type="dxa"/>
        <w:tblInd w:w="185" w:type="dxa"/>
        <w:tblLayout w:type="fixed"/>
        <w:tblCellMar>
          <w:left w:w="0" w:type="dxa"/>
          <w:right w:w="0" w:type="dxa"/>
        </w:tblCellMar>
        <w:tblLook w:val="04A0"/>
      </w:tblPr>
      <w:tblGrid>
        <w:gridCol w:w="634"/>
        <w:gridCol w:w="8558"/>
      </w:tblGrid>
      <w:tr w:rsidR="00AF02AC" w:rsidRPr="00271446" w:rsidTr="00BB0AFD">
        <w:trPr>
          <w:trHeight w:hRule="exact" w:val="547"/>
        </w:trPr>
        <w:tc>
          <w:tcPr>
            <w:tcW w:w="634" w:type="dxa"/>
            <w:tcBorders>
              <w:top w:val="single" w:sz="4" w:space="0" w:color="000000"/>
              <w:left w:val="single" w:sz="4" w:space="0" w:color="000000"/>
              <w:bottom w:val="single" w:sz="4" w:space="0" w:color="000000"/>
              <w:right w:val="single" w:sz="4" w:space="0" w:color="000000"/>
            </w:tcBorders>
          </w:tcPr>
          <w:p w:rsidR="00AF02AC" w:rsidRPr="00F51319" w:rsidRDefault="00AF02AC">
            <w:pPr>
              <w:ind w:right="1"/>
              <w:jc w:val="both"/>
              <w:textAlignment w:val="baseline"/>
              <w:rPr>
                <w:rFonts w:ascii="Arial" w:eastAsia="Times New Roman" w:hAnsi="Arial" w:cs="Arial"/>
                <w:b/>
                <w:color w:val="000000"/>
                <w:lang w:val="fr-BE"/>
              </w:rPr>
            </w:pP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before="33" w:after="232" w:line="272" w:lineRule="exact"/>
              <w:ind w:right="1"/>
              <w:jc w:val="both"/>
              <w:textAlignment w:val="baseline"/>
              <w:rPr>
                <w:rFonts w:ascii="Arial" w:eastAsia="Times New Roman" w:hAnsi="Arial" w:cs="Arial"/>
                <w:b/>
                <w:color w:val="000000"/>
                <w:lang w:val="fr-FR"/>
              </w:rPr>
            </w:pPr>
            <w:r w:rsidRPr="006A5959">
              <w:rPr>
                <w:rFonts w:ascii="Arial" w:eastAsia="Times New Roman" w:hAnsi="Arial" w:cs="Arial"/>
                <w:b/>
                <w:color w:val="000000"/>
                <w:lang w:val="fr-FR"/>
              </w:rPr>
              <w:t>BUDGET - Listing des pièces justificatives obligatoires</w:t>
            </w:r>
          </w:p>
        </w:tc>
      </w:tr>
      <w:tr w:rsidR="00AF02AC" w:rsidRPr="00271446" w:rsidTr="00BB0AFD">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6"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06"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rapport tel que prévu par l'article 88 de la loi organique</w:t>
            </w:r>
          </w:p>
        </w:tc>
      </w:tr>
      <w:tr w:rsidR="00AF02AC" w:rsidRPr="00271446" w:rsidTr="00BB0AFD">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6"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2</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05"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procès verbal de la réunion du comité de concertation (art 26 §° loi organique)</w:t>
            </w:r>
          </w:p>
        </w:tc>
      </w:tr>
      <w:tr w:rsidR="00AF02AC" w:rsidRPr="00271446" w:rsidTr="00BB0AFD">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1"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3</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5"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L'avis de la commission article 12 du RGCC</w:t>
            </w:r>
            <w:r w:rsidR="008276F2">
              <w:rPr>
                <w:rFonts w:ascii="Arial" w:eastAsia="Times New Roman" w:hAnsi="Arial" w:cs="Arial"/>
                <w:color w:val="000000"/>
                <w:lang w:val="fr-FR"/>
              </w:rPr>
              <w:t xml:space="preserve"> CPAS</w:t>
            </w:r>
          </w:p>
        </w:tc>
      </w:tr>
      <w:tr w:rsidR="00AF02AC" w:rsidRPr="00271446" w:rsidTr="00BB0AFD">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63"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rsidP="00BB0AFD">
            <w:pPr>
              <w:spacing w:line="277"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 xml:space="preserve">La délibération in extenso du Conseil de l'action sociale </w:t>
            </w:r>
          </w:p>
        </w:tc>
      </w:tr>
      <w:tr w:rsidR="00AF02AC" w:rsidRPr="006A5959" w:rsidTr="00BB0AFD">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86"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5</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tabs>
                <w:tab w:val="left" w:pos="5040"/>
              </w:tabs>
              <w:spacing w:after="194"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rapport annuel relatif aux économies d'échelle […] (art 26 §5 loi organique)</w:t>
            </w:r>
          </w:p>
        </w:tc>
      </w:tr>
      <w:tr w:rsidR="00AF02AC" w:rsidRPr="00271446" w:rsidTr="00BB0AFD">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1"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6</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03"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Les tableaux de synthèse ordinaire et extraordinaire et leurs adaptations</w:t>
            </w:r>
          </w:p>
        </w:tc>
      </w:tr>
      <w:tr w:rsidR="00AF02AC" w:rsidRPr="00271446" w:rsidTr="00BB0AFD">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63"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7</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programme des investissements et des voies et moyens affectés aux prévisions de dépenses ventilés par article et par n° de projet extraordinaire</w:t>
            </w:r>
          </w:p>
        </w:tc>
      </w:tr>
      <w:tr w:rsidR="00AF02AC" w:rsidRPr="00271446" w:rsidTr="00BB0AFD">
        <w:trPr>
          <w:trHeight w:hRule="exact" w:val="562"/>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64"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8</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line="278"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tableau des emprunts contractés et à contracter présenté par emprunt avec récapitulation</w:t>
            </w:r>
          </w:p>
        </w:tc>
      </w:tr>
      <w:tr w:rsidR="00AF02AC" w:rsidRPr="00271446" w:rsidTr="00BB0AFD">
        <w:trPr>
          <w:trHeight w:hRule="exact" w:val="562"/>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5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9</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line="278"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tableau d'évolution de la dette intégrant toutes les prévisions d'emprunts futurs et leur remboursement</w:t>
            </w:r>
          </w:p>
        </w:tc>
      </w:tr>
      <w:tr w:rsidR="00AF02AC" w:rsidRPr="00271446" w:rsidTr="00BB0AFD">
        <w:trPr>
          <w:trHeight w:hRule="exact" w:val="1396"/>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094"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10</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tabs>
                <w:tab w:val="left" w:pos="6120"/>
              </w:tabs>
              <w:spacing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AF02AC" w:rsidRPr="00271446" w:rsidTr="00BB0AFD">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8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11</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rsidP="00BB0AFD">
            <w:pPr>
              <w:spacing w:after="199"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 xml:space="preserve">Les mouvements des réserves et provisions </w:t>
            </w:r>
          </w:p>
        </w:tc>
      </w:tr>
      <w:tr w:rsidR="00AF02AC" w:rsidRPr="00271446" w:rsidTr="00BB0AFD">
        <w:trPr>
          <w:trHeight w:hRule="exact" w:val="489"/>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81"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12</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2"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La liste des garanties de bonne fin accordées à des tiers</w:t>
            </w:r>
          </w:p>
        </w:tc>
      </w:tr>
      <w:tr w:rsidR="00AF02AC" w:rsidRPr="00271446" w:rsidTr="00BB0AFD">
        <w:trPr>
          <w:trHeight w:hRule="exact" w:val="567"/>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6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13</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line="283"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tableau du personnel (hors article 60) comprenant tous les éléments chiffrés de la rémunération</w:t>
            </w:r>
          </w:p>
        </w:tc>
      </w:tr>
      <w:tr w:rsidR="00AF02AC" w:rsidRPr="00271446" w:rsidTr="00BB0AFD">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6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w:t>
            </w:r>
            <w:r w:rsidR="00BB0AFD" w:rsidRPr="006A5959">
              <w:rPr>
                <w:rFonts w:ascii="Arial" w:eastAsia="Times New Roman" w:hAnsi="Arial" w:cs="Arial"/>
                <w:color w:val="000000"/>
                <w:lang w:val="fr-FR"/>
              </w:rPr>
              <w:t>4</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7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Les tableaux des prévisions budgétaires pluriannuelles</w:t>
            </w:r>
          </w:p>
        </w:tc>
      </w:tr>
      <w:tr w:rsidR="00BD1DF8" w:rsidRPr="00271446" w:rsidTr="00BB0AFD">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6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w:t>
            </w:r>
            <w:r w:rsidR="00BB0AFD" w:rsidRPr="006A5959">
              <w:rPr>
                <w:rFonts w:ascii="Arial" w:eastAsia="Times New Roman" w:hAnsi="Arial" w:cs="Arial"/>
                <w:color w:val="000000"/>
                <w:lang w:val="fr-FR"/>
              </w:rPr>
              <w:t>5</w:t>
            </w:r>
          </w:p>
        </w:tc>
        <w:tc>
          <w:tcPr>
            <w:tcW w:w="8558"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78"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Quand il existe, l’avis du Directeur financier rendu en application de l’article 46 de la loi organique</w:t>
            </w:r>
          </w:p>
        </w:tc>
      </w:tr>
    </w:tbl>
    <w:p w:rsidR="00BD1DF8" w:rsidRPr="00F51319" w:rsidRDefault="00BD1DF8" w:rsidP="00AF02AC">
      <w:pPr>
        <w:spacing w:after="230" w:line="20" w:lineRule="exact"/>
        <w:ind w:right="1"/>
        <w:jc w:val="both"/>
        <w:rPr>
          <w:rFonts w:ascii="Arial" w:hAnsi="Arial" w:cs="Arial"/>
          <w:lang w:val="fr-BE"/>
        </w:rPr>
      </w:pPr>
    </w:p>
    <w:tbl>
      <w:tblPr>
        <w:tblW w:w="9148" w:type="dxa"/>
        <w:tblInd w:w="190" w:type="dxa"/>
        <w:tblLayout w:type="fixed"/>
        <w:tblCellMar>
          <w:left w:w="0" w:type="dxa"/>
          <w:right w:w="0" w:type="dxa"/>
        </w:tblCellMar>
        <w:tblLook w:val="04A0"/>
      </w:tblPr>
      <w:tblGrid>
        <w:gridCol w:w="619"/>
        <w:gridCol w:w="8529"/>
      </w:tblGrid>
      <w:tr w:rsidR="00AF02AC" w:rsidRPr="00271446" w:rsidTr="00BD1DF8">
        <w:trPr>
          <w:trHeight w:hRule="exact" w:val="533"/>
        </w:trPr>
        <w:tc>
          <w:tcPr>
            <w:tcW w:w="619" w:type="dxa"/>
            <w:tcBorders>
              <w:top w:val="single" w:sz="4" w:space="0" w:color="000000"/>
              <w:left w:val="single" w:sz="4" w:space="0" w:color="000000"/>
              <w:bottom w:val="single" w:sz="4" w:space="0" w:color="000000"/>
              <w:right w:val="single" w:sz="4" w:space="0" w:color="000000"/>
            </w:tcBorders>
          </w:tcPr>
          <w:p w:rsidR="00AF02AC" w:rsidRPr="00F51319" w:rsidRDefault="00AF02AC">
            <w:pPr>
              <w:ind w:right="1"/>
              <w:jc w:val="both"/>
              <w:textAlignment w:val="baseline"/>
              <w:rPr>
                <w:rFonts w:ascii="Arial" w:eastAsia="Times New Roman" w:hAnsi="Arial" w:cs="Arial"/>
                <w:color w:val="000000"/>
                <w:lang w:val="fr-BE"/>
              </w:rPr>
            </w:pP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21"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b/>
                <w:color w:val="000000"/>
                <w:lang w:val="fr-FR"/>
              </w:rPr>
              <w:t>MODIFICATIONS BUDGETAIRES - Listing des pièces justificatives obligatoires</w:t>
            </w:r>
          </w:p>
        </w:tc>
      </w:tr>
      <w:tr w:rsidR="00AF02AC" w:rsidRPr="00271446" w:rsidTr="00BD1DF8">
        <w:trPr>
          <w:trHeight w:hRule="exact" w:val="494"/>
        </w:trPr>
        <w:tc>
          <w:tcPr>
            <w:tcW w:w="619"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196"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1</w:t>
            </w: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04"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L'avis de la commission article 12 du RGCC</w:t>
            </w:r>
            <w:r w:rsidR="008276F2">
              <w:rPr>
                <w:rFonts w:ascii="Arial" w:eastAsia="Times New Roman" w:hAnsi="Arial" w:cs="Arial"/>
                <w:color w:val="000000"/>
                <w:lang w:val="fr-FR"/>
              </w:rPr>
              <w:t xml:space="preserve"> CPAS</w:t>
            </w:r>
          </w:p>
        </w:tc>
      </w:tr>
      <w:tr w:rsidR="00AF02AC" w:rsidRPr="00271446"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27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2</w:t>
            </w: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6A5959" w:rsidRDefault="00AF02AC">
            <w:pPr>
              <w:spacing w:after="9" w:line="279"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programme des investissements et des voies et moyens affectés aux prévisions de dépenses ventilés par article et par n° de projet extraordinaire</w:t>
            </w:r>
          </w:p>
        </w:tc>
      </w:tr>
      <w:tr w:rsidR="00BD1DF8" w:rsidRPr="00271446"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7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3</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rsidP="00BD1DF8">
            <w:pPr>
              <w:spacing w:after="9" w:line="279"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 xml:space="preserve">Les mouvements des réserves et provisions </w:t>
            </w:r>
          </w:p>
        </w:tc>
      </w:tr>
      <w:tr w:rsidR="00BD1DF8" w:rsidRPr="00271446"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7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rsidP="008276F2">
            <w:pPr>
              <w:spacing w:after="9" w:line="279"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 xml:space="preserve">La délibération in extenso du Conseil de l'action sociale </w:t>
            </w:r>
          </w:p>
        </w:tc>
      </w:tr>
      <w:tr w:rsidR="00BD1DF8" w:rsidRPr="00271446"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7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5</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9" w:line="279"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Le procès verbal de la réunion du comité de concertation (art 26 §1° loi organique) uniquement lorsque la dotation communale au CPAS est majorée.</w:t>
            </w:r>
          </w:p>
        </w:tc>
      </w:tr>
      <w:tr w:rsidR="00BD1DF8" w:rsidRPr="00271446"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6A5959" w:rsidRDefault="00BD1DF8">
            <w:pPr>
              <w:spacing w:after="277" w:line="272"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6</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6A5959" w:rsidRDefault="00ED1456">
            <w:pPr>
              <w:spacing w:after="9" w:line="279"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Quand il existe, l’avis du Directeur financier rendu en application de l’article 46 de la loi organique</w:t>
            </w:r>
          </w:p>
        </w:tc>
      </w:tr>
    </w:tbl>
    <w:p w:rsidR="00AF02AC" w:rsidRPr="00F51319" w:rsidRDefault="00AF02AC" w:rsidP="00AF02AC">
      <w:pPr>
        <w:ind w:right="1"/>
        <w:jc w:val="both"/>
        <w:rPr>
          <w:rFonts w:ascii="Arial" w:hAnsi="Arial" w:cs="Arial"/>
          <w:lang w:val="fr-BE"/>
        </w:rPr>
      </w:pPr>
    </w:p>
    <w:p w:rsidR="00BD1DF8" w:rsidRPr="006A5959" w:rsidRDefault="00BD1DF8" w:rsidP="00AF02AC">
      <w:pPr>
        <w:spacing w:line="272" w:lineRule="exact"/>
        <w:ind w:right="1"/>
        <w:jc w:val="both"/>
        <w:textAlignment w:val="baseline"/>
        <w:rPr>
          <w:rFonts w:ascii="Arial" w:eastAsia="Times New Roman" w:hAnsi="Arial" w:cs="Arial"/>
          <w:color w:val="000000"/>
          <w:lang w:val="fr-FR"/>
        </w:rPr>
      </w:pPr>
    </w:p>
    <w:p w:rsidR="00AF02AC" w:rsidRPr="006A5959" w:rsidRDefault="00AF02AC" w:rsidP="00AF02AC">
      <w:pPr>
        <w:spacing w:before="5" w:line="276"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En ce qui concerne la transmission de ces documents aux conseillers de l'action sociale, ceux-ci seront clairement informés de leur droit à recevoir toutes les annexes. Les modalités de communication de ces annexes seront également précisées aux conseillers au plus tard au moment de l'envoi du budget. Ces annexes seront impérativement communiquées à l'autorité de tutelle.</w:t>
      </w:r>
    </w:p>
    <w:p w:rsidR="00AF02AC" w:rsidRPr="006A5959" w:rsidRDefault="00AF02AC" w:rsidP="00AF02AC">
      <w:pPr>
        <w:spacing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Par ailleurs, l'absence d'une (ou de plusieurs) de ces annexes constitue un facteur susceptible d'allonger le délai d'exercice de la tutelle voire d'entraîner la non-approbation et/ou l'annulation de l'acte. Je vous engage donc vivement à transmettre un dossier parfaitement complet à l'autorité de tutelle.</w:t>
      </w:r>
    </w:p>
    <w:p w:rsidR="00AF02AC" w:rsidRPr="006A5959" w:rsidRDefault="00AF02AC" w:rsidP="00AF02AC">
      <w:pPr>
        <w:spacing w:before="7"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Enfin, dans un souci de clarté et de facilité, je vous invite à prévoir une table des matières des documents annexés au budget.</w:t>
      </w:r>
    </w:p>
    <w:p w:rsidR="00AF02AC" w:rsidRPr="006A5959" w:rsidRDefault="00AF02AC" w:rsidP="00BD1DF8">
      <w:pPr>
        <w:pStyle w:val="Paragraphedeliste"/>
        <w:numPr>
          <w:ilvl w:val="0"/>
          <w:numId w:val="18"/>
        </w:numPr>
        <w:spacing w:before="290" w:line="271" w:lineRule="exact"/>
        <w:ind w:right="1"/>
        <w:jc w:val="both"/>
        <w:textAlignment w:val="baseline"/>
        <w:rPr>
          <w:rFonts w:ascii="Arial" w:eastAsia="Times New Roman" w:hAnsi="Arial" w:cs="Arial"/>
          <w:i/>
          <w:color w:val="000000"/>
          <w:spacing w:val="9"/>
          <w:lang w:val="fr-FR"/>
        </w:rPr>
      </w:pPr>
      <w:r w:rsidRPr="006A5959">
        <w:rPr>
          <w:rFonts w:ascii="Arial" w:eastAsia="Times New Roman" w:hAnsi="Arial" w:cs="Arial"/>
          <w:i/>
          <w:color w:val="000000"/>
          <w:spacing w:val="9"/>
          <w:u w:val="single"/>
          <w:lang w:val="fr-FR"/>
        </w:rPr>
        <w:t xml:space="preserve">Crédits provisoires </w:t>
      </w:r>
    </w:p>
    <w:p w:rsidR="00AF02AC" w:rsidRPr="006A5959" w:rsidRDefault="00AF02AC" w:rsidP="00AF02AC">
      <w:pPr>
        <w:spacing w:line="273"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Des douzièmes provisoires ne seront autorisés que si le budget est voté pour le 31 décembre à l'exception des dépenses strictement obligatoires et/ou de sécurité.</w:t>
      </w:r>
      <w:r w:rsidRPr="006A5959">
        <w:rPr>
          <w:rFonts w:ascii="Arial" w:hAnsi="Arial" w:cs="Arial"/>
          <w:lang w:val="fr-FR"/>
        </w:rPr>
        <w:t xml:space="preserve"> </w:t>
      </w:r>
      <w:r w:rsidRPr="006A5959">
        <w:rPr>
          <w:rFonts w:ascii="Arial" w:eastAsia="Times New Roman" w:hAnsi="Arial" w:cs="Arial"/>
          <w:color w:val="000000"/>
          <w:lang w:val="fr-FR"/>
        </w:rPr>
        <w:t>Pour celles-ci, l’engagement de la dépense ne pourra s’effectuer que moyennant une délibération motivée du Bureau permanent, ratifiée à la plus proche séance du conseil de l’action sociale.</w:t>
      </w:r>
    </w:p>
    <w:p w:rsidR="00F131ED" w:rsidRPr="006A5959" w:rsidRDefault="00F131ED" w:rsidP="00F131ED">
      <w:pPr>
        <w:pStyle w:val="Paragraphedeliste"/>
        <w:rPr>
          <w:rFonts w:ascii="Arial" w:eastAsia="Times New Roman" w:hAnsi="Arial" w:cs="Arial"/>
          <w:i/>
          <w:color w:val="000000"/>
          <w:spacing w:val="7"/>
          <w:u w:val="single"/>
          <w:lang w:val="fr-FR"/>
        </w:rPr>
      </w:pPr>
    </w:p>
    <w:p w:rsidR="00AF02AC" w:rsidRPr="006A5959" w:rsidRDefault="00AF02AC" w:rsidP="00F131ED">
      <w:pPr>
        <w:pStyle w:val="Paragraphedeliste"/>
        <w:numPr>
          <w:ilvl w:val="0"/>
          <w:numId w:val="18"/>
        </w:numPr>
        <w:spacing w:before="288" w:line="273" w:lineRule="exact"/>
        <w:ind w:right="1"/>
        <w:jc w:val="both"/>
        <w:textAlignment w:val="baseline"/>
        <w:rPr>
          <w:rFonts w:ascii="Arial" w:eastAsia="Times New Roman" w:hAnsi="Arial" w:cs="Arial"/>
          <w:i/>
          <w:color w:val="000000"/>
          <w:spacing w:val="7"/>
          <w:lang w:val="fr-FR"/>
        </w:rPr>
      </w:pPr>
      <w:r w:rsidRPr="006A5959">
        <w:rPr>
          <w:rFonts w:ascii="Arial" w:eastAsia="Times New Roman" w:hAnsi="Arial" w:cs="Arial"/>
          <w:i/>
          <w:color w:val="000000"/>
          <w:spacing w:val="7"/>
          <w:u w:val="single"/>
          <w:lang w:val="fr-FR"/>
        </w:rPr>
        <w:t>Réévaluation annuelle des biens du patrimoine immobilier</w:t>
      </w:r>
    </w:p>
    <w:p w:rsidR="00F131ED" w:rsidRPr="006A5959" w:rsidRDefault="00AF02AC" w:rsidP="00F131ED">
      <w:pPr>
        <w:tabs>
          <w:tab w:val="left" w:pos="4968"/>
        </w:tabs>
        <w:spacing w:line="273"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Pour l'application de l'article 21 du RGCC, l’indice ABEX de référenc</w:t>
      </w:r>
      <w:r w:rsidR="00F131ED" w:rsidRPr="006A5959">
        <w:rPr>
          <w:rFonts w:ascii="Arial" w:eastAsia="Times New Roman" w:hAnsi="Arial" w:cs="Arial"/>
          <w:color w:val="000000"/>
          <w:lang w:val="fr-FR"/>
        </w:rPr>
        <w:t>e pour le compte 2015 est de 744</w:t>
      </w:r>
      <w:r w:rsidRPr="006A5959">
        <w:rPr>
          <w:rFonts w:ascii="Arial" w:eastAsia="Times New Roman" w:hAnsi="Arial" w:cs="Arial"/>
          <w:color w:val="000000"/>
          <w:lang w:val="fr-FR"/>
        </w:rPr>
        <w:t xml:space="preserve"> (744 en 2014, 730 en 2013, 711 en 2012 - 694 en 2011 - 673 en 2010).</w:t>
      </w:r>
    </w:p>
    <w:p w:rsidR="00F131ED" w:rsidRPr="006A5959" w:rsidRDefault="00F131ED" w:rsidP="00F131ED">
      <w:pPr>
        <w:pStyle w:val="Paragraphedeliste"/>
        <w:rPr>
          <w:rFonts w:ascii="Arial" w:eastAsia="Bookman Old Style" w:hAnsi="Arial" w:cs="Arial"/>
          <w:i/>
          <w:color w:val="000000"/>
          <w:spacing w:val="7"/>
          <w:lang w:val="fr-FR"/>
        </w:rPr>
      </w:pPr>
    </w:p>
    <w:p w:rsidR="00F131ED" w:rsidRPr="006A5959" w:rsidRDefault="00F131ED" w:rsidP="00F131ED">
      <w:pPr>
        <w:pStyle w:val="Paragraphedeliste"/>
        <w:spacing w:before="7" w:line="270" w:lineRule="exact"/>
        <w:ind w:right="1"/>
        <w:jc w:val="both"/>
        <w:textAlignment w:val="baseline"/>
        <w:rPr>
          <w:rFonts w:ascii="Arial" w:eastAsia="Bookman Old Style" w:hAnsi="Arial" w:cs="Arial"/>
          <w:i/>
          <w:color w:val="000000"/>
          <w:spacing w:val="7"/>
          <w:lang w:val="fr-FR"/>
        </w:rPr>
      </w:pPr>
    </w:p>
    <w:p w:rsidR="00F131ED" w:rsidRPr="006A5959" w:rsidRDefault="00F131ED" w:rsidP="00F131ED">
      <w:pPr>
        <w:pStyle w:val="Paragraphedeliste"/>
        <w:numPr>
          <w:ilvl w:val="0"/>
          <w:numId w:val="19"/>
        </w:numPr>
        <w:spacing w:before="279" w:line="276" w:lineRule="exact"/>
        <w:ind w:right="1"/>
        <w:jc w:val="both"/>
        <w:textAlignment w:val="baseline"/>
        <w:rPr>
          <w:rFonts w:ascii="Arial" w:eastAsia="Times New Roman" w:hAnsi="Arial" w:cs="Arial"/>
          <w:color w:val="000000"/>
          <w:spacing w:val="12"/>
          <w:u w:val="single"/>
          <w:lang w:val="fr-FR"/>
        </w:rPr>
      </w:pPr>
      <w:r w:rsidRPr="006A5959">
        <w:rPr>
          <w:rFonts w:ascii="Arial" w:eastAsia="Times New Roman" w:hAnsi="Arial" w:cs="Arial"/>
          <w:color w:val="000000"/>
          <w:spacing w:val="12"/>
          <w:u w:val="single"/>
          <w:lang w:val="fr-FR"/>
        </w:rPr>
        <w:t>PROCÉDURE</w:t>
      </w:r>
    </w:p>
    <w:p w:rsidR="00F131ED" w:rsidRPr="006A5959" w:rsidRDefault="00F131ED" w:rsidP="00AF02AC">
      <w:pPr>
        <w:spacing w:before="17" w:line="269" w:lineRule="exact"/>
        <w:ind w:right="1"/>
        <w:jc w:val="both"/>
        <w:textAlignment w:val="baseline"/>
        <w:rPr>
          <w:rFonts w:ascii="Arial" w:eastAsia="Times New Roman" w:hAnsi="Arial" w:cs="Arial"/>
          <w:color w:val="000000"/>
          <w:spacing w:val="12"/>
          <w:u w:val="single"/>
          <w:lang w:val="fr-FR"/>
        </w:rPr>
      </w:pPr>
    </w:p>
    <w:p w:rsidR="00AF02AC" w:rsidRPr="006A5959" w:rsidRDefault="00AF02AC" w:rsidP="00F131ED">
      <w:pPr>
        <w:pStyle w:val="Paragraphedeliste"/>
        <w:numPr>
          <w:ilvl w:val="0"/>
          <w:numId w:val="20"/>
        </w:numPr>
        <w:spacing w:before="17" w:line="269" w:lineRule="exact"/>
        <w:ind w:right="1"/>
        <w:jc w:val="both"/>
        <w:textAlignment w:val="baseline"/>
        <w:rPr>
          <w:rFonts w:ascii="Arial" w:eastAsia="Bookman Old Style" w:hAnsi="Arial" w:cs="Arial"/>
          <w:i/>
          <w:color w:val="000000"/>
          <w:spacing w:val="9"/>
          <w:lang w:val="fr-FR"/>
        </w:rPr>
      </w:pPr>
      <w:r w:rsidRPr="006A5959">
        <w:rPr>
          <w:rFonts w:ascii="Arial" w:eastAsia="Times New Roman" w:hAnsi="Arial" w:cs="Arial"/>
          <w:i/>
          <w:color w:val="000000"/>
          <w:spacing w:val="9"/>
          <w:u w:val="single"/>
          <w:lang w:val="fr-FR"/>
        </w:rPr>
        <w:t>La note de politique générale</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La note de politique générale (article 88 de la loi organique) constitue une annexe obligatoire au budget du centre public d’action sociale.</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Elle est établie sous la responsabilité du président. </w:t>
      </w:r>
    </w:p>
    <w:p w:rsidR="00F131ED"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Elle doit permettre tant aux membres du Conseil de l’action sociale, qu'aux membres du Conseil communal ainsi qu'au Gouverneur de la province et, le cas échéant, aux membres du Collège provincial, de se faire une opinion précise de la situation du centre, de l'évolution de la situation sociale et des impacts financiers y relatifs.</w:t>
      </w:r>
    </w:p>
    <w:p w:rsidR="00F131ED" w:rsidRPr="00472890" w:rsidRDefault="00AF02AC" w:rsidP="00472890">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u w:val="single"/>
          <w:lang w:val="fr-FR"/>
        </w:rPr>
        <w:t>Le rapport relatif aux économies d'échelle et aux suppressions des doubles emplois ou  chevauchements d'activités du CPAS et de la commune</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Le comité de concertation (article 26bis de la loi organique) veille à ce que soit établi un rapport sur l’ensemble des synergies existantes et à développer entre la commune et le centre d’action sociale ainsi qu'aux économies d'échelle et aux suppressions des doubles emplois ou chevauchements d'activités du centre public d'action sociale et de la commune. </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président doit veiller à inscrire ce point à l’ordre du jour du comité de concertation, qui établit le rapport.  Celui-ci doit être obligatoirement annexé au budget du centre et doit être présenté lors d’une réunion commune et publique du Conseil communal et du Conseil de l’action sociale.</w:t>
      </w:r>
    </w:p>
    <w:p w:rsid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Vu son importance, </w:t>
      </w:r>
      <w:r w:rsidR="00F17511">
        <w:rPr>
          <w:rFonts w:eastAsia="Times New Roman" w:cs="Arial"/>
          <w:color w:val="000000"/>
          <w:kern w:val="0"/>
          <w:sz w:val="22"/>
          <w:szCs w:val="22"/>
          <w:lang w:eastAsia="en-US"/>
        </w:rPr>
        <w:t xml:space="preserve">nous vous  invitons </w:t>
      </w:r>
      <w:r w:rsidRPr="00472890">
        <w:rPr>
          <w:rFonts w:eastAsia="Times New Roman" w:cs="Arial"/>
          <w:color w:val="000000"/>
          <w:kern w:val="0"/>
          <w:sz w:val="22"/>
          <w:szCs w:val="22"/>
          <w:lang w:eastAsia="en-US"/>
        </w:rPr>
        <w:t xml:space="preserve"> à consacrer une séance spécifique à l'examen de ce rapport.</w:t>
      </w:r>
    </w:p>
    <w:p w:rsidR="007D53DE" w:rsidRPr="00472890" w:rsidRDefault="007D53DE" w:rsidP="00472890">
      <w:pPr>
        <w:pStyle w:val="corps"/>
        <w:widowControl w:val="0"/>
        <w:tabs>
          <w:tab w:val="left" w:pos="0"/>
        </w:tabs>
        <w:spacing w:after="0"/>
        <w:ind w:firstLine="0"/>
        <w:rPr>
          <w:rFonts w:eastAsia="Times New Roman" w:cs="Arial"/>
          <w:color w:val="000000"/>
          <w:kern w:val="0"/>
          <w:sz w:val="22"/>
          <w:szCs w:val="22"/>
          <w:lang w:eastAsia="en-US"/>
        </w:rPr>
      </w:pPr>
    </w:p>
    <w:p w:rsidR="00F131ED" w:rsidRPr="006A5959" w:rsidRDefault="00AF02AC" w:rsidP="00F131ED">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spacing w:val="11"/>
          <w:u w:val="single"/>
          <w:lang w:val="fr-FR"/>
        </w:rPr>
        <w:lastRenderedPageBreak/>
        <w:t>Comité de concertation "commune-CPAS "</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président du Conseil de l’action sociale fixe l’ordre du jour de la concertation ainsi que le jour et l’heure auxquels la concertation aura lieu et convoque la réunion du comité de concertation.  Sauf décision contraire, cette réunion aura lieu au siège du Centre.</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 membre du Collège ayant les finances dans ses attributions ou, en cas d’empêchement le membre du Collège par lui désigné, fait partie de la délégation du Conseil communal. Ceci dans le respect des dispositions du règlement d’ordre intérieur relatif à la composition du comité de concertation.</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Cette réunion sera présidée par le Bourgmestre ou le membre du Collège par lui désigné. A défaut, la réunion sera présidée par le président du Conseil de l’action sociale.</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La convocation se fait par écrit et au domicile des membres du comité de concertation au moins cinq jours francs avant celui de la réunion, et contient l’ordre du jour.</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Les dossiers complets sont mis à la disposition des membres du comité de concertation au siège du centre public d’action sociale pendant le délai fixé au paragraphe précédent, à l’exception des samedis, des dimanches et des jours fériés légaux.</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 xml:space="preserve">Les membres de ce comité émettent leur avis à l'égard du projet de budget. Ces avis sont consignés dans le rapport établi conjointement par les Directeurs généraux de la commune et du CPAS. </w:t>
      </w:r>
    </w:p>
    <w:p w:rsidR="00472890" w:rsidRPr="00472890"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472890">
        <w:rPr>
          <w:rFonts w:eastAsia="Times New Roman" w:cs="Arial"/>
          <w:color w:val="000000"/>
          <w:kern w:val="0"/>
          <w:sz w:val="22"/>
          <w:szCs w:val="22"/>
          <w:lang w:eastAsia="en-US"/>
        </w:rPr>
        <w:t>A défaut, du fait des autorités communales, de concertation dûment constatée, le centre public d'action sociale statue, sans préjudice de l'application de la tutelle administrative.</w:t>
      </w:r>
    </w:p>
    <w:p w:rsidR="00F131ED" w:rsidRPr="00472890" w:rsidRDefault="00F131ED" w:rsidP="00472890">
      <w:pPr>
        <w:rPr>
          <w:rFonts w:ascii="Arial" w:eastAsia="Times New Roman" w:hAnsi="Arial" w:cs="Arial"/>
          <w:i/>
          <w:color w:val="000000"/>
          <w:spacing w:val="5"/>
          <w:u w:val="single"/>
          <w:lang w:val="fr-FR"/>
        </w:rPr>
      </w:pPr>
    </w:p>
    <w:p w:rsidR="00F131ED" w:rsidRPr="006A5959" w:rsidRDefault="00AF02AC" w:rsidP="00F131ED">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i/>
          <w:color w:val="000000"/>
          <w:u w:val="single"/>
          <w:lang w:val="fr-FR"/>
        </w:rPr>
        <w:t xml:space="preserve">Envoi des fichiers SIC. </w:t>
      </w:r>
    </w:p>
    <w:p w:rsidR="00F131ED" w:rsidRPr="006A5959" w:rsidRDefault="00F131ED" w:rsidP="00F131ED">
      <w:pPr>
        <w:pStyle w:val="Paragraphedeliste"/>
        <w:rPr>
          <w:rFonts w:ascii="Arial" w:eastAsia="Times New Roman" w:hAnsi="Arial" w:cs="Arial"/>
          <w:color w:val="000000"/>
          <w:spacing w:val="8"/>
          <w:u w:val="single"/>
          <w:lang w:val="fr-FR"/>
        </w:rPr>
      </w:pPr>
    </w:p>
    <w:p w:rsidR="00472890" w:rsidRPr="00472890" w:rsidRDefault="00472890" w:rsidP="00472890">
      <w:pPr>
        <w:widowControl w:val="0"/>
        <w:suppressAutoHyphens/>
        <w:jc w:val="both"/>
        <w:rPr>
          <w:rFonts w:eastAsia="Times New Roman"/>
          <w:kern w:val="1"/>
          <w:sz w:val="24"/>
          <w:szCs w:val="24"/>
          <w:lang w:val="fr-BE" w:eastAsia="zh-CN"/>
        </w:rPr>
      </w:pPr>
      <w:r w:rsidRPr="00472890">
        <w:rPr>
          <w:rFonts w:ascii="Arial" w:eastAsia="Times New Roman" w:hAnsi="Arial" w:cs="Arial"/>
          <w:color w:val="000000"/>
          <w:lang w:val="fr-FR"/>
        </w:rPr>
        <w:t>Selon les dispositions de l’Arrêté Ministériel du 24 octobre 2012, vous devez envoyer à la DGO5 un fichier SIC immédiatement après l’arrêt par votre conseil du budget, d’une modification budgétaire et du compte</w:t>
      </w:r>
      <w:r w:rsidRPr="00472890">
        <w:rPr>
          <w:rFonts w:eastAsia="Times New Roman"/>
          <w:kern w:val="1"/>
          <w:sz w:val="24"/>
          <w:szCs w:val="24"/>
          <w:lang w:val="fr-BE" w:eastAsia="zh-CN"/>
        </w:rPr>
        <w:t>.</w:t>
      </w:r>
    </w:p>
    <w:p w:rsidR="00681D44" w:rsidRPr="00472890" w:rsidRDefault="00681D44" w:rsidP="00F131ED">
      <w:pPr>
        <w:pStyle w:val="Paragraphedeliste"/>
        <w:rPr>
          <w:rFonts w:ascii="Arial" w:eastAsia="Times New Roman" w:hAnsi="Arial" w:cs="Arial"/>
          <w:color w:val="000000"/>
          <w:spacing w:val="8"/>
          <w:u w:val="single"/>
          <w:lang w:val="fr-BE"/>
        </w:rPr>
      </w:pPr>
    </w:p>
    <w:p w:rsidR="00AF02AC" w:rsidRPr="006A5959" w:rsidRDefault="00AF02AC" w:rsidP="00F131ED">
      <w:pPr>
        <w:pStyle w:val="Paragraphedeliste"/>
        <w:numPr>
          <w:ilvl w:val="0"/>
          <w:numId w:val="19"/>
        </w:numPr>
        <w:spacing w:before="296" w:line="271" w:lineRule="exact"/>
        <w:ind w:right="1"/>
        <w:jc w:val="both"/>
        <w:textAlignment w:val="baseline"/>
        <w:rPr>
          <w:rFonts w:ascii="Arial" w:eastAsia="Bookman Old Style" w:hAnsi="Arial" w:cs="Arial"/>
          <w:i/>
          <w:color w:val="000000"/>
          <w:lang w:val="fr-FR"/>
        </w:rPr>
      </w:pPr>
      <w:r w:rsidRPr="006A5959">
        <w:rPr>
          <w:rFonts w:ascii="Arial" w:eastAsia="Times New Roman" w:hAnsi="Arial" w:cs="Arial"/>
          <w:color w:val="000000"/>
          <w:spacing w:val="8"/>
          <w:u w:val="single"/>
          <w:lang w:val="fr-FR"/>
        </w:rPr>
        <w:t>SERVICE ORDINAIRE DES CPAS</w:t>
      </w:r>
    </w:p>
    <w:p w:rsidR="00F131ED" w:rsidRPr="006A5959" w:rsidRDefault="00F131ED" w:rsidP="00AF02AC">
      <w:pPr>
        <w:tabs>
          <w:tab w:val="left" w:pos="792"/>
        </w:tabs>
        <w:spacing w:before="6" w:line="274" w:lineRule="exact"/>
        <w:ind w:right="1"/>
        <w:jc w:val="both"/>
        <w:textAlignment w:val="baseline"/>
        <w:rPr>
          <w:rFonts w:ascii="Arial" w:eastAsia="Times New Roman" w:hAnsi="Arial" w:cs="Arial"/>
          <w:color w:val="000000"/>
          <w:lang w:val="fr-FR"/>
        </w:rPr>
      </w:pPr>
    </w:p>
    <w:p w:rsidR="002E5221" w:rsidRPr="002E5221" w:rsidRDefault="002E5221" w:rsidP="002E5221">
      <w:pPr>
        <w:pStyle w:val="Paragraphedeliste"/>
        <w:numPr>
          <w:ilvl w:val="0"/>
          <w:numId w:val="22"/>
        </w:numPr>
        <w:tabs>
          <w:tab w:val="left" w:pos="792"/>
        </w:tabs>
        <w:spacing w:before="6" w:line="274" w:lineRule="exact"/>
        <w:ind w:right="1"/>
        <w:jc w:val="both"/>
        <w:textAlignment w:val="baseline"/>
        <w:rPr>
          <w:rFonts w:ascii="Arial" w:eastAsia="Times New Roman" w:hAnsi="Arial" w:cs="Arial"/>
          <w:b/>
          <w:i/>
          <w:color w:val="000000"/>
          <w:spacing w:val="4"/>
          <w:u w:val="single"/>
          <w:lang w:val="fr-FR"/>
        </w:rPr>
      </w:pPr>
      <w:r>
        <w:rPr>
          <w:rFonts w:ascii="Arial" w:eastAsia="Times New Roman" w:hAnsi="Arial" w:cs="Arial"/>
          <w:b/>
          <w:i/>
          <w:color w:val="000000"/>
          <w:spacing w:val="4"/>
          <w:u w:val="single"/>
          <w:lang w:val="fr-FR"/>
        </w:rPr>
        <w:t>Recettes et dépenses générales</w:t>
      </w:r>
    </w:p>
    <w:p w:rsidR="002E5221" w:rsidRDefault="002E5221" w:rsidP="002E5221">
      <w:pPr>
        <w:spacing w:before="5" w:line="275" w:lineRule="exact"/>
        <w:ind w:right="1"/>
        <w:jc w:val="both"/>
        <w:textAlignment w:val="baseline"/>
        <w:rPr>
          <w:rFonts w:ascii="Arial" w:eastAsia="Times New Roman" w:hAnsi="Arial" w:cs="Arial"/>
          <w:i/>
          <w:color w:val="000000"/>
          <w:u w:val="single"/>
          <w:lang w:val="fr-FR"/>
        </w:rPr>
      </w:pPr>
    </w:p>
    <w:p w:rsidR="002E5221" w:rsidRDefault="002E5221" w:rsidP="002E5221">
      <w:pPr>
        <w:spacing w:before="5" w:line="275" w:lineRule="exact"/>
        <w:ind w:right="1"/>
        <w:jc w:val="both"/>
        <w:textAlignment w:val="baseline"/>
        <w:rPr>
          <w:rFonts w:ascii="Arial" w:eastAsia="Times New Roman" w:hAnsi="Arial" w:cs="Arial"/>
          <w:color w:val="000000"/>
          <w:lang w:val="fr-FR"/>
        </w:rPr>
      </w:pPr>
      <w:r w:rsidRPr="002E5221">
        <w:rPr>
          <w:rFonts w:ascii="Arial" w:eastAsia="Times New Roman" w:hAnsi="Arial" w:cs="Arial"/>
          <w:color w:val="000000"/>
          <w:lang w:val="fr-FR"/>
        </w:rPr>
        <w:t>Au vu des difficultés</w:t>
      </w:r>
      <w:r>
        <w:rPr>
          <w:rFonts w:ascii="Arial" w:eastAsia="Times New Roman" w:hAnsi="Arial" w:cs="Arial"/>
          <w:color w:val="000000"/>
          <w:lang w:val="fr-FR"/>
        </w:rPr>
        <w:t xml:space="preserve"> financières des pouvoirs publics, les budgets des communes et de leurs entités consolidées doivent correspondent au maximum à la réalité de la gestion quotidienne.</w:t>
      </w:r>
    </w:p>
    <w:p w:rsidR="002E5221" w:rsidRDefault="002E5221" w:rsidP="002E5221">
      <w:pPr>
        <w:spacing w:before="5" w:line="275" w:lineRule="exact"/>
        <w:ind w:right="1"/>
        <w:jc w:val="both"/>
        <w:textAlignment w:val="baseline"/>
        <w:rPr>
          <w:rFonts w:ascii="Arial" w:eastAsia="Times New Roman" w:hAnsi="Arial" w:cs="Arial"/>
          <w:color w:val="000000"/>
          <w:lang w:val="fr-FR"/>
        </w:rPr>
      </w:pPr>
    </w:p>
    <w:p w:rsidR="002E5221" w:rsidRDefault="002E5221" w:rsidP="002E5221">
      <w:pPr>
        <w:spacing w:before="5"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Nous vous engageons donc à estimer le plus précisément possible les crédits budgétaires tant en recettes qu’en dépenses et ce, afin que l’intervention communale corresponde aux besoins du CPAS.</w:t>
      </w:r>
    </w:p>
    <w:p w:rsidR="002E5221" w:rsidRDefault="002E5221" w:rsidP="002E5221">
      <w:pPr>
        <w:spacing w:before="5" w:line="275" w:lineRule="exact"/>
        <w:ind w:right="1"/>
        <w:jc w:val="both"/>
        <w:textAlignment w:val="baseline"/>
        <w:rPr>
          <w:rFonts w:ascii="Arial" w:eastAsia="Times New Roman" w:hAnsi="Arial" w:cs="Arial"/>
          <w:color w:val="000000"/>
          <w:lang w:val="fr-FR"/>
        </w:rPr>
      </w:pPr>
    </w:p>
    <w:p w:rsidR="002E5221" w:rsidRPr="002E5221" w:rsidRDefault="002E5221" w:rsidP="002E5221">
      <w:pPr>
        <w:spacing w:before="5"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Dans cette optique,</w:t>
      </w:r>
      <w:r w:rsidR="0089023E">
        <w:rPr>
          <w:rFonts w:ascii="Arial" w:eastAsia="Times New Roman" w:hAnsi="Arial" w:cs="Arial"/>
          <w:color w:val="000000"/>
          <w:lang w:val="fr-FR"/>
        </w:rPr>
        <w:t xml:space="preserve"> nous vous invitons à réaliser votre budget sur base de votre compte 2014 et /ou de la balance budgétaire 2015 la plus récente. </w:t>
      </w:r>
      <w:r w:rsidR="0089023E" w:rsidRPr="00F35DFA">
        <w:rPr>
          <w:rFonts w:ascii="Arial" w:eastAsia="Times New Roman" w:hAnsi="Arial" w:cs="Arial"/>
          <w:color w:val="000000"/>
          <w:lang w:val="fr-FR"/>
        </w:rPr>
        <w:t xml:space="preserve">Par ailleurs, toute modification importante d’un crédit budgétaire </w:t>
      </w:r>
      <w:r w:rsidR="00F35DFA" w:rsidRPr="00F35DFA">
        <w:rPr>
          <w:rFonts w:ascii="Arial" w:eastAsia="Times New Roman" w:hAnsi="Arial" w:cs="Arial"/>
          <w:color w:val="000000"/>
          <w:lang w:val="fr-FR"/>
        </w:rPr>
        <w:t xml:space="preserve">qui entrainerait une hausse de la dotation communale </w:t>
      </w:r>
      <w:r w:rsidR="0089023E" w:rsidRPr="00F35DFA">
        <w:rPr>
          <w:rFonts w:ascii="Arial" w:eastAsia="Times New Roman" w:hAnsi="Arial" w:cs="Arial"/>
          <w:color w:val="000000"/>
          <w:lang w:val="fr-FR"/>
        </w:rPr>
        <w:t>devra être justifiée</w:t>
      </w:r>
      <w:r w:rsidR="0089023E">
        <w:rPr>
          <w:rFonts w:ascii="Arial" w:eastAsia="Times New Roman" w:hAnsi="Arial" w:cs="Arial"/>
          <w:color w:val="000000"/>
          <w:lang w:val="fr-FR"/>
        </w:rPr>
        <w:t>.</w:t>
      </w:r>
    </w:p>
    <w:p w:rsidR="002E5221" w:rsidRDefault="002E5221"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7D53DE" w:rsidRDefault="007D53DE"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7D53DE" w:rsidRDefault="007D53DE"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7D53DE" w:rsidRDefault="007D53DE"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7D53DE" w:rsidRPr="002E5221" w:rsidRDefault="007D53DE"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F02AC" w:rsidRPr="007D53DE" w:rsidRDefault="00AF02AC" w:rsidP="007D53DE">
      <w:pPr>
        <w:pStyle w:val="Paragraphedeliste"/>
        <w:numPr>
          <w:ilvl w:val="0"/>
          <w:numId w:val="22"/>
        </w:numPr>
        <w:tabs>
          <w:tab w:val="left" w:pos="792"/>
        </w:tabs>
        <w:spacing w:before="6" w:line="274" w:lineRule="exact"/>
        <w:ind w:right="1"/>
        <w:jc w:val="both"/>
        <w:textAlignment w:val="baseline"/>
        <w:rPr>
          <w:rFonts w:ascii="Arial" w:eastAsia="Times New Roman" w:hAnsi="Arial" w:cs="Arial"/>
          <w:b/>
          <w:i/>
          <w:color w:val="000000"/>
          <w:spacing w:val="4"/>
          <w:lang w:val="fr-FR"/>
        </w:rPr>
      </w:pPr>
      <w:r w:rsidRPr="006A5959">
        <w:rPr>
          <w:rFonts w:ascii="Arial" w:eastAsia="Times New Roman" w:hAnsi="Arial" w:cs="Arial"/>
          <w:b/>
          <w:i/>
          <w:color w:val="000000"/>
          <w:spacing w:val="4"/>
          <w:u w:val="single"/>
          <w:lang w:val="fr-FR"/>
        </w:rPr>
        <w:lastRenderedPageBreak/>
        <w:t>Recettes</w:t>
      </w:r>
    </w:p>
    <w:p w:rsidR="009555EA" w:rsidRPr="009555EA" w:rsidRDefault="009555EA" w:rsidP="009555EA">
      <w:pPr>
        <w:pStyle w:val="Paragraphedeliste"/>
        <w:spacing w:before="5" w:line="275" w:lineRule="exact"/>
        <w:ind w:right="1"/>
        <w:jc w:val="both"/>
        <w:textAlignment w:val="baseline"/>
        <w:rPr>
          <w:rFonts w:ascii="Arial" w:eastAsia="Times New Roman" w:hAnsi="Arial" w:cs="Arial"/>
          <w:i/>
          <w:color w:val="000000"/>
          <w:lang w:val="fr-FR"/>
        </w:rPr>
      </w:pPr>
    </w:p>
    <w:p w:rsidR="00AF02AC" w:rsidRPr="006A5959" w:rsidRDefault="00AF02AC" w:rsidP="00F131ED">
      <w:pPr>
        <w:pStyle w:val="Paragraphedeliste"/>
        <w:numPr>
          <w:ilvl w:val="0"/>
          <w:numId w:val="23"/>
        </w:numPr>
        <w:spacing w:before="5" w:line="275" w:lineRule="exact"/>
        <w:ind w:right="1"/>
        <w:jc w:val="both"/>
        <w:textAlignment w:val="baseline"/>
        <w:rPr>
          <w:rFonts w:ascii="Arial" w:eastAsia="Times New Roman" w:hAnsi="Arial" w:cs="Arial"/>
          <w:i/>
          <w:color w:val="000000"/>
          <w:lang w:val="fr-FR"/>
        </w:rPr>
      </w:pPr>
      <w:r w:rsidRPr="006A5959">
        <w:rPr>
          <w:rFonts w:ascii="Arial" w:eastAsia="Times New Roman" w:hAnsi="Arial" w:cs="Arial"/>
          <w:i/>
          <w:color w:val="000000"/>
          <w:u w:val="single"/>
          <w:lang w:val="fr-FR"/>
        </w:rPr>
        <w:t xml:space="preserve">Fonds spécial de l'aide sociale </w:t>
      </w:r>
    </w:p>
    <w:p w:rsidR="00472890" w:rsidRDefault="00472890" w:rsidP="0088063A">
      <w:pPr>
        <w:spacing w:line="275" w:lineRule="exact"/>
        <w:ind w:right="1"/>
        <w:jc w:val="both"/>
        <w:textAlignment w:val="baseline"/>
        <w:rPr>
          <w:rFonts w:ascii="Arial" w:eastAsia="Times New Roman" w:hAnsi="Arial" w:cs="Arial"/>
          <w:color w:val="000000"/>
          <w:lang w:val="fr-FR"/>
        </w:rPr>
      </w:pPr>
    </w:p>
    <w:p w:rsidR="00000EE9" w:rsidRPr="00610BE8" w:rsidRDefault="009555EA" w:rsidP="00610BE8">
      <w:pPr>
        <w:spacing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Le Centre inscrira</w:t>
      </w:r>
      <w:r w:rsidR="0088063A" w:rsidRPr="006A5959">
        <w:rPr>
          <w:rFonts w:ascii="Arial" w:eastAsia="Times New Roman" w:hAnsi="Arial" w:cs="Arial"/>
          <w:color w:val="000000"/>
          <w:lang w:val="fr-FR"/>
        </w:rPr>
        <w:t xml:space="preserve"> comme prévision de recettes du fonds spécial de l'aide sociale le montant qui leur sera communiqué par courrier</w:t>
      </w:r>
      <w:r>
        <w:rPr>
          <w:rFonts w:ascii="Arial" w:eastAsia="Times New Roman" w:hAnsi="Arial" w:cs="Arial"/>
          <w:color w:val="000000"/>
          <w:lang w:val="fr-FR"/>
        </w:rPr>
        <w:t xml:space="preserve"> par la Région wallonne</w:t>
      </w:r>
      <w:r w:rsidR="0088063A" w:rsidRPr="006A5959">
        <w:rPr>
          <w:rFonts w:ascii="Arial" w:eastAsia="Times New Roman" w:hAnsi="Arial" w:cs="Arial"/>
          <w:color w:val="000000"/>
          <w:lang w:val="fr-FR"/>
        </w:rPr>
        <w:t xml:space="preserve">. </w:t>
      </w:r>
    </w:p>
    <w:p w:rsidR="00AF02AC" w:rsidRPr="006A5959" w:rsidRDefault="00610BE8" w:rsidP="00F131ED">
      <w:pPr>
        <w:pStyle w:val="Paragraphedeliste"/>
        <w:numPr>
          <w:ilvl w:val="0"/>
          <w:numId w:val="22"/>
        </w:numPr>
        <w:tabs>
          <w:tab w:val="left" w:pos="792"/>
        </w:tabs>
        <w:spacing w:before="288" w:line="270" w:lineRule="exact"/>
        <w:ind w:right="1"/>
        <w:jc w:val="both"/>
        <w:textAlignment w:val="baseline"/>
        <w:rPr>
          <w:rFonts w:ascii="Arial" w:eastAsia="Times New Roman" w:hAnsi="Arial" w:cs="Arial"/>
          <w:b/>
          <w:i/>
          <w:color w:val="000000"/>
          <w:spacing w:val="1"/>
          <w:lang w:val="fr-FR"/>
        </w:rPr>
      </w:pPr>
      <w:r>
        <w:rPr>
          <w:rFonts w:ascii="Arial" w:eastAsia="Times New Roman" w:hAnsi="Arial" w:cs="Arial"/>
          <w:b/>
          <w:i/>
          <w:color w:val="000000"/>
          <w:spacing w:val="1"/>
          <w:u w:val="single"/>
          <w:lang w:val="fr-FR"/>
        </w:rPr>
        <w:t>D</w:t>
      </w:r>
      <w:r w:rsidR="00AF02AC" w:rsidRPr="006A5959">
        <w:rPr>
          <w:rFonts w:ascii="Arial" w:eastAsia="Times New Roman" w:hAnsi="Arial" w:cs="Arial"/>
          <w:b/>
          <w:i/>
          <w:color w:val="000000"/>
          <w:spacing w:val="1"/>
          <w:u w:val="single"/>
          <w:lang w:val="fr-FR"/>
        </w:rPr>
        <w:t>épenses</w:t>
      </w:r>
    </w:p>
    <w:p w:rsidR="00F131ED" w:rsidRPr="006A5959" w:rsidRDefault="00F131ED" w:rsidP="00F131ED">
      <w:pPr>
        <w:pStyle w:val="Paragraphedeliste"/>
        <w:tabs>
          <w:tab w:val="left" w:pos="792"/>
        </w:tabs>
        <w:spacing w:before="288" w:line="270" w:lineRule="exact"/>
        <w:ind w:right="1"/>
        <w:jc w:val="both"/>
        <w:textAlignment w:val="baseline"/>
        <w:rPr>
          <w:rFonts w:ascii="Arial" w:eastAsia="Times New Roman" w:hAnsi="Arial" w:cs="Arial"/>
          <w:i/>
          <w:color w:val="000000"/>
          <w:spacing w:val="1"/>
          <w:lang w:val="fr-FR"/>
        </w:rPr>
      </w:pPr>
    </w:p>
    <w:p w:rsidR="00AF02AC" w:rsidRPr="006A5959" w:rsidRDefault="00AF02AC" w:rsidP="00F131ED">
      <w:pPr>
        <w:pStyle w:val="Paragraphedeliste"/>
        <w:numPr>
          <w:ilvl w:val="0"/>
          <w:numId w:val="24"/>
        </w:numPr>
        <w:spacing w:before="278" w:line="277" w:lineRule="exact"/>
        <w:ind w:right="1"/>
        <w:jc w:val="both"/>
        <w:textAlignment w:val="baseline"/>
        <w:rPr>
          <w:rFonts w:ascii="Arial" w:eastAsia="Times New Roman" w:hAnsi="Arial" w:cs="Arial"/>
          <w:i/>
          <w:color w:val="000000"/>
          <w:spacing w:val="-3"/>
          <w:lang w:val="fr-FR"/>
        </w:rPr>
      </w:pPr>
      <w:r w:rsidRPr="006A5959">
        <w:rPr>
          <w:rFonts w:ascii="Arial" w:eastAsia="Times New Roman" w:hAnsi="Arial" w:cs="Arial"/>
          <w:i/>
          <w:color w:val="000000"/>
          <w:spacing w:val="-3"/>
          <w:u w:val="single"/>
          <w:lang w:val="fr-FR"/>
        </w:rPr>
        <w:t>Dépenses de personnel</w:t>
      </w:r>
    </w:p>
    <w:p w:rsidR="009555EA" w:rsidRDefault="009555EA" w:rsidP="0088063A">
      <w:pPr>
        <w:spacing w:before="2" w:line="276" w:lineRule="exact"/>
        <w:ind w:right="1"/>
        <w:jc w:val="both"/>
        <w:textAlignment w:val="baseline"/>
        <w:rPr>
          <w:rFonts w:ascii="Arial" w:eastAsia="Times New Roman" w:hAnsi="Arial" w:cs="Arial"/>
          <w:color w:val="000000"/>
          <w:lang w:val="fr-FR"/>
        </w:rPr>
      </w:pPr>
    </w:p>
    <w:p w:rsidR="0088063A" w:rsidRDefault="0088063A" w:rsidP="0088063A">
      <w:pPr>
        <w:spacing w:before="2"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L'évaluation des crédits doit tenir compte de l'effectif prévisible pour l'année budgétaire, des évolutions de carrières et des mouvements naturels du personnel (mises à la retraite, démissions, engagements ainsi que des conséquences de la mise en oeuvre de la loi du 24 décembre 1999 en vue de la promotion de l'emploi).</w:t>
      </w:r>
    </w:p>
    <w:p w:rsidR="00F17511" w:rsidRPr="006A5959" w:rsidRDefault="00F17511" w:rsidP="0088063A">
      <w:pPr>
        <w:spacing w:before="2" w:line="276"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 xml:space="preserve">Nous vous rappelons que le tableau du </w:t>
      </w:r>
      <w:r w:rsidR="009C63EE">
        <w:rPr>
          <w:rFonts w:ascii="Arial" w:eastAsia="Times New Roman" w:hAnsi="Arial" w:cs="Arial"/>
          <w:color w:val="000000"/>
          <w:lang w:val="fr-FR"/>
        </w:rPr>
        <w:t>personnel est une annexe obligatoire au budget.</w:t>
      </w:r>
    </w:p>
    <w:p w:rsidR="0088063A" w:rsidRPr="006A5959" w:rsidRDefault="00F35DFA" w:rsidP="0088063A">
      <w:pPr>
        <w:spacing w:before="11" w:line="276" w:lineRule="exact"/>
        <w:jc w:val="both"/>
        <w:textAlignment w:val="baseline"/>
        <w:rPr>
          <w:rFonts w:ascii="Arial" w:eastAsia="Times New Roman" w:hAnsi="Arial" w:cs="Arial"/>
          <w:color w:val="000000"/>
          <w:lang w:val="fr-FR"/>
        </w:rPr>
      </w:pPr>
      <w:r>
        <w:rPr>
          <w:rFonts w:ascii="Arial" w:eastAsia="Arial" w:hAnsi="Arial" w:cs="Arial"/>
          <w:lang w:val="fr-BE" w:eastAsia="zh-CN"/>
        </w:rPr>
        <w:t>Nous vous informons également que v</w:t>
      </w:r>
      <w:r w:rsidR="0088063A" w:rsidRPr="006A5959">
        <w:rPr>
          <w:rFonts w:ascii="Arial" w:eastAsia="Arial" w:hAnsi="Arial" w:cs="Arial"/>
          <w:lang w:val="fr-BE" w:eastAsia="zh-CN"/>
        </w:rPr>
        <w:t>u la loi du 23 avril 2015 concernant la promotion de l’emploi et compte tenu des prévisions d’inflation du Bureau Fédéral du Plan de juin 2015, un</w:t>
      </w:r>
      <w:r w:rsidR="0088063A" w:rsidRPr="006A5959">
        <w:rPr>
          <w:rFonts w:ascii="Arial" w:eastAsia="Times New Roman" w:hAnsi="Arial" w:cs="Arial"/>
          <w:color w:val="000000"/>
          <w:lang w:val="fr-FR"/>
        </w:rPr>
        <w:t>e indexation de 0 % doit être prévue pour le budget 2016 par rapport aux rémunérations de juillet 2015, indépendamment des éventuelles augmentations liées aux évolutions barémiques (promotion, ancienneté...).</w:t>
      </w:r>
    </w:p>
    <w:p w:rsidR="0088063A" w:rsidRPr="006A5959" w:rsidRDefault="0088063A" w:rsidP="0088063A">
      <w:pPr>
        <w:spacing w:before="12" w:line="275"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Il convient également de rappeler aux CPAS le protocole d'accord signé le 8 décembre 2008 mettant en oeuvre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w:t>
      </w:r>
    </w:p>
    <w:p w:rsidR="0088063A" w:rsidRPr="006A5959" w:rsidRDefault="0088063A" w:rsidP="0088063A">
      <w:pPr>
        <w:spacing w:before="12" w:line="275"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Par ailleurs, il faut insister pour que, sur la base d'un plan de formation, les CPAS prévoient les crédits nécessaires destinés à assurer la carrière et la mise à niveau du personnel.</w:t>
      </w:r>
    </w:p>
    <w:p w:rsidR="0088063A" w:rsidRPr="006A5959" w:rsidRDefault="0088063A" w:rsidP="0088063A">
      <w:pPr>
        <w:spacing w:before="8" w:after="297" w:line="277" w:lineRule="exact"/>
        <w:jc w:val="both"/>
        <w:textAlignment w:val="baseline"/>
        <w:rPr>
          <w:rFonts w:ascii="Arial" w:eastAsia="Times New Roman" w:hAnsi="Arial" w:cs="Arial"/>
          <w:color w:val="000000"/>
          <w:spacing w:val="-2"/>
          <w:lang w:val="fr-FR"/>
        </w:rPr>
      </w:pPr>
      <w:r w:rsidRPr="006A5959">
        <w:rPr>
          <w:rFonts w:ascii="Arial" w:eastAsia="Times New Roman" w:hAnsi="Arial" w:cs="Arial"/>
          <w:color w:val="000000"/>
          <w:spacing w:val="-2"/>
          <w:lang w:val="fr-FR"/>
        </w:rPr>
        <w:t xml:space="preserve">Il convient également d’attirer l’attention sur l'application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w:t>
      </w:r>
      <w:r w:rsidRPr="006A5959">
        <w:rPr>
          <w:rFonts w:ascii="Arial" w:eastAsia="Times New Roman" w:hAnsi="Arial" w:cs="Arial"/>
          <w:i/>
          <w:color w:val="000000"/>
          <w:spacing w:val="-2"/>
          <w:lang w:val="fr-FR"/>
        </w:rPr>
        <w:t xml:space="preserve">(Moniteur belge </w:t>
      </w:r>
      <w:r w:rsidRPr="006A5959">
        <w:rPr>
          <w:rFonts w:ascii="Arial" w:eastAsia="Times New Roman" w:hAnsi="Arial" w:cs="Arial"/>
          <w:color w:val="000000"/>
          <w:spacing w:val="-2"/>
          <w:lang w:val="fr-FR"/>
        </w:rPr>
        <w:t xml:space="preserve">du 3 novembre 2011), modifiée par la loi-programme du 22 juin 2012 </w:t>
      </w:r>
      <w:r w:rsidRPr="006A5959">
        <w:rPr>
          <w:rFonts w:ascii="Arial" w:eastAsia="Times New Roman" w:hAnsi="Arial" w:cs="Arial"/>
          <w:i/>
          <w:color w:val="000000"/>
          <w:spacing w:val="-2"/>
          <w:lang w:val="fr-FR"/>
        </w:rPr>
        <w:t xml:space="preserve">(Moniteur belge </w:t>
      </w:r>
      <w:r w:rsidRPr="006A5959">
        <w:rPr>
          <w:rFonts w:ascii="Arial" w:eastAsia="Times New Roman" w:hAnsi="Arial" w:cs="Arial"/>
          <w:color w:val="000000"/>
          <w:spacing w:val="-2"/>
          <w:lang w:val="fr-FR"/>
        </w:rPr>
        <w:t>du 28 juin 2012), qui prévoit en 2016 les taux réduits suivants pour la cotisation de solidarité à payer par les administrations locales.</w:t>
      </w:r>
    </w:p>
    <w:tbl>
      <w:tblPr>
        <w:tblW w:w="0" w:type="auto"/>
        <w:tblInd w:w="72" w:type="dxa"/>
        <w:tblLayout w:type="fixed"/>
        <w:tblCellMar>
          <w:left w:w="0" w:type="dxa"/>
          <w:right w:w="0" w:type="dxa"/>
        </w:tblCellMar>
        <w:tblLook w:val="0000"/>
      </w:tblPr>
      <w:tblGrid>
        <w:gridCol w:w="1992"/>
        <w:gridCol w:w="1987"/>
        <w:gridCol w:w="1987"/>
        <w:gridCol w:w="1978"/>
        <w:gridCol w:w="1992"/>
      </w:tblGrid>
      <w:tr w:rsidR="0088063A" w:rsidRPr="006A5959" w:rsidTr="006C20B3">
        <w:trPr>
          <w:trHeight w:hRule="exact" w:val="586"/>
        </w:trPr>
        <w:tc>
          <w:tcPr>
            <w:tcW w:w="1992" w:type="dxa"/>
            <w:tcBorders>
              <w:top w:val="single" w:sz="4" w:space="0" w:color="000000"/>
              <w:left w:val="single" w:sz="4" w:space="0" w:color="000000"/>
              <w:bottom w:val="single" w:sz="4" w:space="0" w:color="000000"/>
              <w:right w:val="single" w:sz="4" w:space="0" w:color="000000"/>
            </w:tcBorders>
          </w:tcPr>
          <w:p w:rsidR="0088063A" w:rsidRPr="006A5959" w:rsidRDefault="0088063A" w:rsidP="006C20B3">
            <w:pPr>
              <w:jc w:val="both"/>
              <w:textAlignment w:val="baseline"/>
              <w:rPr>
                <w:rFonts w:ascii="Arial" w:eastAsia="Times New Roman" w:hAnsi="Arial" w:cs="Arial"/>
                <w:color w:val="000000"/>
                <w:lang w:val="fr-BE"/>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before="32" w:line="271"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Administrations ex-Pool 1</w:t>
            </w:r>
          </w:p>
        </w:tc>
        <w:tc>
          <w:tcPr>
            <w:tcW w:w="1987" w:type="dxa"/>
            <w:tcBorders>
              <w:top w:val="single" w:sz="4" w:space="0" w:color="000000"/>
              <w:left w:val="single" w:sz="4" w:space="0" w:color="000000"/>
              <w:bottom w:val="single" w:sz="4" w:space="0" w:color="000000"/>
              <w:right w:val="single" w:sz="4" w:space="0" w:color="000000"/>
            </w:tcBorders>
          </w:tcPr>
          <w:p w:rsidR="0088063A" w:rsidRPr="006A5959" w:rsidRDefault="0088063A" w:rsidP="006C20B3">
            <w:pPr>
              <w:spacing w:before="32" w:line="271"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Administrations ex-Pool 2</w:t>
            </w:r>
          </w:p>
        </w:tc>
        <w:tc>
          <w:tcPr>
            <w:tcW w:w="1978" w:type="dxa"/>
            <w:tcBorders>
              <w:top w:val="single" w:sz="4" w:space="0" w:color="000000"/>
              <w:left w:val="single" w:sz="4" w:space="0" w:color="000000"/>
              <w:bottom w:val="single" w:sz="4" w:space="0" w:color="000000"/>
              <w:right w:val="single" w:sz="4" w:space="0" w:color="000000"/>
            </w:tcBorders>
          </w:tcPr>
          <w:p w:rsidR="0088063A" w:rsidRPr="006A5959" w:rsidRDefault="0088063A" w:rsidP="006C20B3">
            <w:pPr>
              <w:spacing w:line="272"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Administrations ex-Pools 3 et 4</w:t>
            </w:r>
          </w:p>
        </w:tc>
        <w:tc>
          <w:tcPr>
            <w:tcW w:w="1992" w:type="dxa"/>
            <w:tcBorders>
              <w:top w:val="single" w:sz="4" w:space="0" w:color="000000"/>
              <w:left w:val="single" w:sz="4" w:space="0" w:color="000000"/>
              <w:bottom w:val="single" w:sz="4" w:space="0" w:color="000000"/>
              <w:right w:val="single" w:sz="4" w:space="0" w:color="000000"/>
            </w:tcBorders>
          </w:tcPr>
          <w:p w:rsidR="0088063A" w:rsidRPr="006A5959" w:rsidRDefault="0088063A" w:rsidP="006C20B3">
            <w:pPr>
              <w:spacing w:line="274"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Zones de police locales</w:t>
            </w:r>
          </w:p>
        </w:tc>
      </w:tr>
      <w:tr w:rsidR="0088063A" w:rsidRPr="006A5959" w:rsidTr="006C20B3">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before="34" w:line="272"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2016</w:t>
            </w:r>
          </w:p>
        </w:tc>
        <w:tc>
          <w:tcPr>
            <w:tcW w:w="1987"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after="5"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41,5%</w:t>
            </w:r>
          </w:p>
        </w:tc>
        <w:tc>
          <w:tcPr>
            <w:tcW w:w="1987"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after="19"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after="24"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41,5%</w:t>
            </w:r>
          </w:p>
        </w:tc>
        <w:tc>
          <w:tcPr>
            <w:tcW w:w="1992" w:type="dxa"/>
            <w:tcBorders>
              <w:top w:val="single" w:sz="4" w:space="0" w:color="000000"/>
              <w:left w:val="single" w:sz="4" w:space="0" w:color="000000"/>
              <w:bottom w:val="single" w:sz="4" w:space="0" w:color="000000"/>
              <w:right w:val="single" w:sz="4" w:space="0" w:color="000000"/>
            </w:tcBorders>
            <w:vAlign w:val="center"/>
          </w:tcPr>
          <w:p w:rsidR="0088063A" w:rsidRPr="006A5959" w:rsidRDefault="0088063A" w:rsidP="006C20B3">
            <w:pPr>
              <w:spacing w:after="29"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41,5%</w:t>
            </w:r>
          </w:p>
        </w:tc>
      </w:tr>
    </w:tbl>
    <w:p w:rsidR="0088063A" w:rsidRPr="006A5959" w:rsidRDefault="0088063A" w:rsidP="0088063A">
      <w:pPr>
        <w:spacing w:after="253" w:line="20" w:lineRule="exact"/>
        <w:jc w:val="both"/>
        <w:rPr>
          <w:rFonts w:ascii="Arial" w:hAnsi="Arial" w:cs="Arial"/>
        </w:rPr>
      </w:pPr>
    </w:p>
    <w:p w:rsidR="0088063A" w:rsidRPr="006A5959" w:rsidRDefault="0088063A" w:rsidP="0088063A">
      <w:pPr>
        <w:spacing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Pour rappel, la cotisation de solidarité est due par l'ensemble des collectivités locales afin de financer le fonds solidarisé de pension de l'ORPSS. Elle est calculée en appliquant un taux qui est exprimé en pourcentage du salaire des membres du personnel nommé entrant en ligne de compte dans le calcul de la pension du secteur public. Jusqu'en 2016, le taux de cotisation de solidarité variait en fonction du pool de pension auquel l'administration était affiliée avant le 1er janvier 2012. En 2016, ce taux</w:t>
      </w:r>
      <w:r w:rsidR="00313E19" w:rsidRPr="00313E19">
        <w:rPr>
          <w:rFonts w:ascii="Arial" w:eastAsia="Times New Roman" w:hAnsi="Arial" w:cs="Arial"/>
          <w:color w:val="000000"/>
          <w:lang w:val="fr-FR"/>
        </w:rPr>
        <w:t xml:space="preserve"> </w:t>
      </w:r>
      <w:r w:rsidRPr="006A5959">
        <w:rPr>
          <w:rFonts w:ascii="Arial" w:eastAsia="Times New Roman" w:hAnsi="Arial" w:cs="Arial"/>
          <w:color w:val="000000"/>
          <w:lang w:val="fr-FR"/>
        </w:rPr>
        <w:t>est de 41,5% pour l'ensemble des administrations locales concernées.</w:t>
      </w:r>
    </w:p>
    <w:p w:rsidR="0088063A" w:rsidRPr="006A5959" w:rsidRDefault="0088063A" w:rsidP="0088063A">
      <w:pPr>
        <w:spacing w:line="271"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Cette cotisation de solidarité sera inscrite à l'exercice propre du service ordinaire.</w:t>
      </w:r>
    </w:p>
    <w:p w:rsidR="0088063A" w:rsidRPr="006A5959" w:rsidRDefault="0088063A" w:rsidP="0088063A">
      <w:pPr>
        <w:spacing w:line="283"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Cependant, il convient d’être attentif à toute communication émanant de l'ORPSS qui modifierait les taux appliqués en 2016.</w:t>
      </w:r>
    </w:p>
    <w:p w:rsidR="0088063A" w:rsidRPr="006A5959" w:rsidRDefault="0088063A" w:rsidP="0088063A">
      <w:pPr>
        <w:spacing w:before="2" w:line="277"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lastRenderedPageBreak/>
        <w:t xml:space="preserve">Par contre la cotisation de responsabilisation communiquée par l'ORPSS devra être inscrite aux exercices antérieurs (millésime 2015) du service ordinaire sur base des prévisions transmises par l’ORPSS. </w:t>
      </w:r>
      <w:r w:rsidR="00F35DFA">
        <w:rPr>
          <w:rFonts w:ascii="Arial" w:eastAsia="Times New Roman" w:hAnsi="Arial" w:cs="Arial"/>
          <w:color w:val="000000"/>
          <w:lang w:val="fr-FR"/>
        </w:rPr>
        <w:t>Nous  recommandons</w:t>
      </w:r>
      <w:r w:rsidRPr="006A5959">
        <w:rPr>
          <w:rFonts w:ascii="Arial" w:eastAsia="Times New Roman" w:hAnsi="Arial" w:cs="Arial"/>
          <w:color w:val="000000"/>
          <w:lang w:val="fr-FR"/>
        </w:rPr>
        <w:t xml:space="preserve"> un article 13110/113-21.</w:t>
      </w:r>
    </w:p>
    <w:p w:rsidR="0088063A" w:rsidRPr="006A5959" w:rsidRDefault="0088063A" w:rsidP="0088063A">
      <w:pPr>
        <w:spacing w:before="280" w:line="275"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Depuis le 1er janvier 2014, dans le cadre de la régionalisation des compétences relatives aux réductions des cotisations patronales, les réductions pourcentuelles et exonérations de cotisations patronales auxquelles les pouvoirs locaux ont droit pour les agents contractuels subventionnés ont été converties en « réductions groupe cible ». Les cotisations patronales doivent être calculées pour ces travailleurs, et une réduction doit être demandée trimestriellement par l'employeur. Les divers logiciels de calcul de la paie, à destination des communes et CPAS sont adaptés pour répondre à ce changement de législation.</w:t>
      </w:r>
    </w:p>
    <w:p w:rsidR="0088063A" w:rsidRPr="006A5959" w:rsidRDefault="0088063A" w:rsidP="0088063A">
      <w:pPr>
        <w:spacing w:line="263" w:lineRule="exact"/>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Concrètement et afin d'assurer une neutralité budgétaire à cette opération, les inscriptions doivent être les suivantes :</w:t>
      </w:r>
    </w:p>
    <w:p w:rsidR="0088063A" w:rsidRPr="006A5959" w:rsidRDefault="0088063A" w:rsidP="0088063A">
      <w:pPr>
        <w:pStyle w:val="Paragraphedeliste"/>
        <w:numPr>
          <w:ilvl w:val="0"/>
          <w:numId w:val="25"/>
        </w:numPr>
        <w:spacing w:before="29" w:line="26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En dépense : imputation de la totalité des charges par fonction, au code économique xxx33/113-02</w:t>
      </w:r>
    </w:p>
    <w:p w:rsidR="0088063A" w:rsidRPr="006A5959" w:rsidRDefault="0088063A" w:rsidP="0088063A">
      <w:pPr>
        <w:pStyle w:val="Paragraphedeliste"/>
        <w:numPr>
          <w:ilvl w:val="0"/>
          <w:numId w:val="25"/>
        </w:numPr>
        <w:spacing w:before="29" w:line="26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En recette : constatation des réductions demandées par fonction, au code économique xxx33/465-02</w:t>
      </w:r>
    </w:p>
    <w:p w:rsidR="0088063A" w:rsidRPr="006A5959" w:rsidRDefault="0088063A" w:rsidP="0088063A">
      <w:pPr>
        <w:spacing w:line="276" w:lineRule="exact"/>
        <w:ind w:right="1"/>
        <w:jc w:val="both"/>
        <w:textAlignment w:val="baseline"/>
        <w:rPr>
          <w:rFonts w:ascii="Arial" w:eastAsia="Times New Roman" w:hAnsi="Arial" w:cs="Arial"/>
          <w:color w:val="000000"/>
          <w:lang w:val="fr-FR"/>
        </w:rPr>
      </w:pPr>
    </w:p>
    <w:p w:rsidR="0088063A" w:rsidRPr="006A5959" w:rsidRDefault="0088063A" w:rsidP="0088063A">
      <w:pPr>
        <w:spacing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Dans le même ordre d'idées, les autorités du centre seront également rendues attentives à la problématique de la pension de leurs mandataires</w:t>
      </w:r>
      <w:r w:rsidR="0027739F">
        <w:rPr>
          <w:rFonts w:ascii="Arial" w:eastAsia="Times New Roman" w:hAnsi="Arial" w:cs="Arial"/>
          <w:color w:val="000000"/>
          <w:lang w:val="fr-FR"/>
        </w:rPr>
        <w:t>.</w:t>
      </w:r>
    </w:p>
    <w:p w:rsidR="0088063A" w:rsidRPr="006A5959" w:rsidRDefault="0088063A" w:rsidP="0088063A">
      <w:pPr>
        <w:spacing w:before="278" w:line="277" w:lineRule="exact"/>
        <w:ind w:right="1"/>
        <w:jc w:val="both"/>
        <w:textAlignment w:val="baseline"/>
        <w:rPr>
          <w:rFonts w:ascii="Arial" w:eastAsia="Times New Roman" w:hAnsi="Arial" w:cs="Arial"/>
          <w:i/>
          <w:color w:val="000000"/>
          <w:spacing w:val="-3"/>
          <w:lang w:val="fr-FR"/>
        </w:rPr>
      </w:pPr>
      <w:r w:rsidRPr="006A5959">
        <w:rPr>
          <w:rFonts w:ascii="Arial" w:eastAsia="Times New Roman" w:hAnsi="Arial" w:cs="Arial"/>
          <w:color w:val="000000"/>
          <w:spacing w:val="-2"/>
          <w:lang w:val="fr-FR"/>
        </w:rPr>
        <w:t>Enfin, d</w:t>
      </w:r>
      <w:r w:rsidR="00F35DFA">
        <w:rPr>
          <w:rFonts w:ascii="Arial" w:eastAsia="Times New Roman" w:hAnsi="Arial" w:cs="Arial"/>
          <w:color w:val="000000"/>
          <w:spacing w:val="-2"/>
          <w:lang w:val="fr-FR"/>
        </w:rPr>
        <w:t>ans un souci de bonne gouvernanc</w:t>
      </w:r>
      <w:r w:rsidRPr="006A5959">
        <w:rPr>
          <w:rFonts w:ascii="Arial" w:eastAsia="Times New Roman" w:hAnsi="Arial" w:cs="Arial"/>
          <w:color w:val="000000"/>
          <w:spacing w:val="-2"/>
          <w:lang w:val="fr-FR"/>
        </w:rPr>
        <w:t>e des deniers publics, il convient d'affecter le personnel rattaché au Présiden</w:t>
      </w:r>
      <w:r w:rsidR="00F35DFA">
        <w:rPr>
          <w:rFonts w:ascii="Arial" w:eastAsia="Times New Roman" w:hAnsi="Arial" w:cs="Arial"/>
          <w:color w:val="000000"/>
          <w:spacing w:val="-2"/>
          <w:lang w:val="fr-FR"/>
        </w:rPr>
        <w:t>t du CPAS qui exerce également d</w:t>
      </w:r>
      <w:r w:rsidRPr="006A5959">
        <w:rPr>
          <w:rFonts w:ascii="Arial" w:eastAsia="Times New Roman" w:hAnsi="Arial" w:cs="Arial"/>
          <w:color w:val="000000"/>
          <w:spacing w:val="-2"/>
          <w:lang w:val="fr-FR"/>
        </w:rPr>
        <w:t xml:space="preserve">es fonctions </w:t>
      </w:r>
      <w:r w:rsidR="00F35DFA">
        <w:rPr>
          <w:rFonts w:ascii="Arial" w:eastAsia="Times New Roman" w:hAnsi="Arial" w:cs="Arial"/>
          <w:color w:val="000000"/>
          <w:spacing w:val="-2"/>
          <w:lang w:val="fr-FR"/>
        </w:rPr>
        <w:t>scabinales</w:t>
      </w:r>
      <w:r w:rsidRPr="006A5959">
        <w:rPr>
          <w:rFonts w:ascii="Arial" w:eastAsia="Times New Roman" w:hAnsi="Arial" w:cs="Arial"/>
          <w:color w:val="000000"/>
          <w:spacing w:val="-2"/>
          <w:lang w:val="fr-FR"/>
        </w:rPr>
        <w:t xml:space="preserve"> à un seul et même cabinet afin de limiter les dépenses de personnel.</w:t>
      </w:r>
    </w:p>
    <w:p w:rsidR="00AF02AC" w:rsidRPr="006A5959" w:rsidRDefault="00AF02AC" w:rsidP="0088063A">
      <w:pPr>
        <w:pStyle w:val="Paragraphedeliste"/>
        <w:numPr>
          <w:ilvl w:val="0"/>
          <w:numId w:val="24"/>
        </w:numPr>
        <w:spacing w:before="279" w:line="273" w:lineRule="exact"/>
        <w:ind w:right="1"/>
        <w:jc w:val="both"/>
        <w:textAlignment w:val="baseline"/>
        <w:rPr>
          <w:rFonts w:ascii="Arial" w:eastAsia="Times New Roman" w:hAnsi="Arial" w:cs="Arial"/>
          <w:i/>
          <w:color w:val="000000"/>
          <w:spacing w:val="-2"/>
          <w:lang w:val="fr-FR"/>
        </w:rPr>
      </w:pPr>
      <w:r w:rsidRPr="006A5959">
        <w:rPr>
          <w:rFonts w:ascii="Arial" w:eastAsia="Times New Roman" w:hAnsi="Arial" w:cs="Arial"/>
          <w:i/>
          <w:color w:val="000000"/>
          <w:spacing w:val="-2"/>
          <w:u w:val="single"/>
          <w:lang w:val="fr-FR"/>
        </w:rPr>
        <w:t>Dépenses de fonctionnement</w:t>
      </w:r>
    </w:p>
    <w:p w:rsidR="0088063A" w:rsidRPr="006A5959" w:rsidRDefault="0088063A" w:rsidP="0088063A">
      <w:pPr>
        <w:pStyle w:val="Paragraphedeliste"/>
        <w:spacing w:before="279" w:line="273" w:lineRule="exact"/>
        <w:ind w:right="1"/>
        <w:jc w:val="both"/>
        <w:textAlignment w:val="baseline"/>
        <w:rPr>
          <w:rFonts w:ascii="Arial" w:eastAsia="Times New Roman" w:hAnsi="Arial" w:cs="Arial"/>
          <w:i/>
          <w:color w:val="000000"/>
          <w:spacing w:val="-2"/>
          <w:lang w:val="fr-FR"/>
        </w:rPr>
      </w:pPr>
    </w:p>
    <w:p w:rsidR="00AF02AC" w:rsidRPr="006A5959" w:rsidRDefault="0088063A" w:rsidP="00AF02AC">
      <w:pPr>
        <w:spacing w:before="1" w:line="276" w:lineRule="exact"/>
        <w:ind w:right="1"/>
        <w:jc w:val="both"/>
        <w:textAlignment w:val="baseline"/>
        <w:rPr>
          <w:rFonts w:ascii="Arial" w:eastAsia="Times New Roman" w:hAnsi="Arial" w:cs="Arial"/>
          <w:lang w:val="fr-FR"/>
        </w:rPr>
      </w:pPr>
      <w:r w:rsidRPr="006A5959">
        <w:rPr>
          <w:rFonts w:ascii="Arial" w:eastAsia="Times New Roman" w:hAnsi="Arial" w:cs="Arial"/>
          <w:color w:val="000000"/>
          <w:lang w:val="fr-FR"/>
        </w:rPr>
        <w:t xml:space="preserve">Bien que les dépenses de fonctionnement reflètent l'évolution du coût de la vie, les crédits seront établis par rapport aux dépenses engagées du compte 2014 ou du budget 2015. Si les prévisions sont calculées au départ du compte 2014, </w:t>
      </w:r>
      <w:r w:rsidR="007D53DE">
        <w:rPr>
          <w:rFonts w:ascii="Arial" w:eastAsia="Times New Roman" w:hAnsi="Arial" w:cs="Arial"/>
          <w:color w:val="000000"/>
          <w:lang w:val="fr-FR"/>
        </w:rPr>
        <w:t>l’</w:t>
      </w:r>
      <w:r w:rsidRPr="006A5959">
        <w:rPr>
          <w:rFonts w:ascii="Arial" w:eastAsia="Times New Roman" w:hAnsi="Arial" w:cs="Arial"/>
          <w:color w:val="000000"/>
          <w:lang w:val="fr-FR"/>
        </w:rPr>
        <w:t xml:space="preserve">indexation des dépenses </w:t>
      </w:r>
      <w:r w:rsidR="007D53DE">
        <w:rPr>
          <w:rFonts w:ascii="Arial" w:eastAsia="Times New Roman" w:hAnsi="Arial" w:cs="Arial"/>
          <w:color w:val="000000"/>
          <w:lang w:val="fr-FR"/>
        </w:rPr>
        <w:t xml:space="preserve">sera </w:t>
      </w:r>
      <w:r w:rsidRPr="006A5959">
        <w:rPr>
          <w:rFonts w:ascii="Arial" w:eastAsia="Times New Roman" w:hAnsi="Arial" w:cs="Arial"/>
          <w:color w:val="000000"/>
          <w:lang w:val="fr-FR"/>
        </w:rPr>
        <w:t xml:space="preserve">de </w:t>
      </w:r>
      <w:r w:rsidRPr="006A5959">
        <w:rPr>
          <w:rFonts w:ascii="Arial" w:eastAsia="Times New Roman" w:hAnsi="Arial" w:cs="Arial"/>
          <w:lang w:val="fr-FR"/>
        </w:rPr>
        <w:t>2%. Par contre si les prévisions sont calculées sur base du budget 2015, l'indexation des dépenses ne sera que de 1%. Les dépenses énergétiques peuvent fluctuer quant à elles en fonction de l’évolution des coûts de l’énergie.</w:t>
      </w:r>
    </w:p>
    <w:p w:rsidR="00AF02AC" w:rsidRPr="006A5959" w:rsidRDefault="00AF02AC" w:rsidP="00AF02AC">
      <w:pPr>
        <w:spacing w:before="1" w:line="276" w:lineRule="exact"/>
        <w:ind w:right="1"/>
        <w:jc w:val="both"/>
        <w:textAlignment w:val="baseline"/>
        <w:rPr>
          <w:rFonts w:ascii="Arial" w:eastAsia="Times New Roman" w:hAnsi="Arial" w:cs="Arial"/>
          <w:color w:val="000000"/>
          <w:lang w:val="fr-FR"/>
        </w:rPr>
      </w:pPr>
    </w:p>
    <w:p w:rsidR="00AF02AC" w:rsidRPr="006A5959" w:rsidRDefault="00AF02AC" w:rsidP="0088063A">
      <w:pPr>
        <w:pStyle w:val="Paragraphedeliste"/>
        <w:numPr>
          <w:ilvl w:val="0"/>
          <w:numId w:val="24"/>
        </w:numPr>
        <w:spacing w:line="272" w:lineRule="exact"/>
        <w:ind w:right="1"/>
        <w:jc w:val="both"/>
        <w:textAlignment w:val="baseline"/>
        <w:rPr>
          <w:rFonts w:ascii="Arial" w:eastAsia="Times New Roman" w:hAnsi="Arial" w:cs="Arial"/>
          <w:i/>
          <w:color w:val="000000"/>
          <w:lang w:val="fr-FR"/>
        </w:rPr>
      </w:pPr>
      <w:r w:rsidRPr="006A5959">
        <w:rPr>
          <w:rFonts w:ascii="Arial" w:eastAsia="Times New Roman" w:hAnsi="Arial" w:cs="Arial"/>
          <w:i/>
          <w:color w:val="000000"/>
          <w:u w:val="single"/>
          <w:lang w:val="fr-FR"/>
        </w:rPr>
        <w:t xml:space="preserve">Dépenses de dette </w:t>
      </w:r>
    </w:p>
    <w:p w:rsidR="009555EA" w:rsidRPr="009555EA" w:rsidRDefault="009555EA" w:rsidP="009555EA">
      <w:pPr>
        <w:spacing w:line="272"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Nous insistons</w:t>
      </w:r>
      <w:r w:rsidRPr="009555EA">
        <w:rPr>
          <w:rFonts w:ascii="Arial" w:eastAsia="Times New Roman" w:hAnsi="Arial" w:cs="Arial"/>
          <w:color w:val="000000"/>
          <w:lang w:val="fr-FR"/>
        </w:rPr>
        <w:t xml:space="preserve"> pour que le tableau annexé au budget et relatif à l'évolution de la dette du CPAS soit le plus fiable et le plus complet possible. Dans ce but, il convient d'y intégrer les données - les plus récentes possibles par rapport à la date de vote du budget - en provenance de tous les organismes financiers auprès desquels le CPAS a contracté des emprunts, y compris les données relatives aux produits structurés. Il convient également de ne pas oublier d'y faire figurer tous les emprunts à contracter découlant des programmes antérieurs.</w:t>
      </w:r>
    </w:p>
    <w:p w:rsidR="008701AC" w:rsidRPr="009555EA" w:rsidRDefault="009555EA" w:rsidP="009555EA">
      <w:pPr>
        <w:spacing w:line="272" w:lineRule="exact"/>
        <w:ind w:right="1"/>
        <w:jc w:val="both"/>
        <w:textAlignment w:val="baseline"/>
        <w:rPr>
          <w:rFonts w:ascii="Arial" w:eastAsia="Times New Roman" w:hAnsi="Arial" w:cs="Arial"/>
          <w:color w:val="000000"/>
          <w:lang w:val="fr-FR"/>
        </w:rPr>
      </w:pPr>
      <w:r w:rsidRPr="009555EA">
        <w:rPr>
          <w:rFonts w:ascii="Arial" w:eastAsia="Times New Roman" w:hAnsi="Arial" w:cs="Arial"/>
          <w:color w:val="000000"/>
          <w:lang w:val="fr-FR"/>
        </w:rPr>
        <w:t>Il va de soi enfin qu’il convient d’éviter dans toute la mesure du possible de conserver des soldes d’emprunts non utilisés, et de veiller à leur utilisation soit pour du remboursement anticipé, soit pour un autofinancement (après désaffection et réaffectation des soldes).</w:t>
      </w:r>
    </w:p>
    <w:p w:rsidR="008701AC" w:rsidRPr="006A5959" w:rsidRDefault="008701AC" w:rsidP="008701AC">
      <w:pPr>
        <w:pStyle w:val="Paragraphedeliste"/>
        <w:rPr>
          <w:rFonts w:ascii="Arial" w:eastAsia="Times New Roman" w:hAnsi="Arial" w:cs="Arial"/>
          <w:i/>
          <w:color w:val="000000"/>
          <w:u w:val="single"/>
          <w:lang w:val="fr-FR"/>
        </w:rPr>
      </w:pPr>
    </w:p>
    <w:p w:rsidR="008701AC" w:rsidRPr="009555EA" w:rsidRDefault="00AF02AC" w:rsidP="009555EA">
      <w:pPr>
        <w:pStyle w:val="Paragraphedeliste"/>
        <w:numPr>
          <w:ilvl w:val="0"/>
          <w:numId w:val="24"/>
        </w:numPr>
        <w:spacing w:before="275" w:line="277" w:lineRule="exact"/>
        <w:ind w:right="1"/>
        <w:jc w:val="both"/>
        <w:textAlignment w:val="baseline"/>
        <w:rPr>
          <w:rFonts w:ascii="Arial" w:eastAsia="Times New Roman" w:hAnsi="Arial" w:cs="Arial"/>
          <w:i/>
          <w:color w:val="000000"/>
          <w:spacing w:val="-1"/>
          <w:lang w:val="fr-FR"/>
        </w:rPr>
      </w:pPr>
      <w:r w:rsidRPr="006A5959">
        <w:rPr>
          <w:rFonts w:ascii="Arial" w:eastAsia="Times New Roman" w:hAnsi="Arial" w:cs="Arial"/>
          <w:i/>
          <w:color w:val="000000"/>
          <w:u w:val="single"/>
          <w:lang w:val="fr-FR"/>
        </w:rPr>
        <w:t>Garanties d'emprunts</w:t>
      </w:r>
    </w:p>
    <w:p w:rsidR="009555EA" w:rsidRDefault="009555EA" w:rsidP="009555EA">
      <w:pPr>
        <w:spacing w:line="272" w:lineRule="exact"/>
        <w:ind w:right="1"/>
        <w:jc w:val="both"/>
        <w:textAlignment w:val="baseline"/>
        <w:rPr>
          <w:rFonts w:ascii="Arial" w:eastAsia="Times New Roman" w:hAnsi="Arial" w:cs="Arial"/>
          <w:color w:val="000000"/>
          <w:lang w:val="fr-FR"/>
        </w:rPr>
      </w:pPr>
    </w:p>
    <w:p w:rsidR="009555EA" w:rsidRPr="009555EA" w:rsidRDefault="009555EA" w:rsidP="009555EA">
      <w:pPr>
        <w:spacing w:line="272"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Le CPAS annexera</w:t>
      </w:r>
      <w:r w:rsidRPr="009555EA">
        <w:rPr>
          <w:rFonts w:ascii="Arial" w:eastAsia="Times New Roman" w:hAnsi="Arial" w:cs="Arial"/>
          <w:color w:val="000000"/>
          <w:lang w:val="fr-FR"/>
        </w:rPr>
        <w:t xml:space="preserve"> à </w:t>
      </w:r>
      <w:r>
        <w:rPr>
          <w:rFonts w:ascii="Arial" w:eastAsia="Times New Roman" w:hAnsi="Arial" w:cs="Arial"/>
          <w:color w:val="000000"/>
          <w:lang w:val="fr-FR"/>
        </w:rPr>
        <w:t>son</w:t>
      </w:r>
      <w:r w:rsidRPr="009555EA">
        <w:rPr>
          <w:rFonts w:ascii="Arial" w:eastAsia="Times New Roman" w:hAnsi="Arial" w:cs="Arial"/>
          <w:color w:val="000000"/>
          <w:lang w:val="fr-FR"/>
        </w:rPr>
        <w:t xml:space="preserve"> budget une liste complète des garanties </w:t>
      </w:r>
      <w:r w:rsidR="008222E5">
        <w:rPr>
          <w:rFonts w:ascii="Arial" w:eastAsia="Times New Roman" w:hAnsi="Arial" w:cs="Arial"/>
          <w:color w:val="000000"/>
          <w:lang w:val="fr-FR"/>
        </w:rPr>
        <w:t>accordées</w:t>
      </w:r>
      <w:r w:rsidRPr="009555EA">
        <w:rPr>
          <w:rFonts w:ascii="Arial" w:eastAsia="Times New Roman" w:hAnsi="Arial" w:cs="Arial"/>
          <w:color w:val="000000"/>
          <w:lang w:val="fr-FR"/>
        </w:rPr>
        <w:t xml:space="preserve"> (bénéficiaire, organisme prêteur, montant, durée de validité, totalisation des garanties, etc.). </w:t>
      </w:r>
    </w:p>
    <w:p w:rsidR="009555EA" w:rsidRPr="009555EA" w:rsidRDefault="009555EA" w:rsidP="009555EA">
      <w:pPr>
        <w:spacing w:line="272" w:lineRule="exact"/>
        <w:ind w:right="1"/>
        <w:jc w:val="both"/>
        <w:textAlignment w:val="baseline"/>
        <w:rPr>
          <w:rFonts w:ascii="Arial" w:eastAsia="Times New Roman" w:hAnsi="Arial" w:cs="Arial"/>
          <w:color w:val="000000"/>
          <w:lang w:val="fr-FR"/>
        </w:rPr>
      </w:pPr>
      <w:r w:rsidRPr="009555EA">
        <w:rPr>
          <w:rFonts w:ascii="Arial" w:eastAsia="Times New Roman" w:hAnsi="Arial" w:cs="Arial"/>
          <w:color w:val="000000"/>
          <w:lang w:val="fr-FR"/>
        </w:rPr>
        <w:lastRenderedPageBreak/>
        <w:t>Il convient de rappeler que l’octroi d’une garantie d’emprunt n’est pas sans risque. En effet, s’il y a défaillance du débiteur principal, le CPAS peut se voir obligé de suppléer cette carence (pour mémoire, en cas d'activation d'une garantie, le remboursement par le CPAS de l'emprunt garanti par lui se fait via un article du service ordinaire xxx/918-01, ceci dans la mesure où ce remboursement est assimilé à une subvention). Aussi, je recommande la plus grande prudence dans l’octroi de telles garanties. Le Conseil de l’action sociale concerné doit analyser de manière prospective la situation et le sérieux de l’organisme tiers avant d’octroyer sa garantie et celle-ci doit être accompagnée de mesures de suivi permettant à la commune d’être informée en permanence de l’évolution de la situation financière de l’organisme tiers (ceci concernant encore plus les particuliers ou associations de fait sans personnalité juridique).</w:t>
      </w:r>
    </w:p>
    <w:p w:rsidR="008222E5" w:rsidRDefault="008222E5" w:rsidP="009555EA">
      <w:pPr>
        <w:spacing w:line="272" w:lineRule="exact"/>
        <w:ind w:right="1"/>
        <w:jc w:val="both"/>
        <w:textAlignment w:val="baseline"/>
        <w:rPr>
          <w:rFonts w:ascii="Arial" w:eastAsia="Times New Roman" w:hAnsi="Arial" w:cs="Arial"/>
          <w:color w:val="000000"/>
          <w:lang w:val="fr-FR"/>
        </w:rPr>
      </w:pPr>
    </w:p>
    <w:p w:rsidR="008701AC" w:rsidRPr="008222E5" w:rsidRDefault="008222E5" w:rsidP="008222E5">
      <w:pPr>
        <w:spacing w:line="272"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Nous rappellons</w:t>
      </w:r>
      <w:r w:rsidR="009555EA" w:rsidRPr="009555EA">
        <w:rPr>
          <w:rFonts w:ascii="Arial" w:eastAsia="Times New Roman" w:hAnsi="Arial" w:cs="Arial"/>
          <w:color w:val="000000"/>
          <w:lang w:val="fr-FR"/>
        </w:rPr>
        <w:t xml:space="preserve"> que ces garanties d’emprunts sont reprises systématiquement dans la balise communale d’investissements en cas d’activation.</w:t>
      </w:r>
    </w:p>
    <w:p w:rsidR="00AF02AC" w:rsidRPr="006A5959" w:rsidRDefault="00AF02AC" w:rsidP="008701AC">
      <w:pPr>
        <w:pStyle w:val="Paragraphedeliste"/>
        <w:numPr>
          <w:ilvl w:val="0"/>
          <w:numId w:val="22"/>
        </w:numPr>
        <w:tabs>
          <w:tab w:val="left" w:pos="792"/>
        </w:tabs>
        <w:spacing w:before="286" w:line="276" w:lineRule="exact"/>
        <w:ind w:right="1"/>
        <w:jc w:val="both"/>
        <w:textAlignment w:val="baseline"/>
        <w:rPr>
          <w:rFonts w:ascii="Arial" w:eastAsia="Times New Roman" w:hAnsi="Arial" w:cs="Arial"/>
          <w:b/>
          <w:i/>
          <w:color w:val="000000"/>
          <w:lang w:val="fr-FR"/>
        </w:rPr>
      </w:pPr>
      <w:r w:rsidRPr="006A5959">
        <w:rPr>
          <w:rFonts w:ascii="Arial" w:eastAsia="Times New Roman" w:hAnsi="Arial" w:cs="Arial"/>
          <w:b/>
          <w:i/>
          <w:color w:val="000000"/>
          <w:u w:val="single"/>
          <w:lang w:val="fr-FR"/>
        </w:rPr>
        <w:t>Fonds de réserve et provisions</w:t>
      </w:r>
    </w:p>
    <w:p w:rsidR="008701AC" w:rsidRPr="006A5959" w:rsidRDefault="008701AC" w:rsidP="008701AC">
      <w:pPr>
        <w:spacing w:before="6" w:line="276" w:lineRule="exact"/>
        <w:ind w:right="1"/>
        <w:jc w:val="both"/>
        <w:textAlignment w:val="baseline"/>
        <w:rPr>
          <w:rFonts w:ascii="Arial" w:eastAsia="Times New Roman" w:hAnsi="Arial" w:cs="Arial"/>
          <w:color w:val="000000"/>
          <w:spacing w:val="-2"/>
          <w:highlight w:val="cyan"/>
          <w:lang w:val="fr-FR"/>
        </w:rPr>
      </w:pPr>
    </w:p>
    <w:p w:rsidR="008701AC" w:rsidRPr="006A5959" w:rsidRDefault="008222E5" w:rsidP="008701AC">
      <w:pPr>
        <w:spacing w:before="6" w:line="276" w:lineRule="exact"/>
        <w:ind w:right="1"/>
        <w:jc w:val="both"/>
        <w:textAlignment w:val="baseline"/>
        <w:rPr>
          <w:rFonts w:ascii="Arial" w:eastAsia="Times New Roman" w:hAnsi="Arial" w:cs="Arial"/>
          <w:color w:val="000000"/>
          <w:spacing w:val="-2"/>
          <w:lang w:val="fr-FR"/>
        </w:rPr>
      </w:pPr>
      <w:r>
        <w:rPr>
          <w:rFonts w:ascii="Arial" w:eastAsia="Times New Roman" w:hAnsi="Arial" w:cs="Arial"/>
          <w:color w:val="000000"/>
          <w:spacing w:val="-2"/>
          <w:lang w:val="fr-FR"/>
        </w:rPr>
        <w:t>L’attention du</w:t>
      </w:r>
      <w:r w:rsidR="008701AC" w:rsidRPr="006A5959">
        <w:rPr>
          <w:rFonts w:ascii="Arial" w:eastAsia="Times New Roman" w:hAnsi="Arial" w:cs="Arial"/>
          <w:color w:val="000000"/>
          <w:spacing w:val="-2"/>
          <w:lang w:val="fr-FR"/>
        </w:rPr>
        <w:t xml:space="preserve"> CPAS </w:t>
      </w:r>
      <w:r>
        <w:rPr>
          <w:rFonts w:ascii="Arial" w:eastAsia="Times New Roman" w:hAnsi="Arial" w:cs="Arial"/>
          <w:color w:val="000000"/>
          <w:spacing w:val="-2"/>
          <w:lang w:val="fr-FR"/>
        </w:rPr>
        <w:t>est</w:t>
      </w:r>
      <w:r w:rsidR="008701AC" w:rsidRPr="006A5959">
        <w:rPr>
          <w:rFonts w:ascii="Arial" w:eastAsia="Times New Roman" w:hAnsi="Arial" w:cs="Arial"/>
          <w:color w:val="000000"/>
          <w:spacing w:val="-2"/>
          <w:lang w:val="fr-FR"/>
        </w:rPr>
        <w:t xml:space="preserve"> attirée sur la disparition de la possibilité de créer des fonds de réserve indisponibles suite à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w:t>
      </w:r>
      <w:r w:rsidR="008701AC" w:rsidRPr="006A5959">
        <w:rPr>
          <w:rFonts w:ascii="Arial" w:eastAsia="Times New Roman" w:hAnsi="Arial" w:cs="Arial"/>
          <w:color w:val="000000"/>
          <w:lang w:val="fr-FR"/>
        </w:rPr>
        <w:t>d'intérêts, il semble opportun qu'une convention de trésorerie soit établie avec la Commune.</w:t>
      </w:r>
    </w:p>
    <w:p w:rsidR="008701AC" w:rsidRPr="006A5959" w:rsidRDefault="009555EA" w:rsidP="008701AC">
      <w:pPr>
        <w:spacing w:line="275"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Si le CPAS n’a pas souscrit</w:t>
      </w:r>
      <w:r w:rsidR="008701AC" w:rsidRPr="006A5959">
        <w:rPr>
          <w:rFonts w:ascii="Arial" w:eastAsia="Times New Roman" w:hAnsi="Arial" w:cs="Arial"/>
          <w:color w:val="000000"/>
          <w:lang w:val="fr-FR"/>
        </w:rPr>
        <w:t xml:space="preserve">, auprès d'un organisme extérieur, à la constitution d'un fonds de pension à destination de </w:t>
      </w:r>
      <w:r>
        <w:rPr>
          <w:rFonts w:ascii="Arial" w:eastAsia="Times New Roman" w:hAnsi="Arial" w:cs="Arial"/>
          <w:color w:val="000000"/>
          <w:lang w:val="fr-FR"/>
        </w:rPr>
        <w:t>ses</w:t>
      </w:r>
      <w:r w:rsidR="008701AC" w:rsidRPr="006A5959">
        <w:rPr>
          <w:rFonts w:ascii="Arial" w:eastAsia="Times New Roman" w:hAnsi="Arial" w:cs="Arial"/>
          <w:color w:val="000000"/>
          <w:lang w:val="fr-FR"/>
        </w:rPr>
        <w:t xml:space="preserve"> mandataires, </w:t>
      </w:r>
      <w:r>
        <w:rPr>
          <w:rFonts w:ascii="Arial" w:eastAsia="Times New Roman" w:hAnsi="Arial" w:cs="Arial"/>
          <w:color w:val="000000"/>
          <w:lang w:val="fr-FR"/>
        </w:rPr>
        <w:t>nous vous conseillons</w:t>
      </w:r>
      <w:r w:rsidR="008701AC" w:rsidRPr="006A5959">
        <w:rPr>
          <w:rFonts w:ascii="Arial" w:eastAsia="Times New Roman" w:hAnsi="Arial" w:cs="Arial"/>
          <w:color w:val="000000"/>
          <w:lang w:val="fr-FR"/>
        </w:rPr>
        <w:t xml:space="preserve"> de constituer une provision pour risques et charges d'un montant équivalent à la retenue pour la pension effectuée sur le traitement du président.</w:t>
      </w:r>
    </w:p>
    <w:p w:rsidR="00610BE8" w:rsidRPr="00610BE8" w:rsidRDefault="008701AC" w:rsidP="008701AC">
      <w:pPr>
        <w:spacing w:line="275" w:lineRule="exact"/>
        <w:ind w:right="1"/>
        <w:jc w:val="both"/>
        <w:textAlignment w:val="baseline"/>
        <w:rPr>
          <w:rFonts w:ascii="Arial" w:eastAsia="Times New Roman" w:hAnsi="Arial" w:cs="Arial"/>
          <w:color w:val="000000"/>
          <w:spacing w:val="-1"/>
          <w:lang w:val="fr-FR"/>
        </w:rPr>
      </w:pPr>
      <w:r w:rsidRPr="006A5959">
        <w:rPr>
          <w:rFonts w:ascii="Arial" w:eastAsia="Times New Roman" w:hAnsi="Arial" w:cs="Arial"/>
          <w:color w:val="000000"/>
          <w:spacing w:val="-1"/>
          <w:lang w:val="fr-FR"/>
        </w:rPr>
        <w:t>En outre, aucune alimentation ou création de provision et fonds de réserve ne peut être acceptée si la dotation fixée au budget initial se voit dépassée ; en cas de dépassement des dotations communales tell</w:t>
      </w:r>
      <w:r w:rsidR="009555EA">
        <w:rPr>
          <w:rFonts w:ascii="Arial" w:eastAsia="Times New Roman" w:hAnsi="Arial" w:cs="Arial"/>
          <w:color w:val="000000"/>
          <w:spacing w:val="-1"/>
          <w:lang w:val="fr-FR"/>
        </w:rPr>
        <w:t>es que fixées ou de déficit, le CPAS se verra</w:t>
      </w:r>
      <w:r w:rsidRPr="006A5959">
        <w:rPr>
          <w:rFonts w:ascii="Arial" w:eastAsia="Times New Roman" w:hAnsi="Arial" w:cs="Arial"/>
          <w:color w:val="000000"/>
          <w:spacing w:val="-1"/>
          <w:lang w:val="fr-FR"/>
        </w:rPr>
        <w:t xml:space="preserve"> dans l'obligation de mettre en oeuvre des mesures complémentaires afin d'aplanir les difficultés financières ainsi rencontrées.</w:t>
      </w:r>
    </w:p>
    <w:p w:rsidR="00681D44" w:rsidRPr="006A5959" w:rsidRDefault="00AF02AC" w:rsidP="00681D44">
      <w:pPr>
        <w:pStyle w:val="Paragraphedeliste"/>
        <w:numPr>
          <w:ilvl w:val="0"/>
          <w:numId w:val="19"/>
        </w:numPr>
        <w:spacing w:before="561" w:line="275" w:lineRule="exact"/>
        <w:ind w:right="1"/>
        <w:jc w:val="both"/>
        <w:textAlignment w:val="baseline"/>
        <w:rPr>
          <w:rFonts w:ascii="Arial" w:eastAsia="Times New Roman" w:hAnsi="Arial" w:cs="Arial"/>
          <w:b/>
          <w:color w:val="000000"/>
          <w:spacing w:val="-1"/>
          <w:u w:val="single"/>
          <w:lang w:val="fr-FR"/>
        </w:rPr>
      </w:pPr>
      <w:r w:rsidRPr="006A5959">
        <w:rPr>
          <w:rFonts w:ascii="Arial" w:eastAsia="Times New Roman" w:hAnsi="Arial" w:cs="Arial"/>
          <w:b/>
          <w:color w:val="000000"/>
          <w:spacing w:val="-1"/>
          <w:u w:val="single"/>
          <w:lang w:val="fr-FR"/>
        </w:rPr>
        <w:t xml:space="preserve">SERVICE EXTRAORDINAIRE </w:t>
      </w:r>
    </w:p>
    <w:p w:rsidR="00681D44" w:rsidRPr="006A5959" w:rsidRDefault="00681D44" w:rsidP="00681D44">
      <w:pPr>
        <w:pStyle w:val="Paragraphedeliste"/>
        <w:spacing w:before="561" w:line="275" w:lineRule="exact"/>
        <w:ind w:left="1080" w:right="1"/>
        <w:jc w:val="both"/>
        <w:textAlignment w:val="baseline"/>
        <w:rPr>
          <w:rFonts w:ascii="Arial" w:eastAsia="Times New Roman" w:hAnsi="Arial" w:cs="Arial"/>
          <w:b/>
          <w:color w:val="000000"/>
          <w:spacing w:val="-1"/>
          <w:u w:val="single"/>
          <w:lang w:val="fr-FR"/>
        </w:rPr>
      </w:pPr>
    </w:p>
    <w:p w:rsidR="00610BE8" w:rsidRPr="00271446" w:rsidRDefault="00AF02AC" w:rsidP="00271446">
      <w:pPr>
        <w:pStyle w:val="Paragraphedeliste"/>
        <w:numPr>
          <w:ilvl w:val="0"/>
          <w:numId w:val="27"/>
        </w:numPr>
        <w:spacing w:before="561" w:line="275" w:lineRule="exact"/>
        <w:ind w:right="1"/>
        <w:jc w:val="both"/>
        <w:textAlignment w:val="baseline"/>
        <w:rPr>
          <w:rFonts w:ascii="Arial" w:eastAsia="Times New Roman" w:hAnsi="Arial" w:cs="Arial"/>
          <w:b/>
          <w:color w:val="000000"/>
          <w:spacing w:val="-1"/>
          <w:u w:val="single"/>
          <w:lang w:val="fr-FR"/>
        </w:rPr>
      </w:pPr>
      <w:r w:rsidRPr="006A5959">
        <w:rPr>
          <w:rFonts w:ascii="Arial" w:eastAsia="Times New Roman" w:hAnsi="Arial" w:cs="Arial"/>
          <w:i/>
          <w:color w:val="000000"/>
          <w:spacing w:val="11"/>
          <w:u w:val="single"/>
          <w:lang w:val="fr-FR"/>
        </w:rPr>
        <w:t>Généralités</w:t>
      </w:r>
    </w:p>
    <w:p w:rsidR="007427DF" w:rsidRPr="006A5959" w:rsidRDefault="007427DF" w:rsidP="007427DF">
      <w:pPr>
        <w:spacing w:before="15" w:line="274" w:lineRule="exact"/>
        <w:ind w:right="1"/>
        <w:jc w:val="both"/>
        <w:textAlignment w:val="baseline"/>
        <w:rPr>
          <w:rFonts w:ascii="Arial" w:eastAsia="Times New Roman" w:hAnsi="Arial" w:cs="Arial"/>
          <w:color w:val="000000"/>
          <w:lang w:val="fr-FR"/>
        </w:rPr>
      </w:pPr>
      <w:r w:rsidRPr="006A5959">
        <w:rPr>
          <w:rFonts w:ascii="Arial" w:eastAsia="Times New Roman" w:hAnsi="Arial" w:cs="Arial"/>
          <w:i/>
          <w:color w:val="000000"/>
          <w:lang w:val="fr-FR"/>
        </w:rPr>
        <w:t>Le service extraordinaire du budget comprend l'ensemble des recettes et des dépenses qui affectent directement et durablement l'importance, la valeur ou la conservation du patrimoine du CPAS, à l'ex</w:t>
      </w:r>
      <w:r w:rsidR="008222E5">
        <w:rPr>
          <w:rFonts w:ascii="Arial" w:eastAsia="Times New Roman" w:hAnsi="Arial" w:cs="Arial"/>
          <w:i/>
          <w:color w:val="000000"/>
          <w:lang w:val="fr-FR"/>
        </w:rPr>
        <w:t>clusion de son entretien courant</w:t>
      </w:r>
      <w:r w:rsidRPr="006A5959">
        <w:rPr>
          <w:rFonts w:ascii="Arial" w:eastAsia="Times New Roman" w:hAnsi="Arial" w:cs="Arial"/>
          <w:i/>
          <w:color w:val="000000"/>
          <w:lang w:val="fr-FR"/>
        </w:rPr>
        <w:t>. Il comprend également les subsides et prêts consentis à cette même fin, les participations et placements de fonds à plus d'un an ainsi que les remboursements anticipés de la dette.</w:t>
      </w:r>
    </w:p>
    <w:p w:rsidR="007427DF" w:rsidRPr="006A5959" w:rsidRDefault="007427DF" w:rsidP="007427DF">
      <w:pPr>
        <w:spacing w:before="18" w:line="267" w:lineRule="exact"/>
        <w:ind w:right="1"/>
        <w:jc w:val="both"/>
        <w:textAlignment w:val="baseline"/>
        <w:rPr>
          <w:rFonts w:ascii="Arial" w:eastAsia="Times New Roman" w:hAnsi="Arial" w:cs="Arial"/>
          <w:i/>
          <w:color w:val="000000"/>
          <w:lang w:val="fr-FR"/>
        </w:rPr>
      </w:pPr>
      <w:r w:rsidRPr="006A5959">
        <w:rPr>
          <w:rFonts w:ascii="Arial" w:eastAsia="Times New Roman" w:hAnsi="Arial" w:cs="Arial"/>
          <w:i/>
          <w:color w:val="000000"/>
          <w:lang w:val="fr-FR"/>
        </w:rPr>
        <w:t>Tous les investissements dont la réalisation est projetée au cours de l'année budgétaire doivent être repris au service extraordinaire.</w:t>
      </w:r>
    </w:p>
    <w:p w:rsidR="007427DF" w:rsidRPr="006A5959" w:rsidRDefault="007427DF" w:rsidP="007427DF">
      <w:pPr>
        <w:spacing w:before="5" w:line="276" w:lineRule="exact"/>
        <w:ind w:right="1"/>
        <w:jc w:val="both"/>
        <w:textAlignment w:val="baseline"/>
        <w:rPr>
          <w:rFonts w:ascii="Arial" w:eastAsia="Times New Roman" w:hAnsi="Arial" w:cs="Arial"/>
          <w:color w:val="000000"/>
          <w:lang w:val="fr-FR"/>
        </w:rPr>
      </w:pPr>
      <w:r w:rsidRPr="006A5959">
        <w:rPr>
          <w:rFonts w:ascii="Arial" w:eastAsia="Times New Roman" w:hAnsi="Arial" w:cs="Arial"/>
          <w:color w:val="000000"/>
          <w:lang w:val="fr-FR"/>
        </w:rPr>
        <w:t>La décision d'exécuter des travaux ou des investissements ne peut intervenir qu'après analyse de toutes les possibilités de subvention possible.</w:t>
      </w:r>
    </w:p>
    <w:p w:rsidR="007427DF" w:rsidRPr="006A5959" w:rsidRDefault="008222E5" w:rsidP="007427DF">
      <w:pPr>
        <w:spacing w:before="5" w:line="276"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Il est recommandé au</w:t>
      </w:r>
      <w:r w:rsidR="007427DF" w:rsidRPr="006A5959">
        <w:rPr>
          <w:rFonts w:ascii="Arial" w:eastAsia="Times New Roman" w:hAnsi="Arial" w:cs="Arial"/>
          <w:color w:val="000000"/>
          <w:lang w:val="fr-FR"/>
        </w:rPr>
        <w:t xml:space="preserve"> CPAS d'inscrire les subventions extraordinaires dans le budget de l'exercice correspondant à celui au cours duquel la dépense sera engagée, ce qui apporte l'adéquation parfaite entre la recette et la dépense et rejoint les préoccupations de l'article 7 </w:t>
      </w:r>
      <w:r w:rsidR="007427DF" w:rsidRPr="006A5959">
        <w:rPr>
          <w:rFonts w:ascii="Arial" w:eastAsia="Times New Roman" w:hAnsi="Arial" w:cs="Arial"/>
          <w:color w:val="000000"/>
          <w:lang w:val="fr-FR"/>
        </w:rPr>
        <w:lastRenderedPageBreak/>
        <w:t>du RGCC. Il conviendra donc de tenir compte de la promesse ferme sur adjudication, non de la promesse ferme sur projet.</w:t>
      </w:r>
    </w:p>
    <w:p w:rsidR="00610BE8" w:rsidRDefault="007427DF" w:rsidP="00610BE8">
      <w:pPr>
        <w:spacing w:before="16" w:line="276" w:lineRule="exact"/>
        <w:ind w:right="1"/>
        <w:jc w:val="both"/>
        <w:textAlignment w:val="baseline"/>
        <w:rPr>
          <w:rFonts w:ascii="Arial" w:eastAsia="Times New Roman" w:hAnsi="Arial" w:cs="Arial"/>
          <w:color w:val="000000"/>
          <w:spacing w:val="-2"/>
          <w:lang w:val="fr-FR"/>
        </w:rPr>
      </w:pPr>
      <w:r w:rsidRPr="006A5959">
        <w:rPr>
          <w:rFonts w:ascii="Arial" w:eastAsia="Times New Roman" w:hAnsi="Arial" w:cs="Arial"/>
          <w:color w:val="000000"/>
          <w:spacing w:val="-2"/>
          <w:lang w:val="fr-FR"/>
        </w:rPr>
        <w:t>Enfin, les projets d'investissements d'envergure seront accompagnés de projections pluriannuelles tenant compte des simulations fournies par l'organisme bancaire créancier, des dates de révision des taux mais aussi de l'évolution des marchés financiers mais également des dépenses ultérieures en termes de personnel et de fonctionnement. Enfin, un suivi strict des subsides s'impose.</w:t>
      </w:r>
    </w:p>
    <w:p w:rsidR="00610BE8" w:rsidRPr="00610BE8" w:rsidRDefault="00610BE8" w:rsidP="00610BE8">
      <w:pPr>
        <w:spacing w:before="16" w:line="276" w:lineRule="exact"/>
        <w:ind w:right="1"/>
        <w:jc w:val="both"/>
        <w:textAlignment w:val="baseline"/>
        <w:rPr>
          <w:rFonts w:ascii="Arial" w:eastAsia="Times New Roman" w:hAnsi="Arial" w:cs="Arial"/>
          <w:color w:val="000000"/>
          <w:spacing w:val="-2"/>
          <w:lang w:val="fr-FR"/>
        </w:rPr>
      </w:pPr>
    </w:p>
    <w:p w:rsidR="00882C20" w:rsidRPr="006A5959" w:rsidRDefault="00882C20" w:rsidP="007427DF">
      <w:pPr>
        <w:pStyle w:val="Paragraphedeliste"/>
        <w:numPr>
          <w:ilvl w:val="0"/>
          <w:numId w:val="27"/>
        </w:numPr>
        <w:spacing w:before="15" w:line="274" w:lineRule="exact"/>
        <w:ind w:right="1"/>
        <w:jc w:val="both"/>
        <w:textAlignment w:val="baseline"/>
        <w:rPr>
          <w:rFonts w:ascii="Arial" w:eastAsia="Times New Roman" w:hAnsi="Arial" w:cs="Arial"/>
          <w:i/>
          <w:color w:val="000000"/>
          <w:u w:val="single"/>
          <w:lang w:val="fr-FR"/>
        </w:rPr>
      </w:pPr>
      <w:r w:rsidRPr="006A5959">
        <w:rPr>
          <w:rFonts w:ascii="Arial" w:eastAsia="Times New Roman" w:hAnsi="Arial" w:cs="Arial"/>
          <w:i/>
          <w:color w:val="000000"/>
          <w:u w:val="single"/>
          <w:lang w:val="fr-FR"/>
        </w:rPr>
        <w:t>La balise d’emprunts</w:t>
      </w:r>
    </w:p>
    <w:p w:rsidR="00610BE8" w:rsidRDefault="00610BE8" w:rsidP="008222E5">
      <w:pPr>
        <w:spacing w:before="15" w:line="274" w:lineRule="exact"/>
        <w:ind w:right="1"/>
        <w:jc w:val="both"/>
        <w:textAlignment w:val="baseline"/>
        <w:rPr>
          <w:rFonts w:ascii="Arial" w:eastAsia="Times New Roman" w:hAnsi="Arial" w:cs="Arial"/>
          <w:color w:val="000000"/>
          <w:lang w:val="fr-FR"/>
        </w:rPr>
      </w:pPr>
    </w:p>
    <w:p w:rsidR="00F60A4E" w:rsidRDefault="008222E5" w:rsidP="008222E5">
      <w:pPr>
        <w:spacing w:before="15" w:line="274"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La commune</w:t>
      </w:r>
      <w:r w:rsidR="005B5E88" w:rsidRPr="006A5959">
        <w:rPr>
          <w:rFonts w:ascii="Arial" w:eastAsia="Times New Roman" w:hAnsi="Arial" w:cs="Arial"/>
          <w:color w:val="000000"/>
          <w:lang w:val="fr-FR"/>
        </w:rPr>
        <w:t xml:space="preserve"> et le CPAS se concerteront afin de définir un programme d'investissement qui respecte les balises fixées pour les communes et ses entités consolidées.</w:t>
      </w:r>
    </w:p>
    <w:p w:rsidR="00F60A4E" w:rsidRPr="00F60A4E" w:rsidRDefault="00F60A4E" w:rsidP="00F60A4E">
      <w:pPr>
        <w:pStyle w:val="Paragraphedeliste"/>
        <w:numPr>
          <w:ilvl w:val="0"/>
          <w:numId w:val="19"/>
        </w:numPr>
        <w:spacing w:before="561" w:line="275" w:lineRule="exact"/>
        <w:ind w:right="1"/>
        <w:jc w:val="both"/>
        <w:textAlignment w:val="baseline"/>
        <w:rPr>
          <w:rFonts w:ascii="Arial" w:eastAsia="Times New Roman" w:hAnsi="Arial" w:cs="Arial"/>
          <w:b/>
          <w:color w:val="000000"/>
          <w:spacing w:val="-1"/>
          <w:u w:val="single"/>
          <w:lang w:val="fr-FR"/>
        </w:rPr>
      </w:pPr>
      <w:r w:rsidRPr="00F60A4E">
        <w:rPr>
          <w:rFonts w:ascii="Arial" w:eastAsia="Times New Roman" w:hAnsi="Arial" w:cs="Arial"/>
          <w:b/>
          <w:color w:val="000000"/>
          <w:spacing w:val="-1"/>
          <w:u w:val="single"/>
          <w:lang w:val="fr-FR"/>
        </w:rPr>
        <w:t>PLAN DE GESTION</w:t>
      </w:r>
    </w:p>
    <w:p w:rsidR="00816C90" w:rsidRDefault="00816C90" w:rsidP="008222E5">
      <w:pPr>
        <w:spacing w:before="283" w:line="274" w:lineRule="exact"/>
        <w:ind w:right="1"/>
        <w:jc w:val="both"/>
        <w:textAlignment w:val="baseline"/>
        <w:rPr>
          <w:rFonts w:ascii="Arial" w:eastAsia="Times New Roman" w:hAnsi="Arial" w:cs="Arial"/>
          <w:color w:val="000000"/>
          <w:spacing w:val="11"/>
          <w:lang w:val="fr-FR"/>
        </w:rPr>
      </w:pPr>
      <w:r>
        <w:rPr>
          <w:rFonts w:ascii="Arial" w:eastAsia="Times New Roman" w:hAnsi="Arial" w:cs="Arial"/>
          <w:color w:val="000000"/>
          <w:spacing w:val="11"/>
          <w:lang w:val="fr-FR"/>
        </w:rPr>
        <w:t>Notre commune étant sous plan de gestion, nous vous transmettons en annexe la circulaire relative à l’élaboration et à l’actualisation des plans de gestion. Nous vous rappelons que les dispositions de cette circulaire sont applicables mutatis mutandis aux CPAS.</w:t>
      </w:r>
    </w:p>
    <w:p w:rsidR="00816C90" w:rsidRDefault="00816C90" w:rsidP="008222E5">
      <w:pPr>
        <w:spacing w:before="283" w:line="274" w:lineRule="exact"/>
        <w:ind w:right="1"/>
        <w:jc w:val="both"/>
        <w:textAlignment w:val="baseline"/>
        <w:rPr>
          <w:rFonts w:ascii="Arial" w:eastAsia="Times New Roman" w:hAnsi="Arial" w:cs="Arial"/>
          <w:color w:val="000000"/>
          <w:spacing w:val="11"/>
          <w:lang w:val="fr-FR"/>
        </w:rPr>
      </w:pPr>
      <w:r>
        <w:rPr>
          <w:rFonts w:ascii="Arial" w:eastAsia="Times New Roman" w:hAnsi="Arial" w:cs="Arial"/>
          <w:color w:val="000000"/>
          <w:spacing w:val="11"/>
          <w:lang w:val="fr-FR"/>
        </w:rPr>
        <w:t>Par ailleurs</w:t>
      </w:r>
      <w:r w:rsidR="00F60A4E">
        <w:rPr>
          <w:rFonts w:ascii="Arial" w:eastAsia="Times New Roman" w:hAnsi="Arial" w:cs="Arial"/>
          <w:color w:val="000000"/>
          <w:spacing w:val="11"/>
          <w:lang w:val="fr-FR"/>
        </w:rPr>
        <w:t>, il est indispensab</w:t>
      </w:r>
      <w:r>
        <w:rPr>
          <w:rFonts w:ascii="Arial" w:eastAsia="Times New Roman" w:hAnsi="Arial" w:cs="Arial"/>
          <w:color w:val="000000"/>
          <w:spacing w:val="11"/>
          <w:lang w:val="fr-FR"/>
        </w:rPr>
        <w:t>le que votre budget respecte le montant</w:t>
      </w:r>
      <w:r w:rsidR="00F60A4E">
        <w:rPr>
          <w:rFonts w:ascii="Arial" w:eastAsia="Times New Roman" w:hAnsi="Arial" w:cs="Arial"/>
          <w:color w:val="000000"/>
          <w:spacing w:val="11"/>
          <w:lang w:val="fr-FR"/>
        </w:rPr>
        <w:t xml:space="preserve"> de l’</w:t>
      </w:r>
      <w:r>
        <w:rPr>
          <w:rFonts w:ascii="Arial" w:eastAsia="Times New Roman" w:hAnsi="Arial" w:cs="Arial"/>
          <w:color w:val="000000"/>
          <w:spacing w:val="11"/>
          <w:lang w:val="fr-FR"/>
        </w:rPr>
        <w:t xml:space="preserve">intervention communale </w:t>
      </w:r>
      <w:r w:rsidR="001431D4">
        <w:rPr>
          <w:rFonts w:ascii="Arial" w:eastAsia="Times New Roman" w:hAnsi="Arial" w:cs="Arial"/>
          <w:color w:val="000000"/>
          <w:spacing w:val="11"/>
          <w:lang w:val="fr-FR"/>
        </w:rPr>
        <w:t xml:space="preserve">maximum </w:t>
      </w:r>
      <w:r>
        <w:rPr>
          <w:rFonts w:ascii="Arial" w:eastAsia="Times New Roman" w:hAnsi="Arial" w:cs="Arial"/>
          <w:color w:val="000000"/>
          <w:spacing w:val="11"/>
          <w:lang w:val="fr-FR"/>
        </w:rPr>
        <w:t xml:space="preserve">tel que </w:t>
      </w:r>
      <w:r w:rsidR="001431D4">
        <w:rPr>
          <w:rFonts w:ascii="Arial" w:eastAsia="Times New Roman" w:hAnsi="Arial" w:cs="Arial"/>
          <w:color w:val="000000"/>
          <w:spacing w:val="11"/>
          <w:lang w:val="fr-FR"/>
        </w:rPr>
        <w:t xml:space="preserve">fixé dans le plan de gestion en cohérence avec celui fixé dans le plan de gestion communal et </w:t>
      </w:r>
      <w:r>
        <w:rPr>
          <w:rFonts w:ascii="Arial" w:eastAsia="Times New Roman" w:hAnsi="Arial" w:cs="Arial"/>
          <w:color w:val="000000"/>
          <w:spacing w:val="11"/>
          <w:lang w:val="fr-FR"/>
        </w:rPr>
        <w:t>prévu</w:t>
      </w:r>
      <w:r w:rsidR="00F60A4E">
        <w:rPr>
          <w:rFonts w:ascii="Arial" w:eastAsia="Times New Roman" w:hAnsi="Arial" w:cs="Arial"/>
          <w:color w:val="000000"/>
          <w:spacing w:val="11"/>
          <w:lang w:val="fr-FR"/>
        </w:rPr>
        <w:t xml:space="preserve"> dans le</w:t>
      </w:r>
      <w:r w:rsidR="001431D4">
        <w:rPr>
          <w:rFonts w:ascii="Arial" w:eastAsia="Times New Roman" w:hAnsi="Arial" w:cs="Arial"/>
          <w:color w:val="000000"/>
          <w:spacing w:val="11"/>
          <w:lang w:val="fr-FR"/>
        </w:rPr>
        <w:t>s</w:t>
      </w:r>
      <w:r w:rsidR="00F60A4E">
        <w:rPr>
          <w:rFonts w:ascii="Arial" w:eastAsia="Times New Roman" w:hAnsi="Arial" w:cs="Arial"/>
          <w:color w:val="000000"/>
          <w:spacing w:val="11"/>
          <w:lang w:val="fr-FR"/>
        </w:rPr>
        <w:t xml:space="preserve"> tableau</w:t>
      </w:r>
      <w:r w:rsidR="001431D4">
        <w:rPr>
          <w:rFonts w:ascii="Arial" w:eastAsia="Times New Roman" w:hAnsi="Arial" w:cs="Arial"/>
          <w:color w:val="000000"/>
          <w:spacing w:val="11"/>
          <w:lang w:val="fr-FR"/>
        </w:rPr>
        <w:t>x</w:t>
      </w:r>
      <w:r w:rsidR="00F60A4E">
        <w:rPr>
          <w:rFonts w:ascii="Arial" w:eastAsia="Times New Roman" w:hAnsi="Arial" w:cs="Arial"/>
          <w:color w:val="000000"/>
          <w:spacing w:val="11"/>
          <w:lang w:val="fr-FR"/>
        </w:rPr>
        <w:t xml:space="preserve"> de bord à projections </w:t>
      </w:r>
      <w:r w:rsidR="00E536CD">
        <w:rPr>
          <w:rFonts w:ascii="Arial" w:eastAsia="Times New Roman" w:hAnsi="Arial" w:cs="Arial"/>
          <w:color w:val="000000"/>
          <w:spacing w:val="11"/>
          <w:lang w:val="fr-FR"/>
        </w:rPr>
        <w:t>quinquennales</w:t>
      </w:r>
      <w:r w:rsidR="00F60A4E">
        <w:rPr>
          <w:rFonts w:ascii="Arial" w:eastAsia="Times New Roman" w:hAnsi="Arial" w:cs="Arial"/>
          <w:color w:val="000000"/>
          <w:spacing w:val="11"/>
          <w:lang w:val="fr-FR"/>
        </w:rPr>
        <w:t>.</w:t>
      </w:r>
      <w:r>
        <w:rPr>
          <w:rFonts w:ascii="Arial" w:eastAsia="Times New Roman" w:hAnsi="Arial" w:cs="Arial"/>
          <w:color w:val="000000"/>
          <w:spacing w:val="11"/>
          <w:lang w:val="fr-FR"/>
        </w:rPr>
        <w:t xml:space="preserve"> Ces projections budgétaires seront adaptées aux chiffres du budget pour 2016</w:t>
      </w:r>
      <w:r w:rsidR="003A18A1">
        <w:rPr>
          <w:rFonts w:ascii="Arial" w:eastAsia="Times New Roman" w:hAnsi="Arial" w:cs="Arial"/>
          <w:color w:val="000000"/>
          <w:spacing w:val="11"/>
          <w:lang w:val="fr-FR"/>
        </w:rPr>
        <w:t xml:space="preserve"> et se feront conformément à la circulaire relative à l’élaboration et à l’actualisation des plans de gestion</w:t>
      </w:r>
      <w:r>
        <w:rPr>
          <w:rFonts w:ascii="Arial" w:eastAsia="Times New Roman" w:hAnsi="Arial" w:cs="Arial"/>
          <w:color w:val="000000"/>
          <w:spacing w:val="11"/>
          <w:lang w:val="fr-FR"/>
        </w:rPr>
        <w:t>.</w:t>
      </w:r>
    </w:p>
    <w:p w:rsidR="00816C90" w:rsidRDefault="00816C90" w:rsidP="008222E5">
      <w:pPr>
        <w:spacing w:before="283" w:line="274" w:lineRule="exact"/>
        <w:ind w:right="1"/>
        <w:jc w:val="both"/>
        <w:textAlignment w:val="baseline"/>
        <w:rPr>
          <w:rFonts w:ascii="Arial" w:eastAsia="Times New Roman" w:hAnsi="Arial" w:cs="Arial"/>
          <w:color w:val="000000"/>
          <w:spacing w:val="11"/>
          <w:lang w:val="fr-FR"/>
        </w:rPr>
      </w:pPr>
      <w:r>
        <w:rPr>
          <w:rFonts w:ascii="Arial" w:eastAsia="Times New Roman" w:hAnsi="Arial" w:cs="Arial"/>
          <w:color w:val="000000"/>
          <w:spacing w:val="11"/>
          <w:lang w:val="fr-FR"/>
        </w:rPr>
        <w:t xml:space="preserve">Pour rappel, si votre plan de gestion échet, celui-ci doit être actualisé et adopté en même temps que le vote de votre budget 2016. </w:t>
      </w:r>
    </w:p>
    <w:p w:rsidR="0089023E" w:rsidRDefault="00F60A4E" w:rsidP="008222E5">
      <w:pPr>
        <w:spacing w:before="283" w:line="274" w:lineRule="exact"/>
        <w:ind w:right="1"/>
        <w:jc w:val="both"/>
        <w:textAlignment w:val="baseline"/>
        <w:rPr>
          <w:rFonts w:ascii="Arial" w:eastAsia="Times New Roman" w:hAnsi="Arial" w:cs="Arial"/>
          <w:color w:val="000000"/>
          <w:spacing w:val="11"/>
          <w:lang w:val="fr-FR"/>
        </w:rPr>
      </w:pPr>
      <w:r>
        <w:rPr>
          <w:rFonts w:ascii="Arial" w:eastAsia="Times New Roman" w:hAnsi="Arial" w:cs="Arial"/>
          <w:color w:val="000000"/>
          <w:spacing w:val="11"/>
          <w:lang w:val="fr-FR"/>
        </w:rPr>
        <w:t xml:space="preserve"> </w:t>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r w:rsidR="0089023E">
        <w:rPr>
          <w:rFonts w:ascii="Arial" w:eastAsia="Times New Roman" w:hAnsi="Arial" w:cs="Arial"/>
          <w:color w:val="000000"/>
          <w:spacing w:val="11"/>
          <w:lang w:val="fr-FR"/>
        </w:rPr>
        <w:tab/>
      </w:r>
    </w:p>
    <w:p w:rsidR="008222E5" w:rsidRPr="00F60A4E" w:rsidRDefault="0089023E" w:rsidP="0089023E">
      <w:pPr>
        <w:spacing w:before="283" w:line="274" w:lineRule="exact"/>
        <w:ind w:left="4956" w:right="1" w:firstLine="708"/>
        <w:jc w:val="both"/>
        <w:textAlignment w:val="baseline"/>
        <w:rPr>
          <w:rFonts w:ascii="Arial" w:eastAsia="Times New Roman" w:hAnsi="Arial" w:cs="Arial"/>
          <w:color w:val="000000"/>
          <w:spacing w:val="11"/>
          <w:lang w:val="fr-FR"/>
        </w:rPr>
      </w:pPr>
      <w:r>
        <w:rPr>
          <w:rFonts w:ascii="Arial" w:eastAsia="Times New Roman" w:hAnsi="Arial" w:cs="Arial"/>
          <w:color w:val="000000"/>
          <w:spacing w:val="11"/>
          <w:lang w:val="fr-FR"/>
        </w:rPr>
        <w:t>Le Collège communal</w:t>
      </w:r>
    </w:p>
    <w:p w:rsidR="00AF02AC" w:rsidRPr="008222E5" w:rsidRDefault="00AF02AC" w:rsidP="008222E5">
      <w:pPr>
        <w:spacing w:before="283" w:line="274" w:lineRule="exact"/>
        <w:ind w:right="1"/>
        <w:jc w:val="both"/>
        <w:textAlignment w:val="baseline"/>
        <w:rPr>
          <w:rFonts w:ascii="Arial" w:eastAsia="Times New Roman" w:hAnsi="Arial" w:cs="Arial"/>
          <w:i/>
          <w:color w:val="000000"/>
          <w:spacing w:val="4"/>
          <w:lang w:val="fr-FR"/>
        </w:rPr>
      </w:pPr>
      <w:bookmarkStart w:id="0" w:name="_GoBack"/>
      <w:bookmarkEnd w:id="0"/>
    </w:p>
    <w:sectPr w:rsidR="00AF02AC" w:rsidRPr="008222E5" w:rsidSect="00EF24F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7A" w:rsidRDefault="00C1277A" w:rsidP="00AF02AC">
      <w:r>
        <w:separator/>
      </w:r>
    </w:p>
  </w:endnote>
  <w:endnote w:type="continuationSeparator" w:id="0">
    <w:p w:rsidR="00C1277A" w:rsidRDefault="00C1277A" w:rsidP="00AF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6210"/>
      <w:docPartObj>
        <w:docPartGallery w:val="Page Numbers (Bottom of Page)"/>
        <w:docPartUnique/>
      </w:docPartObj>
    </w:sdtPr>
    <w:sdtContent>
      <w:p w:rsidR="006A5959" w:rsidRDefault="00571981">
        <w:pPr>
          <w:pStyle w:val="Pieddepage"/>
        </w:pPr>
        <w:r>
          <w:rPr>
            <w:noProof/>
            <w:lang w:val="fr-BE"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6A5959" w:rsidRDefault="00571981">
                    <w:pPr>
                      <w:jc w:val="center"/>
                      <w:rPr>
                        <w:lang w:val="fr-FR"/>
                      </w:rPr>
                    </w:pPr>
                    <w:r>
                      <w:rPr>
                        <w:lang w:val="fr-FR"/>
                      </w:rPr>
                      <w:fldChar w:fldCharType="begin"/>
                    </w:r>
                    <w:r w:rsidR="006A5959">
                      <w:rPr>
                        <w:lang w:val="fr-FR"/>
                      </w:rPr>
                      <w:instrText xml:space="preserve"> PAGE    \* MERGEFORMAT </w:instrText>
                    </w:r>
                    <w:r>
                      <w:rPr>
                        <w:lang w:val="fr-FR"/>
                      </w:rPr>
                      <w:fldChar w:fldCharType="separate"/>
                    </w:r>
                    <w:r w:rsidR="00726ED2" w:rsidRPr="00726ED2">
                      <w:rPr>
                        <w:noProof/>
                        <w:sz w:val="16"/>
                        <w:szCs w:val="16"/>
                      </w:rPr>
                      <w:t>9</w:t>
                    </w:r>
                    <w:r>
                      <w:rPr>
                        <w:lang w:val="fr-FR"/>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7A" w:rsidRDefault="00C1277A" w:rsidP="00AF02AC">
      <w:r>
        <w:separator/>
      </w:r>
    </w:p>
  </w:footnote>
  <w:footnote w:type="continuationSeparator" w:id="0">
    <w:p w:rsidR="00C1277A" w:rsidRDefault="00C1277A" w:rsidP="00AF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nsid w:val="006A07D9"/>
    <w:multiLevelType w:val="multilevel"/>
    <w:tmpl w:val="606A1D2C"/>
    <w:lvl w:ilvl="0">
      <w:start w:val="1"/>
      <w:numFmt w:val="decimal"/>
      <w:lvlText w:val="%1."/>
      <w:lvlJc w:val="left"/>
      <w:pPr>
        <w:tabs>
          <w:tab w:val="left" w:pos="792"/>
        </w:tabs>
        <w:ind w:left="720" w:firstLine="0"/>
      </w:pPr>
      <w:rPr>
        <w:rFonts w:ascii="Times New Roman" w:eastAsia="Times New Roman" w:hAnsi="Times New Roman"/>
        <w:i/>
        <w:color w:val="000000"/>
        <w:spacing w:val="0"/>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D84FAF"/>
    <w:multiLevelType w:val="hybridMultilevel"/>
    <w:tmpl w:val="2C062E4C"/>
    <w:lvl w:ilvl="0" w:tplc="1D00E89C">
      <w:start w:val="1"/>
      <w:numFmt w:val="decimal"/>
      <w:lvlText w:val="%1)"/>
      <w:lvlJc w:val="left"/>
      <w:pPr>
        <w:ind w:left="720" w:hanging="360"/>
      </w:pPr>
      <w:rPr>
        <w:rFonts w:hint="default"/>
        <w:b w:val="0"/>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8E73C47"/>
    <w:multiLevelType w:val="hybridMultilevel"/>
    <w:tmpl w:val="61AEEAB2"/>
    <w:lvl w:ilvl="0" w:tplc="8B4A012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0A1B5E"/>
    <w:multiLevelType w:val="hybridMultilevel"/>
    <w:tmpl w:val="D4C632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6F022FB"/>
    <w:multiLevelType w:val="hybridMultilevel"/>
    <w:tmpl w:val="80DA940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6B1DC2"/>
    <w:multiLevelType w:val="multilevel"/>
    <w:tmpl w:val="B7B40E56"/>
    <w:lvl w:ilvl="0">
      <w:start w:val="2"/>
      <w:numFmt w:val="lowerLetter"/>
      <w:lvlText w:val="4.%1"/>
      <w:lvlJc w:val="left"/>
      <w:pPr>
        <w:tabs>
          <w:tab w:val="left" w:pos="504"/>
        </w:tabs>
        <w:ind w:left="720" w:firstLine="0"/>
      </w:pPr>
      <w:rPr>
        <w:rFonts w:ascii="Times New Roman" w:eastAsia="Times New Roman" w:hAnsi="Times New Roman"/>
        <w:i/>
        <w:color w:val="000000"/>
        <w:spacing w:val="0"/>
        <w:w w:val="100"/>
        <w:sz w:val="23"/>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D8650C"/>
    <w:multiLevelType w:val="multilevel"/>
    <w:tmpl w:val="88E68486"/>
    <w:lvl w:ilvl="0">
      <w:start w:val="1"/>
      <w:numFmt w:val="bullet"/>
      <w:lvlText w:val="·"/>
      <w:lvlJc w:val="left"/>
      <w:pPr>
        <w:tabs>
          <w:tab w:val="left" w:pos="144"/>
        </w:tabs>
        <w:ind w:left="720" w:firstLine="0"/>
      </w:pPr>
      <w:rPr>
        <w:rFonts w:ascii="Symbol" w:eastAsia="Symbol" w:hAnsi="Symbol"/>
        <w:strike w:val="0"/>
        <w:dstrike w:val="0"/>
        <w:color w:val="000000"/>
        <w:spacing w:val="2"/>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5F0195"/>
    <w:multiLevelType w:val="multilevel"/>
    <w:tmpl w:val="D15AEC80"/>
    <w:lvl w:ilvl="0">
      <w:start w:val="1"/>
      <w:numFmt w:val="decimal"/>
      <w:lvlText w:val="§ %1"/>
      <w:lvlJc w:val="left"/>
      <w:pPr>
        <w:tabs>
          <w:tab w:val="left" w:pos="432"/>
        </w:tabs>
        <w:ind w:left="720" w:firstLine="0"/>
      </w:pPr>
      <w:rPr>
        <w:rFonts w:ascii="Times New Roman" w:eastAsia="Times New Roman" w:hAnsi="Times New Roman"/>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053678"/>
    <w:multiLevelType w:val="multilevel"/>
    <w:tmpl w:val="D3D8B95A"/>
    <w:lvl w:ilvl="0">
      <w:start w:val="1"/>
      <w:numFmt w:val="bullet"/>
      <w:lvlText w:val="-"/>
      <w:lvlJc w:val="left"/>
      <w:pPr>
        <w:tabs>
          <w:tab w:val="left" w:pos="720"/>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DE30F9"/>
    <w:multiLevelType w:val="multilevel"/>
    <w:tmpl w:val="08D2D960"/>
    <w:lvl w:ilvl="0">
      <w:start w:val="8"/>
      <w:numFmt w:val="lowerLetter"/>
      <w:lvlText w:val="2. %1"/>
      <w:lvlJc w:val="left"/>
      <w:pPr>
        <w:tabs>
          <w:tab w:val="left" w:pos="432"/>
        </w:tabs>
        <w:ind w:left="720" w:firstLine="0"/>
      </w:pPr>
      <w:rPr>
        <w:rFonts w:ascii="Times New Roman" w:eastAsia="Times New Roman" w:hAnsi="Times New Roman"/>
        <w:i/>
        <w:color w:val="000000"/>
        <w:spacing w:val="1"/>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38C35E7"/>
    <w:multiLevelType w:val="multilevel"/>
    <w:tmpl w:val="40D6DB74"/>
    <w:lvl w:ilvl="0">
      <w:start w:val="6"/>
      <w:numFmt w:val="decimal"/>
      <w:lvlText w:val="%1)"/>
      <w:lvlJc w:val="left"/>
      <w:pPr>
        <w:tabs>
          <w:tab w:val="left" w:pos="360"/>
        </w:tabs>
        <w:ind w:left="720" w:firstLine="0"/>
      </w:pPr>
      <w:rPr>
        <w:rFonts w:ascii="Times New Roman" w:eastAsia="Times New Roman" w:hAnsi="Times New Roman"/>
        <w:i/>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B665F"/>
    <w:multiLevelType w:val="multilevel"/>
    <w:tmpl w:val="3676DF0A"/>
    <w:lvl w:ilvl="0">
      <w:start w:val="1"/>
      <w:numFmt w:val="bullet"/>
      <w:lvlText w:val="-"/>
      <w:lvlJc w:val="left"/>
      <w:pPr>
        <w:tabs>
          <w:tab w:val="left" w:pos="720"/>
        </w:tabs>
        <w:ind w:left="720" w:firstLine="0"/>
      </w:pPr>
      <w:rPr>
        <w:rFonts w:ascii="Symbol" w:eastAsia="Symbol" w:hAnsi="Symbol"/>
        <w:strike w:val="0"/>
        <w:dstrike w:val="0"/>
        <w:color w:val="000000"/>
        <w:spacing w:val="5"/>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A5D48AC"/>
    <w:multiLevelType w:val="multilevel"/>
    <w:tmpl w:val="709C8AFC"/>
    <w:lvl w:ilvl="0">
      <w:start w:val="3"/>
      <w:numFmt w:val="lowerLetter"/>
      <w:lvlText w:val="1.%1"/>
      <w:lvlJc w:val="left"/>
      <w:pPr>
        <w:tabs>
          <w:tab w:val="left" w:pos="504"/>
        </w:tabs>
        <w:ind w:left="720" w:firstLine="0"/>
      </w:pPr>
      <w:rPr>
        <w:rFonts w:ascii="Times New Roman" w:eastAsia="Times New Roman" w:hAnsi="Times New Roman"/>
        <w:i/>
        <w:color w:val="000000"/>
        <w:spacing w:val="-3"/>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E60BD3"/>
    <w:multiLevelType w:val="multilevel"/>
    <w:tmpl w:val="C2608978"/>
    <w:lvl w:ilvl="0">
      <w:start w:val="5"/>
      <w:numFmt w:val="decimal"/>
      <w:lvlText w:val="%1."/>
      <w:lvlJc w:val="left"/>
      <w:pPr>
        <w:tabs>
          <w:tab w:val="left" w:pos="720"/>
        </w:tabs>
        <w:ind w:left="720" w:firstLine="0"/>
      </w:pPr>
      <w:rPr>
        <w:rFonts w:ascii="Times New Roman" w:eastAsia="Times New Roman" w:hAnsi="Times New Roman"/>
        <w:i/>
        <w:color w:val="000000"/>
        <w:spacing w:val="4"/>
        <w:w w:val="100"/>
        <w:sz w:val="23"/>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D522D70"/>
    <w:multiLevelType w:val="multilevel"/>
    <w:tmpl w:val="DD12B1DA"/>
    <w:lvl w:ilvl="0">
      <w:start w:val="3"/>
      <w:numFmt w:val="decimal"/>
      <w:lvlText w:val="%1)"/>
      <w:lvlJc w:val="left"/>
      <w:pPr>
        <w:tabs>
          <w:tab w:val="left" w:pos="288"/>
        </w:tabs>
        <w:ind w:left="720" w:firstLine="0"/>
      </w:pPr>
      <w:rPr>
        <w:rFonts w:ascii="Times New Roman" w:eastAsia="Times New Roman" w:hAnsi="Times New Roman"/>
        <w:i/>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D637BA"/>
    <w:multiLevelType w:val="multilevel"/>
    <w:tmpl w:val="4DCE402A"/>
    <w:lvl w:ilvl="0">
      <w:start w:val="1"/>
      <w:numFmt w:val="bullet"/>
      <w:lvlText w:val="·"/>
      <w:lvlJc w:val="left"/>
      <w:pPr>
        <w:ind w:left="720" w:firstLine="0"/>
      </w:pPr>
      <w:rPr>
        <w:rFonts w:ascii="Symbol" w:eastAsia="Symbol" w:hAnsi="Symbol"/>
        <w:strike w:val="0"/>
        <w:dstrike w:val="0"/>
        <w:color w:val="970B28"/>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A5E39C3"/>
    <w:multiLevelType w:val="multilevel"/>
    <w:tmpl w:val="7A36E6B0"/>
    <w:lvl w:ilvl="0">
      <w:start w:val="1"/>
      <w:numFmt w:val="bullet"/>
      <w:lvlText w:val="-"/>
      <w:lvlJc w:val="left"/>
      <w:pPr>
        <w:tabs>
          <w:tab w:val="left" w:pos="288"/>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9A31C8"/>
    <w:multiLevelType w:val="multilevel"/>
    <w:tmpl w:val="E9841C0C"/>
    <w:lvl w:ilvl="0">
      <w:start w:val="1"/>
      <w:numFmt w:val="decimal"/>
      <w:lvlText w:val="%1."/>
      <w:lvlJc w:val="left"/>
      <w:pPr>
        <w:tabs>
          <w:tab w:val="left" w:pos="360"/>
        </w:tabs>
        <w:ind w:left="720" w:firstLine="0"/>
      </w:pPr>
      <w:rPr>
        <w:rFonts w:ascii="Times New Roman" w:eastAsia="Times New Roman" w:hAnsi="Times New Roman"/>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5908D1"/>
    <w:multiLevelType w:val="hybridMultilevel"/>
    <w:tmpl w:val="70946FEC"/>
    <w:lvl w:ilvl="0" w:tplc="45E6E38E">
      <w:start w:val="1"/>
      <w:numFmt w:val="upperRoman"/>
      <w:lvlText w:val="%1."/>
      <w:lvlJc w:val="left"/>
      <w:pPr>
        <w:ind w:left="1146"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D96039B"/>
    <w:multiLevelType w:val="hybridMultilevel"/>
    <w:tmpl w:val="FAECC8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C456519"/>
    <w:multiLevelType w:val="multilevel"/>
    <w:tmpl w:val="579082FC"/>
    <w:lvl w:ilvl="0">
      <w:start w:val="1"/>
      <w:numFmt w:val="bullet"/>
      <w:lvlText w:val="-"/>
      <w:lvlJc w:val="left"/>
      <w:pPr>
        <w:tabs>
          <w:tab w:val="left" w:pos="792"/>
        </w:tabs>
        <w:ind w:left="720" w:firstLine="0"/>
      </w:pPr>
      <w:rPr>
        <w:rFonts w:ascii="Symbol" w:eastAsia="Symbol" w:hAnsi="Symbol"/>
        <w:strike w:val="0"/>
        <w:dstrike w:val="0"/>
        <w:color w:val="000000"/>
        <w:spacing w:val="3"/>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24C188B"/>
    <w:multiLevelType w:val="hybridMultilevel"/>
    <w:tmpl w:val="D3FC046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7A54BD1"/>
    <w:multiLevelType w:val="multilevel"/>
    <w:tmpl w:val="BC8A7202"/>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B292EC1"/>
    <w:multiLevelType w:val="hybridMultilevel"/>
    <w:tmpl w:val="102CBF8A"/>
    <w:lvl w:ilvl="0" w:tplc="8162034E">
      <w:start w:val="1"/>
      <w:numFmt w:val="lowerLetter"/>
      <w:lvlText w:val="%1)"/>
      <w:lvlJc w:val="left"/>
      <w:pPr>
        <w:ind w:left="720" w:hanging="360"/>
      </w:pPr>
      <w:rPr>
        <w:rFonts w:ascii="Times New Roman" w:eastAsia="Times New Roman" w:hAnsi="Times New Roman" w:hint="default"/>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D557B01"/>
    <w:multiLevelType w:val="multilevel"/>
    <w:tmpl w:val="5F8278AE"/>
    <w:lvl w:ilvl="0">
      <w:start w:val="1"/>
      <w:numFmt w:val="bullet"/>
      <w:lvlText w:val="-"/>
      <w:lvlJc w:val="left"/>
      <w:pPr>
        <w:tabs>
          <w:tab w:val="left" w:pos="432"/>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5"/>
    </w:lvlOverride>
    <w:lvlOverride w:ilvl="1"/>
    <w:lvlOverride w:ilvl="2"/>
    <w:lvlOverride w:ilvl="3"/>
    <w:lvlOverride w:ilvl="4"/>
    <w:lvlOverride w:ilvl="5"/>
    <w:lvlOverride w:ilvl="6"/>
    <w:lvlOverride w:ilvl="7"/>
    <w:lvlOverride w:ilvl="8"/>
  </w:num>
  <w:num w:numId="5">
    <w:abstractNumId w:val="1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7"/>
  </w:num>
  <w:num w:numId="8">
    <w:abstractNumId w:val="16"/>
  </w:num>
  <w:num w:numId="9">
    <w:abstractNumId w:val="15"/>
    <w:lvlOverride w:ilvl="0">
      <w:startOverride w:val="3"/>
    </w:lvlOverride>
    <w:lvlOverride w:ilvl="1"/>
    <w:lvlOverride w:ilvl="2"/>
    <w:lvlOverride w:ilvl="3"/>
    <w:lvlOverride w:ilvl="4"/>
    <w:lvlOverride w:ilvl="5"/>
    <w:lvlOverride w:ilvl="6"/>
    <w:lvlOverride w:ilvl="7"/>
    <w:lvlOverride w:ilvl="8"/>
  </w:num>
  <w:num w:numId="10">
    <w:abstractNumId w:val="23"/>
  </w:num>
  <w:num w:numId="11">
    <w:abstractNumId w:val="11"/>
    <w:lvlOverride w:ilvl="0">
      <w:startOverride w:val="6"/>
    </w:lvlOverride>
    <w:lvlOverride w:ilvl="1"/>
    <w:lvlOverride w:ilvl="2"/>
    <w:lvlOverride w:ilvl="3"/>
    <w:lvlOverride w:ilvl="4"/>
    <w:lvlOverride w:ilvl="5"/>
    <w:lvlOverride w:ilvl="6"/>
    <w:lvlOverride w:ilvl="7"/>
    <w:lvlOverride w:ilvl="8"/>
  </w:num>
  <w:num w:numId="12">
    <w:abstractNumId w:val="13"/>
    <w:lvlOverride w:ilvl="0">
      <w:startOverride w:val="3"/>
    </w:lvlOverride>
    <w:lvlOverride w:ilvl="1"/>
    <w:lvlOverride w:ilvl="2"/>
    <w:lvlOverride w:ilvl="3"/>
    <w:lvlOverride w:ilvl="4"/>
    <w:lvlOverride w:ilvl="5"/>
    <w:lvlOverride w:ilvl="6"/>
    <w:lvlOverride w:ilvl="7"/>
    <w:lvlOverride w:ilvl="8"/>
  </w:num>
  <w:num w:numId="13">
    <w:abstractNumId w:val="9"/>
  </w:num>
  <w:num w:numId="14">
    <w:abstractNumId w:val="17"/>
  </w:num>
  <w:num w:numId="15">
    <w:abstractNumId w:val="10"/>
    <w:lvlOverride w:ilvl="0">
      <w:startOverride w:val="8"/>
    </w:lvlOverride>
    <w:lvlOverride w:ilvl="1"/>
    <w:lvlOverride w:ilvl="2"/>
    <w:lvlOverride w:ilvl="3"/>
    <w:lvlOverride w:ilvl="4"/>
    <w:lvlOverride w:ilvl="5"/>
    <w:lvlOverride w:ilvl="6"/>
    <w:lvlOverride w:ilvl="7"/>
    <w:lvlOverride w:ilvl="8"/>
  </w:num>
  <w:num w:numId="16">
    <w:abstractNumId w:val="25"/>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9"/>
  </w:num>
  <w:num w:numId="20">
    <w:abstractNumId w:val="24"/>
  </w:num>
  <w:num w:numId="21">
    <w:abstractNumId w:val="20"/>
  </w:num>
  <w:num w:numId="22">
    <w:abstractNumId w:val="3"/>
  </w:num>
  <w:num w:numId="23">
    <w:abstractNumId w:val="4"/>
  </w:num>
  <w:num w:numId="24">
    <w:abstractNumId w:val="5"/>
  </w:num>
  <w:num w:numId="25">
    <w:abstractNumId w:val="9"/>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F02AC"/>
    <w:rsid w:val="00000EE9"/>
    <w:rsid w:val="0006497B"/>
    <w:rsid w:val="0013031E"/>
    <w:rsid w:val="001431D4"/>
    <w:rsid w:val="00271446"/>
    <w:rsid w:val="00274B59"/>
    <w:rsid w:val="0027739F"/>
    <w:rsid w:val="002D1A08"/>
    <w:rsid w:val="002E5221"/>
    <w:rsid w:val="002F6D67"/>
    <w:rsid w:val="00313E19"/>
    <w:rsid w:val="00333714"/>
    <w:rsid w:val="003675FD"/>
    <w:rsid w:val="003A18A1"/>
    <w:rsid w:val="003A2373"/>
    <w:rsid w:val="004407A3"/>
    <w:rsid w:val="00472890"/>
    <w:rsid w:val="004F387A"/>
    <w:rsid w:val="005103E8"/>
    <w:rsid w:val="00571981"/>
    <w:rsid w:val="005B5E88"/>
    <w:rsid w:val="006044FC"/>
    <w:rsid w:val="00610BE8"/>
    <w:rsid w:val="006761A2"/>
    <w:rsid w:val="00676F1C"/>
    <w:rsid w:val="00681D44"/>
    <w:rsid w:val="006A5959"/>
    <w:rsid w:val="00726ED2"/>
    <w:rsid w:val="007427DF"/>
    <w:rsid w:val="007B5636"/>
    <w:rsid w:val="007D53DE"/>
    <w:rsid w:val="00816C90"/>
    <w:rsid w:val="008222E5"/>
    <w:rsid w:val="008276F2"/>
    <w:rsid w:val="008701AC"/>
    <w:rsid w:val="0088063A"/>
    <w:rsid w:val="00882C20"/>
    <w:rsid w:val="0089023E"/>
    <w:rsid w:val="008C382A"/>
    <w:rsid w:val="009555EA"/>
    <w:rsid w:val="009B1E6F"/>
    <w:rsid w:val="009C63EE"/>
    <w:rsid w:val="009E72BE"/>
    <w:rsid w:val="00A039BF"/>
    <w:rsid w:val="00A20D6B"/>
    <w:rsid w:val="00AF02AC"/>
    <w:rsid w:val="00B30B47"/>
    <w:rsid w:val="00B735E6"/>
    <w:rsid w:val="00BB0AFD"/>
    <w:rsid w:val="00BD1DF8"/>
    <w:rsid w:val="00C003CC"/>
    <w:rsid w:val="00C1277A"/>
    <w:rsid w:val="00C9274E"/>
    <w:rsid w:val="00D376C7"/>
    <w:rsid w:val="00E06A77"/>
    <w:rsid w:val="00E536CD"/>
    <w:rsid w:val="00EC4BBF"/>
    <w:rsid w:val="00ED1456"/>
    <w:rsid w:val="00EF24F2"/>
    <w:rsid w:val="00F131ED"/>
    <w:rsid w:val="00F17511"/>
    <w:rsid w:val="00F245C2"/>
    <w:rsid w:val="00F35DFA"/>
    <w:rsid w:val="00F50424"/>
    <w:rsid w:val="00F51319"/>
    <w:rsid w:val="00F60A4E"/>
    <w:rsid w:val="00FD49D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A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F02AC"/>
    <w:rPr>
      <w:color w:val="0000FF" w:themeColor="hyperlink"/>
      <w:u w:val="single"/>
    </w:rPr>
  </w:style>
  <w:style w:type="paragraph" w:styleId="Notedebasdepage">
    <w:name w:val="footnote text"/>
    <w:basedOn w:val="Normal"/>
    <w:link w:val="NotedebasdepageCar"/>
    <w:uiPriority w:val="99"/>
    <w:semiHidden/>
    <w:unhideWhenUsed/>
    <w:rsid w:val="00AF02AC"/>
    <w:rPr>
      <w:sz w:val="20"/>
      <w:szCs w:val="20"/>
    </w:rPr>
  </w:style>
  <w:style w:type="character" w:customStyle="1" w:styleId="NotedebasdepageCar">
    <w:name w:val="Note de bas de page Car"/>
    <w:basedOn w:val="Policepardfaut"/>
    <w:link w:val="Notedebasdepage"/>
    <w:uiPriority w:val="99"/>
    <w:semiHidden/>
    <w:rsid w:val="00AF02AC"/>
    <w:rPr>
      <w:rFonts w:ascii="Times New Roman" w:eastAsia="PMingLiU" w:hAnsi="Times New Roman" w:cs="Times New Roman"/>
      <w:sz w:val="20"/>
      <w:szCs w:val="20"/>
      <w:lang w:val="en-US"/>
    </w:rPr>
  </w:style>
  <w:style w:type="character" w:customStyle="1" w:styleId="ParagraphedelisteCar">
    <w:name w:val="Paragraphe de liste Car"/>
    <w:basedOn w:val="Policepardfaut"/>
    <w:link w:val="Paragraphedeliste"/>
    <w:uiPriority w:val="34"/>
    <w:locked/>
    <w:rsid w:val="00AF02AC"/>
    <w:rPr>
      <w:rFonts w:ascii="Times New Roman" w:eastAsia="PMingLiU" w:hAnsi="Times New Roman" w:cs="Times New Roman"/>
      <w:lang w:val="en-US"/>
    </w:rPr>
  </w:style>
  <w:style w:type="paragraph" w:styleId="Paragraphedeliste">
    <w:name w:val="List Paragraph"/>
    <w:basedOn w:val="Normal"/>
    <w:link w:val="ParagraphedelisteCar"/>
    <w:uiPriority w:val="34"/>
    <w:qFormat/>
    <w:rsid w:val="00AF02AC"/>
    <w:pPr>
      <w:ind w:left="720"/>
      <w:contextualSpacing/>
    </w:pPr>
  </w:style>
  <w:style w:type="character" w:styleId="Appelnotedebasdep">
    <w:name w:val="footnote reference"/>
    <w:basedOn w:val="Policepardfaut"/>
    <w:uiPriority w:val="99"/>
    <w:semiHidden/>
    <w:unhideWhenUsed/>
    <w:rsid w:val="00AF02AC"/>
    <w:rPr>
      <w:vertAlign w:val="superscript"/>
    </w:rPr>
  </w:style>
  <w:style w:type="paragraph" w:customStyle="1" w:styleId="Titre11">
    <w:name w:val="Titre 11"/>
    <w:basedOn w:val="Normal"/>
    <w:next w:val="Normal"/>
    <w:rsid w:val="008701AC"/>
    <w:pPr>
      <w:keepNext/>
      <w:numPr>
        <w:numId w:val="26"/>
      </w:numPr>
      <w:suppressAutoHyphens/>
      <w:spacing w:before="240" w:after="240"/>
      <w:jc w:val="center"/>
      <w:outlineLvl w:val="0"/>
    </w:pPr>
    <w:rPr>
      <w:rFonts w:eastAsia="Arial"/>
      <w:b/>
      <w:caps/>
      <w:kern w:val="1"/>
      <w:sz w:val="24"/>
      <w:szCs w:val="24"/>
      <w:lang w:val="fr-FR" w:eastAsia="zh-CN"/>
    </w:rPr>
  </w:style>
  <w:style w:type="paragraph" w:customStyle="1" w:styleId="Titre21">
    <w:name w:val="Titre 21"/>
    <w:next w:val="Normal"/>
    <w:rsid w:val="008701AC"/>
    <w:pPr>
      <w:widowControl w:val="0"/>
      <w:numPr>
        <w:ilvl w:val="1"/>
        <w:numId w:val="26"/>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Normal"/>
    <w:next w:val="Normal"/>
    <w:rsid w:val="008701AC"/>
    <w:pPr>
      <w:numPr>
        <w:ilvl w:val="4"/>
        <w:numId w:val="26"/>
      </w:numPr>
      <w:suppressAutoHyphens/>
      <w:spacing w:before="360"/>
      <w:jc w:val="both"/>
      <w:outlineLvl w:val="4"/>
    </w:pPr>
    <w:rPr>
      <w:rFonts w:eastAsia="Arial"/>
      <w:b/>
      <w:kern w:val="1"/>
      <w:sz w:val="24"/>
      <w:szCs w:val="24"/>
      <w:lang w:val="fr-FR" w:eastAsia="zh-CN"/>
    </w:rPr>
  </w:style>
  <w:style w:type="paragraph" w:customStyle="1" w:styleId="Titre61">
    <w:name w:val="Titre 61"/>
    <w:basedOn w:val="Normal"/>
    <w:next w:val="Normal"/>
    <w:rsid w:val="008701AC"/>
    <w:pPr>
      <w:keepNext/>
      <w:numPr>
        <w:ilvl w:val="5"/>
        <w:numId w:val="26"/>
      </w:numPr>
      <w:suppressAutoHyphens/>
      <w:spacing w:before="120"/>
      <w:jc w:val="both"/>
      <w:outlineLvl w:val="5"/>
    </w:pPr>
    <w:rPr>
      <w:rFonts w:ascii="Arial" w:eastAsia="Arial" w:hAnsi="Arial"/>
      <w:kern w:val="1"/>
      <w:sz w:val="24"/>
      <w:szCs w:val="24"/>
      <w:lang w:val="fr-FR" w:eastAsia="zh-CN"/>
    </w:rPr>
  </w:style>
  <w:style w:type="paragraph" w:customStyle="1" w:styleId="Titre71">
    <w:name w:val="Titre 71"/>
    <w:basedOn w:val="Normal"/>
    <w:next w:val="Normal"/>
    <w:rsid w:val="008701AC"/>
    <w:pPr>
      <w:keepNext/>
      <w:numPr>
        <w:ilvl w:val="6"/>
        <w:numId w:val="26"/>
      </w:numPr>
      <w:suppressAutoHyphens/>
      <w:spacing w:before="120"/>
      <w:jc w:val="both"/>
      <w:outlineLvl w:val="6"/>
    </w:pPr>
    <w:rPr>
      <w:rFonts w:ascii="Arial" w:eastAsia="Arial" w:hAnsi="Arial"/>
      <w:kern w:val="1"/>
      <w:sz w:val="24"/>
      <w:szCs w:val="24"/>
      <w:u w:val="single"/>
      <w:lang w:val="fr-FR" w:eastAsia="zh-CN"/>
    </w:rPr>
  </w:style>
  <w:style w:type="paragraph" w:customStyle="1" w:styleId="Titre81">
    <w:name w:val="Titre 81"/>
    <w:basedOn w:val="Normal"/>
    <w:next w:val="Normal"/>
    <w:rsid w:val="008701AC"/>
    <w:pPr>
      <w:keepNext/>
      <w:numPr>
        <w:ilvl w:val="7"/>
        <w:numId w:val="26"/>
      </w:numPr>
      <w:suppressAutoHyphens/>
      <w:spacing w:before="240" w:after="120"/>
      <w:jc w:val="both"/>
      <w:outlineLvl w:val="7"/>
    </w:pPr>
    <w:rPr>
      <w:rFonts w:ascii="Arial" w:eastAsia="Arial" w:hAnsi="Arial"/>
      <w:kern w:val="1"/>
      <w:sz w:val="24"/>
      <w:szCs w:val="24"/>
      <w:u w:val="single"/>
      <w:lang w:val="fr-FR" w:eastAsia="zh-CN"/>
    </w:rPr>
  </w:style>
  <w:style w:type="paragraph" w:customStyle="1" w:styleId="Titre91">
    <w:name w:val="Titre 91"/>
    <w:basedOn w:val="Normal"/>
    <w:next w:val="Normal"/>
    <w:rsid w:val="008701AC"/>
    <w:pPr>
      <w:keepNext/>
      <w:numPr>
        <w:ilvl w:val="8"/>
        <w:numId w:val="26"/>
      </w:numPr>
      <w:suppressAutoHyphens/>
      <w:spacing w:before="120" w:after="120"/>
      <w:jc w:val="both"/>
      <w:outlineLvl w:val="8"/>
    </w:pPr>
    <w:rPr>
      <w:rFonts w:ascii="Arial" w:eastAsia="Arial" w:hAnsi="Arial"/>
      <w:b/>
      <w:kern w:val="1"/>
      <w:sz w:val="24"/>
      <w:szCs w:val="24"/>
      <w:u w:val="single"/>
      <w:lang w:val="fr-FR" w:eastAsia="zh-CN"/>
    </w:rPr>
  </w:style>
  <w:style w:type="paragraph" w:styleId="En-tte">
    <w:name w:val="header"/>
    <w:basedOn w:val="Normal"/>
    <w:link w:val="En-tteCar"/>
    <w:uiPriority w:val="99"/>
    <w:unhideWhenUsed/>
    <w:rsid w:val="006A5959"/>
    <w:pPr>
      <w:tabs>
        <w:tab w:val="center" w:pos="4536"/>
        <w:tab w:val="right" w:pos="9072"/>
      </w:tabs>
    </w:pPr>
  </w:style>
  <w:style w:type="character" w:customStyle="1" w:styleId="En-tteCar">
    <w:name w:val="En-tête Car"/>
    <w:basedOn w:val="Policepardfaut"/>
    <w:link w:val="En-tte"/>
    <w:uiPriority w:val="99"/>
    <w:rsid w:val="006A5959"/>
    <w:rPr>
      <w:rFonts w:ascii="Times New Roman" w:eastAsia="PMingLiU" w:hAnsi="Times New Roman" w:cs="Times New Roman"/>
      <w:lang w:val="en-US"/>
    </w:rPr>
  </w:style>
  <w:style w:type="paragraph" w:styleId="Pieddepage">
    <w:name w:val="footer"/>
    <w:basedOn w:val="Normal"/>
    <w:link w:val="PieddepageCar"/>
    <w:uiPriority w:val="99"/>
    <w:unhideWhenUsed/>
    <w:rsid w:val="006A5959"/>
    <w:pPr>
      <w:tabs>
        <w:tab w:val="center" w:pos="4536"/>
        <w:tab w:val="right" w:pos="9072"/>
      </w:tabs>
    </w:pPr>
  </w:style>
  <w:style w:type="character" w:customStyle="1" w:styleId="PieddepageCar">
    <w:name w:val="Pied de page Car"/>
    <w:basedOn w:val="Policepardfaut"/>
    <w:link w:val="Pieddepage"/>
    <w:uiPriority w:val="99"/>
    <w:rsid w:val="006A5959"/>
    <w:rPr>
      <w:rFonts w:ascii="Times New Roman" w:eastAsia="PMingLiU" w:hAnsi="Times New Roman" w:cs="Times New Roman"/>
      <w:lang w:val="en-US"/>
    </w:rPr>
  </w:style>
  <w:style w:type="paragraph" w:customStyle="1" w:styleId="WW-Standard">
    <w:name w:val="WW-Standard"/>
    <w:rsid w:val="00A039BF"/>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corps">
    <w:name w:val="corps"/>
    <w:basedOn w:val="WW-Standard"/>
    <w:rsid w:val="00472890"/>
    <w:pPr>
      <w:spacing w:after="120"/>
      <w:ind w:firstLine="567"/>
    </w:pPr>
    <w:rPr>
      <w:rFonts w:ascii="Arial" w:hAnsi="Arial"/>
    </w:rPr>
  </w:style>
  <w:style w:type="paragraph" w:customStyle="1" w:styleId="Retraitcorpsdetexte31">
    <w:name w:val="Retrait corps de texte 31"/>
    <w:basedOn w:val="WW-Standard"/>
    <w:rsid w:val="009555EA"/>
    <w:pPr>
      <w:ind w:firstLine="851"/>
    </w:pPr>
    <w:rPr>
      <w:rFonts w:ascii="Arial" w:hAnsi="Arial"/>
      <w:i/>
    </w:rPr>
  </w:style>
  <w:style w:type="paragraph" w:customStyle="1" w:styleId="Retraitcorpsdetexte32">
    <w:name w:val="Retrait corps de texte 32"/>
    <w:basedOn w:val="WW-Standard"/>
    <w:rsid w:val="009555EA"/>
    <w:pPr>
      <w:widowControl w:val="0"/>
      <w:ind w:firstLine="709"/>
    </w:pPr>
    <w:rPr>
      <w:rFonts w:ascii="Arial" w:hAnsi="Arial"/>
    </w:rPr>
  </w:style>
  <w:style w:type="paragraph" w:styleId="Commentaire">
    <w:name w:val="annotation text"/>
    <w:basedOn w:val="Normal"/>
    <w:link w:val="CommentaireCar"/>
    <w:uiPriority w:val="99"/>
    <w:semiHidden/>
    <w:unhideWhenUsed/>
    <w:rsid w:val="00F35DFA"/>
    <w:rPr>
      <w:sz w:val="20"/>
      <w:szCs w:val="20"/>
    </w:rPr>
  </w:style>
  <w:style w:type="character" w:customStyle="1" w:styleId="CommentaireCar">
    <w:name w:val="Commentaire Car"/>
    <w:basedOn w:val="Policepardfaut"/>
    <w:link w:val="Commentaire"/>
    <w:uiPriority w:val="99"/>
    <w:semiHidden/>
    <w:rsid w:val="00F35DFA"/>
    <w:rPr>
      <w:rFonts w:ascii="Times New Roman" w:eastAsia="PMingLiU" w:hAnsi="Times New Roman" w:cs="Times New Roman"/>
      <w:sz w:val="20"/>
      <w:szCs w:val="20"/>
      <w:lang w:val="en-US"/>
    </w:rPr>
  </w:style>
  <w:style w:type="character" w:styleId="Marquedecommentaire">
    <w:name w:val="annotation reference"/>
    <w:basedOn w:val="Policepardfaut"/>
    <w:uiPriority w:val="99"/>
    <w:semiHidden/>
    <w:unhideWhenUsed/>
    <w:rsid w:val="00F35DFA"/>
    <w:rPr>
      <w:sz w:val="16"/>
      <w:szCs w:val="16"/>
    </w:rPr>
  </w:style>
  <w:style w:type="paragraph" w:styleId="Textedebulles">
    <w:name w:val="Balloon Text"/>
    <w:basedOn w:val="Normal"/>
    <w:link w:val="TextedebullesCar"/>
    <w:uiPriority w:val="99"/>
    <w:semiHidden/>
    <w:unhideWhenUsed/>
    <w:rsid w:val="00F35DFA"/>
    <w:rPr>
      <w:rFonts w:ascii="Tahoma" w:hAnsi="Tahoma" w:cs="Tahoma"/>
      <w:sz w:val="16"/>
      <w:szCs w:val="16"/>
    </w:rPr>
  </w:style>
  <w:style w:type="character" w:customStyle="1" w:styleId="TextedebullesCar">
    <w:name w:val="Texte de bulles Car"/>
    <w:basedOn w:val="Policepardfaut"/>
    <w:link w:val="Textedebulles"/>
    <w:uiPriority w:val="99"/>
    <w:semiHidden/>
    <w:rsid w:val="00F35DFA"/>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A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F02AC"/>
    <w:rPr>
      <w:color w:val="0000FF" w:themeColor="hyperlink"/>
      <w:u w:val="single"/>
    </w:rPr>
  </w:style>
  <w:style w:type="paragraph" w:styleId="Notedebasdepage">
    <w:name w:val="footnote text"/>
    <w:basedOn w:val="Normal"/>
    <w:link w:val="NotedebasdepageCar"/>
    <w:uiPriority w:val="99"/>
    <w:semiHidden/>
    <w:unhideWhenUsed/>
    <w:rsid w:val="00AF02AC"/>
    <w:rPr>
      <w:sz w:val="20"/>
      <w:szCs w:val="20"/>
    </w:rPr>
  </w:style>
  <w:style w:type="character" w:customStyle="1" w:styleId="NotedebasdepageCar">
    <w:name w:val="Note de bas de page Car"/>
    <w:basedOn w:val="Policepardfaut"/>
    <w:link w:val="Notedebasdepage"/>
    <w:uiPriority w:val="99"/>
    <w:semiHidden/>
    <w:rsid w:val="00AF02AC"/>
    <w:rPr>
      <w:rFonts w:ascii="Times New Roman" w:eastAsia="PMingLiU" w:hAnsi="Times New Roman" w:cs="Times New Roman"/>
      <w:sz w:val="20"/>
      <w:szCs w:val="20"/>
      <w:lang w:val="en-US"/>
    </w:rPr>
  </w:style>
  <w:style w:type="character" w:customStyle="1" w:styleId="ParagraphedelisteCar">
    <w:name w:val="Paragraphe de liste Car"/>
    <w:basedOn w:val="Policepardfaut"/>
    <w:link w:val="Paragraphedeliste"/>
    <w:uiPriority w:val="34"/>
    <w:locked/>
    <w:rsid w:val="00AF02AC"/>
    <w:rPr>
      <w:rFonts w:ascii="Times New Roman" w:eastAsia="PMingLiU" w:hAnsi="Times New Roman" w:cs="Times New Roman"/>
      <w:lang w:val="en-US"/>
    </w:rPr>
  </w:style>
  <w:style w:type="paragraph" w:styleId="Paragraphedeliste">
    <w:name w:val="List Paragraph"/>
    <w:basedOn w:val="Normal"/>
    <w:link w:val="ParagraphedelisteCar"/>
    <w:uiPriority w:val="34"/>
    <w:qFormat/>
    <w:rsid w:val="00AF02AC"/>
    <w:pPr>
      <w:ind w:left="720"/>
      <w:contextualSpacing/>
    </w:pPr>
  </w:style>
  <w:style w:type="character" w:styleId="Appelnotedebasdep">
    <w:name w:val="footnote reference"/>
    <w:basedOn w:val="Policepardfaut"/>
    <w:uiPriority w:val="99"/>
    <w:semiHidden/>
    <w:unhideWhenUsed/>
    <w:rsid w:val="00AF02AC"/>
    <w:rPr>
      <w:vertAlign w:val="superscript"/>
    </w:rPr>
  </w:style>
  <w:style w:type="paragraph" w:customStyle="1" w:styleId="Titre11">
    <w:name w:val="Titre 11"/>
    <w:basedOn w:val="Normal"/>
    <w:next w:val="Normal"/>
    <w:rsid w:val="008701AC"/>
    <w:pPr>
      <w:keepNext/>
      <w:numPr>
        <w:numId w:val="26"/>
      </w:numPr>
      <w:suppressAutoHyphens/>
      <w:spacing w:before="240" w:after="240"/>
      <w:jc w:val="center"/>
      <w:outlineLvl w:val="0"/>
    </w:pPr>
    <w:rPr>
      <w:rFonts w:eastAsia="Arial"/>
      <w:b/>
      <w:caps/>
      <w:kern w:val="1"/>
      <w:sz w:val="24"/>
      <w:szCs w:val="24"/>
      <w:lang w:val="fr-FR" w:eastAsia="zh-CN"/>
    </w:rPr>
  </w:style>
  <w:style w:type="paragraph" w:customStyle="1" w:styleId="Titre21">
    <w:name w:val="Titre 21"/>
    <w:next w:val="Normal"/>
    <w:rsid w:val="008701AC"/>
    <w:pPr>
      <w:widowControl w:val="0"/>
      <w:numPr>
        <w:ilvl w:val="1"/>
        <w:numId w:val="26"/>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Normal"/>
    <w:next w:val="Normal"/>
    <w:rsid w:val="008701AC"/>
    <w:pPr>
      <w:numPr>
        <w:ilvl w:val="4"/>
        <w:numId w:val="26"/>
      </w:numPr>
      <w:suppressAutoHyphens/>
      <w:spacing w:before="360"/>
      <w:jc w:val="both"/>
      <w:outlineLvl w:val="4"/>
    </w:pPr>
    <w:rPr>
      <w:rFonts w:eastAsia="Arial"/>
      <w:b/>
      <w:kern w:val="1"/>
      <w:sz w:val="24"/>
      <w:szCs w:val="24"/>
      <w:lang w:val="fr-FR" w:eastAsia="zh-CN"/>
    </w:rPr>
  </w:style>
  <w:style w:type="paragraph" w:customStyle="1" w:styleId="Titre61">
    <w:name w:val="Titre 61"/>
    <w:basedOn w:val="Normal"/>
    <w:next w:val="Normal"/>
    <w:rsid w:val="008701AC"/>
    <w:pPr>
      <w:keepNext/>
      <w:numPr>
        <w:ilvl w:val="5"/>
        <w:numId w:val="26"/>
      </w:numPr>
      <w:suppressAutoHyphens/>
      <w:spacing w:before="120"/>
      <w:jc w:val="both"/>
      <w:outlineLvl w:val="5"/>
    </w:pPr>
    <w:rPr>
      <w:rFonts w:ascii="Arial" w:eastAsia="Arial" w:hAnsi="Arial"/>
      <w:kern w:val="1"/>
      <w:sz w:val="24"/>
      <w:szCs w:val="24"/>
      <w:lang w:val="fr-FR" w:eastAsia="zh-CN"/>
    </w:rPr>
  </w:style>
  <w:style w:type="paragraph" w:customStyle="1" w:styleId="Titre71">
    <w:name w:val="Titre 71"/>
    <w:basedOn w:val="Normal"/>
    <w:next w:val="Normal"/>
    <w:rsid w:val="008701AC"/>
    <w:pPr>
      <w:keepNext/>
      <w:numPr>
        <w:ilvl w:val="6"/>
        <w:numId w:val="26"/>
      </w:numPr>
      <w:suppressAutoHyphens/>
      <w:spacing w:before="120"/>
      <w:jc w:val="both"/>
      <w:outlineLvl w:val="6"/>
    </w:pPr>
    <w:rPr>
      <w:rFonts w:ascii="Arial" w:eastAsia="Arial" w:hAnsi="Arial"/>
      <w:kern w:val="1"/>
      <w:sz w:val="24"/>
      <w:szCs w:val="24"/>
      <w:u w:val="single"/>
      <w:lang w:val="fr-FR" w:eastAsia="zh-CN"/>
    </w:rPr>
  </w:style>
  <w:style w:type="paragraph" w:customStyle="1" w:styleId="Titre81">
    <w:name w:val="Titre 81"/>
    <w:basedOn w:val="Normal"/>
    <w:next w:val="Normal"/>
    <w:rsid w:val="008701AC"/>
    <w:pPr>
      <w:keepNext/>
      <w:numPr>
        <w:ilvl w:val="7"/>
        <w:numId w:val="26"/>
      </w:numPr>
      <w:suppressAutoHyphens/>
      <w:spacing w:before="240" w:after="120"/>
      <w:jc w:val="both"/>
      <w:outlineLvl w:val="7"/>
    </w:pPr>
    <w:rPr>
      <w:rFonts w:ascii="Arial" w:eastAsia="Arial" w:hAnsi="Arial"/>
      <w:kern w:val="1"/>
      <w:sz w:val="24"/>
      <w:szCs w:val="24"/>
      <w:u w:val="single"/>
      <w:lang w:val="fr-FR" w:eastAsia="zh-CN"/>
    </w:rPr>
  </w:style>
  <w:style w:type="paragraph" w:customStyle="1" w:styleId="Titre91">
    <w:name w:val="Titre 91"/>
    <w:basedOn w:val="Normal"/>
    <w:next w:val="Normal"/>
    <w:rsid w:val="008701AC"/>
    <w:pPr>
      <w:keepNext/>
      <w:numPr>
        <w:ilvl w:val="8"/>
        <w:numId w:val="26"/>
      </w:numPr>
      <w:suppressAutoHyphens/>
      <w:spacing w:before="120" w:after="120"/>
      <w:jc w:val="both"/>
      <w:outlineLvl w:val="8"/>
    </w:pPr>
    <w:rPr>
      <w:rFonts w:ascii="Arial" w:eastAsia="Arial" w:hAnsi="Arial"/>
      <w:b/>
      <w:kern w:val="1"/>
      <w:sz w:val="24"/>
      <w:szCs w:val="24"/>
      <w:u w:val="single"/>
      <w:lang w:val="fr-FR" w:eastAsia="zh-CN"/>
    </w:rPr>
  </w:style>
  <w:style w:type="paragraph" w:styleId="En-tte">
    <w:name w:val="header"/>
    <w:basedOn w:val="Normal"/>
    <w:link w:val="En-tteCar"/>
    <w:uiPriority w:val="99"/>
    <w:unhideWhenUsed/>
    <w:rsid w:val="006A5959"/>
    <w:pPr>
      <w:tabs>
        <w:tab w:val="center" w:pos="4536"/>
        <w:tab w:val="right" w:pos="9072"/>
      </w:tabs>
    </w:pPr>
  </w:style>
  <w:style w:type="character" w:customStyle="1" w:styleId="En-tteCar">
    <w:name w:val="En-tête Car"/>
    <w:basedOn w:val="Policepardfaut"/>
    <w:link w:val="En-tte"/>
    <w:uiPriority w:val="99"/>
    <w:rsid w:val="006A5959"/>
    <w:rPr>
      <w:rFonts w:ascii="Times New Roman" w:eastAsia="PMingLiU" w:hAnsi="Times New Roman" w:cs="Times New Roman"/>
      <w:lang w:val="en-US"/>
    </w:rPr>
  </w:style>
  <w:style w:type="paragraph" w:styleId="Pieddepage">
    <w:name w:val="footer"/>
    <w:basedOn w:val="Normal"/>
    <w:link w:val="PieddepageCar"/>
    <w:uiPriority w:val="99"/>
    <w:unhideWhenUsed/>
    <w:rsid w:val="006A5959"/>
    <w:pPr>
      <w:tabs>
        <w:tab w:val="center" w:pos="4536"/>
        <w:tab w:val="right" w:pos="9072"/>
      </w:tabs>
    </w:pPr>
  </w:style>
  <w:style w:type="character" w:customStyle="1" w:styleId="PieddepageCar">
    <w:name w:val="Pied de page Car"/>
    <w:basedOn w:val="Policepardfaut"/>
    <w:link w:val="Pieddepage"/>
    <w:uiPriority w:val="99"/>
    <w:rsid w:val="006A5959"/>
    <w:rPr>
      <w:rFonts w:ascii="Times New Roman" w:eastAsia="PMingLiU" w:hAnsi="Times New Roman" w:cs="Times New Roman"/>
      <w:lang w:val="en-US"/>
    </w:rPr>
  </w:style>
  <w:style w:type="paragraph" w:customStyle="1" w:styleId="WW-Standard">
    <w:name w:val="WW-Standard"/>
    <w:rsid w:val="00A039BF"/>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corps">
    <w:name w:val="corps"/>
    <w:basedOn w:val="WW-Standard"/>
    <w:rsid w:val="00472890"/>
    <w:pPr>
      <w:spacing w:after="120"/>
      <w:ind w:firstLine="567"/>
    </w:pPr>
    <w:rPr>
      <w:rFonts w:ascii="Arial" w:hAnsi="Arial"/>
    </w:rPr>
  </w:style>
  <w:style w:type="paragraph" w:customStyle="1" w:styleId="Retraitcorpsdetexte31">
    <w:name w:val="Retrait corps de texte 31"/>
    <w:basedOn w:val="WW-Standard"/>
    <w:rsid w:val="009555EA"/>
    <w:pPr>
      <w:ind w:firstLine="851"/>
    </w:pPr>
    <w:rPr>
      <w:rFonts w:ascii="Arial" w:hAnsi="Arial"/>
      <w:i/>
    </w:rPr>
  </w:style>
  <w:style w:type="paragraph" w:customStyle="1" w:styleId="Retraitcorpsdetexte32">
    <w:name w:val="Retrait corps de texte 32"/>
    <w:basedOn w:val="WW-Standard"/>
    <w:rsid w:val="009555EA"/>
    <w:pPr>
      <w:widowControl w:val="0"/>
      <w:ind w:firstLine="709"/>
    </w:pPr>
    <w:rPr>
      <w:rFonts w:ascii="Arial" w:hAnsi="Arial"/>
    </w:rPr>
  </w:style>
  <w:style w:type="paragraph" w:styleId="Commentaire">
    <w:name w:val="annotation text"/>
    <w:basedOn w:val="Normal"/>
    <w:link w:val="CommentaireCar"/>
    <w:uiPriority w:val="99"/>
    <w:semiHidden/>
    <w:unhideWhenUsed/>
    <w:rsid w:val="00F35DFA"/>
    <w:rPr>
      <w:sz w:val="20"/>
      <w:szCs w:val="20"/>
    </w:rPr>
  </w:style>
  <w:style w:type="character" w:customStyle="1" w:styleId="CommentaireCar">
    <w:name w:val="Commentaire Car"/>
    <w:basedOn w:val="Policepardfaut"/>
    <w:link w:val="Commentaire"/>
    <w:uiPriority w:val="99"/>
    <w:semiHidden/>
    <w:rsid w:val="00F35DFA"/>
    <w:rPr>
      <w:rFonts w:ascii="Times New Roman" w:eastAsia="PMingLiU" w:hAnsi="Times New Roman" w:cs="Times New Roman"/>
      <w:sz w:val="20"/>
      <w:szCs w:val="20"/>
      <w:lang w:val="en-US"/>
    </w:rPr>
  </w:style>
  <w:style w:type="character" w:styleId="Marquedecommentaire">
    <w:name w:val="annotation reference"/>
    <w:basedOn w:val="Policepardfaut"/>
    <w:uiPriority w:val="99"/>
    <w:semiHidden/>
    <w:unhideWhenUsed/>
    <w:rsid w:val="00F35DFA"/>
    <w:rPr>
      <w:sz w:val="16"/>
      <w:szCs w:val="16"/>
    </w:rPr>
  </w:style>
  <w:style w:type="paragraph" w:styleId="Textedebulles">
    <w:name w:val="Balloon Text"/>
    <w:basedOn w:val="Normal"/>
    <w:link w:val="TextedebullesCar"/>
    <w:uiPriority w:val="99"/>
    <w:semiHidden/>
    <w:unhideWhenUsed/>
    <w:rsid w:val="00F35DFA"/>
    <w:rPr>
      <w:rFonts w:ascii="Tahoma" w:hAnsi="Tahoma" w:cs="Tahoma"/>
      <w:sz w:val="16"/>
      <w:szCs w:val="16"/>
    </w:rPr>
  </w:style>
  <w:style w:type="character" w:customStyle="1" w:styleId="TextedebullesCar">
    <w:name w:val="Texte de bulles Car"/>
    <w:basedOn w:val="Policepardfaut"/>
    <w:link w:val="Textedebulles"/>
    <w:uiPriority w:val="99"/>
    <w:semiHidden/>
    <w:rsid w:val="00F35DFA"/>
    <w:rPr>
      <w:rFonts w:ascii="Tahoma" w:eastAsia="PMingLiU"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83184719">
      <w:bodyDiv w:val="1"/>
      <w:marLeft w:val="0"/>
      <w:marRight w:val="0"/>
      <w:marTop w:val="0"/>
      <w:marBottom w:val="0"/>
      <w:divBdr>
        <w:top w:val="none" w:sz="0" w:space="0" w:color="auto"/>
        <w:left w:val="none" w:sz="0" w:space="0" w:color="auto"/>
        <w:bottom w:val="none" w:sz="0" w:space="0" w:color="auto"/>
        <w:right w:val="none" w:sz="0" w:space="0" w:color="auto"/>
      </w:divBdr>
    </w:div>
    <w:div w:id="14787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3782</Words>
  <Characters>20803</Characters>
  <Application>Microsoft Office Word</Application>
  <DocSecurity>4</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DGO5-TABURIAUX Nathalie</dc:creator>
  <cp:lastModifiedBy>DGO5-DOUMONT Emeline</cp:lastModifiedBy>
  <cp:revision>2</cp:revision>
  <cp:lastPrinted>2015-07-24T10:43:00Z</cp:lastPrinted>
  <dcterms:created xsi:type="dcterms:W3CDTF">2018-09-26T10:27:00Z</dcterms:created>
  <dcterms:modified xsi:type="dcterms:W3CDTF">2018-09-26T10:27:00Z</dcterms:modified>
</cp:coreProperties>
</file>