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>Plan d’embauche et de promotion de ----</w:t>
      </w:r>
    </w:p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201</w:t>
            </w:r>
            <w:r w:rsidR="009A0D4A">
              <w:rPr>
                <w:lang w:eastAsia="fr-BE"/>
              </w:rPr>
              <w:t>9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9A0D4A">
              <w:rPr>
                <w:lang w:eastAsia="fr-BE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>
              <w:rPr>
                <w:lang w:eastAsia="fr-BE"/>
              </w:rPr>
              <w:t>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4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:rsidR="00402B80" w:rsidRPr="00C6117A" w:rsidRDefault="00402B80" w:rsidP="00402B80">
      <w:pPr>
        <w:pStyle w:val="Corpsdetexte"/>
      </w:pPr>
    </w:p>
    <w:p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995D17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201</w:t>
            </w:r>
            <w:r w:rsidR="009A0D4A">
              <w:rPr>
                <w:lang w:eastAsia="fr-BE"/>
              </w:rPr>
              <w:t>9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9A0D4A">
              <w:rPr>
                <w:lang w:eastAsia="fr-BE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4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201</w:t>
            </w:r>
            <w:r w:rsidR="009A0D4A">
              <w:rPr>
                <w:lang w:eastAsia="fr-BE"/>
              </w:rPr>
              <w:t>9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9A0D4A">
              <w:rPr>
                <w:lang w:eastAsia="fr-BE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4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201</w:t>
            </w:r>
            <w:r w:rsidR="009A0D4A">
              <w:rPr>
                <w:lang w:eastAsia="fr-BE"/>
              </w:rPr>
              <w:t>9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9A0D4A">
              <w:rPr>
                <w:lang w:eastAsia="fr-BE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4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Statutaire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201</w:t>
            </w:r>
            <w:r w:rsidR="009A0D4A">
              <w:rPr>
                <w:lang w:eastAsia="fr-BE"/>
              </w:rPr>
              <w:t>9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9A0D4A">
              <w:rPr>
                <w:lang w:eastAsia="fr-BE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9A0D4A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9A0D4A">
              <w:rPr>
                <w:lang w:eastAsia="fr-BE"/>
              </w:rPr>
              <w:t>4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31.12.15</w:t>
      </w:r>
      <w:r w:rsidRPr="00C6117A">
        <w:rPr>
          <w:bCs/>
        </w:rPr>
        <w:t xml:space="preserve"> 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02B80"/>
    <w:rsid w:val="000D2078"/>
    <w:rsid w:val="00127E8A"/>
    <w:rsid w:val="00212B5B"/>
    <w:rsid w:val="00402B80"/>
    <w:rsid w:val="004407A3"/>
    <w:rsid w:val="006D2DE6"/>
    <w:rsid w:val="007A3EF7"/>
    <w:rsid w:val="008C2174"/>
    <w:rsid w:val="008E165E"/>
    <w:rsid w:val="00995D17"/>
    <w:rsid w:val="009A0D4A"/>
    <w:rsid w:val="009C4B0A"/>
    <w:rsid w:val="009F558E"/>
    <w:rsid w:val="00A20D6B"/>
    <w:rsid w:val="00A94E83"/>
    <w:rsid w:val="00B30B47"/>
    <w:rsid w:val="00EF24F2"/>
    <w:rsid w:val="00F5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DGO5-DOUMONT Emeline</cp:lastModifiedBy>
  <cp:revision>2</cp:revision>
  <dcterms:created xsi:type="dcterms:W3CDTF">2018-09-24T13:00:00Z</dcterms:created>
  <dcterms:modified xsi:type="dcterms:W3CDTF">2018-09-24T13:00:00Z</dcterms:modified>
</cp:coreProperties>
</file>