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22" w:rsidRPr="00B40AD0" w:rsidRDefault="003B0422" w:rsidP="003B0422">
      <w:pPr>
        <w:pStyle w:val="Titre6"/>
      </w:pPr>
      <w:r w:rsidRPr="00B40AD0">
        <w:t xml:space="preserve">Informations générales relatives à l’institution </w:t>
      </w:r>
    </w:p>
    <w:p w:rsidR="003B0422" w:rsidRPr="00B40AD0" w:rsidRDefault="003B0422" w:rsidP="003B0422">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rPr>
            </w:pPr>
            <w:proofErr w:type="spellStart"/>
            <w:r w:rsidRPr="00B40AD0">
              <w:rPr>
                <w:rFonts w:asciiTheme="majorHAnsi" w:hAnsiTheme="majorHAnsi" w:cs="Arial"/>
              </w:rPr>
              <w:t>xxxxxxxx</w:t>
            </w:r>
            <w:proofErr w:type="spellEnd"/>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9637EB" w:rsidP="008522E4">
            <w:pPr>
              <w:jc w:val="center"/>
              <w:rPr>
                <w:rFonts w:asciiTheme="majorHAnsi" w:hAnsiTheme="majorHAnsi" w:cs="Arial"/>
              </w:rPr>
            </w:pPr>
            <w:r w:rsidRPr="00B40AD0">
              <w:rPr>
                <w:rFonts w:asciiTheme="majorHAnsi" w:hAnsiTheme="majorHAnsi" w:cs="Arial"/>
              </w:rPr>
              <w:t>Intercommunale</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rPr>
            </w:pPr>
            <w:r w:rsidRPr="00B40AD0">
              <w:rPr>
                <w:rFonts w:asciiTheme="majorHAnsi" w:hAnsiTheme="majorHAnsi" w:cs="Arial"/>
              </w:rPr>
              <w:t>xxx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rPr>
            </w:pPr>
            <w:r w:rsidRPr="00B40AD0">
              <w:rPr>
                <w:rFonts w:asciiTheme="majorHAnsi" w:hAnsiTheme="majorHAnsi" w:cs="Arial"/>
              </w:rPr>
              <w:t>20xx</w:t>
            </w:r>
          </w:p>
        </w:tc>
      </w:tr>
    </w:tbl>
    <w:p w:rsidR="003B0422" w:rsidRPr="00B40AD0" w:rsidRDefault="003B0422" w:rsidP="003B0422">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3B0422" w:rsidRPr="00B40AD0" w:rsidTr="003B0422">
        <w:trPr>
          <w:trHeight w:val="567"/>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ind w:right="-3529"/>
              <w:outlineLvl w:val="8"/>
              <w:rPr>
                <w:rFonts w:asciiTheme="majorHAnsi" w:hAnsiTheme="majorHAnsi" w:cs="Arial"/>
                <w:b/>
              </w:rPr>
            </w:pPr>
            <w:r w:rsidRPr="00B40AD0">
              <w:rPr>
                <w:rFonts w:asciiTheme="majorHAnsi" w:hAnsiTheme="majorHAnsi" w:cs="Arial"/>
                <w:b/>
              </w:rPr>
              <w:t>Nombre de réunions</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Assemblée générale</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Conseil d’administration</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Bureau exécutif</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Comité de rémunération</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Comité d’Audit</w:t>
            </w:r>
            <w:r w:rsidRPr="00B40AD0">
              <w:rPr>
                <w:rStyle w:val="Appelnotedebasdep"/>
                <w:rFonts w:asciiTheme="majorHAnsi" w:hAnsiTheme="majorHAnsi" w:cs="Arial"/>
                <w:b/>
              </w:rPr>
              <w:footnoteReference w:customMarkFollows="1" w:id="1"/>
              <w:t>3</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Comité de secteur #1</w:t>
            </w:r>
            <w:r w:rsidRPr="00B40AD0">
              <w:rPr>
                <w:rStyle w:val="Appelnotedebasdep"/>
                <w:rFonts w:asciiTheme="majorHAnsi" w:hAnsiTheme="majorHAnsi" w:cs="Arial"/>
                <w:b/>
              </w:rPr>
              <w:footnoteReference w:customMarkFollows="1" w:id="2"/>
              <w:t>4</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Nombre de réunions du Comité de secteur #...</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rPr>
            </w:pPr>
            <w:r w:rsidRPr="00B40AD0">
              <w:rPr>
                <w:rFonts w:asciiTheme="majorHAnsi" w:hAnsiTheme="majorHAnsi" w:cs="Arial"/>
              </w:rPr>
              <w:t>x</w:t>
            </w:r>
          </w:p>
        </w:tc>
      </w:tr>
      <w:tr w:rsidR="003B0422" w:rsidRPr="00B40AD0" w:rsidTr="003B0422">
        <w:trPr>
          <w:trHeight w:val="384"/>
        </w:trPr>
        <w:tc>
          <w:tcPr>
            <w:tcW w:w="277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outlineLvl w:val="8"/>
              <w:rPr>
                <w:rFonts w:asciiTheme="majorHAnsi" w:hAnsiTheme="majorHAnsi" w:cs="Arial"/>
                <w:b/>
              </w:rPr>
            </w:pPr>
            <w:r w:rsidRPr="00B40AD0">
              <w:rPr>
                <w:rFonts w:asciiTheme="majorHAnsi" w:hAnsiTheme="majorHAnsi" w:cs="Arial"/>
                <w:b/>
              </w:rPr>
              <w:t>…</w:t>
            </w:r>
          </w:p>
        </w:tc>
        <w:tc>
          <w:tcPr>
            <w:tcW w:w="10206" w:type="dxa"/>
            <w:tcBorders>
              <w:top w:val="single" w:sz="4" w:space="0" w:color="auto"/>
              <w:left w:val="single" w:sz="4" w:space="0" w:color="auto"/>
              <w:bottom w:val="single" w:sz="4" w:space="0" w:color="auto"/>
              <w:right w:val="single" w:sz="4" w:space="0" w:color="auto"/>
            </w:tcBorders>
          </w:tcPr>
          <w:p w:rsidR="003B0422" w:rsidRPr="00B40AD0" w:rsidRDefault="003B0422" w:rsidP="003B0422">
            <w:pPr>
              <w:jc w:val="center"/>
              <w:outlineLvl w:val="8"/>
              <w:rPr>
                <w:rFonts w:asciiTheme="majorHAnsi" w:hAnsiTheme="majorHAnsi" w:cs="Arial"/>
                <w:b/>
              </w:rPr>
            </w:pPr>
            <w:r w:rsidRPr="00B40AD0">
              <w:rPr>
                <w:rFonts w:asciiTheme="majorHAnsi" w:hAnsiTheme="majorHAnsi" w:cs="Arial"/>
              </w:rPr>
              <w:t>x</w:t>
            </w:r>
          </w:p>
        </w:tc>
      </w:tr>
    </w:tbl>
    <w:p w:rsidR="003B0422" w:rsidRPr="00B40AD0" w:rsidRDefault="003B0422" w:rsidP="003B0422">
      <w:pPr>
        <w:rPr>
          <w:rFonts w:asciiTheme="majorHAnsi" w:eastAsiaTheme="majorEastAsia" w:hAnsiTheme="majorHAnsi" w:cstheme="majorBidi"/>
          <w:color w:val="243F60" w:themeColor="accent1" w:themeShade="7F"/>
        </w:rPr>
      </w:pPr>
    </w:p>
    <w:p w:rsidR="003B0422" w:rsidRPr="00B40AD0" w:rsidRDefault="003B0422" w:rsidP="003B0422">
      <w:pPr>
        <w:pStyle w:val="Titre6"/>
      </w:pPr>
      <w:r w:rsidRPr="00B40AD0">
        <w:t>Membres du Conseil d’administration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684"/>
        <w:gridCol w:w="1924"/>
        <w:gridCol w:w="1924"/>
        <w:gridCol w:w="1885"/>
        <w:gridCol w:w="1885"/>
        <w:gridCol w:w="1848"/>
        <w:gridCol w:w="1848"/>
      </w:tblGrid>
      <w:tr w:rsidR="003B0422" w:rsidRPr="00B40AD0" w:rsidTr="00111611">
        <w:trPr>
          <w:trHeight w:val="268"/>
        </w:trPr>
        <w:tc>
          <w:tcPr>
            <w:tcW w:w="168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b/>
                <w:sz w:val="22"/>
              </w:rPr>
              <w:t xml:space="preserve"> Fonction</w:t>
            </w:r>
            <w:r w:rsidRPr="00B40AD0">
              <w:rPr>
                <w:rStyle w:val="Appelnotedebasdep"/>
                <w:rFonts w:asciiTheme="majorHAnsi" w:hAnsiTheme="majorHAnsi" w:cs="Arial"/>
                <w:b/>
                <w:sz w:val="22"/>
              </w:rPr>
              <w:footnoteReference w:customMarkFollows="1" w:id="3"/>
              <w:t>5</w:t>
            </w:r>
            <w:r w:rsidRPr="00B40AD0">
              <w:rPr>
                <w:rFonts w:asciiTheme="majorHAnsi" w:hAnsiTheme="majorHAnsi" w:cs="Arial"/>
                <w:b/>
                <w:sz w:val="22"/>
              </w:rPr>
              <w:t xml:space="preserve">   </w:t>
            </w:r>
          </w:p>
        </w:tc>
        <w:tc>
          <w:tcPr>
            <w:tcW w:w="192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rPr>
                <w:rFonts w:asciiTheme="majorHAnsi" w:hAnsiTheme="majorHAnsi" w:cs="Arial"/>
                <w:b/>
                <w:sz w:val="22"/>
              </w:rPr>
            </w:pPr>
            <w:r w:rsidRPr="00B40AD0">
              <w:rPr>
                <w:rFonts w:asciiTheme="majorHAnsi" w:hAnsiTheme="majorHAnsi" w:cs="Arial"/>
                <w:b/>
                <w:sz w:val="22"/>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rPr>
                <w:rFonts w:asciiTheme="majorHAnsi" w:hAnsiTheme="majorHAnsi" w:cs="Arial"/>
                <w:b/>
                <w:sz w:val="22"/>
              </w:rPr>
            </w:pPr>
            <w:r w:rsidRPr="00B40AD0">
              <w:rPr>
                <w:rFonts w:asciiTheme="majorHAnsi" w:hAnsiTheme="majorHAnsi" w:cs="Arial"/>
                <w:b/>
                <w:sz w:val="22"/>
              </w:rPr>
              <w:t>Rémunération annuelle brute</w:t>
            </w:r>
            <w:r w:rsidRPr="00B40AD0">
              <w:rPr>
                <w:rStyle w:val="Appelnotedebasdep"/>
                <w:rFonts w:asciiTheme="majorHAnsi" w:hAnsiTheme="majorHAnsi" w:cs="Arial"/>
                <w:b/>
                <w:sz w:val="22"/>
              </w:rPr>
              <w:footnoteReference w:customMarkFollows="1" w:id="4"/>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rPr>
                <w:rFonts w:asciiTheme="majorHAnsi" w:hAnsiTheme="majorHAnsi" w:cs="Arial"/>
                <w:b/>
                <w:sz w:val="22"/>
              </w:rPr>
            </w:pPr>
            <w:r w:rsidRPr="00B40AD0">
              <w:rPr>
                <w:rFonts w:asciiTheme="majorHAnsi" w:hAnsiTheme="majorHAnsi" w:cs="Arial"/>
                <w:b/>
                <w:sz w:val="22"/>
              </w:rPr>
              <w:t>Détail de la rémunération et des avantages</w:t>
            </w:r>
            <w:r w:rsidRPr="00B40AD0">
              <w:rPr>
                <w:rStyle w:val="Appelnotedebasdep"/>
                <w:rFonts w:asciiTheme="majorHAnsi" w:hAnsiTheme="majorHAnsi" w:cs="Arial"/>
                <w:b/>
                <w:sz w:val="22"/>
              </w:rPr>
              <w:footnoteReference w:customMarkFollows="1" w:id="5"/>
              <w:t>8</w:t>
            </w:r>
          </w:p>
        </w:tc>
        <w:tc>
          <w:tcPr>
            <w:tcW w:w="1885"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rPr>
                <w:rFonts w:asciiTheme="majorHAnsi" w:hAnsiTheme="majorHAnsi" w:cs="Arial"/>
                <w:b/>
                <w:sz w:val="22"/>
              </w:rPr>
            </w:pPr>
            <w:r w:rsidRPr="00B40AD0">
              <w:rPr>
                <w:rFonts w:asciiTheme="majorHAnsi" w:hAnsiTheme="majorHAnsi" w:cs="Arial"/>
                <w:b/>
                <w:sz w:val="22"/>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rPr>
                <w:rFonts w:asciiTheme="majorHAnsi" w:hAnsiTheme="majorHAnsi" w:cs="Arial"/>
                <w:b/>
                <w:sz w:val="22"/>
              </w:rPr>
            </w:pPr>
            <w:r w:rsidRPr="00B40AD0">
              <w:rPr>
                <w:rFonts w:asciiTheme="majorHAnsi" w:hAnsiTheme="majorHAnsi" w:cs="Arial"/>
                <w:b/>
                <w:sz w:val="22"/>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rPr>
                <w:rFonts w:asciiTheme="majorHAnsi" w:hAnsiTheme="majorHAnsi" w:cs="Arial"/>
                <w:b/>
                <w:sz w:val="22"/>
              </w:rPr>
            </w:pPr>
            <w:r w:rsidRPr="00B40AD0">
              <w:rPr>
                <w:rFonts w:asciiTheme="majorHAnsi" w:hAnsiTheme="majorHAnsi" w:cs="Arial"/>
                <w:b/>
                <w:sz w:val="22"/>
              </w:rPr>
              <w:t>Pourcentage de participation aux réunions</w:t>
            </w:r>
          </w:p>
        </w:tc>
      </w:tr>
      <w:tr w:rsidR="003B0422" w:rsidRPr="00B40AD0" w:rsidTr="00111611">
        <w:trPr>
          <w:trHeight w:val="268"/>
        </w:trPr>
        <w:tc>
          <w:tcPr>
            <w:tcW w:w="168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sz w:val="22"/>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r>
      <w:tr w:rsidR="003B0422" w:rsidRPr="00B40AD0" w:rsidTr="00111611">
        <w:trPr>
          <w:trHeight w:val="268"/>
        </w:trPr>
        <w:tc>
          <w:tcPr>
            <w:tcW w:w="168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sz w:val="22"/>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r>
      <w:tr w:rsidR="003B0422" w:rsidRPr="00B40AD0" w:rsidTr="00111611">
        <w:trPr>
          <w:trHeight w:val="268"/>
        </w:trPr>
        <w:tc>
          <w:tcPr>
            <w:tcW w:w="168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both"/>
              <w:outlineLvl w:val="8"/>
              <w:rPr>
                <w:rFonts w:asciiTheme="majorHAnsi" w:hAnsiTheme="majorHAnsi" w:cs="Arial"/>
                <w:sz w:val="22"/>
              </w:rPr>
            </w:pPr>
            <w:r w:rsidRPr="00B40AD0">
              <w:rPr>
                <w:rFonts w:asciiTheme="majorHAnsi" w:hAnsiTheme="majorHAnsi" w:cs="Arial"/>
                <w:sz w:val="22"/>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r>
      <w:tr w:rsidR="00111611" w:rsidRPr="00B40AD0" w:rsidTr="00111611">
        <w:trPr>
          <w:trHeight w:val="268"/>
        </w:trPr>
        <w:tc>
          <w:tcPr>
            <w:tcW w:w="1684"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both"/>
              <w:outlineLvl w:val="8"/>
              <w:rPr>
                <w:rFonts w:asciiTheme="majorHAnsi" w:hAnsiTheme="majorHAnsi" w:cs="Arial"/>
                <w:sz w:val="22"/>
              </w:rPr>
            </w:pPr>
            <w:r>
              <w:rPr>
                <w:rFonts w:asciiTheme="majorHAnsi" w:hAnsiTheme="majorHAnsi" w:cs="Arial"/>
                <w:sz w:val="22"/>
              </w:rPr>
              <w:t>…</w:t>
            </w:r>
          </w:p>
        </w:tc>
        <w:tc>
          <w:tcPr>
            <w:tcW w:w="1924"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sz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8522E4">
            <w:pPr>
              <w:jc w:val="center"/>
              <w:rPr>
                <w:rFonts w:asciiTheme="majorHAnsi" w:hAnsiTheme="majorHAnsi" w:cs="Arial"/>
                <w:sz w:val="22"/>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8522E4">
            <w:pPr>
              <w:jc w:val="center"/>
              <w:rPr>
                <w:rFonts w:asciiTheme="majorHAnsi" w:hAnsiTheme="majorHAnsi" w:cs="Arial"/>
                <w:sz w:val="22"/>
              </w:rPr>
            </w:pPr>
          </w:p>
        </w:tc>
        <w:tc>
          <w:tcPr>
            <w:tcW w:w="1885"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sz w:val="22"/>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b/>
                <w:sz w:val="22"/>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b/>
                <w:sz w:val="22"/>
              </w:rPr>
            </w:pPr>
          </w:p>
        </w:tc>
      </w:tr>
      <w:tr w:rsidR="003B0422" w:rsidRPr="00B40AD0" w:rsidTr="00111611">
        <w:trPr>
          <w:trHeight w:val="268"/>
        </w:trPr>
        <w:tc>
          <w:tcPr>
            <w:tcW w:w="168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both"/>
              <w:outlineLvl w:val="8"/>
              <w:rPr>
                <w:rFonts w:asciiTheme="majorHAnsi" w:hAnsiTheme="majorHAnsi" w:cs="Arial"/>
                <w:b/>
                <w:sz w:val="22"/>
              </w:rPr>
            </w:pPr>
            <w:r w:rsidRPr="00B40AD0">
              <w:rPr>
                <w:rFonts w:asciiTheme="majorHAnsi" w:hAnsiTheme="majorHAnsi" w:cs="Arial"/>
                <w:b/>
                <w:sz w:val="22"/>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85"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sz w:val="22"/>
              </w:rPr>
            </w:pPr>
            <w:r w:rsidRPr="00B40AD0">
              <w:rPr>
                <w:rFonts w:asciiTheme="majorHAnsi" w:hAnsiTheme="majorHAnsi" w:cs="Arial"/>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c>
          <w:tcPr>
            <w:tcW w:w="1848"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jc w:val="center"/>
              <w:rPr>
                <w:rFonts w:asciiTheme="majorHAnsi" w:hAnsiTheme="majorHAnsi" w:cs="Arial"/>
                <w:b/>
                <w:sz w:val="22"/>
              </w:rPr>
            </w:pPr>
            <w:r w:rsidRPr="00B40AD0">
              <w:rPr>
                <w:rFonts w:asciiTheme="majorHAnsi" w:hAnsiTheme="majorHAnsi" w:cs="Arial"/>
                <w:b/>
                <w:sz w:val="22"/>
              </w:rPr>
              <w:t>x</w:t>
            </w:r>
          </w:p>
        </w:tc>
      </w:tr>
    </w:tbl>
    <w:p w:rsidR="003B0422" w:rsidRPr="00B40AD0" w:rsidRDefault="003B0422" w:rsidP="003B0422">
      <w:pPr>
        <w:rPr>
          <w:rFonts w:asciiTheme="majorHAnsi" w:hAnsiTheme="majorHAnsi"/>
        </w:rPr>
      </w:pPr>
    </w:p>
    <w:p w:rsidR="001F2720" w:rsidRPr="00B40AD0" w:rsidRDefault="001F2720" w:rsidP="003B0422">
      <w:pPr>
        <w:rPr>
          <w:rFonts w:asciiTheme="majorHAnsi" w:hAnsiTheme="majorHAnsi"/>
        </w:rPr>
      </w:pPr>
    </w:p>
    <w:p w:rsidR="001F2720" w:rsidRPr="00B40AD0" w:rsidRDefault="001F2720" w:rsidP="001F272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1F2720" w:rsidRPr="00B40AD0" w:rsidRDefault="001F2720" w:rsidP="003B0422">
      <w:pPr>
        <w:rPr>
          <w:rFonts w:asciiTheme="majorHAnsi" w:hAnsiTheme="majorHAnsi"/>
        </w:rPr>
      </w:pPr>
    </w:p>
    <w:p w:rsidR="00111611" w:rsidRDefault="00111611" w:rsidP="003B0422">
      <w:pPr>
        <w:pStyle w:val="Titre6"/>
      </w:pPr>
    </w:p>
    <w:p w:rsidR="00111611" w:rsidRDefault="00111611" w:rsidP="003B0422">
      <w:pPr>
        <w:pStyle w:val="Titre6"/>
      </w:pPr>
    </w:p>
    <w:p w:rsidR="003B0422" w:rsidRPr="00B40AD0" w:rsidRDefault="003B0422" w:rsidP="003B0422">
      <w:pPr>
        <w:pStyle w:val="Titre6"/>
      </w:pPr>
      <w:r w:rsidRPr="00B40AD0">
        <w:t xml:space="preserve">Titulaires de fonction de direction </w:t>
      </w:r>
    </w:p>
    <w:p w:rsidR="003B0422" w:rsidRPr="00B40AD0" w:rsidRDefault="003B0422" w:rsidP="003B0422">
      <w:pPr>
        <w:rPr>
          <w:rFonts w:asciiTheme="majorHAnsi" w:hAnsiTheme="majorHAnsi"/>
        </w:rPr>
      </w:pPr>
    </w:p>
    <w:tbl>
      <w:tblPr>
        <w:tblpPr w:leftFromText="141" w:rightFromText="141" w:vertAnchor="text" w:tblpX="2" w:tblpY="207"/>
        <w:tblW w:w="1318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6"/>
        <w:gridCol w:w="1828"/>
        <w:gridCol w:w="2280"/>
        <w:gridCol w:w="3438"/>
        <w:gridCol w:w="3829"/>
      </w:tblGrid>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6"/>
              <w:t>9</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7"/>
              <w:t>11</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8"/>
              <w:t>12</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6"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182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438" w:type="dxa"/>
            <w:tcBorders>
              <w:top w:val="single" w:sz="4" w:space="0" w:color="auto"/>
              <w:left w:val="single" w:sz="4" w:space="0" w:color="auto"/>
              <w:bottom w:val="single" w:sz="4" w:space="0" w:color="auto"/>
              <w:right w:val="single" w:sz="4" w:space="0" w:color="auto"/>
              <w:tl2br w:val="nil"/>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3829"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rsidR="003B0422" w:rsidRPr="00B40AD0" w:rsidRDefault="003B0422" w:rsidP="003B0422">
      <w:pPr>
        <w:pStyle w:val="Titre6"/>
      </w:pPr>
      <w:r w:rsidRPr="00B40AD0">
        <w:t>Commentaires éventuel</w:t>
      </w:r>
      <w:r w:rsidR="009637EB" w:rsidRPr="00B40AD0">
        <w:t>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111"/>
      </w:tblGrid>
      <w:tr w:rsidR="003B0422" w:rsidRPr="00B40AD0" w:rsidTr="001F2720">
        <w:trPr>
          <w:trHeight w:val="992"/>
        </w:trPr>
        <w:tc>
          <w:tcPr>
            <w:tcW w:w="13111" w:type="dxa"/>
            <w:tcBorders>
              <w:top w:val="single" w:sz="4" w:space="0" w:color="auto"/>
              <w:left w:val="single" w:sz="4" w:space="0" w:color="auto"/>
              <w:bottom w:val="single" w:sz="4" w:space="0" w:color="auto"/>
              <w:right w:val="single" w:sz="4" w:space="0" w:color="auto"/>
            </w:tcBorders>
          </w:tcPr>
          <w:p w:rsidR="003B0422" w:rsidRPr="00B40AD0" w:rsidRDefault="003B0422" w:rsidP="008522E4">
            <w:pPr>
              <w:rPr>
                <w:rFonts w:asciiTheme="majorHAnsi" w:hAnsiTheme="majorHAnsi" w:cs="Arial"/>
                <w:b/>
              </w:rPr>
            </w:pPr>
          </w:p>
        </w:tc>
      </w:tr>
    </w:tbl>
    <w:p w:rsidR="003B0422" w:rsidRPr="00B40AD0" w:rsidRDefault="003B0422" w:rsidP="003B0422">
      <w:pPr>
        <w:rPr>
          <w:rFonts w:asciiTheme="majorHAnsi" w:hAnsiTheme="majorHAnsi"/>
        </w:rPr>
      </w:pPr>
    </w:p>
    <w:p w:rsidR="003B0422" w:rsidRPr="00B40AD0" w:rsidRDefault="003B0422" w:rsidP="003B0422">
      <w:pPr>
        <w:rPr>
          <w:rFonts w:asciiTheme="majorHAnsi" w:hAnsiTheme="majorHAnsi"/>
        </w:rPr>
      </w:pPr>
    </w:p>
    <w:p w:rsidR="007D1B76" w:rsidRPr="00B40AD0" w:rsidRDefault="007D1B76" w:rsidP="003B0422">
      <w:pPr>
        <w:rPr>
          <w:rFonts w:asciiTheme="majorHAnsi" w:hAnsiTheme="majorHAnsi" w:cs="Arial"/>
          <w:sz w:val="22"/>
          <w:szCs w:val="22"/>
        </w:rPr>
      </w:pPr>
    </w:p>
    <w:p w:rsidR="007D1B76" w:rsidRPr="00E7586F" w:rsidRDefault="007D1B76" w:rsidP="002C3992">
      <w:pPr>
        <w:ind w:left="4536"/>
        <w:rPr>
          <w:rFonts w:ascii="Arial" w:hAnsi="Arial" w:cs="Arial"/>
          <w:sz w:val="22"/>
          <w:szCs w:val="22"/>
        </w:rPr>
      </w:pPr>
    </w:p>
    <w:sectPr w:rsidR="007D1B76" w:rsidRPr="00E7586F" w:rsidSect="002C3992">
      <w:headerReference w:type="even" r:id="rId8"/>
      <w:headerReference w:type="default" r:id="rId9"/>
      <w:footerReference w:type="even" r:id="rId10"/>
      <w:footerReference w:type="default" r:id="rId11"/>
      <w:headerReference w:type="first" r:id="rId12"/>
      <w:footerReference w:type="first" r:id="rId13"/>
      <w:footnotePr>
        <w:numStart w:val="9"/>
      </w:footnotePr>
      <w:pgSz w:w="16840" w:h="11907" w:orient="landscape" w:code="9"/>
      <w:pgMar w:top="1276" w:right="2523"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92" w:rsidRDefault="002C39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92" w:rsidRDefault="002C3992">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92" w:rsidRDefault="002C39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Pr="008B6604" w:rsidRDefault="00506D21" w:rsidP="003B0422">
      <w:pPr>
        <w:pStyle w:val="Notedebasdepage"/>
        <w:rPr>
          <w:rFonts w:ascii="Arial" w:hAnsi="Arial" w:cs="Arial"/>
          <w:sz w:val="16"/>
          <w:szCs w:val="16"/>
        </w:rPr>
      </w:pPr>
      <w:r w:rsidRPr="008B6604">
        <w:rPr>
          <w:rStyle w:val="Appelnotedebasdep"/>
          <w:rFonts w:ascii="Arial" w:hAnsi="Arial" w:cs="Arial"/>
          <w:sz w:val="16"/>
          <w:szCs w:val="16"/>
        </w:rPr>
        <w:t>3</w:t>
      </w:r>
      <w:r w:rsidRPr="008B6604">
        <w:rPr>
          <w:rFonts w:ascii="Arial" w:hAnsi="Arial" w:cs="Arial"/>
          <w:sz w:val="16"/>
          <w:szCs w:val="16"/>
        </w:rPr>
        <w:t xml:space="preserve"> Indiquer néant s’il n’existe pas de comité d’audit</w:t>
      </w:r>
    </w:p>
  </w:footnote>
  <w:footnote w:id="2">
    <w:p w:rsidR="00506D21" w:rsidRDefault="00506D21" w:rsidP="003B0422">
      <w:pPr>
        <w:pStyle w:val="Notedebasdepage"/>
      </w:pPr>
      <w:r w:rsidRPr="008B6604">
        <w:rPr>
          <w:rStyle w:val="Appelnotedebasdep"/>
          <w:rFonts w:ascii="Arial" w:hAnsi="Arial" w:cs="Arial"/>
          <w:sz w:val="16"/>
        </w:rPr>
        <w:t>4</w:t>
      </w:r>
      <w:r w:rsidRPr="008B6604">
        <w:rPr>
          <w:rFonts w:ascii="Arial" w:hAnsi="Arial" w:cs="Arial"/>
          <w:sz w:val="16"/>
        </w:rPr>
        <w:t xml:space="preserve"> Indiquer néant s’il n’existe pas de comité de secteur</w:t>
      </w:r>
    </w:p>
  </w:footnote>
  <w:footnote w:id="3">
    <w:p w:rsidR="00506D21" w:rsidRPr="00C76DF7" w:rsidRDefault="00506D21" w:rsidP="003B0422">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4">
    <w:p w:rsidR="00506D21" w:rsidRPr="00C76DF7" w:rsidRDefault="00506D21" w:rsidP="003B0422">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5">
    <w:p w:rsidR="00506D21" w:rsidRDefault="00506D21" w:rsidP="003B0422">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6">
    <w:p w:rsidR="00506D21" w:rsidRDefault="00506D21" w:rsidP="003B0422">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7">
    <w:p w:rsidR="00506D21" w:rsidRDefault="00506D21" w:rsidP="003B0422">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8">
    <w:p w:rsidR="00506D21" w:rsidRDefault="00506D21" w:rsidP="003B0422">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92" w:rsidRDefault="002C39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992" w:rsidRDefault="002C399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1" w:rsidRPr="002C3992" w:rsidRDefault="00506D21" w:rsidP="002C399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52"/>
  </w:hdrShapeDefaults>
  <w:footnotePr>
    <w:numStart w:val="9"/>
    <w:footnote w:id="-1"/>
    <w:footnote w:id="0"/>
  </w:footnotePr>
  <w:endnotePr>
    <w:endnote w:id="-1"/>
    <w:endnote w:id="0"/>
  </w:endnotePr>
  <w:compat/>
  <w:rsids>
    <w:rsidRoot w:val="004A10F5"/>
    <w:rsid w:val="00021116"/>
    <w:rsid w:val="00031C6F"/>
    <w:rsid w:val="00045897"/>
    <w:rsid w:val="0005115A"/>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1F610A"/>
    <w:rsid w:val="00200FBD"/>
    <w:rsid w:val="00253C8C"/>
    <w:rsid w:val="002713A6"/>
    <w:rsid w:val="002916CB"/>
    <w:rsid w:val="002B0AA0"/>
    <w:rsid w:val="002B1A91"/>
    <w:rsid w:val="002B65E1"/>
    <w:rsid w:val="002C3992"/>
    <w:rsid w:val="002D5259"/>
    <w:rsid w:val="002D6803"/>
    <w:rsid w:val="002E49CF"/>
    <w:rsid w:val="002F564D"/>
    <w:rsid w:val="002F7371"/>
    <w:rsid w:val="00304D5A"/>
    <w:rsid w:val="0031358B"/>
    <w:rsid w:val="00313DF0"/>
    <w:rsid w:val="0031596A"/>
    <w:rsid w:val="00322663"/>
    <w:rsid w:val="003441A0"/>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16C3"/>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70FAA"/>
    <w:rsid w:val="0097611D"/>
    <w:rsid w:val="009930CA"/>
    <w:rsid w:val="0099541D"/>
    <w:rsid w:val="009A0AFC"/>
    <w:rsid w:val="009A72AC"/>
    <w:rsid w:val="009A7E49"/>
    <w:rsid w:val="009C2780"/>
    <w:rsid w:val="009D5B32"/>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102"/>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5B359-E21E-4232-A292-BC18F6157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231</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5</cp:revision>
  <cp:lastPrinted>2018-04-24T09:55:00Z</cp:lastPrinted>
  <dcterms:created xsi:type="dcterms:W3CDTF">2018-06-14T10:03:00Z</dcterms:created>
  <dcterms:modified xsi:type="dcterms:W3CDTF">2018-06-14T10:10:00Z</dcterms:modified>
</cp:coreProperties>
</file>