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4E" w:rsidRPr="00676E4E" w:rsidRDefault="00676E4E" w:rsidP="00676E4E">
      <w:pPr>
        <w:pBdr>
          <w:top w:val="single" w:sz="12" w:space="1" w:color="FF0000"/>
          <w:left w:val="single" w:sz="12" w:space="4" w:color="FF0000"/>
          <w:bottom w:val="single" w:sz="12" w:space="1" w:color="FF0000"/>
          <w:right w:val="single" w:sz="12" w:space="4" w:color="FF0000"/>
        </w:pBdr>
        <w:jc w:val="center"/>
        <w:rPr>
          <w:b/>
          <w:color w:val="FF0000"/>
          <w:sz w:val="36"/>
          <w:szCs w:val="36"/>
        </w:rPr>
      </w:pPr>
      <w:r w:rsidRPr="00676E4E">
        <w:rPr>
          <w:b/>
          <w:color w:val="FF0000"/>
          <w:sz w:val="36"/>
          <w:szCs w:val="36"/>
        </w:rPr>
        <w:t>FAQ</w:t>
      </w:r>
    </w:p>
    <w:sdt>
      <w:sdtPr>
        <w:rPr>
          <w:rFonts w:asciiTheme="minorHAnsi" w:eastAsiaTheme="minorHAnsi" w:hAnsiTheme="minorHAnsi" w:cstheme="minorBidi"/>
          <w:color w:val="auto"/>
          <w:sz w:val="22"/>
          <w:szCs w:val="22"/>
          <w:lang w:val="fr-BE" w:eastAsia="en-US"/>
        </w:rPr>
        <w:id w:val="1763649951"/>
        <w:docPartObj>
          <w:docPartGallery w:val="Table of Contents"/>
          <w:docPartUnique/>
        </w:docPartObj>
      </w:sdtPr>
      <w:sdtEndPr>
        <w:rPr>
          <w:b/>
          <w:bCs/>
        </w:rPr>
      </w:sdtEndPr>
      <w:sdtContent>
        <w:p w:rsidR="00676E4E" w:rsidRDefault="00676E4E">
          <w:pPr>
            <w:pStyle w:val="En-ttedetabledesmatires"/>
          </w:pPr>
        </w:p>
        <w:p w:rsidR="00676E4E" w:rsidRPr="00676E4E" w:rsidRDefault="00676E4E" w:rsidP="00676E4E">
          <w:pPr>
            <w:rPr>
              <w:lang w:val="fr-FR" w:eastAsia="fr-FR"/>
            </w:rPr>
          </w:pPr>
        </w:p>
        <w:p w:rsidR="005D36D0" w:rsidRDefault="00676E4E">
          <w:pPr>
            <w:pStyle w:val="TM2"/>
            <w:tabs>
              <w:tab w:val="left" w:pos="660"/>
              <w:tab w:val="right" w:leader="dot" w:pos="9062"/>
            </w:tabs>
            <w:rPr>
              <w:rFonts w:eastAsiaTheme="minorEastAsia"/>
              <w:noProof/>
              <w:lang w:val="fr-FR" w:eastAsia="fr-FR"/>
            </w:rPr>
          </w:pPr>
          <w:r>
            <w:rPr>
              <w:b/>
              <w:bCs/>
            </w:rPr>
            <w:fldChar w:fldCharType="begin"/>
          </w:r>
          <w:r>
            <w:rPr>
              <w:b/>
              <w:bCs/>
            </w:rPr>
            <w:instrText xml:space="preserve"> TOC \o "1-3" \h \z \u </w:instrText>
          </w:r>
          <w:r>
            <w:rPr>
              <w:b/>
              <w:bCs/>
            </w:rPr>
            <w:fldChar w:fldCharType="separate"/>
          </w:r>
          <w:hyperlink w:anchor="_Toc30498806" w:history="1">
            <w:r w:rsidR="005D36D0" w:rsidRPr="00745970">
              <w:rPr>
                <w:rStyle w:val="Lienhypertexte"/>
                <w:noProof/>
              </w:rPr>
              <w:t>1.</w:t>
            </w:r>
            <w:r w:rsidR="005D36D0">
              <w:rPr>
                <w:rFonts w:eastAsiaTheme="minorEastAsia"/>
                <w:noProof/>
                <w:lang w:val="fr-FR" w:eastAsia="fr-FR"/>
              </w:rPr>
              <w:tab/>
            </w:r>
            <w:r w:rsidR="005D36D0" w:rsidRPr="00745970">
              <w:rPr>
                <w:rStyle w:val="Lienhypertexte"/>
                <w:noProof/>
              </w:rPr>
              <w:t>Que dois-je faire lorsque j’ai été victime de fortes pluies ou de vents violents ?</w:t>
            </w:r>
            <w:r w:rsidR="005D36D0">
              <w:rPr>
                <w:noProof/>
                <w:webHidden/>
              </w:rPr>
              <w:tab/>
            </w:r>
            <w:r w:rsidR="005D36D0">
              <w:rPr>
                <w:noProof/>
                <w:webHidden/>
              </w:rPr>
              <w:fldChar w:fldCharType="begin"/>
            </w:r>
            <w:r w:rsidR="005D36D0">
              <w:rPr>
                <w:noProof/>
                <w:webHidden/>
              </w:rPr>
              <w:instrText xml:space="preserve"> PAGEREF _Toc30498806 \h </w:instrText>
            </w:r>
            <w:r w:rsidR="005D36D0">
              <w:rPr>
                <w:noProof/>
                <w:webHidden/>
              </w:rPr>
            </w:r>
            <w:r w:rsidR="005D36D0">
              <w:rPr>
                <w:noProof/>
                <w:webHidden/>
              </w:rPr>
              <w:fldChar w:fldCharType="separate"/>
            </w:r>
            <w:r w:rsidR="005D36D0">
              <w:rPr>
                <w:noProof/>
                <w:webHidden/>
              </w:rPr>
              <w:t>1</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07" w:history="1">
            <w:r w:rsidR="005D36D0" w:rsidRPr="00745970">
              <w:rPr>
                <w:rStyle w:val="Lienhypertexte"/>
                <w:noProof/>
              </w:rPr>
              <w:t>2.</w:t>
            </w:r>
            <w:r w:rsidR="005D36D0">
              <w:rPr>
                <w:rFonts w:eastAsiaTheme="minorEastAsia"/>
                <w:noProof/>
                <w:lang w:val="fr-FR" w:eastAsia="fr-FR"/>
              </w:rPr>
              <w:tab/>
            </w:r>
            <w:r w:rsidR="005D36D0" w:rsidRPr="00745970">
              <w:rPr>
                <w:rStyle w:val="Lienhypertexte"/>
                <w:noProof/>
              </w:rPr>
              <w:t>Qu’est-ce qu’une calamité naturelle publique ?</w:t>
            </w:r>
            <w:r w:rsidR="005D36D0">
              <w:rPr>
                <w:noProof/>
                <w:webHidden/>
              </w:rPr>
              <w:tab/>
            </w:r>
            <w:r w:rsidR="005D36D0">
              <w:rPr>
                <w:noProof/>
                <w:webHidden/>
              </w:rPr>
              <w:fldChar w:fldCharType="begin"/>
            </w:r>
            <w:r w:rsidR="005D36D0">
              <w:rPr>
                <w:noProof/>
                <w:webHidden/>
              </w:rPr>
              <w:instrText xml:space="preserve"> PAGEREF _Toc30498807 \h </w:instrText>
            </w:r>
            <w:r w:rsidR="005D36D0">
              <w:rPr>
                <w:noProof/>
                <w:webHidden/>
              </w:rPr>
            </w:r>
            <w:r w:rsidR="005D36D0">
              <w:rPr>
                <w:noProof/>
                <w:webHidden/>
              </w:rPr>
              <w:fldChar w:fldCharType="separate"/>
            </w:r>
            <w:r w:rsidR="005D36D0">
              <w:rPr>
                <w:noProof/>
                <w:webHidden/>
              </w:rPr>
              <w:t>1</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08" w:history="1">
            <w:r w:rsidR="005D36D0" w:rsidRPr="00745970">
              <w:rPr>
                <w:rStyle w:val="Lienhypertexte"/>
                <w:noProof/>
              </w:rPr>
              <w:t>3.</w:t>
            </w:r>
            <w:r w:rsidR="005D36D0">
              <w:rPr>
                <w:rFonts w:eastAsiaTheme="minorEastAsia"/>
                <w:noProof/>
                <w:lang w:val="fr-FR" w:eastAsia="fr-FR"/>
              </w:rPr>
              <w:tab/>
            </w:r>
            <w:r w:rsidR="005D36D0" w:rsidRPr="00745970">
              <w:rPr>
                <w:rStyle w:val="Lienhypertexte"/>
                <w:noProof/>
              </w:rPr>
              <w:t>Quand et comment obtenir une aide à la réparation du Service Régional des Calamités ?</w:t>
            </w:r>
            <w:r w:rsidR="005D36D0">
              <w:rPr>
                <w:noProof/>
                <w:webHidden/>
              </w:rPr>
              <w:tab/>
            </w:r>
            <w:r w:rsidR="005D36D0">
              <w:rPr>
                <w:noProof/>
                <w:webHidden/>
              </w:rPr>
              <w:fldChar w:fldCharType="begin"/>
            </w:r>
            <w:r w:rsidR="005D36D0">
              <w:rPr>
                <w:noProof/>
                <w:webHidden/>
              </w:rPr>
              <w:instrText xml:space="preserve"> PAGEREF _Toc30498808 \h </w:instrText>
            </w:r>
            <w:r w:rsidR="005D36D0">
              <w:rPr>
                <w:noProof/>
                <w:webHidden/>
              </w:rPr>
            </w:r>
            <w:r w:rsidR="005D36D0">
              <w:rPr>
                <w:noProof/>
                <w:webHidden/>
              </w:rPr>
              <w:fldChar w:fldCharType="separate"/>
            </w:r>
            <w:r w:rsidR="005D36D0">
              <w:rPr>
                <w:noProof/>
                <w:webHidden/>
              </w:rPr>
              <w:t>2</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09" w:history="1">
            <w:r w:rsidR="005D36D0" w:rsidRPr="00745970">
              <w:rPr>
                <w:rStyle w:val="Lienhypertexte"/>
                <w:noProof/>
              </w:rPr>
              <w:t>4.</w:t>
            </w:r>
            <w:r w:rsidR="005D36D0">
              <w:rPr>
                <w:rFonts w:eastAsiaTheme="minorEastAsia"/>
                <w:noProof/>
                <w:lang w:val="fr-FR" w:eastAsia="fr-FR"/>
              </w:rPr>
              <w:tab/>
            </w:r>
            <w:r w:rsidR="005D36D0" w:rsidRPr="00745970">
              <w:rPr>
                <w:rStyle w:val="Lienhypertexte"/>
                <w:noProof/>
              </w:rPr>
              <w:t>Puis-je introduire plusieurs demandes d’aide à la réparation ?</w:t>
            </w:r>
            <w:r w:rsidR="005D36D0">
              <w:rPr>
                <w:noProof/>
                <w:webHidden/>
              </w:rPr>
              <w:tab/>
            </w:r>
            <w:r w:rsidR="005D36D0">
              <w:rPr>
                <w:noProof/>
                <w:webHidden/>
              </w:rPr>
              <w:fldChar w:fldCharType="begin"/>
            </w:r>
            <w:r w:rsidR="005D36D0">
              <w:rPr>
                <w:noProof/>
                <w:webHidden/>
              </w:rPr>
              <w:instrText xml:space="preserve"> PAGEREF _Toc30498809 \h </w:instrText>
            </w:r>
            <w:r w:rsidR="005D36D0">
              <w:rPr>
                <w:noProof/>
                <w:webHidden/>
              </w:rPr>
            </w:r>
            <w:r w:rsidR="005D36D0">
              <w:rPr>
                <w:noProof/>
                <w:webHidden/>
              </w:rPr>
              <w:fldChar w:fldCharType="separate"/>
            </w:r>
            <w:r w:rsidR="005D36D0">
              <w:rPr>
                <w:noProof/>
                <w:webHidden/>
              </w:rPr>
              <w:t>2</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10" w:history="1">
            <w:r w:rsidR="005D36D0" w:rsidRPr="00745970">
              <w:rPr>
                <w:rStyle w:val="Lienhypertexte"/>
                <w:noProof/>
              </w:rPr>
              <w:t>5.</w:t>
            </w:r>
            <w:r w:rsidR="005D36D0">
              <w:rPr>
                <w:rFonts w:eastAsiaTheme="minorEastAsia"/>
                <w:noProof/>
                <w:lang w:val="fr-FR" w:eastAsia="fr-FR"/>
              </w:rPr>
              <w:tab/>
            </w:r>
            <w:r w:rsidR="005D36D0" w:rsidRPr="00745970">
              <w:rPr>
                <w:rStyle w:val="Lienhypertexte"/>
                <w:noProof/>
              </w:rPr>
              <w:t>Quels sont les dommages indemnisables par le Service Régional des Calamités ?</w:t>
            </w:r>
            <w:r w:rsidR="005D36D0">
              <w:rPr>
                <w:noProof/>
                <w:webHidden/>
              </w:rPr>
              <w:tab/>
            </w:r>
            <w:r w:rsidR="005D36D0">
              <w:rPr>
                <w:noProof/>
                <w:webHidden/>
              </w:rPr>
              <w:fldChar w:fldCharType="begin"/>
            </w:r>
            <w:r w:rsidR="005D36D0">
              <w:rPr>
                <w:noProof/>
                <w:webHidden/>
              </w:rPr>
              <w:instrText xml:space="preserve"> PAGEREF _Toc30498810 \h </w:instrText>
            </w:r>
            <w:r w:rsidR="005D36D0">
              <w:rPr>
                <w:noProof/>
                <w:webHidden/>
              </w:rPr>
            </w:r>
            <w:r w:rsidR="005D36D0">
              <w:rPr>
                <w:noProof/>
                <w:webHidden/>
              </w:rPr>
              <w:fldChar w:fldCharType="separate"/>
            </w:r>
            <w:r w:rsidR="005D36D0">
              <w:rPr>
                <w:noProof/>
                <w:webHidden/>
              </w:rPr>
              <w:t>3</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11" w:history="1">
            <w:r w:rsidR="005D36D0" w:rsidRPr="00745970">
              <w:rPr>
                <w:rStyle w:val="Lienhypertexte"/>
                <w:noProof/>
              </w:rPr>
              <w:t>6.</w:t>
            </w:r>
            <w:r w:rsidR="005D36D0">
              <w:rPr>
                <w:rFonts w:eastAsiaTheme="minorEastAsia"/>
                <w:noProof/>
                <w:lang w:val="fr-FR" w:eastAsia="fr-FR"/>
              </w:rPr>
              <w:tab/>
            </w:r>
            <w:r w:rsidR="005D36D0" w:rsidRPr="00745970">
              <w:rPr>
                <w:rStyle w:val="Lienhypertexte"/>
                <w:noProof/>
              </w:rPr>
              <w:t>Comment est calculé l’aide à la réparation ?</w:t>
            </w:r>
            <w:r w:rsidR="005D36D0">
              <w:rPr>
                <w:noProof/>
                <w:webHidden/>
              </w:rPr>
              <w:tab/>
            </w:r>
            <w:r w:rsidR="005D36D0">
              <w:rPr>
                <w:noProof/>
                <w:webHidden/>
              </w:rPr>
              <w:fldChar w:fldCharType="begin"/>
            </w:r>
            <w:r w:rsidR="005D36D0">
              <w:rPr>
                <w:noProof/>
                <w:webHidden/>
              </w:rPr>
              <w:instrText xml:space="preserve"> PAGEREF _Toc30498811 \h </w:instrText>
            </w:r>
            <w:r w:rsidR="005D36D0">
              <w:rPr>
                <w:noProof/>
                <w:webHidden/>
              </w:rPr>
            </w:r>
            <w:r w:rsidR="005D36D0">
              <w:rPr>
                <w:noProof/>
                <w:webHidden/>
              </w:rPr>
              <w:fldChar w:fldCharType="separate"/>
            </w:r>
            <w:r w:rsidR="005D36D0">
              <w:rPr>
                <w:noProof/>
                <w:webHidden/>
              </w:rPr>
              <w:t>3</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12" w:history="1">
            <w:r w:rsidR="005D36D0" w:rsidRPr="00745970">
              <w:rPr>
                <w:rStyle w:val="Lienhypertexte"/>
                <w:noProof/>
              </w:rPr>
              <w:t>7.</w:t>
            </w:r>
            <w:r w:rsidR="005D36D0">
              <w:rPr>
                <w:rFonts w:eastAsiaTheme="minorEastAsia"/>
                <w:noProof/>
                <w:lang w:val="fr-FR" w:eastAsia="fr-FR"/>
              </w:rPr>
              <w:tab/>
            </w:r>
            <w:r w:rsidR="005D36D0" w:rsidRPr="00745970">
              <w:rPr>
                <w:rStyle w:val="Lienhypertexte"/>
                <w:noProof/>
              </w:rPr>
              <w:t>Quel est le délai pour obtenir l’aide à la réparation ?</w:t>
            </w:r>
            <w:r w:rsidR="005D36D0">
              <w:rPr>
                <w:noProof/>
                <w:webHidden/>
              </w:rPr>
              <w:tab/>
            </w:r>
            <w:r w:rsidR="005D36D0">
              <w:rPr>
                <w:noProof/>
                <w:webHidden/>
              </w:rPr>
              <w:fldChar w:fldCharType="begin"/>
            </w:r>
            <w:r w:rsidR="005D36D0">
              <w:rPr>
                <w:noProof/>
                <w:webHidden/>
              </w:rPr>
              <w:instrText xml:space="preserve"> PAGEREF _Toc30498812 \h </w:instrText>
            </w:r>
            <w:r w:rsidR="005D36D0">
              <w:rPr>
                <w:noProof/>
                <w:webHidden/>
              </w:rPr>
            </w:r>
            <w:r w:rsidR="005D36D0">
              <w:rPr>
                <w:noProof/>
                <w:webHidden/>
              </w:rPr>
              <w:fldChar w:fldCharType="separate"/>
            </w:r>
            <w:r w:rsidR="005D36D0">
              <w:rPr>
                <w:noProof/>
                <w:webHidden/>
              </w:rPr>
              <w:t>4</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13" w:history="1">
            <w:r w:rsidR="005D36D0" w:rsidRPr="00745970">
              <w:rPr>
                <w:rStyle w:val="Lienhypertexte"/>
                <w:noProof/>
              </w:rPr>
              <w:t>8.</w:t>
            </w:r>
            <w:r w:rsidR="005D36D0">
              <w:rPr>
                <w:rFonts w:eastAsiaTheme="minorEastAsia"/>
                <w:noProof/>
                <w:lang w:val="fr-FR" w:eastAsia="fr-FR"/>
              </w:rPr>
              <w:tab/>
            </w:r>
            <w:r w:rsidR="005D36D0" w:rsidRPr="00745970">
              <w:rPr>
                <w:rStyle w:val="Lienhypertexte"/>
                <w:noProof/>
              </w:rPr>
              <w:t>Lorsque je reçois la décision, que dois-je faire ?</w:t>
            </w:r>
            <w:r w:rsidR="005D36D0">
              <w:rPr>
                <w:noProof/>
                <w:webHidden/>
              </w:rPr>
              <w:tab/>
            </w:r>
            <w:r w:rsidR="005D36D0">
              <w:rPr>
                <w:noProof/>
                <w:webHidden/>
              </w:rPr>
              <w:fldChar w:fldCharType="begin"/>
            </w:r>
            <w:r w:rsidR="005D36D0">
              <w:rPr>
                <w:noProof/>
                <w:webHidden/>
              </w:rPr>
              <w:instrText xml:space="preserve"> PAGEREF _Toc30498813 \h </w:instrText>
            </w:r>
            <w:r w:rsidR="005D36D0">
              <w:rPr>
                <w:noProof/>
                <w:webHidden/>
              </w:rPr>
            </w:r>
            <w:r w:rsidR="005D36D0">
              <w:rPr>
                <w:noProof/>
                <w:webHidden/>
              </w:rPr>
              <w:fldChar w:fldCharType="separate"/>
            </w:r>
            <w:r w:rsidR="005D36D0">
              <w:rPr>
                <w:noProof/>
                <w:webHidden/>
              </w:rPr>
              <w:t>4</w:t>
            </w:r>
            <w:r w:rsidR="005D36D0">
              <w:rPr>
                <w:noProof/>
                <w:webHidden/>
              </w:rPr>
              <w:fldChar w:fldCharType="end"/>
            </w:r>
          </w:hyperlink>
        </w:p>
        <w:p w:rsidR="005D36D0" w:rsidRDefault="000F14CE">
          <w:pPr>
            <w:pStyle w:val="TM2"/>
            <w:tabs>
              <w:tab w:val="left" w:pos="660"/>
              <w:tab w:val="right" w:leader="dot" w:pos="9062"/>
            </w:tabs>
            <w:rPr>
              <w:rFonts w:eastAsiaTheme="minorEastAsia"/>
              <w:noProof/>
              <w:lang w:val="fr-FR" w:eastAsia="fr-FR"/>
            </w:rPr>
          </w:pPr>
          <w:hyperlink w:anchor="_Toc30498814" w:history="1">
            <w:r w:rsidR="005D36D0" w:rsidRPr="00745970">
              <w:rPr>
                <w:rStyle w:val="Lienhypertexte"/>
                <w:noProof/>
              </w:rPr>
              <w:t>9.</w:t>
            </w:r>
            <w:r w:rsidR="005D36D0">
              <w:rPr>
                <w:rFonts w:eastAsiaTheme="minorEastAsia"/>
                <w:noProof/>
                <w:lang w:val="fr-FR" w:eastAsia="fr-FR"/>
              </w:rPr>
              <w:tab/>
            </w:r>
            <w:r w:rsidR="005D36D0" w:rsidRPr="00745970">
              <w:rPr>
                <w:rStyle w:val="Lienhypertexte"/>
                <w:noProof/>
              </w:rPr>
              <w:t>Quelle est la procédure de paiement ?</w:t>
            </w:r>
            <w:r w:rsidR="005D36D0">
              <w:rPr>
                <w:noProof/>
                <w:webHidden/>
              </w:rPr>
              <w:tab/>
            </w:r>
            <w:r w:rsidR="005D36D0">
              <w:rPr>
                <w:noProof/>
                <w:webHidden/>
              </w:rPr>
              <w:fldChar w:fldCharType="begin"/>
            </w:r>
            <w:r w:rsidR="005D36D0">
              <w:rPr>
                <w:noProof/>
                <w:webHidden/>
              </w:rPr>
              <w:instrText xml:space="preserve"> PAGEREF _Toc30498814 \h </w:instrText>
            </w:r>
            <w:r w:rsidR="005D36D0">
              <w:rPr>
                <w:noProof/>
                <w:webHidden/>
              </w:rPr>
            </w:r>
            <w:r w:rsidR="005D36D0">
              <w:rPr>
                <w:noProof/>
                <w:webHidden/>
              </w:rPr>
              <w:fldChar w:fldCharType="separate"/>
            </w:r>
            <w:r w:rsidR="005D36D0">
              <w:rPr>
                <w:noProof/>
                <w:webHidden/>
              </w:rPr>
              <w:t>5</w:t>
            </w:r>
            <w:r w:rsidR="005D36D0">
              <w:rPr>
                <w:noProof/>
                <w:webHidden/>
              </w:rPr>
              <w:fldChar w:fldCharType="end"/>
            </w:r>
          </w:hyperlink>
        </w:p>
        <w:p w:rsidR="00676E4E" w:rsidRDefault="00676E4E">
          <w:r>
            <w:rPr>
              <w:b/>
              <w:bCs/>
            </w:rPr>
            <w:fldChar w:fldCharType="end"/>
          </w:r>
        </w:p>
      </w:sdtContent>
    </w:sdt>
    <w:p w:rsidR="00676E4E" w:rsidRDefault="00676E4E" w:rsidP="00676E4E">
      <w:pPr>
        <w:jc w:val="both"/>
      </w:pPr>
    </w:p>
    <w:p w:rsidR="00676E4E" w:rsidRPr="00676E4E" w:rsidRDefault="00676E4E" w:rsidP="00676E4E">
      <w:pPr>
        <w:pStyle w:val="Titre2"/>
        <w:numPr>
          <w:ilvl w:val="0"/>
          <w:numId w:val="3"/>
        </w:numPr>
        <w:rPr>
          <w:color w:val="FF0000"/>
        </w:rPr>
      </w:pPr>
      <w:bookmarkStart w:id="0" w:name="_Ref30496760"/>
      <w:bookmarkStart w:id="1" w:name="_Toc30498806"/>
      <w:r w:rsidRPr="00676E4E">
        <w:rPr>
          <w:color w:val="FF0000"/>
        </w:rPr>
        <w:t>Que dois-je faire lorsque j’ai été victime de fortes pluies ou de vents violents ?</w:t>
      </w:r>
      <w:bookmarkEnd w:id="0"/>
      <w:bookmarkEnd w:id="1"/>
    </w:p>
    <w:p w:rsidR="00676E4E" w:rsidRDefault="00676E4E" w:rsidP="00676E4E">
      <w:pPr>
        <w:jc w:val="both"/>
        <w:rPr>
          <w:b/>
        </w:rPr>
      </w:pPr>
    </w:p>
    <w:p w:rsidR="00676E4E" w:rsidRPr="00E21B0F" w:rsidRDefault="00676E4E" w:rsidP="00676E4E">
      <w:pPr>
        <w:jc w:val="both"/>
        <w:rPr>
          <w:b/>
        </w:rPr>
      </w:pPr>
      <w:r w:rsidRPr="00E21B0F">
        <w:rPr>
          <w:b/>
        </w:rPr>
        <w:t>Besoin d’assistance pendant une catastrophe naturelle ?</w:t>
      </w:r>
    </w:p>
    <w:p w:rsidR="00676E4E" w:rsidRDefault="00676E4E" w:rsidP="00676E4E">
      <w:pPr>
        <w:jc w:val="both"/>
      </w:pPr>
      <w:r>
        <w:t xml:space="preserve">Faites appel aux services de secours en contactant le </w:t>
      </w:r>
      <w:r w:rsidRPr="00E21B0F">
        <w:rPr>
          <w:b/>
          <w:sz w:val="28"/>
          <w:szCs w:val="28"/>
        </w:rPr>
        <w:t>112</w:t>
      </w:r>
      <w:r>
        <w:t>.</w:t>
      </w:r>
    </w:p>
    <w:p w:rsidR="00676E4E" w:rsidRPr="00E21B0F" w:rsidRDefault="00676E4E" w:rsidP="00676E4E">
      <w:pPr>
        <w:jc w:val="both"/>
        <w:rPr>
          <w:b/>
        </w:rPr>
      </w:pPr>
      <w:r w:rsidRPr="00E21B0F">
        <w:rPr>
          <w:b/>
        </w:rPr>
        <w:t>Que faire si vous avez subi des dégâts ?</w:t>
      </w:r>
    </w:p>
    <w:p w:rsidR="00676E4E" w:rsidRDefault="00676E4E" w:rsidP="00676E4E">
      <w:pPr>
        <w:pStyle w:val="Paragraphedeliste"/>
        <w:numPr>
          <w:ilvl w:val="0"/>
          <w:numId w:val="1"/>
        </w:numPr>
        <w:jc w:val="both"/>
      </w:pPr>
      <w:r w:rsidRPr="00E21B0F">
        <w:rPr>
          <w:b/>
        </w:rPr>
        <w:t>Prendre des photos des dégâts</w:t>
      </w:r>
      <w:r>
        <w:t xml:space="preserve"> les plus importants et conserver tous les documents pouvant prouver ces dégâts (devis de réparation, facture des travaux, preuve de la vente d’une épave, etc.).</w:t>
      </w:r>
    </w:p>
    <w:p w:rsidR="00676E4E" w:rsidRDefault="00676E4E" w:rsidP="00676E4E">
      <w:pPr>
        <w:pStyle w:val="Paragraphedeliste"/>
        <w:numPr>
          <w:ilvl w:val="0"/>
          <w:numId w:val="1"/>
        </w:numPr>
        <w:jc w:val="both"/>
      </w:pPr>
      <w:r w:rsidRPr="00E21B0F">
        <w:rPr>
          <w:b/>
        </w:rPr>
        <w:t>Contacter votre assurance sans attendre</w:t>
      </w:r>
      <w:r>
        <w:t>. Celle-ci indemnise la plupart des sinistres ordinaires via l’assurance incendie (maison d’habitation et son contenu).</w:t>
      </w:r>
    </w:p>
    <w:p w:rsidR="00676E4E" w:rsidRDefault="00676E4E" w:rsidP="00676E4E">
      <w:pPr>
        <w:pStyle w:val="Paragraphedeliste"/>
        <w:numPr>
          <w:ilvl w:val="0"/>
          <w:numId w:val="1"/>
        </w:numPr>
        <w:jc w:val="both"/>
      </w:pPr>
      <w:r w:rsidRPr="00E21B0F">
        <w:rPr>
          <w:b/>
        </w:rPr>
        <w:t>Contacter rapidement l’administration communale</w:t>
      </w:r>
      <w:r>
        <w:t xml:space="preserve"> du lieu où vous avez été victime de l’évènement climatique. Les agents communaux sont à votre disposition pour vous guider dans vos démarches.</w:t>
      </w:r>
    </w:p>
    <w:p w:rsidR="00676E4E" w:rsidRDefault="00676E4E" w:rsidP="00676E4E">
      <w:pPr>
        <w:pStyle w:val="Paragraphedeliste"/>
        <w:jc w:val="both"/>
      </w:pPr>
    </w:p>
    <w:p w:rsidR="005D36D0" w:rsidRDefault="005D36D0" w:rsidP="00676E4E">
      <w:pPr>
        <w:pStyle w:val="Paragraphedeliste"/>
        <w:jc w:val="both"/>
      </w:pPr>
    </w:p>
    <w:p w:rsidR="005D36D0" w:rsidRDefault="005D36D0" w:rsidP="00676E4E">
      <w:pPr>
        <w:pStyle w:val="Paragraphedeliste"/>
        <w:jc w:val="both"/>
      </w:pPr>
    </w:p>
    <w:p w:rsidR="005D36D0" w:rsidRDefault="005D36D0" w:rsidP="00676E4E">
      <w:pPr>
        <w:pStyle w:val="Paragraphedeliste"/>
        <w:jc w:val="both"/>
      </w:pPr>
    </w:p>
    <w:p w:rsidR="005D36D0" w:rsidRPr="00E21B0F" w:rsidRDefault="005D36D0" w:rsidP="00676E4E">
      <w:pPr>
        <w:pStyle w:val="Paragraphedeliste"/>
        <w:jc w:val="both"/>
      </w:pPr>
    </w:p>
    <w:p w:rsidR="00676E4E" w:rsidRPr="00676E4E" w:rsidRDefault="00676E4E" w:rsidP="00676E4E">
      <w:pPr>
        <w:pStyle w:val="Titre2"/>
        <w:numPr>
          <w:ilvl w:val="0"/>
          <w:numId w:val="3"/>
        </w:numPr>
        <w:rPr>
          <w:color w:val="FF0000"/>
        </w:rPr>
      </w:pPr>
      <w:bookmarkStart w:id="2" w:name="_Toc30498807"/>
      <w:r w:rsidRPr="00676E4E">
        <w:rPr>
          <w:color w:val="FF0000"/>
        </w:rPr>
        <w:lastRenderedPageBreak/>
        <w:t>Qu’est-ce qu’une calamité naturelle publique ?</w:t>
      </w:r>
      <w:bookmarkEnd w:id="2"/>
    </w:p>
    <w:p w:rsidR="00676E4E" w:rsidRDefault="00676E4E" w:rsidP="00676E4E">
      <w:pPr>
        <w:jc w:val="both"/>
      </w:pPr>
    </w:p>
    <w:p w:rsidR="00676E4E" w:rsidRDefault="00676E4E" w:rsidP="00676E4E">
      <w:pPr>
        <w:jc w:val="both"/>
      </w:pPr>
      <w:r>
        <w:t>C’est un phénomène naturel de caractère exceptionnel ou d’intensité imprévisible ou qui a provoqué des dégâts importants et qui répond aux critères de reconnaissance arrêtés par le Gouvernement wallon.</w:t>
      </w:r>
    </w:p>
    <w:p w:rsidR="00676E4E" w:rsidRPr="0094145E" w:rsidRDefault="00676E4E" w:rsidP="00676E4E">
      <w:pPr>
        <w:jc w:val="both"/>
        <w:rPr>
          <w:i/>
          <w:u w:val="single"/>
        </w:rPr>
      </w:pPr>
      <w:r w:rsidRPr="0094145E">
        <w:rPr>
          <w:i/>
          <w:u w:val="single"/>
        </w:rPr>
        <w:t>Exemple :</w:t>
      </w:r>
    </w:p>
    <w:p w:rsidR="00676E4E" w:rsidRPr="0094145E" w:rsidRDefault="00676E4E" w:rsidP="00676E4E">
      <w:pPr>
        <w:jc w:val="both"/>
        <w:rPr>
          <w:i/>
        </w:rPr>
      </w:pPr>
      <w:r w:rsidRPr="0094145E">
        <w:rPr>
          <w:i/>
        </w:rPr>
        <w:t>Inondation, tempête, tornade, chute de grêlons, accumulation de neige, tremblement de terre, affaissement de terrain, éboulement rocheux.</w:t>
      </w:r>
    </w:p>
    <w:p w:rsidR="00676E4E" w:rsidRDefault="00676E4E" w:rsidP="00676E4E">
      <w:pPr>
        <w:jc w:val="both"/>
      </w:pPr>
      <w:r>
        <w:t xml:space="preserve">Une panne électrique ou un incendie ou la foudre ou l’explosion </w:t>
      </w:r>
      <w:r w:rsidRPr="0094145E">
        <w:rPr>
          <w:u w:val="single"/>
        </w:rPr>
        <w:t>ne peut pas</w:t>
      </w:r>
      <w:r>
        <w:t xml:space="preserve"> être considéré comme une calamité publique.</w:t>
      </w:r>
    </w:p>
    <w:p w:rsidR="00676E4E" w:rsidRPr="00DA7EF6" w:rsidRDefault="00676E4E" w:rsidP="00676E4E">
      <w:pPr>
        <w:jc w:val="both"/>
        <w:rPr>
          <w:b/>
        </w:rPr>
      </w:pPr>
      <w:r w:rsidRPr="00DA7EF6">
        <w:rPr>
          <w:b/>
        </w:rPr>
        <w:t xml:space="preserve">Il faut que le Gouvernement wallon reconnaisse officiellement le phénomène naturel pour qu’il puisse être considéré comme une calamité naturelle publique (arrêté du Gouvernement wallon). </w:t>
      </w:r>
    </w:p>
    <w:p w:rsidR="00676E4E" w:rsidRDefault="00676E4E" w:rsidP="00676E4E">
      <w:pPr>
        <w:rPr>
          <w:lang w:eastAsia="fr-FR"/>
        </w:rPr>
      </w:pPr>
    </w:p>
    <w:p w:rsidR="00676E4E" w:rsidRPr="00676E4E" w:rsidRDefault="00676E4E" w:rsidP="00676E4E">
      <w:pPr>
        <w:pStyle w:val="Titre2"/>
        <w:numPr>
          <w:ilvl w:val="0"/>
          <w:numId w:val="3"/>
        </w:numPr>
        <w:rPr>
          <w:color w:val="FF0000"/>
        </w:rPr>
      </w:pPr>
      <w:bookmarkStart w:id="3" w:name="_Toc30498808"/>
      <w:r w:rsidRPr="00676E4E">
        <w:rPr>
          <w:color w:val="FF0000"/>
        </w:rPr>
        <w:t>Quand et comment obtenir une aide à la réparation du Service Régional des Calamités ?</w:t>
      </w:r>
      <w:bookmarkEnd w:id="3"/>
    </w:p>
    <w:p w:rsidR="00676E4E" w:rsidRDefault="00676E4E" w:rsidP="00676E4E">
      <w:pPr>
        <w:rPr>
          <w:b/>
        </w:rPr>
      </w:pPr>
    </w:p>
    <w:p w:rsidR="00676E4E" w:rsidRPr="009E7E3F" w:rsidRDefault="00676E4E" w:rsidP="00676E4E">
      <w:pPr>
        <w:rPr>
          <w:b/>
        </w:rPr>
      </w:pPr>
      <w:r w:rsidRPr="009E7E3F">
        <w:rPr>
          <w:b/>
        </w:rPr>
        <w:t>Quand ?</w:t>
      </w:r>
    </w:p>
    <w:p w:rsidR="00676E4E" w:rsidRDefault="00676E4E" w:rsidP="00676E4E">
      <w:pPr>
        <w:jc w:val="both"/>
      </w:pPr>
      <w:r>
        <w:t>Il faut que l’arrêté de Gouvernement wallon reconnaissant le phénomène naturel comme calamité naturelle publique soit publié au Moniteur belge pour pouvoir introduire une demande d’aide à la réparation.</w:t>
      </w:r>
    </w:p>
    <w:p w:rsidR="00676E4E" w:rsidRPr="009E7E3F" w:rsidRDefault="00676E4E" w:rsidP="00676E4E">
      <w:pPr>
        <w:rPr>
          <w:b/>
        </w:rPr>
      </w:pPr>
      <w:r w:rsidRPr="009E7E3F">
        <w:rPr>
          <w:b/>
        </w:rPr>
        <w:t>Comment ?</w:t>
      </w:r>
    </w:p>
    <w:p w:rsidR="00676E4E" w:rsidRDefault="00676E4E" w:rsidP="00676E4E">
      <w:pPr>
        <w:jc w:val="both"/>
      </w:pPr>
      <w:r>
        <w:t xml:space="preserve">Le propriétaire du bien endommagé doit compléter un formulaire </w:t>
      </w:r>
      <w:r w:rsidRPr="000F14CE">
        <w:t xml:space="preserve">(voir </w:t>
      </w:r>
      <w:r w:rsidR="000F14CE" w:rsidRPr="000F14CE">
        <w:t>la section « </w:t>
      </w:r>
      <w:r w:rsidRPr="000F14CE">
        <w:t>Formulaire</w:t>
      </w:r>
      <w:r w:rsidR="000F14CE" w:rsidRPr="000F14CE">
        <w:t> »</w:t>
      </w:r>
      <w:r w:rsidRPr="000F14CE">
        <w:t>)</w:t>
      </w:r>
      <w:r>
        <w:t xml:space="preserve"> et le transmettre au Service Régional des Calamités avant la fin du 3</w:t>
      </w:r>
      <w:r w:rsidRPr="009E7E3F">
        <w:rPr>
          <w:vertAlign w:val="superscript"/>
        </w:rPr>
        <w:t>ème</w:t>
      </w:r>
      <w:r>
        <w:t xml:space="preserve"> mois qui suit le mois de publication de la reconnaissance au Moniteur belge.</w:t>
      </w:r>
    </w:p>
    <w:p w:rsidR="00676E4E" w:rsidRDefault="00676E4E" w:rsidP="00676E4E">
      <w:pPr>
        <w:jc w:val="both"/>
        <w:rPr>
          <w:color w:val="FF0000"/>
        </w:rPr>
      </w:pPr>
      <w:r w:rsidRPr="0094145E">
        <w:rPr>
          <w:b/>
        </w:rPr>
        <w:t>Si les biens endommagés sont couverts par un contrat d’assurance, il faut demander l’intervention de la compagnie d’assurance avant d’introduire sa demande.</w:t>
      </w:r>
    </w:p>
    <w:p w:rsidR="00676E4E" w:rsidRDefault="00676E4E" w:rsidP="00676E4E">
      <w:pPr>
        <w:jc w:val="both"/>
        <w:rPr>
          <w:b/>
          <w:u w:val="single"/>
        </w:rPr>
      </w:pPr>
    </w:p>
    <w:p w:rsidR="00676E4E" w:rsidRPr="00676E4E" w:rsidRDefault="00676E4E" w:rsidP="00676E4E">
      <w:pPr>
        <w:pStyle w:val="Titre2"/>
        <w:numPr>
          <w:ilvl w:val="0"/>
          <w:numId w:val="3"/>
        </w:numPr>
        <w:rPr>
          <w:color w:val="FF0000"/>
        </w:rPr>
      </w:pPr>
      <w:bookmarkStart w:id="4" w:name="_Toc30498809"/>
      <w:r w:rsidRPr="00676E4E">
        <w:rPr>
          <w:color w:val="FF0000"/>
        </w:rPr>
        <w:t>Puis-je introduire plusieurs demandes d’aide à la réparation ?</w:t>
      </w:r>
      <w:bookmarkEnd w:id="4"/>
    </w:p>
    <w:p w:rsidR="00676E4E" w:rsidRDefault="00676E4E" w:rsidP="00676E4E">
      <w:pPr>
        <w:jc w:val="both"/>
        <w:rPr>
          <w:b/>
        </w:rPr>
      </w:pPr>
    </w:p>
    <w:p w:rsidR="00676E4E" w:rsidRDefault="00676E4E" w:rsidP="00676E4E">
      <w:pPr>
        <w:jc w:val="both"/>
      </w:pPr>
      <w:r w:rsidRPr="00DA7EF6">
        <w:rPr>
          <w:b/>
        </w:rPr>
        <w:t>NON.</w:t>
      </w:r>
      <w:r>
        <w:t xml:space="preserve"> Pour une même calamité, vous devez introduire une seule demande pour l’ensemble des biens endommagés qui vous appartiennent.</w:t>
      </w:r>
    </w:p>
    <w:p w:rsidR="00676E4E" w:rsidRDefault="00676E4E" w:rsidP="00676E4E">
      <w:pPr>
        <w:jc w:val="both"/>
      </w:pPr>
      <w:r>
        <w:t xml:space="preserve">Il n’y a que lorsque vous avez des biens en indivision (plusieurs propriétaires) que vous pouvez introduire 2 demandes. Dans ce cas, la demande relative aux biens en indivision sera commune à l’ensemble des propriétaires de ces biens (1 demande pour tous). En signant la procuration, une seule </w:t>
      </w:r>
      <w:r>
        <w:lastRenderedPageBreak/>
        <w:t>personne peut représenter tous les propriétaires. Si un syndic gère la copropriété, c’est à lui d’introduire la demande.</w:t>
      </w:r>
    </w:p>
    <w:p w:rsidR="00676E4E" w:rsidRDefault="00676E4E" w:rsidP="00676E4E">
      <w:pPr>
        <w:jc w:val="both"/>
      </w:pPr>
      <w:r>
        <w:t>Dans ce cas, vous pouvez aussi n’introduire qu’une seule demande qui reprendra tous vos biens propres et la part que vous détenez dans les biens indivis.</w:t>
      </w:r>
    </w:p>
    <w:p w:rsidR="00676E4E" w:rsidRDefault="00676E4E" w:rsidP="00676E4E">
      <w:pPr>
        <w:jc w:val="both"/>
      </w:pPr>
      <w:bookmarkStart w:id="5" w:name="_GoBack"/>
      <w:r w:rsidRPr="000F14CE">
        <w:rPr>
          <w:b/>
        </w:rPr>
        <w:t>Un cas particulier</w:t>
      </w:r>
      <w:r>
        <w:t> </w:t>
      </w:r>
      <w:bookmarkEnd w:id="5"/>
      <w:r>
        <w:t>: les époux et cohabitants peuvent introduire une seule demande pour l’ensemble de leurs biens (biens communs et biens personnels).</w:t>
      </w:r>
    </w:p>
    <w:p w:rsidR="00676E4E" w:rsidRPr="006133A4" w:rsidRDefault="00676E4E" w:rsidP="00676E4E">
      <w:pPr>
        <w:pBdr>
          <w:top w:val="single" w:sz="4" w:space="1" w:color="FF0000"/>
          <w:left w:val="single" w:sz="4" w:space="4" w:color="FF0000"/>
          <w:bottom w:val="single" w:sz="4" w:space="1" w:color="FF0000"/>
          <w:right w:val="single" w:sz="4" w:space="4" w:color="FF0000"/>
        </w:pBdr>
        <w:shd w:val="clear" w:color="auto" w:fill="FFFFFF" w:themeFill="background1"/>
        <w:jc w:val="both"/>
        <w:rPr>
          <w:color w:val="FF0000"/>
        </w:rPr>
      </w:pPr>
      <w:r w:rsidRPr="006133A4">
        <w:rPr>
          <w:noProof/>
          <w:lang w:eastAsia="fr-BE"/>
        </w:rPr>
        <w:drawing>
          <wp:inline distT="0" distB="0" distL="0" distR="0" wp14:anchorId="074EA711" wp14:editId="6F6BE1A8">
            <wp:extent cx="323850" cy="323850"/>
            <wp:effectExtent l="19050" t="0" r="0" b="0"/>
            <wp:docPr id="14" name="Image 0" descr="ima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preview.png"/>
                    <pic:cNvPicPr/>
                  </pic:nvPicPr>
                  <pic:blipFill>
                    <a:blip r:embed="rId8" cstate="print"/>
                    <a:stretch>
                      <a:fillRect/>
                    </a:stretch>
                  </pic:blipFill>
                  <pic:spPr>
                    <a:xfrm>
                      <a:off x="0" y="0"/>
                      <a:ext cx="323850" cy="323850"/>
                    </a:xfrm>
                    <a:prstGeom prst="rect">
                      <a:avLst/>
                    </a:prstGeom>
                  </pic:spPr>
                </pic:pic>
              </a:graphicData>
            </a:graphic>
          </wp:inline>
        </w:drawing>
      </w:r>
      <w:r>
        <w:t xml:space="preserve">  </w:t>
      </w:r>
      <w:r w:rsidRPr="006133A4">
        <w:rPr>
          <w:color w:val="FF0000"/>
        </w:rPr>
        <w:t>Un abattement (franchise) de 249,99€ est appliqué à chaque demande. Il est donc</w:t>
      </w:r>
      <w:r>
        <w:rPr>
          <w:color w:val="FF0000"/>
        </w:rPr>
        <w:t xml:space="preserve"> souvent</w:t>
      </w:r>
      <w:r w:rsidRPr="006133A4">
        <w:rPr>
          <w:color w:val="FF0000"/>
        </w:rPr>
        <w:t xml:space="preserve"> plus intéressant de n’introduire qu’une seule demande.</w:t>
      </w:r>
    </w:p>
    <w:p w:rsidR="00676E4E" w:rsidRPr="00A64980" w:rsidRDefault="00676E4E" w:rsidP="00676E4E">
      <w:pPr>
        <w:jc w:val="both"/>
      </w:pPr>
    </w:p>
    <w:p w:rsidR="00676E4E" w:rsidRPr="00676E4E" w:rsidRDefault="00676E4E" w:rsidP="00676E4E">
      <w:pPr>
        <w:pStyle w:val="Titre2"/>
        <w:numPr>
          <w:ilvl w:val="0"/>
          <w:numId w:val="3"/>
        </w:numPr>
        <w:rPr>
          <w:color w:val="FF0000"/>
        </w:rPr>
      </w:pPr>
      <w:bookmarkStart w:id="6" w:name="_Toc30498810"/>
      <w:r w:rsidRPr="00676E4E">
        <w:rPr>
          <w:color w:val="FF0000"/>
        </w:rPr>
        <w:t>Quels sont les dommages indemnisables par le Service Régional des Calamités ?</w:t>
      </w:r>
      <w:bookmarkEnd w:id="6"/>
    </w:p>
    <w:p w:rsidR="00676E4E" w:rsidRDefault="00676E4E" w:rsidP="00676E4E">
      <w:pPr>
        <w:jc w:val="both"/>
      </w:pPr>
      <w:bookmarkStart w:id="7" w:name="_Hlk29496505"/>
    </w:p>
    <w:p w:rsidR="00676E4E" w:rsidRDefault="00676E4E" w:rsidP="00676E4E">
      <w:pPr>
        <w:jc w:val="both"/>
      </w:pPr>
      <w:r>
        <w:t>Seuls les dommages directs, matériels et certains, causés sur le territoire de la Région wallonne à des biens corporels, meubles ou immeubles, par une calamité naturelle publique sont éligibles.</w:t>
      </w:r>
    </w:p>
    <w:p w:rsidR="00676E4E" w:rsidRDefault="00676E4E" w:rsidP="00676E4E">
      <w:pPr>
        <w:jc w:val="both"/>
        <w:rPr>
          <w:b/>
        </w:rPr>
      </w:pPr>
      <w:r w:rsidRPr="00806E0E">
        <w:rPr>
          <w:b/>
        </w:rPr>
        <w:t>En fonction du phénomène naturel rencontré, l’aide à la réparation peut varier.</w:t>
      </w:r>
      <w:bookmarkEnd w:id="7"/>
    </w:p>
    <w:p w:rsidR="00676E4E" w:rsidRDefault="00676E4E" w:rsidP="00676E4E">
      <w:pPr>
        <w:jc w:val="both"/>
      </w:pPr>
      <w:r>
        <w:t xml:space="preserve">Les dommages indemnisables sont décrits dans la section </w:t>
      </w:r>
      <w:r w:rsidRPr="00DB2FDC">
        <w:t>« En Bref ».</w:t>
      </w:r>
    </w:p>
    <w:p w:rsidR="00676E4E" w:rsidRDefault="00676E4E" w:rsidP="00676E4E">
      <w:pPr>
        <w:jc w:val="both"/>
      </w:pPr>
    </w:p>
    <w:p w:rsidR="0098150A" w:rsidRPr="0098150A" w:rsidRDefault="0098150A" w:rsidP="0098150A">
      <w:pPr>
        <w:pStyle w:val="Titre2"/>
        <w:numPr>
          <w:ilvl w:val="0"/>
          <w:numId w:val="3"/>
        </w:numPr>
        <w:rPr>
          <w:color w:val="FF0000"/>
        </w:rPr>
      </w:pPr>
      <w:bookmarkStart w:id="8" w:name="_Toc30498811"/>
      <w:r w:rsidRPr="0098150A">
        <w:rPr>
          <w:color w:val="FF0000"/>
        </w:rPr>
        <w:t>Comment est calculé l’aide à la réparation ?</w:t>
      </w:r>
      <w:bookmarkEnd w:id="8"/>
    </w:p>
    <w:p w:rsidR="0098150A" w:rsidRDefault="0098150A" w:rsidP="00676E4E">
      <w:pPr>
        <w:jc w:val="both"/>
      </w:pPr>
    </w:p>
    <w:p w:rsidR="0098150A" w:rsidRDefault="0098150A" w:rsidP="00676E4E">
      <w:pPr>
        <w:jc w:val="both"/>
      </w:pPr>
      <w:r>
        <w:t>L’explication du calcul de l’aide à la réparation est reprise dans la section « Procédure ».</w:t>
      </w:r>
    </w:p>
    <w:p w:rsidR="0098150A" w:rsidRPr="00D031B9" w:rsidRDefault="0098150A" w:rsidP="00676E4E">
      <w:pPr>
        <w:jc w:val="both"/>
        <w:rPr>
          <w:u w:val="single"/>
        </w:rPr>
      </w:pPr>
      <w:r w:rsidRPr="00D031B9">
        <w:rPr>
          <w:u w:val="single"/>
        </w:rPr>
        <w:t xml:space="preserve">Exemple de calcul : </w:t>
      </w:r>
    </w:p>
    <w:p w:rsidR="0098150A" w:rsidRPr="0094145E" w:rsidRDefault="0098150A" w:rsidP="0098150A">
      <w:pPr>
        <w:jc w:val="both"/>
        <w:rPr>
          <w:i/>
        </w:rPr>
      </w:pPr>
      <w:r>
        <w:rPr>
          <w:i/>
        </w:rPr>
        <w:t>A la s</w:t>
      </w:r>
      <w:r w:rsidRPr="0094145E">
        <w:rPr>
          <w:i/>
        </w:rPr>
        <w:t>uite de violentes chutes de grêlons, vous avez subi des dommages à la toiture de votre habitation et au pare-brise de votre véhicule de plus de 5 ans.</w:t>
      </w:r>
    </w:p>
    <w:p w:rsidR="0098150A" w:rsidRPr="0094145E" w:rsidRDefault="0098150A" w:rsidP="0098150A">
      <w:pPr>
        <w:jc w:val="both"/>
        <w:rPr>
          <w:i/>
        </w:rPr>
      </w:pPr>
      <w:r w:rsidRPr="0094145E">
        <w:rPr>
          <w:i/>
        </w:rPr>
        <w:t xml:space="preserve">L’expert immobilier a estimé les dommages à la toiture à 6.000€ et l’expert automobile </w:t>
      </w:r>
      <w:r>
        <w:rPr>
          <w:i/>
        </w:rPr>
        <w:t>a</w:t>
      </w:r>
      <w:r w:rsidRPr="0094145E">
        <w:rPr>
          <w:i/>
        </w:rPr>
        <w:t xml:space="preserve"> estimé les dommages au pare-brise de votre véhicule à 450€.</w:t>
      </w:r>
    </w:p>
    <w:p w:rsidR="0098150A" w:rsidRPr="0094145E" w:rsidRDefault="0098150A" w:rsidP="0098150A">
      <w:pPr>
        <w:jc w:val="both"/>
        <w:rPr>
          <w:i/>
        </w:rPr>
      </w:pPr>
      <w:r w:rsidRPr="0094145E">
        <w:rPr>
          <w:i/>
        </w:rPr>
        <w:t>Le montant total brut des dommages pour lesquels vous pouvez obtenir une aide à la réparation s’élève à 6.450€.</w:t>
      </w:r>
    </w:p>
    <w:p w:rsidR="0098150A" w:rsidRDefault="0098150A" w:rsidP="0098150A">
      <w:pPr>
        <w:jc w:val="both"/>
        <w:rPr>
          <w:i/>
        </w:rPr>
      </w:pPr>
      <w:r w:rsidRPr="0094145E">
        <w:rPr>
          <w:i/>
        </w:rPr>
        <w:t>Comme les experts n’ont pas retranché des sommes de ce montant brut (il n’a pas considéré que certains éléments étaient récupérables), ces 6.450€ constituent le montant net</w:t>
      </w:r>
      <w:r>
        <w:rPr>
          <w:i/>
        </w:rPr>
        <w:t xml:space="preserve"> total</w:t>
      </w:r>
      <w:r w:rsidRPr="0094145E">
        <w:rPr>
          <w:i/>
        </w:rPr>
        <w:t xml:space="preserve"> des dommages </w:t>
      </w:r>
      <w:r>
        <w:rPr>
          <w:i/>
        </w:rPr>
        <w:t>qui est placé dans la grille de calcul.</w:t>
      </w:r>
    </w:p>
    <w:p w:rsidR="0098150A" w:rsidRPr="0094145E" w:rsidRDefault="0098150A" w:rsidP="0098150A">
      <w:pPr>
        <w:jc w:val="both"/>
        <w:rPr>
          <w:i/>
        </w:rPr>
      </w:pPr>
      <w:r>
        <w:rPr>
          <w:i/>
        </w:rPr>
        <w:t>Le calcul est le suivant</w:t>
      </w:r>
      <w:r w:rsidRPr="0094145E">
        <w:rPr>
          <w:i/>
        </w:rPr>
        <w:t xml:space="preserve"> : </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4"/>
        <w:gridCol w:w="1980"/>
        <w:gridCol w:w="3190"/>
      </w:tblGrid>
      <w:tr w:rsidR="0098150A" w:rsidRPr="0094145E" w:rsidTr="00125742">
        <w:trPr>
          <w:trHeight w:val="300"/>
        </w:trPr>
        <w:tc>
          <w:tcPr>
            <w:tcW w:w="3984" w:type="dxa"/>
            <w:shd w:val="clear" w:color="auto" w:fill="auto"/>
            <w:noWrap/>
            <w:hideMark/>
          </w:tcPr>
          <w:p w:rsidR="0098150A" w:rsidRPr="0094145E" w:rsidRDefault="0098150A" w:rsidP="00125742">
            <w:pPr>
              <w:spacing w:after="0" w:line="240" w:lineRule="auto"/>
              <w:rPr>
                <w:rFonts w:eastAsia="Times New Roman" w:cs="Times New Roman"/>
                <w:b/>
                <w:i/>
                <w:color w:val="000000"/>
                <w:lang w:eastAsia="fr-BE"/>
              </w:rPr>
            </w:pPr>
            <w:r w:rsidRPr="0094145E">
              <w:rPr>
                <w:i/>
              </w:rPr>
              <w:lastRenderedPageBreak/>
              <w:t xml:space="preserve"> </w:t>
            </w:r>
            <w:r w:rsidRPr="0094145E">
              <w:rPr>
                <w:rFonts w:eastAsia="Times New Roman" w:cs="Times New Roman"/>
                <w:b/>
                <w:i/>
                <w:color w:val="000000"/>
                <w:lang w:eastAsia="fr-BE"/>
              </w:rPr>
              <w:t>Montants</w:t>
            </w:r>
          </w:p>
        </w:tc>
        <w:tc>
          <w:tcPr>
            <w:tcW w:w="1980" w:type="dxa"/>
            <w:shd w:val="clear" w:color="auto" w:fill="auto"/>
            <w:noWrap/>
            <w:hideMark/>
          </w:tcPr>
          <w:p w:rsidR="0098150A" w:rsidRPr="0094145E" w:rsidRDefault="0098150A" w:rsidP="00125742">
            <w:pPr>
              <w:spacing w:after="0" w:line="240" w:lineRule="auto"/>
              <w:rPr>
                <w:rFonts w:eastAsia="Times New Roman" w:cs="Times New Roman"/>
                <w:b/>
                <w:i/>
                <w:color w:val="000000"/>
                <w:lang w:eastAsia="fr-BE"/>
              </w:rPr>
            </w:pPr>
            <w:r>
              <w:rPr>
                <w:rFonts w:eastAsia="Times New Roman" w:cs="Times New Roman"/>
                <w:b/>
                <w:i/>
                <w:color w:val="000000"/>
                <w:lang w:eastAsia="fr-BE"/>
              </w:rPr>
              <w:t>Pourcentage d’intervention</w:t>
            </w:r>
          </w:p>
        </w:tc>
        <w:tc>
          <w:tcPr>
            <w:tcW w:w="3190" w:type="dxa"/>
            <w:shd w:val="clear" w:color="auto" w:fill="auto"/>
            <w:noWrap/>
            <w:hideMark/>
          </w:tcPr>
          <w:p w:rsidR="0098150A" w:rsidRPr="0094145E" w:rsidRDefault="0098150A" w:rsidP="00125742">
            <w:pPr>
              <w:spacing w:after="0" w:line="240" w:lineRule="auto"/>
              <w:rPr>
                <w:rFonts w:eastAsia="Times New Roman" w:cs="Times New Roman"/>
                <w:b/>
                <w:i/>
                <w:color w:val="000000"/>
                <w:lang w:eastAsia="fr-BE"/>
              </w:rPr>
            </w:pPr>
            <w:r w:rsidRPr="0094145E">
              <w:rPr>
                <w:rFonts w:eastAsia="Times New Roman" w:cs="Times New Roman"/>
                <w:b/>
                <w:i/>
                <w:color w:val="000000"/>
                <w:lang w:eastAsia="fr-BE"/>
              </w:rPr>
              <w:t>Montant de l’aide à la réparation</w:t>
            </w:r>
          </w:p>
        </w:tc>
      </w:tr>
      <w:tr w:rsidR="0098150A" w:rsidRPr="0094145E" w:rsidTr="00125742">
        <w:trPr>
          <w:trHeight w:val="675"/>
        </w:trPr>
        <w:tc>
          <w:tcPr>
            <w:tcW w:w="3984" w:type="dxa"/>
            <w:shd w:val="clear" w:color="auto" w:fill="auto"/>
            <w:hideMark/>
          </w:tcPr>
          <w:p w:rsidR="0098150A" w:rsidRPr="0094145E" w:rsidRDefault="0098150A" w:rsidP="00125742">
            <w:pPr>
              <w:spacing w:after="0" w:line="240" w:lineRule="auto"/>
              <w:jc w:val="both"/>
              <w:rPr>
                <w:rFonts w:eastAsia="Times New Roman" w:cs="Arial"/>
                <w:i/>
                <w:color w:val="000000"/>
                <w:lang w:eastAsia="fr-BE"/>
              </w:rPr>
            </w:pPr>
            <w:r w:rsidRPr="0094145E">
              <w:rPr>
                <w:rFonts w:eastAsia="Times New Roman" w:cs="Arial"/>
                <w:i/>
                <w:color w:val="000000"/>
                <w:lang w:eastAsia="fr-BE"/>
              </w:rPr>
              <w:t xml:space="preserve">0,01€ jusqu'à 249,99€ (abattement) </w:t>
            </w:r>
          </w:p>
        </w:tc>
        <w:tc>
          <w:tcPr>
            <w:tcW w:w="1980" w:type="dxa"/>
            <w:shd w:val="clear" w:color="auto" w:fill="auto"/>
            <w:hideMark/>
          </w:tcPr>
          <w:p w:rsidR="0098150A" w:rsidRPr="0094145E" w:rsidRDefault="0098150A" w:rsidP="00125742">
            <w:pPr>
              <w:spacing w:after="0" w:line="240" w:lineRule="auto"/>
              <w:jc w:val="center"/>
              <w:rPr>
                <w:rFonts w:eastAsia="Times New Roman" w:cs="Arial"/>
                <w:i/>
                <w:color w:val="000000"/>
                <w:lang w:eastAsia="fr-BE"/>
              </w:rPr>
            </w:pPr>
            <w:r w:rsidRPr="0094145E">
              <w:rPr>
                <w:rFonts w:eastAsia="Times New Roman" w:cs="Arial"/>
                <w:i/>
                <w:color w:val="000000"/>
                <w:lang w:eastAsia="fr-BE"/>
              </w:rPr>
              <w:t>0%</w:t>
            </w:r>
          </w:p>
        </w:tc>
        <w:tc>
          <w:tcPr>
            <w:tcW w:w="3190" w:type="dxa"/>
            <w:shd w:val="clear" w:color="auto" w:fill="auto"/>
            <w:hideMark/>
          </w:tcPr>
          <w:p w:rsidR="0098150A" w:rsidRPr="0094145E" w:rsidRDefault="0098150A" w:rsidP="00125742">
            <w:pPr>
              <w:spacing w:after="0" w:line="240" w:lineRule="auto"/>
              <w:jc w:val="center"/>
              <w:rPr>
                <w:rFonts w:eastAsia="Times New Roman" w:cs="Arial"/>
                <w:i/>
                <w:color w:val="000000"/>
                <w:lang w:eastAsia="fr-BE"/>
              </w:rPr>
            </w:pPr>
            <w:r w:rsidRPr="0094145E">
              <w:rPr>
                <w:rFonts w:eastAsia="Times New Roman" w:cs="Arial"/>
                <w:i/>
                <w:color w:val="000000"/>
                <w:lang w:eastAsia="fr-BE"/>
              </w:rPr>
              <w:t>0.00€</w:t>
            </w:r>
          </w:p>
        </w:tc>
      </w:tr>
      <w:tr w:rsidR="0098150A" w:rsidRPr="0094145E" w:rsidTr="00125742">
        <w:trPr>
          <w:trHeight w:val="660"/>
        </w:trPr>
        <w:tc>
          <w:tcPr>
            <w:tcW w:w="3984" w:type="dxa"/>
            <w:shd w:val="clear" w:color="auto" w:fill="auto"/>
            <w:hideMark/>
          </w:tcPr>
          <w:p w:rsidR="0098150A" w:rsidRPr="0094145E" w:rsidRDefault="0098150A" w:rsidP="00125742">
            <w:pPr>
              <w:spacing w:after="0" w:line="240" w:lineRule="auto"/>
              <w:jc w:val="both"/>
              <w:rPr>
                <w:rFonts w:eastAsia="Times New Roman" w:cs="Arial"/>
                <w:i/>
                <w:color w:val="000000"/>
                <w:lang w:eastAsia="fr-BE"/>
              </w:rPr>
            </w:pPr>
            <w:r w:rsidRPr="0094145E">
              <w:rPr>
                <w:rFonts w:eastAsia="Times New Roman" w:cs="Arial"/>
                <w:i/>
                <w:color w:val="000000"/>
                <w:lang w:eastAsia="fr-BE"/>
              </w:rPr>
              <w:t>250,00€ jusqu'à 9.999,99 euros</w:t>
            </w:r>
          </w:p>
        </w:tc>
        <w:tc>
          <w:tcPr>
            <w:tcW w:w="1980" w:type="dxa"/>
            <w:shd w:val="clear" w:color="auto" w:fill="auto"/>
            <w:hideMark/>
          </w:tcPr>
          <w:p w:rsidR="0098150A" w:rsidRPr="0094145E" w:rsidRDefault="0098150A" w:rsidP="00125742">
            <w:pPr>
              <w:spacing w:after="0" w:line="240" w:lineRule="auto"/>
              <w:jc w:val="center"/>
              <w:rPr>
                <w:rFonts w:eastAsia="Times New Roman" w:cs="Arial"/>
                <w:i/>
                <w:color w:val="000000"/>
                <w:lang w:eastAsia="fr-BE"/>
              </w:rPr>
            </w:pPr>
            <w:r w:rsidRPr="0094145E">
              <w:rPr>
                <w:rFonts w:eastAsia="Times New Roman" w:cs="Arial"/>
                <w:i/>
                <w:color w:val="000000"/>
                <w:lang w:eastAsia="fr-BE"/>
              </w:rPr>
              <w:t>100%</w:t>
            </w:r>
          </w:p>
        </w:tc>
        <w:tc>
          <w:tcPr>
            <w:tcW w:w="3190" w:type="dxa"/>
            <w:shd w:val="clear" w:color="auto" w:fill="auto"/>
            <w:hideMark/>
          </w:tcPr>
          <w:p w:rsidR="0098150A" w:rsidRPr="0094145E" w:rsidRDefault="0098150A" w:rsidP="00125742">
            <w:pPr>
              <w:spacing w:after="0" w:line="240" w:lineRule="auto"/>
              <w:jc w:val="center"/>
              <w:rPr>
                <w:rFonts w:eastAsia="Times New Roman" w:cs="Arial"/>
                <w:i/>
                <w:color w:val="000000"/>
                <w:lang w:eastAsia="fr-BE"/>
              </w:rPr>
            </w:pPr>
            <w:r w:rsidRPr="0094145E">
              <w:rPr>
                <w:rFonts w:eastAsia="Times New Roman" w:cs="Arial"/>
                <w:i/>
                <w:color w:val="000000"/>
                <w:lang w:eastAsia="fr-BE"/>
              </w:rPr>
              <w:t>6 200.00€</w:t>
            </w:r>
          </w:p>
        </w:tc>
      </w:tr>
      <w:tr w:rsidR="0098150A" w:rsidRPr="0094145E" w:rsidTr="00125742">
        <w:trPr>
          <w:trHeight w:val="300"/>
        </w:trPr>
        <w:tc>
          <w:tcPr>
            <w:tcW w:w="3984" w:type="dxa"/>
            <w:shd w:val="clear" w:color="auto" w:fill="auto"/>
            <w:noWrap/>
            <w:vAlign w:val="bottom"/>
            <w:hideMark/>
          </w:tcPr>
          <w:p w:rsidR="0098150A" w:rsidRPr="0094145E" w:rsidRDefault="0098150A" w:rsidP="00125742">
            <w:pPr>
              <w:spacing w:after="0" w:line="240" w:lineRule="auto"/>
              <w:rPr>
                <w:rFonts w:eastAsia="Times New Roman" w:cs="Times New Roman"/>
                <w:b/>
                <w:bCs/>
                <w:i/>
                <w:color w:val="000000"/>
                <w:lang w:eastAsia="fr-BE"/>
              </w:rPr>
            </w:pPr>
            <w:r w:rsidRPr="0094145E">
              <w:rPr>
                <w:rFonts w:eastAsia="Times New Roman" w:cs="Times New Roman"/>
                <w:b/>
                <w:bCs/>
                <w:i/>
                <w:color w:val="000000"/>
                <w:lang w:eastAsia="fr-BE"/>
              </w:rPr>
              <w:t>TOTAL</w:t>
            </w:r>
          </w:p>
        </w:tc>
        <w:tc>
          <w:tcPr>
            <w:tcW w:w="1980" w:type="dxa"/>
            <w:shd w:val="clear" w:color="auto" w:fill="auto"/>
            <w:noWrap/>
            <w:vAlign w:val="bottom"/>
            <w:hideMark/>
          </w:tcPr>
          <w:p w:rsidR="0098150A" w:rsidRPr="0094145E" w:rsidRDefault="0098150A" w:rsidP="00125742">
            <w:pPr>
              <w:spacing w:after="0" w:line="240" w:lineRule="auto"/>
              <w:jc w:val="center"/>
              <w:rPr>
                <w:rFonts w:eastAsia="Times New Roman" w:cs="Times New Roman"/>
                <w:b/>
                <w:bCs/>
                <w:i/>
                <w:color w:val="000000"/>
                <w:lang w:eastAsia="fr-BE"/>
              </w:rPr>
            </w:pPr>
          </w:p>
        </w:tc>
        <w:tc>
          <w:tcPr>
            <w:tcW w:w="3190" w:type="dxa"/>
            <w:shd w:val="clear" w:color="auto" w:fill="auto"/>
            <w:noWrap/>
            <w:vAlign w:val="bottom"/>
            <w:hideMark/>
          </w:tcPr>
          <w:p w:rsidR="0098150A" w:rsidRPr="0094145E" w:rsidRDefault="0098150A" w:rsidP="00125742">
            <w:pPr>
              <w:spacing w:after="0" w:line="240" w:lineRule="auto"/>
              <w:jc w:val="center"/>
              <w:rPr>
                <w:rFonts w:eastAsia="Times New Roman" w:cs="Times New Roman"/>
                <w:b/>
                <w:bCs/>
                <w:i/>
                <w:color w:val="000000"/>
                <w:lang w:eastAsia="fr-BE"/>
              </w:rPr>
            </w:pPr>
            <w:r w:rsidRPr="0094145E">
              <w:rPr>
                <w:rFonts w:eastAsia="Times New Roman" w:cs="Times New Roman"/>
                <w:b/>
                <w:bCs/>
                <w:i/>
                <w:color w:val="000000"/>
                <w:lang w:eastAsia="fr-BE"/>
              </w:rPr>
              <w:t>6 200.00€</w:t>
            </w:r>
          </w:p>
        </w:tc>
      </w:tr>
    </w:tbl>
    <w:p w:rsidR="0098150A" w:rsidRPr="0094145E" w:rsidRDefault="0098150A" w:rsidP="0098150A">
      <w:pPr>
        <w:jc w:val="both"/>
        <w:rPr>
          <w:i/>
        </w:rPr>
      </w:pPr>
    </w:p>
    <w:p w:rsidR="0098150A" w:rsidRPr="0094145E" w:rsidRDefault="0098150A" w:rsidP="0098150A">
      <w:pPr>
        <w:jc w:val="both"/>
        <w:rPr>
          <w:i/>
        </w:rPr>
      </w:pPr>
      <w:r w:rsidRPr="0094145E">
        <w:rPr>
          <w:i/>
        </w:rPr>
        <w:t xml:space="preserve">Comme le coût des mesures que vous avez prises pour limiter </w:t>
      </w:r>
      <w:proofErr w:type="gramStart"/>
      <w:r w:rsidRPr="0094145E">
        <w:rPr>
          <w:i/>
        </w:rPr>
        <w:t>les dégâts acceptées</w:t>
      </w:r>
      <w:proofErr w:type="gramEnd"/>
      <w:r w:rsidRPr="0094145E">
        <w:rPr>
          <w:i/>
        </w:rPr>
        <w:t xml:space="preserve"> par l’expert s’élève à 150€ (installation d’une bâche partielle sur la toiture) et que vous avez reçu 3.200€ de votre compagnie d’assurance pour les dommages à la toi</w:t>
      </w:r>
      <w:r>
        <w:rPr>
          <w:i/>
        </w:rPr>
        <w:t>ture, il faut en tenir compte.</w:t>
      </w:r>
    </w:p>
    <w:p w:rsidR="0098150A" w:rsidRDefault="0098150A" w:rsidP="0098150A">
      <w:pPr>
        <w:jc w:val="both"/>
        <w:rPr>
          <w:i/>
        </w:rPr>
      </w:pPr>
      <w:r w:rsidRPr="0094145E">
        <w:rPr>
          <w:i/>
        </w:rPr>
        <w:t xml:space="preserve">Ainsi, on va ajouter 70% du coût des mesures conservatoires acceptées par l’expert et déduire les sommes versées par l’assurance : </w:t>
      </w:r>
    </w:p>
    <w:p w:rsidR="0098150A" w:rsidRPr="0094145E" w:rsidRDefault="0098150A" w:rsidP="0098150A">
      <w:pPr>
        <w:jc w:val="both"/>
        <w:rPr>
          <w:i/>
        </w:rPr>
      </w:pPr>
    </w:p>
    <w:tbl>
      <w:tblPr>
        <w:tblW w:w="5685" w:type="dxa"/>
        <w:tblInd w:w="55" w:type="dxa"/>
        <w:tblCellMar>
          <w:left w:w="70" w:type="dxa"/>
          <w:right w:w="70" w:type="dxa"/>
        </w:tblCellMar>
        <w:tblLook w:val="04A0" w:firstRow="1" w:lastRow="0" w:firstColumn="1" w:lastColumn="0" w:noHBand="0" w:noVBand="1"/>
      </w:tblPr>
      <w:tblGrid>
        <w:gridCol w:w="3600"/>
        <w:gridCol w:w="400"/>
        <w:gridCol w:w="1685"/>
      </w:tblGrid>
      <w:tr w:rsidR="0098150A" w:rsidRPr="0094145E" w:rsidTr="00125742">
        <w:trPr>
          <w:trHeight w:val="300"/>
        </w:trPr>
        <w:tc>
          <w:tcPr>
            <w:tcW w:w="3600"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r w:rsidRPr="0094145E">
              <w:rPr>
                <w:rFonts w:ascii="Calibri" w:eastAsia="Times New Roman" w:hAnsi="Calibri" w:cs="Times New Roman"/>
                <w:i/>
                <w:color w:val="000000"/>
                <w:lang w:eastAsia="fr-BE"/>
              </w:rPr>
              <w:t>Montant calculé de l'aide</w:t>
            </w:r>
          </w:p>
        </w:tc>
        <w:tc>
          <w:tcPr>
            <w:tcW w:w="400"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p>
        </w:tc>
        <w:tc>
          <w:tcPr>
            <w:tcW w:w="1685"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r w:rsidRPr="0094145E">
              <w:rPr>
                <w:rFonts w:ascii="Calibri" w:eastAsia="Times New Roman" w:hAnsi="Calibri" w:cs="Times New Roman"/>
                <w:i/>
                <w:color w:val="000000"/>
                <w:lang w:eastAsia="fr-BE"/>
              </w:rPr>
              <w:t xml:space="preserve">    6 200.00 € </w:t>
            </w:r>
          </w:p>
        </w:tc>
      </w:tr>
      <w:tr w:rsidR="0098150A" w:rsidRPr="0094145E" w:rsidTr="00125742">
        <w:trPr>
          <w:trHeight w:val="300"/>
        </w:trPr>
        <w:tc>
          <w:tcPr>
            <w:tcW w:w="3600"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r w:rsidRPr="0094145E">
              <w:rPr>
                <w:rFonts w:ascii="Calibri" w:eastAsia="Times New Roman" w:hAnsi="Calibri" w:cs="Times New Roman"/>
                <w:i/>
                <w:color w:val="000000"/>
                <w:lang w:eastAsia="fr-BE"/>
              </w:rPr>
              <w:t xml:space="preserve">70% des mesures conservatoires </w:t>
            </w:r>
          </w:p>
        </w:tc>
        <w:tc>
          <w:tcPr>
            <w:tcW w:w="400"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b/>
                <w:bCs/>
                <w:i/>
                <w:color w:val="000000"/>
                <w:lang w:eastAsia="fr-BE"/>
              </w:rPr>
            </w:pPr>
            <w:r w:rsidRPr="0094145E">
              <w:rPr>
                <w:rFonts w:ascii="Calibri" w:eastAsia="Times New Roman" w:hAnsi="Calibri" w:cs="Times New Roman"/>
                <w:b/>
                <w:bCs/>
                <w:i/>
                <w:color w:val="000000"/>
                <w:lang w:eastAsia="fr-BE"/>
              </w:rPr>
              <w:t xml:space="preserve"> +</w:t>
            </w:r>
          </w:p>
        </w:tc>
        <w:tc>
          <w:tcPr>
            <w:tcW w:w="1685"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r w:rsidRPr="0094145E">
              <w:rPr>
                <w:rFonts w:ascii="Calibri" w:eastAsia="Times New Roman" w:hAnsi="Calibri" w:cs="Times New Roman"/>
                <w:i/>
                <w:color w:val="000000"/>
                <w:lang w:eastAsia="fr-BE"/>
              </w:rPr>
              <w:t xml:space="preserve">       10</w:t>
            </w:r>
            <w:r>
              <w:rPr>
                <w:rFonts w:ascii="Calibri" w:eastAsia="Times New Roman" w:hAnsi="Calibri" w:cs="Times New Roman"/>
                <w:i/>
                <w:color w:val="000000"/>
                <w:lang w:eastAsia="fr-BE"/>
              </w:rPr>
              <w:t>5</w:t>
            </w:r>
            <w:r w:rsidRPr="0094145E">
              <w:rPr>
                <w:rFonts w:ascii="Calibri" w:eastAsia="Times New Roman" w:hAnsi="Calibri" w:cs="Times New Roman"/>
                <w:i/>
                <w:color w:val="000000"/>
                <w:lang w:eastAsia="fr-BE"/>
              </w:rPr>
              <w:t xml:space="preserve">.00 € </w:t>
            </w:r>
          </w:p>
        </w:tc>
      </w:tr>
      <w:tr w:rsidR="0098150A" w:rsidRPr="0094145E" w:rsidTr="00125742">
        <w:trPr>
          <w:trHeight w:val="300"/>
        </w:trPr>
        <w:tc>
          <w:tcPr>
            <w:tcW w:w="3600" w:type="dxa"/>
            <w:tcBorders>
              <w:top w:val="nil"/>
              <w:left w:val="nil"/>
              <w:bottom w:val="single" w:sz="4" w:space="0" w:color="auto"/>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r w:rsidRPr="0094145E">
              <w:rPr>
                <w:rFonts w:ascii="Calibri" w:eastAsia="Times New Roman" w:hAnsi="Calibri" w:cs="Times New Roman"/>
                <w:i/>
                <w:color w:val="000000"/>
                <w:lang w:eastAsia="fr-BE"/>
              </w:rPr>
              <w:t>100% de l'intervention de l'assurance</w:t>
            </w:r>
          </w:p>
        </w:tc>
        <w:tc>
          <w:tcPr>
            <w:tcW w:w="400" w:type="dxa"/>
            <w:tcBorders>
              <w:top w:val="nil"/>
              <w:left w:val="nil"/>
              <w:bottom w:val="single" w:sz="4" w:space="0" w:color="auto"/>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b/>
                <w:bCs/>
                <w:i/>
                <w:color w:val="000000"/>
                <w:lang w:eastAsia="fr-BE"/>
              </w:rPr>
            </w:pPr>
            <w:r w:rsidRPr="0094145E">
              <w:rPr>
                <w:rFonts w:ascii="Calibri" w:eastAsia="Times New Roman" w:hAnsi="Calibri" w:cs="Times New Roman"/>
                <w:b/>
                <w:bCs/>
                <w:i/>
                <w:color w:val="000000"/>
                <w:lang w:eastAsia="fr-BE"/>
              </w:rPr>
              <w:t xml:space="preserve"> -</w:t>
            </w:r>
          </w:p>
        </w:tc>
        <w:tc>
          <w:tcPr>
            <w:tcW w:w="1685" w:type="dxa"/>
            <w:tcBorders>
              <w:top w:val="nil"/>
              <w:left w:val="nil"/>
              <w:bottom w:val="single" w:sz="4" w:space="0" w:color="auto"/>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r w:rsidRPr="0094145E">
              <w:rPr>
                <w:rFonts w:ascii="Calibri" w:eastAsia="Times New Roman" w:hAnsi="Calibri" w:cs="Times New Roman"/>
                <w:i/>
                <w:color w:val="000000"/>
                <w:lang w:eastAsia="fr-BE"/>
              </w:rPr>
              <w:t xml:space="preserve">    3 200.00 € </w:t>
            </w:r>
          </w:p>
        </w:tc>
      </w:tr>
      <w:tr w:rsidR="0098150A" w:rsidRPr="0094145E" w:rsidTr="00125742">
        <w:trPr>
          <w:trHeight w:val="300"/>
        </w:trPr>
        <w:tc>
          <w:tcPr>
            <w:tcW w:w="3600"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b/>
                <w:i/>
                <w:color w:val="000000"/>
                <w:lang w:eastAsia="fr-BE"/>
              </w:rPr>
            </w:pPr>
            <w:r w:rsidRPr="0094145E">
              <w:rPr>
                <w:rFonts w:ascii="Calibri" w:eastAsia="Times New Roman" w:hAnsi="Calibri" w:cs="Times New Roman"/>
                <w:b/>
                <w:i/>
                <w:color w:val="000000"/>
                <w:lang w:eastAsia="fr-BE"/>
              </w:rPr>
              <w:t>TOTAL</w:t>
            </w:r>
          </w:p>
        </w:tc>
        <w:tc>
          <w:tcPr>
            <w:tcW w:w="400"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i/>
                <w:color w:val="000000"/>
                <w:lang w:eastAsia="fr-BE"/>
              </w:rPr>
            </w:pPr>
          </w:p>
        </w:tc>
        <w:tc>
          <w:tcPr>
            <w:tcW w:w="1685" w:type="dxa"/>
            <w:tcBorders>
              <w:top w:val="nil"/>
              <w:left w:val="nil"/>
              <w:bottom w:val="nil"/>
              <w:right w:val="nil"/>
            </w:tcBorders>
            <w:shd w:val="clear" w:color="auto" w:fill="auto"/>
            <w:noWrap/>
            <w:vAlign w:val="bottom"/>
            <w:hideMark/>
          </w:tcPr>
          <w:p w:rsidR="0098150A" w:rsidRPr="0094145E" w:rsidRDefault="0098150A" w:rsidP="00125742">
            <w:pPr>
              <w:spacing w:after="0" w:line="240" w:lineRule="auto"/>
              <w:rPr>
                <w:rFonts w:ascii="Calibri" w:eastAsia="Times New Roman" w:hAnsi="Calibri" w:cs="Times New Roman"/>
                <w:b/>
                <w:bCs/>
                <w:i/>
                <w:color w:val="000000"/>
                <w:lang w:eastAsia="fr-BE"/>
              </w:rPr>
            </w:pPr>
            <w:r w:rsidRPr="0094145E">
              <w:rPr>
                <w:rFonts w:ascii="Calibri" w:eastAsia="Times New Roman" w:hAnsi="Calibri" w:cs="Times New Roman"/>
                <w:b/>
                <w:bCs/>
                <w:i/>
                <w:color w:val="000000"/>
                <w:lang w:eastAsia="fr-BE"/>
              </w:rPr>
              <w:t xml:space="preserve">    3 10</w:t>
            </w:r>
            <w:r>
              <w:rPr>
                <w:rFonts w:ascii="Calibri" w:eastAsia="Times New Roman" w:hAnsi="Calibri" w:cs="Times New Roman"/>
                <w:b/>
                <w:bCs/>
                <w:i/>
                <w:color w:val="000000"/>
                <w:lang w:eastAsia="fr-BE"/>
              </w:rPr>
              <w:t>5</w:t>
            </w:r>
            <w:r w:rsidRPr="0094145E">
              <w:rPr>
                <w:rFonts w:ascii="Calibri" w:eastAsia="Times New Roman" w:hAnsi="Calibri" w:cs="Times New Roman"/>
                <w:b/>
                <w:bCs/>
                <w:i/>
                <w:color w:val="000000"/>
                <w:lang w:eastAsia="fr-BE"/>
              </w:rPr>
              <w:t xml:space="preserve">.00 € </w:t>
            </w:r>
          </w:p>
        </w:tc>
      </w:tr>
    </w:tbl>
    <w:p w:rsidR="0098150A" w:rsidRPr="0094145E" w:rsidRDefault="0098150A" w:rsidP="0098150A">
      <w:pPr>
        <w:jc w:val="both"/>
        <w:rPr>
          <w:i/>
        </w:rPr>
      </w:pPr>
    </w:p>
    <w:p w:rsidR="0098150A" w:rsidRPr="0094145E" w:rsidRDefault="0098150A" w:rsidP="00687FC9">
      <w:pPr>
        <w:jc w:val="center"/>
        <w:rPr>
          <w:b/>
          <w:i/>
        </w:rPr>
      </w:pPr>
      <w:r w:rsidRPr="0094145E">
        <w:rPr>
          <w:b/>
          <w:i/>
        </w:rPr>
        <w:t>L’aide à la réparation finalement octroyée s’élève donc à 3 10</w:t>
      </w:r>
      <w:r>
        <w:rPr>
          <w:b/>
          <w:i/>
        </w:rPr>
        <w:t>5</w:t>
      </w:r>
      <w:r w:rsidRPr="0094145E">
        <w:rPr>
          <w:b/>
          <w:i/>
        </w:rPr>
        <w:t>.00€.</w:t>
      </w:r>
    </w:p>
    <w:p w:rsidR="0098150A" w:rsidRPr="00DA7EF6" w:rsidRDefault="0098150A" w:rsidP="00676E4E">
      <w:pPr>
        <w:jc w:val="both"/>
      </w:pPr>
    </w:p>
    <w:p w:rsidR="00676E4E" w:rsidRPr="00676E4E" w:rsidRDefault="00676E4E" w:rsidP="00676E4E">
      <w:pPr>
        <w:pStyle w:val="Titre2"/>
        <w:numPr>
          <w:ilvl w:val="0"/>
          <w:numId w:val="3"/>
        </w:numPr>
        <w:rPr>
          <w:color w:val="FF0000"/>
        </w:rPr>
      </w:pPr>
      <w:bookmarkStart w:id="9" w:name="_Toc30498812"/>
      <w:r w:rsidRPr="00676E4E">
        <w:rPr>
          <w:color w:val="FF0000"/>
        </w:rPr>
        <w:t>Quel est le délai pour obtenir l’aide à la réparation ?</w:t>
      </w:r>
      <w:bookmarkEnd w:id="9"/>
    </w:p>
    <w:p w:rsidR="00676E4E" w:rsidRDefault="00676E4E" w:rsidP="00676E4E">
      <w:pPr>
        <w:jc w:val="both"/>
      </w:pPr>
    </w:p>
    <w:p w:rsidR="00676E4E" w:rsidRDefault="00676E4E" w:rsidP="00676E4E">
      <w:pPr>
        <w:jc w:val="both"/>
      </w:pPr>
      <w:r w:rsidRPr="00806E0E">
        <w:t>Une fois que vos dommages ont été estimés par le Service Régional des Calamités, vous recevrez une décision fixant l’éventuel montant de l’aide à la réparation auquel vous avez droit. Il faut compter alors 3-4 semaines pour que le paiement soit effectué.</w:t>
      </w:r>
    </w:p>
    <w:p w:rsidR="00676E4E" w:rsidRDefault="00676E4E" w:rsidP="00676E4E">
      <w:pPr>
        <w:jc w:val="both"/>
        <w:rPr>
          <w:b/>
          <w:u w:val="single"/>
        </w:rPr>
      </w:pPr>
    </w:p>
    <w:p w:rsidR="00676E4E" w:rsidRPr="00676E4E" w:rsidRDefault="00676E4E" w:rsidP="00676E4E">
      <w:pPr>
        <w:pStyle w:val="Titre2"/>
        <w:numPr>
          <w:ilvl w:val="0"/>
          <w:numId w:val="3"/>
        </w:numPr>
        <w:rPr>
          <w:color w:val="FF0000"/>
        </w:rPr>
      </w:pPr>
      <w:bookmarkStart w:id="10" w:name="_Toc30498813"/>
      <w:r w:rsidRPr="00676E4E">
        <w:rPr>
          <w:color w:val="FF0000"/>
        </w:rPr>
        <w:t>Lorsque je reçois la décision, que dois-je faire ?</w:t>
      </w:r>
      <w:bookmarkEnd w:id="10"/>
    </w:p>
    <w:p w:rsidR="00676E4E" w:rsidRDefault="00676E4E" w:rsidP="00676E4E">
      <w:pPr>
        <w:jc w:val="both"/>
      </w:pPr>
    </w:p>
    <w:p w:rsidR="00676E4E" w:rsidRDefault="00676E4E" w:rsidP="00676E4E">
      <w:pPr>
        <w:jc w:val="both"/>
      </w:pPr>
      <w:r>
        <w:t>Si vous êtes d’accord avec cette décision, vous ne devez rien faire. Automatiquement, le montant de l’aide auquel vous avez droit vous sera versé.</w:t>
      </w:r>
    </w:p>
    <w:p w:rsidR="00676E4E" w:rsidRDefault="00676E4E" w:rsidP="00676E4E">
      <w:pPr>
        <w:jc w:val="both"/>
      </w:pPr>
      <w:r>
        <w:t>Si vous n’êtes pas d’accord avec cette décision ou qu’elle présente une erreur matérielle, vous pouvez demander une révision de la décision. Vous devez alors préciser les raisons pour lesquelles vous souhaitez que la décision soit revue et adresser votre demande dans les 60 jours de l’envoi de la décision contestée. Dans les 30 jours de la réception de votre demande en révision, vous recevrez une nouvelle décision motivée.</w:t>
      </w:r>
    </w:p>
    <w:p w:rsidR="00676E4E" w:rsidRDefault="00676E4E" w:rsidP="00676E4E">
      <w:pPr>
        <w:jc w:val="both"/>
      </w:pPr>
      <w:r>
        <w:lastRenderedPageBreak/>
        <w:t>Vous pouvez également introduire un recours en annulation de l’acte devant le Conseil d’Etat ou un recours devant les Cours et Tribunaux.</w:t>
      </w:r>
    </w:p>
    <w:p w:rsidR="00676E4E" w:rsidRDefault="00676E4E" w:rsidP="00676E4E">
      <w:pPr>
        <w:jc w:val="both"/>
      </w:pPr>
    </w:p>
    <w:p w:rsidR="00676E4E" w:rsidRPr="00676E4E" w:rsidRDefault="00676E4E" w:rsidP="00676E4E">
      <w:pPr>
        <w:pStyle w:val="Titre2"/>
        <w:numPr>
          <w:ilvl w:val="0"/>
          <w:numId w:val="3"/>
        </w:numPr>
        <w:rPr>
          <w:color w:val="FF0000"/>
        </w:rPr>
      </w:pPr>
      <w:bookmarkStart w:id="11" w:name="_Toc30498814"/>
      <w:r w:rsidRPr="00676E4E">
        <w:rPr>
          <w:color w:val="FF0000"/>
        </w:rPr>
        <w:t>Quelle est la procédure de paiement ?</w:t>
      </w:r>
      <w:bookmarkEnd w:id="11"/>
    </w:p>
    <w:p w:rsidR="00676E4E" w:rsidRDefault="00676E4E" w:rsidP="00676E4E">
      <w:pPr>
        <w:jc w:val="both"/>
        <w:rPr>
          <w:b/>
        </w:rPr>
      </w:pPr>
    </w:p>
    <w:p w:rsidR="00676E4E" w:rsidRPr="00E85809" w:rsidRDefault="00676E4E" w:rsidP="00676E4E">
      <w:pPr>
        <w:jc w:val="both"/>
        <w:rPr>
          <w:b/>
        </w:rPr>
      </w:pPr>
      <w:r w:rsidRPr="00E85809">
        <w:rPr>
          <w:b/>
        </w:rPr>
        <w:t>Le paiement sera effectué par virement sur le numéro de compte bancaire repris sur le formulaire de demande.</w:t>
      </w:r>
    </w:p>
    <w:p w:rsidR="00676E4E" w:rsidRDefault="00676E4E" w:rsidP="00676E4E">
      <w:pPr>
        <w:jc w:val="both"/>
      </w:pPr>
      <w:r>
        <w:t xml:space="preserve">En </w:t>
      </w:r>
      <w:r w:rsidRPr="00E85809">
        <w:rPr>
          <w:b/>
        </w:rPr>
        <w:t>communication</w:t>
      </w:r>
      <w:r>
        <w:t xml:space="preserve"> du virement, on retrouvera le </w:t>
      </w:r>
      <w:r w:rsidRPr="00E85809">
        <w:rPr>
          <w:b/>
        </w:rPr>
        <w:t>numéro du dossier</w:t>
      </w:r>
      <w:r>
        <w:t xml:space="preserve">. </w:t>
      </w:r>
    </w:p>
    <w:p w:rsidR="00676E4E" w:rsidRDefault="00676E4E" w:rsidP="00676E4E">
      <w:pPr>
        <w:jc w:val="both"/>
      </w:pPr>
    </w:p>
    <w:p w:rsidR="007A786C" w:rsidRDefault="000F14CE"/>
    <w:sectPr w:rsidR="007A786C" w:rsidSect="008558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E4E" w:rsidRDefault="00676E4E" w:rsidP="00676E4E">
      <w:pPr>
        <w:spacing w:after="0" w:line="240" w:lineRule="auto"/>
      </w:pPr>
      <w:r>
        <w:separator/>
      </w:r>
    </w:p>
  </w:endnote>
  <w:endnote w:type="continuationSeparator" w:id="0">
    <w:p w:rsidR="00676E4E" w:rsidRDefault="00676E4E" w:rsidP="0067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DA" w:rsidRDefault="000F14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982"/>
      <w:docPartObj>
        <w:docPartGallery w:val="Page Numbers (Bottom of Page)"/>
        <w:docPartUnique/>
      </w:docPartObj>
    </w:sdtPr>
    <w:sdtEndPr/>
    <w:sdtContent>
      <w:p w:rsidR="00891EDA" w:rsidRDefault="005D36D0">
        <w:pPr>
          <w:pStyle w:val="Pieddepage"/>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891EDA" w:rsidRDefault="000F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DA" w:rsidRDefault="000F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E4E" w:rsidRDefault="00676E4E" w:rsidP="00676E4E">
      <w:pPr>
        <w:spacing w:after="0" w:line="240" w:lineRule="auto"/>
      </w:pPr>
      <w:r>
        <w:separator/>
      </w:r>
    </w:p>
  </w:footnote>
  <w:footnote w:type="continuationSeparator" w:id="0">
    <w:p w:rsidR="00676E4E" w:rsidRDefault="00676E4E" w:rsidP="0067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DA" w:rsidRDefault="000F14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DA" w:rsidRDefault="000F14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DA" w:rsidRDefault="000F14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6C75"/>
    <w:multiLevelType w:val="hybridMultilevel"/>
    <w:tmpl w:val="5428FB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BDB0E5C"/>
    <w:multiLevelType w:val="hybridMultilevel"/>
    <w:tmpl w:val="49745CDA"/>
    <w:lvl w:ilvl="0" w:tplc="BEEE5BF6">
      <w:start w:val="5100"/>
      <w:numFmt w:val="bullet"/>
      <w:lvlText w:val="-"/>
      <w:lvlJc w:val="left"/>
      <w:pPr>
        <w:ind w:left="720" w:hanging="360"/>
      </w:pPr>
      <w:rPr>
        <w:rFonts w:ascii="Verdana" w:eastAsia="Arial Unicode MS" w:hAnsi="Verdana"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30E0CC3"/>
    <w:multiLevelType w:val="hybridMultilevel"/>
    <w:tmpl w:val="B0204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4E"/>
    <w:rsid w:val="00003C02"/>
    <w:rsid w:val="000F14CE"/>
    <w:rsid w:val="001847C0"/>
    <w:rsid w:val="001B4954"/>
    <w:rsid w:val="003D3476"/>
    <w:rsid w:val="004C3394"/>
    <w:rsid w:val="005B06C9"/>
    <w:rsid w:val="005D36D0"/>
    <w:rsid w:val="00622866"/>
    <w:rsid w:val="00676E4E"/>
    <w:rsid w:val="0068323D"/>
    <w:rsid w:val="00687FC9"/>
    <w:rsid w:val="007A46BC"/>
    <w:rsid w:val="007F2A95"/>
    <w:rsid w:val="00855845"/>
    <w:rsid w:val="00874FA1"/>
    <w:rsid w:val="0098150A"/>
    <w:rsid w:val="00AF11F8"/>
    <w:rsid w:val="00BB428C"/>
    <w:rsid w:val="00BF56D8"/>
    <w:rsid w:val="00C03FFE"/>
    <w:rsid w:val="00C33440"/>
    <w:rsid w:val="00D031B9"/>
    <w:rsid w:val="00E24718"/>
    <w:rsid w:val="00E55462"/>
    <w:rsid w:val="00ED1801"/>
    <w:rsid w:val="00FE39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8E5B1"/>
  <w15:chartTrackingRefBased/>
  <w15:docId w15:val="{A9FB5577-B653-4B99-BE1C-708AB8A8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E4E"/>
  </w:style>
  <w:style w:type="paragraph" w:styleId="Titre1">
    <w:name w:val="heading 1"/>
    <w:basedOn w:val="Normal"/>
    <w:next w:val="Normal"/>
    <w:link w:val="Titre1Car"/>
    <w:uiPriority w:val="9"/>
    <w:qFormat/>
    <w:rsid w:val="00676E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76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E4E"/>
    <w:pPr>
      <w:ind w:left="720"/>
      <w:contextualSpacing/>
    </w:pPr>
  </w:style>
  <w:style w:type="paragraph" w:styleId="En-tte">
    <w:name w:val="header"/>
    <w:basedOn w:val="Normal"/>
    <w:link w:val="En-tteCar"/>
    <w:uiPriority w:val="99"/>
    <w:unhideWhenUsed/>
    <w:rsid w:val="00676E4E"/>
    <w:pPr>
      <w:tabs>
        <w:tab w:val="center" w:pos="4536"/>
        <w:tab w:val="right" w:pos="9072"/>
      </w:tabs>
      <w:spacing w:after="0" w:line="240" w:lineRule="auto"/>
    </w:pPr>
  </w:style>
  <w:style w:type="character" w:customStyle="1" w:styleId="En-tteCar">
    <w:name w:val="En-tête Car"/>
    <w:basedOn w:val="Policepardfaut"/>
    <w:link w:val="En-tte"/>
    <w:uiPriority w:val="99"/>
    <w:rsid w:val="00676E4E"/>
  </w:style>
  <w:style w:type="paragraph" w:styleId="Pieddepage">
    <w:name w:val="footer"/>
    <w:basedOn w:val="Normal"/>
    <w:link w:val="PieddepageCar"/>
    <w:uiPriority w:val="99"/>
    <w:unhideWhenUsed/>
    <w:rsid w:val="00676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E4E"/>
  </w:style>
  <w:style w:type="character" w:customStyle="1" w:styleId="Titre1Car">
    <w:name w:val="Titre 1 Car"/>
    <w:basedOn w:val="Policepardfaut"/>
    <w:link w:val="Titre1"/>
    <w:uiPriority w:val="9"/>
    <w:rsid w:val="00676E4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676E4E"/>
    <w:pPr>
      <w:spacing w:line="259" w:lineRule="auto"/>
      <w:outlineLvl w:val="9"/>
    </w:pPr>
    <w:rPr>
      <w:lang w:val="fr-FR" w:eastAsia="fr-FR"/>
    </w:rPr>
  </w:style>
  <w:style w:type="character" w:customStyle="1" w:styleId="Titre2Car">
    <w:name w:val="Titre 2 Car"/>
    <w:basedOn w:val="Policepardfaut"/>
    <w:link w:val="Titre2"/>
    <w:uiPriority w:val="9"/>
    <w:rsid w:val="00676E4E"/>
    <w:rPr>
      <w:rFonts w:asciiTheme="majorHAnsi" w:eastAsiaTheme="majorEastAsia" w:hAnsiTheme="majorHAnsi" w:cstheme="majorBidi"/>
      <w:color w:val="365F91" w:themeColor="accent1" w:themeShade="BF"/>
      <w:sz w:val="26"/>
      <w:szCs w:val="26"/>
    </w:rPr>
  </w:style>
  <w:style w:type="paragraph" w:styleId="TM2">
    <w:name w:val="toc 2"/>
    <w:basedOn w:val="Normal"/>
    <w:next w:val="Normal"/>
    <w:autoRedefine/>
    <w:uiPriority w:val="39"/>
    <w:unhideWhenUsed/>
    <w:rsid w:val="00676E4E"/>
    <w:pPr>
      <w:spacing w:after="100"/>
      <w:ind w:left="220"/>
    </w:pPr>
  </w:style>
  <w:style w:type="character" w:styleId="Lienhypertexte">
    <w:name w:val="Hyperlink"/>
    <w:basedOn w:val="Policepardfaut"/>
    <w:uiPriority w:val="99"/>
    <w:unhideWhenUsed/>
    <w:rsid w:val="00676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0E68-8F9C-4482-92BF-8E823D1B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Sylvie</dc:creator>
  <cp:keywords/>
  <dc:description/>
  <cp:lastModifiedBy>DENIS Sylvie</cp:lastModifiedBy>
  <cp:revision>5</cp:revision>
  <dcterms:created xsi:type="dcterms:W3CDTF">2020-01-21T09:52:00Z</dcterms:created>
  <dcterms:modified xsi:type="dcterms:W3CDTF">2020-01-22T14:09:00Z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sylvie.denis@spw.wallonie.be</vt:lpwstr>
  </property>
  <property fmtid="{D5CDD505-2E9C-101B-9397-08002B2CF9AE}" pid="5" name="MSIP_Label_e72a09c5-6e26-4737-a926-47ef1ab198ae_SetDate">
    <vt:lpwstr>2020-01-21T10:02:53.4337875Z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69784831-a69f-45e6-bb78-298599269f67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