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596" w:rsidRPr="009E2596" w:rsidRDefault="009E2596" w:rsidP="009E2596">
      <w:pPr>
        <w:pBdr>
          <w:top w:val="single" w:sz="12" w:space="1" w:color="FF0000"/>
          <w:left w:val="single" w:sz="12" w:space="4" w:color="FF0000"/>
          <w:bottom w:val="single" w:sz="12" w:space="1" w:color="FF0000"/>
          <w:right w:val="single" w:sz="12" w:space="4" w:color="FF0000"/>
        </w:pBdr>
        <w:jc w:val="center"/>
        <w:rPr>
          <w:b/>
          <w:color w:val="FF0000"/>
          <w:sz w:val="36"/>
          <w:szCs w:val="36"/>
        </w:rPr>
      </w:pPr>
      <w:r w:rsidRPr="009E2596">
        <w:rPr>
          <w:b/>
          <w:color w:val="FF0000"/>
          <w:sz w:val="36"/>
          <w:szCs w:val="36"/>
        </w:rPr>
        <w:t>FAQ</w:t>
      </w:r>
    </w:p>
    <w:sdt>
      <w:sdtPr>
        <w:rPr>
          <w:rFonts w:asciiTheme="minorHAnsi" w:eastAsiaTheme="minorHAnsi" w:hAnsiTheme="minorHAnsi" w:cstheme="minorBidi"/>
          <w:color w:val="auto"/>
          <w:sz w:val="22"/>
          <w:szCs w:val="22"/>
          <w:lang w:val="fr-BE" w:eastAsia="en-US"/>
        </w:rPr>
        <w:id w:val="1609541107"/>
        <w:docPartObj>
          <w:docPartGallery w:val="Table of Contents"/>
          <w:docPartUnique/>
        </w:docPartObj>
      </w:sdtPr>
      <w:sdtEndPr>
        <w:rPr>
          <w:b/>
          <w:bCs/>
        </w:rPr>
      </w:sdtEndPr>
      <w:sdtContent>
        <w:p w:rsidR="00F576AF" w:rsidRDefault="00F576AF">
          <w:pPr>
            <w:pStyle w:val="En-ttedetabledesmatires"/>
          </w:pPr>
        </w:p>
        <w:p w:rsidR="00F576AF" w:rsidRDefault="00F576AF">
          <w:pPr>
            <w:pStyle w:val="TM2"/>
            <w:tabs>
              <w:tab w:val="left" w:pos="660"/>
              <w:tab w:val="right" w:leader="dot" w:pos="9062"/>
            </w:tabs>
            <w:rPr>
              <w:noProof/>
            </w:rPr>
          </w:pPr>
          <w:r>
            <w:rPr>
              <w:b/>
              <w:bCs/>
            </w:rPr>
            <w:fldChar w:fldCharType="begin"/>
          </w:r>
          <w:r>
            <w:rPr>
              <w:b/>
              <w:bCs/>
            </w:rPr>
            <w:instrText xml:space="preserve"> TOC \o "1-3" \h \z \u </w:instrText>
          </w:r>
          <w:r>
            <w:rPr>
              <w:b/>
              <w:bCs/>
            </w:rPr>
            <w:fldChar w:fldCharType="separate"/>
          </w:r>
          <w:hyperlink w:anchor="_Toc30587518" w:history="1">
            <w:r w:rsidRPr="00CE4F5D">
              <w:rPr>
                <w:rStyle w:val="Lienhypertexte"/>
                <w:noProof/>
                <w:lang w:val="fr-FR"/>
              </w:rPr>
              <w:t>1.</w:t>
            </w:r>
            <w:r>
              <w:rPr>
                <w:noProof/>
              </w:rPr>
              <w:tab/>
            </w:r>
            <w:r w:rsidRPr="00CE4F5D">
              <w:rPr>
                <w:rStyle w:val="Lienhypertexte"/>
                <w:noProof/>
                <w:lang w:val="fr-FR"/>
              </w:rPr>
              <w:t>Quels sont les rôles du coordinateur communal calamité publique ?</w:t>
            </w:r>
            <w:r>
              <w:rPr>
                <w:noProof/>
                <w:webHidden/>
              </w:rPr>
              <w:tab/>
            </w:r>
            <w:r>
              <w:rPr>
                <w:noProof/>
                <w:webHidden/>
              </w:rPr>
              <w:fldChar w:fldCharType="begin"/>
            </w:r>
            <w:r>
              <w:rPr>
                <w:noProof/>
                <w:webHidden/>
              </w:rPr>
              <w:instrText xml:space="preserve"> PAGEREF _Toc30587518 \h </w:instrText>
            </w:r>
            <w:r>
              <w:rPr>
                <w:noProof/>
                <w:webHidden/>
              </w:rPr>
            </w:r>
            <w:r>
              <w:rPr>
                <w:noProof/>
                <w:webHidden/>
              </w:rPr>
              <w:fldChar w:fldCharType="separate"/>
            </w:r>
            <w:r>
              <w:rPr>
                <w:noProof/>
                <w:webHidden/>
              </w:rPr>
              <w:t>1</w:t>
            </w:r>
            <w:r>
              <w:rPr>
                <w:noProof/>
                <w:webHidden/>
              </w:rPr>
              <w:fldChar w:fldCharType="end"/>
            </w:r>
          </w:hyperlink>
        </w:p>
        <w:p w:rsidR="00F576AF" w:rsidRDefault="0033325C">
          <w:pPr>
            <w:pStyle w:val="TM2"/>
            <w:tabs>
              <w:tab w:val="left" w:pos="660"/>
              <w:tab w:val="right" w:leader="dot" w:pos="9062"/>
            </w:tabs>
            <w:rPr>
              <w:noProof/>
            </w:rPr>
          </w:pPr>
          <w:hyperlink w:anchor="_Toc30587519" w:history="1">
            <w:r w:rsidR="00F576AF" w:rsidRPr="00CE4F5D">
              <w:rPr>
                <w:rStyle w:val="Lienhypertexte"/>
                <w:noProof/>
                <w:lang w:val="fr-FR"/>
              </w:rPr>
              <w:t>2.</w:t>
            </w:r>
            <w:r w:rsidR="00F576AF">
              <w:rPr>
                <w:noProof/>
              </w:rPr>
              <w:tab/>
            </w:r>
            <w:r w:rsidR="00F576AF" w:rsidRPr="00CE4F5D">
              <w:rPr>
                <w:rStyle w:val="Lienhypertexte"/>
                <w:noProof/>
                <w:lang w:val="fr-FR"/>
              </w:rPr>
              <w:t>Que faire suite à la survenance d’un évènement climatique important ?</w:t>
            </w:r>
            <w:r w:rsidR="00F576AF">
              <w:rPr>
                <w:noProof/>
                <w:webHidden/>
              </w:rPr>
              <w:tab/>
            </w:r>
            <w:r w:rsidR="00F576AF">
              <w:rPr>
                <w:noProof/>
                <w:webHidden/>
              </w:rPr>
              <w:fldChar w:fldCharType="begin"/>
            </w:r>
            <w:r w:rsidR="00F576AF">
              <w:rPr>
                <w:noProof/>
                <w:webHidden/>
              </w:rPr>
              <w:instrText xml:space="preserve"> PAGEREF _Toc30587519 \h </w:instrText>
            </w:r>
            <w:r w:rsidR="00F576AF">
              <w:rPr>
                <w:noProof/>
                <w:webHidden/>
              </w:rPr>
            </w:r>
            <w:r w:rsidR="00F576AF">
              <w:rPr>
                <w:noProof/>
                <w:webHidden/>
              </w:rPr>
              <w:fldChar w:fldCharType="separate"/>
            </w:r>
            <w:r w:rsidR="00F576AF">
              <w:rPr>
                <w:noProof/>
                <w:webHidden/>
              </w:rPr>
              <w:t>1</w:t>
            </w:r>
            <w:r w:rsidR="00F576AF">
              <w:rPr>
                <w:noProof/>
                <w:webHidden/>
              </w:rPr>
              <w:fldChar w:fldCharType="end"/>
            </w:r>
          </w:hyperlink>
        </w:p>
        <w:p w:rsidR="00F576AF" w:rsidRDefault="0033325C">
          <w:pPr>
            <w:pStyle w:val="TM2"/>
            <w:tabs>
              <w:tab w:val="left" w:pos="660"/>
              <w:tab w:val="right" w:leader="dot" w:pos="9062"/>
            </w:tabs>
            <w:rPr>
              <w:noProof/>
            </w:rPr>
          </w:pPr>
          <w:hyperlink w:anchor="_Toc30587520" w:history="1">
            <w:r w:rsidR="00F576AF" w:rsidRPr="00CE4F5D">
              <w:rPr>
                <w:rStyle w:val="Lienhypertexte"/>
                <w:noProof/>
                <w:lang w:val="fr-FR"/>
              </w:rPr>
              <w:t>3.</w:t>
            </w:r>
            <w:r w:rsidR="00F576AF">
              <w:rPr>
                <w:noProof/>
              </w:rPr>
              <w:tab/>
            </w:r>
            <w:r w:rsidR="00F576AF" w:rsidRPr="00CE4F5D">
              <w:rPr>
                <w:rStyle w:val="Lienhypertexte"/>
                <w:noProof/>
                <w:lang w:val="fr-FR"/>
              </w:rPr>
              <w:t>Que doit contenir la demande de reconnaissance ?</w:t>
            </w:r>
            <w:r w:rsidR="00F576AF">
              <w:rPr>
                <w:noProof/>
                <w:webHidden/>
              </w:rPr>
              <w:tab/>
            </w:r>
            <w:r w:rsidR="00F576AF">
              <w:rPr>
                <w:noProof/>
                <w:webHidden/>
              </w:rPr>
              <w:fldChar w:fldCharType="begin"/>
            </w:r>
            <w:r w:rsidR="00F576AF">
              <w:rPr>
                <w:noProof/>
                <w:webHidden/>
              </w:rPr>
              <w:instrText xml:space="preserve"> PAGEREF _Toc30587520 \h </w:instrText>
            </w:r>
            <w:r w:rsidR="00F576AF">
              <w:rPr>
                <w:noProof/>
                <w:webHidden/>
              </w:rPr>
            </w:r>
            <w:r w:rsidR="00F576AF">
              <w:rPr>
                <w:noProof/>
                <w:webHidden/>
              </w:rPr>
              <w:fldChar w:fldCharType="separate"/>
            </w:r>
            <w:r w:rsidR="00F576AF">
              <w:rPr>
                <w:noProof/>
                <w:webHidden/>
              </w:rPr>
              <w:t>1</w:t>
            </w:r>
            <w:r w:rsidR="00F576AF">
              <w:rPr>
                <w:noProof/>
                <w:webHidden/>
              </w:rPr>
              <w:fldChar w:fldCharType="end"/>
            </w:r>
          </w:hyperlink>
        </w:p>
        <w:p w:rsidR="00F576AF" w:rsidRDefault="00F576AF">
          <w:r>
            <w:rPr>
              <w:b/>
              <w:bCs/>
            </w:rPr>
            <w:fldChar w:fldCharType="end"/>
          </w:r>
        </w:p>
      </w:sdtContent>
    </w:sdt>
    <w:p w:rsidR="009E2596" w:rsidRDefault="009E2596" w:rsidP="009E2596">
      <w:pPr>
        <w:pStyle w:val="Titre2"/>
        <w:ind w:left="720"/>
        <w:rPr>
          <w:color w:val="FF0000"/>
          <w:lang w:val="fr-FR"/>
        </w:rPr>
      </w:pPr>
    </w:p>
    <w:p w:rsidR="009E2596" w:rsidRPr="009E2596" w:rsidRDefault="009E2596" w:rsidP="009E2596">
      <w:pPr>
        <w:pStyle w:val="Titre2"/>
        <w:numPr>
          <w:ilvl w:val="0"/>
          <w:numId w:val="3"/>
        </w:numPr>
        <w:rPr>
          <w:color w:val="FF0000"/>
          <w:lang w:val="fr-FR"/>
        </w:rPr>
      </w:pPr>
      <w:bookmarkStart w:id="0" w:name="_Toc30587518"/>
      <w:r w:rsidRPr="009E2596">
        <w:rPr>
          <w:color w:val="FF0000"/>
          <w:lang w:val="fr-FR"/>
        </w:rPr>
        <w:t>Quels sont les rôles du coordinateur communal calamité</w:t>
      </w:r>
      <w:r w:rsidR="0033325C">
        <w:rPr>
          <w:color w:val="FF0000"/>
          <w:lang w:val="fr-FR"/>
        </w:rPr>
        <w:t>s</w:t>
      </w:r>
      <w:r w:rsidRPr="009E2596">
        <w:rPr>
          <w:color w:val="FF0000"/>
          <w:lang w:val="fr-FR"/>
        </w:rPr>
        <w:t xml:space="preserve"> publique</w:t>
      </w:r>
      <w:r w:rsidR="0033325C">
        <w:rPr>
          <w:color w:val="FF0000"/>
          <w:lang w:val="fr-FR"/>
        </w:rPr>
        <w:t>s</w:t>
      </w:r>
      <w:r w:rsidRPr="009E2596">
        <w:rPr>
          <w:color w:val="FF0000"/>
          <w:lang w:val="fr-FR"/>
        </w:rPr>
        <w:t> ?</w:t>
      </w:r>
      <w:bookmarkEnd w:id="0"/>
    </w:p>
    <w:p w:rsidR="009E2596" w:rsidRDefault="009E2596" w:rsidP="009E2596">
      <w:pPr>
        <w:jc w:val="both"/>
        <w:rPr>
          <w:lang w:val="fr-FR"/>
        </w:rPr>
      </w:pPr>
    </w:p>
    <w:p w:rsidR="009E2596" w:rsidRDefault="009E2596" w:rsidP="009E2596">
      <w:pPr>
        <w:jc w:val="both"/>
        <w:rPr>
          <w:lang w:val="fr-FR"/>
        </w:rPr>
      </w:pPr>
      <w:r>
        <w:rPr>
          <w:lang w:val="fr-FR"/>
        </w:rPr>
        <w:t>Les agents communaux désignés comme « coordinateur calamité</w:t>
      </w:r>
      <w:r w:rsidR="0033325C">
        <w:rPr>
          <w:lang w:val="fr-FR"/>
        </w:rPr>
        <w:t>s</w:t>
      </w:r>
      <w:r>
        <w:rPr>
          <w:lang w:val="fr-FR"/>
        </w:rPr>
        <w:t xml:space="preserve"> publique</w:t>
      </w:r>
      <w:r w:rsidR="0033325C">
        <w:rPr>
          <w:lang w:val="fr-FR"/>
        </w:rPr>
        <w:t>s</w:t>
      </w:r>
      <w:r>
        <w:rPr>
          <w:lang w:val="fr-FR"/>
        </w:rPr>
        <w:t> » auront pour tâche de recenser le nombre de sinistrés et de photographier les dégâts les plus importants.</w:t>
      </w:r>
    </w:p>
    <w:p w:rsidR="009E2596" w:rsidRDefault="009E2596" w:rsidP="009E2596">
      <w:pPr>
        <w:jc w:val="both"/>
        <w:rPr>
          <w:lang w:val="fr-FR"/>
        </w:rPr>
      </w:pPr>
      <w:r>
        <w:rPr>
          <w:lang w:val="fr-FR"/>
        </w:rPr>
        <w:t>Ils seront aussi amenés à être à l’écoute des citoyens sinistrés, à répondre à leurs questions et à les inciter à prendre contact avec le</w:t>
      </w:r>
      <w:r w:rsidR="0033325C">
        <w:rPr>
          <w:lang w:val="fr-FR"/>
        </w:rPr>
        <w:t>ur</w:t>
      </w:r>
      <w:r>
        <w:rPr>
          <w:lang w:val="fr-FR"/>
        </w:rPr>
        <w:t xml:space="preserve"> compagnie d’assurance.</w:t>
      </w:r>
    </w:p>
    <w:p w:rsidR="009E2596" w:rsidRPr="0049700E" w:rsidRDefault="009E2596" w:rsidP="009E2596">
      <w:pPr>
        <w:jc w:val="both"/>
        <w:rPr>
          <w:lang w:val="fr-FR"/>
        </w:rPr>
      </w:pPr>
      <w:r>
        <w:rPr>
          <w:lang w:val="fr-FR"/>
        </w:rPr>
        <w:t>Si le phénomène naturel est reconnu comme calamité naturelle publique, ils pourront se charger de la communication de cette reconnaissance et ils accompagneront les sinistrés dans l’introduction d’une demande d’aide à la réparation auprès du Service Régional des Calamités.</w:t>
      </w:r>
    </w:p>
    <w:p w:rsidR="009E2596" w:rsidRPr="009E2596" w:rsidRDefault="009E2596" w:rsidP="009E2596">
      <w:pPr>
        <w:pStyle w:val="Titre2"/>
        <w:numPr>
          <w:ilvl w:val="0"/>
          <w:numId w:val="3"/>
        </w:numPr>
        <w:rPr>
          <w:color w:val="FF0000"/>
          <w:lang w:val="fr-FR"/>
        </w:rPr>
      </w:pPr>
      <w:bookmarkStart w:id="1" w:name="_Toc30587519"/>
      <w:r w:rsidRPr="009E2596">
        <w:rPr>
          <w:color w:val="FF0000"/>
          <w:lang w:val="fr-FR"/>
        </w:rPr>
        <w:t>Que faire suite à la survenance d’un évènement climatique important ?</w:t>
      </w:r>
      <w:bookmarkEnd w:id="1"/>
    </w:p>
    <w:p w:rsidR="009E2596" w:rsidRDefault="009E2596" w:rsidP="009E2596">
      <w:pPr>
        <w:jc w:val="both"/>
        <w:rPr>
          <w:lang w:val="fr-FR"/>
        </w:rPr>
      </w:pPr>
    </w:p>
    <w:p w:rsidR="009E2596" w:rsidRDefault="009E2596" w:rsidP="009E2596">
      <w:pPr>
        <w:jc w:val="both"/>
        <w:rPr>
          <w:lang w:val="fr-FR"/>
        </w:rPr>
      </w:pPr>
      <w:proofErr w:type="gramStart"/>
      <w:r>
        <w:rPr>
          <w:lang w:val="fr-FR"/>
        </w:rPr>
        <w:t>Le coordinateur calamité</w:t>
      </w:r>
      <w:r w:rsidR="0033325C">
        <w:rPr>
          <w:lang w:val="fr-FR"/>
        </w:rPr>
        <w:t>s</w:t>
      </w:r>
      <w:proofErr w:type="gramEnd"/>
      <w:r>
        <w:rPr>
          <w:lang w:val="fr-FR"/>
        </w:rPr>
        <w:t xml:space="preserve"> publique</w:t>
      </w:r>
      <w:r w:rsidR="0033325C">
        <w:rPr>
          <w:lang w:val="fr-FR"/>
        </w:rPr>
        <w:t>s</w:t>
      </w:r>
      <w:r>
        <w:rPr>
          <w:lang w:val="fr-FR"/>
        </w:rPr>
        <w:t xml:space="preserve"> remettra au Bourgmestre les observations récoltées afin qu’il puisse estimer si le phénomène naturel rencontré présente</w:t>
      </w:r>
      <w:r w:rsidR="0033325C">
        <w:rPr>
          <w:lang w:val="fr-FR"/>
        </w:rPr>
        <w:t>, a priori,</w:t>
      </w:r>
      <w:r>
        <w:rPr>
          <w:lang w:val="fr-FR"/>
        </w:rPr>
        <w:t xml:space="preserve"> un caractère exceptionnel et décider d’introduire une demande de reconnaissance. Cette demande doit être introduite dans les 21 jours ouvrables de la survenance du phénomène !</w:t>
      </w:r>
    </w:p>
    <w:p w:rsidR="009E2596" w:rsidRPr="0049700E" w:rsidRDefault="009E2596" w:rsidP="009E2596">
      <w:pPr>
        <w:jc w:val="both"/>
        <w:rPr>
          <w:lang w:val="fr-FR"/>
        </w:rPr>
      </w:pPr>
      <w:r>
        <w:rPr>
          <w:lang w:val="fr-FR"/>
        </w:rPr>
        <w:t>Divers conseils peuvent être donnés aux personnes sinistrées. La commune peut décider de communiquer la brochure réalisée par le Service Régional des Calamités (</w:t>
      </w:r>
      <w:r w:rsidRPr="0033325C">
        <w:rPr>
          <w:lang w:val="fr-FR"/>
        </w:rPr>
        <w:t>voir dans les documents associés).</w:t>
      </w:r>
    </w:p>
    <w:p w:rsidR="009E2596" w:rsidRPr="009E2596" w:rsidRDefault="009E2596" w:rsidP="009E2596">
      <w:pPr>
        <w:pStyle w:val="Titre2"/>
        <w:numPr>
          <w:ilvl w:val="0"/>
          <w:numId w:val="3"/>
        </w:numPr>
        <w:rPr>
          <w:color w:val="FF0000"/>
          <w:lang w:val="fr-FR"/>
        </w:rPr>
      </w:pPr>
      <w:bookmarkStart w:id="2" w:name="_Toc30587520"/>
      <w:r w:rsidRPr="009E2596">
        <w:rPr>
          <w:color w:val="FF0000"/>
          <w:lang w:val="fr-FR"/>
        </w:rPr>
        <w:t>Que doit contenir la demande de reconnaissance ?</w:t>
      </w:r>
      <w:bookmarkEnd w:id="2"/>
    </w:p>
    <w:p w:rsidR="009E2596" w:rsidRDefault="009E2596" w:rsidP="009E2596">
      <w:pPr>
        <w:jc w:val="both"/>
      </w:pPr>
    </w:p>
    <w:p w:rsidR="009E2596" w:rsidRDefault="009E2596" w:rsidP="009E2596">
      <w:pPr>
        <w:jc w:val="both"/>
      </w:pPr>
      <w:r>
        <w:t xml:space="preserve">La demande doit fournir les données suivantes : </w:t>
      </w:r>
    </w:p>
    <w:p w:rsidR="009E2596" w:rsidRPr="00BB3983" w:rsidRDefault="009E2596" w:rsidP="009E2596">
      <w:pPr>
        <w:pStyle w:val="Paragraphedeliste"/>
        <w:numPr>
          <w:ilvl w:val="0"/>
          <w:numId w:val="2"/>
        </w:numPr>
        <w:jc w:val="both"/>
        <w:rPr>
          <w:b/>
        </w:rPr>
      </w:pPr>
      <w:r w:rsidRPr="00BB3983">
        <w:rPr>
          <w:b/>
        </w:rPr>
        <w:t xml:space="preserve">La ou les dates de l’évènement. </w:t>
      </w:r>
    </w:p>
    <w:p w:rsidR="009E2596" w:rsidRDefault="009E2596" w:rsidP="009E2596">
      <w:pPr>
        <w:pStyle w:val="Paragraphedeliste"/>
        <w:jc w:val="both"/>
      </w:pPr>
      <w:r>
        <w:t xml:space="preserve">Si plusieurs jours, on peut mentionner « du …. </w:t>
      </w:r>
      <w:proofErr w:type="gramStart"/>
      <w:r>
        <w:t>au</w:t>
      </w:r>
      <w:proofErr w:type="gramEnd"/>
      <w:r>
        <w:t xml:space="preserve"> …. ».</w:t>
      </w:r>
    </w:p>
    <w:p w:rsidR="009E2596" w:rsidRPr="00BB3983" w:rsidRDefault="009E2596" w:rsidP="009E2596">
      <w:pPr>
        <w:pStyle w:val="Paragraphedeliste"/>
        <w:numPr>
          <w:ilvl w:val="0"/>
          <w:numId w:val="2"/>
        </w:numPr>
        <w:jc w:val="both"/>
        <w:rPr>
          <w:b/>
        </w:rPr>
      </w:pPr>
      <w:r w:rsidRPr="00BB3983">
        <w:rPr>
          <w:b/>
        </w:rPr>
        <w:t xml:space="preserve">La nature du ou des phénomènes (inondations, vents violents, chute de grêlons, etc.). </w:t>
      </w:r>
    </w:p>
    <w:p w:rsidR="009E2596" w:rsidRDefault="009E2596" w:rsidP="009E2596">
      <w:pPr>
        <w:pStyle w:val="Paragraphedeliste"/>
        <w:jc w:val="both"/>
      </w:pPr>
      <w:r>
        <w:t>Il est à noter que seuls les phénomènes mentionnés ici seront examinés. Il est important d’être précis.</w:t>
      </w:r>
    </w:p>
    <w:p w:rsidR="009E2596" w:rsidRPr="00BB3983" w:rsidRDefault="009E2596" w:rsidP="009E2596">
      <w:pPr>
        <w:pStyle w:val="Paragraphedeliste"/>
        <w:numPr>
          <w:ilvl w:val="0"/>
          <w:numId w:val="2"/>
        </w:numPr>
        <w:jc w:val="both"/>
        <w:rPr>
          <w:b/>
        </w:rPr>
      </w:pPr>
      <w:r w:rsidRPr="00BB3983">
        <w:rPr>
          <w:b/>
        </w:rPr>
        <w:t xml:space="preserve">L’estimation du nombre de sinistrés. </w:t>
      </w:r>
    </w:p>
    <w:p w:rsidR="009E2596" w:rsidRDefault="009E2596" w:rsidP="009E2596">
      <w:pPr>
        <w:pStyle w:val="Paragraphedeliste"/>
        <w:jc w:val="both"/>
      </w:pPr>
      <w:r>
        <w:t>Il s’agit d’une première estimation qui peut être complétée ultérieurement.</w:t>
      </w:r>
    </w:p>
    <w:p w:rsidR="009E2596" w:rsidRPr="00BB3983" w:rsidRDefault="009E2596" w:rsidP="009E2596">
      <w:pPr>
        <w:pStyle w:val="Paragraphedeliste"/>
        <w:numPr>
          <w:ilvl w:val="0"/>
          <w:numId w:val="2"/>
        </w:numPr>
        <w:jc w:val="both"/>
        <w:rPr>
          <w:b/>
        </w:rPr>
      </w:pPr>
      <w:r w:rsidRPr="00BB3983">
        <w:rPr>
          <w:b/>
        </w:rPr>
        <w:lastRenderedPageBreak/>
        <w:t xml:space="preserve">La zone géographique touchée au sein de la commune. </w:t>
      </w:r>
    </w:p>
    <w:p w:rsidR="009E2596" w:rsidRDefault="009E2596" w:rsidP="009E2596">
      <w:pPr>
        <w:pStyle w:val="Paragraphedeliste"/>
        <w:jc w:val="both"/>
      </w:pPr>
      <w:r>
        <w:t>Si toute la commune a été touchée, il suffit de mentionner son nom.</w:t>
      </w:r>
    </w:p>
    <w:p w:rsidR="009E2596" w:rsidRPr="00BB3983" w:rsidRDefault="009E2596" w:rsidP="009E2596">
      <w:pPr>
        <w:pStyle w:val="Paragraphedeliste"/>
        <w:numPr>
          <w:ilvl w:val="0"/>
          <w:numId w:val="2"/>
        </w:numPr>
        <w:jc w:val="both"/>
        <w:rPr>
          <w:b/>
        </w:rPr>
      </w:pPr>
      <w:r w:rsidRPr="00BB3983">
        <w:rPr>
          <w:b/>
        </w:rPr>
        <w:t>Le type de dommages subis.</w:t>
      </w:r>
    </w:p>
    <w:p w:rsidR="009E2596" w:rsidRDefault="009E2596" w:rsidP="009E2596">
      <w:pPr>
        <w:pStyle w:val="Paragraphedeliste"/>
        <w:jc w:val="both"/>
      </w:pPr>
      <w:r>
        <w:t>La description des dommages les plus importants est suffisant</w:t>
      </w:r>
      <w:r w:rsidR="0033325C">
        <w:t>e</w:t>
      </w:r>
      <w:r>
        <w:t>. Il peut être précis</w:t>
      </w:r>
      <w:r w:rsidR="0033325C">
        <w:t>é</w:t>
      </w:r>
      <w:r>
        <w:t xml:space="preserve"> dans la demande que cette liste n’est pas exhaustive.</w:t>
      </w:r>
    </w:p>
    <w:p w:rsidR="009E2596" w:rsidRPr="00BB3983" w:rsidRDefault="009E2596" w:rsidP="009E2596">
      <w:pPr>
        <w:pStyle w:val="Paragraphedeliste"/>
        <w:numPr>
          <w:ilvl w:val="0"/>
          <w:numId w:val="2"/>
        </w:numPr>
        <w:jc w:val="both"/>
        <w:rPr>
          <w:b/>
        </w:rPr>
      </w:pPr>
      <w:r w:rsidRPr="00BB3983">
        <w:rPr>
          <w:b/>
        </w:rPr>
        <w:t xml:space="preserve">La liste des principaux dommages au domaine public. </w:t>
      </w:r>
    </w:p>
    <w:p w:rsidR="009E2596" w:rsidRDefault="009E2596" w:rsidP="009E2596">
      <w:pPr>
        <w:pStyle w:val="Paragraphedeliste"/>
        <w:jc w:val="both"/>
      </w:pPr>
      <w:r>
        <w:t>Idem supra.</w:t>
      </w:r>
    </w:p>
    <w:p w:rsidR="009E2596" w:rsidRDefault="009E2596" w:rsidP="009E2596">
      <w:pPr>
        <w:jc w:val="both"/>
      </w:pPr>
      <w:r>
        <w:t>Vu les délais imposés pour la remise de la demande de reconnaissance, on ne peut imposer aux communes d’être exhaustives et complètes.</w:t>
      </w:r>
    </w:p>
    <w:p w:rsidR="009E2596" w:rsidRDefault="009E2596" w:rsidP="009E2596">
      <w:pPr>
        <w:jc w:val="both"/>
      </w:pPr>
      <w:r>
        <w:t>Ainsi, les communes qui n’ont pu rassembler toute l’information utile dans le délai de 21 jours ouvrables, peuvent mentionner dans leur demande qu’elle sera complétée ultérieurement.</w:t>
      </w:r>
    </w:p>
    <w:p w:rsidR="009E2596" w:rsidRPr="0033325C" w:rsidRDefault="009E2596" w:rsidP="009E2596">
      <w:pPr>
        <w:jc w:val="both"/>
        <w:rPr>
          <w:u w:val="single"/>
        </w:rPr>
      </w:pPr>
      <w:r w:rsidRPr="0033325C">
        <w:rPr>
          <w:u w:val="single"/>
        </w:rPr>
        <w:t>Dans ce cas, il est essentiel que cette information complémentaire soit transmise dans les meilleurs délais. Aucun rappel ne sera fait aux communes pour l’obtenir et le phénomène naturel sera examiné sur base des images transmises.</w:t>
      </w:r>
    </w:p>
    <w:p w:rsidR="007A786C" w:rsidRDefault="0033325C">
      <w:bookmarkStart w:id="3" w:name="_GoBack"/>
      <w:bookmarkEnd w:id="3"/>
    </w:p>
    <w:sectPr w:rsidR="007A786C" w:rsidSect="008558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96" w:rsidRDefault="009E2596" w:rsidP="009E2596">
      <w:pPr>
        <w:spacing w:after="0" w:line="240" w:lineRule="auto"/>
      </w:pPr>
      <w:r>
        <w:separator/>
      </w:r>
    </w:p>
  </w:endnote>
  <w:endnote w:type="continuationSeparator" w:id="0">
    <w:p w:rsidR="009E2596" w:rsidRDefault="009E2596" w:rsidP="009E2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021" w:rsidRDefault="003332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9982"/>
      <w:docPartObj>
        <w:docPartGallery w:val="Page Numbers (Bottom of Page)"/>
        <w:docPartUnique/>
      </w:docPartObj>
    </w:sdtPr>
    <w:sdtEndPr/>
    <w:sdtContent>
      <w:p w:rsidR="00D43021" w:rsidRDefault="00F576AF">
        <w:pPr>
          <w:pStyle w:val="Pieddepage"/>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rsidR="00D43021" w:rsidRDefault="003332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021" w:rsidRDefault="003332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96" w:rsidRDefault="009E2596" w:rsidP="009E2596">
      <w:pPr>
        <w:spacing w:after="0" w:line="240" w:lineRule="auto"/>
      </w:pPr>
      <w:r>
        <w:separator/>
      </w:r>
    </w:p>
  </w:footnote>
  <w:footnote w:type="continuationSeparator" w:id="0">
    <w:p w:rsidR="009E2596" w:rsidRDefault="009E2596" w:rsidP="009E2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021" w:rsidRDefault="003332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021" w:rsidRDefault="003332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021" w:rsidRDefault="003332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55EFF"/>
    <w:multiLevelType w:val="hybridMultilevel"/>
    <w:tmpl w:val="90BC00B6"/>
    <w:lvl w:ilvl="0" w:tplc="1F764AF2">
      <w:start w:val="2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831E36"/>
    <w:multiLevelType w:val="hybridMultilevel"/>
    <w:tmpl w:val="B07625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C2F1951"/>
    <w:multiLevelType w:val="hybridMultilevel"/>
    <w:tmpl w:val="4A2E33E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96"/>
    <w:rsid w:val="00003C02"/>
    <w:rsid w:val="001847C0"/>
    <w:rsid w:val="001B4954"/>
    <w:rsid w:val="0033325C"/>
    <w:rsid w:val="003D3476"/>
    <w:rsid w:val="004C3394"/>
    <w:rsid w:val="005B06C9"/>
    <w:rsid w:val="00622866"/>
    <w:rsid w:val="0068323D"/>
    <w:rsid w:val="007A46BC"/>
    <w:rsid w:val="007F2A95"/>
    <w:rsid w:val="00855845"/>
    <w:rsid w:val="00874FA1"/>
    <w:rsid w:val="009E2596"/>
    <w:rsid w:val="00AF11F8"/>
    <w:rsid w:val="00BB428C"/>
    <w:rsid w:val="00BF56D8"/>
    <w:rsid w:val="00C03FFE"/>
    <w:rsid w:val="00C33440"/>
    <w:rsid w:val="00E24718"/>
    <w:rsid w:val="00E55462"/>
    <w:rsid w:val="00ED1801"/>
    <w:rsid w:val="00F576AF"/>
    <w:rsid w:val="00FE39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C76B0"/>
  <w15:chartTrackingRefBased/>
  <w15:docId w15:val="{333A4875-7A9C-466F-B77C-034B5EB3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596"/>
  </w:style>
  <w:style w:type="paragraph" w:styleId="Titre1">
    <w:name w:val="heading 1"/>
    <w:basedOn w:val="Normal"/>
    <w:next w:val="Normal"/>
    <w:link w:val="Titre1Car"/>
    <w:uiPriority w:val="9"/>
    <w:qFormat/>
    <w:rsid w:val="00F576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9E25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596"/>
    <w:pPr>
      <w:ind w:left="720"/>
      <w:contextualSpacing/>
    </w:pPr>
  </w:style>
  <w:style w:type="paragraph" w:styleId="En-tte">
    <w:name w:val="header"/>
    <w:basedOn w:val="Normal"/>
    <w:link w:val="En-tteCar"/>
    <w:uiPriority w:val="99"/>
    <w:unhideWhenUsed/>
    <w:rsid w:val="009E2596"/>
    <w:pPr>
      <w:tabs>
        <w:tab w:val="center" w:pos="4536"/>
        <w:tab w:val="right" w:pos="9072"/>
      </w:tabs>
      <w:spacing w:after="0" w:line="240" w:lineRule="auto"/>
    </w:pPr>
  </w:style>
  <w:style w:type="character" w:customStyle="1" w:styleId="En-tteCar">
    <w:name w:val="En-tête Car"/>
    <w:basedOn w:val="Policepardfaut"/>
    <w:link w:val="En-tte"/>
    <w:uiPriority w:val="99"/>
    <w:rsid w:val="009E2596"/>
  </w:style>
  <w:style w:type="paragraph" w:styleId="Pieddepage">
    <w:name w:val="footer"/>
    <w:basedOn w:val="Normal"/>
    <w:link w:val="PieddepageCar"/>
    <w:uiPriority w:val="99"/>
    <w:unhideWhenUsed/>
    <w:rsid w:val="009E2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596"/>
  </w:style>
  <w:style w:type="character" w:customStyle="1" w:styleId="Titre2Car">
    <w:name w:val="Titre 2 Car"/>
    <w:basedOn w:val="Policepardfaut"/>
    <w:link w:val="Titre2"/>
    <w:uiPriority w:val="9"/>
    <w:rsid w:val="009E2596"/>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F576AF"/>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F576AF"/>
    <w:pPr>
      <w:spacing w:line="259" w:lineRule="auto"/>
      <w:outlineLvl w:val="9"/>
    </w:pPr>
    <w:rPr>
      <w:lang w:val="fr-FR" w:eastAsia="fr-FR"/>
    </w:rPr>
  </w:style>
  <w:style w:type="paragraph" w:styleId="TM2">
    <w:name w:val="toc 2"/>
    <w:basedOn w:val="Normal"/>
    <w:next w:val="Normal"/>
    <w:autoRedefine/>
    <w:uiPriority w:val="39"/>
    <w:unhideWhenUsed/>
    <w:rsid w:val="00F576AF"/>
    <w:pPr>
      <w:spacing w:after="100"/>
      <w:ind w:left="220"/>
    </w:pPr>
  </w:style>
  <w:style w:type="character" w:styleId="Lienhypertexte">
    <w:name w:val="Hyperlink"/>
    <w:basedOn w:val="Policepardfaut"/>
    <w:uiPriority w:val="99"/>
    <w:unhideWhenUsed/>
    <w:rsid w:val="00F57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3498-6F0B-4F77-90B7-409A470E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Sylvie</dc:creator>
  <cp:keywords/>
  <dc:description/>
  <cp:lastModifiedBy>DENIS Sylvie</cp:lastModifiedBy>
  <cp:revision>3</cp:revision>
  <dcterms:created xsi:type="dcterms:W3CDTF">2020-01-22T11:08:00Z</dcterms:created>
  <dcterms:modified xsi:type="dcterms:W3CDTF">2020-01-22T14:15:00Z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sylvie.denis@spw.wallonie.be</vt:lpwstr>
  </property>
  <property fmtid="{D5CDD505-2E9C-101B-9397-08002B2CF9AE}" pid="5" name="MSIP_Label_e72a09c5-6e26-4737-a926-47ef1ab198ae_SetDate">
    <vt:lpwstr>2020-01-22T11:10:53.6743749Z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e3805302-a2b1-45de-970a-1630dcb8023f</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