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EFF1" w14:textId="77777777" w:rsidR="00D71FDF" w:rsidRDefault="00D71FDF" w:rsidP="00D71FDF">
      <w:pPr>
        <w:pStyle w:val="Titre2"/>
        <w:spacing w:before="0" w:line="240" w:lineRule="auto"/>
        <w:jc w:val="center"/>
        <w:rPr>
          <w:rFonts w:ascii="Calibri Light" w:hAnsi="Calibri Light" w:cs="Arial"/>
          <w:color w:val="auto"/>
          <w:sz w:val="22"/>
          <w:szCs w:val="22"/>
          <w:u w:val="single"/>
        </w:rPr>
      </w:pPr>
    </w:p>
    <w:p w14:paraId="74E9D5C7" w14:textId="77777777" w:rsidR="00D71FDF" w:rsidRDefault="00D71FDF" w:rsidP="00D71FDF">
      <w:pPr>
        <w:pStyle w:val="Titre2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Délai exhumation pour chantiers non-planifiés</w:t>
      </w:r>
    </w:p>
    <w:p w14:paraId="49BB1C58" w14:textId="77777777" w:rsidR="00D71FDF" w:rsidRDefault="00D71FDF" w:rsidP="00D71FDF">
      <w:pPr>
        <w:pStyle w:val="Titre3"/>
        <w:spacing w:before="0" w:after="240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Demande de dérogation suite </w:t>
      </w:r>
      <w:proofErr w:type="spellStart"/>
      <w:r>
        <w:rPr>
          <w:rFonts w:ascii="Arial" w:hAnsi="Arial" w:cs="Arial"/>
          <w:b w:val="0"/>
          <w:color w:val="auto"/>
          <w:sz w:val="16"/>
          <w:szCs w:val="16"/>
        </w:rPr>
        <w:t>Covid</w:t>
      </w:r>
      <w:proofErr w:type="spellEnd"/>
      <w:r>
        <w:rPr>
          <w:rFonts w:ascii="Arial" w:hAnsi="Arial" w:cs="Arial"/>
          <w:b w:val="0"/>
          <w:color w:val="auto"/>
          <w:sz w:val="16"/>
          <w:szCs w:val="16"/>
        </w:rPr>
        <w:t xml:space="preserve"> 19</w:t>
      </w:r>
    </w:p>
    <w:tbl>
      <w:tblPr>
        <w:tblW w:w="9886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D71FDF" w14:paraId="41B61DC4" w14:textId="77777777" w:rsidTr="00D71FDF">
        <w:tc>
          <w:tcPr>
            <w:tcW w:w="988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/>
          </w:tcPr>
          <w:p w14:paraId="2A3B28EC" w14:textId="77777777" w:rsidR="00D71FDF" w:rsidRDefault="00D71FDF">
            <w:pPr>
              <w:pStyle w:val="NormalWeb"/>
              <w:rPr>
                <w:rFonts w:ascii="Calibri Light" w:hAnsi="Calibri Light" w:cs="Calibri"/>
                <w:b/>
                <w:sz w:val="22"/>
                <w:szCs w:val="22"/>
                <w:u w:val="double"/>
              </w:rPr>
            </w:pPr>
            <w:r>
              <w:rPr>
                <w:rFonts w:ascii="Calibri Light" w:hAnsi="Calibri Light" w:cs="Calibri"/>
                <w:b/>
                <w:i/>
                <w:color w:val="000000"/>
                <w:sz w:val="22"/>
                <w:szCs w:val="22"/>
              </w:rPr>
              <w:t xml:space="preserve">La demande de dérogation doit être adressée via ce formulaire (format informatique .doc (Word)) à l’adresse électronique </w:t>
            </w:r>
            <w:hyperlink r:id="rId7" w:history="1">
              <w:r>
                <w:rPr>
                  <w:rStyle w:val="Lienhypertexte"/>
                  <w:rFonts w:ascii="Calibri Light" w:hAnsi="Calibri Light" w:cs="Calibri"/>
                  <w:b/>
                  <w:i/>
                  <w:sz w:val="22"/>
                  <w:szCs w:val="22"/>
                </w:rPr>
                <w:t>cgpf.dgo5@spw.wallonie.be</w:t>
              </w:r>
            </w:hyperlink>
            <w:r>
              <w:rPr>
                <w:rFonts w:ascii="Calibri Light" w:hAnsi="Calibri Light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"/>
                <w:b/>
                <w:i/>
                <w:color w:val="FF0000"/>
                <w:sz w:val="22"/>
                <w:szCs w:val="22"/>
              </w:rPr>
              <w:t xml:space="preserve">AVANT le </w:t>
            </w:r>
            <w:r>
              <w:rPr>
                <w:rFonts w:ascii="Calibri Light" w:hAnsi="Calibri Light" w:cs="Calibri"/>
                <w:b/>
                <w:color w:val="FF0000"/>
                <w:sz w:val="22"/>
                <w:szCs w:val="22"/>
                <w:u w:val="double"/>
              </w:rPr>
              <w:t>30 avril 2020.</w:t>
            </w:r>
          </w:p>
          <w:p w14:paraId="3A9DAE1E" w14:textId="77777777" w:rsidR="00D71FDF" w:rsidRDefault="00D71FDF">
            <w:pPr>
              <w:pStyle w:val="NormalWeb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  <w:highlight w:val="red"/>
              </w:rPr>
              <w:t>Cette dérogation est effective jusqu’au 15 juin 2020.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  <w:p w14:paraId="4E2D7A35" w14:textId="77777777" w:rsidR="00D71FDF" w:rsidRDefault="00D71FDF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</w:tr>
      <w:tr w:rsidR="00D71FDF" w:rsidRPr="00D71FDF" w14:paraId="5DAD56AD" w14:textId="77777777" w:rsidTr="00D71FDF">
        <w:tc>
          <w:tcPr>
            <w:tcW w:w="9886" w:type="dxa"/>
            <w:tcBorders>
              <w:top w:val="single" w:sz="24" w:space="0" w:color="FF0000"/>
              <w:left w:val="single" w:sz="18" w:space="0" w:color="auto"/>
              <w:bottom w:val="single" w:sz="18" w:space="0" w:color="ED7D31"/>
              <w:right w:val="single" w:sz="18" w:space="0" w:color="auto"/>
            </w:tcBorders>
            <w:shd w:val="clear" w:color="auto" w:fill="ACB9CA"/>
          </w:tcPr>
          <w:p w14:paraId="02A0D23B" w14:textId="77777777" w:rsidR="00D71FDF" w:rsidRDefault="00D71FDF">
            <w:pPr>
              <w:pStyle w:val="NormalWeb"/>
              <w:rPr>
                <w:rFonts w:ascii="Calibri Light" w:hAnsi="Calibri Light" w:cs="Calibri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i/>
                <w:sz w:val="22"/>
                <w:szCs w:val="22"/>
              </w:rPr>
              <w:t xml:space="preserve">La cellule de gestion du patrimoine funéraire du SPW intérieur action sociale se tient à votre disposition pour toute information complémentaire : </w:t>
            </w:r>
          </w:p>
          <w:p w14:paraId="6EADD5BB" w14:textId="77777777" w:rsidR="00D71FDF" w:rsidRDefault="00D71FDF">
            <w:pPr>
              <w:pStyle w:val="NormalWeb"/>
              <w:spacing w:before="0" w:beforeAutospacing="0" w:after="0" w:afterAutospacing="0"/>
              <w:ind w:left="708"/>
              <w:rPr>
                <w:rFonts w:ascii="Calibri Light" w:hAnsi="Calibri Light" w:cs="Calibri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i/>
                <w:sz w:val="22"/>
                <w:szCs w:val="22"/>
              </w:rPr>
              <w:t xml:space="preserve">Xavier DEFLORENNE 0473/25.18.55 – </w:t>
            </w:r>
            <w:hyperlink r:id="rId8" w:history="1">
              <w:r>
                <w:rPr>
                  <w:rStyle w:val="Lienhypertexte"/>
                  <w:rFonts w:ascii="Calibri Light" w:hAnsi="Calibri Light" w:cs="Calibri"/>
                  <w:b/>
                  <w:i/>
                  <w:sz w:val="22"/>
                  <w:szCs w:val="22"/>
                </w:rPr>
                <w:t>xavier.deflorenne@spw.wallonie.be</w:t>
              </w:r>
            </w:hyperlink>
          </w:p>
          <w:p w14:paraId="1DED5EE6" w14:textId="77777777" w:rsidR="00D71FDF" w:rsidRPr="00D71FDF" w:rsidRDefault="00D71FDF">
            <w:pPr>
              <w:pStyle w:val="NormalWeb"/>
              <w:spacing w:before="0" w:beforeAutospacing="0" w:after="0" w:afterAutospacing="0"/>
              <w:ind w:left="708"/>
              <w:rPr>
                <w:rFonts w:ascii="Calibri Light" w:hAnsi="Calibri Light" w:cs="Calibri"/>
                <w:b/>
                <w:i/>
                <w:sz w:val="22"/>
                <w:szCs w:val="22"/>
                <w:lang w:val="en-US"/>
              </w:rPr>
            </w:pPr>
            <w:r w:rsidRPr="00D71FDF">
              <w:rPr>
                <w:rFonts w:ascii="Calibri Light" w:hAnsi="Calibri Light" w:cs="Calibri"/>
                <w:b/>
                <w:i/>
                <w:sz w:val="22"/>
                <w:szCs w:val="22"/>
                <w:lang w:val="en-US"/>
              </w:rPr>
              <w:t xml:space="preserve">Nicolas GISTELYNCK  081/32.73.24 – </w:t>
            </w:r>
            <w:hyperlink r:id="rId9" w:history="1">
              <w:r w:rsidRPr="00D71FDF">
                <w:rPr>
                  <w:rStyle w:val="Lienhypertexte"/>
                  <w:rFonts w:ascii="Calibri Light" w:hAnsi="Calibri Light" w:cs="Calibri"/>
                  <w:b/>
                  <w:i/>
                  <w:sz w:val="22"/>
                  <w:szCs w:val="22"/>
                  <w:lang w:val="en-US"/>
                </w:rPr>
                <w:t>nicolas.gistelynck@spw.wallonie.be</w:t>
              </w:r>
            </w:hyperlink>
          </w:p>
          <w:p w14:paraId="365E609E" w14:textId="77777777" w:rsidR="00D71FDF" w:rsidRPr="00D71FDF" w:rsidRDefault="00D71FDF">
            <w:pPr>
              <w:pStyle w:val="NormalWeb"/>
              <w:spacing w:before="0" w:beforeAutospacing="0" w:after="0" w:afterAutospacing="0"/>
              <w:ind w:left="1416"/>
              <w:rPr>
                <w:rFonts w:ascii="Calibri Light" w:hAnsi="Calibri Light" w:cs="Calibri"/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  <w:tr w:rsidR="00D71FDF" w14:paraId="6CBA73CD" w14:textId="77777777" w:rsidTr="00D71FDF">
        <w:trPr>
          <w:trHeight w:val="4311"/>
        </w:trPr>
        <w:tc>
          <w:tcPr>
            <w:tcW w:w="98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auto" w:fill="FFFFFF"/>
            <w:hideMark/>
          </w:tcPr>
          <w:p w14:paraId="5DE31D69" w14:textId="77777777" w:rsidR="00D71FDF" w:rsidRDefault="00D71FDF">
            <w:pPr>
              <w:pStyle w:val="NormalWeb"/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  <w:t xml:space="preserve">CRITÈRES </w:t>
            </w:r>
          </w:p>
          <w:p w14:paraId="6CEC3AEE" w14:textId="77777777" w:rsidR="00D71FDF" w:rsidRDefault="00D71FDF">
            <w:pPr>
              <w:pStyle w:val="NormalWeb"/>
              <w:spacing w:before="0" w:beforeAutospacing="0" w:after="0" w:afterAutospacing="0"/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  <w:t>Attendu que la prorogation est liée à la Pandémie Covid-19.</w:t>
            </w:r>
          </w:p>
          <w:p w14:paraId="3D9DAAFB" w14:textId="77777777" w:rsidR="00D71FDF" w:rsidRDefault="00D71FDF">
            <w:pPr>
              <w:pStyle w:val="NormalWeb"/>
              <w:spacing w:before="0" w:beforeAutospacing="0" w:after="0" w:afterAutospacing="0"/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  <w:t>Attendu que ces chantiers n’ont pas été planifiés par la commune mais qu’elle dispose du titre de propriété des emplacements et qu’un contact a été pris avec la Cellule de gestion du patrimoine funéraire du SPW IAS, il lui est demandé de répondre aux exigences ci-dessous :</w:t>
            </w:r>
          </w:p>
          <w:p w14:paraId="64B53606" w14:textId="77777777" w:rsidR="00D71FDF" w:rsidRDefault="00D71FDF" w:rsidP="00D71FDF">
            <w:pPr>
              <w:pStyle w:val="NormalWeb"/>
              <w:numPr>
                <w:ilvl w:val="0"/>
                <w:numId w:val="3"/>
              </w:numPr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  <w:t xml:space="preserve">Être en ordre d’affichage (2 Toussaints)  </w:t>
            </w:r>
          </w:p>
          <w:p w14:paraId="16E67207" w14:textId="77777777" w:rsidR="00D71FDF" w:rsidRDefault="00D71FDF" w:rsidP="00D71FDF">
            <w:pPr>
              <w:pStyle w:val="NormalWeb"/>
              <w:numPr>
                <w:ilvl w:val="0"/>
                <w:numId w:val="3"/>
              </w:num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  <w:t xml:space="preserve">Disposer d’un plan d’exhumation et d’un plan d’aménagement de la zone concernée </w:t>
            </w:r>
          </w:p>
          <w:p w14:paraId="21B134F6" w14:textId="77777777" w:rsidR="00D71FDF" w:rsidRDefault="00D71FDF">
            <w:pPr>
              <w:pStyle w:val="NormalWeb"/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 xml:space="preserve">Les exigences suivantes pourront être réalisés dans le cadre d’une expertise de terrain avec la Cellule de gestion du patrimoine funéraire du SPW IAS : </w:t>
            </w:r>
          </w:p>
          <w:p w14:paraId="2649809C" w14:textId="77777777" w:rsidR="00D71FDF" w:rsidRDefault="00D71FDF" w:rsidP="00D71FDF">
            <w:pPr>
              <w:pStyle w:val="NormalWeb"/>
              <w:numPr>
                <w:ilvl w:val="0"/>
                <w:numId w:val="1"/>
              </w:num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L’implantation d’un ossuaire conforme aux principes du CDLD</w:t>
            </w:r>
          </w:p>
          <w:p w14:paraId="6CD79FD6" w14:textId="77777777" w:rsidR="00D71FDF" w:rsidRDefault="00D71FDF" w:rsidP="00D71FDF">
            <w:pPr>
              <w:pStyle w:val="NormalWeb"/>
              <w:numPr>
                <w:ilvl w:val="0"/>
                <w:numId w:val="1"/>
              </w:num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 xml:space="preserve">L‘établissement de La liste des sépultures d’importance historique. </w:t>
            </w:r>
          </w:p>
          <w:p w14:paraId="271BB34E" w14:textId="77777777" w:rsidR="00D71FDF" w:rsidRDefault="00D71FDF" w:rsidP="00D71FDF">
            <w:pPr>
              <w:pStyle w:val="NormalWeb"/>
              <w:numPr>
                <w:ilvl w:val="0"/>
                <w:numId w:val="1"/>
              </w:num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La rédaction des demandes d’enlèvement de monuments antérieurs à 1945.</w:t>
            </w:r>
          </w:p>
        </w:tc>
      </w:tr>
      <w:tr w:rsidR="00D71FDF" w14:paraId="329D1EF2" w14:textId="77777777" w:rsidTr="00D71FDF">
        <w:trPr>
          <w:trHeight w:val="1725"/>
        </w:trPr>
        <w:tc>
          <w:tcPr>
            <w:tcW w:w="9886" w:type="dxa"/>
            <w:tcBorders>
              <w:top w:val="single" w:sz="18" w:space="0" w:color="ED7D3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96FB7" w14:textId="77777777" w:rsidR="00D71FDF" w:rsidRDefault="00D71FDF">
            <w:pPr>
              <w:spacing w:before="120"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Date de la </w:t>
            </w:r>
            <w:proofErr w:type="gramStart"/>
            <w:r>
              <w:rPr>
                <w:rFonts w:ascii="Calibri Light" w:hAnsi="Calibri Light"/>
              </w:rPr>
              <w:t>demande: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</w:p>
          <w:p w14:paraId="473F9D37" w14:textId="77777777" w:rsidR="00D71FDF" w:rsidRDefault="00D71FDF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Gestionnaire public :</w:t>
            </w:r>
          </w:p>
          <w:p w14:paraId="6E7F29BC" w14:textId="77777777" w:rsidR="00D71FDF" w:rsidRDefault="00D71FDF">
            <w:pPr>
              <w:spacing w:after="0" w:line="240" w:lineRule="auto"/>
              <w:rPr>
                <w:rFonts w:ascii="Calibri Light" w:hAnsi="Calibri Light"/>
              </w:rPr>
            </w:pPr>
          </w:p>
          <w:p w14:paraId="1F70FA93" w14:textId="77777777" w:rsidR="00D71FDF" w:rsidRDefault="00D71FDF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Adresse du </w:t>
            </w:r>
            <w:proofErr w:type="gramStart"/>
            <w:r>
              <w:rPr>
                <w:rFonts w:ascii="Calibri Light" w:hAnsi="Calibri Light"/>
              </w:rPr>
              <w:t>chantier:</w:t>
            </w:r>
            <w:proofErr w:type="gramEnd"/>
          </w:p>
          <w:p w14:paraId="4C4994D2" w14:textId="77777777" w:rsidR="00D71FDF" w:rsidRDefault="00D71FDF">
            <w:pPr>
              <w:spacing w:after="120" w:line="240" w:lineRule="auto"/>
              <w:rPr>
                <w:rFonts w:ascii="Calibri Light" w:hAnsi="Calibri Light"/>
              </w:rPr>
            </w:pPr>
          </w:p>
          <w:p w14:paraId="3DDF17B4" w14:textId="77777777" w:rsidR="00D71FDF" w:rsidRDefault="00D71FDF">
            <w:pPr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Code INS : </w:t>
            </w:r>
          </w:p>
        </w:tc>
      </w:tr>
      <w:tr w:rsidR="00D71FDF" w14:paraId="63480680" w14:textId="77777777" w:rsidTr="00D71FDF">
        <w:tc>
          <w:tcPr>
            <w:tcW w:w="9886" w:type="dxa"/>
            <w:tcBorders>
              <w:top w:val="double" w:sz="4" w:space="0" w:color="auto"/>
              <w:left w:val="double" w:sz="4" w:space="0" w:color="auto"/>
              <w:bottom w:val="single" w:sz="18" w:space="0" w:color="4472C4"/>
              <w:right w:val="double" w:sz="4" w:space="0" w:color="auto"/>
            </w:tcBorders>
            <w:hideMark/>
          </w:tcPr>
          <w:p w14:paraId="50B8F97D" w14:textId="77777777" w:rsidR="00D71FDF" w:rsidRDefault="00D71FDF">
            <w:pPr>
              <w:spacing w:before="120"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Personne de contact (nom + </w:t>
            </w:r>
            <w:proofErr w:type="gramStart"/>
            <w:r>
              <w:rPr>
                <w:rFonts w:ascii="Calibri Light" w:hAnsi="Calibri Light"/>
              </w:rPr>
              <w:t>tel./</w:t>
            </w:r>
            <w:proofErr w:type="gramEnd"/>
            <w:r>
              <w:rPr>
                <w:rFonts w:ascii="Calibri Light" w:hAnsi="Calibri Light"/>
              </w:rPr>
              <w:t>courriel) :</w:t>
            </w:r>
          </w:p>
        </w:tc>
      </w:tr>
      <w:tr w:rsidR="00D71FDF" w14:paraId="4E33663B" w14:textId="77777777" w:rsidTr="00D71FDF">
        <w:tc>
          <w:tcPr>
            <w:tcW w:w="9886" w:type="dxa"/>
            <w:tcBorders>
              <w:top w:val="single" w:sz="18" w:space="0" w:color="4472C4"/>
              <w:left w:val="single" w:sz="18" w:space="0" w:color="4472C4"/>
              <w:bottom w:val="double" w:sz="4" w:space="0" w:color="auto"/>
              <w:right w:val="single" w:sz="18" w:space="0" w:color="4472C4"/>
            </w:tcBorders>
          </w:tcPr>
          <w:p w14:paraId="5D2E5163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double"/>
              </w:rPr>
            </w:pPr>
            <w:r>
              <w:rPr>
                <w:rFonts w:ascii="Calibri Light" w:hAnsi="Calibri Light" w:cs="Calibri"/>
                <w:b/>
                <w:i/>
                <w:color w:val="0070C0"/>
                <w:u w:val="double"/>
              </w:rPr>
              <w:t xml:space="preserve">Règles techniques sur le terrain : </w:t>
            </w:r>
          </w:p>
          <w:p w14:paraId="54F52A97" w14:textId="77777777" w:rsidR="00D71FDF" w:rsidRDefault="00D71FDF" w:rsidP="00D71FDF">
            <w:pPr>
              <w:pStyle w:val="NormalWeb"/>
              <w:numPr>
                <w:ilvl w:val="0"/>
                <w:numId w:val="4"/>
              </w:numP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  <w:t xml:space="preserve">Cimetière entièrement fermé à la vue et au passage durant les opérations de manipulation de restes humains </w:t>
            </w:r>
          </w:p>
          <w:p w14:paraId="5C6FC4B6" w14:textId="77777777" w:rsidR="00D71FDF" w:rsidRDefault="00D71FDF" w:rsidP="00D71FDF">
            <w:pPr>
              <w:pStyle w:val="NormalWeb"/>
              <w:numPr>
                <w:ilvl w:val="0"/>
                <w:numId w:val="4"/>
              </w:numP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  <w:t>Pas d’opération d’exhumation se déroulant en même temps que des cérémonies d’inhumation (respect du recueillement des familles). Horaire décalé (5h00-12h30)</w:t>
            </w:r>
          </w:p>
          <w:p w14:paraId="46DA5C7F" w14:textId="77777777" w:rsidR="00D71FDF" w:rsidRDefault="00D71FDF" w:rsidP="00D71FDF">
            <w:pPr>
              <w:pStyle w:val="NormalWeb"/>
              <w:numPr>
                <w:ilvl w:val="0"/>
                <w:numId w:val="4"/>
              </w:numP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  <w:t>Obligation de décence du cimetière par rapport aux familles : pas de visibilité sur des zones en travaux.</w:t>
            </w:r>
          </w:p>
          <w:p w14:paraId="421B60EF" w14:textId="77777777" w:rsidR="00D71FDF" w:rsidRDefault="00D71FDF" w:rsidP="00D71FDF">
            <w:pPr>
              <w:pStyle w:val="NormalWeb"/>
              <w:numPr>
                <w:ilvl w:val="0"/>
                <w:numId w:val="4"/>
              </w:numPr>
              <w:rPr>
                <w:rFonts w:ascii="Calibri Light" w:hAnsi="Calibri Light" w:cs="Calibri"/>
                <w:i/>
                <w:color w:val="0070C0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  <w:t xml:space="preserve"> Dans le cas d’assainissement de quartier : </w:t>
            </w:r>
            <w:r>
              <w:rPr>
                <w:rFonts w:ascii="Calibri Light" w:hAnsi="Calibri Light" w:cs="Calibri"/>
                <w:i/>
                <w:color w:val="0070C0"/>
                <w:sz w:val="22"/>
                <w:szCs w:val="22"/>
                <w:u w:val="single"/>
              </w:rPr>
              <w:t xml:space="preserve">cimetières ou quartiers entièrement clôturés au passage et à la vue </w:t>
            </w:r>
          </w:p>
          <w:p w14:paraId="2F6280C6" w14:textId="77777777" w:rsidR="00D71FDF" w:rsidRDefault="00D71FDF" w:rsidP="00D71FDF">
            <w:pPr>
              <w:pStyle w:val="NormalWeb"/>
              <w:numPr>
                <w:ilvl w:val="0"/>
                <w:numId w:val="4"/>
              </w:numP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  <w:t xml:space="preserve">Dans le cas d’assainissement ponctuels d’emplacements pour inhumation directe </w:t>
            </w:r>
            <w:r>
              <w:rPr>
                <w:rFonts w:ascii="Calibri Light" w:hAnsi="Calibri Light" w:cs="Calibri"/>
                <w:i/>
                <w:color w:val="0070C0"/>
                <w:sz w:val="22"/>
                <w:szCs w:val="22"/>
                <w:u w:val="single"/>
              </w:rPr>
              <w:t>: fosse et environnement propres</w:t>
            </w:r>
            <w:r>
              <w:rPr>
                <w:rFonts w:ascii="Calibri Light" w:hAnsi="Calibri Light" w:cs="Calibri"/>
                <w:i/>
                <w:color w:val="0070C0"/>
                <w:sz w:val="22"/>
                <w:szCs w:val="22"/>
              </w:rPr>
              <w:t xml:space="preserve"> pour accueillir les familles, pas de manipulation de restes humains devant le public.</w:t>
            </w:r>
          </w:p>
          <w:p w14:paraId="70F2FE7F" w14:textId="77777777" w:rsidR="00D71FDF" w:rsidRDefault="00D71FDF">
            <w:pPr>
              <w:pStyle w:val="NormalWeb"/>
              <w:ind w:left="720"/>
              <w:rPr>
                <w:rFonts w:ascii="Calibri Light" w:hAnsi="Calibri Light"/>
                <w:sz w:val="22"/>
                <w:szCs w:val="22"/>
              </w:rPr>
            </w:pPr>
          </w:p>
          <w:p w14:paraId="351A54C9" w14:textId="77777777" w:rsidR="00D71FDF" w:rsidRDefault="00D71FDF">
            <w:pPr>
              <w:pStyle w:val="NormalWeb"/>
              <w:ind w:left="72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1FDF" w14:paraId="1C8316A1" w14:textId="77777777" w:rsidTr="00D71FDF">
        <w:trPr>
          <w:trHeight w:val="397"/>
        </w:trPr>
        <w:tc>
          <w:tcPr>
            <w:tcW w:w="988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D966"/>
            <w:vAlign w:val="center"/>
            <w:hideMark/>
          </w:tcPr>
          <w:p w14:paraId="24E5BCA7" w14:textId="77777777" w:rsidR="00D71FDF" w:rsidRDefault="00D71FDF">
            <w:pPr>
              <w:spacing w:after="0" w:line="240" w:lineRule="auto"/>
              <w:jc w:val="center"/>
              <w:rPr>
                <w:rFonts w:ascii="Calibri Light" w:hAnsi="Calibri Light"/>
                <w:b/>
                <w:smallCaps/>
              </w:rPr>
            </w:pPr>
            <w:r>
              <w:rPr>
                <w:rFonts w:ascii="Calibri Light" w:hAnsi="Calibri Light"/>
                <w:b/>
                <w:smallCaps/>
              </w:rPr>
              <w:lastRenderedPageBreak/>
              <w:t xml:space="preserve">ARGUMENTS OBJECTIFS </w:t>
            </w:r>
          </w:p>
        </w:tc>
      </w:tr>
      <w:tr w:rsidR="00D71FDF" w14:paraId="59CCBE91" w14:textId="77777777" w:rsidTr="00D71FDF">
        <w:tc>
          <w:tcPr>
            <w:tcW w:w="9886" w:type="dxa"/>
            <w:tcBorders>
              <w:top w:val="single" w:sz="12" w:space="0" w:color="ED7D3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7EEA9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075BB0E0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639D2F01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20212AF5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3379BA91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5FF7240A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272E8BE5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3FB9981F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4E0DC57D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015E194A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11FCED4C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2F28460B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3713D346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0E9CFA43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3739A59F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399390F7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6D2D2327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77AA7DAF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62A49FC7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60928336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6FC09A5D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4AEEC344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44C5EDAE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783C0E37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  <w:p w14:paraId="32FA444D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461AFC3D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144B87D4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30A6976C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020BE80C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1DD1D7B9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164D9301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390D39B9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4B6C3610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1162E513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19FAB48A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41ECD32C" w14:textId="77777777" w:rsidR="00D71FDF" w:rsidRDefault="00D71FDF">
            <w:pPr>
              <w:tabs>
                <w:tab w:val="left" w:pos="284"/>
                <w:tab w:val="left" w:pos="993"/>
              </w:tabs>
              <w:spacing w:after="120"/>
              <w:rPr>
                <w:rFonts w:ascii="Calibri Light" w:hAnsi="Calibri Light"/>
              </w:rPr>
            </w:pPr>
          </w:p>
          <w:p w14:paraId="356E0BF0" w14:textId="77777777" w:rsidR="00D71FDF" w:rsidRDefault="00D71FDF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D71FDF" w14:paraId="075BACD9" w14:textId="77777777" w:rsidTr="00D71FDF">
        <w:tc>
          <w:tcPr>
            <w:tcW w:w="9886" w:type="dxa"/>
            <w:tcBorders>
              <w:top w:val="single" w:sz="12" w:space="0" w:color="auto"/>
              <w:left w:val="single" w:sz="12" w:space="0" w:color="ED7D31"/>
              <w:bottom w:val="single" w:sz="12" w:space="0" w:color="auto"/>
              <w:right w:val="single" w:sz="12" w:space="0" w:color="ED7D31"/>
            </w:tcBorders>
            <w:shd w:val="clear" w:color="auto" w:fill="FFD966"/>
            <w:hideMark/>
          </w:tcPr>
          <w:p w14:paraId="1EB7AC5A" w14:textId="77777777" w:rsidR="00D71FDF" w:rsidRDefault="00D71FDF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lastRenderedPageBreak/>
              <w:br w:type="page"/>
              <w:t>PLAN D’EXHUMATION ET PLAN DE RÉAMÉNAGMENT</w:t>
            </w:r>
          </w:p>
        </w:tc>
      </w:tr>
      <w:tr w:rsidR="00D71FDF" w14:paraId="304E4B70" w14:textId="77777777" w:rsidTr="00D71FDF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ED7D31"/>
              <w:right w:val="single" w:sz="12" w:space="0" w:color="auto"/>
            </w:tcBorders>
            <w:shd w:val="clear" w:color="auto" w:fill="FFFFFF"/>
          </w:tcPr>
          <w:p w14:paraId="6302C47E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C38F06F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F6CCA49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B992503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D2DE3C5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487C3D3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7704588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92817A4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21FF959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FAD8E17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031027C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3395240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91516D2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919719E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028B9D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56EB8EA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3B89EE3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CB40E94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2A032BD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6C73082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29CDFBE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74057CF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A758D99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AC5E18D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46AB630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CDC32B8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6928A3E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ECE5EB7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E14656C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F83E35C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1B61578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1625649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495297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96509EF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43ADCC7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134BF06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F90FF0E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8958690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B583148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1677160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87517A9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F19998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4243999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CC25CB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76C239C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A9F01EC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11983F2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AE779C9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D37E791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4BB78EC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71AC802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977B924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1064756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8EB7CFF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D26F271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A2FAE8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247EE00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C82583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F7FAE4C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</w:tc>
      </w:tr>
      <w:tr w:rsidR="00D71FDF" w14:paraId="0995378E" w14:textId="77777777" w:rsidTr="00D71FDF">
        <w:tc>
          <w:tcPr>
            <w:tcW w:w="988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D966"/>
            <w:hideMark/>
          </w:tcPr>
          <w:p w14:paraId="46B0D982" w14:textId="77777777" w:rsidR="00D71FDF" w:rsidRDefault="00D71FDF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lastRenderedPageBreak/>
              <w:t>DOCUMENT ADMINISTRATIFS PRÉVUS PAR LE CDLD</w:t>
            </w:r>
          </w:p>
        </w:tc>
      </w:tr>
      <w:tr w:rsidR="00D71FDF" w14:paraId="34DE9694" w14:textId="77777777" w:rsidTr="00D71FDF">
        <w:tc>
          <w:tcPr>
            <w:tcW w:w="9886" w:type="dxa"/>
            <w:tcBorders>
              <w:top w:val="single" w:sz="12" w:space="0" w:color="ED7D31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C810892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D32958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89FBA6E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2BFEC00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7CD6DE8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EFE0FB6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3AD8CF7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4059D06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665B8FD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776722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6068E32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48A054F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DFA65D0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A20CCA7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75818AF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9B7A845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5BF4FD5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7668661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33E1593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3FCE762E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E988B04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D19FD28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911C62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9EC22F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306DC56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93FB153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B828E14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A914F56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39D6751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8915670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AADA927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33F2C4A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992D4AC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0F59066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7B14F3A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18394A6D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8E8FB2E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CF90DC5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992144A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4210691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205BE8B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16BBA7A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CDDCE4F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4408D6E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B7EA1E8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4161F50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FBC3EC5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3C0C509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5553D052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0B6BC2C4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401B9F09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7EB10132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787CEB4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011ACD3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212007E6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4DBD5F3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  <w:p w14:paraId="60ABAB7C" w14:textId="77777777" w:rsidR="00D71FDF" w:rsidRDefault="00D71FDF">
            <w:pPr>
              <w:spacing w:after="0" w:line="240" w:lineRule="auto"/>
              <w:rPr>
                <w:rFonts w:ascii="Calibri Light" w:hAnsi="Calibri Light" w:cs="Calibri"/>
                <w:b/>
                <w:i/>
                <w:color w:val="0070C0"/>
                <w:u w:val="single"/>
              </w:rPr>
            </w:pPr>
          </w:p>
        </w:tc>
      </w:tr>
    </w:tbl>
    <w:p w14:paraId="5A438022" w14:textId="77777777" w:rsidR="00D71FDF" w:rsidRDefault="00D71FDF" w:rsidP="00D71FDF">
      <w:pPr>
        <w:spacing w:after="0"/>
        <w:rPr>
          <w:rFonts w:ascii="Calibri Light" w:hAnsi="Calibri Light"/>
        </w:rPr>
      </w:pPr>
    </w:p>
    <w:p w14:paraId="005A6E59" w14:textId="77777777" w:rsidR="00C741D7" w:rsidRPr="00D71FDF" w:rsidRDefault="00C741D7" w:rsidP="00D71FDF"/>
    <w:sectPr w:rsidR="00C741D7" w:rsidRPr="00D71FDF" w:rsidSect="00D71FD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941D" w14:textId="77777777" w:rsidR="009215A9" w:rsidRDefault="009215A9" w:rsidP="00DB584D">
      <w:pPr>
        <w:spacing w:after="0" w:line="240" w:lineRule="auto"/>
      </w:pPr>
      <w:r>
        <w:separator/>
      </w:r>
    </w:p>
  </w:endnote>
  <w:endnote w:type="continuationSeparator" w:id="0">
    <w:p w14:paraId="571F05AB" w14:textId="77777777" w:rsidR="009215A9" w:rsidRDefault="009215A9" w:rsidP="00DB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45A7" w14:textId="77777777" w:rsidR="009215A9" w:rsidRDefault="009215A9" w:rsidP="00DB584D">
      <w:pPr>
        <w:spacing w:after="0" w:line="240" w:lineRule="auto"/>
      </w:pPr>
      <w:r>
        <w:separator/>
      </w:r>
    </w:p>
  </w:footnote>
  <w:footnote w:type="continuationSeparator" w:id="0">
    <w:p w14:paraId="59B00DAF" w14:textId="77777777" w:rsidR="009215A9" w:rsidRDefault="009215A9" w:rsidP="00DB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6E1D"/>
    <w:multiLevelType w:val="hybridMultilevel"/>
    <w:tmpl w:val="5A6AEE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224D"/>
    <w:multiLevelType w:val="hybridMultilevel"/>
    <w:tmpl w:val="30E2A15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32ED"/>
    <w:multiLevelType w:val="hybridMultilevel"/>
    <w:tmpl w:val="0C52E1FA"/>
    <w:lvl w:ilvl="0" w:tplc="B068F43A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4D"/>
    <w:rsid w:val="009215A9"/>
    <w:rsid w:val="00C607AF"/>
    <w:rsid w:val="00C741D7"/>
    <w:rsid w:val="00D71FDF"/>
    <w:rsid w:val="00D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4682"/>
  <w15:chartTrackingRefBased/>
  <w15:docId w15:val="{E8F42144-28BD-42DE-86D9-6585F460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4D"/>
    <w:rPr>
      <w:rFonts w:ascii="Calibri" w:eastAsia="Times New Roman" w:hAnsi="Calibri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584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584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DB584D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DB584D"/>
    <w:rPr>
      <w:rFonts w:ascii="Cambria" w:eastAsia="Times New Roman" w:hAnsi="Cambria" w:cs="Times New Roman"/>
      <w:b/>
      <w:bCs/>
      <w:color w:val="4F81BD"/>
      <w:lang w:bidi="en-US"/>
    </w:rPr>
  </w:style>
  <w:style w:type="character" w:styleId="Lienhypertexte">
    <w:name w:val="Hyperlink"/>
    <w:uiPriority w:val="99"/>
    <w:semiHidden/>
    <w:unhideWhenUsed/>
    <w:rsid w:val="00DB58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deflorenne@spw.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pf.dgo5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as.gistelynck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Demars</dc:creator>
  <cp:keywords/>
  <dc:description/>
  <cp:lastModifiedBy>Vincent Demars</cp:lastModifiedBy>
  <cp:revision>2</cp:revision>
  <dcterms:created xsi:type="dcterms:W3CDTF">2020-04-14T14:29:00Z</dcterms:created>
  <dcterms:modified xsi:type="dcterms:W3CDTF">2020-04-14T14:32:00Z</dcterms:modified>
</cp:coreProperties>
</file>