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F898F" w14:textId="72903712" w:rsidR="005174B9" w:rsidRDefault="003A7881">
      <w:pPr>
        <w:spacing w:after="200" w:line="276" w:lineRule="auto"/>
        <w:rPr>
          <w:b/>
          <w:highlight w:val="magenta"/>
          <w:u w:val="single"/>
        </w:rPr>
      </w:pPr>
      <w:r>
        <w:rPr>
          <w:noProof/>
          <w:sz w:val="32"/>
          <w:szCs w:val="32"/>
          <w:lang w:val="fr-BE" w:eastAsia="fr-BE"/>
        </w:rPr>
        <mc:AlternateContent>
          <mc:Choice Requires="wps">
            <w:drawing>
              <wp:anchor distT="0" distB="0" distL="114300" distR="114300" simplePos="0" relativeHeight="251642880" behindDoc="0" locked="0" layoutInCell="1" allowOverlap="1" wp14:anchorId="02539073" wp14:editId="30D8A81F">
                <wp:simplePos x="0" y="0"/>
                <wp:positionH relativeFrom="column">
                  <wp:posOffset>-556895</wp:posOffset>
                </wp:positionH>
                <wp:positionV relativeFrom="paragraph">
                  <wp:posOffset>-414020</wp:posOffset>
                </wp:positionV>
                <wp:extent cx="219075" cy="9753600"/>
                <wp:effectExtent l="0" t="0" r="9525" b="0"/>
                <wp:wrapNone/>
                <wp:docPr id="115" name="Rectangle 115"/>
                <wp:cNvGraphicFramePr/>
                <a:graphic xmlns:a="http://schemas.openxmlformats.org/drawingml/2006/main">
                  <a:graphicData uri="http://schemas.microsoft.com/office/word/2010/wordprocessingShape">
                    <wps:wsp>
                      <wps:cNvSpPr/>
                      <wps:spPr>
                        <a:xfrm>
                          <a:off x="0" y="0"/>
                          <a:ext cx="219075" cy="9753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7BA7AF" id="Rectangle 115" o:spid="_x0000_s1026" style="position:absolute;margin-left:-43.85pt;margin-top:-32.6pt;width:17.25pt;height:76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" fillcolor="#4f81bd [3204]" stroked="f" strokeweight="2pt"/>
            </w:pict>
          </mc:Fallback>
        </mc:AlternateContent>
      </w:r>
      <w:r w:rsidR="00945630" w:rsidRPr="00B63669">
        <w:rPr>
          <w:noProof/>
          <w:sz w:val="32"/>
          <w:szCs w:val="32"/>
          <w:highlight w:val="blue"/>
          <w:lang w:val="fr-BE" w:eastAsia="fr-BE"/>
        </w:rPr>
        <mc:AlternateContent>
          <mc:Choice Requires="wps">
            <w:drawing>
              <wp:anchor distT="0" distB="0" distL="114300" distR="114300" simplePos="0" relativeHeight="251644928" behindDoc="0" locked="0" layoutInCell="1" allowOverlap="1" wp14:anchorId="389B5F11" wp14:editId="0643B124">
                <wp:simplePos x="0" y="0"/>
                <wp:positionH relativeFrom="page">
                  <wp:posOffset>1311275</wp:posOffset>
                </wp:positionH>
                <wp:positionV relativeFrom="page">
                  <wp:posOffset>1483995</wp:posOffset>
                </wp:positionV>
                <wp:extent cx="5546090" cy="3776345"/>
                <wp:effectExtent l="0" t="0" r="0" b="0"/>
                <wp:wrapSquare wrapText="bothSides"/>
                <wp:docPr id="113" name="Zone de texte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6090" cy="3776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C0D9FF" w14:textId="77777777" w:rsidR="009675C0" w:rsidRPr="00575B2A" w:rsidRDefault="009675C0" w:rsidP="00892BCF">
                            <w:pPr>
                              <w:pStyle w:val="Sansinterligne"/>
                              <w:jc w:val="right"/>
                              <w:rPr>
                                <w:rFonts w:ascii="Calibri" w:hAnsi="Calibri"/>
                                <w:b/>
                                <w:caps/>
                                <w:color w:val="4F81BD" w:themeColor="accent1"/>
                                <w:sz w:val="40"/>
                                <w:szCs w:val="40"/>
                              </w:rPr>
                            </w:pPr>
                            <w:sdt>
                              <w:sdtPr>
                                <w:rPr>
                                  <w:rFonts w:ascii="Calibri" w:hAnsi="Calibri"/>
                                  <w:b/>
                                  <w:caps/>
                                  <w:color w:val="4F81BD" w:themeColor="accent1"/>
                                  <w:sz w:val="40"/>
                                  <w:szCs w:val="40"/>
                                </w:rPr>
                                <w:alias w:val="Titre"/>
                                <w:tag w:val=""/>
                                <w:id w:val="85274498"/>
                                <w:dataBinding w:prefixMappings="xmlns:ns0='http://purl.org/dc/elements/1.1/' xmlns:ns1='http://schemas.openxmlformats.org/package/2006/metadata/core-properties' " w:xpath="/ns1:coreProperties[1]/ns0:title[1]" w:storeItemID="{6C3C8BC8-F283-45AE-878A-BAB7291924A1}"/>
                                <w:text w:multiLine="1"/>
                              </w:sdtPr>
                              <w:sdtContent>
                                <w:r>
                                  <w:rPr>
                                    <w:rFonts w:ascii="Calibri" w:hAnsi="Calibri"/>
                                    <w:b/>
                                    <w:caps/>
                                    <w:color w:val="4F81BD" w:themeColor="accent1"/>
                                    <w:sz w:val="40"/>
                                    <w:szCs w:val="40"/>
                                  </w:rPr>
                                  <w:t>Circulaire relative à l’élaboration des budgets des communes de la Région walloNne</w:t>
                                </w:r>
                              </w:sdtContent>
                            </w:sdt>
                          </w:p>
                          <w:sdt>
                            <w:sdtPr>
                              <w:rPr>
                                <w:rFonts w:ascii="Calibri" w:hAnsi="Calibri"/>
                                <w:smallCaps/>
                                <w:color w:val="4F81BD" w:themeColor="accent1"/>
                                <w:sz w:val="36"/>
                                <w:szCs w:val="36"/>
                              </w:rPr>
                              <w:alias w:val="Sous-titre"/>
                              <w:tag w:val=""/>
                              <w:id w:val="-633786734"/>
                              <w:showingPlcHdr/>
                              <w:dataBinding w:prefixMappings="xmlns:ns0='http://purl.org/dc/elements/1.1/' xmlns:ns1='http://schemas.openxmlformats.org/package/2006/metadata/core-properties' " w:xpath="/ns1:coreProperties[1]/ns0:subject[1]" w:storeItemID="{6C3C8BC8-F283-45AE-878A-BAB7291924A1}"/>
                              <w:text/>
                            </w:sdtPr>
                            <w:sdtContent>
                              <w:p w14:paraId="2D77C4CF" w14:textId="77777777" w:rsidR="009675C0" w:rsidRPr="00575B2A" w:rsidRDefault="009675C0">
                                <w:pPr>
                                  <w:pStyle w:val="Sansinterligne"/>
                                  <w:jc w:val="right"/>
                                  <w:rPr>
                                    <w:rFonts w:ascii="Calibri" w:hAnsi="Calibri"/>
                                    <w:smallCaps/>
                                    <w:color w:val="4F81BD" w:themeColor="accent1"/>
                                    <w:sz w:val="36"/>
                                    <w:szCs w:val="36"/>
                                  </w:rPr>
                                </w:pPr>
                                <w:r>
                                  <w:rPr>
                                    <w:rFonts w:ascii="Calibri" w:hAnsi="Calibri"/>
                                    <w:smallCaps/>
                                    <w:color w:val="4F81BD" w:themeColor="accent1"/>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type w14:anchorId="389B5F11" id="_x0000_t202" coordsize="21600,21600" o:spt="202" path="m,l,21600r21600,l21600,xe">
                <v:stroke joinstyle="miter"/>
                <v:path gradientshapeok="t" o:connecttype="rect"/>
              </v:shapetype>
              <v:shape id="Zone de texte 113" o:spid="_x0000_s1026" type="#_x0000_t202" style="position:absolute;margin-left:103.25pt;margin-top:116.85pt;width:436.7pt;height:297.35pt;z-index:251644928;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" filled="f" stroked="f" strokeweight=".5pt">
                <v:textbox inset="0,0,0,0">
                  <w:txbxContent>
                    <w:p w14:paraId="1CC0D9FF" w14:textId="77777777" w:rsidR="009675C0" w:rsidRPr="00575B2A" w:rsidRDefault="009675C0" w:rsidP="00892BCF">
                      <w:pPr>
                        <w:pStyle w:val="Sansinterligne"/>
                        <w:jc w:val="right"/>
                        <w:rPr>
                          <w:rFonts w:ascii="Calibri" w:hAnsi="Calibri"/>
                          <w:b/>
                          <w:caps/>
                          <w:color w:val="4F81BD" w:themeColor="accent1"/>
                          <w:sz w:val="40"/>
                          <w:szCs w:val="40"/>
                        </w:rPr>
                      </w:pPr>
                      <w:sdt>
                        <w:sdtPr>
                          <w:rPr>
                            <w:rFonts w:ascii="Calibri" w:hAnsi="Calibri"/>
                            <w:b/>
                            <w:caps/>
                            <w:color w:val="4F81BD" w:themeColor="accent1"/>
                            <w:sz w:val="40"/>
                            <w:szCs w:val="40"/>
                          </w:rPr>
                          <w:alias w:val="Titre"/>
                          <w:tag w:val=""/>
                          <w:id w:val="85274498"/>
                          <w:dataBinding w:prefixMappings="xmlns:ns0='http://purl.org/dc/elements/1.1/' xmlns:ns1='http://schemas.openxmlformats.org/package/2006/metadata/core-properties' " w:xpath="/ns1:coreProperties[1]/ns0:title[1]" w:storeItemID="{6C3C8BC8-F283-45AE-878A-BAB7291924A1}"/>
                          <w:text w:multiLine="1"/>
                        </w:sdtPr>
                        <w:sdtContent>
                          <w:r>
                            <w:rPr>
                              <w:rFonts w:ascii="Calibri" w:hAnsi="Calibri"/>
                              <w:b/>
                              <w:caps/>
                              <w:color w:val="4F81BD" w:themeColor="accent1"/>
                              <w:sz w:val="40"/>
                              <w:szCs w:val="40"/>
                            </w:rPr>
                            <w:t>Circulaire relative à l’élaboration des budgets des communes de la Région walloNne</w:t>
                          </w:r>
                        </w:sdtContent>
                      </w:sdt>
                    </w:p>
                    <w:sdt>
                      <w:sdtPr>
                        <w:rPr>
                          <w:rFonts w:ascii="Calibri" w:hAnsi="Calibri"/>
                          <w:smallCaps/>
                          <w:color w:val="4F81BD" w:themeColor="accent1"/>
                          <w:sz w:val="36"/>
                          <w:szCs w:val="36"/>
                        </w:rPr>
                        <w:alias w:val="Sous-titre"/>
                        <w:tag w:val=""/>
                        <w:id w:val="-633786734"/>
                        <w:showingPlcHdr/>
                        <w:dataBinding w:prefixMappings="xmlns:ns0='http://purl.org/dc/elements/1.1/' xmlns:ns1='http://schemas.openxmlformats.org/package/2006/metadata/core-properties' " w:xpath="/ns1:coreProperties[1]/ns0:subject[1]" w:storeItemID="{6C3C8BC8-F283-45AE-878A-BAB7291924A1}"/>
                        <w:text/>
                      </w:sdtPr>
                      <w:sdtContent>
                        <w:p w14:paraId="2D77C4CF" w14:textId="77777777" w:rsidR="009675C0" w:rsidRPr="00575B2A" w:rsidRDefault="009675C0">
                          <w:pPr>
                            <w:pStyle w:val="Sansinterligne"/>
                            <w:jc w:val="right"/>
                            <w:rPr>
                              <w:rFonts w:ascii="Calibri" w:hAnsi="Calibri"/>
                              <w:smallCaps/>
                              <w:color w:val="4F81BD" w:themeColor="accent1"/>
                              <w:sz w:val="36"/>
                              <w:szCs w:val="36"/>
                            </w:rPr>
                          </w:pPr>
                          <w:r>
                            <w:rPr>
                              <w:rFonts w:ascii="Calibri" w:hAnsi="Calibri"/>
                              <w:smallCaps/>
                              <w:color w:val="4F81BD" w:themeColor="accent1"/>
                              <w:sz w:val="36"/>
                              <w:szCs w:val="36"/>
                            </w:rPr>
                            <w:t xml:space="preserve">     </w:t>
                          </w:r>
                        </w:p>
                      </w:sdtContent>
                    </w:sdt>
                  </w:txbxContent>
                </v:textbox>
                <w10:wrap type="square" anchorx="page" anchory="page"/>
              </v:shape>
            </w:pict>
          </mc:Fallback>
        </mc:AlternateContent>
      </w:r>
      <w:r w:rsidR="00945630" w:rsidRPr="00B63669">
        <w:rPr>
          <w:noProof/>
          <w:sz w:val="32"/>
          <w:szCs w:val="32"/>
          <w:highlight w:val="blue"/>
          <w:lang w:val="fr-BE" w:eastAsia="fr-BE"/>
        </w:rPr>
        <mc:AlternateContent>
          <mc:Choice Requires="wps">
            <w:drawing>
              <wp:anchor distT="0" distB="0" distL="114300" distR="114300" simplePos="0" relativeHeight="251645952" behindDoc="0" locked="0" layoutInCell="1" allowOverlap="1" wp14:anchorId="3B9AEE09" wp14:editId="770D18D6">
                <wp:simplePos x="0" y="0"/>
                <wp:positionH relativeFrom="page">
                  <wp:posOffset>1303020</wp:posOffset>
                </wp:positionH>
                <wp:positionV relativeFrom="page">
                  <wp:posOffset>9603105</wp:posOffset>
                </wp:positionV>
                <wp:extent cx="5547360" cy="850900"/>
                <wp:effectExtent l="0" t="0" r="0" b="0"/>
                <wp:wrapSquare wrapText="bothSides"/>
                <wp:docPr id="112" name="Zone de texte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360" cy="850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w:hAnsi="Calibri"/>
                                <w:caps/>
                                <w:color w:val="4F81BD" w:themeColor="accent1"/>
                                <w:sz w:val="40"/>
                                <w:szCs w:val="40"/>
                              </w:rPr>
                              <w:alias w:val="Auteur"/>
                              <w:tag w:val=""/>
                              <w:id w:val="1335877750"/>
                              <w:dataBinding w:prefixMappings="xmlns:ns0='http://purl.org/dc/elements/1.1/' xmlns:ns1='http://schemas.openxmlformats.org/package/2006/metadata/core-properties' " w:xpath="/ns1:coreProperties[1]/ns0:creator[1]" w:storeItemID="{6C3C8BC8-F283-45AE-878A-BAB7291924A1}"/>
                              <w:text/>
                            </w:sdtPr>
                            <w:sdtContent>
                              <w:p w14:paraId="557C7355" w14:textId="13517A4D" w:rsidR="009675C0" w:rsidRPr="00575B2A" w:rsidRDefault="009675C0">
                                <w:pPr>
                                  <w:pStyle w:val="Sansinterligne"/>
                                  <w:jc w:val="right"/>
                                  <w:rPr>
                                    <w:rFonts w:ascii="Calibri" w:hAnsi="Calibri"/>
                                    <w:caps/>
                                    <w:color w:val="4F81BD" w:themeColor="accent1"/>
                                    <w:sz w:val="40"/>
                                    <w:szCs w:val="40"/>
                                  </w:rPr>
                                </w:pPr>
                                <w:r w:rsidRPr="00900C39">
                                  <w:rPr>
                                    <w:rFonts w:ascii="Calibri" w:hAnsi="Calibri"/>
                                    <w:caps/>
                                    <w:color w:val="4F81BD" w:themeColor="accent1"/>
                                    <w:sz w:val="40"/>
                                    <w:szCs w:val="40"/>
                                  </w:rPr>
                                  <w:t xml:space="preserve">Année </w:t>
                                </w:r>
                                <w:r w:rsidRPr="00900C39">
                                  <w:rPr>
                                    <w:rFonts w:ascii="Calibri" w:hAnsi="Calibri"/>
                                    <w:caps/>
                                    <w:color w:val="4F81BD" w:themeColor="accent1"/>
                                    <w:sz w:val="40"/>
                                    <w:szCs w:val="40"/>
                                    <w:lang w:val="fr-FR"/>
                                  </w:rPr>
                                  <w:t>2021</w:t>
                                </w:r>
                              </w:p>
                            </w:sdtContent>
                          </w:sdt>
                          <w:p w14:paraId="22616E94" w14:textId="77777777" w:rsidR="009675C0" w:rsidRDefault="009675C0">
                            <w:pPr>
                              <w:pStyle w:val="Sansinterligne"/>
                              <w:jc w:val="right"/>
                              <w:rPr>
                                <w:caps/>
                                <w:color w:val="262626" w:themeColor="text1" w:themeTint="D9"/>
                              </w:rPr>
                            </w:pPr>
                          </w:p>
                          <w:p w14:paraId="0EDBF06C" w14:textId="77777777" w:rsidR="009675C0" w:rsidRDefault="009675C0">
                            <w:pPr>
                              <w:pStyle w:val="Sansinterligne"/>
                              <w:jc w:val="right"/>
                              <w:rPr>
                                <w:caps/>
                                <w:color w:val="262626" w:themeColor="text1" w:themeTint="D9"/>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3B9AEE09" id="Zone de texte 112" o:spid="_x0000_s1027" type="#_x0000_t202" style="position:absolute;margin-left:102.6pt;margin-top:756.15pt;width:436.8pt;height:67pt;z-index:251645952;visibility:visible;mso-wrap-style:square;mso-width-percent:734;mso-height-percent:80;mso-wrap-distance-left:9pt;mso-wrap-distance-top:0;mso-wrap-distance-right:9pt;mso-wrap-distance-bottom:0;mso-position-horizontal:absolute;mso-position-horizontal-relative:page;mso-position-vertical:absolute;mso-position-vertical-relative:page;mso-width-percent:734;mso-height-percent:8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" filled="f" stroked="f" strokeweight=".5pt">
                <v:textbox inset="0,0,0,0">
                  <w:txbxContent>
                    <w:sdt>
                      <w:sdtPr>
                        <w:rPr>
                          <w:rFonts w:ascii="Calibri" w:hAnsi="Calibri"/>
                          <w:caps/>
                          <w:color w:val="4F81BD" w:themeColor="accent1"/>
                          <w:sz w:val="40"/>
                          <w:szCs w:val="40"/>
                        </w:rPr>
                        <w:alias w:val="Auteur"/>
                        <w:tag w:val=""/>
                        <w:id w:val="1335877750"/>
                        <w:dataBinding w:prefixMappings="xmlns:ns0='http://purl.org/dc/elements/1.1/' xmlns:ns1='http://schemas.openxmlformats.org/package/2006/metadata/core-properties' " w:xpath="/ns1:coreProperties[1]/ns0:creator[1]" w:storeItemID="{6C3C8BC8-F283-45AE-878A-BAB7291924A1}"/>
                        <w:text/>
                      </w:sdtPr>
                      <w:sdtContent>
                        <w:p w14:paraId="557C7355" w14:textId="13517A4D" w:rsidR="009675C0" w:rsidRPr="00575B2A" w:rsidRDefault="009675C0">
                          <w:pPr>
                            <w:pStyle w:val="Sansinterligne"/>
                            <w:jc w:val="right"/>
                            <w:rPr>
                              <w:rFonts w:ascii="Calibri" w:hAnsi="Calibri"/>
                              <w:caps/>
                              <w:color w:val="4F81BD" w:themeColor="accent1"/>
                              <w:sz w:val="40"/>
                              <w:szCs w:val="40"/>
                            </w:rPr>
                          </w:pPr>
                          <w:r w:rsidRPr="00900C39">
                            <w:rPr>
                              <w:rFonts w:ascii="Calibri" w:hAnsi="Calibri"/>
                              <w:caps/>
                              <w:color w:val="4F81BD" w:themeColor="accent1"/>
                              <w:sz w:val="40"/>
                              <w:szCs w:val="40"/>
                            </w:rPr>
                            <w:t xml:space="preserve">Année </w:t>
                          </w:r>
                          <w:r w:rsidRPr="00900C39">
                            <w:rPr>
                              <w:rFonts w:ascii="Calibri" w:hAnsi="Calibri"/>
                              <w:caps/>
                              <w:color w:val="4F81BD" w:themeColor="accent1"/>
                              <w:sz w:val="40"/>
                              <w:szCs w:val="40"/>
                              <w:lang w:val="fr-FR"/>
                            </w:rPr>
                            <w:t>2021</w:t>
                          </w:r>
                        </w:p>
                      </w:sdtContent>
                    </w:sdt>
                    <w:p w14:paraId="22616E94" w14:textId="77777777" w:rsidR="009675C0" w:rsidRDefault="009675C0">
                      <w:pPr>
                        <w:pStyle w:val="Sansinterligne"/>
                        <w:jc w:val="right"/>
                        <w:rPr>
                          <w:caps/>
                          <w:color w:val="262626" w:themeColor="text1" w:themeTint="D9"/>
                        </w:rPr>
                      </w:pPr>
                    </w:p>
                    <w:p w14:paraId="0EDBF06C" w14:textId="77777777" w:rsidR="009675C0" w:rsidRDefault="009675C0">
                      <w:pPr>
                        <w:pStyle w:val="Sansinterligne"/>
                        <w:jc w:val="right"/>
                        <w:rPr>
                          <w:caps/>
                          <w:color w:val="262626" w:themeColor="text1" w:themeTint="D9"/>
                        </w:rPr>
                      </w:pPr>
                    </w:p>
                  </w:txbxContent>
                </v:textbox>
                <w10:wrap type="square" anchorx="page" anchory="page"/>
              </v:shape>
            </w:pict>
          </mc:Fallback>
        </mc:AlternateContent>
      </w:r>
    </w:p>
    <w:p w14:paraId="2CBD4DDA" w14:textId="79B43CF1" w:rsidR="00A26A3F" w:rsidRDefault="00A26A3F">
      <w:pPr>
        <w:spacing w:after="200" w:line="276" w:lineRule="auto"/>
        <w:rPr>
          <w:b/>
          <w:u w:val="single"/>
        </w:rPr>
      </w:pPr>
      <w:r>
        <w:rPr>
          <w:b/>
          <w:u w:val="single"/>
        </w:rPr>
        <w:br w:type="page"/>
      </w:r>
    </w:p>
    <w:p w14:paraId="756068FA" w14:textId="77777777" w:rsidR="00B608A5" w:rsidRPr="001E1353" w:rsidRDefault="00AE6EFD" w:rsidP="00575B2A">
      <w:pPr>
        <w:spacing w:after="200" w:line="276" w:lineRule="auto"/>
      </w:pPr>
      <w:r w:rsidRPr="002A7E7A">
        <w:rPr>
          <w:b/>
          <w:u w:val="single"/>
        </w:rPr>
        <w:lastRenderedPageBreak/>
        <w:t>Table des matières</w:t>
      </w:r>
    </w:p>
    <w:p w14:paraId="50091E68" w14:textId="64EC0E96" w:rsidR="00015454" w:rsidRDefault="00C10E4F">
      <w:pPr>
        <w:pStyle w:val="TM1"/>
        <w:rPr>
          <w:rFonts w:eastAsiaTheme="minorEastAsia" w:cstheme="minorBidi"/>
          <w:b w:val="0"/>
          <w:bCs w:val="0"/>
          <w:noProof/>
          <w:sz w:val="22"/>
          <w:szCs w:val="22"/>
          <w:lang w:val="fr-BE" w:eastAsia="fr-BE"/>
        </w:rPr>
      </w:pPr>
      <w:r>
        <w:fldChar w:fldCharType="begin"/>
      </w:r>
      <w:r w:rsidR="001026FA">
        <w:instrText xml:space="preserve"> TOC \h \z \t "Sam 1;1;Sam 2;2;Sam 3;3;Sam 5;5;Sam 4;4" </w:instrText>
      </w:r>
      <w:r>
        <w:fldChar w:fldCharType="separate"/>
      </w:r>
      <w:hyperlink w:anchor="_Toc40185858" w:history="1">
        <w:r w:rsidR="00015454" w:rsidRPr="007034CB">
          <w:rPr>
            <w:rStyle w:val="Lienhypertexte"/>
            <w:iCs/>
            <w:noProof/>
          </w:rPr>
          <w:t>I.</w:t>
        </w:r>
        <w:r w:rsidR="00015454">
          <w:rPr>
            <w:rFonts w:eastAsiaTheme="minorEastAsia" w:cstheme="minorBidi"/>
            <w:b w:val="0"/>
            <w:bCs w:val="0"/>
            <w:noProof/>
            <w:sz w:val="22"/>
            <w:szCs w:val="22"/>
            <w:lang w:val="fr-BE" w:eastAsia="fr-BE"/>
          </w:rPr>
          <w:tab/>
        </w:r>
        <w:r w:rsidR="00015454" w:rsidRPr="007034CB">
          <w:rPr>
            <w:rStyle w:val="Lienhypertexte"/>
            <w:iCs/>
            <w:noProof/>
          </w:rPr>
          <w:t>REFORMES EN COURS</w:t>
        </w:r>
        <w:r w:rsidR="00015454">
          <w:rPr>
            <w:noProof/>
            <w:webHidden/>
          </w:rPr>
          <w:tab/>
        </w:r>
        <w:r w:rsidR="00015454">
          <w:rPr>
            <w:noProof/>
            <w:webHidden/>
          </w:rPr>
          <w:fldChar w:fldCharType="begin"/>
        </w:r>
        <w:r w:rsidR="00015454">
          <w:rPr>
            <w:noProof/>
            <w:webHidden/>
          </w:rPr>
          <w:instrText xml:space="preserve"> PAGEREF _Toc40185858 \h </w:instrText>
        </w:r>
        <w:r w:rsidR="00015454">
          <w:rPr>
            <w:noProof/>
            <w:webHidden/>
          </w:rPr>
        </w:r>
        <w:r w:rsidR="00015454">
          <w:rPr>
            <w:noProof/>
            <w:webHidden/>
          </w:rPr>
          <w:fldChar w:fldCharType="separate"/>
        </w:r>
        <w:r w:rsidR="00015454">
          <w:rPr>
            <w:noProof/>
            <w:webHidden/>
          </w:rPr>
          <w:t>9</w:t>
        </w:r>
        <w:r w:rsidR="00015454">
          <w:rPr>
            <w:noProof/>
            <w:webHidden/>
          </w:rPr>
          <w:fldChar w:fldCharType="end"/>
        </w:r>
      </w:hyperlink>
    </w:p>
    <w:p w14:paraId="08E05061" w14:textId="6F9CD3F3" w:rsidR="00015454" w:rsidRDefault="009675C0">
      <w:pPr>
        <w:pStyle w:val="TM2"/>
        <w:tabs>
          <w:tab w:val="left" w:pos="1418"/>
          <w:tab w:val="right" w:leader="underscore" w:pos="9062"/>
        </w:tabs>
        <w:rPr>
          <w:rFonts w:eastAsiaTheme="minorEastAsia" w:cstheme="minorBidi"/>
          <w:b w:val="0"/>
          <w:bCs w:val="0"/>
          <w:noProof/>
          <w:lang w:val="fr-BE" w:eastAsia="fr-BE"/>
        </w:rPr>
      </w:pPr>
      <w:hyperlink w:anchor="_Toc40185859" w:history="1">
        <w:r w:rsidR="00015454" w:rsidRPr="007034CB">
          <w:rPr>
            <w:rStyle w:val="Lienhypertexte"/>
            <w:noProof/>
          </w:rPr>
          <w:t>I.1.</w:t>
        </w:r>
        <w:r w:rsidR="00015454">
          <w:rPr>
            <w:rFonts w:eastAsiaTheme="minorEastAsia" w:cstheme="minorBidi"/>
            <w:b w:val="0"/>
            <w:bCs w:val="0"/>
            <w:noProof/>
            <w:lang w:val="fr-BE" w:eastAsia="fr-BE"/>
          </w:rPr>
          <w:tab/>
        </w:r>
        <w:r w:rsidR="00015454" w:rsidRPr="007034CB">
          <w:rPr>
            <w:rStyle w:val="Lienhypertexte"/>
            <w:noProof/>
          </w:rPr>
          <w:t>Programme stratégique transversal</w:t>
        </w:r>
        <w:r w:rsidR="00015454">
          <w:rPr>
            <w:noProof/>
            <w:webHidden/>
          </w:rPr>
          <w:tab/>
        </w:r>
        <w:r w:rsidR="00015454">
          <w:rPr>
            <w:noProof/>
            <w:webHidden/>
          </w:rPr>
          <w:fldChar w:fldCharType="begin"/>
        </w:r>
        <w:r w:rsidR="00015454">
          <w:rPr>
            <w:noProof/>
            <w:webHidden/>
          </w:rPr>
          <w:instrText xml:space="preserve"> PAGEREF _Toc40185859 \h </w:instrText>
        </w:r>
        <w:r w:rsidR="00015454">
          <w:rPr>
            <w:noProof/>
            <w:webHidden/>
          </w:rPr>
        </w:r>
        <w:r w:rsidR="00015454">
          <w:rPr>
            <w:noProof/>
            <w:webHidden/>
          </w:rPr>
          <w:fldChar w:fldCharType="separate"/>
        </w:r>
        <w:r w:rsidR="00015454">
          <w:rPr>
            <w:noProof/>
            <w:webHidden/>
          </w:rPr>
          <w:t>9</w:t>
        </w:r>
        <w:r w:rsidR="00015454">
          <w:rPr>
            <w:noProof/>
            <w:webHidden/>
          </w:rPr>
          <w:fldChar w:fldCharType="end"/>
        </w:r>
      </w:hyperlink>
    </w:p>
    <w:p w14:paraId="20784F7D" w14:textId="7AAFFA95" w:rsidR="00015454" w:rsidRDefault="009675C0">
      <w:pPr>
        <w:pStyle w:val="TM2"/>
        <w:tabs>
          <w:tab w:val="left" w:pos="1418"/>
          <w:tab w:val="right" w:leader="underscore" w:pos="9062"/>
        </w:tabs>
        <w:rPr>
          <w:rFonts w:eastAsiaTheme="minorEastAsia" w:cstheme="minorBidi"/>
          <w:b w:val="0"/>
          <w:bCs w:val="0"/>
          <w:noProof/>
          <w:lang w:val="fr-BE" w:eastAsia="fr-BE"/>
        </w:rPr>
      </w:pPr>
      <w:hyperlink w:anchor="_Toc40185872" w:history="1">
        <w:r w:rsidR="00015454" w:rsidRPr="007034CB">
          <w:rPr>
            <w:rStyle w:val="Lienhypertexte"/>
            <w:noProof/>
          </w:rPr>
          <w:t>I.2.</w:t>
        </w:r>
        <w:r w:rsidR="00015454">
          <w:rPr>
            <w:rFonts w:eastAsiaTheme="minorEastAsia" w:cstheme="minorBidi"/>
            <w:b w:val="0"/>
            <w:bCs w:val="0"/>
            <w:noProof/>
            <w:lang w:val="fr-BE" w:eastAsia="fr-BE"/>
          </w:rPr>
          <w:tab/>
        </w:r>
        <w:r w:rsidR="00015454" w:rsidRPr="007034CB">
          <w:rPr>
            <w:rStyle w:val="Lienhypertexte"/>
            <w:noProof/>
          </w:rPr>
          <w:t>Code de recouvrement amiable</w:t>
        </w:r>
        <w:r w:rsidR="00015454">
          <w:rPr>
            <w:noProof/>
            <w:webHidden/>
          </w:rPr>
          <w:tab/>
        </w:r>
        <w:r w:rsidR="00015454">
          <w:rPr>
            <w:noProof/>
            <w:webHidden/>
          </w:rPr>
          <w:fldChar w:fldCharType="begin"/>
        </w:r>
        <w:r w:rsidR="00015454">
          <w:rPr>
            <w:noProof/>
            <w:webHidden/>
          </w:rPr>
          <w:instrText xml:space="preserve"> PAGEREF _Toc40185872 \h </w:instrText>
        </w:r>
        <w:r w:rsidR="00015454">
          <w:rPr>
            <w:noProof/>
            <w:webHidden/>
          </w:rPr>
        </w:r>
        <w:r w:rsidR="00015454">
          <w:rPr>
            <w:noProof/>
            <w:webHidden/>
          </w:rPr>
          <w:fldChar w:fldCharType="separate"/>
        </w:r>
        <w:r w:rsidR="00015454">
          <w:rPr>
            <w:noProof/>
            <w:webHidden/>
          </w:rPr>
          <w:t>9</w:t>
        </w:r>
        <w:r w:rsidR="00015454">
          <w:rPr>
            <w:noProof/>
            <w:webHidden/>
          </w:rPr>
          <w:fldChar w:fldCharType="end"/>
        </w:r>
      </w:hyperlink>
    </w:p>
    <w:p w14:paraId="428E355E" w14:textId="620B9F79" w:rsidR="00015454" w:rsidRDefault="009675C0">
      <w:pPr>
        <w:pStyle w:val="TM2"/>
        <w:tabs>
          <w:tab w:val="left" w:pos="1418"/>
          <w:tab w:val="right" w:leader="underscore" w:pos="9062"/>
        </w:tabs>
        <w:rPr>
          <w:rFonts w:eastAsiaTheme="minorEastAsia" w:cstheme="minorBidi"/>
          <w:b w:val="0"/>
          <w:bCs w:val="0"/>
          <w:noProof/>
          <w:lang w:val="fr-BE" w:eastAsia="fr-BE"/>
        </w:rPr>
      </w:pPr>
      <w:hyperlink w:anchor="_Toc40185875" w:history="1">
        <w:r w:rsidR="00015454" w:rsidRPr="007034CB">
          <w:rPr>
            <w:rStyle w:val="Lienhypertexte"/>
            <w:noProof/>
          </w:rPr>
          <w:t>I.3.</w:t>
        </w:r>
        <w:r w:rsidR="00015454">
          <w:rPr>
            <w:rFonts w:eastAsiaTheme="minorEastAsia" w:cstheme="minorBidi"/>
            <w:b w:val="0"/>
            <w:bCs w:val="0"/>
            <w:noProof/>
            <w:lang w:val="fr-BE" w:eastAsia="fr-BE"/>
          </w:rPr>
          <w:tab/>
        </w:r>
        <w:r w:rsidR="00015454" w:rsidRPr="007034CB">
          <w:rPr>
            <w:rStyle w:val="Lienhypertexte"/>
            <w:noProof/>
          </w:rPr>
          <w:t>Recouvrement amiable et forcé</w:t>
        </w:r>
        <w:r w:rsidR="00015454">
          <w:rPr>
            <w:noProof/>
            <w:webHidden/>
          </w:rPr>
          <w:tab/>
        </w:r>
        <w:r w:rsidR="00015454">
          <w:rPr>
            <w:noProof/>
            <w:webHidden/>
          </w:rPr>
          <w:fldChar w:fldCharType="begin"/>
        </w:r>
        <w:r w:rsidR="00015454">
          <w:rPr>
            <w:noProof/>
            <w:webHidden/>
          </w:rPr>
          <w:instrText xml:space="preserve"> PAGEREF _Toc40185875 \h </w:instrText>
        </w:r>
        <w:r w:rsidR="00015454">
          <w:rPr>
            <w:noProof/>
            <w:webHidden/>
          </w:rPr>
        </w:r>
        <w:r w:rsidR="00015454">
          <w:rPr>
            <w:noProof/>
            <w:webHidden/>
          </w:rPr>
          <w:fldChar w:fldCharType="separate"/>
        </w:r>
        <w:r w:rsidR="00015454">
          <w:rPr>
            <w:noProof/>
            <w:webHidden/>
          </w:rPr>
          <w:t>10</w:t>
        </w:r>
        <w:r w:rsidR="00015454">
          <w:rPr>
            <w:noProof/>
            <w:webHidden/>
          </w:rPr>
          <w:fldChar w:fldCharType="end"/>
        </w:r>
      </w:hyperlink>
    </w:p>
    <w:p w14:paraId="64A23183" w14:textId="35E95020" w:rsidR="00015454" w:rsidRDefault="009675C0">
      <w:pPr>
        <w:pStyle w:val="TM2"/>
        <w:tabs>
          <w:tab w:val="left" w:pos="1418"/>
          <w:tab w:val="right" w:leader="underscore" w:pos="9062"/>
        </w:tabs>
        <w:rPr>
          <w:rFonts w:eastAsiaTheme="minorEastAsia" w:cstheme="minorBidi"/>
          <w:b w:val="0"/>
          <w:bCs w:val="0"/>
          <w:noProof/>
          <w:lang w:val="fr-BE" w:eastAsia="fr-BE"/>
        </w:rPr>
      </w:pPr>
      <w:hyperlink w:anchor="_Toc40185877" w:history="1">
        <w:r w:rsidR="00015454" w:rsidRPr="007034CB">
          <w:rPr>
            <w:rStyle w:val="Lienhypertexte"/>
            <w:noProof/>
          </w:rPr>
          <w:t>I.4.</w:t>
        </w:r>
        <w:r w:rsidR="00015454">
          <w:rPr>
            <w:rFonts w:eastAsiaTheme="minorEastAsia" w:cstheme="minorBidi"/>
            <w:b w:val="0"/>
            <w:bCs w:val="0"/>
            <w:noProof/>
            <w:lang w:val="fr-BE" w:eastAsia="fr-BE"/>
          </w:rPr>
          <w:tab/>
        </w:r>
        <w:r w:rsidR="00015454" w:rsidRPr="007034CB">
          <w:rPr>
            <w:rStyle w:val="Lienhypertexte"/>
            <w:noProof/>
          </w:rPr>
          <w:t>Fusion volontaire des communes</w:t>
        </w:r>
        <w:r w:rsidR="00015454">
          <w:rPr>
            <w:noProof/>
            <w:webHidden/>
          </w:rPr>
          <w:tab/>
        </w:r>
        <w:r w:rsidR="00015454">
          <w:rPr>
            <w:noProof/>
            <w:webHidden/>
          </w:rPr>
          <w:fldChar w:fldCharType="begin"/>
        </w:r>
        <w:r w:rsidR="00015454">
          <w:rPr>
            <w:noProof/>
            <w:webHidden/>
          </w:rPr>
          <w:instrText xml:space="preserve"> PAGEREF _Toc40185877 \h </w:instrText>
        </w:r>
        <w:r w:rsidR="00015454">
          <w:rPr>
            <w:noProof/>
            <w:webHidden/>
          </w:rPr>
        </w:r>
        <w:r w:rsidR="00015454">
          <w:rPr>
            <w:noProof/>
            <w:webHidden/>
          </w:rPr>
          <w:fldChar w:fldCharType="separate"/>
        </w:r>
        <w:r w:rsidR="00015454">
          <w:rPr>
            <w:noProof/>
            <w:webHidden/>
          </w:rPr>
          <w:t>11</w:t>
        </w:r>
        <w:r w:rsidR="00015454">
          <w:rPr>
            <w:noProof/>
            <w:webHidden/>
          </w:rPr>
          <w:fldChar w:fldCharType="end"/>
        </w:r>
      </w:hyperlink>
    </w:p>
    <w:p w14:paraId="3D524AAD" w14:textId="3E7123C3" w:rsidR="00015454" w:rsidRDefault="009675C0">
      <w:pPr>
        <w:pStyle w:val="TM2"/>
        <w:tabs>
          <w:tab w:val="left" w:pos="1418"/>
          <w:tab w:val="right" w:leader="underscore" w:pos="9062"/>
        </w:tabs>
        <w:rPr>
          <w:rFonts w:eastAsiaTheme="minorEastAsia" w:cstheme="minorBidi"/>
          <w:b w:val="0"/>
          <w:bCs w:val="0"/>
          <w:noProof/>
          <w:lang w:val="fr-BE" w:eastAsia="fr-BE"/>
        </w:rPr>
      </w:pPr>
      <w:hyperlink w:anchor="_Toc40185878" w:history="1">
        <w:r w:rsidR="00015454" w:rsidRPr="007034CB">
          <w:rPr>
            <w:rStyle w:val="Lienhypertexte"/>
            <w:noProof/>
          </w:rPr>
          <w:t>I.5.</w:t>
        </w:r>
        <w:r w:rsidR="00015454">
          <w:rPr>
            <w:rFonts w:eastAsiaTheme="minorEastAsia" w:cstheme="minorBidi"/>
            <w:b w:val="0"/>
            <w:bCs w:val="0"/>
            <w:noProof/>
            <w:lang w:val="fr-BE" w:eastAsia="fr-BE"/>
          </w:rPr>
          <w:tab/>
        </w:r>
        <w:r w:rsidR="00015454" w:rsidRPr="007034CB">
          <w:rPr>
            <w:rStyle w:val="Lienhypertexte"/>
            <w:noProof/>
          </w:rPr>
          <w:t>Portail des Pouvoirs locaux</w:t>
        </w:r>
        <w:r w:rsidR="00015454">
          <w:rPr>
            <w:noProof/>
            <w:webHidden/>
          </w:rPr>
          <w:tab/>
        </w:r>
        <w:r w:rsidR="00015454">
          <w:rPr>
            <w:noProof/>
            <w:webHidden/>
          </w:rPr>
          <w:fldChar w:fldCharType="begin"/>
        </w:r>
        <w:r w:rsidR="00015454">
          <w:rPr>
            <w:noProof/>
            <w:webHidden/>
          </w:rPr>
          <w:instrText xml:space="preserve"> PAGEREF _Toc40185878 \h </w:instrText>
        </w:r>
        <w:r w:rsidR="00015454">
          <w:rPr>
            <w:noProof/>
            <w:webHidden/>
          </w:rPr>
        </w:r>
        <w:r w:rsidR="00015454">
          <w:rPr>
            <w:noProof/>
            <w:webHidden/>
          </w:rPr>
          <w:fldChar w:fldCharType="separate"/>
        </w:r>
        <w:r w:rsidR="00015454">
          <w:rPr>
            <w:noProof/>
            <w:webHidden/>
          </w:rPr>
          <w:t>11</w:t>
        </w:r>
        <w:r w:rsidR="00015454">
          <w:rPr>
            <w:noProof/>
            <w:webHidden/>
          </w:rPr>
          <w:fldChar w:fldCharType="end"/>
        </w:r>
      </w:hyperlink>
    </w:p>
    <w:p w14:paraId="1907B1C1" w14:textId="2BE9D29E" w:rsidR="00015454" w:rsidRDefault="009675C0">
      <w:pPr>
        <w:pStyle w:val="TM2"/>
        <w:tabs>
          <w:tab w:val="left" w:pos="1418"/>
          <w:tab w:val="right" w:leader="underscore" w:pos="9062"/>
        </w:tabs>
        <w:rPr>
          <w:rFonts w:eastAsiaTheme="minorEastAsia" w:cstheme="minorBidi"/>
          <w:b w:val="0"/>
          <w:bCs w:val="0"/>
          <w:noProof/>
          <w:lang w:val="fr-BE" w:eastAsia="fr-BE"/>
        </w:rPr>
      </w:pPr>
      <w:hyperlink w:anchor="_Toc40185879" w:history="1">
        <w:r w:rsidR="00015454" w:rsidRPr="007034CB">
          <w:rPr>
            <w:rStyle w:val="Lienhypertexte"/>
            <w:rFonts w:cstheme="minorHAnsi"/>
            <w:noProof/>
          </w:rPr>
          <w:t>I.6.</w:t>
        </w:r>
        <w:r w:rsidR="00015454">
          <w:rPr>
            <w:rFonts w:eastAsiaTheme="minorEastAsia" w:cstheme="minorBidi"/>
            <w:b w:val="0"/>
            <w:bCs w:val="0"/>
            <w:noProof/>
            <w:lang w:val="fr-BE" w:eastAsia="fr-BE"/>
          </w:rPr>
          <w:tab/>
        </w:r>
        <w:r w:rsidR="00015454" w:rsidRPr="007034CB">
          <w:rPr>
            <w:rStyle w:val="Lienhypertexte"/>
            <w:rFonts w:cstheme="minorHAnsi"/>
            <w:noProof/>
          </w:rPr>
          <w:t>Taxe sur les mâts, pylônes et antennes GSM</w:t>
        </w:r>
        <w:r w:rsidR="00015454">
          <w:rPr>
            <w:noProof/>
            <w:webHidden/>
          </w:rPr>
          <w:tab/>
        </w:r>
        <w:r w:rsidR="00015454">
          <w:rPr>
            <w:noProof/>
            <w:webHidden/>
          </w:rPr>
          <w:fldChar w:fldCharType="begin"/>
        </w:r>
        <w:r w:rsidR="00015454">
          <w:rPr>
            <w:noProof/>
            <w:webHidden/>
          </w:rPr>
          <w:instrText xml:space="preserve"> PAGEREF _Toc40185879 \h </w:instrText>
        </w:r>
        <w:r w:rsidR="00015454">
          <w:rPr>
            <w:noProof/>
            <w:webHidden/>
          </w:rPr>
        </w:r>
        <w:r w:rsidR="00015454">
          <w:rPr>
            <w:noProof/>
            <w:webHidden/>
          </w:rPr>
          <w:fldChar w:fldCharType="separate"/>
        </w:r>
        <w:r w:rsidR="00015454">
          <w:rPr>
            <w:noProof/>
            <w:webHidden/>
          </w:rPr>
          <w:t>11</w:t>
        </w:r>
        <w:r w:rsidR="00015454">
          <w:rPr>
            <w:noProof/>
            <w:webHidden/>
          </w:rPr>
          <w:fldChar w:fldCharType="end"/>
        </w:r>
      </w:hyperlink>
    </w:p>
    <w:p w14:paraId="573B09F6" w14:textId="17B81A41" w:rsidR="00015454" w:rsidRDefault="009675C0">
      <w:pPr>
        <w:pStyle w:val="TM2"/>
        <w:tabs>
          <w:tab w:val="left" w:pos="1418"/>
          <w:tab w:val="right" w:leader="underscore" w:pos="9062"/>
        </w:tabs>
        <w:rPr>
          <w:rFonts w:eastAsiaTheme="minorEastAsia" w:cstheme="minorBidi"/>
          <w:b w:val="0"/>
          <w:bCs w:val="0"/>
          <w:noProof/>
          <w:lang w:val="fr-BE" w:eastAsia="fr-BE"/>
        </w:rPr>
      </w:pPr>
      <w:hyperlink w:anchor="_Toc40185881" w:history="1">
        <w:r w:rsidR="00015454" w:rsidRPr="007034CB">
          <w:rPr>
            <w:rStyle w:val="Lienhypertexte"/>
            <w:noProof/>
          </w:rPr>
          <w:t>I.7.</w:t>
        </w:r>
        <w:r w:rsidR="00015454">
          <w:rPr>
            <w:rFonts w:eastAsiaTheme="minorEastAsia" w:cstheme="minorBidi"/>
            <w:b w:val="0"/>
            <w:bCs w:val="0"/>
            <w:noProof/>
            <w:lang w:val="fr-BE" w:eastAsia="fr-BE"/>
          </w:rPr>
          <w:tab/>
        </w:r>
        <w:r w:rsidR="00015454" w:rsidRPr="007034CB">
          <w:rPr>
            <w:rStyle w:val="Lienhypertexte"/>
            <w:noProof/>
          </w:rPr>
          <w:t>Règles budgétaires – crise du Covid 19</w:t>
        </w:r>
        <w:r w:rsidR="00015454">
          <w:rPr>
            <w:noProof/>
            <w:webHidden/>
          </w:rPr>
          <w:tab/>
        </w:r>
        <w:r w:rsidR="00015454">
          <w:rPr>
            <w:noProof/>
            <w:webHidden/>
          </w:rPr>
          <w:fldChar w:fldCharType="begin"/>
        </w:r>
        <w:r w:rsidR="00015454">
          <w:rPr>
            <w:noProof/>
            <w:webHidden/>
          </w:rPr>
          <w:instrText xml:space="preserve"> PAGEREF _Toc40185881 \h </w:instrText>
        </w:r>
        <w:r w:rsidR="00015454">
          <w:rPr>
            <w:noProof/>
            <w:webHidden/>
          </w:rPr>
        </w:r>
        <w:r w:rsidR="00015454">
          <w:rPr>
            <w:noProof/>
            <w:webHidden/>
          </w:rPr>
          <w:fldChar w:fldCharType="separate"/>
        </w:r>
        <w:r w:rsidR="00015454">
          <w:rPr>
            <w:noProof/>
            <w:webHidden/>
          </w:rPr>
          <w:t>12</w:t>
        </w:r>
        <w:r w:rsidR="00015454">
          <w:rPr>
            <w:noProof/>
            <w:webHidden/>
          </w:rPr>
          <w:fldChar w:fldCharType="end"/>
        </w:r>
      </w:hyperlink>
    </w:p>
    <w:p w14:paraId="0EF9FBD6" w14:textId="1C88CA17" w:rsidR="00015454" w:rsidRDefault="009675C0" w:rsidP="00CD6839">
      <w:pPr>
        <w:pStyle w:val="TM3"/>
        <w:rPr>
          <w:rFonts w:eastAsiaTheme="minorEastAsia" w:cstheme="minorBidi"/>
          <w:noProof/>
          <w:lang w:val="fr-BE" w:eastAsia="fr-BE"/>
        </w:rPr>
      </w:pPr>
      <w:hyperlink w:anchor="_Toc40185882" w:history="1">
        <w:r w:rsidR="00015454" w:rsidRPr="007034CB">
          <w:rPr>
            <w:rStyle w:val="Lienhypertexte"/>
            <w:bCs/>
            <w:noProof/>
          </w:rPr>
          <w:t>I.7.1 Dérogation au principe de l’équilibre</w:t>
        </w:r>
        <w:r w:rsidR="00015454">
          <w:rPr>
            <w:noProof/>
            <w:webHidden/>
          </w:rPr>
          <w:tab/>
        </w:r>
        <w:r w:rsidR="00015454">
          <w:rPr>
            <w:noProof/>
            <w:webHidden/>
          </w:rPr>
          <w:fldChar w:fldCharType="begin"/>
        </w:r>
        <w:r w:rsidR="00015454">
          <w:rPr>
            <w:noProof/>
            <w:webHidden/>
          </w:rPr>
          <w:instrText xml:space="preserve"> PAGEREF _Toc40185882 \h </w:instrText>
        </w:r>
        <w:r w:rsidR="00015454">
          <w:rPr>
            <w:noProof/>
            <w:webHidden/>
          </w:rPr>
        </w:r>
        <w:r w:rsidR="00015454">
          <w:rPr>
            <w:noProof/>
            <w:webHidden/>
          </w:rPr>
          <w:fldChar w:fldCharType="separate"/>
        </w:r>
        <w:r w:rsidR="00015454">
          <w:rPr>
            <w:noProof/>
            <w:webHidden/>
          </w:rPr>
          <w:t>12</w:t>
        </w:r>
        <w:r w:rsidR="00015454">
          <w:rPr>
            <w:noProof/>
            <w:webHidden/>
          </w:rPr>
          <w:fldChar w:fldCharType="end"/>
        </w:r>
      </w:hyperlink>
    </w:p>
    <w:p w14:paraId="273EEF93" w14:textId="5F4A520A" w:rsidR="00015454" w:rsidRDefault="009675C0" w:rsidP="00CD6839">
      <w:pPr>
        <w:pStyle w:val="TM3"/>
        <w:rPr>
          <w:rFonts w:eastAsiaTheme="minorEastAsia" w:cstheme="minorBidi"/>
          <w:noProof/>
          <w:lang w:val="fr-BE" w:eastAsia="fr-BE"/>
        </w:rPr>
      </w:pPr>
      <w:hyperlink w:anchor="_Toc40185883" w:history="1">
        <w:r w:rsidR="00015454" w:rsidRPr="007034CB">
          <w:rPr>
            <w:rStyle w:val="Lienhypertexte"/>
            <w:bCs/>
            <w:noProof/>
          </w:rPr>
          <w:t>I.7.2 Dérogation dans le cadre de la relance économique</w:t>
        </w:r>
        <w:r w:rsidR="00015454">
          <w:rPr>
            <w:noProof/>
            <w:webHidden/>
          </w:rPr>
          <w:tab/>
        </w:r>
        <w:r w:rsidR="00015454">
          <w:rPr>
            <w:noProof/>
            <w:webHidden/>
          </w:rPr>
          <w:fldChar w:fldCharType="begin"/>
        </w:r>
        <w:r w:rsidR="00015454">
          <w:rPr>
            <w:noProof/>
            <w:webHidden/>
          </w:rPr>
          <w:instrText xml:space="preserve"> PAGEREF _Toc40185883 \h </w:instrText>
        </w:r>
        <w:r w:rsidR="00015454">
          <w:rPr>
            <w:noProof/>
            <w:webHidden/>
          </w:rPr>
        </w:r>
        <w:r w:rsidR="00015454">
          <w:rPr>
            <w:noProof/>
            <w:webHidden/>
          </w:rPr>
          <w:fldChar w:fldCharType="separate"/>
        </w:r>
        <w:r w:rsidR="00015454">
          <w:rPr>
            <w:noProof/>
            <w:webHidden/>
          </w:rPr>
          <w:t>14</w:t>
        </w:r>
        <w:r w:rsidR="00015454">
          <w:rPr>
            <w:noProof/>
            <w:webHidden/>
          </w:rPr>
          <w:fldChar w:fldCharType="end"/>
        </w:r>
      </w:hyperlink>
    </w:p>
    <w:p w14:paraId="3479A209" w14:textId="141DE3CE" w:rsidR="00015454" w:rsidRDefault="009675C0">
      <w:pPr>
        <w:pStyle w:val="TM2"/>
        <w:tabs>
          <w:tab w:val="left" w:pos="1418"/>
          <w:tab w:val="right" w:leader="underscore" w:pos="9062"/>
        </w:tabs>
        <w:rPr>
          <w:rFonts w:eastAsiaTheme="minorEastAsia" w:cstheme="minorBidi"/>
          <w:b w:val="0"/>
          <w:bCs w:val="0"/>
          <w:noProof/>
          <w:lang w:val="fr-BE" w:eastAsia="fr-BE"/>
        </w:rPr>
      </w:pPr>
      <w:hyperlink w:anchor="_Toc40185903" w:history="1">
        <w:r w:rsidR="00015454" w:rsidRPr="007034CB">
          <w:rPr>
            <w:rStyle w:val="Lienhypertexte"/>
            <w:noProof/>
          </w:rPr>
          <w:t>I.8.</w:t>
        </w:r>
        <w:r w:rsidR="00015454">
          <w:rPr>
            <w:rFonts w:eastAsiaTheme="minorEastAsia" w:cstheme="minorBidi"/>
            <w:b w:val="0"/>
            <w:bCs w:val="0"/>
            <w:noProof/>
            <w:lang w:val="fr-BE" w:eastAsia="fr-BE"/>
          </w:rPr>
          <w:tab/>
        </w:r>
        <w:r w:rsidR="00015454" w:rsidRPr="007034CB">
          <w:rPr>
            <w:rStyle w:val="Lienhypertexte"/>
            <w:noProof/>
          </w:rPr>
          <w:t>Les investissements « hors balise » sur demande</w:t>
        </w:r>
        <w:r w:rsidR="00015454">
          <w:rPr>
            <w:noProof/>
            <w:webHidden/>
          </w:rPr>
          <w:tab/>
        </w:r>
        <w:r w:rsidR="00015454">
          <w:rPr>
            <w:noProof/>
            <w:webHidden/>
          </w:rPr>
          <w:fldChar w:fldCharType="begin"/>
        </w:r>
        <w:r w:rsidR="00015454">
          <w:rPr>
            <w:noProof/>
            <w:webHidden/>
          </w:rPr>
          <w:instrText xml:space="preserve"> PAGEREF _Toc40185903 \h </w:instrText>
        </w:r>
        <w:r w:rsidR="00015454">
          <w:rPr>
            <w:noProof/>
            <w:webHidden/>
          </w:rPr>
        </w:r>
        <w:r w:rsidR="00015454">
          <w:rPr>
            <w:noProof/>
            <w:webHidden/>
          </w:rPr>
          <w:fldChar w:fldCharType="separate"/>
        </w:r>
        <w:r w:rsidR="00015454">
          <w:rPr>
            <w:noProof/>
            <w:webHidden/>
          </w:rPr>
          <w:t>14</w:t>
        </w:r>
        <w:r w:rsidR="00015454">
          <w:rPr>
            <w:noProof/>
            <w:webHidden/>
          </w:rPr>
          <w:fldChar w:fldCharType="end"/>
        </w:r>
      </w:hyperlink>
    </w:p>
    <w:p w14:paraId="3949FF9F" w14:textId="1A872ED6" w:rsidR="00015454" w:rsidRDefault="009675C0">
      <w:pPr>
        <w:pStyle w:val="TM2"/>
        <w:tabs>
          <w:tab w:val="left" w:pos="1418"/>
          <w:tab w:val="right" w:leader="underscore" w:pos="9062"/>
        </w:tabs>
        <w:rPr>
          <w:rFonts w:eastAsiaTheme="minorEastAsia" w:cstheme="minorBidi"/>
          <w:b w:val="0"/>
          <w:bCs w:val="0"/>
          <w:noProof/>
          <w:lang w:val="fr-BE" w:eastAsia="fr-BE"/>
        </w:rPr>
      </w:pPr>
      <w:hyperlink w:anchor="_Toc40185905" w:history="1">
        <w:r w:rsidR="00015454" w:rsidRPr="007034CB">
          <w:rPr>
            <w:rStyle w:val="Lienhypertexte"/>
            <w:noProof/>
          </w:rPr>
          <w:t>I.9.</w:t>
        </w:r>
        <w:r w:rsidR="00015454">
          <w:rPr>
            <w:rFonts w:eastAsiaTheme="minorEastAsia" w:cstheme="minorBidi"/>
            <w:b w:val="0"/>
            <w:bCs w:val="0"/>
            <w:noProof/>
            <w:lang w:val="fr-BE" w:eastAsia="fr-BE"/>
          </w:rPr>
          <w:tab/>
        </w:r>
        <w:r w:rsidR="00015454" w:rsidRPr="007034CB">
          <w:rPr>
            <w:rStyle w:val="Lienhypertexte"/>
            <w:noProof/>
          </w:rPr>
          <w:t>Participation aux frais de fonctionnement des zones de secours</w:t>
        </w:r>
        <w:r w:rsidR="00015454">
          <w:rPr>
            <w:noProof/>
            <w:webHidden/>
          </w:rPr>
          <w:tab/>
        </w:r>
        <w:r w:rsidR="00015454">
          <w:rPr>
            <w:noProof/>
            <w:webHidden/>
          </w:rPr>
          <w:fldChar w:fldCharType="begin"/>
        </w:r>
        <w:r w:rsidR="00015454">
          <w:rPr>
            <w:noProof/>
            <w:webHidden/>
          </w:rPr>
          <w:instrText xml:space="preserve"> PAGEREF _Toc40185905 \h </w:instrText>
        </w:r>
        <w:r w:rsidR="00015454">
          <w:rPr>
            <w:noProof/>
            <w:webHidden/>
          </w:rPr>
        </w:r>
        <w:r w:rsidR="00015454">
          <w:rPr>
            <w:noProof/>
            <w:webHidden/>
          </w:rPr>
          <w:fldChar w:fldCharType="separate"/>
        </w:r>
        <w:r w:rsidR="00015454">
          <w:rPr>
            <w:noProof/>
            <w:webHidden/>
          </w:rPr>
          <w:t>15</w:t>
        </w:r>
        <w:r w:rsidR="00015454">
          <w:rPr>
            <w:noProof/>
            <w:webHidden/>
          </w:rPr>
          <w:fldChar w:fldCharType="end"/>
        </w:r>
      </w:hyperlink>
    </w:p>
    <w:p w14:paraId="66E0541F" w14:textId="154E430C" w:rsidR="00015454" w:rsidRDefault="009675C0">
      <w:pPr>
        <w:pStyle w:val="TM1"/>
        <w:rPr>
          <w:rFonts w:eastAsiaTheme="minorEastAsia" w:cstheme="minorBidi"/>
          <w:b w:val="0"/>
          <w:bCs w:val="0"/>
          <w:noProof/>
          <w:sz w:val="22"/>
          <w:szCs w:val="22"/>
          <w:lang w:val="fr-BE" w:eastAsia="fr-BE"/>
        </w:rPr>
      </w:pPr>
      <w:hyperlink w:anchor="_Toc40185906" w:history="1">
        <w:r w:rsidR="00015454" w:rsidRPr="007034CB">
          <w:rPr>
            <w:rStyle w:val="Lienhypertexte"/>
            <w:noProof/>
          </w:rPr>
          <w:t>II.</w:t>
        </w:r>
        <w:r w:rsidR="00015454">
          <w:rPr>
            <w:rFonts w:eastAsiaTheme="minorEastAsia" w:cstheme="minorBidi"/>
            <w:b w:val="0"/>
            <w:bCs w:val="0"/>
            <w:noProof/>
            <w:sz w:val="22"/>
            <w:szCs w:val="22"/>
            <w:lang w:val="fr-BE" w:eastAsia="fr-BE"/>
          </w:rPr>
          <w:tab/>
        </w:r>
        <w:r w:rsidR="00015454" w:rsidRPr="007034CB">
          <w:rPr>
            <w:rStyle w:val="Lienhypertexte"/>
            <w:noProof/>
          </w:rPr>
          <w:t>DISPOSITIONS GÉNÉRALES</w:t>
        </w:r>
        <w:r w:rsidR="00015454">
          <w:rPr>
            <w:noProof/>
            <w:webHidden/>
          </w:rPr>
          <w:tab/>
        </w:r>
        <w:r w:rsidR="00015454">
          <w:rPr>
            <w:noProof/>
            <w:webHidden/>
          </w:rPr>
          <w:fldChar w:fldCharType="begin"/>
        </w:r>
        <w:r w:rsidR="00015454">
          <w:rPr>
            <w:noProof/>
            <w:webHidden/>
          </w:rPr>
          <w:instrText xml:space="preserve"> PAGEREF _Toc40185906 \h </w:instrText>
        </w:r>
        <w:r w:rsidR="00015454">
          <w:rPr>
            <w:noProof/>
            <w:webHidden/>
          </w:rPr>
        </w:r>
        <w:r w:rsidR="00015454">
          <w:rPr>
            <w:noProof/>
            <w:webHidden/>
          </w:rPr>
          <w:fldChar w:fldCharType="separate"/>
        </w:r>
        <w:r w:rsidR="00015454">
          <w:rPr>
            <w:noProof/>
            <w:webHidden/>
          </w:rPr>
          <w:t>15</w:t>
        </w:r>
        <w:r w:rsidR="00015454">
          <w:rPr>
            <w:noProof/>
            <w:webHidden/>
          </w:rPr>
          <w:fldChar w:fldCharType="end"/>
        </w:r>
      </w:hyperlink>
    </w:p>
    <w:p w14:paraId="47080F8A" w14:textId="05DB0A7C" w:rsidR="00015454" w:rsidRDefault="009675C0">
      <w:pPr>
        <w:pStyle w:val="TM2"/>
        <w:tabs>
          <w:tab w:val="left" w:pos="1418"/>
          <w:tab w:val="right" w:leader="underscore" w:pos="9062"/>
        </w:tabs>
        <w:rPr>
          <w:rFonts w:eastAsiaTheme="minorEastAsia" w:cstheme="minorBidi"/>
          <w:b w:val="0"/>
          <w:bCs w:val="0"/>
          <w:noProof/>
          <w:lang w:val="fr-BE" w:eastAsia="fr-BE"/>
        </w:rPr>
      </w:pPr>
      <w:hyperlink w:anchor="_Toc40185907" w:history="1">
        <w:r w:rsidR="00015454" w:rsidRPr="007034CB">
          <w:rPr>
            <w:rStyle w:val="Lienhypertexte"/>
            <w:noProof/>
          </w:rPr>
          <w:t>II.1.</w:t>
        </w:r>
        <w:r w:rsidR="00015454">
          <w:rPr>
            <w:rFonts w:eastAsiaTheme="minorEastAsia" w:cstheme="minorBidi"/>
            <w:b w:val="0"/>
            <w:bCs w:val="0"/>
            <w:noProof/>
            <w:lang w:val="fr-BE" w:eastAsia="fr-BE"/>
          </w:rPr>
          <w:tab/>
        </w:r>
        <w:r w:rsidR="00015454" w:rsidRPr="007034CB">
          <w:rPr>
            <w:rStyle w:val="Lienhypertexte"/>
            <w:noProof/>
          </w:rPr>
          <w:t>Calendrier légal</w:t>
        </w:r>
        <w:r w:rsidR="00015454">
          <w:rPr>
            <w:noProof/>
            <w:webHidden/>
          </w:rPr>
          <w:tab/>
        </w:r>
        <w:r w:rsidR="00015454">
          <w:rPr>
            <w:noProof/>
            <w:webHidden/>
          </w:rPr>
          <w:fldChar w:fldCharType="begin"/>
        </w:r>
        <w:r w:rsidR="00015454">
          <w:rPr>
            <w:noProof/>
            <w:webHidden/>
          </w:rPr>
          <w:instrText xml:space="preserve"> PAGEREF _Toc40185907 \h </w:instrText>
        </w:r>
        <w:r w:rsidR="00015454">
          <w:rPr>
            <w:noProof/>
            <w:webHidden/>
          </w:rPr>
        </w:r>
        <w:r w:rsidR="00015454">
          <w:rPr>
            <w:noProof/>
            <w:webHidden/>
          </w:rPr>
          <w:fldChar w:fldCharType="separate"/>
        </w:r>
        <w:r w:rsidR="00015454">
          <w:rPr>
            <w:noProof/>
            <w:webHidden/>
          </w:rPr>
          <w:t>15</w:t>
        </w:r>
        <w:r w:rsidR="00015454">
          <w:rPr>
            <w:noProof/>
            <w:webHidden/>
          </w:rPr>
          <w:fldChar w:fldCharType="end"/>
        </w:r>
      </w:hyperlink>
    </w:p>
    <w:p w14:paraId="1B48F8A7" w14:textId="0740416F" w:rsidR="00015454" w:rsidRDefault="009675C0">
      <w:pPr>
        <w:pStyle w:val="TM2"/>
        <w:tabs>
          <w:tab w:val="left" w:pos="1418"/>
          <w:tab w:val="right" w:leader="underscore" w:pos="9062"/>
        </w:tabs>
        <w:rPr>
          <w:rFonts w:eastAsiaTheme="minorEastAsia" w:cstheme="minorBidi"/>
          <w:b w:val="0"/>
          <w:bCs w:val="0"/>
          <w:noProof/>
          <w:lang w:val="fr-BE" w:eastAsia="fr-BE"/>
        </w:rPr>
      </w:pPr>
      <w:hyperlink w:anchor="_Toc40185909" w:history="1">
        <w:r w:rsidR="00015454" w:rsidRPr="007034CB">
          <w:rPr>
            <w:rStyle w:val="Lienhypertexte"/>
            <w:noProof/>
          </w:rPr>
          <w:t>II.2.</w:t>
        </w:r>
        <w:r w:rsidR="00015454">
          <w:rPr>
            <w:rFonts w:eastAsiaTheme="minorEastAsia" w:cstheme="minorBidi"/>
            <w:b w:val="0"/>
            <w:bCs w:val="0"/>
            <w:noProof/>
            <w:lang w:val="fr-BE" w:eastAsia="fr-BE"/>
          </w:rPr>
          <w:tab/>
        </w:r>
        <w:r w:rsidR="00015454" w:rsidRPr="007034CB">
          <w:rPr>
            <w:rStyle w:val="Lienhypertexte"/>
            <w:noProof/>
          </w:rPr>
          <w:t>Règles budgétaires essentielles</w:t>
        </w:r>
        <w:r w:rsidR="00015454">
          <w:rPr>
            <w:noProof/>
            <w:webHidden/>
          </w:rPr>
          <w:tab/>
        </w:r>
        <w:r w:rsidR="00015454">
          <w:rPr>
            <w:noProof/>
            <w:webHidden/>
          </w:rPr>
          <w:fldChar w:fldCharType="begin"/>
        </w:r>
        <w:r w:rsidR="00015454">
          <w:rPr>
            <w:noProof/>
            <w:webHidden/>
          </w:rPr>
          <w:instrText xml:space="preserve"> PAGEREF _Toc40185909 \h </w:instrText>
        </w:r>
        <w:r w:rsidR="00015454">
          <w:rPr>
            <w:noProof/>
            <w:webHidden/>
          </w:rPr>
        </w:r>
        <w:r w:rsidR="00015454">
          <w:rPr>
            <w:noProof/>
            <w:webHidden/>
          </w:rPr>
          <w:fldChar w:fldCharType="separate"/>
        </w:r>
        <w:r w:rsidR="00015454">
          <w:rPr>
            <w:noProof/>
            <w:webHidden/>
          </w:rPr>
          <w:t>17</w:t>
        </w:r>
        <w:r w:rsidR="00015454">
          <w:rPr>
            <w:noProof/>
            <w:webHidden/>
          </w:rPr>
          <w:fldChar w:fldCharType="end"/>
        </w:r>
      </w:hyperlink>
    </w:p>
    <w:p w14:paraId="5977D823" w14:textId="0F6B3074" w:rsidR="00015454" w:rsidRDefault="009675C0" w:rsidP="00CD6839">
      <w:pPr>
        <w:pStyle w:val="TM3"/>
        <w:rPr>
          <w:rFonts w:eastAsiaTheme="minorEastAsia" w:cstheme="minorBidi"/>
          <w:noProof/>
          <w:lang w:val="fr-BE" w:eastAsia="fr-BE"/>
        </w:rPr>
      </w:pPr>
      <w:hyperlink w:anchor="_Toc40185910" w:history="1">
        <w:r w:rsidR="00015454" w:rsidRPr="007034CB">
          <w:rPr>
            <w:rStyle w:val="Lienhypertexte"/>
            <w:noProof/>
          </w:rPr>
          <w:t>II.2.1 Règles de fond et de forme</w:t>
        </w:r>
        <w:r w:rsidR="00015454">
          <w:rPr>
            <w:noProof/>
            <w:webHidden/>
          </w:rPr>
          <w:tab/>
        </w:r>
        <w:r w:rsidR="00015454">
          <w:rPr>
            <w:noProof/>
            <w:webHidden/>
          </w:rPr>
          <w:fldChar w:fldCharType="begin"/>
        </w:r>
        <w:r w:rsidR="00015454">
          <w:rPr>
            <w:noProof/>
            <w:webHidden/>
          </w:rPr>
          <w:instrText xml:space="preserve"> PAGEREF _Toc40185910 \h </w:instrText>
        </w:r>
        <w:r w:rsidR="00015454">
          <w:rPr>
            <w:noProof/>
            <w:webHidden/>
          </w:rPr>
        </w:r>
        <w:r w:rsidR="00015454">
          <w:rPr>
            <w:noProof/>
            <w:webHidden/>
          </w:rPr>
          <w:fldChar w:fldCharType="separate"/>
        </w:r>
        <w:r w:rsidR="00015454">
          <w:rPr>
            <w:noProof/>
            <w:webHidden/>
          </w:rPr>
          <w:t>17</w:t>
        </w:r>
        <w:r w:rsidR="00015454">
          <w:rPr>
            <w:noProof/>
            <w:webHidden/>
          </w:rPr>
          <w:fldChar w:fldCharType="end"/>
        </w:r>
      </w:hyperlink>
    </w:p>
    <w:p w14:paraId="65AB9CC4" w14:textId="43C720D5" w:rsidR="00015454" w:rsidRDefault="009675C0" w:rsidP="00BD2CC8">
      <w:pPr>
        <w:pStyle w:val="TM4"/>
        <w:rPr>
          <w:rFonts w:eastAsiaTheme="minorEastAsia" w:cstheme="minorBidi"/>
          <w:noProof/>
          <w:sz w:val="22"/>
          <w:szCs w:val="22"/>
          <w:lang w:val="fr-BE" w:eastAsia="fr-BE"/>
        </w:rPr>
      </w:pPr>
      <w:hyperlink w:anchor="_Toc40185911" w:history="1">
        <w:r w:rsidR="00015454" w:rsidRPr="007034CB">
          <w:rPr>
            <w:rStyle w:val="Lienhypertexte"/>
            <w:noProof/>
          </w:rPr>
          <w:t>1.</w:t>
        </w:r>
        <w:r w:rsidR="00015454">
          <w:rPr>
            <w:rFonts w:eastAsiaTheme="minorEastAsia" w:cstheme="minorBidi"/>
            <w:noProof/>
            <w:sz w:val="22"/>
            <w:szCs w:val="22"/>
            <w:lang w:val="fr-BE" w:eastAsia="fr-BE"/>
          </w:rPr>
          <w:tab/>
        </w:r>
        <w:r w:rsidR="00015454" w:rsidRPr="007034CB">
          <w:rPr>
            <w:rStyle w:val="Lienhypertexte"/>
            <w:noProof/>
          </w:rPr>
          <w:t>Equilibre budgétaire</w:t>
        </w:r>
        <w:r w:rsidR="00015454">
          <w:rPr>
            <w:noProof/>
            <w:webHidden/>
          </w:rPr>
          <w:tab/>
        </w:r>
        <w:r w:rsidR="00015454">
          <w:rPr>
            <w:noProof/>
            <w:webHidden/>
          </w:rPr>
          <w:fldChar w:fldCharType="begin"/>
        </w:r>
        <w:r w:rsidR="00015454">
          <w:rPr>
            <w:noProof/>
            <w:webHidden/>
          </w:rPr>
          <w:instrText xml:space="preserve"> PAGEREF _Toc40185911 \h </w:instrText>
        </w:r>
        <w:r w:rsidR="00015454">
          <w:rPr>
            <w:noProof/>
            <w:webHidden/>
          </w:rPr>
        </w:r>
        <w:r w:rsidR="00015454">
          <w:rPr>
            <w:noProof/>
            <w:webHidden/>
          </w:rPr>
          <w:fldChar w:fldCharType="separate"/>
        </w:r>
        <w:r w:rsidR="00015454">
          <w:rPr>
            <w:noProof/>
            <w:webHidden/>
          </w:rPr>
          <w:t>17</w:t>
        </w:r>
        <w:r w:rsidR="00015454">
          <w:rPr>
            <w:noProof/>
            <w:webHidden/>
          </w:rPr>
          <w:fldChar w:fldCharType="end"/>
        </w:r>
      </w:hyperlink>
    </w:p>
    <w:p w14:paraId="03A9F42F" w14:textId="7ED02BE5" w:rsidR="00015454" w:rsidRDefault="009675C0" w:rsidP="00BD2CC8">
      <w:pPr>
        <w:pStyle w:val="TM4"/>
        <w:rPr>
          <w:rFonts w:eastAsiaTheme="minorEastAsia" w:cstheme="minorBidi"/>
          <w:noProof/>
          <w:sz w:val="22"/>
          <w:szCs w:val="22"/>
          <w:lang w:val="fr-BE" w:eastAsia="fr-BE"/>
        </w:rPr>
      </w:pPr>
      <w:hyperlink w:anchor="_Toc40185916" w:history="1">
        <w:r w:rsidR="00015454" w:rsidRPr="007034CB">
          <w:rPr>
            <w:rStyle w:val="Lienhypertexte"/>
            <w:noProof/>
          </w:rPr>
          <w:t>2.</w:t>
        </w:r>
        <w:r w:rsidR="00015454">
          <w:rPr>
            <w:rFonts w:eastAsiaTheme="minorEastAsia" w:cstheme="minorBidi"/>
            <w:noProof/>
            <w:sz w:val="22"/>
            <w:szCs w:val="22"/>
            <w:lang w:val="fr-BE" w:eastAsia="fr-BE"/>
          </w:rPr>
          <w:tab/>
        </w:r>
        <w:r w:rsidR="00015454" w:rsidRPr="007034CB">
          <w:rPr>
            <w:rStyle w:val="Lienhypertexte"/>
            <w:noProof/>
          </w:rPr>
          <w:t>Plan de convergence</w:t>
        </w:r>
        <w:r w:rsidR="00015454">
          <w:rPr>
            <w:noProof/>
            <w:webHidden/>
          </w:rPr>
          <w:tab/>
        </w:r>
        <w:r w:rsidR="00015454">
          <w:rPr>
            <w:noProof/>
            <w:webHidden/>
          </w:rPr>
          <w:fldChar w:fldCharType="begin"/>
        </w:r>
        <w:r w:rsidR="00015454">
          <w:rPr>
            <w:noProof/>
            <w:webHidden/>
          </w:rPr>
          <w:instrText xml:space="preserve"> PAGEREF _Toc40185916 \h </w:instrText>
        </w:r>
        <w:r w:rsidR="00015454">
          <w:rPr>
            <w:noProof/>
            <w:webHidden/>
          </w:rPr>
        </w:r>
        <w:r w:rsidR="00015454">
          <w:rPr>
            <w:noProof/>
            <w:webHidden/>
          </w:rPr>
          <w:fldChar w:fldCharType="separate"/>
        </w:r>
        <w:r w:rsidR="00015454">
          <w:rPr>
            <w:noProof/>
            <w:webHidden/>
          </w:rPr>
          <w:t>17</w:t>
        </w:r>
        <w:r w:rsidR="00015454">
          <w:rPr>
            <w:noProof/>
            <w:webHidden/>
          </w:rPr>
          <w:fldChar w:fldCharType="end"/>
        </w:r>
      </w:hyperlink>
    </w:p>
    <w:p w14:paraId="2A094E8C" w14:textId="08C54290" w:rsidR="00015454" w:rsidRDefault="009675C0" w:rsidP="00BD2CC8">
      <w:pPr>
        <w:pStyle w:val="TM4"/>
        <w:rPr>
          <w:rFonts w:eastAsiaTheme="minorEastAsia" w:cstheme="minorBidi"/>
          <w:noProof/>
          <w:sz w:val="22"/>
          <w:szCs w:val="22"/>
          <w:lang w:val="fr-BE" w:eastAsia="fr-BE"/>
        </w:rPr>
      </w:pPr>
      <w:hyperlink w:anchor="_Toc40185917" w:history="1">
        <w:r w:rsidR="00015454" w:rsidRPr="007034CB">
          <w:rPr>
            <w:rStyle w:val="Lienhypertexte"/>
            <w:noProof/>
          </w:rPr>
          <w:t>3.</w:t>
        </w:r>
        <w:r w:rsidR="00015454">
          <w:rPr>
            <w:rFonts w:eastAsiaTheme="minorEastAsia" w:cstheme="minorBidi"/>
            <w:noProof/>
            <w:sz w:val="22"/>
            <w:szCs w:val="22"/>
            <w:lang w:val="fr-BE" w:eastAsia="fr-BE"/>
          </w:rPr>
          <w:tab/>
        </w:r>
        <w:r w:rsidR="00015454" w:rsidRPr="007034CB">
          <w:rPr>
            <w:rStyle w:val="Lienhypertexte"/>
            <w:noProof/>
          </w:rPr>
          <w:t>Crédit budgétaire</w:t>
        </w:r>
        <w:r w:rsidR="00015454">
          <w:rPr>
            <w:noProof/>
            <w:webHidden/>
          </w:rPr>
          <w:tab/>
        </w:r>
        <w:r w:rsidR="00015454">
          <w:rPr>
            <w:noProof/>
            <w:webHidden/>
          </w:rPr>
          <w:fldChar w:fldCharType="begin"/>
        </w:r>
        <w:r w:rsidR="00015454">
          <w:rPr>
            <w:noProof/>
            <w:webHidden/>
          </w:rPr>
          <w:instrText xml:space="preserve"> PAGEREF _Toc40185917 \h </w:instrText>
        </w:r>
        <w:r w:rsidR="00015454">
          <w:rPr>
            <w:noProof/>
            <w:webHidden/>
          </w:rPr>
        </w:r>
        <w:r w:rsidR="00015454">
          <w:rPr>
            <w:noProof/>
            <w:webHidden/>
          </w:rPr>
          <w:fldChar w:fldCharType="separate"/>
        </w:r>
        <w:r w:rsidR="00015454">
          <w:rPr>
            <w:noProof/>
            <w:webHidden/>
          </w:rPr>
          <w:t>18</w:t>
        </w:r>
        <w:r w:rsidR="00015454">
          <w:rPr>
            <w:noProof/>
            <w:webHidden/>
          </w:rPr>
          <w:fldChar w:fldCharType="end"/>
        </w:r>
      </w:hyperlink>
    </w:p>
    <w:p w14:paraId="42170F6D" w14:textId="4D7BD4B5" w:rsidR="00015454" w:rsidRDefault="009675C0" w:rsidP="00BD2CC8">
      <w:pPr>
        <w:pStyle w:val="TM4"/>
        <w:rPr>
          <w:rFonts w:eastAsiaTheme="minorEastAsia" w:cstheme="minorBidi"/>
          <w:noProof/>
          <w:sz w:val="22"/>
          <w:szCs w:val="22"/>
          <w:lang w:val="fr-BE" w:eastAsia="fr-BE"/>
        </w:rPr>
      </w:pPr>
      <w:hyperlink w:anchor="_Toc40185918" w:history="1">
        <w:r w:rsidR="00015454" w:rsidRPr="007034CB">
          <w:rPr>
            <w:rStyle w:val="Lienhypertexte"/>
            <w:noProof/>
          </w:rPr>
          <w:t>4.</w:t>
        </w:r>
        <w:r w:rsidR="00015454">
          <w:rPr>
            <w:rFonts w:eastAsiaTheme="minorEastAsia" w:cstheme="minorBidi"/>
            <w:noProof/>
            <w:sz w:val="22"/>
            <w:szCs w:val="22"/>
            <w:lang w:val="fr-BE" w:eastAsia="fr-BE"/>
          </w:rPr>
          <w:tab/>
        </w:r>
        <w:r w:rsidR="00015454" w:rsidRPr="007034CB">
          <w:rPr>
            <w:rStyle w:val="Lienhypertexte"/>
            <w:noProof/>
          </w:rPr>
          <w:t>Classifications fonctionnelle et économique</w:t>
        </w:r>
        <w:r w:rsidR="00015454">
          <w:rPr>
            <w:noProof/>
            <w:webHidden/>
          </w:rPr>
          <w:tab/>
        </w:r>
        <w:r w:rsidR="00015454">
          <w:rPr>
            <w:noProof/>
            <w:webHidden/>
          </w:rPr>
          <w:fldChar w:fldCharType="begin"/>
        </w:r>
        <w:r w:rsidR="00015454">
          <w:rPr>
            <w:noProof/>
            <w:webHidden/>
          </w:rPr>
          <w:instrText xml:space="preserve"> PAGEREF _Toc40185918 \h </w:instrText>
        </w:r>
        <w:r w:rsidR="00015454">
          <w:rPr>
            <w:noProof/>
            <w:webHidden/>
          </w:rPr>
        </w:r>
        <w:r w:rsidR="00015454">
          <w:rPr>
            <w:noProof/>
            <w:webHidden/>
          </w:rPr>
          <w:fldChar w:fldCharType="separate"/>
        </w:r>
        <w:r w:rsidR="00015454">
          <w:rPr>
            <w:noProof/>
            <w:webHidden/>
          </w:rPr>
          <w:t>18</w:t>
        </w:r>
        <w:r w:rsidR="00015454">
          <w:rPr>
            <w:noProof/>
            <w:webHidden/>
          </w:rPr>
          <w:fldChar w:fldCharType="end"/>
        </w:r>
      </w:hyperlink>
    </w:p>
    <w:p w14:paraId="09B795C7" w14:textId="787A9CB3" w:rsidR="00015454" w:rsidRDefault="009675C0" w:rsidP="00BD2CC8">
      <w:pPr>
        <w:pStyle w:val="TM4"/>
        <w:rPr>
          <w:rFonts w:eastAsiaTheme="minorEastAsia" w:cstheme="minorBidi"/>
          <w:noProof/>
          <w:sz w:val="22"/>
          <w:szCs w:val="22"/>
          <w:lang w:val="fr-BE" w:eastAsia="fr-BE"/>
        </w:rPr>
      </w:pPr>
      <w:hyperlink w:anchor="_Toc40185919" w:history="1">
        <w:r w:rsidR="00015454" w:rsidRPr="007034CB">
          <w:rPr>
            <w:rStyle w:val="Lienhypertexte"/>
            <w:noProof/>
          </w:rPr>
          <w:t>5.</w:t>
        </w:r>
        <w:r w:rsidR="00015454">
          <w:rPr>
            <w:rFonts w:eastAsiaTheme="minorEastAsia" w:cstheme="minorBidi"/>
            <w:noProof/>
            <w:sz w:val="22"/>
            <w:szCs w:val="22"/>
            <w:lang w:val="fr-BE" w:eastAsia="fr-BE"/>
          </w:rPr>
          <w:tab/>
        </w:r>
        <w:r w:rsidR="00015454" w:rsidRPr="007034CB">
          <w:rPr>
            <w:rStyle w:val="Lienhypertexte"/>
            <w:noProof/>
          </w:rPr>
          <w:t>Rapport synthétisant le projet de budget</w:t>
        </w:r>
        <w:r w:rsidR="00015454">
          <w:rPr>
            <w:noProof/>
            <w:webHidden/>
          </w:rPr>
          <w:tab/>
        </w:r>
        <w:r w:rsidR="00015454">
          <w:rPr>
            <w:noProof/>
            <w:webHidden/>
          </w:rPr>
          <w:fldChar w:fldCharType="begin"/>
        </w:r>
        <w:r w:rsidR="00015454">
          <w:rPr>
            <w:noProof/>
            <w:webHidden/>
          </w:rPr>
          <w:instrText xml:space="preserve"> PAGEREF _Toc40185919 \h </w:instrText>
        </w:r>
        <w:r w:rsidR="00015454">
          <w:rPr>
            <w:noProof/>
            <w:webHidden/>
          </w:rPr>
        </w:r>
        <w:r w:rsidR="00015454">
          <w:rPr>
            <w:noProof/>
            <w:webHidden/>
          </w:rPr>
          <w:fldChar w:fldCharType="separate"/>
        </w:r>
        <w:r w:rsidR="00015454">
          <w:rPr>
            <w:noProof/>
            <w:webHidden/>
          </w:rPr>
          <w:t>18</w:t>
        </w:r>
        <w:r w:rsidR="00015454">
          <w:rPr>
            <w:noProof/>
            <w:webHidden/>
          </w:rPr>
          <w:fldChar w:fldCharType="end"/>
        </w:r>
      </w:hyperlink>
    </w:p>
    <w:p w14:paraId="62F9AA37" w14:textId="50DBC4AC" w:rsidR="00015454" w:rsidRDefault="009675C0" w:rsidP="00BD2CC8">
      <w:pPr>
        <w:pStyle w:val="TM4"/>
        <w:rPr>
          <w:rFonts w:eastAsiaTheme="minorEastAsia" w:cstheme="minorBidi"/>
          <w:noProof/>
          <w:sz w:val="22"/>
          <w:szCs w:val="22"/>
          <w:lang w:val="fr-BE" w:eastAsia="fr-BE"/>
        </w:rPr>
      </w:pPr>
      <w:hyperlink w:anchor="_Toc40185920" w:history="1">
        <w:r w:rsidR="00015454" w:rsidRPr="007034CB">
          <w:rPr>
            <w:rStyle w:val="Lienhypertexte"/>
            <w:noProof/>
          </w:rPr>
          <w:t>6.</w:t>
        </w:r>
        <w:r w:rsidR="00015454">
          <w:rPr>
            <w:rFonts w:eastAsiaTheme="minorEastAsia" w:cstheme="minorBidi"/>
            <w:noProof/>
            <w:sz w:val="22"/>
            <w:szCs w:val="22"/>
            <w:lang w:val="fr-BE" w:eastAsia="fr-BE"/>
          </w:rPr>
          <w:tab/>
        </w:r>
        <w:r w:rsidR="00015454" w:rsidRPr="007034CB">
          <w:rPr>
            <w:rStyle w:val="Lienhypertexte"/>
            <w:noProof/>
          </w:rPr>
          <w:t>Commission article 12</w:t>
        </w:r>
        <w:r w:rsidR="00015454">
          <w:rPr>
            <w:noProof/>
            <w:webHidden/>
          </w:rPr>
          <w:tab/>
        </w:r>
        <w:r w:rsidR="00015454">
          <w:rPr>
            <w:noProof/>
            <w:webHidden/>
          </w:rPr>
          <w:fldChar w:fldCharType="begin"/>
        </w:r>
        <w:r w:rsidR="00015454">
          <w:rPr>
            <w:noProof/>
            <w:webHidden/>
          </w:rPr>
          <w:instrText xml:space="preserve"> PAGEREF _Toc40185920 \h </w:instrText>
        </w:r>
        <w:r w:rsidR="00015454">
          <w:rPr>
            <w:noProof/>
            <w:webHidden/>
          </w:rPr>
        </w:r>
        <w:r w:rsidR="00015454">
          <w:rPr>
            <w:noProof/>
            <w:webHidden/>
          </w:rPr>
          <w:fldChar w:fldCharType="separate"/>
        </w:r>
        <w:r w:rsidR="00015454">
          <w:rPr>
            <w:noProof/>
            <w:webHidden/>
          </w:rPr>
          <w:t>19</w:t>
        </w:r>
        <w:r w:rsidR="00015454">
          <w:rPr>
            <w:noProof/>
            <w:webHidden/>
          </w:rPr>
          <w:fldChar w:fldCharType="end"/>
        </w:r>
      </w:hyperlink>
    </w:p>
    <w:p w14:paraId="1F03DF4B" w14:textId="5993F6C6" w:rsidR="00015454" w:rsidRDefault="009675C0" w:rsidP="00BD2CC8">
      <w:pPr>
        <w:pStyle w:val="TM4"/>
        <w:rPr>
          <w:rFonts w:eastAsiaTheme="minorEastAsia" w:cstheme="minorBidi"/>
          <w:noProof/>
          <w:sz w:val="22"/>
          <w:szCs w:val="22"/>
          <w:lang w:val="fr-BE" w:eastAsia="fr-BE"/>
        </w:rPr>
      </w:pPr>
      <w:hyperlink w:anchor="_Toc40185922" w:history="1">
        <w:r w:rsidR="00015454" w:rsidRPr="007034CB">
          <w:rPr>
            <w:rStyle w:val="Lienhypertexte"/>
            <w:noProof/>
          </w:rPr>
          <w:t>7.</w:t>
        </w:r>
        <w:r w:rsidR="00015454">
          <w:rPr>
            <w:rFonts w:eastAsiaTheme="minorEastAsia" w:cstheme="minorBidi"/>
            <w:noProof/>
            <w:sz w:val="22"/>
            <w:szCs w:val="22"/>
            <w:lang w:val="fr-BE" w:eastAsia="fr-BE"/>
          </w:rPr>
          <w:tab/>
        </w:r>
        <w:r w:rsidR="00015454" w:rsidRPr="007034CB">
          <w:rPr>
            <w:rStyle w:val="Lienhypertexte"/>
            <w:noProof/>
          </w:rPr>
          <w:t>Numéro de projet extraordinaire</w:t>
        </w:r>
        <w:r w:rsidR="00015454">
          <w:rPr>
            <w:noProof/>
            <w:webHidden/>
          </w:rPr>
          <w:tab/>
        </w:r>
        <w:r w:rsidR="00015454">
          <w:rPr>
            <w:noProof/>
            <w:webHidden/>
          </w:rPr>
          <w:fldChar w:fldCharType="begin"/>
        </w:r>
        <w:r w:rsidR="00015454">
          <w:rPr>
            <w:noProof/>
            <w:webHidden/>
          </w:rPr>
          <w:instrText xml:space="preserve"> PAGEREF _Toc40185922 \h </w:instrText>
        </w:r>
        <w:r w:rsidR="00015454">
          <w:rPr>
            <w:noProof/>
            <w:webHidden/>
          </w:rPr>
        </w:r>
        <w:r w:rsidR="00015454">
          <w:rPr>
            <w:noProof/>
            <w:webHidden/>
          </w:rPr>
          <w:fldChar w:fldCharType="separate"/>
        </w:r>
        <w:r w:rsidR="00015454">
          <w:rPr>
            <w:noProof/>
            <w:webHidden/>
          </w:rPr>
          <w:t>19</w:t>
        </w:r>
        <w:r w:rsidR="00015454">
          <w:rPr>
            <w:noProof/>
            <w:webHidden/>
          </w:rPr>
          <w:fldChar w:fldCharType="end"/>
        </w:r>
      </w:hyperlink>
    </w:p>
    <w:p w14:paraId="7299F584" w14:textId="76773483" w:rsidR="00015454" w:rsidRDefault="009675C0">
      <w:pPr>
        <w:pStyle w:val="TM2"/>
        <w:tabs>
          <w:tab w:val="left" w:pos="1418"/>
          <w:tab w:val="right" w:leader="underscore" w:pos="9062"/>
        </w:tabs>
        <w:rPr>
          <w:rFonts w:eastAsiaTheme="minorEastAsia" w:cstheme="minorBidi"/>
          <w:b w:val="0"/>
          <w:bCs w:val="0"/>
          <w:noProof/>
          <w:lang w:val="fr-BE" w:eastAsia="fr-BE"/>
        </w:rPr>
      </w:pPr>
      <w:hyperlink w:anchor="_Toc40185925" w:history="1">
        <w:r w:rsidR="00015454" w:rsidRPr="007034CB">
          <w:rPr>
            <w:rStyle w:val="Lienhypertexte"/>
            <w:noProof/>
          </w:rPr>
          <w:t>II.3.</w:t>
        </w:r>
        <w:r w:rsidR="00015454">
          <w:rPr>
            <w:rFonts w:eastAsiaTheme="minorEastAsia" w:cstheme="minorBidi"/>
            <w:b w:val="0"/>
            <w:bCs w:val="0"/>
            <w:noProof/>
            <w:lang w:val="fr-BE" w:eastAsia="fr-BE"/>
          </w:rPr>
          <w:tab/>
        </w:r>
        <w:r w:rsidR="00015454" w:rsidRPr="007034CB">
          <w:rPr>
            <w:rStyle w:val="Lienhypertexte"/>
            <w:noProof/>
          </w:rPr>
          <w:t>Présentation</w:t>
        </w:r>
        <w:r w:rsidR="00015454">
          <w:rPr>
            <w:noProof/>
            <w:webHidden/>
          </w:rPr>
          <w:tab/>
        </w:r>
        <w:r w:rsidR="00015454">
          <w:rPr>
            <w:noProof/>
            <w:webHidden/>
          </w:rPr>
          <w:fldChar w:fldCharType="begin"/>
        </w:r>
        <w:r w:rsidR="00015454">
          <w:rPr>
            <w:noProof/>
            <w:webHidden/>
          </w:rPr>
          <w:instrText xml:space="preserve"> PAGEREF _Toc40185925 \h </w:instrText>
        </w:r>
        <w:r w:rsidR="00015454">
          <w:rPr>
            <w:noProof/>
            <w:webHidden/>
          </w:rPr>
        </w:r>
        <w:r w:rsidR="00015454">
          <w:rPr>
            <w:noProof/>
            <w:webHidden/>
          </w:rPr>
          <w:fldChar w:fldCharType="separate"/>
        </w:r>
        <w:r w:rsidR="00015454">
          <w:rPr>
            <w:noProof/>
            <w:webHidden/>
          </w:rPr>
          <w:t>20</w:t>
        </w:r>
        <w:r w:rsidR="00015454">
          <w:rPr>
            <w:noProof/>
            <w:webHidden/>
          </w:rPr>
          <w:fldChar w:fldCharType="end"/>
        </w:r>
      </w:hyperlink>
    </w:p>
    <w:p w14:paraId="176CCEC7" w14:textId="7FD2BEF8" w:rsidR="00015454" w:rsidRDefault="009675C0" w:rsidP="00CD6839">
      <w:pPr>
        <w:pStyle w:val="TM3"/>
        <w:rPr>
          <w:rFonts w:eastAsiaTheme="minorEastAsia" w:cstheme="minorBidi"/>
          <w:noProof/>
          <w:lang w:val="fr-BE" w:eastAsia="fr-BE"/>
        </w:rPr>
      </w:pPr>
      <w:hyperlink w:anchor="_Toc40185926" w:history="1">
        <w:r w:rsidR="00015454" w:rsidRPr="007034CB">
          <w:rPr>
            <w:rStyle w:val="Lienhypertexte"/>
            <w:noProof/>
          </w:rPr>
          <w:t>II.3.1 Forme</w:t>
        </w:r>
        <w:r w:rsidR="00015454">
          <w:rPr>
            <w:noProof/>
            <w:webHidden/>
          </w:rPr>
          <w:tab/>
        </w:r>
        <w:r w:rsidR="00015454">
          <w:rPr>
            <w:noProof/>
            <w:webHidden/>
          </w:rPr>
          <w:fldChar w:fldCharType="begin"/>
        </w:r>
        <w:r w:rsidR="00015454">
          <w:rPr>
            <w:noProof/>
            <w:webHidden/>
          </w:rPr>
          <w:instrText xml:space="preserve"> PAGEREF _Toc40185926 \h </w:instrText>
        </w:r>
        <w:r w:rsidR="00015454">
          <w:rPr>
            <w:noProof/>
            <w:webHidden/>
          </w:rPr>
        </w:r>
        <w:r w:rsidR="00015454">
          <w:rPr>
            <w:noProof/>
            <w:webHidden/>
          </w:rPr>
          <w:fldChar w:fldCharType="separate"/>
        </w:r>
        <w:r w:rsidR="00015454">
          <w:rPr>
            <w:noProof/>
            <w:webHidden/>
          </w:rPr>
          <w:t>20</w:t>
        </w:r>
        <w:r w:rsidR="00015454">
          <w:rPr>
            <w:noProof/>
            <w:webHidden/>
          </w:rPr>
          <w:fldChar w:fldCharType="end"/>
        </w:r>
      </w:hyperlink>
    </w:p>
    <w:p w14:paraId="44456BA7" w14:textId="68CC943D" w:rsidR="00015454" w:rsidRDefault="009675C0" w:rsidP="00CD6839">
      <w:pPr>
        <w:pStyle w:val="TM3"/>
        <w:rPr>
          <w:rFonts w:eastAsiaTheme="minorEastAsia" w:cstheme="minorBidi"/>
          <w:noProof/>
          <w:lang w:val="fr-BE" w:eastAsia="fr-BE"/>
        </w:rPr>
      </w:pPr>
      <w:hyperlink w:anchor="_Toc40185927" w:history="1">
        <w:r w:rsidR="00015454" w:rsidRPr="007034CB">
          <w:rPr>
            <w:rStyle w:val="Lienhypertexte"/>
            <w:noProof/>
          </w:rPr>
          <w:t>II.3.2 Tableau de synthèse</w:t>
        </w:r>
        <w:r w:rsidR="00015454">
          <w:rPr>
            <w:noProof/>
            <w:webHidden/>
          </w:rPr>
          <w:tab/>
        </w:r>
        <w:r w:rsidR="00015454">
          <w:rPr>
            <w:noProof/>
            <w:webHidden/>
          </w:rPr>
          <w:fldChar w:fldCharType="begin"/>
        </w:r>
        <w:r w:rsidR="00015454">
          <w:rPr>
            <w:noProof/>
            <w:webHidden/>
          </w:rPr>
          <w:instrText xml:space="preserve"> PAGEREF _Toc40185927 \h </w:instrText>
        </w:r>
        <w:r w:rsidR="00015454">
          <w:rPr>
            <w:noProof/>
            <w:webHidden/>
          </w:rPr>
        </w:r>
        <w:r w:rsidR="00015454">
          <w:rPr>
            <w:noProof/>
            <w:webHidden/>
          </w:rPr>
          <w:fldChar w:fldCharType="separate"/>
        </w:r>
        <w:r w:rsidR="00015454">
          <w:rPr>
            <w:noProof/>
            <w:webHidden/>
          </w:rPr>
          <w:t>20</w:t>
        </w:r>
        <w:r w:rsidR="00015454">
          <w:rPr>
            <w:noProof/>
            <w:webHidden/>
          </w:rPr>
          <w:fldChar w:fldCharType="end"/>
        </w:r>
      </w:hyperlink>
    </w:p>
    <w:p w14:paraId="363FCAD2" w14:textId="17D260C7" w:rsidR="00015454" w:rsidRDefault="009675C0">
      <w:pPr>
        <w:pStyle w:val="TM2"/>
        <w:tabs>
          <w:tab w:val="left" w:pos="1418"/>
          <w:tab w:val="right" w:leader="underscore" w:pos="9062"/>
        </w:tabs>
        <w:rPr>
          <w:rFonts w:eastAsiaTheme="minorEastAsia" w:cstheme="minorBidi"/>
          <w:b w:val="0"/>
          <w:bCs w:val="0"/>
          <w:noProof/>
          <w:lang w:val="fr-BE" w:eastAsia="fr-BE"/>
        </w:rPr>
      </w:pPr>
      <w:hyperlink w:anchor="_Toc40185928" w:history="1">
        <w:r w:rsidR="00015454" w:rsidRPr="007034CB">
          <w:rPr>
            <w:rStyle w:val="Lienhypertexte"/>
            <w:noProof/>
          </w:rPr>
          <w:t>II.4.</w:t>
        </w:r>
        <w:r w:rsidR="00015454">
          <w:rPr>
            <w:rFonts w:eastAsiaTheme="minorEastAsia" w:cstheme="minorBidi"/>
            <w:b w:val="0"/>
            <w:bCs w:val="0"/>
            <w:noProof/>
            <w:lang w:val="fr-BE" w:eastAsia="fr-BE"/>
          </w:rPr>
          <w:tab/>
        </w:r>
        <w:r w:rsidR="00015454" w:rsidRPr="007034CB">
          <w:rPr>
            <w:rStyle w:val="Lienhypertexte"/>
            <w:noProof/>
          </w:rPr>
          <w:t>Annexes</w:t>
        </w:r>
        <w:r w:rsidR="00015454">
          <w:rPr>
            <w:noProof/>
            <w:webHidden/>
          </w:rPr>
          <w:tab/>
        </w:r>
        <w:r w:rsidR="00015454">
          <w:rPr>
            <w:noProof/>
            <w:webHidden/>
          </w:rPr>
          <w:fldChar w:fldCharType="begin"/>
        </w:r>
        <w:r w:rsidR="00015454">
          <w:rPr>
            <w:noProof/>
            <w:webHidden/>
          </w:rPr>
          <w:instrText xml:space="preserve"> PAGEREF _Toc40185928 \h </w:instrText>
        </w:r>
        <w:r w:rsidR="00015454">
          <w:rPr>
            <w:noProof/>
            <w:webHidden/>
          </w:rPr>
        </w:r>
        <w:r w:rsidR="00015454">
          <w:rPr>
            <w:noProof/>
            <w:webHidden/>
          </w:rPr>
          <w:fldChar w:fldCharType="separate"/>
        </w:r>
        <w:r w:rsidR="00015454">
          <w:rPr>
            <w:noProof/>
            <w:webHidden/>
          </w:rPr>
          <w:t>22</w:t>
        </w:r>
        <w:r w:rsidR="00015454">
          <w:rPr>
            <w:noProof/>
            <w:webHidden/>
          </w:rPr>
          <w:fldChar w:fldCharType="end"/>
        </w:r>
      </w:hyperlink>
    </w:p>
    <w:p w14:paraId="4854BC5F" w14:textId="0E9677E5" w:rsidR="00015454" w:rsidRDefault="009675C0">
      <w:pPr>
        <w:pStyle w:val="TM2"/>
        <w:tabs>
          <w:tab w:val="left" w:pos="1418"/>
          <w:tab w:val="right" w:leader="underscore" w:pos="9062"/>
        </w:tabs>
        <w:rPr>
          <w:rFonts w:eastAsiaTheme="minorEastAsia" w:cstheme="minorBidi"/>
          <w:b w:val="0"/>
          <w:bCs w:val="0"/>
          <w:noProof/>
          <w:lang w:val="fr-BE" w:eastAsia="fr-BE"/>
        </w:rPr>
      </w:pPr>
      <w:hyperlink w:anchor="_Toc40185932" w:history="1">
        <w:r w:rsidR="00015454" w:rsidRPr="007034CB">
          <w:rPr>
            <w:rStyle w:val="Lienhypertexte"/>
            <w:noProof/>
          </w:rPr>
          <w:t>II.5.</w:t>
        </w:r>
        <w:r w:rsidR="00015454">
          <w:rPr>
            <w:rFonts w:eastAsiaTheme="minorEastAsia" w:cstheme="minorBidi"/>
            <w:b w:val="0"/>
            <w:bCs w:val="0"/>
            <w:noProof/>
            <w:lang w:val="fr-BE" w:eastAsia="fr-BE"/>
          </w:rPr>
          <w:tab/>
        </w:r>
        <w:r w:rsidR="00015454" w:rsidRPr="007034CB">
          <w:rPr>
            <w:rStyle w:val="Lienhypertexte"/>
            <w:noProof/>
          </w:rPr>
          <w:t>Crédits provisoires</w:t>
        </w:r>
        <w:r w:rsidR="00015454">
          <w:rPr>
            <w:noProof/>
            <w:webHidden/>
          </w:rPr>
          <w:tab/>
        </w:r>
        <w:r w:rsidR="00015454">
          <w:rPr>
            <w:noProof/>
            <w:webHidden/>
          </w:rPr>
          <w:fldChar w:fldCharType="begin"/>
        </w:r>
        <w:r w:rsidR="00015454">
          <w:rPr>
            <w:noProof/>
            <w:webHidden/>
          </w:rPr>
          <w:instrText xml:space="preserve"> PAGEREF _Toc40185932 \h </w:instrText>
        </w:r>
        <w:r w:rsidR="00015454">
          <w:rPr>
            <w:noProof/>
            <w:webHidden/>
          </w:rPr>
        </w:r>
        <w:r w:rsidR="00015454">
          <w:rPr>
            <w:noProof/>
            <w:webHidden/>
          </w:rPr>
          <w:fldChar w:fldCharType="separate"/>
        </w:r>
        <w:r w:rsidR="00015454">
          <w:rPr>
            <w:noProof/>
            <w:webHidden/>
          </w:rPr>
          <w:t>26</w:t>
        </w:r>
        <w:r w:rsidR="00015454">
          <w:rPr>
            <w:noProof/>
            <w:webHidden/>
          </w:rPr>
          <w:fldChar w:fldCharType="end"/>
        </w:r>
      </w:hyperlink>
    </w:p>
    <w:p w14:paraId="75CB596E" w14:textId="6FD57445" w:rsidR="00015454" w:rsidRDefault="009675C0">
      <w:pPr>
        <w:pStyle w:val="TM2"/>
        <w:tabs>
          <w:tab w:val="left" w:pos="1418"/>
          <w:tab w:val="right" w:leader="underscore" w:pos="9062"/>
        </w:tabs>
        <w:rPr>
          <w:rFonts w:eastAsiaTheme="minorEastAsia" w:cstheme="minorBidi"/>
          <w:b w:val="0"/>
          <w:bCs w:val="0"/>
          <w:noProof/>
          <w:lang w:val="fr-BE" w:eastAsia="fr-BE"/>
        </w:rPr>
      </w:pPr>
      <w:hyperlink w:anchor="_Toc40185933" w:history="1">
        <w:r w:rsidR="00015454" w:rsidRPr="007034CB">
          <w:rPr>
            <w:rStyle w:val="Lienhypertexte"/>
            <w:noProof/>
          </w:rPr>
          <w:t>II.6.</w:t>
        </w:r>
        <w:r w:rsidR="00015454">
          <w:rPr>
            <w:rFonts w:eastAsiaTheme="minorEastAsia" w:cstheme="minorBidi"/>
            <w:b w:val="0"/>
            <w:bCs w:val="0"/>
            <w:noProof/>
            <w:lang w:val="fr-BE" w:eastAsia="fr-BE"/>
          </w:rPr>
          <w:tab/>
        </w:r>
        <w:r w:rsidR="00015454" w:rsidRPr="007034CB">
          <w:rPr>
            <w:rStyle w:val="Lienhypertexte"/>
            <w:noProof/>
          </w:rPr>
          <w:t>Report du résultat du compte</w:t>
        </w:r>
        <w:r w:rsidR="00015454">
          <w:rPr>
            <w:noProof/>
            <w:webHidden/>
          </w:rPr>
          <w:tab/>
        </w:r>
        <w:r w:rsidR="00015454">
          <w:rPr>
            <w:noProof/>
            <w:webHidden/>
          </w:rPr>
          <w:fldChar w:fldCharType="begin"/>
        </w:r>
        <w:r w:rsidR="00015454">
          <w:rPr>
            <w:noProof/>
            <w:webHidden/>
          </w:rPr>
          <w:instrText xml:space="preserve"> PAGEREF _Toc40185933 \h </w:instrText>
        </w:r>
        <w:r w:rsidR="00015454">
          <w:rPr>
            <w:noProof/>
            <w:webHidden/>
          </w:rPr>
        </w:r>
        <w:r w:rsidR="00015454">
          <w:rPr>
            <w:noProof/>
            <w:webHidden/>
          </w:rPr>
          <w:fldChar w:fldCharType="separate"/>
        </w:r>
        <w:r w:rsidR="00015454">
          <w:rPr>
            <w:noProof/>
            <w:webHidden/>
          </w:rPr>
          <w:t>26</w:t>
        </w:r>
        <w:r w:rsidR="00015454">
          <w:rPr>
            <w:noProof/>
            <w:webHidden/>
          </w:rPr>
          <w:fldChar w:fldCharType="end"/>
        </w:r>
      </w:hyperlink>
    </w:p>
    <w:p w14:paraId="1532D7C3" w14:textId="49EF5A70" w:rsidR="00015454" w:rsidRDefault="009675C0">
      <w:pPr>
        <w:pStyle w:val="TM2"/>
        <w:tabs>
          <w:tab w:val="left" w:pos="1418"/>
          <w:tab w:val="right" w:leader="underscore" w:pos="9062"/>
        </w:tabs>
        <w:rPr>
          <w:rFonts w:eastAsiaTheme="minorEastAsia" w:cstheme="minorBidi"/>
          <w:b w:val="0"/>
          <w:bCs w:val="0"/>
          <w:noProof/>
          <w:lang w:val="fr-BE" w:eastAsia="fr-BE"/>
        </w:rPr>
      </w:pPr>
      <w:hyperlink w:anchor="_Toc40185934" w:history="1">
        <w:r w:rsidR="00015454" w:rsidRPr="007034CB">
          <w:rPr>
            <w:rStyle w:val="Lienhypertexte"/>
            <w:noProof/>
          </w:rPr>
          <w:t>II.7.</w:t>
        </w:r>
        <w:r w:rsidR="00015454">
          <w:rPr>
            <w:rFonts w:eastAsiaTheme="minorEastAsia" w:cstheme="minorBidi"/>
            <w:b w:val="0"/>
            <w:bCs w:val="0"/>
            <w:noProof/>
            <w:lang w:val="fr-BE" w:eastAsia="fr-BE"/>
          </w:rPr>
          <w:tab/>
        </w:r>
        <w:r w:rsidR="00015454" w:rsidRPr="007034CB">
          <w:rPr>
            <w:rStyle w:val="Lienhypertexte"/>
            <w:noProof/>
          </w:rPr>
          <w:t>Modifications budgétaires</w:t>
        </w:r>
        <w:r w:rsidR="00015454">
          <w:rPr>
            <w:noProof/>
            <w:webHidden/>
          </w:rPr>
          <w:tab/>
        </w:r>
        <w:r w:rsidR="00015454">
          <w:rPr>
            <w:noProof/>
            <w:webHidden/>
          </w:rPr>
          <w:fldChar w:fldCharType="begin"/>
        </w:r>
        <w:r w:rsidR="00015454">
          <w:rPr>
            <w:noProof/>
            <w:webHidden/>
          </w:rPr>
          <w:instrText xml:space="preserve"> PAGEREF _Toc40185934 \h </w:instrText>
        </w:r>
        <w:r w:rsidR="00015454">
          <w:rPr>
            <w:noProof/>
            <w:webHidden/>
          </w:rPr>
        </w:r>
        <w:r w:rsidR="00015454">
          <w:rPr>
            <w:noProof/>
            <w:webHidden/>
          </w:rPr>
          <w:fldChar w:fldCharType="separate"/>
        </w:r>
        <w:r w:rsidR="00015454">
          <w:rPr>
            <w:noProof/>
            <w:webHidden/>
          </w:rPr>
          <w:t>26</w:t>
        </w:r>
        <w:r w:rsidR="00015454">
          <w:rPr>
            <w:noProof/>
            <w:webHidden/>
          </w:rPr>
          <w:fldChar w:fldCharType="end"/>
        </w:r>
      </w:hyperlink>
    </w:p>
    <w:p w14:paraId="5A8BFE9F" w14:textId="57B2654A" w:rsidR="00015454" w:rsidRDefault="009675C0">
      <w:pPr>
        <w:pStyle w:val="TM2"/>
        <w:tabs>
          <w:tab w:val="left" w:pos="1418"/>
          <w:tab w:val="right" w:leader="underscore" w:pos="9062"/>
        </w:tabs>
        <w:rPr>
          <w:rFonts w:eastAsiaTheme="minorEastAsia" w:cstheme="minorBidi"/>
          <w:b w:val="0"/>
          <w:bCs w:val="0"/>
          <w:noProof/>
          <w:lang w:val="fr-BE" w:eastAsia="fr-BE"/>
        </w:rPr>
      </w:pPr>
      <w:hyperlink w:anchor="_Toc40185936" w:history="1">
        <w:r w:rsidR="00015454" w:rsidRPr="007034CB">
          <w:rPr>
            <w:rStyle w:val="Lienhypertexte"/>
            <w:noProof/>
          </w:rPr>
          <w:t>II.8.</w:t>
        </w:r>
        <w:r w:rsidR="00015454">
          <w:rPr>
            <w:rFonts w:eastAsiaTheme="minorEastAsia" w:cstheme="minorBidi"/>
            <w:b w:val="0"/>
            <w:bCs w:val="0"/>
            <w:noProof/>
            <w:lang w:val="fr-BE" w:eastAsia="fr-BE"/>
          </w:rPr>
          <w:tab/>
        </w:r>
        <w:r w:rsidR="00015454" w:rsidRPr="007034CB">
          <w:rPr>
            <w:rStyle w:val="Lienhypertexte"/>
            <w:noProof/>
          </w:rPr>
          <w:t>Engagements des dépenses</w:t>
        </w:r>
        <w:r w:rsidR="00015454">
          <w:rPr>
            <w:noProof/>
            <w:webHidden/>
          </w:rPr>
          <w:tab/>
        </w:r>
        <w:r w:rsidR="00015454">
          <w:rPr>
            <w:noProof/>
            <w:webHidden/>
          </w:rPr>
          <w:fldChar w:fldCharType="begin"/>
        </w:r>
        <w:r w:rsidR="00015454">
          <w:rPr>
            <w:noProof/>
            <w:webHidden/>
          </w:rPr>
          <w:instrText xml:space="preserve"> PAGEREF _Toc40185936 \h </w:instrText>
        </w:r>
        <w:r w:rsidR="00015454">
          <w:rPr>
            <w:noProof/>
            <w:webHidden/>
          </w:rPr>
        </w:r>
        <w:r w:rsidR="00015454">
          <w:rPr>
            <w:noProof/>
            <w:webHidden/>
          </w:rPr>
          <w:fldChar w:fldCharType="separate"/>
        </w:r>
        <w:r w:rsidR="00015454">
          <w:rPr>
            <w:noProof/>
            <w:webHidden/>
          </w:rPr>
          <w:t>27</w:t>
        </w:r>
        <w:r w:rsidR="00015454">
          <w:rPr>
            <w:noProof/>
            <w:webHidden/>
          </w:rPr>
          <w:fldChar w:fldCharType="end"/>
        </w:r>
      </w:hyperlink>
    </w:p>
    <w:p w14:paraId="47B40F19" w14:textId="5BD61836" w:rsidR="00015454" w:rsidRDefault="009675C0" w:rsidP="00CD6839">
      <w:pPr>
        <w:pStyle w:val="TM3"/>
        <w:rPr>
          <w:rFonts w:eastAsiaTheme="minorEastAsia" w:cstheme="minorBidi"/>
          <w:noProof/>
          <w:lang w:val="fr-BE" w:eastAsia="fr-BE"/>
        </w:rPr>
      </w:pPr>
      <w:hyperlink w:anchor="_Toc40185937" w:history="1">
        <w:r w:rsidR="00015454" w:rsidRPr="007034CB">
          <w:rPr>
            <w:rStyle w:val="Lienhypertexte"/>
            <w:noProof/>
          </w:rPr>
          <w:t>II.8.1 Exercices antérieurs</w:t>
        </w:r>
        <w:r w:rsidR="00015454">
          <w:rPr>
            <w:noProof/>
            <w:webHidden/>
          </w:rPr>
          <w:tab/>
        </w:r>
        <w:r w:rsidR="00015454">
          <w:rPr>
            <w:noProof/>
            <w:webHidden/>
          </w:rPr>
          <w:fldChar w:fldCharType="begin"/>
        </w:r>
        <w:r w:rsidR="00015454">
          <w:rPr>
            <w:noProof/>
            <w:webHidden/>
          </w:rPr>
          <w:instrText xml:space="preserve"> PAGEREF _Toc40185937 \h </w:instrText>
        </w:r>
        <w:r w:rsidR="00015454">
          <w:rPr>
            <w:noProof/>
            <w:webHidden/>
          </w:rPr>
        </w:r>
        <w:r w:rsidR="00015454">
          <w:rPr>
            <w:noProof/>
            <w:webHidden/>
          </w:rPr>
          <w:fldChar w:fldCharType="separate"/>
        </w:r>
        <w:r w:rsidR="00015454">
          <w:rPr>
            <w:noProof/>
            <w:webHidden/>
          </w:rPr>
          <w:t>27</w:t>
        </w:r>
        <w:r w:rsidR="00015454">
          <w:rPr>
            <w:noProof/>
            <w:webHidden/>
          </w:rPr>
          <w:fldChar w:fldCharType="end"/>
        </w:r>
      </w:hyperlink>
    </w:p>
    <w:p w14:paraId="61B41D27" w14:textId="66442CDF" w:rsidR="00015454" w:rsidRDefault="009675C0" w:rsidP="00CD6839">
      <w:pPr>
        <w:pStyle w:val="TM3"/>
        <w:rPr>
          <w:rFonts w:eastAsiaTheme="minorEastAsia" w:cstheme="minorBidi"/>
          <w:noProof/>
          <w:lang w:val="fr-BE" w:eastAsia="fr-BE"/>
        </w:rPr>
      </w:pPr>
      <w:hyperlink w:anchor="_Toc40185938" w:history="1">
        <w:r w:rsidR="00015454" w:rsidRPr="007034CB">
          <w:rPr>
            <w:rStyle w:val="Lienhypertexte"/>
            <w:noProof/>
          </w:rPr>
          <w:t>II.8.2 Date limite des engagements</w:t>
        </w:r>
        <w:r w:rsidR="00015454">
          <w:rPr>
            <w:noProof/>
            <w:webHidden/>
          </w:rPr>
          <w:tab/>
        </w:r>
        <w:r w:rsidR="00015454">
          <w:rPr>
            <w:noProof/>
            <w:webHidden/>
          </w:rPr>
          <w:fldChar w:fldCharType="begin"/>
        </w:r>
        <w:r w:rsidR="00015454">
          <w:rPr>
            <w:noProof/>
            <w:webHidden/>
          </w:rPr>
          <w:instrText xml:space="preserve"> PAGEREF _Toc40185938 \h </w:instrText>
        </w:r>
        <w:r w:rsidR="00015454">
          <w:rPr>
            <w:noProof/>
            <w:webHidden/>
          </w:rPr>
        </w:r>
        <w:r w:rsidR="00015454">
          <w:rPr>
            <w:noProof/>
            <w:webHidden/>
          </w:rPr>
          <w:fldChar w:fldCharType="separate"/>
        </w:r>
        <w:r w:rsidR="00015454">
          <w:rPr>
            <w:noProof/>
            <w:webHidden/>
          </w:rPr>
          <w:t>27</w:t>
        </w:r>
        <w:r w:rsidR="00015454">
          <w:rPr>
            <w:noProof/>
            <w:webHidden/>
          </w:rPr>
          <w:fldChar w:fldCharType="end"/>
        </w:r>
      </w:hyperlink>
    </w:p>
    <w:p w14:paraId="55CF50A9" w14:textId="5F67755F" w:rsidR="00015454" w:rsidRDefault="009675C0" w:rsidP="00CD6839">
      <w:pPr>
        <w:pStyle w:val="TM3"/>
        <w:rPr>
          <w:rFonts w:eastAsiaTheme="minorEastAsia" w:cstheme="minorBidi"/>
          <w:noProof/>
          <w:lang w:val="fr-BE" w:eastAsia="fr-BE"/>
        </w:rPr>
      </w:pPr>
      <w:hyperlink w:anchor="_Toc40185939" w:history="1">
        <w:r w:rsidR="00015454" w:rsidRPr="007034CB">
          <w:rPr>
            <w:rStyle w:val="Lienhypertexte"/>
            <w:noProof/>
          </w:rPr>
          <w:t>II.8.3 Engagements reportés</w:t>
        </w:r>
        <w:r w:rsidR="00015454">
          <w:rPr>
            <w:noProof/>
            <w:webHidden/>
          </w:rPr>
          <w:tab/>
        </w:r>
        <w:r w:rsidR="00015454">
          <w:rPr>
            <w:noProof/>
            <w:webHidden/>
          </w:rPr>
          <w:fldChar w:fldCharType="begin"/>
        </w:r>
        <w:r w:rsidR="00015454">
          <w:rPr>
            <w:noProof/>
            <w:webHidden/>
          </w:rPr>
          <w:instrText xml:space="preserve"> PAGEREF _Toc40185939 \h </w:instrText>
        </w:r>
        <w:r w:rsidR="00015454">
          <w:rPr>
            <w:noProof/>
            <w:webHidden/>
          </w:rPr>
        </w:r>
        <w:r w:rsidR="00015454">
          <w:rPr>
            <w:noProof/>
            <w:webHidden/>
          </w:rPr>
          <w:fldChar w:fldCharType="separate"/>
        </w:r>
        <w:r w:rsidR="00015454">
          <w:rPr>
            <w:noProof/>
            <w:webHidden/>
          </w:rPr>
          <w:t>28</w:t>
        </w:r>
        <w:r w:rsidR="00015454">
          <w:rPr>
            <w:noProof/>
            <w:webHidden/>
          </w:rPr>
          <w:fldChar w:fldCharType="end"/>
        </w:r>
      </w:hyperlink>
    </w:p>
    <w:p w14:paraId="0D564807" w14:textId="03F8156D" w:rsidR="00015454" w:rsidRDefault="009675C0" w:rsidP="00CD6839">
      <w:pPr>
        <w:pStyle w:val="TM3"/>
        <w:rPr>
          <w:rFonts w:eastAsiaTheme="minorEastAsia" w:cstheme="minorBidi"/>
          <w:noProof/>
          <w:lang w:val="fr-BE" w:eastAsia="fr-BE"/>
        </w:rPr>
      </w:pPr>
      <w:hyperlink w:anchor="_Toc40185940" w:history="1">
        <w:r w:rsidR="00015454" w:rsidRPr="007034CB">
          <w:rPr>
            <w:rStyle w:val="Lienhypertexte"/>
            <w:noProof/>
          </w:rPr>
          <w:t>II.8.4 Marchés publics : enregistrement de l'engagement</w:t>
        </w:r>
        <w:r w:rsidR="00015454">
          <w:rPr>
            <w:noProof/>
            <w:webHidden/>
          </w:rPr>
          <w:tab/>
        </w:r>
        <w:r w:rsidR="00015454">
          <w:rPr>
            <w:noProof/>
            <w:webHidden/>
          </w:rPr>
          <w:fldChar w:fldCharType="begin"/>
        </w:r>
        <w:r w:rsidR="00015454">
          <w:rPr>
            <w:noProof/>
            <w:webHidden/>
          </w:rPr>
          <w:instrText xml:space="preserve"> PAGEREF _Toc40185940 \h </w:instrText>
        </w:r>
        <w:r w:rsidR="00015454">
          <w:rPr>
            <w:noProof/>
            <w:webHidden/>
          </w:rPr>
        </w:r>
        <w:r w:rsidR="00015454">
          <w:rPr>
            <w:noProof/>
            <w:webHidden/>
          </w:rPr>
          <w:fldChar w:fldCharType="separate"/>
        </w:r>
        <w:r w:rsidR="00015454">
          <w:rPr>
            <w:noProof/>
            <w:webHidden/>
          </w:rPr>
          <w:t>28</w:t>
        </w:r>
        <w:r w:rsidR="00015454">
          <w:rPr>
            <w:noProof/>
            <w:webHidden/>
          </w:rPr>
          <w:fldChar w:fldCharType="end"/>
        </w:r>
      </w:hyperlink>
    </w:p>
    <w:p w14:paraId="4215E5D9" w14:textId="219D9F95" w:rsidR="00015454" w:rsidRDefault="009675C0" w:rsidP="00CD6839">
      <w:pPr>
        <w:pStyle w:val="TM3"/>
        <w:rPr>
          <w:rFonts w:eastAsiaTheme="minorEastAsia" w:cstheme="minorBidi"/>
          <w:noProof/>
          <w:lang w:val="fr-BE" w:eastAsia="fr-BE"/>
        </w:rPr>
      </w:pPr>
      <w:hyperlink w:anchor="_Toc40185941" w:history="1">
        <w:r w:rsidR="00015454" w:rsidRPr="007034CB">
          <w:rPr>
            <w:rStyle w:val="Lienhypertexte"/>
            <w:noProof/>
          </w:rPr>
          <w:t>II.8.5 Engagement de marchés sur la base de crédits approuvés l'exercice précédent</w:t>
        </w:r>
        <w:r w:rsidR="00015454">
          <w:rPr>
            <w:noProof/>
            <w:webHidden/>
          </w:rPr>
          <w:tab/>
        </w:r>
        <w:r w:rsidR="00015454">
          <w:rPr>
            <w:noProof/>
            <w:webHidden/>
          </w:rPr>
          <w:fldChar w:fldCharType="begin"/>
        </w:r>
        <w:r w:rsidR="00015454">
          <w:rPr>
            <w:noProof/>
            <w:webHidden/>
          </w:rPr>
          <w:instrText xml:space="preserve"> PAGEREF _Toc40185941 \h </w:instrText>
        </w:r>
        <w:r w:rsidR="00015454">
          <w:rPr>
            <w:noProof/>
            <w:webHidden/>
          </w:rPr>
        </w:r>
        <w:r w:rsidR="00015454">
          <w:rPr>
            <w:noProof/>
            <w:webHidden/>
          </w:rPr>
          <w:fldChar w:fldCharType="separate"/>
        </w:r>
        <w:r w:rsidR="00015454">
          <w:rPr>
            <w:noProof/>
            <w:webHidden/>
          </w:rPr>
          <w:t>28</w:t>
        </w:r>
        <w:r w:rsidR="00015454">
          <w:rPr>
            <w:noProof/>
            <w:webHidden/>
          </w:rPr>
          <w:fldChar w:fldCharType="end"/>
        </w:r>
      </w:hyperlink>
    </w:p>
    <w:p w14:paraId="5D1F7D3D" w14:textId="36FFDC4A" w:rsidR="00015454" w:rsidRDefault="009675C0" w:rsidP="00CD6839">
      <w:pPr>
        <w:pStyle w:val="TM3"/>
        <w:rPr>
          <w:rFonts w:eastAsiaTheme="minorEastAsia" w:cstheme="minorBidi"/>
          <w:noProof/>
          <w:lang w:val="fr-BE" w:eastAsia="fr-BE"/>
        </w:rPr>
      </w:pPr>
      <w:hyperlink w:anchor="_Toc40185942" w:history="1">
        <w:r w:rsidR="00015454" w:rsidRPr="007034CB">
          <w:rPr>
            <w:rStyle w:val="Lienhypertexte"/>
            <w:noProof/>
          </w:rPr>
          <w:t>II.8.6 Précisions sur l'option des « bons de commande »</w:t>
        </w:r>
        <w:r w:rsidR="00015454">
          <w:rPr>
            <w:noProof/>
            <w:webHidden/>
          </w:rPr>
          <w:tab/>
        </w:r>
        <w:r w:rsidR="00015454">
          <w:rPr>
            <w:noProof/>
            <w:webHidden/>
          </w:rPr>
          <w:fldChar w:fldCharType="begin"/>
        </w:r>
        <w:r w:rsidR="00015454">
          <w:rPr>
            <w:noProof/>
            <w:webHidden/>
          </w:rPr>
          <w:instrText xml:space="preserve"> PAGEREF _Toc40185942 \h </w:instrText>
        </w:r>
        <w:r w:rsidR="00015454">
          <w:rPr>
            <w:noProof/>
            <w:webHidden/>
          </w:rPr>
        </w:r>
        <w:r w:rsidR="00015454">
          <w:rPr>
            <w:noProof/>
            <w:webHidden/>
          </w:rPr>
          <w:fldChar w:fldCharType="separate"/>
        </w:r>
        <w:r w:rsidR="00015454">
          <w:rPr>
            <w:noProof/>
            <w:webHidden/>
          </w:rPr>
          <w:t>29</w:t>
        </w:r>
        <w:r w:rsidR="00015454">
          <w:rPr>
            <w:noProof/>
            <w:webHidden/>
          </w:rPr>
          <w:fldChar w:fldCharType="end"/>
        </w:r>
      </w:hyperlink>
    </w:p>
    <w:p w14:paraId="1C146AF9" w14:textId="2A5CB0CF" w:rsidR="00015454" w:rsidRDefault="009675C0">
      <w:pPr>
        <w:pStyle w:val="TM2"/>
        <w:tabs>
          <w:tab w:val="left" w:pos="1418"/>
          <w:tab w:val="right" w:leader="underscore" w:pos="9062"/>
        </w:tabs>
        <w:rPr>
          <w:rFonts w:eastAsiaTheme="minorEastAsia" w:cstheme="minorBidi"/>
          <w:b w:val="0"/>
          <w:bCs w:val="0"/>
          <w:noProof/>
          <w:lang w:val="fr-BE" w:eastAsia="fr-BE"/>
        </w:rPr>
      </w:pPr>
      <w:hyperlink w:anchor="_Toc40185943" w:history="1">
        <w:r w:rsidR="00015454" w:rsidRPr="007034CB">
          <w:rPr>
            <w:rStyle w:val="Lienhypertexte"/>
            <w:noProof/>
          </w:rPr>
          <w:t>II.9.</w:t>
        </w:r>
        <w:r w:rsidR="00015454">
          <w:rPr>
            <w:rFonts w:eastAsiaTheme="minorEastAsia" w:cstheme="minorBidi"/>
            <w:b w:val="0"/>
            <w:bCs w:val="0"/>
            <w:noProof/>
            <w:lang w:val="fr-BE" w:eastAsia="fr-BE"/>
          </w:rPr>
          <w:tab/>
        </w:r>
        <w:r w:rsidR="00015454" w:rsidRPr="007034CB">
          <w:rPr>
            <w:rStyle w:val="Lienhypertexte"/>
            <w:noProof/>
          </w:rPr>
          <w:t>Additionnels au PRi</w:t>
        </w:r>
        <w:r w:rsidR="00015454">
          <w:rPr>
            <w:noProof/>
            <w:webHidden/>
          </w:rPr>
          <w:tab/>
        </w:r>
        <w:r w:rsidR="00015454">
          <w:rPr>
            <w:noProof/>
            <w:webHidden/>
          </w:rPr>
          <w:fldChar w:fldCharType="begin"/>
        </w:r>
        <w:r w:rsidR="00015454">
          <w:rPr>
            <w:noProof/>
            <w:webHidden/>
          </w:rPr>
          <w:instrText xml:space="preserve"> PAGEREF _Toc40185943 \h </w:instrText>
        </w:r>
        <w:r w:rsidR="00015454">
          <w:rPr>
            <w:noProof/>
            <w:webHidden/>
          </w:rPr>
        </w:r>
        <w:r w:rsidR="00015454">
          <w:rPr>
            <w:noProof/>
            <w:webHidden/>
          </w:rPr>
          <w:fldChar w:fldCharType="separate"/>
        </w:r>
        <w:r w:rsidR="00015454">
          <w:rPr>
            <w:noProof/>
            <w:webHidden/>
          </w:rPr>
          <w:t>29</w:t>
        </w:r>
        <w:r w:rsidR="00015454">
          <w:rPr>
            <w:noProof/>
            <w:webHidden/>
          </w:rPr>
          <w:fldChar w:fldCharType="end"/>
        </w:r>
      </w:hyperlink>
    </w:p>
    <w:p w14:paraId="565895D1" w14:textId="1D2ECDC7" w:rsidR="00015454" w:rsidRDefault="009675C0">
      <w:pPr>
        <w:pStyle w:val="TM2"/>
        <w:tabs>
          <w:tab w:val="left" w:pos="1418"/>
          <w:tab w:val="right" w:leader="underscore" w:pos="9062"/>
        </w:tabs>
        <w:rPr>
          <w:rFonts w:eastAsiaTheme="minorEastAsia" w:cstheme="minorBidi"/>
          <w:b w:val="0"/>
          <w:bCs w:val="0"/>
          <w:noProof/>
          <w:lang w:val="fr-BE" w:eastAsia="fr-BE"/>
        </w:rPr>
      </w:pPr>
      <w:hyperlink w:anchor="_Toc40185945" w:history="1">
        <w:r w:rsidR="00015454" w:rsidRPr="007034CB">
          <w:rPr>
            <w:rStyle w:val="Lienhypertexte"/>
            <w:noProof/>
          </w:rPr>
          <w:t>II.10.</w:t>
        </w:r>
        <w:r w:rsidR="00015454">
          <w:rPr>
            <w:rFonts w:eastAsiaTheme="minorEastAsia" w:cstheme="minorBidi"/>
            <w:b w:val="0"/>
            <w:bCs w:val="0"/>
            <w:noProof/>
            <w:lang w:val="fr-BE" w:eastAsia="fr-BE"/>
          </w:rPr>
          <w:tab/>
        </w:r>
        <w:r w:rsidR="00015454" w:rsidRPr="007034CB">
          <w:rPr>
            <w:rStyle w:val="Lienhypertexte"/>
            <w:noProof/>
          </w:rPr>
          <w:t>Additionnels à l’IPP</w:t>
        </w:r>
        <w:r w:rsidR="00015454">
          <w:rPr>
            <w:noProof/>
            <w:webHidden/>
          </w:rPr>
          <w:tab/>
        </w:r>
        <w:r w:rsidR="00015454">
          <w:rPr>
            <w:noProof/>
            <w:webHidden/>
          </w:rPr>
          <w:fldChar w:fldCharType="begin"/>
        </w:r>
        <w:r w:rsidR="00015454">
          <w:rPr>
            <w:noProof/>
            <w:webHidden/>
          </w:rPr>
          <w:instrText xml:space="preserve"> PAGEREF _Toc40185945 \h </w:instrText>
        </w:r>
        <w:r w:rsidR="00015454">
          <w:rPr>
            <w:noProof/>
            <w:webHidden/>
          </w:rPr>
        </w:r>
        <w:r w:rsidR="00015454">
          <w:rPr>
            <w:noProof/>
            <w:webHidden/>
          </w:rPr>
          <w:fldChar w:fldCharType="separate"/>
        </w:r>
        <w:r w:rsidR="00015454">
          <w:rPr>
            <w:noProof/>
            <w:webHidden/>
          </w:rPr>
          <w:t>30</w:t>
        </w:r>
        <w:r w:rsidR="00015454">
          <w:rPr>
            <w:noProof/>
            <w:webHidden/>
          </w:rPr>
          <w:fldChar w:fldCharType="end"/>
        </w:r>
      </w:hyperlink>
    </w:p>
    <w:p w14:paraId="1F785815" w14:textId="58075132" w:rsidR="00015454" w:rsidRDefault="009675C0">
      <w:pPr>
        <w:pStyle w:val="TM2"/>
        <w:tabs>
          <w:tab w:val="left" w:pos="1418"/>
          <w:tab w:val="right" w:leader="underscore" w:pos="9062"/>
        </w:tabs>
        <w:rPr>
          <w:rFonts w:eastAsiaTheme="minorEastAsia" w:cstheme="minorBidi"/>
          <w:b w:val="0"/>
          <w:bCs w:val="0"/>
          <w:noProof/>
          <w:lang w:val="fr-BE" w:eastAsia="fr-BE"/>
        </w:rPr>
      </w:pPr>
      <w:hyperlink w:anchor="_Toc40185947" w:history="1">
        <w:r w:rsidR="00015454" w:rsidRPr="007034CB">
          <w:rPr>
            <w:rStyle w:val="Lienhypertexte"/>
            <w:noProof/>
          </w:rPr>
          <w:t>II.11.</w:t>
        </w:r>
        <w:r w:rsidR="00015454">
          <w:rPr>
            <w:rFonts w:eastAsiaTheme="minorEastAsia" w:cstheme="minorBidi"/>
            <w:b w:val="0"/>
            <w:bCs w:val="0"/>
            <w:noProof/>
            <w:lang w:val="fr-BE" w:eastAsia="fr-BE"/>
          </w:rPr>
          <w:tab/>
        </w:r>
        <w:r w:rsidR="00015454" w:rsidRPr="007034CB">
          <w:rPr>
            <w:rStyle w:val="Lienhypertexte"/>
            <w:noProof/>
          </w:rPr>
          <w:t>Perception des recettes</w:t>
        </w:r>
        <w:r w:rsidR="00015454">
          <w:rPr>
            <w:noProof/>
            <w:webHidden/>
          </w:rPr>
          <w:tab/>
        </w:r>
        <w:r w:rsidR="00015454">
          <w:rPr>
            <w:noProof/>
            <w:webHidden/>
          </w:rPr>
          <w:fldChar w:fldCharType="begin"/>
        </w:r>
        <w:r w:rsidR="00015454">
          <w:rPr>
            <w:noProof/>
            <w:webHidden/>
          </w:rPr>
          <w:instrText xml:space="preserve"> PAGEREF _Toc40185947 \h </w:instrText>
        </w:r>
        <w:r w:rsidR="00015454">
          <w:rPr>
            <w:noProof/>
            <w:webHidden/>
          </w:rPr>
        </w:r>
        <w:r w:rsidR="00015454">
          <w:rPr>
            <w:noProof/>
            <w:webHidden/>
          </w:rPr>
          <w:fldChar w:fldCharType="separate"/>
        </w:r>
        <w:r w:rsidR="00015454">
          <w:rPr>
            <w:noProof/>
            <w:webHidden/>
          </w:rPr>
          <w:t>30</w:t>
        </w:r>
        <w:r w:rsidR="00015454">
          <w:rPr>
            <w:noProof/>
            <w:webHidden/>
          </w:rPr>
          <w:fldChar w:fldCharType="end"/>
        </w:r>
      </w:hyperlink>
    </w:p>
    <w:p w14:paraId="66D7D958" w14:textId="7985E708" w:rsidR="00015454" w:rsidRDefault="009675C0">
      <w:pPr>
        <w:pStyle w:val="TM2"/>
        <w:tabs>
          <w:tab w:val="left" w:pos="1418"/>
          <w:tab w:val="right" w:leader="underscore" w:pos="9062"/>
        </w:tabs>
        <w:rPr>
          <w:rFonts w:eastAsiaTheme="minorEastAsia" w:cstheme="minorBidi"/>
          <w:b w:val="0"/>
          <w:bCs w:val="0"/>
          <w:noProof/>
          <w:lang w:val="fr-BE" w:eastAsia="fr-BE"/>
        </w:rPr>
      </w:pPr>
      <w:hyperlink w:anchor="_Toc40185948" w:history="1">
        <w:r w:rsidR="00015454" w:rsidRPr="007034CB">
          <w:rPr>
            <w:rStyle w:val="Lienhypertexte"/>
            <w:noProof/>
          </w:rPr>
          <w:t>II.12.</w:t>
        </w:r>
        <w:r w:rsidR="00015454">
          <w:rPr>
            <w:rFonts w:eastAsiaTheme="minorEastAsia" w:cstheme="minorBidi"/>
            <w:b w:val="0"/>
            <w:bCs w:val="0"/>
            <w:noProof/>
            <w:lang w:val="fr-BE" w:eastAsia="fr-BE"/>
          </w:rPr>
          <w:tab/>
        </w:r>
        <w:r w:rsidR="00015454" w:rsidRPr="007034CB">
          <w:rPr>
            <w:rStyle w:val="Lienhypertexte"/>
            <w:noProof/>
          </w:rPr>
          <w:t>Réévaluation annuelle des biens du patrimoine immobilier</w:t>
        </w:r>
        <w:r w:rsidR="00015454">
          <w:rPr>
            <w:noProof/>
            <w:webHidden/>
          </w:rPr>
          <w:tab/>
        </w:r>
        <w:r w:rsidR="00015454">
          <w:rPr>
            <w:noProof/>
            <w:webHidden/>
          </w:rPr>
          <w:fldChar w:fldCharType="begin"/>
        </w:r>
        <w:r w:rsidR="00015454">
          <w:rPr>
            <w:noProof/>
            <w:webHidden/>
          </w:rPr>
          <w:instrText xml:space="preserve"> PAGEREF _Toc40185948 \h </w:instrText>
        </w:r>
        <w:r w:rsidR="00015454">
          <w:rPr>
            <w:noProof/>
            <w:webHidden/>
          </w:rPr>
        </w:r>
        <w:r w:rsidR="00015454">
          <w:rPr>
            <w:noProof/>
            <w:webHidden/>
          </w:rPr>
          <w:fldChar w:fldCharType="separate"/>
        </w:r>
        <w:r w:rsidR="00015454">
          <w:rPr>
            <w:noProof/>
            <w:webHidden/>
          </w:rPr>
          <w:t>30</w:t>
        </w:r>
        <w:r w:rsidR="00015454">
          <w:rPr>
            <w:noProof/>
            <w:webHidden/>
          </w:rPr>
          <w:fldChar w:fldCharType="end"/>
        </w:r>
      </w:hyperlink>
    </w:p>
    <w:p w14:paraId="01B9FC42" w14:textId="7E17B097" w:rsidR="00015454" w:rsidRDefault="009675C0">
      <w:pPr>
        <w:pStyle w:val="TM2"/>
        <w:tabs>
          <w:tab w:val="left" w:pos="1418"/>
          <w:tab w:val="right" w:leader="underscore" w:pos="9062"/>
        </w:tabs>
        <w:rPr>
          <w:rFonts w:eastAsiaTheme="minorEastAsia" w:cstheme="minorBidi"/>
          <w:b w:val="0"/>
          <w:bCs w:val="0"/>
          <w:noProof/>
          <w:lang w:val="fr-BE" w:eastAsia="fr-BE"/>
        </w:rPr>
      </w:pPr>
      <w:hyperlink w:anchor="_Toc40185949" w:history="1">
        <w:r w:rsidR="00015454" w:rsidRPr="007034CB">
          <w:rPr>
            <w:rStyle w:val="Lienhypertexte"/>
            <w:noProof/>
          </w:rPr>
          <w:t>II.13.</w:t>
        </w:r>
        <w:r w:rsidR="00015454">
          <w:rPr>
            <w:rFonts w:eastAsiaTheme="minorEastAsia" w:cstheme="minorBidi"/>
            <w:b w:val="0"/>
            <w:bCs w:val="0"/>
            <w:noProof/>
            <w:lang w:val="fr-BE" w:eastAsia="fr-BE"/>
          </w:rPr>
          <w:tab/>
        </w:r>
        <w:r w:rsidR="00015454" w:rsidRPr="007034CB">
          <w:rPr>
            <w:rStyle w:val="Lienhypertexte"/>
            <w:noProof/>
          </w:rPr>
          <w:t>Placements</w:t>
        </w:r>
        <w:r w:rsidR="00015454">
          <w:rPr>
            <w:noProof/>
            <w:webHidden/>
          </w:rPr>
          <w:tab/>
        </w:r>
        <w:r w:rsidR="00015454">
          <w:rPr>
            <w:noProof/>
            <w:webHidden/>
          </w:rPr>
          <w:fldChar w:fldCharType="begin"/>
        </w:r>
        <w:r w:rsidR="00015454">
          <w:rPr>
            <w:noProof/>
            <w:webHidden/>
          </w:rPr>
          <w:instrText xml:space="preserve"> PAGEREF _Toc40185949 \h </w:instrText>
        </w:r>
        <w:r w:rsidR="00015454">
          <w:rPr>
            <w:noProof/>
            <w:webHidden/>
          </w:rPr>
        </w:r>
        <w:r w:rsidR="00015454">
          <w:rPr>
            <w:noProof/>
            <w:webHidden/>
          </w:rPr>
          <w:fldChar w:fldCharType="separate"/>
        </w:r>
        <w:r w:rsidR="00015454">
          <w:rPr>
            <w:noProof/>
            <w:webHidden/>
          </w:rPr>
          <w:t>30</w:t>
        </w:r>
        <w:r w:rsidR="00015454">
          <w:rPr>
            <w:noProof/>
            <w:webHidden/>
          </w:rPr>
          <w:fldChar w:fldCharType="end"/>
        </w:r>
      </w:hyperlink>
    </w:p>
    <w:p w14:paraId="570F2A0B" w14:textId="43B51995" w:rsidR="00015454" w:rsidRDefault="009675C0">
      <w:pPr>
        <w:pStyle w:val="TM2"/>
        <w:tabs>
          <w:tab w:val="left" w:pos="1418"/>
          <w:tab w:val="right" w:leader="underscore" w:pos="9062"/>
        </w:tabs>
        <w:rPr>
          <w:rFonts w:eastAsiaTheme="minorEastAsia" w:cstheme="minorBidi"/>
          <w:b w:val="0"/>
          <w:bCs w:val="0"/>
          <w:noProof/>
          <w:lang w:val="fr-BE" w:eastAsia="fr-BE"/>
        </w:rPr>
      </w:pPr>
      <w:hyperlink w:anchor="_Toc40185950" w:history="1">
        <w:r w:rsidR="00015454" w:rsidRPr="007034CB">
          <w:rPr>
            <w:rStyle w:val="Lienhypertexte"/>
            <w:noProof/>
          </w:rPr>
          <w:t>II.14.</w:t>
        </w:r>
        <w:r w:rsidR="00015454">
          <w:rPr>
            <w:rFonts w:eastAsiaTheme="minorEastAsia" w:cstheme="minorBidi"/>
            <w:b w:val="0"/>
            <w:bCs w:val="0"/>
            <w:noProof/>
            <w:lang w:val="fr-BE" w:eastAsia="fr-BE"/>
          </w:rPr>
          <w:tab/>
        </w:r>
        <w:r w:rsidR="00015454" w:rsidRPr="007034CB">
          <w:rPr>
            <w:rStyle w:val="Lienhypertexte"/>
            <w:noProof/>
          </w:rPr>
          <w:t>Transmission électronique des extraits de comptes</w:t>
        </w:r>
        <w:r w:rsidR="00015454">
          <w:rPr>
            <w:noProof/>
            <w:webHidden/>
          </w:rPr>
          <w:tab/>
        </w:r>
        <w:r w:rsidR="00015454">
          <w:rPr>
            <w:noProof/>
            <w:webHidden/>
          </w:rPr>
          <w:fldChar w:fldCharType="begin"/>
        </w:r>
        <w:r w:rsidR="00015454">
          <w:rPr>
            <w:noProof/>
            <w:webHidden/>
          </w:rPr>
          <w:instrText xml:space="preserve"> PAGEREF _Toc40185950 \h </w:instrText>
        </w:r>
        <w:r w:rsidR="00015454">
          <w:rPr>
            <w:noProof/>
            <w:webHidden/>
          </w:rPr>
        </w:r>
        <w:r w:rsidR="00015454">
          <w:rPr>
            <w:noProof/>
            <w:webHidden/>
          </w:rPr>
          <w:fldChar w:fldCharType="separate"/>
        </w:r>
        <w:r w:rsidR="00015454">
          <w:rPr>
            <w:noProof/>
            <w:webHidden/>
          </w:rPr>
          <w:t>31</w:t>
        </w:r>
        <w:r w:rsidR="00015454">
          <w:rPr>
            <w:noProof/>
            <w:webHidden/>
          </w:rPr>
          <w:fldChar w:fldCharType="end"/>
        </w:r>
      </w:hyperlink>
    </w:p>
    <w:p w14:paraId="7BCCDF6E" w14:textId="050FA342" w:rsidR="00015454" w:rsidRDefault="009675C0">
      <w:pPr>
        <w:pStyle w:val="TM2"/>
        <w:tabs>
          <w:tab w:val="left" w:pos="1418"/>
          <w:tab w:val="right" w:leader="underscore" w:pos="9062"/>
        </w:tabs>
        <w:rPr>
          <w:rFonts w:eastAsiaTheme="minorEastAsia" w:cstheme="minorBidi"/>
          <w:b w:val="0"/>
          <w:bCs w:val="0"/>
          <w:noProof/>
          <w:lang w:val="fr-BE" w:eastAsia="fr-BE"/>
        </w:rPr>
      </w:pPr>
      <w:hyperlink w:anchor="_Toc40185952" w:history="1">
        <w:r w:rsidR="00015454" w:rsidRPr="007034CB">
          <w:rPr>
            <w:rStyle w:val="Lienhypertexte"/>
            <w:noProof/>
          </w:rPr>
          <w:t>II.15.</w:t>
        </w:r>
        <w:r w:rsidR="00015454">
          <w:rPr>
            <w:rFonts w:eastAsiaTheme="minorEastAsia" w:cstheme="minorBidi"/>
            <w:b w:val="0"/>
            <w:bCs w:val="0"/>
            <w:noProof/>
            <w:lang w:val="fr-BE" w:eastAsia="fr-BE"/>
          </w:rPr>
          <w:tab/>
        </w:r>
        <w:r w:rsidR="00015454" w:rsidRPr="007034CB">
          <w:rPr>
            <w:rStyle w:val="Lienhypertexte"/>
            <w:noProof/>
          </w:rPr>
          <w:t>Avances de fonds</w:t>
        </w:r>
        <w:r w:rsidR="00015454">
          <w:rPr>
            <w:noProof/>
            <w:webHidden/>
          </w:rPr>
          <w:tab/>
        </w:r>
        <w:r w:rsidR="00015454">
          <w:rPr>
            <w:noProof/>
            <w:webHidden/>
          </w:rPr>
          <w:fldChar w:fldCharType="begin"/>
        </w:r>
        <w:r w:rsidR="00015454">
          <w:rPr>
            <w:noProof/>
            <w:webHidden/>
          </w:rPr>
          <w:instrText xml:space="preserve"> PAGEREF _Toc40185952 \h </w:instrText>
        </w:r>
        <w:r w:rsidR="00015454">
          <w:rPr>
            <w:noProof/>
            <w:webHidden/>
          </w:rPr>
        </w:r>
        <w:r w:rsidR="00015454">
          <w:rPr>
            <w:noProof/>
            <w:webHidden/>
          </w:rPr>
          <w:fldChar w:fldCharType="separate"/>
        </w:r>
        <w:r w:rsidR="00015454">
          <w:rPr>
            <w:noProof/>
            <w:webHidden/>
          </w:rPr>
          <w:t>31</w:t>
        </w:r>
        <w:r w:rsidR="00015454">
          <w:rPr>
            <w:noProof/>
            <w:webHidden/>
          </w:rPr>
          <w:fldChar w:fldCharType="end"/>
        </w:r>
      </w:hyperlink>
    </w:p>
    <w:p w14:paraId="7DA48454" w14:textId="4BC2B008" w:rsidR="00015454" w:rsidRDefault="009675C0">
      <w:pPr>
        <w:pStyle w:val="TM2"/>
        <w:tabs>
          <w:tab w:val="left" w:pos="1418"/>
          <w:tab w:val="right" w:leader="underscore" w:pos="9062"/>
        </w:tabs>
        <w:rPr>
          <w:rFonts w:eastAsiaTheme="minorEastAsia" w:cstheme="minorBidi"/>
          <w:b w:val="0"/>
          <w:bCs w:val="0"/>
          <w:noProof/>
          <w:lang w:val="fr-BE" w:eastAsia="fr-BE"/>
        </w:rPr>
      </w:pPr>
      <w:hyperlink w:anchor="_Toc40185954" w:history="1">
        <w:r w:rsidR="00015454" w:rsidRPr="007034CB">
          <w:rPr>
            <w:rStyle w:val="Lienhypertexte"/>
            <w:noProof/>
          </w:rPr>
          <w:t>II.16.</w:t>
        </w:r>
        <w:r w:rsidR="00015454">
          <w:rPr>
            <w:rFonts w:eastAsiaTheme="minorEastAsia" w:cstheme="minorBidi"/>
            <w:b w:val="0"/>
            <w:bCs w:val="0"/>
            <w:noProof/>
            <w:lang w:val="fr-BE" w:eastAsia="fr-BE"/>
          </w:rPr>
          <w:tab/>
        </w:r>
        <w:r w:rsidR="00015454" w:rsidRPr="007034CB">
          <w:rPr>
            <w:rStyle w:val="Lienhypertexte"/>
            <w:noProof/>
          </w:rPr>
          <w:t>Tutelle</w:t>
        </w:r>
        <w:r w:rsidR="00015454">
          <w:rPr>
            <w:noProof/>
            <w:webHidden/>
          </w:rPr>
          <w:tab/>
        </w:r>
        <w:r w:rsidR="00015454">
          <w:rPr>
            <w:noProof/>
            <w:webHidden/>
          </w:rPr>
          <w:fldChar w:fldCharType="begin"/>
        </w:r>
        <w:r w:rsidR="00015454">
          <w:rPr>
            <w:noProof/>
            <w:webHidden/>
          </w:rPr>
          <w:instrText xml:space="preserve"> PAGEREF _Toc40185954 \h </w:instrText>
        </w:r>
        <w:r w:rsidR="00015454">
          <w:rPr>
            <w:noProof/>
            <w:webHidden/>
          </w:rPr>
        </w:r>
        <w:r w:rsidR="00015454">
          <w:rPr>
            <w:noProof/>
            <w:webHidden/>
          </w:rPr>
          <w:fldChar w:fldCharType="separate"/>
        </w:r>
        <w:r w:rsidR="00015454">
          <w:rPr>
            <w:noProof/>
            <w:webHidden/>
          </w:rPr>
          <w:t>31</w:t>
        </w:r>
        <w:r w:rsidR="00015454">
          <w:rPr>
            <w:noProof/>
            <w:webHidden/>
          </w:rPr>
          <w:fldChar w:fldCharType="end"/>
        </w:r>
      </w:hyperlink>
    </w:p>
    <w:p w14:paraId="2B759702" w14:textId="4E5636D7" w:rsidR="00015454" w:rsidRDefault="009675C0">
      <w:pPr>
        <w:pStyle w:val="TM2"/>
        <w:tabs>
          <w:tab w:val="left" w:pos="1418"/>
          <w:tab w:val="right" w:leader="underscore" w:pos="9062"/>
        </w:tabs>
        <w:rPr>
          <w:rFonts w:eastAsiaTheme="minorEastAsia" w:cstheme="minorBidi"/>
          <w:b w:val="0"/>
          <w:bCs w:val="0"/>
          <w:noProof/>
          <w:lang w:val="fr-BE" w:eastAsia="fr-BE"/>
        </w:rPr>
      </w:pPr>
      <w:hyperlink w:anchor="_Toc40185955" w:history="1">
        <w:r w:rsidR="00015454" w:rsidRPr="007034CB">
          <w:rPr>
            <w:rStyle w:val="Lienhypertexte"/>
            <w:noProof/>
          </w:rPr>
          <w:t>II.17.</w:t>
        </w:r>
        <w:r w:rsidR="00015454">
          <w:rPr>
            <w:rFonts w:eastAsiaTheme="minorEastAsia" w:cstheme="minorBidi"/>
            <w:b w:val="0"/>
            <w:bCs w:val="0"/>
            <w:noProof/>
            <w:lang w:val="fr-BE" w:eastAsia="fr-BE"/>
          </w:rPr>
          <w:tab/>
        </w:r>
        <w:r w:rsidR="00015454" w:rsidRPr="007034CB">
          <w:rPr>
            <w:rStyle w:val="Lienhypertexte"/>
            <w:noProof/>
          </w:rPr>
          <w:t>Avis de légalité du Directeur financier</w:t>
        </w:r>
        <w:r w:rsidR="00015454">
          <w:rPr>
            <w:noProof/>
            <w:webHidden/>
          </w:rPr>
          <w:tab/>
        </w:r>
        <w:r w:rsidR="00015454">
          <w:rPr>
            <w:noProof/>
            <w:webHidden/>
          </w:rPr>
          <w:fldChar w:fldCharType="begin"/>
        </w:r>
        <w:r w:rsidR="00015454">
          <w:rPr>
            <w:noProof/>
            <w:webHidden/>
          </w:rPr>
          <w:instrText xml:space="preserve"> PAGEREF _Toc40185955 \h </w:instrText>
        </w:r>
        <w:r w:rsidR="00015454">
          <w:rPr>
            <w:noProof/>
            <w:webHidden/>
          </w:rPr>
        </w:r>
        <w:r w:rsidR="00015454">
          <w:rPr>
            <w:noProof/>
            <w:webHidden/>
          </w:rPr>
          <w:fldChar w:fldCharType="separate"/>
        </w:r>
        <w:r w:rsidR="00015454">
          <w:rPr>
            <w:noProof/>
            <w:webHidden/>
          </w:rPr>
          <w:t>31</w:t>
        </w:r>
        <w:r w:rsidR="00015454">
          <w:rPr>
            <w:noProof/>
            <w:webHidden/>
          </w:rPr>
          <w:fldChar w:fldCharType="end"/>
        </w:r>
      </w:hyperlink>
    </w:p>
    <w:p w14:paraId="592EF161" w14:textId="593108B9" w:rsidR="00015454" w:rsidRDefault="009675C0">
      <w:pPr>
        <w:pStyle w:val="TM2"/>
        <w:tabs>
          <w:tab w:val="left" w:pos="1418"/>
          <w:tab w:val="right" w:leader="underscore" w:pos="9062"/>
        </w:tabs>
        <w:rPr>
          <w:rFonts w:eastAsiaTheme="minorEastAsia" w:cstheme="minorBidi"/>
          <w:b w:val="0"/>
          <w:bCs w:val="0"/>
          <w:noProof/>
          <w:lang w:val="fr-BE" w:eastAsia="fr-BE"/>
        </w:rPr>
      </w:pPr>
      <w:hyperlink w:anchor="_Toc40185957" w:history="1">
        <w:r w:rsidR="00015454" w:rsidRPr="007034CB">
          <w:rPr>
            <w:rStyle w:val="Lienhypertexte"/>
            <w:noProof/>
          </w:rPr>
          <w:t>II.18.</w:t>
        </w:r>
        <w:r w:rsidR="00015454">
          <w:rPr>
            <w:rFonts w:eastAsiaTheme="minorEastAsia" w:cstheme="minorBidi"/>
            <w:b w:val="0"/>
            <w:bCs w:val="0"/>
            <w:noProof/>
            <w:lang w:val="fr-BE" w:eastAsia="fr-BE"/>
          </w:rPr>
          <w:tab/>
        </w:r>
        <w:r w:rsidR="00015454" w:rsidRPr="007034CB">
          <w:rPr>
            <w:rStyle w:val="Lienhypertexte"/>
            <w:noProof/>
          </w:rPr>
          <w:t>Droits restants à recouvrer</w:t>
        </w:r>
        <w:r w:rsidR="00015454">
          <w:rPr>
            <w:noProof/>
            <w:webHidden/>
          </w:rPr>
          <w:tab/>
        </w:r>
        <w:r w:rsidR="00015454">
          <w:rPr>
            <w:noProof/>
            <w:webHidden/>
          </w:rPr>
          <w:fldChar w:fldCharType="begin"/>
        </w:r>
        <w:r w:rsidR="00015454">
          <w:rPr>
            <w:noProof/>
            <w:webHidden/>
          </w:rPr>
          <w:instrText xml:space="preserve"> PAGEREF _Toc40185957 \h </w:instrText>
        </w:r>
        <w:r w:rsidR="00015454">
          <w:rPr>
            <w:noProof/>
            <w:webHidden/>
          </w:rPr>
        </w:r>
        <w:r w:rsidR="00015454">
          <w:rPr>
            <w:noProof/>
            <w:webHidden/>
          </w:rPr>
          <w:fldChar w:fldCharType="separate"/>
        </w:r>
        <w:r w:rsidR="00015454">
          <w:rPr>
            <w:noProof/>
            <w:webHidden/>
          </w:rPr>
          <w:t>32</w:t>
        </w:r>
        <w:r w:rsidR="00015454">
          <w:rPr>
            <w:noProof/>
            <w:webHidden/>
          </w:rPr>
          <w:fldChar w:fldCharType="end"/>
        </w:r>
      </w:hyperlink>
    </w:p>
    <w:p w14:paraId="78EF0547" w14:textId="47A92294" w:rsidR="00015454" w:rsidRDefault="009675C0">
      <w:pPr>
        <w:pStyle w:val="TM2"/>
        <w:tabs>
          <w:tab w:val="left" w:pos="1418"/>
          <w:tab w:val="right" w:leader="underscore" w:pos="9062"/>
        </w:tabs>
        <w:rPr>
          <w:rFonts w:eastAsiaTheme="minorEastAsia" w:cstheme="minorBidi"/>
          <w:b w:val="0"/>
          <w:bCs w:val="0"/>
          <w:noProof/>
          <w:lang w:val="fr-BE" w:eastAsia="fr-BE"/>
        </w:rPr>
      </w:pPr>
      <w:hyperlink w:anchor="_Toc40185958" w:history="1">
        <w:r w:rsidR="00015454" w:rsidRPr="007034CB">
          <w:rPr>
            <w:rStyle w:val="Lienhypertexte"/>
            <w:noProof/>
          </w:rPr>
          <w:t>II.19.</w:t>
        </w:r>
        <w:r w:rsidR="00015454">
          <w:rPr>
            <w:rFonts w:eastAsiaTheme="minorEastAsia" w:cstheme="minorBidi"/>
            <w:b w:val="0"/>
            <w:bCs w:val="0"/>
            <w:noProof/>
            <w:lang w:val="fr-BE" w:eastAsia="fr-BE"/>
          </w:rPr>
          <w:tab/>
        </w:r>
        <w:r w:rsidR="00015454" w:rsidRPr="007034CB">
          <w:rPr>
            <w:rStyle w:val="Lienhypertexte"/>
            <w:noProof/>
          </w:rPr>
          <w:t>Encaisse du Directeur financier</w:t>
        </w:r>
        <w:r w:rsidR="00015454">
          <w:rPr>
            <w:noProof/>
            <w:webHidden/>
          </w:rPr>
          <w:tab/>
        </w:r>
        <w:r w:rsidR="00015454">
          <w:rPr>
            <w:noProof/>
            <w:webHidden/>
          </w:rPr>
          <w:fldChar w:fldCharType="begin"/>
        </w:r>
        <w:r w:rsidR="00015454">
          <w:rPr>
            <w:noProof/>
            <w:webHidden/>
          </w:rPr>
          <w:instrText xml:space="preserve"> PAGEREF _Toc40185958 \h </w:instrText>
        </w:r>
        <w:r w:rsidR="00015454">
          <w:rPr>
            <w:noProof/>
            <w:webHidden/>
          </w:rPr>
        </w:r>
        <w:r w:rsidR="00015454">
          <w:rPr>
            <w:noProof/>
            <w:webHidden/>
          </w:rPr>
          <w:fldChar w:fldCharType="separate"/>
        </w:r>
        <w:r w:rsidR="00015454">
          <w:rPr>
            <w:noProof/>
            <w:webHidden/>
          </w:rPr>
          <w:t>32</w:t>
        </w:r>
        <w:r w:rsidR="00015454">
          <w:rPr>
            <w:noProof/>
            <w:webHidden/>
          </w:rPr>
          <w:fldChar w:fldCharType="end"/>
        </w:r>
      </w:hyperlink>
    </w:p>
    <w:p w14:paraId="04AA7C58" w14:textId="3D1609CF" w:rsidR="00015454" w:rsidRDefault="009675C0">
      <w:pPr>
        <w:pStyle w:val="TM2"/>
        <w:tabs>
          <w:tab w:val="left" w:pos="1418"/>
          <w:tab w:val="right" w:leader="underscore" w:pos="9062"/>
        </w:tabs>
        <w:rPr>
          <w:rFonts w:eastAsiaTheme="minorEastAsia" w:cstheme="minorBidi"/>
          <w:b w:val="0"/>
          <w:bCs w:val="0"/>
          <w:noProof/>
          <w:lang w:val="fr-BE" w:eastAsia="fr-BE"/>
        </w:rPr>
      </w:pPr>
      <w:hyperlink w:anchor="_Toc40185959" w:history="1">
        <w:r w:rsidR="00015454" w:rsidRPr="007034CB">
          <w:rPr>
            <w:rStyle w:val="Lienhypertexte"/>
            <w:noProof/>
          </w:rPr>
          <w:t>II.20.</w:t>
        </w:r>
        <w:r w:rsidR="00015454">
          <w:rPr>
            <w:rFonts w:eastAsiaTheme="minorEastAsia" w:cstheme="minorBidi"/>
            <w:b w:val="0"/>
            <w:bCs w:val="0"/>
            <w:noProof/>
            <w:lang w:val="fr-BE" w:eastAsia="fr-BE"/>
          </w:rPr>
          <w:tab/>
        </w:r>
        <w:r w:rsidR="00015454" w:rsidRPr="007034CB">
          <w:rPr>
            <w:rStyle w:val="Lienhypertexte"/>
            <w:noProof/>
          </w:rPr>
          <w:t>Budget participatif</w:t>
        </w:r>
        <w:r w:rsidR="00015454">
          <w:rPr>
            <w:noProof/>
            <w:webHidden/>
          </w:rPr>
          <w:tab/>
        </w:r>
        <w:r w:rsidR="00015454">
          <w:rPr>
            <w:noProof/>
            <w:webHidden/>
          </w:rPr>
          <w:fldChar w:fldCharType="begin"/>
        </w:r>
        <w:r w:rsidR="00015454">
          <w:rPr>
            <w:noProof/>
            <w:webHidden/>
          </w:rPr>
          <w:instrText xml:space="preserve"> PAGEREF _Toc40185959 \h </w:instrText>
        </w:r>
        <w:r w:rsidR="00015454">
          <w:rPr>
            <w:noProof/>
            <w:webHidden/>
          </w:rPr>
        </w:r>
        <w:r w:rsidR="00015454">
          <w:rPr>
            <w:noProof/>
            <w:webHidden/>
          </w:rPr>
          <w:fldChar w:fldCharType="separate"/>
        </w:r>
        <w:r w:rsidR="00015454">
          <w:rPr>
            <w:noProof/>
            <w:webHidden/>
          </w:rPr>
          <w:t>32</w:t>
        </w:r>
        <w:r w:rsidR="00015454">
          <w:rPr>
            <w:noProof/>
            <w:webHidden/>
          </w:rPr>
          <w:fldChar w:fldCharType="end"/>
        </w:r>
      </w:hyperlink>
    </w:p>
    <w:p w14:paraId="1B70DFB6" w14:textId="22518F45" w:rsidR="00015454" w:rsidRDefault="009675C0">
      <w:pPr>
        <w:pStyle w:val="TM2"/>
        <w:tabs>
          <w:tab w:val="left" w:pos="1418"/>
          <w:tab w:val="right" w:leader="underscore" w:pos="9062"/>
        </w:tabs>
        <w:rPr>
          <w:rFonts w:eastAsiaTheme="minorEastAsia" w:cstheme="minorBidi"/>
          <w:b w:val="0"/>
          <w:bCs w:val="0"/>
          <w:noProof/>
          <w:lang w:val="fr-BE" w:eastAsia="fr-BE"/>
        </w:rPr>
      </w:pPr>
      <w:hyperlink w:anchor="_Toc40185962" w:history="1">
        <w:r w:rsidR="00015454" w:rsidRPr="007034CB">
          <w:rPr>
            <w:rStyle w:val="Lienhypertexte"/>
            <w:noProof/>
          </w:rPr>
          <w:t>II.21.</w:t>
        </w:r>
        <w:r w:rsidR="00015454">
          <w:rPr>
            <w:rFonts w:eastAsiaTheme="minorEastAsia" w:cstheme="minorBidi"/>
            <w:b w:val="0"/>
            <w:bCs w:val="0"/>
            <w:noProof/>
            <w:lang w:val="fr-BE" w:eastAsia="fr-BE"/>
          </w:rPr>
          <w:tab/>
        </w:r>
        <w:r w:rsidR="00015454" w:rsidRPr="007034CB">
          <w:rPr>
            <w:rStyle w:val="Lienhypertexte"/>
            <w:noProof/>
          </w:rPr>
          <w:t>Prévisions budgétaires pluriannuelles</w:t>
        </w:r>
        <w:r w:rsidR="00015454">
          <w:rPr>
            <w:noProof/>
            <w:webHidden/>
          </w:rPr>
          <w:tab/>
        </w:r>
        <w:r w:rsidR="00015454">
          <w:rPr>
            <w:noProof/>
            <w:webHidden/>
          </w:rPr>
          <w:fldChar w:fldCharType="begin"/>
        </w:r>
        <w:r w:rsidR="00015454">
          <w:rPr>
            <w:noProof/>
            <w:webHidden/>
          </w:rPr>
          <w:instrText xml:space="preserve"> PAGEREF _Toc40185962 \h </w:instrText>
        </w:r>
        <w:r w:rsidR="00015454">
          <w:rPr>
            <w:noProof/>
            <w:webHidden/>
          </w:rPr>
        </w:r>
        <w:r w:rsidR="00015454">
          <w:rPr>
            <w:noProof/>
            <w:webHidden/>
          </w:rPr>
          <w:fldChar w:fldCharType="separate"/>
        </w:r>
        <w:r w:rsidR="00015454">
          <w:rPr>
            <w:noProof/>
            <w:webHidden/>
          </w:rPr>
          <w:t>33</w:t>
        </w:r>
        <w:r w:rsidR="00015454">
          <w:rPr>
            <w:noProof/>
            <w:webHidden/>
          </w:rPr>
          <w:fldChar w:fldCharType="end"/>
        </w:r>
      </w:hyperlink>
    </w:p>
    <w:p w14:paraId="2C92DA58" w14:textId="36CDADC5" w:rsidR="00015454" w:rsidRDefault="00015454" w:rsidP="00CD6839">
      <w:pPr>
        <w:pStyle w:val="TM3"/>
        <w:rPr>
          <w:rFonts w:eastAsiaTheme="minorEastAsia" w:cstheme="minorBidi"/>
          <w:noProof/>
          <w:lang w:val="fr-BE" w:eastAsia="fr-BE"/>
        </w:rPr>
      </w:pPr>
      <w:r w:rsidRPr="00900C39">
        <w:rPr>
          <w:rStyle w:val="Lienhypertexte"/>
          <w:noProof/>
          <w:color w:val="auto"/>
        </w:rPr>
        <w:lastRenderedPageBreak/>
        <w:t>II.21.1</w:t>
      </w:r>
      <w:r>
        <w:rPr>
          <w:noProof/>
          <w:webHidden/>
        </w:rPr>
        <w:tab/>
      </w:r>
      <w:hyperlink w:anchor="_Toc40185964" w:history="1">
        <w:r w:rsidRPr="007034CB">
          <w:rPr>
            <w:rStyle w:val="Lienhypertexte"/>
            <w:noProof/>
          </w:rPr>
          <w:t>Indicateurs socio-économiques pouvant être pris en compte</w:t>
        </w:r>
        <w:r>
          <w:rPr>
            <w:noProof/>
            <w:webHidden/>
          </w:rPr>
          <w:tab/>
        </w:r>
        <w:r>
          <w:rPr>
            <w:noProof/>
            <w:webHidden/>
          </w:rPr>
          <w:fldChar w:fldCharType="begin"/>
        </w:r>
        <w:r>
          <w:rPr>
            <w:noProof/>
            <w:webHidden/>
          </w:rPr>
          <w:instrText xml:space="preserve"> PAGEREF _Toc40185964 \h </w:instrText>
        </w:r>
        <w:r>
          <w:rPr>
            <w:noProof/>
            <w:webHidden/>
          </w:rPr>
        </w:r>
        <w:r>
          <w:rPr>
            <w:noProof/>
            <w:webHidden/>
          </w:rPr>
          <w:fldChar w:fldCharType="separate"/>
        </w:r>
        <w:r>
          <w:rPr>
            <w:noProof/>
            <w:webHidden/>
          </w:rPr>
          <w:t>33</w:t>
        </w:r>
        <w:r>
          <w:rPr>
            <w:noProof/>
            <w:webHidden/>
          </w:rPr>
          <w:fldChar w:fldCharType="end"/>
        </w:r>
      </w:hyperlink>
    </w:p>
    <w:p w14:paraId="18CF2E40" w14:textId="0B90387C" w:rsidR="00015454" w:rsidRDefault="009675C0" w:rsidP="00CD6839">
      <w:pPr>
        <w:pStyle w:val="TM3"/>
        <w:rPr>
          <w:rFonts w:eastAsiaTheme="minorEastAsia" w:cstheme="minorBidi"/>
          <w:noProof/>
          <w:lang w:val="fr-BE" w:eastAsia="fr-BE"/>
        </w:rPr>
      </w:pPr>
      <w:hyperlink w:anchor="_Toc40185965" w:history="1">
        <w:r w:rsidR="00015454" w:rsidRPr="007034CB">
          <w:rPr>
            <w:rStyle w:val="Lienhypertexte"/>
            <w:noProof/>
          </w:rPr>
          <w:t>II.21.2</w:t>
        </w:r>
        <w:r w:rsidR="008D7EB7">
          <w:rPr>
            <w:rStyle w:val="Lienhypertexte"/>
            <w:noProof/>
          </w:rPr>
          <w:tab/>
        </w:r>
        <w:r w:rsidR="00015454" w:rsidRPr="007034CB">
          <w:rPr>
            <w:rStyle w:val="Lienhypertexte"/>
            <w:noProof/>
          </w:rPr>
          <w:t>Informations communiquées par la Région</w:t>
        </w:r>
        <w:r w:rsidR="00015454">
          <w:rPr>
            <w:noProof/>
            <w:webHidden/>
          </w:rPr>
          <w:tab/>
        </w:r>
        <w:r w:rsidR="00015454">
          <w:rPr>
            <w:noProof/>
            <w:webHidden/>
          </w:rPr>
          <w:fldChar w:fldCharType="begin"/>
        </w:r>
        <w:r w:rsidR="00015454">
          <w:rPr>
            <w:noProof/>
            <w:webHidden/>
          </w:rPr>
          <w:instrText xml:space="preserve"> PAGEREF _Toc40185965 \h </w:instrText>
        </w:r>
        <w:r w:rsidR="00015454">
          <w:rPr>
            <w:noProof/>
            <w:webHidden/>
          </w:rPr>
        </w:r>
        <w:r w:rsidR="00015454">
          <w:rPr>
            <w:noProof/>
            <w:webHidden/>
          </w:rPr>
          <w:fldChar w:fldCharType="separate"/>
        </w:r>
        <w:r w:rsidR="00015454">
          <w:rPr>
            <w:noProof/>
            <w:webHidden/>
          </w:rPr>
          <w:t>33</w:t>
        </w:r>
        <w:r w:rsidR="00015454">
          <w:rPr>
            <w:noProof/>
            <w:webHidden/>
          </w:rPr>
          <w:fldChar w:fldCharType="end"/>
        </w:r>
      </w:hyperlink>
    </w:p>
    <w:p w14:paraId="5F2DFD47" w14:textId="1C2E6966" w:rsidR="00015454" w:rsidRDefault="009675C0">
      <w:pPr>
        <w:pStyle w:val="TM1"/>
        <w:rPr>
          <w:rFonts w:eastAsiaTheme="minorEastAsia" w:cstheme="minorBidi"/>
          <w:b w:val="0"/>
          <w:bCs w:val="0"/>
          <w:noProof/>
          <w:sz w:val="22"/>
          <w:szCs w:val="22"/>
          <w:lang w:val="fr-BE" w:eastAsia="fr-BE"/>
        </w:rPr>
      </w:pPr>
      <w:hyperlink w:anchor="_Toc40185966" w:history="1">
        <w:r w:rsidR="00015454" w:rsidRPr="007034CB">
          <w:rPr>
            <w:rStyle w:val="Lienhypertexte"/>
            <w:noProof/>
          </w:rPr>
          <w:t>III.</w:t>
        </w:r>
        <w:r w:rsidR="00015454">
          <w:rPr>
            <w:rFonts w:eastAsiaTheme="minorEastAsia" w:cstheme="minorBidi"/>
            <w:b w:val="0"/>
            <w:bCs w:val="0"/>
            <w:noProof/>
            <w:sz w:val="22"/>
            <w:szCs w:val="22"/>
            <w:lang w:val="fr-BE" w:eastAsia="fr-BE"/>
          </w:rPr>
          <w:tab/>
        </w:r>
        <w:r w:rsidR="00015454" w:rsidRPr="007034CB">
          <w:rPr>
            <w:rStyle w:val="Lienhypertexte"/>
            <w:noProof/>
          </w:rPr>
          <w:t>SERVICE ORDINAIRE — RECETTES</w:t>
        </w:r>
        <w:r w:rsidR="00015454">
          <w:rPr>
            <w:noProof/>
            <w:webHidden/>
          </w:rPr>
          <w:tab/>
        </w:r>
        <w:r w:rsidR="00015454">
          <w:rPr>
            <w:noProof/>
            <w:webHidden/>
          </w:rPr>
          <w:fldChar w:fldCharType="begin"/>
        </w:r>
        <w:r w:rsidR="00015454">
          <w:rPr>
            <w:noProof/>
            <w:webHidden/>
          </w:rPr>
          <w:instrText xml:space="preserve"> PAGEREF _Toc40185966 \h </w:instrText>
        </w:r>
        <w:r w:rsidR="00015454">
          <w:rPr>
            <w:noProof/>
            <w:webHidden/>
          </w:rPr>
        </w:r>
        <w:r w:rsidR="00015454">
          <w:rPr>
            <w:noProof/>
            <w:webHidden/>
          </w:rPr>
          <w:fldChar w:fldCharType="separate"/>
        </w:r>
        <w:r w:rsidR="00015454">
          <w:rPr>
            <w:noProof/>
            <w:webHidden/>
          </w:rPr>
          <w:t>34</w:t>
        </w:r>
        <w:r w:rsidR="00015454">
          <w:rPr>
            <w:noProof/>
            <w:webHidden/>
          </w:rPr>
          <w:fldChar w:fldCharType="end"/>
        </w:r>
      </w:hyperlink>
    </w:p>
    <w:p w14:paraId="025A7732" w14:textId="3AD37CA6" w:rsidR="00015454" w:rsidRDefault="009675C0">
      <w:pPr>
        <w:pStyle w:val="TM2"/>
        <w:tabs>
          <w:tab w:val="left" w:pos="1418"/>
          <w:tab w:val="right" w:leader="underscore" w:pos="9062"/>
        </w:tabs>
        <w:rPr>
          <w:rFonts w:eastAsiaTheme="minorEastAsia" w:cstheme="minorBidi"/>
          <w:b w:val="0"/>
          <w:bCs w:val="0"/>
          <w:noProof/>
          <w:lang w:val="fr-BE" w:eastAsia="fr-BE"/>
        </w:rPr>
      </w:pPr>
      <w:hyperlink w:anchor="_Toc40185967" w:history="1">
        <w:r w:rsidR="00015454" w:rsidRPr="007034CB">
          <w:rPr>
            <w:rStyle w:val="Lienhypertexte"/>
            <w:noProof/>
          </w:rPr>
          <w:t>III.1.</w:t>
        </w:r>
        <w:r w:rsidR="00015454">
          <w:rPr>
            <w:rFonts w:eastAsiaTheme="minorEastAsia" w:cstheme="minorBidi"/>
            <w:b w:val="0"/>
            <w:bCs w:val="0"/>
            <w:noProof/>
            <w:lang w:val="fr-BE" w:eastAsia="fr-BE"/>
          </w:rPr>
          <w:tab/>
        </w:r>
        <w:r w:rsidR="00015454" w:rsidRPr="007034CB">
          <w:rPr>
            <w:rStyle w:val="Lienhypertexte"/>
            <w:noProof/>
          </w:rPr>
          <w:t>Financement général des communes</w:t>
        </w:r>
        <w:r w:rsidR="00015454">
          <w:rPr>
            <w:noProof/>
            <w:webHidden/>
          </w:rPr>
          <w:tab/>
        </w:r>
        <w:r w:rsidR="00015454">
          <w:rPr>
            <w:noProof/>
            <w:webHidden/>
          </w:rPr>
          <w:fldChar w:fldCharType="begin"/>
        </w:r>
        <w:r w:rsidR="00015454">
          <w:rPr>
            <w:noProof/>
            <w:webHidden/>
          </w:rPr>
          <w:instrText xml:space="preserve"> PAGEREF _Toc40185967 \h </w:instrText>
        </w:r>
        <w:r w:rsidR="00015454">
          <w:rPr>
            <w:noProof/>
            <w:webHidden/>
          </w:rPr>
        </w:r>
        <w:r w:rsidR="00015454">
          <w:rPr>
            <w:noProof/>
            <w:webHidden/>
          </w:rPr>
          <w:fldChar w:fldCharType="separate"/>
        </w:r>
        <w:r w:rsidR="00015454">
          <w:rPr>
            <w:noProof/>
            <w:webHidden/>
          </w:rPr>
          <w:t>34</w:t>
        </w:r>
        <w:r w:rsidR="00015454">
          <w:rPr>
            <w:noProof/>
            <w:webHidden/>
          </w:rPr>
          <w:fldChar w:fldCharType="end"/>
        </w:r>
      </w:hyperlink>
    </w:p>
    <w:p w14:paraId="639B69F1" w14:textId="4F6F2286" w:rsidR="00015454" w:rsidRDefault="009675C0">
      <w:pPr>
        <w:pStyle w:val="TM2"/>
        <w:tabs>
          <w:tab w:val="left" w:pos="1418"/>
          <w:tab w:val="right" w:leader="underscore" w:pos="9062"/>
        </w:tabs>
        <w:rPr>
          <w:rFonts w:eastAsiaTheme="minorEastAsia" w:cstheme="minorBidi"/>
          <w:b w:val="0"/>
          <w:bCs w:val="0"/>
          <w:noProof/>
          <w:lang w:val="fr-BE" w:eastAsia="fr-BE"/>
        </w:rPr>
      </w:pPr>
      <w:hyperlink w:anchor="_Toc40186034" w:history="1">
        <w:r w:rsidR="00015454" w:rsidRPr="007034CB">
          <w:rPr>
            <w:rStyle w:val="Lienhypertexte"/>
            <w:noProof/>
          </w:rPr>
          <w:t>III.2.</w:t>
        </w:r>
        <w:r w:rsidR="00015454">
          <w:rPr>
            <w:rFonts w:eastAsiaTheme="minorEastAsia" w:cstheme="minorBidi"/>
            <w:b w:val="0"/>
            <w:bCs w:val="0"/>
            <w:noProof/>
            <w:lang w:val="fr-BE" w:eastAsia="fr-BE"/>
          </w:rPr>
          <w:tab/>
        </w:r>
        <w:r w:rsidR="00015454" w:rsidRPr="007034CB">
          <w:rPr>
            <w:rStyle w:val="Lienhypertexte"/>
            <w:noProof/>
          </w:rPr>
          <w:t>Amendes administratives</w:t>
        </w:r>
        <w:r w:rsidR="00015454">
          <w:rPr>
            <w:noProof/>
            <w:webHidden/>
          </w:rPr>
          <w:tab/>
        </w:r>
        <w:r w:rsidR="00015454">
          <w:rPr>
            <w:noProof/>
            <w:webHidden/>
          </w:rPr>
          <w:fldChar w:fldCharType="begin"/>
        </w:r>
        <w:r w:rsidR="00015454">
          <w:rPr>
            <w:noProof/>
            <w:webHidden/>
          </w:rPr>
          <w:instrText xml:space="preserve"> PAGEREF _Toc40186034 \h </w:instrText>
        </w:r>
        <w:r w:rsidR="00015454">
          <w:rPr>
            <w:noProof/>
            <w:webHidden/>
          </w:rPr>
        </w:r>
        <w:r w:rsidR="00015454">
          <w:rPr>
            <w:noProof/>
            <w:webHidden/>
          </w:rPr>
          <w:fldChar w:fldCharType="separate"/>
        </w:r>
        <w:r w:rsidR="00015454">
          <w:rPr>
            <w:noProof/>
            <w:webHidden/>
          </w:rPr>
          <w:t>35</w:t>
        </w:r>
        <w:r w:rsidR="00015454">
          <w:rPr>
            <w:noProof/>
            <w:webHidden/>
          </w:rPr>
          <w:fldChar w:fldCharType="end"/>
        </w:r>
      </w:hyperlink>
    </w:p>
    <w:p w14:paraId="5C3C25E8" w14:textId="4EF37D20" w:rsidR="00015454" w:rsidRDefault="009675C0">
      <w:pPr>
        <w:pStyle w:val="TM2"/>
        <w:tabs>
          <w:tab w:val="left" w:pos="1418"/>
          <w:tab w:val="right" w:leader="underscore" w:pos="9062"/>
        </w:tabs>
        <w:rPr>
          <w:rFonts w:eastAsiaTheme="minorEastAsia" w:cstheme="minorBidi"/>
          <w:b w:val="0"/>
          <w:bCs w:val="0"/>
          <w:noProof/>
          <w:lang w:val="fr-BE" w:eastAsia="fr-BE"/>
        </w:rPr>
      </w:pPr>
      <w:hyperlink w:anchor="_Toc40186036" w:history="1">
        <w:r w:rsidR="00015454" w:rsidRPr="007034CB">
          <w:rPr>
            <w:rStyle w:val="Lienhypertexte"/>
            <w:noProof/>
          </w:rPr>
          <w:t>III.3.</w:t>
        </w:r>
        <w:r w:rsidR="00015454">
          <w:rPr>
            <w:rFonts w:eastAsiaTheme="minorEastAsia" w:cstheme="minorBidi"/>
            <w:b w:val="0"/>
            <w:bCs w:val="0"/>
            <w:noProof/>
            <w:lang w:val="fr-BE" w:eastAsia="fr-BE"/>
          </w:rPr>
          <w:tab/>
        </w:r>
        <w:r w:rsidR="00015454" w:rsidRPr="007034CB">
          <w:rPr>
            <w:rStyle w:val="Lienhypertexte"/>
            <w:noProof/>
          </w:rPr>
          <w:t>Dividendes et redevances du secteur intercommunal</w:t>
        </w:r>
        <w:r w:rsidR="00015454">
          <w:rPr>
            <w:noProof/>
            <w:webHidden/>
          </w:rPr>
          <w:tab/>
        </w:r>
        <w:r w:rsidR="00015454">
          <w:rPr>
            <w:noProof/>
            <w:webHidden/>
          </w:rPr>
          <w:fldChar w:fldCharType="begin"/>
        </w:r>
        <w:r w:rsidR="00015454">
          <w:rPr>
            <w:noProof/>
            <w:webHidden/>
          </w:rPr>
          <w:instrText xml:space="preserve"> PAGEREF _Toc40186036 \h </w:instrText>
        </w:r>
        <w:r w:rsidR="00015454">
          <w:rPr>
            <w:noProof/>
            <w:webHidden/>
          </w:rPr>
        </w:r>
        <w:r w:rsidR="00015454">
          <w:rPr>
            <w:noProof/>
            <w:webHidden/>
          </w:rPr>
          <w:fldChar w:fldCharType="separate"/>
        </w:r>
        <w:r w:rsidR="00015454">
          <w:rPr>
            <w:noProof/>
            <w:webHidden/>
          </w:rPr>
          <w:t>35</w:t>
        </w:r>
        <w:r w:rsidR="00015454">
          <w:rPr>
            <w:noProof/>
            <w:webHidden/>
          </w:rPr>
          <w:fldChar w:fldCharType="end"/>
        </w:r>
      </w:hyperlink>
    </w:p>
    <w:p w14:paraId="0A872095" w14:textId="06E68D24" w:rsidR="00015454" w:rsidRDefault="009675C0">
      <w:pPr>
        <w:pStyle w:val="TM2"/>
        <w:tabs>
          <w:tab w:val="left" w:pos="1418"/>
          <w:tab w:val="right" w:leader="underscore" w:pos="9062"/>
        </w:tabs>
        <w:rPr>
          <w:rFonts w:eastAsiaTheme="minorEastAsia" w:cstheme="minorBidi"/>
          <w:b w:val="0"/>
          <w:bCs w:val="0"/>
          <w:noProof/>
          <w:lang w:val="fr-BE" w:eastAsia="fr-BE"/>
        </w:rPr>
      </w:pPr>
      <w:hyperlink w:anchor="_Toc40186037" w:history="1">
        <w:r w:rsidR="00015454" w:rsidRPr="007034CB">
          <w:rPr>
            <w:rStyle w:val="Lienhypertexte"/>
            <w:noProof/>
          </w:rPr>
          <w:t>III.4.</w:t>
        </w:r>
        <w:r w:rsidR="00015454">
          <w:rPr>
            <w:rFonts w:eastAsiaTheme="minorEastAsia" w:cstheme="minorBidi"/>
            <w:b w:val="0"/>
            <w:bCs w:val="0"/>
            <w:noProof/>
            <w:lang w:val="fr-BE" w:eastAsia="fr-BE"/>
          </w:rPr>
          <w:tab/>
        </w:r>
        <w:r w:rsidR="00015454" w:rsidRPr="007034CB">
          <w:rPr>
            <w:rStyle w:val="Lienhypertexte"/>
            <w:noProof/>
          </w:rPr>
          <w:t>Subventions en général</w:t>
        </w:r>
        <w:r w:rsidR="00015454">
          <w:rPr>
            <w:noProof/>
            <w:webHidden/>
          </w:rPr>
          <w:tab/>
        </w:r>
        <w:r w:rsidR="00015454">
          <w:rPr>
            <w:noProof/>
            <w:webHidden/>
          </w:rPr>
          <w:fldChar w:fldCharType="begin"/>
        </w:r>
        <w:r w:rsidR="00015454">
          <w:rPr>
            <w:noProof/>
            <w:webHidden/>
          </w:rPr>
          <w:instrText xml:space="preserve"> PAGEREF _Toc40186037 \h </w:instrText>
        </w:r>
        <w:r w:rsidR="00015454">
          <w:rPr>
            <w:noProof/>
            <w:webHidden/>
          </w:rPr>
        </w:r>
        <w:r w:rsidR="00015454">
          <w:rPr>
            <w:noProof/>
            <w:webHidden/>
          </w:rPr>
          <w:fldChar w:fldCharType="separate"/>
        </w:r>
        <w:r w:rsidR="00015454">
          <w:rPr>
            <w:noProof/>
            <w:webHidden/>
          </w:rPr>
          <w:t>36</w:t>
        </w:r>
        <w:r w:rsidR="00015454">
          <w:rPr>
            <w:noProof/>
            <w:webHidden/>
          </w:rPr>
          <w:fldChar w:fldCharType="end"/>
        </w:r>
      </w:hyperlink>
    </w:p>
    <w:p w14:paraId="7CF9ABCC" w14:textId="4B49C863" w:rsidR="00015454" w:rsidRDefault="009675C0">
      <w:pPr>
        <w:pStyle w:val="TM2"/>
        <w:tabs>
          <w:tab w:val="left" w:pos="1418"/>
          <w:tab w:val="right" w:leader="underscore" w:pos="9062"/>
        </w:tabs>
        <w:rPr>
          <w:rFonts w:eastAsiaTheme="minorEastAsia" w:cstheme="minorBidi"/>
          <w:b w:val="0"/>
          <w:bCs w:val="0"/>
          <w:noProof/>
          <w:lang w:val="fr-BE" w:eastAsia="fr-BE"/>
        </w:rPr>
      </w:pPr>
      <w:hyperlink w:anchor="_Toc40186038" w:history="1">
        <w:r w:rsidR="00015454" w:rsidRPr="007034CB">
          <w:rPr>
            <w:rStyle w:val="Lienhypertexte"/>
            <w:noProof/>
          </w:rPr>
          <w:t>III.5.</w:t>
        </w:r>
        <w:r w:rsidR="00015454">
          <w:rPr>
            <w:rFonts w:eastAsiaTheme="minorEastAsia" w:cstheme="minorBidi"/>
            <w:b w:val="0"/>
            <w:bCs w:val="0"/>
            <w:noProof/>
            <w:lang w:val="fr-BE" w:eastAsia="fr-BE"/>
          </w:rPr>
          <w:tab/>
        </w:r>
        <w:r w:rsidR="00015454" w:rsidRPr="007034CB">
          <w:rPr>
            <w:rStyle w:val="Lienhypertexte"/>
            <w:noProof/>
          </w:rPr>
          <w:t>Subventions pour la mise en œuvre du plan de cohésion sociale</w:t>
        </w:r>
        <w:r w:rsidR="00015454">
          <w:rPr>
            <w:noProof/>
            <w:webHidden/>
          </w:rPr>
          <w:tab/>
        </w:r>
        <w:r w:rsidR="00015454">
          <w:rPr>
            <w:noProof/>
            <w:webHidden/>
          </w:rPr>
          <w:fldChar w:fldCharType="begin"/>
        </w:r>
        <w:r w:rsidR="00015454">
          <w:rPr>
            <w:noProof/>
            <w:webHidden/>
          </w:rPr>
          <w:instrText xml:space="preserve"> PAGEREF _Toc40186038 \h </w:instrText>
        </w:r>
        <w:r w:rsidR="00015454">
          <w:rPr>
            <w:noProof/>
            <w:webHidden/>
          </w:rPr>
        </w:r>
        <w:r w:rsidR="00015454">
          <w:rPr>
            <w:noProof/>
            <w:webHidden/>
          </w:rPr>
          <w:fldChar w:fldCharType="separate"/>
        </w:r>
        <w:r w:rsidR="00015454">
          <w:rPr>
            <w:noProof/>
            <w:webHidden/>
          </w:rPr>
          <w:t>36</w:t>
        </w:r>
        <w:r w:rsidR="00015454">
          <w:rPr>
            <w:noProof/>
            <w:webHidden/>
          </w:rPr>
          <w:fldChar w:fldCharType="end"/>
        </w:r>
      </w:hyperlink>
    </w:p>
    <w:p w14:paraId="1140AFBE" w14:textId="611671B4" w:rsidR="00015454" w:rsidRDefault="009675C0">
      <w:pPr>
        <w:pStyle w:val="TM2"/>
        <w:tabs>
          <w:tab w:val="left" w:pos="1418"/>
          <w:tab w:val="right" w:leader="underscore" w:pos="9062"/>
        </w:tabs>
        <w:rPr>
          <w:rFonts w:eastAsiaTheme="minorEastAsia" w:cstheme="minorBidi"/>
          <w:b w:val="0"/>
          <w:bCs w:val="0"/>
          <w:noProof/>
          <w:lang w:val="fr-BE" w:eastAsia="fr-BE"/>
        </w:rPr>
      </w:pPr>
      <w:hyperlink w:anchor="_Toc40186039" w:history="1">
        <w:r w:rsidR="00015454" w:rsidRPr="007034CB">
          <w:rPr>
            <w:rStyle w:val="Lienhypertexte"/>
            <w:noProof/>
          </w:rPr>
          <w:t>III.6.</w:t>
        </w:r>
        <w:r w:rsidR="00015454">
          <w:rPr>
            <w:rFonts w:eastAsiaTheme="minorEastAsia" w:cstheme="minorBidi"/>
            <w:b w:val="0"/>
            <w:bCs w:val="0"/>
            <w:noProof/>
            <w:lang w:val="fr-BE" w:eastAsia="fr-BE"/>
          </w:rPr>
          <w:tab/>
        </w:r>
        <w:r w:rsidR="00015454" w:rsidRPr="007034CB">
          <w:rPr>
            <w:rStyle w:val="Lienhypertexte"/>
            <w:noProof/>
          </w:rPr>
          <w:t>Crédit spécial de recettes préfigurant les dépenses non engagées de l'exercice</w:t>
        </w:r>
        <w:r w:rsidR="00015454">
          <w:rPr>
            <w:noProof/>
            <w:webHidden/>
          </w:rPr>
          <w:tab/>
        </w:r>
        <w:r w:rsidR="00015454">
          <w:rPr>
            <w:noProof/>
            <w:webHidden/>
          </w:rPr>
          <w:fldChar w:fldCharType="begin"/>
        </w:r>
        <w:r w:rsidR="00015454">
          <w:rPr>
            <w:noProof/>
            <w:webHidden/>
          </w:rPr>
          <w:instrText xml:space="preserve"> PAGEREF _Toc40186039 \h </w:instrText>
        </w:r>
        <w:r w:rsidR="00015454">
          <w:rPr>
            <w:noProof/>
            <w:webHidden/>
          </w:rPr>
        </w:r>
        <w:r w:rsidR="00015454">
          <w:rPr>
            <w:noProof/>
            <w:webHidden/>
          </w:rPr>
          <w:fldChar w:fldCharType="separate"/>
        </w:r>
        <w:r w:rsidR="00015454">
          <w:rPr>
            <w:noProof/>
            <w:webHidden/>
          </w:rPr>
          <w:t>36</w:t>
        </w:r>
        <w:r w:rsidR="00015454">
          <w:rPr>
            <w:noProof/>
            <w:webHidden/>
          </w:rPr>
          <w:fldChar w:fldCharType="end"/>
        </w:r>
      </w:hyperlink>
    </w:p>
    <w:p w14:paraId="79A2BE99" w14:textId="6808F082" w:rsidR="00015454" w:rsidRDefault="009675C0">
      <w:pPr>
        <w:pStyle w:val="TM1"/>
        <w:rPr>
          <w:rFonts w:eastAsiaTheme="minorEastAsia" w:cstheme="minorBidi"/>
          <w:b w:val="0"/>
          <w:bCs w:val="0"/>
          <w:noProof/>
          <w:sz w:val="22"/>
          <w:szCs w:val="22"/>
          <w:lang w:val="fr-BE" w:eastAsia="fr-BE"/>
        </w:rPr>
      </w:pPr>
      <w:hyperlink w:anchor="_Toc40186041" w:history="1">
        <w:r w:rsidR="00015454" w:rsidRPr="007034CB">
          <w:rPr>
            <w:rStyle w:val="Lienhypertexte"/>
            <w:noProof/>
          </w:rPr>
          <w:t>IV.</w:t>
        </w:r>
        <w:r w:rsidR="00015454">
          <w:rPr>
            <w:rFonts w:eastAsiaTheme="minorEastAsia" w:cstheme="minorBidi"/>
            <w:b w:val="0"/>
            <w:bCs w:val="0"/>
            <w:noProof/>
            <w:sz w:val="22"/>
            <w:szCs w:val="22"/>
            <w:lang w:val="fr-BE" w:eastAsia="fr-BE"/>
          </w:rPr>
          <w:tab/>
        </w:r>
        <w:r w:rsidR="00015454" w:rsidRPr="007034CB">
          <w:rPr>
            <w:rStyle w:val="Lienhypertexte"/>
            <w:noProof/>
          </w:rPr>
          <w:t>SERVICE ORDINAIRE — DÉPENSES</w:t>
        </w:r>
        <w:r w:rsidR="00015454">
          <w:rPr>
            <w:noProof/>
            <w:webHidden/>
          </w:rPr>
          <w:tab/>
        </w:r>
        <w:r w:rsidR="00015454">
          <w:rPr>
            <w:noProof/>
            <w:webHidden/>
          </w:rPr>
          <w:fldChar w:fldCharType="begin"/>
        </w:r>
        <w:r w:rsidR="00015454">
          <w:rPr>
            <w:noProof/>
            <w:webHidden/>
          </w:rPr>
          <w:instrText xml:space="preserve"> PAGEREF _Toc40186041 \h </w:instrText>
        </w:r>
        <w:r w:rsidR="00015454">
          <w:rPr>
            <w:noProof/>
            <w:webHidden/>
          </w:rPr>
        </w:r>
        <w:r w:rsidR="00015454">
          <w:rPr>
            <w:noProof/>
            <w:webHidden/>
          </w:rPr>
          <w:fldChar w:fldCharType="separate"/>
        </w:r>
        <w:r w:rsidR="00015454">
          <w:rPr>
            <w:noProof/>
            <w:webHidden/>
          </w:rPr>
          <w:t>37</w:t>
        </w:r>
        <w:r w:rsidR="00015454">
          <w:rPr>
            <w:noProof/>
            <w:webHidden/>
          </w:rPr>
          <w:fldChar w:fldCharType="end"/>
        </w:r>
      </w:hyperlink>
    </w:p>
    <w:p w14:paraId="7376E4B9" w14:textId="6DC8C553" w:rsidR="00015454" w:rsidRDefault="009675C0">
      <w:pPr>
        <w:pStyle w:val="TM2"/>
        <w:tabs>
          <w:tab w:val="left" w:pos="1418"/>
          <w:tab w:val="right" w:leader="underscore" w:pos="9062"/>
        </w:tabs>
        <w:rPr>
          <w:rFonts w:eastAsiaTheme="minorEastAsia" w:cstheme="minorBidi"/>
          <w:b w:val="0"/>
          <w:bCs w:val="0"/>
          <w:noProof/>
          <w:lang w:val="fr-BE" w:eastAsia="fr-BE"/>
        </w:rPr>
      </w:pPr>
      <w:hyperlink w:anchor="_Toc40186042" w:history="1">
        <w:r w:rsidR="00015454" w:rsidRPr="007034CB">
          <w:rPr>
            <w:rStyle w:val="Lienhypertexte"/>
            <w:noProof/>
          </w:rPr>
          <w:t>IV.1.</w:t>
        </w:r>
        <w:r w:rsidR="00015454">
          <w:rPr>
            <w:rFonts w:eastAsiaTheme="minorEastAsia" w:cstheme="minorBidi"/>
            <w:b w:val="0"/>
            <w:bCs w:val="0"/>
            <w:noProof/>
            <w:lang w:val="fr-BE" w:eastAsia="fr-BE"/>
          </w:rPr>
          <w:tab/>
        </w:r>
        <w:r w:rsidR="00015454" w:rsidRPr="007034CB">
          <w:rPr>
            <w:rStyle w:val="Lienhypertexte"/>
            <w:noProof/>
          </w:rPr>
          <w:t>Dépenses de personnel</w:t>
        </w:r>
        <w:r w:rsidR="00015454">
          <w:rPr>
            <w:noProof/>
            <w:webHidden/>
          </w:rPr>
          <w:tab/>
        </w:r>
        <w:r w:rsidR="00015454">
          <w:rPr>
            <w:noProof/>
            <w:webHidden/>
          </w:rPr>
          <w:fldChar w:fldCharType="begin"/>
        </w:r>
        <w:r w:rsidR="00015454">
          <w:rPr>
            <w:noProof/>
            <w:webHidden/>
          </w:rPr>
          <w:instrText xml:space="preserve"> PAGEREF _Toc40186042 \h </w:instrText>
        </w:r>
        <w:r w:rsidR="00015454">
          <w:rPr>
            <w:noProof/>
            <w:webHidden/>
          </w:rPr>
        </w:r>
        <w:r w:rsidR="00015454">
          <w:rPr>
            <w:noProof/>
            <w:webHidden/>
          </w:rPr>
          <w:fldChar w:fldCharType="separate"/>
        </w:r>
        <w:r w:rsidR="00015454">
          <w:rPr>
            <w:noProof/>
            <w:webHidden/>
          </w:rPr>
          <w:t>37</w:t>
        </w:r>
        <w:r w:rsidR="00015454">
          <w:rPr>
            <w:noProof/>
            <w:webHidden/>
          </w:rPr>
          <w:fldChar w:fldCharType="end"/>
        </w:r>
      </w:hyperlink>
    </w:p>
    <w:p w14:paraId="333171D6" w14:textId="2D8E2945" w:rsidR="00015454" w:rsidRDefault="009675C0">
      <w:pPr>
        <w:pStyle w:val="TM2"/>
        <w:tabs>
          <w:tab w:val="left" w:pos="1418"/>
          <w:tab w:val="right" w:leader="underscore" w:pos="9062"/>
        </w:tabs>
        <w:rPr>
          <w:rFonts w:eastAsiaTheme="minorEastAsia" w:cstheme="minorBidi"/>
          <w:b w:val="0"/>
          <w:bCs w:val="0"/>
          <w:noProof/>
          <w:lang w:val="fr-BE" w:eastAsia="fr-BE"/>
        </w:rPr>
      </w:pPr>
      <w:hyperlink w:anchor="_Toc40186043" w:history="1">
        <w:r w:rsidR="00015454" w:rsidRPr="007034CB">
          <w:rPr>
            <w:rStyle w:val="Lienhypertexte"/>
            <w:noProof/>
          </w:rPr>
          <w:t>IV.2.</w:t>
        </w:r>
        <w:r w:rsidR="00015454">
          <w:rPr>
            <w:rFonts w:eastAsiaTheme="minorEastAsia" w:cstheme="minorBidi"/>
            <w:b w:val="0"/>
            <w:bCs w:val="0"/>
            <w:noProof/>
            <w:lang w:val="fr-BE" w:eastAsia="fr-BE"/>
          </w:rPr>
          <w:tab/>
        </w:r>
        <w:r w:rsidR="00015454" w:rsidRPr="007034CB">
          <w:rPr>
            <w:rStyle w:val="Lienhypertexte"/>
            <w:noProof/>
          </w:rPr>
          <w:t>Dépenses de fonctionnement</w:t>
        </w:r>
        <w:r w:rsidR="00015454">
          <w:rPr>
            <w:noProof/>
            <w:webHidden/>
          </w:rPr>
          <w:tab/>
        </w:r>
        <w:r w:rsidR="00015454">
          <w:rPr>
            <w:noProof/>
            <w:webHidden/>
          </w:rPr>
          <w:fldChar w:fldCharType="begin"/>
        </w:r>
        <w:r w:rsidR="00015454">
          <w:rPr>
            <w:noProof/>
            <w:webHidden/>
          </w:rPr>
          <w:instrText xml:space="preserve"> PAGEREF _Toc40186043 \h </w:instrText>
        </w:r>
        <w:r w:rsidR="00015454">
          <w:rPr>
            <w:noProof/>
            <w:webHidden/>
          </w:rPr>
        </w:r>
        <w:r w:rsidR="00015454">
          <w:rPr>
            <w:noProof/>
            <w:webHidden/>
          </w:rPr>
          <w:fldChar w:fldCharType="separate"/>
        </w:r>
        <w:r w:rsidR="00015454">
          <w:rPr>
            <w:noProof/>
            <w:webHidden/>
          </w:rPr>
          <w:t>40</w:t>
        </w:r>
        <w:r w:rsidR="00015454">
          <w:rPr>
            <w:noProof/>
            <w:webHidden/>
          </w:rPr>
          <w:fldChar w:fldCharType="end"/>
        </w:r>
      </w:hyperlink>
    </w:p>
    <w:p w14:paraId="0AE8F67D" w14:textId="64471236" w:rsidR="00015454" w:rsidRDefault="009675C0">
      <w:pPr>
        <w:pStyle w:val="TM2"/>
        <w:tabs>
          <w:tab w:val="left" w:pos="1418"/>
          <w:tab w:val="right" w:leader="underscore" w:pos="9062"/>
        </w:tabs>
        <w:rPr>
          <w:rFonts w:eastAsiaTheme="minorEastAsia" w:cstheme="minorBidi"/>
          <w:b w:val="0"/>
          <w:bCs w:val="0"/>
          <w:noProof/>
          <w:lang w:val="fr-BE" w:eastAsia="fr-BE"/>
        </w:rPr>
      </w:pPr>
      <w:hyperlink w:anchor="_Toc40186045" w:history="1">
        <w:r w:rsidR="00015454" w:rsidRPr="007034CB">
          <w:rPr>
            <w:rStyle w:val="Lienhypertexte"/>
            <w:noProof/>
          </w:rPr>
          <w:t>IV.3.</w:t>
        </w:r>
        <w:r w:rsidR="00015454">
          <w:rPr>
            <w:rFonts w:eastAsiaTheme="minorEastAsia" w:cstheme="minorBidi"/>
            <w:b w:val="0"/>
            <w:bCs w:val="0"/>
            <w:noProof/>
            <w:lang w:val="fr-BE" w:eastAsia="fr-BE"/>
          </w:rPr>
          <w:tab/>
        </w:r>
        <w:r w:rsidR="00015454" w:rsidRPr="007034CB">
          <w:rPr>
            <w:rStyle w:val="Lienhypertexte"/>
            <w:noProof/>
          </w:rPr>
          <w:t>Dépenses de transfert</w:t>
        </w:r>
        <w:r w:rsidR="00015454">
          <w:rPr>
            <w:noProof/>
            <w:webHidden/>
          </w:rPr>
          <w:tab/>
        </w:r>
        <w:r w:rsidR="00015454">
          <w:rPr>
            <w:noProof/>
            <w:webHidden/>
          </w:rPr>
          <w:fldChar w:fldCharType="begin"/>
        </w:r>
        <w:r w:rsidR="00015454">
          <w:rPr>
            <w:noProof/>
            <w:webHidden/>
          </w:rPr>
          <w:instrText xml:space="preserve"> PAGEREF _Toc40186045 \h </w:instrText>
        </w:r>
        <w:r w:rsidR="00015454">
          <w:rPr>
            <w:noProof/>
            <w:webHidden/>
          </w:rPr>
        </w:r>
        <w:r w:rsidR="00015454">
          <w:rPr>
            <w:noProof/>
            <w:webHidden/>
          </w:rPr>
          <w:fldChar w:fldCharType="separate"/>
        </w:r>
        <w:r w:rsidR="00015454">
          <w:rPr>
            <w:noProof/>
            <w:webHidden/>
          </w:rPr>
          <w:t>41</w:t>
        </w:r>
        <w:r w:rsidR="00015454">
          <w:rPr>
            <w:noProof/>
            <w:webHidden/>
          </w:rPr>
          <w:fldChar w:fldCharType="end"/>
        </w:r>
      </w:hyperlink>
    </w:p>
    <w:p w14:paraId="36BD25ED" w14:textId="6F94086B" w:rsidR="00015454" w:rsidRDefault="009675C0" w:rsidP="00CD6839">
      <w:pPr>
        <w:pStyle w:val="TM3"/>
        <w:rPr>
          <w:rFonts w:eastAsiaTheme="minorEastAsia" w:cstheme="minorBidi"/>
          <w:noProof/>
          <w:lang w:val="fr-BE" w:eastAsia="fr-BE"/>
        </w:rPr>
      </w:pPr>
      <w:hyperlink w:anchor="_Toc40186046" w:history="1">
        <w:r w:rsidR="00015454" w:rsidRPr="007034CB">
          <w:rPr>
            <w:rStyle w:val="Lienhypertexte"/>
            <w:noProof/>
          </w:rPr>
          <w:t>IV.3.1</w:t>
        </w:r>
        <w:r w:rsidR="00015454">
          <w:rPr>
            <w:noProof/>
            <w:webHidden/>
          </w:rPr>
          <w:tab/>
        </w:r>
      </w:hyperlink>
      <w:hyperlink w:anchor="_Toc40186047" w:history="1">
        <w:r w:rsidR="00015454" w:rsidRPr="007034CB">
          <w:rPr>
            <w:rStyle w:val="Lienhypertexte"/>
            <w:noProof/>
          </w:rPr>
          <w:t>CPAS</w:t>
        </w:r>
        <w:r w:rsidR="00015454">
          <w:rPr>
            <w:noProof/>
            <w:webHidden/>
          </w:rPr>
          <w:tab/>
        </w:r>
        <w:r w:rsidR="00015454">
          <w:rPr>
            <w:noProof/>
            <w:webHidden/>
          </w:rPr>
          <w:fldChar w:fldCharType="begin"/>
        </w:r>
        <w:r w:rsidR="00015454">
          <w:rPr>
            <w:noProof/>
            <w:webHidden/>
          </w:rPr>
          <w:instrText xml:space="preserve"> PAGEREF _Toc40186047 \h </w:instrText>
        </w:r>
        <w:r w:rsidR="00015454">
          <w:rPr>
            <w:noProof/>
            <w:webHidden/>
          </w:rPr>
        </w:r>
        <w:r w:rsidR="00015454">
          <w:rPr>
            <w:noProof/>
            <w:webHidden/>
          </w:rPr>
          <w:fldChar w:fldCharType="separate"/>
        </w:r>
        <w:r w:rsidR="00015454">
          <w:rPr>
            <w:noProof/>
            <w:webHidden/>
          </w:rPr>
          <w:t>42</w:t>
        </w:r>
        <w:r w:rsidR="00015454">
          <w:rPr>
            <w:noProof/>
            <w:webHidden/>
          </w:rPr>
          <w:fldChar w:fldCharType="end"/>
        </w:r>
      </w:hyperlink>
    </w:p>
    <w:p w14:paraId="6013A502" w14:textId="1F650B0D" w:rsidR="00015454" w:rsidRDefault="009675C0" w:rsidP="00CD6839">
      <w:pPr>
        <w:pStyle w:val="TM3"/>
        <w:rPr>
          <w:rFonts w:eastAsiaTheme="minorEastAsia" w:cstheme="minorBidi"/>
          <w:noProof/>
          <w:lang w:val="fr-BE" w:eastAsia="fr-BE"/>
        </w:rPr>
      </w:pPr>
      <w:hyperlink w:anchor="_Toc40186048" w:history="1">
        <w:r w:rsidR="00015454" w:rsidRPr="007034CB">
          <w:rPr>
            <w:rStyle w:val="Lienhypertexte"/>
            <w:noProof/>
          </w:rPr>
          <w:t>IV.3.2</w:t>
        </w:r>
        <w:r w:rsidR="00015454">
          <w:rPr>
            <w:noProof/>
            <w:webHidden/>
          </w:rPr>
          <w:tab/>
        </w:r>
      </w:hyperlink>
      <w:hyperlink w:anchor="_Toc40186049" w:history="1">
        <w:r w:rsidR="00015454" w:rsidRPr="007034CB">
          <w:rPr>
            <w:rStyle w:val="Lienhypertexte"/>
            <w:noProof/>
          </w:rPr>
          <w:t>Hôpitaux publics, Maisons de repos et MRS</w:t>
        </w:r>
        <w:r w:rsidR="00015454">
          <w:rPr>
            <w:noProof/>
            <w:webHidden/>
          </w:rPr>
          <w:tab/>
        </w:r>
        <w:r w:rsidR="00015454">
          <w:rPr>
            <w:noProof/>
            <w:webHidden/>
          </w:rPr>
          <w:fldChar w:fldCharType="begin"/>
        </w:r>
        <w:r w:rsidR="00015454">
          <w:rPr>
            <w:noProof/>
            <w:webHidden/>
          </w:rPr>
          <w:instrText xml:space="preserve"> PAGEREF _Toc40186049 \h </w:instrText>
        </w:r>
        <w:r w:rsidR="00015454">
          <w:rPr>
            <w:noProof/>
            <w:webHidden/>
          </w:rPr>
        </w:r>
        <w:r w:rsidR="00015454">
          <w:rPr>
            <w:noProof/>
            <w:webHidden/>
          </w:rPr>
          <w:fldChar w:fldCharType="separate"/>
        </w:r>
        <w:r w:rsidR="00015454">
          <w:rPr>
            <w:noProof/>
            <w:webHidden/>
          </w:rPr>
          <w:t>42</w:t>
        </w:r>
        <w:r w:rsidR="00015454">
          <w:rPr>
            <w:noProof/>
            <w:webHidden/>
          </w:rPr>
          <w:fldChar w:fldCharType="end"/>
        </w:r>
      </w:hyperlink>
    </w:p>
    <w:p w14:paraId="6CAE3190" w14:textId="5AA6AB70" w:rsidR="00015454" w:rsidRDefault="009675C0" w:rsidP="00CD6839">
      <w:pPr>
        <w:pStyle w:val="TM3"/>
        <w:rPr>
          <w:rFonts w:eastAsiaTheme="minorEastAsia" w:cstheme="minorBidi"/>
          <w:noProof/>
          <w:lang w:val="fr-BE" w:eastAsia="fr-BE"/>
        </w:rPr>
      </w:pPr>
      <w:hyperlink w:anchor="_Toc40186050" w:history="1">
        <w:r w:rsidR="00015454" w:rsidRPr="007034CB">
          <w:rPr>
            <w:rStyle w:val="Lienhypertexte"/>
            <w:noProof/>
          </w:rPr>
          <w:t>IV.3.3 Zones de police</w:t>
        </w:r>
        <w:r w:rsidR="00015454">
          <w:rPr>
            <w:noProof/>
            <w:webHidden/>
          </w:rPr>
          <w:tab/>
        </w:r>
        <w:r w:rsidR="00015454">
          <w:rPr>
            <w:noProof/>
            <w:webHidden/>
          </w:rPr>
          <w:fldChar w:fldCharType="begin"/>
        </w:r>
        <w:r w:rsidR="00015454">
          <w:rPr>
            <w:noProof/>
            <w:webHidden/>
          </w:rPr>
          <w:instrText xml:space="preserve"> PAGEREF _Toc40186050 \h </w:instrText>
        </w:r>
        <w:r w:rsidR="00015454">
          <w:rPr>
            <w:noProof/>
            <w:webHidden/>
          </w:rPr>
        </w:r>
        <w:r w:rsidR="00015454">
          <w:rPr>
            <w:noProof/>
            <w:webHidden/>
          </w:rPr>
          <w:fldChar w:fldCharType="separate"/>
        </w:r>
        <w:r w:rsidR="00015454">
          <w:rPr>
            <w:noProof/>
            <w:webHidden/>
          </w:rPr>
          <w:t>42</w:t>
        </w:r>
        <w:r w:rsidR="00015454">
          <w:rPr>
            <w:noProof/>
            <w:webHidden/>
          </w:rPr>
          <w:fldChar w:fldCharType="end"/>
        </w:r>
      </w:hyperlink>
    </w:p>
    <w:p w14:paraId="71B05A78" w14:textId="022DDC7B" w:rsidR="00015454" w:rsidRDefault="009675C0" w:rsidP="00CD6839">
      <w:pPr>
        <w:pStyle w:val="TM3"/>
        <w:rPr>
          <w:rFonts w:eastAsiaTheme="minorEastAsia" w:cstheme="minorBidi"/>
          <w:noProof/>
          <w:lang w:val="fr-BE" w:eastAsia="fr-BE"/>
        </w:rPr>
      </w:pPr>
      <w:hyperlink w:anchor="_Toc40186051" w:history="1">
        <w:r w:rsidR="00015454" w:rsidRPr="007034CB">
          <w:rPr>
            <w:rStyle w:val="Lienhypertexte"/>
            <w:noProof/>
          </w:rPr>
          <w:t>IV.3.4 Zones de secours</w:t>
        </w:r>
        <w:r w:rsidR="00015454">
          <w:rPr>
            <w:noProof/>
            <w:webHidden/>
          </w:rPr>
          <w:tab/>
        </w:r>
        <w:r w:rsidR="00015454">
          <w:rPr>
            <w:noProof/>
            <w:webHidden/>
          </w:rPr>
          <w:fldChar w:fldCharType="begin"/>
        </w:r>
        <w:r w:rsidR="00015454">
          <w:rPr>
            <w:noProof/>
            <w:webHidden/>
          </w:rPr>
          <w:instrText xml:space="preserve"> PAGEREF _Toc40186051 \h </w:instrText>
        </w:r>
        <w:r w:rsidR="00015454">
          <w:rPr>
            <w:noProof/>
            <w:webHidden/>
          </w:rPr>
        </w:r>
        <w:r w:rsidR="00015454">
          <w:rPr>
            <w:noProof/>
            <w:webHidden/>
          </w:rPr>
          <w:fldChar w:fldCharType="separate"/>
        </w:r>
        <w:r w:rsidR="00015454">
          <w:rPr>
            <w:noProof/>
            <w:webHidden/>
          </w:rPr>
          <w:t>43</w:t>
        </w:r>
        <w:r w:rsidR="00015454">
          <w:rPr>
            <w:noProof/>
            <w:webHidden/>
          </w:rPr>
          <w:fldChar w:fldCharType="end"/>
        </w:r>
      </w:hyperlink>
    </w:p>
    <w:p w14:paraId="158BA2DC" w14:textId="77329257" w:rsidR="00015454" w:rsidRDefault="009675C0" w:rsidP="00CD6839">
      <w:pPr>
        <w:pStyle w:val="TM3"/>
        <w:rPr>
          <w:rFonts w:eastAsiaTheme="minorEastAsia" w:cstheme="minorBidi"/>
          <w:noProof/>
          <w:lang w:val="fr-BE" w:eastAsia="fr-BE"/>
        </w:rPr>
      </w:pPr>
      <w:hyperlink w:anchor="_Toc40186052" w:history="1">
        <w:r w:rsidR="00015454" w:rsidRPr="007034CB">
          <w:rPr>
            <w:rStyle w:val="Lienhypertexte"/>
            <w:noProof/>
          </w:rPr>
          <w:t>IV.3.5 Régies et ASBL communales</w:t>
        </w:r>
        <w:r w:rsidR="00015454">
          <w:rPr>
            <w:noProof/>
            <w:webHidden/>
          </w:rPr>
          <w:tab/>
        </w:r>
        <w:r w:rsidR="00015454">
          <w:rPr>
            <w:noProof/>
            <w:webHidden/>
          </w:rPr>
          <w:fldChar w:fldCharType="begin"/>
        </w:r>
        <w:r w:rsidR="00015454">
          <w:rPr>
            <w:noProof/>
            <w:webHidden/>
          </w:rPr>
          <w:instrText xml:space="preserve"> PAGEREF _Toc40186052 \h </w:instrText>
        </w:r>
        <w:r w:rsidR="00015454">
          <w:rPr>
            <w:noProof/>
            <w:webHidden/>
          </w:rPr>
        </w:r>
        <w:r w:rsidR="00015454">
          <w:rPr>
            <w:noProof/>
            <w:webHidden/>
          </w:rPr>
          <w:fldChar w:fldCharType="separate"/>
        </w:r>
        <w:r w:rsidR="00015454">
          <w:rPr>
            <w:noProof/>
            <w:webHidden/>
          </w:rPr>
          <w:t>43</w:t>
        </w:r>
        <w:r w:rsidR="00015454">
          <w:rPr>
            <w:noProof/>
            <w:webHidden/>
          </w:rPr>
          <w:fldChar w:fldCharType="end"/>
        </w:r>
      </w:hyperlink>
    </w:p>
    <w:p w14:paraId="28F38FBD" w14:textId="7ED59BB2" w:rsidR="00015454" w:rsidRDefault="009675C0" w:rsidP="00CD6839">
      <w:pPr>
        <w:pStyle w:val="TM3"/>
        <w:rPr>
          <w:rFonts w:eastAsiaTheme="minorEastAsia" w:cstheme="minorBidi"/>
          <w:noProof/>
          <w:lang w:val="fr-BE" w:eastAsia="fr-BE"/>
        </w:rPr>
      </w:pPr>
      <w:hyperlink w:anchor="_Toc40186053" w:history="1">
        <w:r w:rsidR="00015454" w:rsidRPr="007034CB">
          <w:rPr>
            <w:rStyle w:val="Lienhypertexte"/>
            <w:noProof/>
          </w:rPr>
          <w:t>IV.3.6 Fabriques d'église</w:t>
        </w:r>
        <w:r w:rsidR="00015454">
          <w:rPr>
            <w:noProof/>
            <w:webHidden/>
          </w:rPr>
          <w:tab/>
        </w:r>
        <w:r w:rsidR="00015454">
          <w:rPr>
            <w:noProof/>
            <w:webHidden/>
          </w:rPr>
          <w:fldChar w:fldCharType="begin"/>
        </w:r>
        <w:r w:rsidR="00015454">
          <w:rPr>
            <w:noProof/>
            <w:webHidden/>
          </w:rPr>
          <w:instrText xml:space="preserve"> PAGEREF _Toc40186053 \h </w:instrText>
        </w:r>
        <w:r w:rsidR="00015454">
          <w:rPr>
            <w:noProof/>
            <w:webHidden/>
          </w:rPr>
        </w:r>
        <w:r w:rsidR="00015454">
          <w:rPr>
            <w:noProof/>
            <w:webHidden/>
          </w:rPr>
          <w:fldChar w:fldCharType="separate"/>
        </w:r>
        <w:r w:rsidR="00015454">
          <w:rPr>
            <w:noProof/>
            <w:webHidden/>
          </w:rPr>
          <w:t>43</w:t>
        </w:r>
        <w:r w:rsidR="00015454">
          <w:rPr>
            <w:noProof/>
            <w:webHidden/>
          </w:rPr>
          <w:fldChar w:fldCharType="end"/>
        </w:r>
      </w:hyperlink>
    </w:p>
    <w:p w14:paraId="22DE19E2" w14:textId="70AD3C23" w:rsidR="00015454" w:rsidRDefault="009675C0">
      <w:pPr>
        <w:pStyle w:val="TM2"/>
        <w:tabs>
          <w:tab w:val="left" w:pos="1418"/>
          <w:tab w:val="right" w:leader="underscore" w:pos="9062"/>
        </w:tabs>
        <w:rPr>
          <w:rFonts w:eastAsiaTheme="minorEastAsia" w:cstheme="minorBidi"/>
          <w:b w:val="0"/>
          <w:bCs w:val="0"/>
          <w:noProof/>
          <w:lang w:val="fr-BE" w:eastAsia="fr-BE"/>
        </w:rPr>
      </w:pPr>
      <w:hyperlink w:anchor="_Toc40186055" w:history="1">
        <w:r w:rsidR="00015454" w:rsidRPr="007034CB">
          <w:rPr>
            <w:rStyle w:val="Lienhypertexte"/>
            <w:noProof/>
          </w:rPr>
          <w:t>IV.4.</w:t>
        </w:r>
        <w:r w:rsidR="00015454">
          <w:rPr>
            <w:rFonts w:eastAsiaTheme="minorEastAsia" w:cstheme="minorBidi"/>
            <w:b w:val="0"/>
            <w:bCs w:val="0"/>
            <w:noProof/>
            <w:lang w:val="fr-BE" w:eastAsia="fr-BE"/>
          </w:rPr>
          <w:tab/>
        </w:r>
        <w:r w:rsidR="00015454" w:rsidRPr="007034CB">
          <w:rPr>
            <w:rStyle w:val="Lienhypertexte"/>
            <w:noProof/>
          </w:rPr>
          <w:t>Dépenses de dette</w:t>
        </w:r>
        <w:r w:rsidR="00015454">
          <w:rPr>
            <w:noProof/>
            <w:webHidden/>
          </w:rPr>
          <w:tab/>
        </w:r>
        <w:r w:rsidR="00015454">
          <w:rPr>
            <w:noProof/>
            <w:webHidden/>
          </w:rPr>
          <w:fldChar w:fldCharType="begin"/>
        </w:r>
        <w:r w:rsidR="00015454">
          <w:rPr>
            <w:noProof/>
            <w:webHidden/>
          </w:rPr>
          <w:instrText xml:space="preserve"> PAGEREF _Toc40186055 \h </w:instrText>
        </w:r>
        <w:r w:rsidR="00015454">
          <w:rPr>
            <w:noProof/>
            <w:webHidden/>
          </w:rPr>
        </w:r>
        <w:r w:rsidR="00015454">
          <w:rPr>
            <w:noProof/>
            <w:webHidden/>
          </w:rPr>
          <w:fldChar w:fldCharType="separate"/>
        </w:r>
        <w:r w:rsidR="00015454">
          <w:rPr>
            <w:noProof/>
            <w:webHidden/>
          </w:rPr>
          <w:t>44</w:t>
        </w:r>
        <w:r w:rsidR="00015454">
          <w:rPr>
            <w:noProof/>
            <w:webHidden/>
          </w:rPr>
          <w:fldChar w:fldCharType="end"/>
        </w:r>
      </w:hyperlink>
    </w:p>
    <w:p w14:paraId="3D93ACDF" w14:textId="30B16E03" w:rsidR="00015454" w:rsidRDefault="009675C0" w:rsidP="00CD6839">
      <w:pPr>
        <w:pStyle w:val="TM3"/>
        <w:rPr>
          <w:rFonts w:eastAsiaTheme="minorEastAsia" w:cstheme="minorBidi"/>
          <w:noProof/>
          <w:lang w:val="fr-BE" w:eastAsia="fr-BE"/>
        </w:rPr>
      </w:pPr>
      <w:hyperlink w:anchor="_Toc40186056" w:history="1">
        <w:r w:rsidR="00015454" w:rsidRPr="007034CB">
          <w:rPr>
            <w:rStyle w:val="Lienhypertexte"/>
            <w:noProof/>
          </w:rPr>
          <w:t>IV.4.1 Stabilisation de la charge de la dette</w:t>
        </w:r>
        <w:r w:rsidR="00015454">
          <w:rPr>
            <w:noProof/>
            <w:webHidden/>
          </w:rPr>
          <w:tab/>
        </w:r>
        <w:r w:rsidR="00015454">
          <w:rPr>
            <w:noProof/>
            <w:webHidden/>
          </w:rPr>
          <w:fldChar w:fldCharType="begin"/>
        </w:r>
        <w:r w:rsidR="00015454">
          <w:rPr>
            <w:noProof/>
            <w:webHidden/>
          </w:rPr>
          <w:instrText xml:space="preserve"> PAGEREF _Toc40186056 \h </w:instrText>
        </w:r>
        <w:r w:rsidR="00015454">
          <w:rPr>
            <w:noProof/>
            <w:webHidden/>
          </w:rPr>
        </w:r>
        <w:r w:rsidR="00015454">
          <w:rPr>
            <w:noProof/>
            <w:webHidden/>
          </w:rPr>
          <w:fldChar w:fldCharType="separate"/>
        </w:r>
        <w:r w:rsidR="00015454">
          <w:rPr>
            <w:noProof/>
            <w:webHidden/>
          </w:rPr>
          <w:t>44</w:t>
        </w:r>
        <w:r w:rsidR="00015454">
          <w:rPr>
            <w:noProof/>
            <w:webHidden/>
          </w:rPr>
          <w:fldChar w:fldCharType="end"/>
        </w:r>
      </w:hyperlink>
    </w:p>
    <w:p w14:paraId="655BC292" w14:textId="6B64DC66" w:rsidR="00015454" w:rsidRDefault="009675C0" w:rsidP="00CD6839">
      <w:pPr>
        <w:pStyle w:val="TM3"/>
        <w:rPr>
          <w:rFonts w:eastAsiaTheme="minorEastAsia" w:cstheme="minorBidi"/>
          <w:noProof/>
          <w:lang w:val="fr-BE" w:eastAsia="fr-BE"/>
        </w:rPr>
      </w:pPr>
      <w:hyperlink w:anchor="_Toc40186057" w:history="1">
        <w:r w:rsidR="00015454" w:rsidRPr="007034CB">
          <w:rPr>
            <w:rStyle w:val="Lienhypertexte"/>
            <w:noProof/>
          </w:rPr>
          <w:t>IV.4.2 Leasing financier</w:t>
        </w:r>
        <w:r w:rsidR="00015454">
          <w:rPr>
            <w:noProof/>
            <w:webHidden/>
          </w:rPr>
          <w:tab/>
        </w:r>
        <w:r w:rsidR="00015454">
          <w:rPr>
            <w:noProof/>
            <w:webHidden/>
          </w:rPr>
          <w:fldChar w:fldCharType="begin"/>
        </w:r>
        <w:r w:rsidR="00015454">
          <w:rPr>
            <w:noProof/>
            <w:webHidden/>
          </w:rPr>
          <w:instrText xml:space="preserve"> PAGEREF _Toc40186057 \h </w:instrText>
        </w:r>
        <w:r w:rsidR="00015454">
          <w:rPr>
            <w:noProof/>
            <w:webHidden/>
          </w:rPr>
        </w:r>
        <w:r w:rsidR="00015454">
          <w:rPr>
            <w:noProof/>
            <w:webHidden/>
          </w:rPr>
          <w:fldChar w:fldCharType="separate"/>
        </w:r>
        <w:r w:rsidR="00015454">
          <w:rPr>
            <w:noProof/>
            <w:webHidden/>
          </w:rPr>
          <w:t>44</w:t>
        </w:r>
        <w:r w:rsidR="00015454">
          <w:rPr>
            <w:noProof/>
            <w:webHidden/>
          </w:rPr>
          <w:fldChar w:fldCharType="end"/>
        </w:r>
      </w:hyperlink>
    </w:p>
    <w:p w14:paraId="0C4459E5" w14:textId="3F7C8D10" w:rsidR="00015454" w:rsidRDefault="009675C0" w:rsidP="00CD6839">
      <w:pPr>
        <w:pStyle w:val="TM3"/>
        <w:rPr>
          <w:rFonts w:eastAsiaTheme="minorEastAsia" w:cstheme="minorBidi"/>
          <w:noProof/>
          <w:lang w:val="fr-BE" w:eastAsia="fr-BE"/>
        </w:rPr>
      </w:pPr>
      <w:hyperlink w:anchor="_Toc40186058" w:history="1">
        <w:r w:rsidR="00015454" w:rsidRPr="007034CB">
          <w:rPr>
            <w:rStyle w:val="Lienhypertexte"/>
            <w:noProof/>
          </w:rPr>
          <w:t>IV.4.3 Emprunts à contracter prévus au cours des exercices antérieurs</w:t>
        </w:r>
        <w:r w:rsidR="00015454">
          <w:rPr>
            <w:noProof/>
            <w:webHidden/>
          </w:rPr>
          <w:tab/>
        </w:r>
        <w:r w:rsidR="00015454">
          <w:rPr>
            <w:noProof/>
            <w:webHidden/>
          </w:rPr>
          <w:fldChar w:fldCharType="begin"/>
        </w:r>
        <w:r w:rsidR="00015454">
          <w:rPr>
            <w:noProof/>
            <w:webHidden/>
          </w:rPr>
          <w:instrText xml:space="preserve"> PAGEREF _Toc40186058 \h </w:instrText>
        </w:r>
        <w:r w:rsidR="00015454">
          <w:rPr>
            <w:noProof/>
            <w:webHidden/>
          </w:rPr>
        </w:r>
        <w:r w:rsidR="00015454">
          <w:rPr>
            <w:noProof/>
            <w:webHidden/>
          </w:rPr>
          <w:fldChar w:fldCharType="separate"/>
        </w:r>
        <w:r w:rsidR="00015454">
          <w:rPr>
            <w:noProof/>
            <w:webHidden/>
          </w:rPr>
          <w:t>45</w:t>
        </w:r>
        <w:r w:rsidR="00015454">
          <w:rPr>
            <w:noProof/>
            <w:webHidden/>
          </w:rPr>
          <w:fldChar w:fldCharType="end"/>
        </w:r>
      </w:hyperlink>
    </w:p>
    <w:p w14:paraId="35396D86" w14:textId="13A4BAFE" w:rsidR="00015454" w:rsidRDefault="009675C0" w:rsidP="00CD6839">
      <w:pPr>
        <w:pStyle w:val="TM3"/>
        <w:rPr>
          <w:rFonts w:eastAsiaTheme="minorEastAsia" w:cstheme="minorBidi"/>
          <w:noProof/>
          <w:lang w:val="fr-BE" w:eastAsia="fr-BE"/>
        </w:rPr>
      </w:pPr>
      <w:hyperlink w:anchor="_Toc40186059" w:history="1">
        <w:r w:rsidR="00015454" w:rsidRPr="007034CB">
          <w:rPr>
            <w:rStyle w:val="Lienhypertexte"/>
            <w:noProof/>
          </w:rPr>
          <w:t>IV.4.4 Garanties d'emprunts</w:t>
        </w:r>
        <w:r w:rsidR="00015454">
          <w:rPr>
            <w:noProof/>
            <w:webHidden/>
          </w:rPr>
          <w:tab/>
        </w:r>
        <w:r w:rsidR="00015454">
          <w:rPr>
            <w:noProof/>
            <w:webHidden/>
          </w:rPr>
          <w:fldChar w:fldCharType="begin"/>
        </w:r>
        <w:r w:rsidR="00015454">
          <w:rPr>
            <w:noProof/>
            <w:webHidden/>
          </w:rPr>
          <w:instrText xml:space="preserve"> PAGEREF _Toc40186059 \h </w:instrText>
        </w:r>
        <w:r w:rsidR="00015454">
          <w:rPr>
            <w:noProof/>
            <w:webHidden/>
          </w:rPr>
        </w:r>
        <w:r w:rsidR="00015454">
          <w:rPr>
            <w:noProof/>
            <w:webHidden/>
          </w:rPr>
          <w:fldChar w:fldCharType="separate"/>
        </w:r>
        <w:r w:rsidR="00015454">
          <w:rPr>
            <w:noProof/>
            <w:webHidden/>
          </w:rPr>
          <w:t>45</w:t>
        </w:r>
        <w:r w:rsidR="00015454">
          <w:rPr>
            <w:noProof/>
            <w:webHidden/>
          </w:rPr>
          <w:fldChar w:fldCharType="end"/>
        </w:r>
      </w:hyperlink>
    </w:p>
    <w:p w14:paraId="772B8485" w14:textId="3593CA06" w:rsidR="00015454" w:rsidRDefault="009675C0" w:rsidP="00CD6839">
      <w:pPr>
        <w:pStyle w:val="TM3"/>
        <w:rPr>
          <w:rFonts w:eastAsiaTheme="minorEastAsia" w:cstheme="minorBidi"/>
          <w:noProof/>
          <w:lang w:val="fr-BE" w:eastAsia="fr-BE"/>
        </w:rPr>
      </w:pPr>
      <w:hyperlink w:anchor="_Toc40186060" w:history="1">
        <w:r w:rsidR="00015454" w:rsidRPr="007034CB">
          <w:rPr>
            <w:rStyle w:val="Lienhypertexte"/>
            <w:noProof/>
          </w:rPr>
          <w:t>IV.4.5 Rééchelonnements d'emprunts</w:t>
        </w:r>
        <w:r w:rsidR="00015454">
          <w:rPr>
            <w:noProof/>
            <w:webHidden/>
          </w:rPr>
          <w:tab/>
        </w:r>
        <w:r w:rsidR="00015454">
          <w:rPr>
            <w:noProof/>
            <w:webHidden/>
          </w:rPr>
          <w:fldChar w:fldCharType="begin"/>
        </w:r>
        <w:r w:rsidR="00015454">
          <w:rPr>
            <w:noProof/>
            <w:webHidden/>
          </w:rPr>
          <w:instrText xml:space="preserve"> PAGEREF _Toc40186060 \h </w:instrText>
        </w:r>
        <w:r w:rsidR="00015454">
          <w:rPr>
            <w:noProof/>
            <w:webHidden/>
          </w:rPr>
        </w:r>
        <w:r w:rsidR="00015454">
          <w:rPr>
            <w:noProof/>
            <w:webHidden/>
          </w:rPr>
          <w:fldChar w:fldCharType="separate"/>
        </w:r>
        <w:r w:rsidR="00015454">
          <w:rPr>
            <w:noProof/>
            <w:webHidden/>
          </w:rPr>
          <w:t>45</w:t>
        </w:r>
        <w:r w:rsidR="00015454">
          <w:rPr>
            <w:noProof/>
            <w:webHidden/>
          </w:rPr>
          <w:fldChar w:fldCharType="end"/>
        </w:r>
      </w:hyperlink>
    </w:p>
    <w:p w14:paraId="5B87D029" w14:textId="753372EB" w:rsidR="00015454" w:rsidRDefault="009675C0" w:rsidP="00CD6839">
      <w:pPr>
        <w:pStyle w:val="TM3"/>
        <w:rPr>
          <w:rFonts w:eastAsiaTheme="minorEastAsia" w:cstheme="minorBidi"/>
          <w:noProof/>
          <w:lang w:val="fr-BE" w:eastAsia="fr-BE"/>
        </w:rPr>
      </w:pPr>
      <w:hyperlink w:anchor="_Toc40186061" w:history="1">
        <w:r w:rsidR="00015454" w:rsidRPr="007034CB">
          <w:rPr>
            <w:rStyle w:val="Lienhypertexte"/>
            <w:noProof/>
          </w:rPr>
          <w:t>IV.4.6 Charge des nouveaux emprunts</w:t>
        </w:r>
        <w:r w:rsidR="00015454">
          <w:rPr>
            <w:noProof/>
            <w:webHidden/>
          </w:rPr>
          <w:tab/>
        </w:r>
        <w:r w:rsidR="00015454">
          <w:rPr>
            <w:noProof/>
            <w:webHidden/>
          </w:rPr>
          <w:fldChar w:fldCharType="begin"/>
        </w:r>
        <w:r w:rsidR="00015454">
          <w:rPr>
            <w:noProof/>
            <w:webHidden/>
          </w:rPr>
          <w:instrText xml:space="preserve"> PAGEREF _Toc40186061 \h </w:instrText>
        </w:r>
        <w:r w:rsidR="00015454">
          <w:rPr>
            <w:noProof/>
            <w:webHidden/>
          </w:rPr>
        </w:r>
        <w:r w:rsidR="00015454">
          <w:rPr>
            <w:noProof/>
            <w:webHidden/>
          </w:rPr>
          <w:fldChar w:fldCharType="separate"/>
        </w:r>
        <w:r w:rsidR="00015454">
          <w:rPr>
            <w:noProof/>
            <w:webHidden/>
          </w:rPr>
          <w:t>46</w:t>
        </w:r>
        <w:r w:rsidR="00015454">
          <w:rPr>
            <w:noProof/>
            <w:webHidden/>
          </w:rPr>
          <w:fldChar w:fldCharType="end"/>
        </w:r>
      </w:hyperlink>
    </w:p>
    <w:p w14:paraId="044999D4" w14:textId="40164A37" w:rsidR="00015454" w:rsidRDefault="009675C0">
      <w:pPr>
        <w:pStyle w:val="TM2"/>
        <w:tabs>
          <w:tab w:val="left" w:pos="1418"/>
          <w:tab w:val="right" w:leader="underscore" w:pos="9062"/>
        </w:tabs>
        <w:rPr>
          <w:rFonts w:eastAsiaTheme="minorEastAsia" w:cstheme="minorBidi"/>
          <w:b w:val="0"/>
          <w:bCs w:val="0"/>
          <w:noProof/>
          <w:lang w:val="fr-BE" w:eastAsia="fr-BE"/>
        </w:rPr>
      </w:pPr>
      <w:hyperlink w:anchor="_Toc40186062" w:history="1">
        <w:r w:rsidR="00015454" w:rsidRPr="007034CB">
          <w:rPr>
            <w:rStyle w:val="Lienhypertexte"/>
            <w:noProof/>
          </w:rPr>
          <w:t>IV.5.</w:t>
        </w:r>
        <w:r w:rsidR="00015454">
          <w:rPr>
            <w:rFonts w:eastAsiaTheme="minorEastAsia" w:cstheme="minorBidi"/>
            <w:b w:val="0"/>
            <w:bCs w:val="0"/>
            <w:noProof/>
            <w:lang w:val="fr-BE" w:eastAsia="fr-BE"/>
          </w:rPr>
          <w:tab/>
        </w:r>
        <w:r w:rsidR="00015454" w:rsidRPr="007034CB">
          <w:rPr>
            <w:rStyle w:val="Lienhypertexte"/>
            <w:noProof/>
          </w:rPr>
          <w:t>Prélèvements et provisions pour risques et charges</w:t>
        </w:r>
        <w:r w:rsidR="00015454">
          <w:rPr>
            <w:noProof/>
            <w:webHidden/>
          </w:rPr>
          <w:tab/>
        </w:r>
        <w:r w:rsidR="00015454">
          <w:rPr>
            <w:noProof/>
            <w:webHidden/>
          </w:rPr>
          <w:fldChar w:fldCharType="begin"/>
        </w:r>
        <w:r w:rsidR="00015454">
          <w:rPr>
            <w:noProof/>
            <w:webHidden/>
          </w:rPr>
          <w:instrText xml:space="preserve"> PAGEREF _Toc40186062 \h </w:instrText>
        </w:r>
        <w:r w:rsidR="00015454">
          <w:rPr>
            <w:noProof/>
            <w:webHidden/>
          </w:rPr>
        </w:r>
        <w:r w:rsidR="00015454">
          <w:rPr>
            <w:noProof/>
            <w:webHidden/>
          </w:rPr>
          <w:fldChar w:fldCharType="separate"/>
        </w:r>
        <w:r w:rsidR="00015454">
          <w:rPr>
            <w:noProof/>
            <w:webHidden/>
          </w:rPr>
          <w:t>46</w:t>
        </w:r>
        <w:r w:rsidR="00015454">
          <w:rPr>
            <w:noProof/>
            <w:webHidden/>
          </w:rPr>
          <w:fldChar w:fldCharType="end"/>
        </w:r>
      </w:hyperlink>
    </w:p>
    <w:p w14:paraId="169F00D5" w14:textId="0265B011" w:rsidR="00015454" w:rsidRDefault="009675C0" w:rsidP="00CD6839">
      <w:pPr>
        <w:pStyle w:val="TM3"/>
        <w:rPr>
          <w:rFonts w:eastAsiaTheme="minorEastAsia" w:cstheme="minorBidi"/>
          <w:noProof/>
          <w:lang w:val="fr-BE" w:eastAsia="fr-BE"/>
        </w:rPr>
      </w:pPr>
      <w:hyperlink w:anchor="_Toc40186063" w:history="1">
        <w:r w:rsidR="00015454" w:rsidRPr="007034CB">
          <w:rPr>
            <w:rStyle w:val="Lienhypertexte"/>
            <w:noProof/>
          </w:rPr>
          <w:t>IV.5.1</w:t>
        </w:r>
        <w:r w:rsidR="008D7EB7">
          <w:rPr>
            <w:rStyle w:val="Lienhypertexte"/>
            <w:noProof/>
          </w:rPr>
          <w:t xml:space="preserve"> </w:t>
        </w:r>
        <w:r w:rsidR="00015454" w:rsidRPr="007034CB">
          <w:rPr>
            <w:rStyle w:val="Lienhypertexte"/>
            <w:noProof/>
          </w:rPr>
          <w:t>Prélèvements</w:t>
        </w:r>
        <w:r w:rsidR="00015454">
          <w:rPr>
            <w:noProof/>
            <w:webHidden/>
          </w:rPr>
          <w:tab/>
        </w:r>
        <w:r w:rsidR="00015454">
          <w:rPr>
            <w:noProof/>
            <w:webHidden/>
          </w:rPr>
          <w:fldChar w:fldCharType="begin"/>
        </w:r>
        <w:r w:rsidR="00015454">
          <w:rPr>
            <w:noProof/>
            <w:webHidden/>
          </w:rPr>
          <w:instrText xml:space="preserve"> PAGEREF _Toc40186063 \h </w:instrText>
        </w:r>
        <w:r w:rsidR="00015454">
          <w:rPr>
            <w:noProof/>
            <w:webHidden/>
          </w:rPr>
        </w:r>
        <w:r w:rsidR="00015454">
          <w:rPr>
            <w:noProof/>
            <w:webHidden/>
          </w:rPr>
          <w:fldChar w:fldCharType="separate"/>
        </w:r>
        <w:r w:rsidR="00015454">
          <w:rPr>
            <w:noProof/>
            <w:webHidden/>
          </w:rPr>
          <w:t>46</w:t>
        </w:r>
        <w:r w:rsidR="00015454">
          <w:rPr>
            <w:noProof/>
            <w:webHidden/>
          </w:rPr>
          <w:fldChar w:fldCharType="end"/>
        </w:r>
      </w:hyperlink>
    </w:p>
    <w:p w14:paraId="40324348" w14:textId="367BD200" w:rsidR="00015454" w:rsidRDefault="009675C0" w:rsidP="00CD6839">
      <w:pPr>
        <w:pStyle w:val="TM3"/>
        <w:rPr>
          <w:rFonts w:eastAsiaTheme="minorEastAsia" w:cstheme="minorBidi"/>
          <w:noProof/>
          <w:lang w:val="fr-BE" w:eastAsia="fr-BE"/>
        </w:rPr>
      </w:pPr>
      <w:hyperlink w:anchor="_Toc40186064" w:history="1">
        <w:r w:rsidR="00015454" w:rsidRPr="007034CB">
          <w:rPr>
            <w:rStyle w:val="Lienhypertexte"/>
            <w:noProof/>
          </w:rPr>
          <w:t>IV.5.2</w:t>
        </w:r>
        <w:r w:rsidR="008D7EB7">
          <w:rPr>
            <w:rStyle w:val="Lienhypertexte"/>
            <w:noProof/>
          </w:rPr>
          <w:t xml:space="preserve"> </w:t>
        </w:r>
      </w:hyperlink>
      <w:hyperlink w:anchor="_Toc40186065" w:history="1">
        <w:r w:rsidR="00015454" w:rsidRPr="007034CB">
          <w:rPr>
            <w:rStyle w:val="Lienhypertexte"/>
            <w:noProof/>
          </w:rPr>
          <w:t>Provisions pour risques et charges</w:t>
        </w:r>
        <w:r w:rsidR="00015454">
          <w:rPr>
            <w:noProof/>
            <w:webHidden/>
          </w:rPr>
          <w:tab/>
        </w:r>
        <w:r w:rsidR="00015454">
          <w:rPr>
            <w:noProof/>
            <w:webHidden/>
          </w:rPr>
          <w:fldChar w:fldCharType="begin"/>
        </w:r>
        <w:r w:rsidR="00015454">
          <w:rPr>
            <w:noProof/>
            <w:webHidden/>
          </w:rPr>
          <w:instrText xml:space="preserve"> PAGEREF _Toc40186065 \h </w:instrText>
        </w:r>
        <w:r w:rsidR="00015454">
          <w:rPr>
            <w:noProof/>
            <w:webHidden/>
          </w:rPr>
        </w:r>
        <w:r w:rsidR="00015454">
          <w:rPr>
            <w:noProof/>
            <w:webHidden/>
          </w:rPr>
          <w:fldChar w:fldCharType="separate"/>
        </w:r>
        <w:r w:rsidR="00015454">
          <w:rPr>
            <w:noProof/>
            <w:webHidden/>
          </w:rPr>
          <w:t>47</w:t>
        </w:r>
        <w:r w:rsidR="00015454">
          <w:rPr>
            <w:noProof/>
            <w:webHidden/>
          </w:rPr>
          <w:fldChar w:fldCharType="end"/>
        </w:r>
      </w:hyperlink>
    </w:p>
    <w:p w14:paraId="634BFCCB" w14:textId="5A93BB9F" w:rsidR="00015454" w:rsidRDefault="009675C0">
      <w:pPr>
        <w:pStyle w:val="TM2"/>
        <w:tabs>
          <w:tab w:val="left" w:pos="1418"/>
          <w:tab w:val="right" w:leader="underscore" w:pos="9062"/>
        </w:tabs>
        <w:rPr>
          <w:rFonts w:eastAsiaTheme="minorEastAsia" w:cstheme="minorBidi"/>
          <w:b w:val="0"/>
          <w:bCs w:val="0"/>
          <w:noProof/>
          <w:lang w:val="fr-BE" w:eastAsia="fr-BE"/>
        </w:rPr>
      </w:pPr>
      <w:hyperlink w:anchor="_Toc40186067" w:history="1">
        <w:r w:rsidR="00015454" w:rsidRPr="007034CB">
          <w:rPr>
            <w:rStyle w:val="Lienhypertexte"/>
            <w:noProof/>
          </w:rPr>
          <w:t>IV.6.</w:t>
        </w:r>
        <w:r w:rsidR="00015454">
          <w:rPr>
            <w:rFonts w:eastAsiaTheme="minorEastAsia" w:cstheme="minorBidi"/>
            <w:b w:val="0"/>
            <w:bCs w:val="0"/>
            <w:noProof/>
            <w:lang w:val="fr-BE" w:eastAsia="fr-BE"/>
          </w:rPr>
          <w:tab/>
        </w:r>
        <w:r w:rsidR="00015454" w:rsidRPr="007034CB">
          <w:rPr>
            <w:rStyle w:val="Lienhypertexte"/>
            <w:noProof/>
          </w:rPr>
          <w:t>Délégation</w:t>
        </w:r>
        <w:r w:rsidR="00015454">
          <w:rPr>
            <w:noProof/>
            <w:webHidden/>
          </w:rPr>
          <w:tab/>
        </w:r>
        <w:r w:rsidR="00015454">
          <w:rPr>
            <w:noProof/>
            <w:webHidden/>
          </w:rPr>
          <w:fldChar w:fldCharType="begin"/>
        </w:r>
        <w:r w:rsidR="00015454">
          <w:rPr>
            <w:noProof/>
            <w:webHidden/>
          </w:rPr>
          <w:instrText xml:space="preserve"> PAGEREF _Toc40186067 \h </w:instrText>
        </w:r>
        <w:r w:rsidR="00015454">
          <w:rPr>
            <w:noProof/>
            <w:webHidden/>
          </w:rPr>
        </w:r>
        <w:r w:rsidR="00015454">
          <w:rPr>
            <w:noProof/>
            <w:webHidden/>
          </w:rPr>
          <w:fldChar w:fldCharType="separate"/>
        </w:r>
        <w:r w:rsidR="00015454">
          <w:rPr>
            <w:noProof/>
            <w:webHidden/>
          </w:rPr>
          <w:t>49</w:t>
        </w:r>
        <w:r w:rsidR="00015454">
          <w:rPr>
            <w:noProof/>
            <w:webHidden/>
          </w:rPr>
          <w:fldChar w:fldCharType="end"/>
        </w:r>
      </w:hyperlink>
    </w:p>
    <w:p w14:paraId="752DD734" w14:textId="4693A92A" w:rsidR="00015454" w:rsidRDefault="009675C0">
      <w:pPr>
        <w:pStyle w:val="TM1"/>
        <w:rPr>
          <w:rFonts w:eastAsiaTheme="minorEastAsia" w:cstheme="minorBidi"/>
          <w:b w:val="0"/>
          <w:bCs w:val="0"/>
          <w:noProof/>
          <w:sz w:val="22"/>
          <w:szCs w:val="22"/>
          <w:lang w:val="fr-BE" w:eastAsia="fr-BE"/>
        </w:rPr>
      </w:pPr>
      <w:hyperlink w:anchor="_Toc40186068" w:history="1">
        <w:r w:rsidR="00015454" w:rsidRPr="007034CB">
          <w:rPr>
            <w:rStyle w:val="Lienhypertexte"/>
            <w:noProof/>
          </w:rPr>
          <w:t>V.</w:t>
        </w:r>
        <w:r w:rsidR="00015454">
          <w:rPr>
            <w:rFonts w:eastAsiaTheme="minorEastAsia" w:cstheme="minorBidi"/>
            <w:b w:val="0"/>
            <w:bCs w:val="0"/>
            <w:noProof/>
            <w:sz w:val="22"/>
            <w:szCs w:val="22"/>
            <w:lang w:val="fr-BE" w:eastAsia="fr-BE"/>
          </w:rPr>
          <w:tab/>
        </w:r>
        <w:r w:rsidR="00015454" w:rsidRPr="007034CB">
          <w:rPr>
            <w:rStyle w:val="Lienhypertexte"/>
            <w:noProof/>
          </w:rPr>
          <w:t>SERVICE EXTRAORDINAIRE</w:t>
        </w:r>
        <w:r w:rsidR="00015454">
          <w:rPr>
            <w:noProof/>
            <w:webHidden/>
          </w:rPr>
          <w:tab/>
        </w:r>
        <w:r w:rsidR="00015454">
          <w:rPr>
            <w:noProof/>
            <w:webHidden/>
          </w:rPr>
          <w:fldChar w:fldCharType="begin"/>
        </w:r>
        <w:r w:rsidR="00015454">
          <w:rPr>
            <w:noProof/>
            <w:webHidden/>
          </w:rPr>
          <w:instrText xml:space="preserve"> PAGEREF _Toc40186068 \h </w:instrText>
        </w:r>
        <w:r w:rsidR="00015454">
          <w:rPr>
            <w:noProof/>
            <w:webHidden/>
          </w:rPr>
        </w:r>
        <w:r w:rsidR="00015454">
          <w:rPr>
            <w:noProof/>
            <w:webHidden/>
          </w:rPr>
          <w:fldChar w:fldCharType="separate"/>
        </w:r>
        <w:r w:rsidR="00015454">
          <w:rPr>
            <w:noProof/>
            <w:webHidden/>
          </w:rPr>
          <w:t>49</w:t>
        </w:r>
        <w:r w:rsidR="00015454">
          <w:rPr>
            <w:noProof/>
            <w:webHidden/>
          </w:rPr>
          <w:fldChar w:fldCharType="end"/>
        </w:r>
      </w:hyperlink>
    </w:p>
    <w:p w14:paraId="7AA5CF76" w14:textId="042B8D02" w:rsidR="00015454" w:rsidRDefault="009675C0">
      <w:pPr>
        <w:pStyle w:val="TM2"/>
        <w:tabs>
          <w:tab w:val="left" w:pos="1418"/>
          <w:tab w:val="right" w:leader="underscore" w:pos="9062"/>
        </w:tabs>
        <w:rPr>
          <w:rFonts w:eastAsiaTheme="minorEastAsia" w:cstheme="minorBidi"/>
          <w:b w:val="0"/>
          <w:bCs w:val="0"/>
          <w:noProof/>
          <w:lang w:val="fr-BE" w:eastAsia="fr-BE"/>
        </w:rPr>
      </w:pPr>
      <w:hyperlink w:anchor="_Toc40186069" w:history="1">
        <w:r w:rsidR="00015454" w:rsidRPr="007034CB">
          <w:rPr>
            <w:rStyle w:val="Lienhypertexte"/>
            <w:noProof/>
          </w:rPr>
          <w:t>V.1.</w:t>
        </w:r>
        <w:r w:rsidR="00015454">
          <w:rPr>
            <w:rFonts w:eastAsiaTheme="minorEastAsia" w:cstheme="minorBidi"/>
            <w:b w:val="0"/>
            <w:bCs w:val="0"/>
            <w:noProof/>
            <w:lang w:val="fr-BE" w:eastAsia="fr-BE"/>
          </w:rPr>
          <w:tab/>
        </w:r>
        <w:r w:rsidR="00015454" w:rsidRPr="007034CB">
          <w:rPr>
            <w:rStyle w:val="Lienhypertexte"/>
            <w:noProof/>
          </w:rPr>
          <w:t>Généralités</w:t>
        </w:r>
        <w:r w:rsidR="00015454">
          <w:rPr>
            <w:noProof/>
            <w:webHidden/>
          </w:rPr>
          <w:tab/>
        </w:r>
        <w:r w:rsidR="00015454">
          <w:rPr>
            <w:noProof/>
            <w:webHidden/>
          </w:rPr>
          <w:fldChar w:fldCharType="begin"/>
        </w:r>
        <w:r w:rsidR="00015454">
          <w:rPr>
            <w:noProof/>
            <w:webHidden/>
          </w:rPr>
          <w:instrText xml:space="preserve"> PAGEREF _Toc40186069 \h </w:instrText>
        </w:r>
        <w:r w:rsidR="00015454">
          <w:rPr>
            <w:noProof/>
            <w:webHidden/>
          </w:rPr>
        </w:r>
        <w:r w:rsidR="00015454">
          <w:rPr>
            <w:noProof/>
            <w:webHidden/>
          </w:rPr>
          <w:fldChar w:fldCharType="separate"/>
        </w:r>
        <w:r w:rsidR="00015454">
          <w:rPr>
            <w:noProof/>
            <w:webHidden/>
          </w:rPr>
          <w:t>49</w:t>
        </w:r>
        <w:r w:rsidR="00015454">
          <w:rPr>
            <w:noProof/>
            <w:webHidden/>
          </w:rPr>
          <w:fldChar w:fldCharType="end"/>
        </w:r>
      </w:hyperlink>
    </w:p>
    <w:p w14:paraId="4614DF86" w14:textId="059E3276" w:rsidR="00015454" w:rsidRDefault="009675C0">
      <w:pPr>
        <w:pStyle w:val="TM2"/>
        <w:tabs>
          <w:tab w:val="left" w:pos="1418"/>
          <w:tab w:val="right" w:leader="underscore" w:pos="9062"/>
        </w:tabs>
        <w:rPr>
          <w:rFonts w:eastAsiaTheme="minorEastAsia" w:cstheme="minorBidi"/>
          <w:b w:val="0"/>
          <w:bCs w:val="0"/>
          <w:noProof/>
          <w:lang w:val="fr-BE" w:eastAsia="fr-BE"/>
        </w:rPr>
      </w:pPr>
      <w:hyperlink w:anchor="_Toc40186072" w:history="1">
        <w:r w:rsidR="00015454" w:rsidRPr="007034CB">
          <w:rPr>
            <w:rStyle w:val="Lienhypertexte"/>
            <w:noProof/>
          </w:rPr>
          <w:t>V.2.</w:t>
        </w:r>
        <w:r w:rsidR="00015454">
          <w:rPr>
            <w:rFonts w:eastAsiaTheme="minorEastAsia" w:cstheme="minorBidi"/>
            <w:b w:val="0"/>
            <w:bCs w:val="0"/>
            <w:noProof/>
            <w:lang w:val="fr-BE" w:eastAsia="fr-BE"/>
          </w:rPr>
          <w:tab/>
        </w:r>
        <w:r w:rsidR="00015454" w:rsidRPr="007034CB">
          <w:rPr>
            <w:rStyle w:val="Lienhypertexte"/>
            <w:noProof/>
          </w:rPr>
          <w:t>La balise d’emprunt</w:t>
        </w:r>
        <w:r w:rsidR="00015454">
          <w:rPr>
            <w:noProof/>
            <w:webHidden/>
          </w:rPr>
          <w:tab/>
        </w:r>
        <w:r w:rsidR="00015454">
          <w:rPr>
            <w:noProof/>
            <w:webHidden/>
          </w:rPr>
          <w:fldChar w:fldCharType="begin"/>
        </w:r>
        <w:r w:rsidR="00015454">
          <w:rPr>
            <w:noProof/>
            <w:webHidden/>
          </w:rPr>
          <w:instrText xml:space="preserve"> PAGEREF _Toc40186072 \h </w:instrText>
        </w:r>
        <w:r w:rsidR="00015454">
          <w:rPr>
            <w:noProof/>
            <w:webHidden/>
          </w:rPr>
        </w:r>
        <w:r w:rsidR="00015454">
          <w:rPr>
            <w:noProof/>
            <w:webHidden/>
          </w:rPr>
          <w:fldChar w:fldCharType="separate"/>
        </w:r>
        <w:r w:rsidR="00015454">
          <w:rPr>
            <w:noProof/>
            <w:webHidden/>
          </w:rPr>
          <w:t>49</w:t>
        </w:r>
        <w:r w:rsidR="00015454">
          <w:rPr>
            <w:noProof/>
            <w:webHidden/>
          </w:rPr>
          <w:fldChar w:fldCharType="end"/>
        </w:r>
      </w:hyperlink>
    </w:p>
    <w:p w14:paraId="29CFE2AF" w14:textId="36CE3B16" w:rsidR="00015454" w:rsidRDefault="009675C0" w:rsidP="00CD6839">
      <w:pPr>
        <w:pStyle w:val="TM3"/>
        <w:rPr>
          <w:rFonts w:eastAsiaTheme="minorEastAsia" w:cstheme="minorBidi"/>
          <w:noProof/>
          <w:lang w:val="fr-BE" w:eastAsia="fr-BE"/>
        </w:rPr>
      </w:pPr>
      <w:hyperlink w:anchor="_Toc40186073" w:history="1">
        <w:r w:rsidR="00015454" w:rsidRPr="007034CB">
          <w:rPr>
            <w:rStyle w:val="Lienhypertexte"/>
            <w:noProof/>
          </w:rPr>
          <w:t>V.2.1</w:t>
        </w:r>
        <w:r w:rsidR="008D7EB7">
          <w:rPr>
            <w:rStyle w:val="Lienhypertexte"/>
            <w:noProof/>
          </w:rPr>
          <w:t xml:space="preserve"> </w:t>
        </w:r>
        <w:r w:rsidR="00015454" w:rsidRPr="007034CB">
          <w:rPr>
            <w:rStyle w:val="Lienhypertexte"/>
            <w:noProof/>
          </w:rPr>
          <w:t>Objectif</w:t>
        </w:r>
        <w:r w:rsidR="00015454">
          <w:rPr>
            <w:noProof/>
            <w:webHidden/>
          </w:rPr>
          <w:tab/>
        </w:r>
      </w:hyperlink>
    </w:p>
    <w:p w14:paraId="27382699" w14:textId="20BD9EE0" w:rsidR="00015454" w:rsidRDefault="009675C0" w:rsidP="00CD6839">
      <w:pPr>
        <w:pStyle w:val="TM3"/>
        <w:rPr>
          <w:rFonts w:eastAsiaTheme="minorEastAsia" w:cstheme="minorBidi"/>
          <w:noProof/>
          <w:lang w:val="fr-BE" w:eastAsia="fr-BE"/>
        </w:rPr>
      </w:pPr>
      <w:hyperlink w:anchor="_Toc40186074" w:history="1">
        <w:r w:rsidR="00015454" w:rsidRPr="007034CB">
          <w:rPr>
            <w:rStyle w:val="Lienhypertexte"/>
            <w:noProof/>
          </w:rPr>
          <w:t>V.2.2</w:t>
        </w:r>
        <w:r w:rsidR="008D7EB7">
          <w:rPr>
            <w:rStyle w:val="Lienhypertexte"/>
            <w:noProof/>
          </w:rPr>
          <w:t xml:space="preserve"> </w:t>
        </w:r>
        <w:r w:rsidR="00015454" w:rsidRPr="007034CB">
          <w:rPr>
            <w:rStyle w:val="Lienhypertexte"/>
            <w:noProof/>
          </w:rPr>
          <w:t>Champ d’application</w:t>
        </w:r>
        <w:r w:rsidR="00015454">
          <w:rPr>
            <w:noProof/>
            <w:webHidden/>
          </w:rPr>
          <w:tab/>
        </w:r>
        <w:r w:rsidR="00015454">
          <w:rPr>
            <w:noProof/>
            <w:webHidden/>
          </w:rPr>
          <w:fldChar w:fldCharType="begin"/>
        </w:r>
        <w:r w:rsidR="00015454">
          <w:rPr>
            <w:noProof/>
            <w:webHidden/>
          </w:rPr>
          <w:instrText xml:space="preserve"> PAGEREF _Toc40186074 \h </w:instrText>
        </w:r>
        <w:r w:rsidR="00015454">
          <w:rPr>
            <w:noProof/>
            <w:webHidden/>
          </w:rPr>
        </w:r>
        <w:r w:rsidR="00015454">
          <w:rPr>
            <w:noProof/>
            <w:webHidden/>
          </w:rPr>
          <w:fldChar w:fldCharType="separate"/>
        </w:r>
        <w:r w:rsidR="00015454">
          <w:rPr>
            <w:noProof/>
            <w:webHidden/>
          </w:rPr>
          <w:t>50</w:t>
        </w:r>
        <w:r w:rsidR="00015454">
          <w:rPr>
            <w:noProof/>
            <w:webHidden/>
          </w:rPr>
          <w:fldChar w:fldCharType="end"/>
        </w:r>
      </w:hyperlink>
    </w:p>
    <w:p w14:paraId="5B85D30C" w14:textId="77A886EE" w:rsidR="00015454" w:rsidRDefault="009675C0" w:rsidP="00CD6839">
      <w:pPr>
        <w:pStyle w:val="TM3"/>
        <w:rPr>
          <w:rFonts w:eastAsiaTheme="minorEastAsia" w:cstheme="minorBidi"/>
          <w:noProof/>
          <w:lang w:val="fr-BE" w:eastAsia="fr-BE"/>
        </w:rPr>
      </w:pPr>
      <w:hyperlink w:anchor="_Toc40186075" w:history="1">
        <w:r w:rsidR="00015454" w:rsidRPr="007034CB">
          <w:rPr>
            <w:rStyle w:val="Lienhypertexte"/>
            <w:noProof/>
          </w:rPr>
          <w:t>V.2.3</w:t>
        </w:r>
        <w:r w:rsidR="008D7EB7">
          <w:rPr>
            <w:rStyle w:val="Lienhypertexte"/>
            <w:noProof/>
          </w:rPr>
          <w:t xml:space="preserve"> </w:t>
        </w:r>
      </w:hyperlink>
      <w:hyperlink w:anchor="_Toc40186076" w:history="1">
        <w:r w:rsidR="00015454" w:rsidRPr="007034CB">
          <w:rPr>
            <w:rStyle w:val="Lienhypertexte"/>
            <w:noProof/>
          </w:rPr>
          <w:t>Investissements « hors balise » automatiques</w:t>
        </w:r>
        <w:r w:rsidR="00015454">
          <w:rPr>
            <w:noProof/>
            <w:webHidden/>
          </w:rPr>
          <w:tab/>
        </w:r>
        <w:r w:rsidR="00015454">
          <w:rPr>
            <w:noProof/>
            <w:webHidden/>
          </w:rPr>
          <w:fldChar w:fldCharType="begin"/>
        </w:r>
        <w:r w:rsidR="00015454">
          <w:rPr>
            <w:noProof/>
            <w:webHidden/>
          </w:rPr>
          <w:instrText xml:space="preserve"> PAGEREF _Toc40186076 \h </w:instrText>
        </w:r>
        <w:r w:rsidR="00015454">
          <w:rPr>
            <w:noProof/>
            <w:webHidden/>
          </w:rPr>
        </w:r>
        <w:r w:rsidR="00015454">
          <w:rPr>
            <w:noProof/>
            <w:webHidden/>
          </w:rPr>
          <w:fldChar w:fldCharType="separate"/>
        </w:r>
        <w:r w:rsidR="00015454">
          <w:rPr>
            <w:noProof/>
            <w:webHidden/>
          </w:rPr>
          <w:t>50</w:t>
        </w:r>
        <w:r w:rsidR="00015454">
          <w:rPr>
            <w:noProof/>
            <w:webHidden/>
          </w:rPr>
          <w:fldChar w:fldCharType="end"/>
        </w:r>
      </w:hyperlink>
    </w:p>
    <w:p w14:paraId="37FE6C38" w14:textId="38915F57" w:rsidR="00015454" w:rsidRDefault="009675C0" w:rsidP="00BD2CC8">
      <w:pPr>
        <w:pStyle w:val="TM4"/>
        <w:rPr>
          <w:rFonts w:eastAsiaTheme="minorEastAsia" w:cstheme="minorBidi"/>
          <w:noProof/>
          <w:sz w:val="22"/>
          <w:szCs w:val="22"/>
          <w:lang w:val="fr-BE" w:eastAsia="fr-BE"/>
        </w:rPr>
      </w:pPr>
      <w:hyperlink w:anchor="_Toc40186078" w:history="1">
        <w:r w:rsidR="00015454" w:rsidRPr="007034CB">
          <w:rPr>
            <w:rStyle w:val="Lienhypertexte"/>
            <w:noProof/>
          </w:rPr>
          <w:t>1.</w:t>
        </w:r>
        <w:r w:rsidR="00015454">
          <w:rPr>
            <w:rFonts w:eastAsiaTheme="minorEastAsia" w:cstheme="minorBidi"/>
            <w:noProof/>
            <w:sz w:val="22"/>
            <w:szCs w:val="22"/>
            <w:lang w:val="fr-BE" w:eastAsia="fr-BE"/>
          </w:rPr>
          <w:tab/>
        </w:r>
        <w:r w:rsidR="00015454" w:rsidRPr="007034CB">
          <w:rPr>
            <w:rStyle w:val="Lienhypertexte"/>
            <w:noProof/>
          </w:rPr>
          <w:t>Projets antérieurs à 2014</w:t>
        </w:r>
        <w:r w:rsidR="00015454">
          <w:rPr>
            <w:noProof/>
            <w:webHidden/>
          </w:rPr>
          <w:tab/>
        </w:r>
        <w:r w:rsidR="00015454">
          <w:rPr>
            <w:noProof/>
            <w:webHidden/>
          </w:rPr>
          <w:fldChar w:fldCharType="begin"/>
        </w:r>
        <w:r w:rsidR="00015454">
          <w:rPr>
            <w:noProof/>
            <w:webHidden/>
          </w:rPr>
          <w:instrText xml:space="preserve"> PAGEREF _Toc40186078 \h </w:instrText>
        </w:r>
        <w:r w:rsidR="00015454">
          <w:rPr>
            <w:noProof/>
            <w:webHidden/>
          </w:rPr>
        </w:r>
        <w:r w:rsidR="00015454">
          <w:rPr>
            <w:noProof/>
            <w:webHidden/>
          </w:rPr>
          <w:fldChar w:fldCharType="separate"/>
        </w:r>
        <w:r w:rsidR="00015454">
          <w:rPr>
            <w:noProof/>
            <w:webHidden/>
          </w:rPr>
          <w:t>50</w:t>
        </w:r>
        <w:r w:rsidR="00015454">
          <w:rPr>
            <w:noProof/>
            <w:webHidden/>
          </w:rPr>
          <w:fldChar w:fldCharType="end"/>
        </w:r>
      </w:hyperlink>
    </w:p>
    <w:p w14:paraId="368A79A9" w14:textId="52549E6C" w:rsidR="00015454" w:rsidRDefault="009675C0" w:rsidP="00BD2CC8">
      <w:pPr>
        <w:pStyle w:val="TM4"/>
        <w:rPr>
          <w:rFonts w:eastAsiaTheme="minorEastAsia" w:cstheme="minorBidi"/>
          <w:noProof/>
          <w:sz w:val="22"/>
          <w:szCs w:val="22"/>
          <w:lang w:val="fr-BE" w:eastAsia="fr-BE"/>
        </w:rPr>
      </w:pPr>
      <w:hyperlink w:anchor="_Toc40186079" w:history="1">
        <w:r w:rsidR="00015454" w:rsidRPr="007034CB">
          <w:rPr>
            <w:rStyle w:val="Lienhypertexte"/>
            <w:noProof/>
          </w:rPr>
          <w:t>2.</w:t>
        </w:r>
        <w:r w:rsidR="00015454">
          <w:rPr>
            <w:rFonts w:eastAsiaTheme="minorEastAsia" w:cstheme="minorBidi"/>
            <w:noProof/>
            <w:sz w:val="22"/>
            <w:szCs w:val="22"/>
            <w:lang w:val="fr-BE" w:eastAsia="fr-BE"/>
          </w:rPr>
          <w:tab/>
        </w:r>
        <w:r w:rsidR="00015454" w:rsidRPr="007034CB">
          <w:rPr>
            <w:rStyle w:val="Lienhypertexte"/>
            <w:noProof/>
          </w:rPr>
          <w:t>Comptabilisation des emprunts des zones de police et de secours</w:t>
        </w:r>
        <w:r w:rsidR="00015454">
          <w:rPr>
            <w:noProof/>
            <w:webHidden/>
          </w:rPr>
          <w:tab/>
        </w:r>
        <w:r w:rsidR="00015454">
          <w:rPr>
            <w:noProof/>
            <w:webHidden/>
          </w:rPr>
          <w:fldChar w:fldCharType="begin"/>
        </w:r>
        <w:r w:rsidR="00015454">
          <w:rPr>
            <w:noProof/>
            <w:webHidden/>
          </w:rPr>
          <w:instrText xml:space="preserve"> PAGEREF _Toc40186079 \h </w:instrText>
        </w:r>
        <w:r w:rsidR="00015454">
          <w:rPr>
            <w:noProof/>
            <w:webHidden/>
          </w:rPr>
        </w:r>
        <w:r w:rsidR="00015454">
          <w:rPr>
            <w:noProof/>
            <w:webHidden/>
          </w:rPr>
          <w:fldChar w:fldCharType="separate"/>
        </w:r>
        <w:r w:rsidR="00015454">
          <w:rPr>
            <w:noProof/>
            <w:webHidden/>
          </w:rPr>
          <w:t>50</w:t>
        </w:r>
        <w:r w:rsidR="00015454">
          <w:rPr>
            <w:noProof/>
            <w:webHidden/>
          </w:rPr>
          <w:fldChar w:fldCharType="end"/>
        </w:r>
      </w:hyperlink>
    </w:p>
    <w:p w14:paraId="796A0FA6" w14:textId="3D08C851" w:rsidR="00015454" w:rsidRDefault="009675C0" w:rsidP="00BD2CC8">
      <w:pPr>
        <w:pStyle w:val="TM4"/>
        <w:rPr>
          <w:rFonts w:eastAsiaTheme="minorEastAsia" w:cstheme="minorBidi"/>
          <w:noProof/>
          <w:sz w:val="22"/>
          <w:szCs w:val="22"/>
          <w:lang w:val="fr-BE" w:eastAsia="fr-BE"/>
        </w:rPr>
      </w:pPr>
      <w:hyperlink w:anchor="_Toc40186080" w:history="1">
        <w:r w:rsidR="00015454" w:rsidRPr="007034CB">
          <w:rPr>
            <w:rStyle w:val="Lienhypertexte"/>
            <w:noProof/>
          </w:rPr>
          <w:t>3.</w:t>
        </w:r>
        <w:r w:rsidR="00015454">
          <w:rPr>
            <w:rFonts w:eastAsiaTheme="minorEastAsia" w:cstheme="minorBidi"/>
            <w:noProof/>
            <w:sz w:val="22"/>
            <w:szCs w:val="22"/>
            <w:lang w:val="fr-BE" w:eastAsia="fr-BE"/>
          </w:rPr>
          <w:tab/>
        </w:r>
        <w:r w:rsidR="00015454" w:rsidRPr="007034CB">
          <w:rPr>
            <w:rStyle w:val="Lienhypertexte"/>
            <w:noProof/>
          </w:rPr>
          <w:t>FRIC</w:t>
        </w:r>
        <w:r w:rsidR="00015454">
          <w:rPr>
            <w:noProof/>
            <w:webHidden/>
          </w:rPr>
          <w:tab/>
        </w:r>
        <w:r w:rsidR="00015454">
          <w:rPr>
            <w:noProof/>
            <w:webHidden/>
          </w:rPr>
          <w:fldChar w:fldCharType="begin"/>
        </w:r>
        <w:r w:rsidR="00015454">
          <w:rPr>
            <w:noProof/>
            <w:webHidden/>
          </w:rPr>
          <w:instrText xml:space="preserve"> PAGEREF _Toc40186080 \h </w:instrText>
        </w:r>
        <w:r w:rsidR="00015454">
          <w:rPr>
            <w:noProof/>
            <w:webHidden/>
          </w:rPr>
        </w:r>
        <w:r w:rsidR="00015454">
          <w:rPr>
            <w:noProof/>
            <w:webHidden/>
          </w:rPr>
          <w:fldChar w:fldCharType="separate"/>
        </w:r>
        <w:r w:rsidR="00015454">
          <w:rPr>
            <w:noProof/>
            <w:webHidden/>
          </w:rPr>
          <w:t>50</w:t>
        </w:r>
        <w:r w:rsidR="00015454">
          <w:rPr>
            <w:noProof/>
            <w:webHidden/>
          </w:rPr>
          <w:fldChar w:fldCharType="end"/>
        </w:r>
      </w:hyperlink>
    </w:p>
    <w:p w14:paraId="74E7498A" w14:textId="0FD6EFF7" w:rsidR="00015454" w:rsidRDefault="009675C0" w:rsidP="00BD2CC8">
      <w:pPr>
        <w:pStyle w:val="TM4"/>
        <w:rPr>
          <w:rFonts w:eastAsiaTheme="minorEastAsia" w:cstheme="minorBidi"/>
          <w:noProof/>
          <w:sz w:val="22"/>
          <w:szCs w:val="22"/>
          <w:lang w:val="fr-BE" w:eastAsia="fr-BE"/>
        </w:rPr>
      </w:pPr>
      <w:hyperlink w:anchor="_Toc40186083" w:history="1">
        <w:r w:rsidR="00015454" w:rsidRPr="007034CB">
          <w:rPr>
            <w:rStyle w:val="Lienhypertexte"/>
            <w:noProof/>
          </w:rPr>
          <w:t>4.</w:t>
        </w:r>
        <w:r w:rsidR="00015454">
          <w:rPr>
            <w:rFonts w:eastAsiaTheme="minorEastAsia" w:cstheme="minorBidi"/>
            <w:noProof/>
            <w:sz w:val="22"/>
            <w:szCs w:val="22"/>
            <w:lang w:val="fr-BE" w:eastAsia="fr-BE"/>
          </w:rPr>
          <w:tab/>
        </w:r>
        <w:r w:rsidR="00015454" w:rsidRPr="007034CB">
          <w:rPr>
            <w:rStyle w:val="Lienhypertexte"/>
            <w:noProof/>
          </w:rPr>
          <w:t>UREBA</w:t>
        </w:r>
        <w:r w:rsidR="00015454">
          <w:rPr>
            <w:noProof/>
            <w:webHidden/>
          </w:rPr>
          <w:tab/>
        </w:r>
        <w:r w:rsidR="00015454">
          <w:rPr>
            <w:noProof/>
            <w:webHidden/>
          </w:rPr>
          <w:fldChar w:fldCharType="begin"/>
        </w:r>
        <w:r w:rsidR="00015454">
          <w:rPr>
            <w:noProof/>
            <w:webHidden/>
          </w:rPr>
          <w:instrText xml:space="preserve"> PAGEREF _Toc40186083 \h </w:instrText>
        </w:r>
        <w:r w:rsidR="00015454">
          <w:rPr>
            <w:noProof/>
            <w:webHidden/>
          </w:rPr>
        </w:r>
        <w:r w:rsidR="00015454">
          <w:rPr>
            <w:noProof/>
            <w:webHidden/>
          </w:rPr>
          <w:fldChar w:fldCharType="separate"/>
        </w:r>
        <w:r w:rsidR="00015454">
          <w:rPr>
            <w:noProof/>
            <w:webHidden/>
          </w:rPr>
          <w:t>52</w:t>
        </w:r>
        <w:r w:rsidR="00015454">
          <w:rPr>
            <w:noProof/>
            <w:webHidden/>
          </w:rPr>
          <w:fldChar w:fldCharType="end"/>
        </w:r>
      </w:hyperlink>
    </w:p>
    <w:p w14:paraId="67FD253F" w14:textId="1689D00A" w:rsidR="00015454" w:rsidRDefault="009675C0" w:rsidP="00BD2CC8">
      <w:pPr>
        <w:pStyle w:val="TM4"/>
        <w:rPr>
          <w:rFonts w:eastAsiaTheme="minorEastAsia" w:cstheme="minorBidi"/>
          <w:noProof/>
          <w:sz w:val="22"/>
          <w:szCs w:val="22"/>
          <w:lang w:val="fr-BE" w:eastAsia="fr-BE"/>
        </w:rPr>
      </w:pPr>
      <w:hyperlink w:anchor="_Toc40186084" w:history="1">
        <w:r w:rsidR="00015454" w:rsidRPr="007034CB">
          <w:rPr>
            <w:rStyle w:val="Lienhypertexte"/>
            <w:noProof/>
          </w:rPr>
          <w:t>5.</w:t>
        </w:r>
        <w:r w:rsidR="00015454">
          <w:rPr>
            <w:rFonts w:eastAsiaTheme="minorEastAsia" w:cstheme="minorBidi"/>
            <w:noProof/>
            <w:sz w:val="22"/>
            <w:szCs w:val="22"/>
            <w:lang w:val="fr-BE" w:eastAsia="fr-BE"/>
          </w:rPr>
          <w:tab/>
        </w:r>
        <w:r w:rsidR="00015454" w:rsidRPr="007034CB">
          <w:rPr>
            <w:rStyle w:val="Lienhypertexte"/>
            <w:noProof/>
          </w:rPr>
          <w:t>Projets cofinancés par l’Union Européenne par décision du Gouvernement.</w:t>
        </w:r>
        <w:r w:rsidR="00015454">
          <w:rPr>
            <w:noProof/>
            <w:webHidden/>
          </w:rPr>
          <w:tab/>
        </w:r>
        <w:r w:rsidR="00015454">
          <w:rPr>
            <w:noProof/>
            <w:webHidden/>
          </w:rPr>
          <w:fldChar w:fldCharType="begin"/>
        </w:r>
        <w:r w:rsidR="00015454">
          <w:rPr>
            <w:noProof/>
            <w:webHidden/>
          </w:rPr>
          <w:instrText xml:space="preserve"> PAGEREF _Toc40186084 \h </w:instrText>
        </w:r>
        <w:r w:rsidR="00015454">
          <w:rPr>
            <w:noProof/>
            <w:webHidden/>
          </w:rPr>
        </w:r>
        <w:r w:rsidR="00015454">
          <w:rPr>
            <w:noProof/>
            <w:webHidden/>
          </w:rPr>
          <w:fldChar w:fldCharType="separate"/>
        </w:r>
        <w:r w:rsidR="00015454">
          <w:rPr>
            <w:noProof/>
            <w:webHidden/>
          </w:rPr>
          <w:t>52</w:t>
        </w:r>
        <w:r w:rsidR="00015454">
          <w:rPr>
            <w:noProof/>
            <w:webHidden/>
          </w:rPr>
          <w:fldChar w:fldCharType="end"/>
        </w:r>
      </w:hyperlink>
    </w:p>
    <w:p w14:paraId="758AD44D" w14:textId="552F467E" w:rsidR="00015454" w:rsidRDefault="009675C0" w:rsidP="00BD2CC8">
      <w:pPr>
        <w:pStyle w:val="TM4"/>
        <w:rPr>
          <w:rFonts w:eastAsiaTheme="minorEastAsia" w:cstheme="minorBidi"/>
          <w:noProof/>
          <w:sz w:val="22"/>
          <w:szCs w:val="22"/>
          <w:lang w:val="fr-BE" w:eastAsia="fr-BE"/>
        </w:rPr>
      </w:pPr>
      <w:hyperlink w:anchor="_Toc40186085" w:history="1">
        <w:r w:rsidR="00015454" w:rsidRPr="007034CB">
          <w:rPr>
            <w:rStyle w:val="Lienhypertexte"/>
            <w:noProof/>
          </w:rPr>
          <w:t>6.</w:t>
        </w:r>
        <w:r w:rsidR="00015454">
          <w:rPr>
            <w:rFonts w:eastAsiaTheme="minorEastAsia" w:cstheme="minorBidi"/>
            <w:noProof/>
            <w:sz w:val="22"/>
            <w:szCs w:val="22"/>
            <w:lang w:val="fr-BE" w:eastAsia="fr-BE"/>
          </w:rPr>
          <w:tab/>
        </w:r>
        <w:r w:rsidR="00015454" w:rsidRPr="007034CB">
          <w:rPr>
            <w:rStyle w:val="Lienhypertexte"/>
            <w:noProof/>
          </w:rPr>
          <w:t>Coût-vérité distribution d’eau</w:t>
        </w:r>
        <w:r w:rsidR="00015454">
          <w:rPr>
            <w:noProof/>
            <w:webHidden/>
          </w:rPr>
          <w:tab/>
        </w:r>
        <w:r w:rsidR="00015454">
          <w:rPr>
            <w:noProof/>
            <w:webHidden/>
          </w:rPr>
          <w:fldChar w:fldCharType="begin"/>
        </w:r>
        <w:r w:rsidR="00015454">
          <w:rPr>
            <w:noProof/>
            <w:webHidden/>
          </w:rPr>
          <w:instrText xml:space="preserve"> PAGEREF _Toc40186085 \h </w:instrText>
        </w:r>
        <w:r w:rsidR="00015454">
          <w:rPr>
            <w:noProof/>
            <w:webHidden/>
          </w:rPr>
        </w:r>
        <w:r w:rsidR="00015454">
          <w:rPr>
            <w:noProof/>
            <w:webHidden/>
          </w:rPr>
          <w:fldChar w:fldCharType="separate"/>
        </w:r>
        <w:r w:rsidR="00015454">
          <w:rPr>
            <w:noProof/>
            <w:webHidden/>
          </w:rPr>
          <w:t>52</w:t>
        </w:r>
        <w:r w:rsidR="00015454">
          <w:rPr>
            <w:noProof/>
            <w:webHidden/>
          </w:rPr>
          <w:fldChar w:fldCharType="end"/>
        </w:r>
      </w:hyperlink>
    </w:p>
    <w:p w14:paraId="69FF75D2" w14:textId="5E3D880D" w:rsidR="00015454" w:rsidRDefault="009675C0" w:rsidP="00BD2CC8">
      <w:pPr>
        <w:pStyle w:val="TM4"/>
        <w:rPr>
          <w:rFonts w:eastAsiaTheme="minorEastAsia" w:cstheme="minorBidi"/>
          <w:noProof/>
          <w:sz w:val="22"/>
          <w:szCs w:val="22"/>
          <w:lang w:val="fr-BE" w:eastAsia="fr-BE"/>
        </w:rPr>
      </w:pPr>
      <w:hyperlink w:anchor="_Toc40186086" w:history="1">
        <w:r w:rsidR="00015454" w:rsidRPr="007034CB">
          <w:rPr>
            <w:rStyle w:val="Lienhypertexte"/>
            <w:noProof/>
          </w:rPr>
          <w:t>7.</w:t>
        </w:r>
        <w:r w:rsidR="00015454">
          <w:rPr>
            <w:rFonts w:eastAsiaTheme="minorEastAsia" w:cstheme="minorBidi"/>
            <w:noProof/>
            <w:sz w:val="22"/>
            <w:szCs w:val="22"/>
            <w:lang w:val="fr-BE" w:eastAsia="fr-BE"/>
          </w:rPr>
          <w:tab/>
        </w:r>
        <w:r w:rsidR="00015454" w:rsidRPr="007034CB">
          <w:rPr>
            <w:rStyle w:val="Lienhypertexte"/>
            <w:noProof/>
          </w:rPr>
          <w:t>Entretien et amélioration de l’efficacité énergétique des installations d’éclairage public</w:t>
        </w:r>
        <w:r w:rsidR="00015454">
          <w:rPr>
            <w:noProof/>
            <w:webHidden/>
          </w:rPr>
          <w:tab/>
        </w:r>
        <w:r w:rsidR="00015454">
          <w:rPr>
            <w:noProof/>
            <w:webHidden/>
          </w:rPr>
          <w:fldChar w:fldCharType="begin"/>
        </w:r>
        <w:r w:rsidR="00015454">
          <w:rPr>
            <w:noProof/>
            <w:webHidden/>
          </w:rPr>
          <w:instrText xml:space="preserve"> PAGEREF _Toc40186086 \h </w:instrText>
        </w:r>
        <w:r w:rsidR="00015454">
          <w:rPr>
            <w:noProof/>
            <w:webHidden/>
          </w:rPr>
        </w:r>
        <w:r w:rsidR="00015454">
          <w:rPr>
            <w:noProof/>
            <w:webHidden/>
          </w:rPr>
          <w:fldChar w:fldCharType="separate"/>
        </w:r>
        <w:r w:rsidR="00015454">
          <w:rPr>
            <w:noProof/>
            <w:webHidden/>
          </w:rPr>
          <w:t>52</w:t>
        </w:r>
        <w:r w:rsidR="00015454">
          <w:rPr>
            <w:noProof/>
            <w:webHidden/>
          </w:rPr>
          <w:fldChar w:fldCharType="end"/>
        </w:r>
      </w:hyperlink>
    </w:p>
    <w:p w14:paraId="0857F034" w14:textId="1D8100D2" w:rsidR="00015454" w:rsidRDefault="009675C0" w:rsidP="00CD6839">
      <w:pPr>
        <w:pStyle w:val="TM3"/>
        <w:rPr>
          <w:rFonts w:eastAsiaTheme="minorEastAsia" w:cstheme="minorBidi"/>
          <w:noProof/>
          <w:lang w:val="fr-BE" w:eastAsia="fr-BE"/>
        </w:rPr>
      </w:pPr>
      <w:hyperlink w:anchor="_Toc40186087" w:history="1">
        <w:r w:rsidR="00015454" w:rsidRPr="007034CB">
          <w:rPr>
            <w:rStyle w:val="Lienhypertexte"/>
            <w:noProof/>
          </w:rPr>
          <w:t>V.2.4 Investissements « hors balise » : Demandes</w:t>
        </w:r>
        <w:r w:rsidR="00015454">
          <w:rPr>
            <w:noProof/>
            <w:webHidden/>
          </w:rPr>
          <w:tab/>
        </w:r>
        <w:r w:rsidR="00015454">
          <w:rPr>
            <w:noProof/>
            <w:webHidden/>
          </w:rPr>
          <w:fldChar w:fldCharType="begin"/>
        </w:r>
        <w:r w:rsidR="00015454">
          <w:rPr>
            <w:noProof/>
            <w:webHidden/>
          </w:rPr>
          <w:instrText xml:space="preserve"> PAGEREF _Toc40186087 \h </w:instrText>
        </w:r>
        <w:r w:rsidR="00015454">
          <w:rPr>
            <w:noProof/>
            <w:webHidden/>
          </w:rPr>
        </w:r>
        <w:r w:rsidR="00015454">
          <w:rPr>
            <w:noProof/>
            <w:webHidden/>
          </w:rPr>
          <w:fldChar w:fldCharType="separate"/>
        </w:r>
        <w:r w:rsidR="00015454">
          <w:rPr>
            <w:noProof/>
            <w:webHidden/>
          </w:rPr>
          <w:t>52</w:t>
        </w:r>
        <w:r w:rsidR="00015454">
          <w:rPr>
            <w:noProof/>
            <w:webHidden/>
          </w:rPr>
          <w:fldChar w:fldCharType="end"/>
        </w:r>
      </w:hyperlink>
    </w:p>
    <w:p w14:paraId="30A6B87C" w14:textId="064E8D47" w:rsidR="00015454" w:rsidRDefault="009675C0" w:rsidP="00BD2CC8">
      <w:pPr>
        <w:pStyle w:val="TM4"/>
        <w:rPr>
          <w:rFonts w:eastAsiaTheme="minorEastAsia" w:cstheme="minorBidi"/>
          <w:noProof/>
          <w:sz w:val="22"/>
          <w:szCs w:val="22"/>
          <w:lang w:val="fr-BE" w:eastAsia="fr-BE"/>
        </w:rPr>
      </w:pPr>
      <w:hyperlink w:anchor="_Toc40186088" w:history="1">
        <w:r w:rsidR="00015454" w:rsidRPr="007034CB">
          <w:rPr>
            <w:rStyle w:val="Lienhypertexte"/>
            <w:noProof/>
          </w:rPr>
          <w:t>1.</w:t>
        </w:r>
        <w:r w:rsidR="00015454">
          <w:rPr>
            <w:rFonts w:eastAsiaTheme="minorEastAsia" w:cstheme="minorBidi"/>
            <w:noProof/>
            <w:sz w:val="22"/>
            <w:szCs w:val="22"/>
            <w:lang w:val="fr-BE" w:eastAsia="fr-BE"/>
          </w:rPr>
          <w:tab/>
        </w:r>
        <w:r w:rsidR="00015454" w:rsidRPr="007034CB">
          <w:rPr>
            <w:rStyle w:val="Lienhypertexte"/>
            <w:noProof/>
          </w:rPr>
          <w:t>Généralités</w:t>
        </w:r>
        <w:r w:rsidR="00015454">
          <w:rPr>
            <w:noProof/>
            <w:webHidden/>
          </w:rPr>
          <w:tab/>
        </w:r>
        <w:r w:rsidR="00015454">
          <w:rPr>
            <w:noProof/>
            <w:webHidden/>
          </w:rPr>
          <w:fldChar w:fldCharType="begin"/>
        </w:r>
        <w:r w:rsidR="00015454">
          <w:rPr>
            <w:noProof/>
            <w:webHidden/>
          </w:rPr>
          <w:instrText xml:space="preserve"> PAGEREF _Toc40186088 \h </w:instrText>
        </w:r>
        <w:r w:rsidR="00015454">
          <w:rPr>
            <w:noProof/>
            <w:webHidden/>
          </w:rPr>
        </w:r>
        <w:r w:rsidR="00015454">
          <w:rPr>
            <w:noProof/>
            <w:webHidden/>
          </w:rPr>
          <w:fldChar w:fldCharType="separate"/>
        </w:r>
        <w:r w:rsidR="00015454">
          <w:rPr>
            <w:noProof/>
            <w:webHidden/>
          </w:rPr>
          <w:t>52</w:t>
        </w:r>
        <w:r w:rsidR="00015454">
          <w:rPr>
            <w:noProof/>
            <w:webHidden/>
          </w:rPr>
          <w:fldChar w:fldCharType="end"/>
        </w:r>
      </w:hyperlink>
    </w:p>
    <w:p w14:paraId="07002C5D" w14:textId="09B31E97" w:rsidR="00015454" w:rsidRDefault="009675C0" w:rsidP="00BD2CC8">
      <w:pPr>
        <w:pStyle w:val="TM4"/>
        <w:rPr>
          <w:rFonts w:eastAsiaTheme="minorEastAsia" w:cstheme="minorBidi"/>
          <w:noProof/>
          <w:sz w:val="22"/>
          <w:szCs w:val="22"/>
          <w:lang w:val="fr-BE" w:eastAsia="fr-BE"/>
        </w:rPr>
      </w:pPr>
      <w:hyperlink w:anchor="_Toc40186089" w:history="1">
        <w:r w:rsidR="00015454" w:rsidRPr="007034CB">
          <w:rPr>
            <w:rStyle w:val="Lienhypertexte"/>
            <w:noProof/>
          </w:rPr>
          <w:t>2.</w:t>
        </w:r>
        <w:r w:rsidR="00015454">
          <w:rPr>
            <w:rFonts w:eastAsiaTheme="minorEastAsia" w:cstheme="minorBidi"/>
            <w:noProof/>
            <w:sz w:val="22"/>
            <w:szCs w:val="22"/>
            <w:lang w:val="fr-BE" w:eastAsia="fr-BE"/>
          </w:rPr>
          <w:tab/>
        </w:r>
        <w:r w:rsidR="00015454" w:rsidRPr="007034CB">
          <w:rPr>
            <w:rStyle w:val="Lienhypertexte"/>
            <w:noProof/>
          </w:rPr>
          <w:t>Demandes de mise hors balise</w:t>
        </w:r>
        <w:r w:rsidR="00015454">
          <w:rPr>
            <w:noProof/>
            <w:webHidden/>
          </w:rPr>
          <w:tab/>
        </w:r>
        <w:r w:rsidR="00015454">
          <w:rPr>
            <w:noProof/>
            <w:webHidden/>
          </w:rPr>
          <w:fldChar w:fldCharType="begin"/>
        </w:r>
        <w:r w:rsidR="00015454">
          <w:rPr>
            <w:noProof/>
            <w:webHidden/>
          </w:rPr>
          <w:instrText xml:space="preserve"> PAGEREF _Toc40186089 \h </w:instrText>
        </w:r>
        <w:r w:rsidR="00015454">
          <w:rPr>
            <w:noProof/>
            <w:webHidden/>
          </w:rPr>
        </w:r>
        <w:r w:rsidR="00015454">
          <w:rPr>
            <w:noProof/>
            <w:webHidden/>
          </w:rPr>
          <w:fldChar w:fldCharType="separate"/>
        </w:r>
        <w:r w:rsidR="00015454">
          <w:rPr>
            <w:noProof/>
            <w:webHidden/>
          </w:rPr>
          <w:t>53</w:t>
        </w:r>
        <w:r w:rsidR="00015454">
          <w:rPr>
            <w:noProof/>
            <w:webHidden/>
          </w:rPr>
          <w:fldChar w:fldCharType="end"/>
        </w:r>
      </w:hyperlink>
    </w:p>
    <w:p w14:paraId="2CB2B1EB" w14:textId="6E13767A" w:rsidR="00015454" w:rsidRDefault="009675C0" w:rsidP="00BD2CC8">
      <w:pPr>
        <w:pStyle w:val="TM5"/>
        <w:rPr>
          <w:rFonts w:eastAsiaTheme="minorEastAsia" w:cstheme="minorBidi"/>
          <w:noProof/>
          <w:sz w:val="22"/>
          <w:szCs w:val="22"/>
          <w:lang w:val="fr-BE" w:eastAsia="fr-BE"/>
        </w:rPr>
      </w:pPr>
      <w:hyperlink w:anchor="_Toc40186090" w:history="1">
        <w:r w:rsidR="00015454" w:rsidRPr="007034CB">
          <w:rPr>
            <w:rStyle w:val="Lienhypertexte"/>
            <w:noProof/>
          </w:rPr>
          <w:t>a) Productifs</w:t>
        </w:r>
        <w:r w:rsidR="00015454">
          <w:rPr>
            <w:noProof/>
            <w:webHidden/>
          </w:rPr>
          <w:tab/>
        </w:r>
        <w:r w:rsidR="00015454">
          <w:rPr>
            <w:noProof/>
            <w:webHidden/>
          </w:rPr>
          <w:fldChar w:fldCharType="begin"/>
        </w:r>
        <w:r w:rsidR="00015454">
          <w:rPr>
            <w:noProof/>
            <w:webHidden/>
          </w:rPr>
          <w:instrText xml:space="preserve"> PAGEREF _Toc40186090 \h </w:instrText>
        </w:r>
        <w:r w:rsidR="00015454">
          <w:rPr>
            <w:noProof/>
            <w:webHidden/>
          </w:rPr>
        </w:r>
        <w:r w:rsidR="00015454">
          <w:rPr>
            <w:noProof/>
            <w:webHidden/>
          </w:rPr>
          <w:fldChar w:fldCharType="separate"/>
        </w:r>
        <w:r w:rsidR="00015454">
          <w:rPr>
            <w:noProof/>
            <w:webHidden/>
          </w:rPr>
          <w:t>53</w:t>
        </w:r>
        <w:r w:rsidR="00015454">
          <w:rPr>
            <w:noProof/>
            <w:webHidden/>
          </w:rPr>
          <w:fldChar w:fldCharType="end"/>
        </w:r>
      </w:hyperlink>
    </w:p>
    <w:p w14:paraId="5E605ECF" w14:textId="585F02F4" w:rsidR="00015454" w:rsidRDefault="009675C0" w:rsidP="00BD2CC8">
      <w:pPr>
        <w:pStyle w:val="TM5"/>
        <w:rPr>
          <w:rFonts w:eastAsiaTheme="minorEastAsia" w:cstheme="minorBidi"/>
          <w:noProof/>
          <w:sz w:val="22"/>
          <w:szCs w:val="22"/>
          <w:lang w:val="fr-BE" w:eastAsia="fr-BE"/>
        </w:rPr>
      </w:pPr>
      <w:hyperlink w:anchor="_Toc40186091" w:history="1">
        <w:r w:rsidR="00015454" w:rsidRPr="007034CB">
          <w:rPr>
            <w:rStyle w:val="Lienhypertexte"/>
            <w:noProof/>
          </w:rPr>
          <w:t>b) Rentables</w:t>
        </w:r>
        <w:r w:rsidR="00015454">
          <w:rPr>
            <w:noProof/>
            <w:webHidden/>
          </w:rPr>
          <w:tab/>
        </w:r>
        <w:r w:rsidR="00015454">
          <w:rPr>
            <w:noProof/>
            <w:webHidden/>
          </w:rPr>
          <w:fldChar w:fldCharType="begin"/>
        </w:r>
        <w:r w:rsidR="00015454">
          <w:rPr>
            <w:noProof/>
            <w:webHidden/>
          </w:rPr>
          <w:instrText xml:space="preserve"> PAGEREF _Toc40186091 \h </w:instrText>
        </w:r>
        <w:r w:rsidR="00015454">
          <w:rPr>
            <w:noProof/>
            <w:webHidden/>
          </w:rPr>
        </w:r>
        <w:r w:rsidR="00015454">
          <w:rPr>
            <w:noProof/>
            <w:webHidden/>
          </w:rPr>
          <w:fldChar w:fldCharType="separate"/>
        </w:r>
        <w:r w:rsidR="00015454">
          <w:rPr>
            <w:noProof/>
            <w:webHidden/>
          </w:rPr>
          <w:t>53</w:t>
        </w:r>
        <w:r w:rsidR="00015454">
          <w:rPr>
            <w:noProof/>
            <w:webHidden/>
          </w:rPr>
          <w:fldChar w:fldCharType="end"/>
        </w:r>
      </w:hyperlink>
    </w:p>
    <w:p w14:paraId="32220E41" w14:textId="6E7A74B2" w:rsidR="00015454" w:rsidRDefault="009675C0" w:rsidP="00BD2CC8">
      <w:pPr>
        <w:pStyle w:val="TM5"/>
        <w:rPr>
          <w:rFonts w:eastAsiaTheme="minorEastAsia" w:cstheme="minorBidi"/>
          <w:noProof/>
          <w:sz w:val="22"/>
          <w:szCs w:val="22"/>
          <w:lang w:val="fr-BE" w:eastAsia="fr-BE"/>
        </w:rPr>
      </w:pPr>
      <w:hyperlink w:anchor="_Toc40186092" w:history="1">
        <w:r w:rsidR="00015454" w:rsidRPr="007034CB">
          <w:rPr>
            <w:rStyle w:val="Lienhypertexte"/>
            <w:noProof/>
          </w:rPr>
          <w:t>c) Mise en conformité aux normes de sécurité et d’hygiène</w:t>
        </w:r>
        <w:r w:rsidR="00015454">
          <w:rPr>
            <w:noProof/>
            <w:webHidden/>
          </w:rPr>
          <w:tab/>
        </w:r>
        <w:r w:rsidR="00015454">
          <w:rPr>
            <w:noProof/>
            <w:webHidden/>
          </w:rPr>
          <w:fldChar w:fldCharType="begin"/>
        </w:r>
        <w:r w:rsidR="00015454">
          <w:rPr>
            <w:noProof/>
            <w:webHidden/>
          </w:rPr>
          <w:instrText xml:space="preserve"> PAGEREF _Toc40186092 \h </w:instrText>
        </w:r>
        <w:r w:rsidR="00015454">
          <w:rPr>
            <w:noProof/>
            <w:webHidden/>
          </w:rPr>
        </w:r>
        <w:r w:rsidR="00015454">
          <w:rPr>
            <w:noProof/>
            <w:webHidden/>
          </w:rPr>
          <w:fldChar w:fldCharType="separate"/>
        </w:r>
        <w:r w:rsidR="00015454">
          <w:rPr>
            <w:noProof/>
            <w:webHidden/>
          </w:rPr>
          <w:t>53</w:t>
        </w:r>
        <w:r w:rsidR="00015454">
          <w:rPr>
            <w:noProof/>
            <w:webHidden/>
          </w:rPr>
          <w:fldChar w:fldCharType="end"/>
        </w:r>
      </w:hyperlink>
    </w:p>
    <w:p w14:paraId="5F89B265" w14:textId="1BD5A2CB" w:rsidR="00015454" w:rsidRDefault="009675C0" w:rsidP="00BD2CC8">
      <w:pPr>
        <w:pStyle w:val="TM5"/>
        <w:rPr>
          <w:rFonts w:eastAsiaTheme="minorEastAsia" w:cstheme="minorBidi"/>
          <w:noProof/>
          <w:sz w:val="22"/>
          <w:szCs w:val="22"/>
          <w:lang w:val="fr-BE" w:eastAsia="fr-BE"/>
        </w:rPr>
      </w:pPr>
      <w:hyperlink w:anchor="_Toc40186093" w:history="1">
        <w:r w:rsidR="00015454" w:rsidRPr="007034CB">
          <w:rPr>
            <w:rStyle w:val="Lienhypertexte"/>
            <w:noProof/>
          </w:rPr>
          <w:t>d) Verdissement de la flotte locale</w:t>
        </w:r>
        <w:r w:rsidR="00015454">
          <w:rPr>
            <w:noProof/>
            <w:webHidden/>
          </w:rPr>
          <w:tab/>
        </w:r>
        <w:r w:rsidR="00015454">
          <w:rPr>
            <w:noProof/>
            <w:webHidden/>
          </w:rPr>
          <w:fldChar w:fldCharType="begin"/>
        </w:r>
        <w:r w:rsidR="00015454">
          <w:rPr>
            <w:noProof/>
            <w:webHidden/>
          </w:rPr>
          <w:instrText xml:space="preserve"> PAGEREF _Toc40186093 \h </w:instrText>
        </w:r>
        <w:r w:rsidR="00015454">
          <w:rPr>
            <w:noProof/>
            <w:webHidden/>
          </w:rPr>
        </w:r>
        <w:r w:rsidR="00015454">
          <w:rPr>
            <w:noProof/>
            <w:webHidden/>
          </w:rPr>
          <w:fldChar w:fldCharType="separate"/>
        </w:r>
        <w:r w:rsidR="00015454">
          <w:rPr>
            <w:noProof/>
            <w:webHidden/>
          </w:rPr>
          <w:t>53</w:t>
        </w:r>
        <w:r w:rsidR="00015454">
          <w:rPr>
            <w:noProof/>
            <w:webHidden/>
          </w:rPr>
          <w:fldChar w:fldCharType="end"/>
        </w:r>
      </w:hyperlink>
    </w:p>
    <w:p w14:paraId="408DC447" w14:textId="0BE90F13" w:rsidR="00015454" w:rsidRDefault="009675C0" w:rsidP="00BD2CC8">
      <w:pPr>
        <w:pStyle w:val="TM5"/>
        <w:rPr>
          <w:rFonts w:eastAsiaTheme="minorEastAsia" w:cstheme="minorBidi"/>
          <w:noProof/>
          <w:sz w:val="22"/>
          <w:szCs w:val="22"/>
          <w:lang w:val="fr-BE" w:eastAsia="fr-BE"/>
        </w:rPr>
      </w:pPr>
      <w:hyperlink w:anchor="_Toc40186094" w:history="1">
        <w:r w:rsidR="00015454" w:rsidRPr="007034CB">
          <w:rPr>
            <w:rStyle w:val="Lienhypertexte"/>
            <w:noProof/>
          </w:rPr>
          <w:t>e) Investissements liés à la mobilité douce (aménagements de trottoirs, pistes cyclables, sécurité routière)</w:t>
        </w:r>
        <w:r w:rsidR="00015454">
          <w:rPr>
            <w:noProof/>
            <w:webHidden/>
          </w:rPr>
          <w:tab/>
        </w:r>
        <w:r w:rsidR="00015454">
          <w:rPr>
            <w:noProof/>
            <w:webHidden/>
          </w:rPr>
          <w:fldChar w:fldCharType="begin"/>
        </w:r>
        <w:r w:rsidR="00015454">
          <w:rPr>
            <w:noProof/>
            <w:webHidden/>
          </w:rPr>
          <w:instrText xml:space="preserve"> PAGEREF _Toc40186094 \h </w:instrText>
        </w:r>
        <w:r w:rsidR="00015454">
          <w:rPr>
            <w:noProof/>
            <w:webHidden/>
          </w:rPr>
        </w:r>
        <w:r w:rsidR="00015454">
          <w:rPr>
            <w:noProof/>
            <w:webHidden/>
          </w:rPr>
          <w:fldChar w:fldCharType="separate"/>
        </w:r>
        <w:r w:rsidR="00015454">
          <w:rPr>
            <w:noProof/>
            <w:webHidden/>
          </w:rPr>
          <w:t>53</w:t>
        </w:r>
        <w:r w:rsidR="00015454">
          <w:rPr>
            <w:noProof/>
            <w:webHidden/>
          </w:rPr>
          <w:fldChar w:fldCharType="end"/>
        </w:r>
      </w:hyperlink>
    </w:p>
    <w:p w14:paraId="19AFADBD" w14:textId="1154726D" w:rsidR="00015454" w:rsidRDefault="009675C0" w:rsidP="00BD2CC8">
      <w:pPr>
        <w:pStyle w:val="TM5"/>
        <w:rPr>
          <w:rFonts w:eastAsiaTheme="minorEastAsia" w:cstheme="minorBidi"/>
          <w:noProof/>
          <w:sz w:val="22"/>
          <w:szCs w:val="22"/>
          <w:lang w:val="fr-BE" w:eastAsia="fr-BE"/>
        </w:rPr>
      </w:pPr>
      <w:hyperlink w:anchor="_Toc40186095" w:history="1">
        <w:r w:rsidR="00015454" w:rsidRPr="007034CB">
          <w:rPr>
            <w:rStyle w:val="Lienhypertexte"/>
            <w:noProof/>
          </w:rPr>
          <w:t>f) Verdurisation (espaces verts, agriculture urbaine, vergers urbains, verdurisation des cours d’école, etc.)</w:t>
        </w:r>
        <w:r w:rsidR="00015454">
          <w:rPr>
            <w:noProof/>
            <w:webHidden/>
          </w:rPr>
          <w:tab/>
        </w:r>
        <w:r w:rsidR="00015454">
          <w:rPr>
            <w:noProof/>
            <w:webHidden/>
          </w:rPr>
          <w:fldChar w:fldCharType="begin"/>
        </w:r>
        <w:r w:rsidR="00015454">
          <w:rPr>
            <w:noProof/>
            <w:webHidden/>
          </w:rPr>
          <w:instrText xml:space="preserve"> PAGEREF _Toc40186095 \h </w:instrText>
        </w:r>
        <w:r w:rsidR="00015454">
          <w:rPr>
            <w:noProof/>
            <w:webHidden/>
          </w:rPr>
        </w:r>
        <w:r w:rsidR="00015454">
          <w:rPr>
            <w:noProof/>
            <w:webHidden/>
          </w:rPr>
          <w:fldChar w:fldCharType="separate"/>
        </w:r>
        <w:r w:rsidR="00015454">
          <w:rPr>
            <w:noProof/>
            <w:webHidden/>
          </w:rPr>
          <w:t>53</w:t>
        </w:r>
        <w:r w:rsidR="00015454">
          <w:rPr>
            <w:noProof/>
            <w:webHidden/>
          </w:rPr>
          <w:fldChar w:fldCharType="end"/>
        </w:r>
      </w:hyperlink>
    </w:p>
    <w:p w14:paraId="03A8EC41" w14:textId="27AF9A2C" w:rsidR="00015454" w:rsidRDefault="009675C0" w:rsidP="00BD2CC8">
      <w:pPr>
        <w:pStyle w:val="TM5"/>
        <w:rPr>
          <w:rFonts w:eastAsiaTheme="minorEastAsia" w:cstheme="minorBidi"/>
          <w:noProof/>
          <w:sz w:val="22"/>
          <w:szCs w:val="22"/>
          <w:lang w:val="fr-BE" w:eastAsia="fr-BE"/>
        </w:rPr>
      </w:pPr>
      <w:hyperlink w:anchor="_Toc40186096" w:history="1">
        <w:r w:rsidR="00015454" w:rsidRPr="007034CB">
          <w:rPr>
            <w:rStyle w:val="Lienhypertexte"/>
            <w:noProof/>
          </w:rPr>
          <w:t>g) Part prise en charge sur fonds propres dans la construction ou la rénovation de bâtiments scolaires</w:t>
        </w:r>
        <w:r w:rsidR="00015454">
          <w:rPr>
            <w:noProof/>
            <w:webHidden/>
          </w:rPr>
          <w:tab/>
        </w:r>
        <w:r w:rsidR="00015454">
          <w:rPr>
            <w:noProof/>
            <w:webHidden/>
          </w:rPr>
          <w:fldChar w:fldCharType="begin"/>
        </w:r>
        <w:r w:rsidR="00015454">
          <w:rPr>
            <w:noProof/>
            <w:webHidden/>
          </w:rPr>
          <w:instrText xml:space="preserve"> PAGEREF _Toc40186096 \h </w:instrText>
        </w:r>
        <w:r w:rsidR="00015454">
          <w:rPr>
            <w:noProof/>
            <w:webHidden/>
          </w:rPr>
        </w:r>
        <w:r w:rsidR="00015454">
          <w:rPr>
            <w:noProof/>
            <w:webHidden/>
          </w:rPr>
          <w:fldChar w:fldCharType="separate"/>
        </w:r>
        <w:r w:rsidR="00015454">
          <w:rPr>
            <w:noProof/>
            <w:webHidden/>
          </w:rPr>
          <w:t>54</w:t>
        </w:r>
        <w:r w:rsidR="00015454">
          <w:rPr>
            <w:noProof/>
            <w:webHidden/>
          </w:rPr>
          <w:fldChar w:fldCharType="end"/>
        </w:r>
      </w:hyperlink>
    </w:p>
    <w:p w14:paraId="027C1CC2" w14:textId="4774D2A0" w:rsidR="00015454" w:rsidRDefault="009675C0" w:rsidP="00BD2CC8">
      <w:pPr>
        <w:pStyle w:val="TM5"/>
        <w:rPr>
          <w:rFonts w:eastAsiaTheme="minorEastAsia" w:cstheme="minorBidi"/>
          <w:noProof/>
          <w:sz w:val="22"/>
          <w:szCs w:val="22"/>
          <w:lang w:val="fr-BE" w:eastAsia="fr-BE"/>
        </w:rPr>
      </w:pPr>
      <w:hyperlink w:anchor="_Toc40186097" w:history="1">
        <w:r w:rsidR="00015454" w:rsidRPr="007034CB">
          <w:rPr>
            <w:rStyle w:val="Lienhypertexte"/>
            <w:noProof/>
          </w:rPr>
          <w:t>h) Investissements sanitaires</w:t>
        </w:r>
        <w:r w:rsidR="00015454">
          <w:rPr>
            <w:noProof/>
            <w:webHidden/>
          </w:rPr>
          <w:tab/>
        </w:r>
        <w:r w:rsidR="00015454">
          <w:rPr>
            <w:noProof/>
            <w:webHidden/>
          </w:rPr>
          <w:fldChar w:fldCharType="begin"/>
        </w:r>
        <w:r w:rsidR="00015454">
          <w:rPr>
            <w:noProof/>
            <w:webHidden/>
          </w:rPr>
          <w:instrText xml:space="preserve"> PAGEREF _Toc40186097 \h </w:instrText>
        </w:r>
        <w:r w:rsidR="00015454">
          <w:rPr>
            <w:noProof/>
            <w:webHidden/>
          </w:rPr>
        </w:r>
        <w:r w:rsidR="00015454">
          <w:rPr>
            <w:noProof/>
            <w:webHidden/>
          </w:rPr>
          <w:fldChar w:fldCharType="separate"/>
        </w:r>
        <w:r w:rsidR="00015454">
          <w:rPr>
            <w:noProof/>
            <w:webHidden/>
          </w:rPr>
          <w:t>54</w:t>
        </w:r>
        <w:r w:rsidR="00015454">
          <w:rPr>
            <w:noProof/>
            <w:webHidden/>
          </w:rPr>
          <w:fldChar w:fldCharType="end"/>
        </w:r>
      </w:hyperlink>
    </w:p>
    <w:p w14:paraId="6E67F938" w14:textId="7821805C" w:rsidR="00015454" w:rsidRDefault="009675C0" w:rsidP="00CD6839">
      <w:pPr>
        <w:pStyle w:val="TM3"/>
        <w:rPr>
          <w:rFonts w:eastAsiaTheme="minorEastAsia" w:cstheme="minorBidi"/>
          <w:noProof/>
          <w:lang w:val="fr-BE" w:eastAsia="fr-BE"/>
        </w:rPr>
      </w:pPr>
      <w:hyperlink w:anchor="_Toc40186098" w:history="1">
        <w:r w:rsidR="00015454" w:rsidRPr="007034CB">
          <w:rPr>
            <w:rStyle w:val="Lienhypertexte"/>
            <w:noProof/>
          </w:rPr>
          <w:t>V.2.5 Les investissements « hors balise » : réintroduction d’une nouvelle demande</w:t>
        </w:r>
        <w:r w:rsidR="00015454">
          <w:rPr>
            <w:noProof/>
            <w:webHidden/>
          </w:rPr>
          <w:tab/>
        </w:r>
        <w:r w:rsidR="00015454">
          <w:rPr>
            <w:noProof/>
            <w:webHidden/>
          </w:rPr>
          <w:fldChar w:fldCharType="begin"/>
        </w:r>
        <w:r w:rsidR="00015454">
          <w:rPr>
            <w:noProof/>
            <w:webHidden/>
          </w:rPr>
          <w:instrText xml:space="preserve"> PAGEREF _Toc40186098 \h </w:instrText>
        </w:r>
        <w:r w:rsidR="00015454">
          <w:rPr>
            <w:noProof/>
            <w:webHidden/>
          </w:rPr>
        </w:r>
        <w:r w:rsidR="00015454">
          <w:rPr>
            <w:noProof/>
            <w:webHidden/>
          </w:rPr>
          <w:fldChar w:fldCharType="separate"/>
        </w:r>
        <w:r w:rsidR="00015454">
          <w:rPr>
            <w:noProof/>
            <w:webHidden/>
          </w:rPr>
          <w:t>54</w:t>
        </w:r>
        <w:r w:rsidR="00015454">
          <w:rPr>
            <w:noProof/>
            <w:webHidden/>
          </w:rPr>
          <w:fldChar w:fldCharType="end"/>
        </w:r>
      </w:hyperlink>
    </w:p>
    <w:p w14:paraId="25D0C2C6" w14:textId="28FC5AE8" w:rsidR="00015454" w:rsidRDefault="009675C0" w:rsidP="00CD6839">
      <w:pPr>
        <w:pStyle w:val="TM3"/>
        <w:rPr>
          <w:rFonts w:eastAsiaTheme="minorEastAsia" w:cstheme="minorBidi"/>
          <w:noProof/>
          <w:lang w:val="fr-BE" w:eastAsia="fr-BE"/>
        </w:rPr>
      </w:pPr>
      <w:hyperlink w:anchor="_Toc40186099" w:history="1">
        <w:r w:rsidR="00015454" w:rsidRPr="007034CB">
          <w:rPr>
            <w:rStyle w:val="Lienhypertexte"/>
            <w:noProof/>
          </w:rPr>
          <w:t>V.2.6 Tableaux à joindre au budget et aux modifications budgétaires</w:t>
        </w:r>
        <w:r w:rsidR="00015454">
          <w:rPr>
            <w:noProof/>
            <w:webHidden/>
          </w:rPr>
          <w:tab/>
        </w:r>
        <w:r w:rsidR="00015454">
          <w:rPr>
            <w:noProof/>
            <w:webHidden/>
          </w:rPr>
          <w:fldChar w:fldCharType="begin"/>
        </w:r>
        <w:r w:rsidR="00015454">
          <w:rPr>
            <w:noProof/>
            <w:webHidden/>
          </w:rPr>
          <w:instrText xml:space="preserve"> PAGEREF _Toc40186099 \h </w:instrText>
        </w:r>
        <w:r w:rsidR="00015454">
          <w:rPr>
            <w:noProof/>
            <w:webHidden/>
          </w:rPr>
        </w:r>
        <w:r w:rsidR="00015454">
          <w:rPr>
            <w:noProof/>
            <w:webHidden/>
          </w:rPr>
          <w:fldChar w:fldCharType="separate"/>
        </w:r>
        <w:r w:rsidR="00015454">
          <w:rPr>
            <w:noProof/>
            <w:webHidden/>
          </w:rPr>
          <w:t>54</w:t>
        </w:r>
        <w:r w:rsidR="00015454">
          <w:rPr>
            <w:noProof/>
            <w:webHidden/>
          </w:rPr>
          <w:fldChar w:fldCharType="end"/>
        </w:r>
      </w:hyperlink>
    </w:p>
    <w:p w14:paraId="54CCDFD9" w14:textId="16E554AA" w:rsidR="00015454" w:rsidRDefault="009675C0">
      <w:pPr>
        <w:pStyle w:val="TM2"/>
        <w:tabs>
          <w:tab w:val="left" w:pos="1418"/>
          <w:tab w:val="right" w:leader="underscore" w:pos="9062"/>
        </w:tabs>
        <w:rPr>
          <w:rFonts w:eastAsiaTheme="minorEastAsia" w:cstheme="minorBidi"/>
          <w:b w:val="0"/>
          <w:bCs w:val="0"/>
          <w:noProof/>
          <w:lang w:val="fr-BE" w:eastAsia="fr-BE"/>
        </w:rPr>
      </w:pPr>
      <w:hyperlink w:anchor="_Toc40186100" w:history="1">
        <w:r w:rsidR="00015454" w:rsidRPr="007034CB">
          <w:rPr>
            <w:rStyle w:val="Lienhypertexte"/>
            <w:noProof/>
          </w:rPr>
          <w:t>V.3.</w:t>
        </w:r>
        <w:r w:rsidR="00015454">
          <w:rPr>
            <w:rFonts w:eastAsiaTheme="minorEastAsia" w:cstheme="minorBidi"/>
            <w:b w:val="0"/>
            <w:bCs w:val="0"/>
            <w:noProof/>
            <w:lang w:val="fr-BE" w:eastAsia="fr-BE"/>
          </w:rPr>
          <w:tab/>
        </w:r>
        <w:r w:rsidR="00015454" w:rsidRPr="007034CB">
          <w:rPr>
            <w:rStyle w:val="Lienhypertexte"/>
            <w:noProof/>
          </w:rPr>
          <w:t>Petites dépenses d’investissement : comptabilisation</w:t>
        </w:r>
        <w:r w:rsidR="00015454">
          <w:rPr>
            <w:noProof/>
            <w:webHidden/>
          </w:rPr>
          <w:tab/>
        </w:r>
        <w:r w:rsidR="00015454">
          <w:rPr>
            <w:noProof/>
            <w:webHidden/>
          </w:rPr>
          <w:fldChar w:fldCharType="begin"/>
        </w:r>
        <w:r w:rsidR="00015454">
          <w:rPr>
            <w:noProof/>
            <w:webHidden/>
          </w:rPr>
          <w:instrText xml:space="preserve"> PAGEREF _Toc40186100 \h </w:instrText>
        </w:r>
        <w:r w:rsidR="00015454">
          <w:rPr>
            <w:noProof/>
            <w:webHidden/>
          </w:rPr>
        </w:r>
        <w:r w:rsidR="00015454">
          <w:rPr>
            <w:noProof/>
            <w:webHidden/>
          </w:rPr>
          <w:fldChar w:fldCharType="separate"/>
        </w:r>
        <w:r w:rsidR="00015454">
          <w:rPr>
            <w:noProof/>
            <w:webHidden/>
          </w:rPr>
          <w:t>54</w:t>
        </w:r>
        <w:r w:rsidR="00015454">
          <w:rPr>
            <w:noProof/>
            <w:webHidden/>
          </w:rPr>
          <w:fldChar w:fldCharType="end"/>
        </w:r>
      </w:hyperlink>
    </w:p>
    <w:p w14:paraId="52B47155" w14:textId="74225E74" w:rsidR="00015454" w:rsidRDefault="009675C0">
      <w:pPr>
        <w:pStyle w:val="TM2"/>
        <w:tabs>
          <w:tab w:val="left" w:pos="1418"/>
          <w:tab w:val="right" w:leader="underscore" w:pos="9062"/>
        </w:tabs>
        <w:rPr>
          <w:rFonts w:eastAsiaTheme="minorEastAsia" w:cstheme="minorBidi"/>
          <w:b w:val="0"/>
          <w:bCs w:val="0"/>
          <w:noProof/>
          <w:lang w:val="fr-BE" w:eastAsia="fr-BE"/>
        </w:rPr>
      </w:pPr>
      <w:hyperlink w:anchor="_Toc40186101" w:history="1">
        <w:r w:rsidR="00015454" w:rsidRPr="007034CB">
          <w:rPr>
            <w:rStyle w:val="Lienhypertexte"/>
            <w:noProof/>
          </w:rPr>
          <w:t>V.4.</w:t>
        </w:r>
        <w:r w:rsidR="00015454">
          <w:rPr>
            <w:rFonts w:eastAsiaTheme="minorEastAsia" w:cstheme="minorBidi"/>
            <w:b w:val="0"/>
            <w:bCs w:val="0"/>
            <w:noProof/>
            <w:lang w:val="fr-BE" w:eastAsia="fr-BE"/>
          </w:rPr>
          <w:tab/>
        </w:r>
        <w:r w:rsidR="00015454" w:rsidRPr="007034CB">
          <w:rPr>
            <w:rStyle w:val="Lienhypertexte"/>
            <w:noProof/>
          </w:rPr>
          <w:t>Délégation</w:t>
        </w:r>
        <w:r w:rsidR="00015454">
          <w:rPr>
            <w:noProof/>
            <w:webHidden/>
          </w:rPr>
          <w:tab/>
        </w:r>
        <w:r w:rsidR="00015454">
          <w:rPr>
            <w:noProof/>
            <w:webHidden/>
          </w:rPr>
          <w:fldChar w:fldCharType="begin"/>
        </w:r>
        <w:r w:rsidR="00015454">
          <w:rPr>
            <w:noProof/>
            <w:webHidden/>
          </w:rPr>
          <w:instrText xml:space="preserve"> PAGEREF _Toc40186101 \h </w:instrText>
        </w:r>
        <w:r w:rsidR="00015454">
          <w:rPr>
            <w:noProof/>
            <w:webHidden/>
          </w:rPr>
        </w:r>
        <w:r w:rsidR="00015454">
          <w:rPr>
            <w:noProof/>
            <w:webHidden/>
          </w:rPr>
          <w:fldChar w:fldCharType="separate"/>
        </w:r>
        <w:r w:rsidR="00015454">
          <w:rPr>
            <w:noProof/>
            <w:webHidden/>
          </w:rPr>
          <w:t>55</w:t>
        </w:r>
        <w:r w:rsidR="00015454">
          <w:rPr>
            <w:noProof/>
            <w:webHidden/>
          </w:rPr>
          <w:fldChar w:fldCharType="end"/>
        </w:r>
      </w:hyperlink>
    </w:p>
    <w:p w14:paraId="6F6C9A20" w14:textId="2FB7F657" w:rsidR="00015454" w:rsidRDefault="009675C0">
      <w:pPr>
        <w:pStyle w:val="TM2"/>
        <w:tabs>
          <w:tab w:val="left" w:pos="1418"/>
          <w:tab w:val="right" w:leader="underscore" w:pos="9062"/>
        </w:tabs>
        <w:rPr>
          <w:rFonts w:eastAsiaTheme="minorEastAsia" w:cstheme="minorBidi"/>
          <w:b w:val="0"/>
          <w:bCs w:val="0"/>
          <w:noProof/>
          <w:lang w:val="fr-BE" w:eastAsia="fr-BE"/>
        </w:rPr>
      </w:pPr>
      <w:hyperlink w:anchor="_Toc40186105" w:history="1">
        <w:r w:rsidR="00015454" w:rsidRPr="007034CB">
          <w:rPr>
            <w:rStyle w:val="Lienhypertexte"/>
            <w:noProof/>
          </w:rPr>
          <w:t>V.5.</w:t>
        </w:r>
        <w:r w:rsidR="00015454">
          <w:rPr>
            <w:rFonts w:eastAsiaTheme="minorEastAsia" w:cstheme="minorBidi"/>
            <w:b w:val="0"/>
            <w:bCs w:val="0"/>
            <w:noProof/>
            <w:lang w:val="fr-BE" w:eastAsia="fr-BE"/>
          </w:rPr>
          <w:tab/>
        </w:r>
        <w:r w:rsidR="00015454" w:rsidRPr="007034CB">
          <w:rPr>
            <w:rStyle w:val="Lienhypertexte"/>
            <w:noProof/>
          </w:rPr>
          <w:t>Travaux subsidiés</w:t>
        </w:r>
        <w:r w:rsidR="00015454">
          <w:rPr>
            <w:noProof/>
            <w:webHidden/>
          </w:rPr>
          <w:tab/>
        </w:r>
        <w:r w:rsidR="00015454">
          <w:rPr>
            <w:noProof/>
            <w:webHidden/>
          </w:rPr>
          <w:fldChar w:fldCharType="begin"/>
        </w:r>
        <w:r w:rsidR="00015454">
          <w:rPr>
            <w:noProof/>
            <w:webHidden/>
          </w:rPr>
          <w:instrText xml:space="preserve"> PAGEREF _Toc40186105 \h </w:instrText>
        </w:r>
        <w:r w:rsidR="00015454">
          <w:rPr>
            <w:noProof/>
            <w:webHidden/>
          </w:rPr>
        </w:r>
        <w:r w:rsidR="00015454">
          <w:rPr>
            <w:noProof/>
            <w:webHidden/>
          </w:rPr>
          <w:fldChar w:fldCharType="separate"/>
        </w:r>
        <w:r w:rsidR="00015454">
          <w:rPr>
            <w:noProof/>
            <w:webHidden/>
          </w:rPr>
          <w:t>55</w:t>
        </w:r>
        <w:r w:rsidR="00015454">
          <w:rPr>
            <w:noProof/>
            <w:webHidden/>
          </w:rPr>
          <w:fldChar w:fldCharType="end"/>
        </w:r>
      </w:hyperlink>
    </w:p>
    <w:p w14:paraId="3461AC12" w14:textId="6D9C89D3" w:rsidR="00015454" w:rsidRDefault="009675C0">
      <w:pPr>
        <w:pStyle w:val="TM2"/>
        <w:tabs>
          <w:tab w:val="left" w:pos="1418"/>
          <w:tab w:val="right" w:leader="underscore" w:pos="9062"/>
        </w:tabs>
        <w:rPr>
          <w:rFonts w:eastAsiaTheme="minorEastAsia" w:cstheme="minorBidi"/>
          <w:b w:val="0"/>
          <w:bCs w:val="0"/>
          <w:noProof/>
          <w:lang w:val="fr-BE" w:eastAsia="fr-BE"/>
        </w:rPr>
      </w:pPr>
      <w:hyperlink w:anchor="_Toc40186108" w:history="1">
        <w:r w:rsidR="00015454" w:rsidRPr="007034CB">
          <w:rPr>
            <w:rStyle w:val="Lienhypertexte"/>
            <w:noProof/>
          </w:rPr>
          <w:t>V.6.</w:t>
        </w:r>
        <w:r w:rsidR="00015454">
          <w:rPr>
            <w:rFonts w:eastAsiaTheme="minorEastAsia" w:cstheme="minorBidi"/>
            <w:b w:val="0"/>
            <w:bCs w:val="0"/>
            <w:noProof/>
            <w:lang w:val="fr-BE" w:eastAsia="fr-BE"/>
          </w:rPr>
          <w:tab/>
        </w:r>
        <w:r w:rsidR="00015454" w:rsidRPr="007034CB">
          <w:rPr>
            <w:rStyle w:val="Lienhypertexte"/>
            <w:noProof/>
          </w:rPr>
          <w:t>Boni des exercices antérieurs</w:t>
        </w:r>
        <w:r w:rsidR="00015454">
          <w:rPr>
            <w:noProof/>
            <w:webHidden/>
          </w:rPr>
          <w:tab/>
        </w:r>
        <w:r w:rsidR="00015454">
          <w:rPr>
            <w:noProof/>
            <w:webHidden/>
          </w:rPr>
          <w:fldChar w:fldCharType="begin"/>
        </w:r>
        <w:r w:rsidR="00015454">
          <w:rPr>
            <w:noProof/>
            <w:webHidden/>
          </w:rPr>
          <w:instrText xml:space="preserve"> PAGEREF _Toc40186108 \h </w:instrText>
        </w:r>
        <w:r w:rsidR="00015454">
          <w:rPr>
            <w:noProof/>
            <w:webHidden/>
          </w:rPr>
        </w:r>
        <w:r w:rsidR="00015454">
          <w:rPr>
            <w:noProof/>
            <w:webHidden/>
          </w:rPr>
          <w:fldChar w:fldCharType="separate"/>
        </w:r>
        <w:r w:rsidR="00015454">
          <w:rPr>
            <w:noProof/>
            <w:webHidden/>
          </w:rPr>
          <w:t>55</w:t>
        </w:r>
        <w:r w:rsidR="00015454">
          <w:rPr>
            <w:noProof/>
            <w:webHidden/>
          </w:rPr>
          <w:fldChar w:fldCharType="end"/>
        </w:r>
      </w:hyperlink>
    </w:p>
    <w:p w14:paraId="2212FE7D" w14:textId="26ABC5D1" w:rsidR="00015454" w:rsidRDefault="009675C0">
      <w:pPr>
        <w:pStyle w:val="TM2"/>
        <w:tabs>
          <w:tab w:val="left" w:pos="1418"/>
          <w:tab w:val="right" w:leader="underscore" w:pos="9062"/>
        </w:tabs>
        <w:rPr>
          <w:rFonts w:eastAsiaTheme="minorEastAsia" w:cstheme="minorBidi"/>
          <w:b w:val="0"/>
          <w:bCs w:val="0"/>
          <w:noProof/>
          <w:lang w:val="fr-BE" w:eastAsia="fr-BE"/>
        </w:rPr>
      </w:pPr>
      <w:hyperlink w:anchor="_Toc40186110" w:history="1">
        <w:r w:rsidR="00015454" w:rsidRPr="007034CB">
          <w:rPr>
            <w:rStyle w:val="Lienhypertexte"/>
            <w:noProof/>
          </w:rPr>
          <w:t>V.7.</w:t>
        </w:r>
        <w:r w:rsidR="00015454">
          <w:rPr>
            <w:rFonts w:eastAsiaTheme="minorEastAsia" w:cstheme="minorBidi"/>
            <w:b w:val="0"/>
            <w:bCs w:val="0"/>
            <w:noProof/>
            <w:lang w:val="fr-BE" w:eastAsia="fr-BE"/>
          </w:rPr>
          <w:tab/>
        </w:r>
        <w:r w:rsidR="00015454" w:rsidRPr="007034CB">
          <w:rPr>
            <w:rStyle w:val="Lienhypertexte"/>
            <w:noProof/>
          </w:rPr>
          <w:t>Réserves extraordinaires</w:t>
        </w:r>
        <w:r w:rsidR="00015454">
          <w:rPr>
            <w:noProof/>
            <w:webHidden/>
          </w:rPr>
          <w:tab/>
        </w:r>
        <w:r w:rsidR="00015454">
          <w:rPr>
            <w:noProof/>
            <w:webHidden/>
          </w:rPr>
          <w:fldChar w:fldCharType="begin"/>
        </w:r>
        <w:r w:rsidR="00015454">
          <w:rPr>
            <w:noProof/>
            <w:webHidden/>
          </w:rPr>
          <w:instrText xml:space="preserve"> PAGEREF _Toc40186110 \h </w:instrText>
        </w:r>
        <w:r w:rsidR="00015454">
          <w:rPr>
            <w:noProof/>
            <w:webHidden/>
          </w:rPr>
        </w:r>
        <w:r w:rsidR="00015454">
          <w:rPr>
            <w:noProof/>
            <w:webHidden/>
          </w:rPr>
          <w:fldChar w:fldCharType="separate"/>
        </w:r>
        <w:r w:rsidR="00015454">
          <w:rPr>
            <w:noProof/>
            <w:webHidden/>
          </w:rPr>
          <w:t>56</w:t>
        </w:r>
        <w:r w:rsidR="00015454">
          <w:rPr>
            <w:noProof/>
            <w:webHidden/>
          </w:rPr>
          <w:fldChar w:fldCharType="end"/>
        </w:r>
      </w:hyperlink>
    </w:p>
    <w:p w14:paraId="4DB9D3FB" w14:textId="2E1EF477" w:rsidR="00015454" w:rsidRDefault="009675C0">
      <w:pPr>
        <w:pStyle w:val="TM2"/>
        <w:tabs>
          <w:tab w:val="left" w:pos="1418"/>
          <w:tab w:val="right" w:leader="underscore" w:pos="9062"/>
        </w:tabs>
        <w:rPr>
          <w:rFonts w:eastAsiaTheme="minorEastAsia" w:cstheme="minorBidi"/>
          <w:b w:val="0"/>
          <w:bCs w:val="0"/>
          <w:noProof/>
          <w:lang w:val="fr-BE" w:eastAsia="fr-BE"/>
        </w:rPr>
      </w:pPr>
      <w:hyperlink w:anchor="_Toc40186112" w:history="1">
        <w:r w:rsidR="00015454" w:rsidRPr="007034CB">
          <w:rPr>
            <w:rStyle w:val="Lienhypertexte"/>
            <w:noProof/>
          </w:rPr>
          <w:t>V.8.</w:t>
        </w:r>
        <w:r w:rsidR="00015454">
          <w:rPr>
            <w:rFonts w:eastAsiaTheme="minorEastAsia" w:cstheme="minorBidi"/>
            <w:b w:val="0"/>
            <w:bCs w:val="0"/>
            <w:noProof/>
            <w:lang w:val="fr-BE" w:eastAsia="fr-BE"/>
          </w:rPr>
          <w:tab/>
        </w:r>
        <w:r w:rsidR="00015454" w:rsidRPr="007034CB">
          <w:rPr>
            <w:rStyle w:val="Lienhypertexte"/>
            <w:noProof/>
          </w:rPr>
          <w:t>Marchés publics</w:t>
        </w:r>
        <w:r w:rsidR="00015454">
          <w:rPr>
            <w:noProof/>
            <w:webHidden/>
          </w:rPr>
          <w:tab/>
        </w:r>
        <w:r w:rsidR="00015454">
          <w:rPr>
            <w:noProof/>
            <w:webHidden/>
          </w:rPr>
          <w:fldChar w:fldCharType="begin"/>
        </w:r>
        <w:r w:rsidR="00015454">
          <w:rPr>
            <w:noProof/>
            <w:webHidden/>
          </w:rPr>
          <w:instrText xml:space="preserve"> PAGEREF _Toc40186112 \h </w:instrText>
        </w:r>
        <w:r w:rsidR="00015454">
          <w:rPr>
            <w:noProof/>
            <w:webHidden/>
          </w:rPr>
        </w:r>
        <w:r w:rsidR="00015454">
          <w:rPr>
            <w:noProof/>
            <w:webHidden/>
          </w:rPr>
          <w:fldChar w:fldCharType="separate"/>
        </w:r>
        <w:r w:rsidR="00015454">
          <w:rPr>
            <w:noProof/>
            <w:webHidden/>
          </w:rPr>
          <w:t>56</w:t>
        </w:r>
        <w:r w:rsidR="00015454">
          <w:rPr>
            <w:noProof/>
            <w:webHidden/>
          </w:rPr>
          <w:fldChar w:fldCharType="end"/>
        </w:r>
      </w:hyperlink>
    </w:p>
    <w:p w14:paraId="6D062477" w14:textId="4F2B9B91" w:rsidR="00015454" w:rsidRDefault="009675C0">
      <w:pPr>
        <w:pStyle w:val="TM2"/>
        <w:tabs>
          <w:tab w:val="left" w:pos="1418"/>
          <w:tab w:val="right" w:leader="underscore" w:pos="9062"/>
        </w:tabs>
        <w:rPr>
          <w:rFonts w:eastAsiaTheme="minorEastAsia" w:cstheme="minorBidi"/>
          <w:b w:val="0"/>
          <w:bCs w:val="0"/>
          <w:noProof/>
          <w:lang w:val="fr-BE" w:eastAsia="fr-BE"/>
        </w:rPr>
      </w:pPr>
      <w:hyperlink w:anchor="_Toc40186114" w:history="1">
        <w:r w:rsidR="00015454" w:rsidRPr="007034CB">
          <w:rPr>
            <w:rStyle w:val="Lienhypertexte"/>
            <w:noProof/>
          </w:rPr>
          <w:t>V.9.</w:t>
        </w:r>
        <w:r w:rsidR="00015454">
          <w:rPr>
            <w:rFonts w:eastAsiaTheme="minorEastAsia" w:cstheme="minorBidi"/>
            <w:b w:val="0"/>
            <w:bCs w:val="0"/>
            <w:noProof/>
            <w:lang w:val="fr-BE" w:eastAsia="fr-BE"/>
          </w:rPr>
          <w:tab/>
        </w:r>
        <w:r w:rsidR="00015454" w:rsidRPr="007034CB">
          <w:rPr>
            <w:rStyle w:val="Lienhypertexte"/>
            <w:noProof/>
          </w:rPr>
          <w:t>Investissement par leasing</w:t>
        </w:r>
        <w:r w:rsidR="00015454">
          <w:rPr>
            <w:noProof/>
            <w:webHidden/>
          </w:rPr>
          <w:tab/>
        </w:r>
        <w:r w:rsidR="00015454">
          <w:rPr>
            <w:noProof/>
            <w:webHidden/>
          </w:rPr>
          <w:fldChar w:fldCharType="begin"/>
        </w:r>
        <w:r w:rsidR="00015454">
          <w:rPr>
            <w:noProof/>
            <w:webHidden/>
          </w:rPr>
          <w:instrText xml:space="preserve"> PAGEREF _Toc40186114 \h </w:instrText>
        </w:r>
        <w:r w:rsidR="00015454">
          <w:rPr>
            <w:noProof/>
            <w:webHidden/>
          </w:rPr>
        </w:r>
        <w:r w:rsidR="00015454">
          <w:rPr>
            <w:noProof/>
            <w:webHidden/>
          </w:rPr>
          <w:fldChar w:fldCharType="separate"/>
        </w:r>
        <w:r w:rsidR="00015454">
          <w:rPr>
            <w:noProof/>
            <w:webHidden/>
          </w:rPr>
          <w:t>57</w:t>
        </w:r>
        <w:r w:rsidR="00015454">
          <w:rPr>
            <w:noProof/>
            <w:webHidden/>
          </w:rPr>
          <w:fldChar w:fldCharType="end"/>
        </w:r>
      </w:hyperlink>
    </w:p>
    <w:p w14:paraId="1FB1D2BB" w14:textId="7B916EC1" w:rsidR="00015454" w:rsidRDefault="009675C0">
      <w:pPr>
        <w:pStyle w:val="TM2"/>
        <w:tabs>
          <w:tab w:val="left" w:pos="1418"/>
          <w:tab w:val="right" w:leader="underscore" w:pos="9062"/>
        </w:tabs>
        <w:rPr>
          <w:rFonts w:eastAsiaTheme="minorEastAsia" w:cstheme="minorBidi"/>
          <w:b w:val="0"/>
          <w:bCs w:val="0"/>
          <w:noProof/>
          <w:lang w:val="fr-BE" w:eastAsia="fr-BE"/>
        </w:rPr>
      </w:pPr>
      <w:hyperlink w:anchor="_Toc40186115" w:history="1">
        <w:r w:rsidR="00015454" w:rsidRPr="007034CB">
          <w:rPr>
            <w:rStyle w:val="Lienhypertexte"/>
            <w:noProof/>
          </w:rPr>
          <w:t>V.10.</w:t>
        </w:r>
        <w:r w:rsidR="00015454">
          <w:rPr>
            <w:rFonts w:eastAsiaTheme="minorEastAsia" w:cstheme="minorBidi"/>
            <w:b w:val="0"/>
            <w:bCs w:val="0"/>
            <w:noProof/>
            <w:lang w:val="fr-BE" w:eastAsia="fr-BE"/>
          </w:rPr>
          <w:tab/>
        </w:r>
        <w:r w:rsidR="00015454" w:rsidRPr="007034CB">
          <w:rPr>
            <w:rStyle w:val="Lienhypertexte"/>
            <w:noProof/>
          </w:rPr>
          <w:t>Achat et vente de biens immobiliers</w:t>
        </w:r>
        <w:r w:rsidR="00015454">
          <w:rPr>
            <w:noProof/>
            <w:webHidden/>
          </w:rPr>
          <w:tab/>
        </w:r>
        <w:r w:rsidR="00015454">
          <w:rPr>
            <w:noProof/>
            <w:webHidden/>
          </w:rPr>
          <w:fldChar w:fldCharType="begin"/>
        </w:r>
        <w:r w:rsidR="00015454">
          <w:rPr>
            <w:noProof/>
            <w:webHidden/>
          </w:rPr>
          <w:instrText xml:space="preserve"> PAGEREF _Toc40186115 \h </w:instrText>
        </w:r>
        <w:r w:rsidR="00015454">
          <w:rPr>
            <w:noProof/>
            <w:webHidden/>
          </w:rPr>
        </w:r>
        <w:r w:rsidR="00015454">
          <w:rPr>
            <w:noProof/>
            <w:webHidden/>
          </w:rPr>
          <w:fldChar w:fldCharType="separate"/>
        </w:r>
        <w:r w:rsidR="00015454">
          <w:rPr>
            <w:noProof/>
            <w:webHidden/>
          </w:rPr>
          <w:t>58</w:t>
        </w:r>
        <w:r w:rsidR="00015454">
          <w:rPr>
            <w:noProof/>
            <w:webHidden/>
          </w:rPr>
          <w:fldChar w:fldCharType="end"/>
        </w:r>
      </w:hyperlink>
    </w:p>
    <w:p w14:paraId="03EE2030" w14:textId="3B640A7B" w:rsidR="00015454" w:rsidRDefault="009675C0">
      <w:pPr>
        <w:pStyle w:val="TM1"/>
        <w:rPr>
          <w:rFonts w:eastAsiaTheme="minorEastAsia" w:cstheme="minorBidi"/>
          <w:b w:val="0"/>
          <w:bCs w:val="0"/>
          <w:noProof/>
          <w:sz w:val="22"/>
          <w:szCs w:val="22"/>
          <w:lang w:val="fr-BE" w:eastAsia="fr-BE"/>
        </w:rPr>
      </w:pPr>
      <w:hyperlink w:anchor="_Toc40186117" w:history="1">
        <w:r w:rsidR="00015454" w:rsidRPr="007034CB">
          <w:rPr>
            <w:rStyle w:val="Lienhypertexte"/>
            <w:noProof/>
          </w:rPr>
          <w:t>VI.</w:t>
        </w:r>
        <w:r w:rsidR="00015454">
          <w:rPr>
            <w:rFonts w:eastAsiaTheme="minorEastAsia" w:cstheme="minorBidi"/>
            <w:b w:val="0"/>
            <w:bCs w:val="0"/>
            <w:noProof/>
            <w:sz w:val="22"/>
            <w:szCs w:val="22"/>
            <w:lang w:val="fr-BE" w:eastAsia="fr-BE"/>
          </w:rPr>
          <w:tab/>
        </w:r>
        <w:r w:rsidR="00015454" w:rsidRPr="007034CB">
          <w:rPr>
            <w:rStyle w:val="Lienhypertexte"/>
            <w:noProof/>
          </w:rPr>
          <w:t>Fiscalité communale : recommandations générales</w:t>
        </w:r>
        <w:r w:rsidR="00015454">
          <w:rPr>
            <w:noProof/>
            <w:webHidden/>
          </w:rPr>
          <w:tab/>
        </w:r>
        <w:r w:rsidR="00015454">
          <w:rPr>
            <w:noProof/>
            <w:webHidden/>
          </w:rPr>
          <w:fldChar w:fldCharType="begin"/>
        </w:r>
        <w:r w:rsidR="00015454">
          <w:rPr>
            <w:noProof/>
            <w:webHidden/>
          </w:rPr>
          <w:instrText xml:space="preserve"> PAGEREF _Toc40186117 \h </w:instrText>
        </w:r>
        <w:r w:rsidR="00015454">
          <w:rPr>
            <w:noProof/>
            <w:webHidden/>
          </w:rPr>
        </w:r>
        <w:r w:rsidR="00015454">
          <w:rPr>
            <w:noProof/>
            <w:webHidden/>
          </w:rPr>
          <w:fldChar w:fldCharType="separate"/>
        </w:r>
        <w:r w:rsidR="00015454">
          <w:rPr>
            <w:noProof/>
            <w:webHidden/>
          </w:rPr>
          <w:t>58</w:t>
        </w:r>
        <w:r w:rsidR="00015454">
          <w:rPr>
            <w:noProof/>
            <w:webHidden/>
          </w:rPr>
          <w:fldChar w:fldCharType="end"/>
        </w:r>
      </w:hyperlink>
    </w:p>
    <w:p w14:paraId="61557327" w14:textId="667CC3F1" w:rsidR="00015454" w:rsidRDefault="009675C0">
      <w:pPr>
        <w:pStyle w:val="TM2"/>
        <w:tabs>
          <w:tab w:val="left" w:pos="1418"/>
          <w:tab w:val="right" w:leader="underscore" w:pos="9062"/>
        </w:tabs>
        <w:rPr>
          <w:rFonts w:eastAsiaTheme="minorEastAsia" w:cstheme="minorBidi"/>
          <w:b w:val="0"/>
          <w:bCs w:val="0"/>
          <w:noProof/>
          <w:lang w:val="fr-BE" w:eastAsia="fr-BE"/>
        </w:rPr>
      </w:pPr>
      <w:hyperlink w:anchor="_Toc40186118" w:history="1">
        <w:r w:rsidR="00015454" w:rsidRPr="007034CB">
          <w:rPr>
            <w:rStyle w:val="Lienhypertexte"/>
            <w:noProof/>
          </w:rPr>
          <w:t>VI.1.</w:t>
        </w:r>
        <w:r w:rsidR="00015454">
          <w:rPr>
            <w:rFonts w:eastAsiaTheme="minorEastAsia" w:cstheme="minorBidi"/>
            <w:b w:val="0"/>
            <w:bCs w:val="0"/>
            <w:noProof/>
            <w:lang w:val="fr-BE" w:eastAsia="fr-BE"/>
          </w:rPr>
          <w:tab/>
        </w:r>
        <w:r w:rsidR="00015454" w:rsidRPr="007034CB">
          <w:rPr>
            <w:rStyle w:val="Lienhypertexte"/>
            <w:noProof/>
          </w:rPr>
          <w:t>Introduction</w:t>
        </w:r>
        <w:r w:rsidR="00015454">
          <w:rPr>
            <w:noProof/>
            <w:webHidden/>
          </w:rPr>
          <w:tab/>
        </w:r>
        <w:r w:rsidR="00015454">
          <w:rPr>
            <w:noProof/>
            <w:webHidden/>
          </w:rPr>
          <w:fldChar w:fldCharType="begin"/>
        </w:r>
        <w:r w:rsidR="00015454">
          <w:rPr>
            <w:noProof/>
            <w:webHidden/>
          </w:rPr>
          <w:instrText xml:space="preserve"> PAGEREF _Toc40186118 \h </w:instrText>
        </w:r>
        <w:r w:rsidR="00015454">
          <w:rPr>
            <w:noProof/>
            <w:webHidden/>
          </w:rPr>
        </w:r>
        <w:r w:rsidR="00015454">
          <w:rPr>
            <w:noProof/>
            <w:webHidden/>
          </w:rPr>
          <w:fldChar w:fldCharType="separate"/>
        </w:r>
        <w:r w:rsidR="00015454">
          <w:rPr>
            <w:noProof/>
            <w:webHidden/>
          </w:rPr>
          <w:t>58</w:t>
        </w:r>
        <w:r w:rsidR="00015454">
          <w:rPr>
            <w:noProof/>
            <w:webHidden/>
          </w:rPr>
          <w:fldChar w:fldCharType="end"/>
        </w:r>
      </w:hyperlink>
    </w:p>
    <w:p w14:paraId="262F9555" w14:textId="0860BACF" w:rsidR="00015454" w:rsidRDefault="009675C0">
      <w:pPr>
        <w:pStyle w:val="TM2"/>
        <w:tabs>
          <w:tab w:val="left" w:pos="1418"/>
          <w:tab w:val="right" w:leader="underscore" w:pos="9062"/>
        </w:tabs>
        <w:rPr>
          <w:rFonts w:eastAsiaTheme="minorEastAsia" w:cstheme="minorBidi"/>
          <w:b w:val="0"/>
          <w:bCs w:val="0"/>
          <w:noProof/>
          <w:lang w:val="fr-BE" w:eastAsia="fr-BE"/>
        </w:rPr>
      </w:pPr>
      <w:hyperlink w:anchor="_Toc40186120" w:history="1">
        <w:r w:rsidR="00015454" w:rsidRPr="007034CB">
          <w:rPr>
            <w:rStyle w:val="Lienhypertexte"/>
            <w:noProof/>
          </w:rPr>
          <w:t>VI.2.</w:t>
        </w:r>
        <w:r w:rsidR="00015454">
          <w:rPr>
            <w:rFonts w:eastAsiaTheme="minorEastAsia" w:cstheme="minorBidi"/>
            <w:b w:val="0"/>
            <w:bCs w:val="0"/>
            <w:noProof/>
            <w:lang w:val="fr-BE" w:eastAsia="fr-BE"/>
          </w:rPr>
          <w:tab/>
        </w:r>
        <w:r w:rsidR="00015454" w:rsidRPr="007034CB">
          <w:rPr>
            <w:rStyle w:val="Lienhypertexte"/>
            <w:noProof/>
          </w:rPr>
          <w:t>Définitions</w:t>
        </w:r>
        <w:r w:rsidR="00015454">
          <w:rPr>
            <w:noProof/>
            <w:webHidden/>
          </w:rPr>
          <w:tab/>
        </w:r>
        <w:r w:rsidR="00015454">
          <w:rPr>
            <w:noProof/>
            <w:webHidden/>
          </w:rPr>
          <w:fldChar w:fldCharType="begin"/>
        </w:r>
        <w:r w:rsidR="00015454">
          <w:rPr>
            <w:noProof/>
            <w:webHidden/>
          </w:rPr>
          <w:instrText xml:space="preserve"> PAGEREF _Toc40186120 \h </w:instrText>
        </w:r>
        <w:r w:rsidR="00015454">
          <w:rPr>
            <w:noProof/>
            <w:webHidden/>
          </w:rPr>
        </w:r>
        <w:r w:rsidR="00015454">
          <w:rPr>
            <w:noProof/>
            <w:webHidden/>
          </w:rPr>
          <w:fldChar w:fldCharType="separate"/>
        </w:r>
        <w:r w:rsidR="00015454">
          <w:rPr>
            <w:noProof/>
            <w:webHidden/>
          </w:rPr>
          <w:t>62</w:t>
        </w:r>
        <w:r w:rsidR="00015454">
          <w:rPr>
            <w:noProof/>
            <w:webHidden/>
          </w:rPr>
          <w:fldChar w:fldCharType="end"/>
        </w:r>
      </w:hyperlink>
    </w:p>
    <w:p w14:paraId="0A80A284" w14:textId="4748CA68" w:rsidR="00015454" w:rsidRDefault="009675C0" w:rsidP="00CD6839">
      <w:pPr>
        <w:pStyle w:val="TM3"/>
        <w:rPr>
          <w:rFonts w:eastAsiaTheme="minorEastAsia" w:cstheme="minorBidi"/>
          <w:noProof/>
          <w:lang w:val="fr-BE" w:eastAsia="fr-BE"/>
        </w:rPr>
      </w:pPr>
      <w:hyperlink w:anchor="_Toc40186121" w:history="1">
        <w:r w:rsidR="00015454" w:rsidRPr="007034CB">
          <w:rPr>
            <w:rStyle w:val="Lienhypertexte"/>
            <w:noProof/>
          </w:rPr>
          <w:t>VI.2.1 Impôt communal et redevance</w:t>
        </w:r>
        <w:r w:rsidR="00015454">
          <w:rPr>
            <w:noProof/>
            <w:webHidden/>
          </w:rPr>
          <w:tab/>
        </w:r>
        <w:r w:rsidR="00015454">
          <w:rPr>
            <w:noProof/>
            <w:webHidden/>
          </w:rPr>
          <w:fldChar w:fldCharType="begin"/>
        </w:r>
        <w:r w:rsidR="00015454">
          <w:rPr>
            <w:noProof/>
            <w:webHidden/>
          </w:rPr>
          <w:instrText xml:space="preserve"> PAGEREF _Toc40186121 \h </w:instrText>
        </w:r>
        <w:r w:rsidR="00015454">
          <w:rPr>
            <w:noProof/>
            <w:webHidden/>
          </w:rPr>
        </w:r>
        <w:r w:rsidR="00015454">
          <w:rPr>
            <w:noProof/>
            <w:webHidden/>
          </w:rPr>
          <w:fldChar w:fldCharType="separate"/>
        </w:r>
        <w:r w:rsidR="00015454">
          <w:rPr>
            <w:noProof/>
            <w:webHidden/>
          </w:rPr>
          <w:t>62</w:t>
        </w:r>
        <w:r w:rsidR="00015454">
          <w:rPr>
            <w:noProof/>
            <w:webHidden/>
          </w:rPr>
          <w:fldChar w:fldCharType="end"/>
        </w:r>
      </w:hyperlink>
    </w:p>
    <w:p w14:paraId="5EF89549" w14:textId="3F58E965" w:rsidR="00015454" w:rsidRDefault="009675C0" w:rsidP="00CD6839">
      <w:pPr>
        <w:pStyle w:val="TM3"/>
        <w:rPr>
          <w:rFonts w:eastAsiaTheme="minorEastAsia" w:cstheme="minorBidi"/>
          <w:noProof/>
          <w:lang w:val="fr-BE" w:eastAsia="fr-BE"/>
        </w:rPr>
      </w:pPr>
      <w:hyperlink w:anchor="_Toc40186122" w:history="1">
        <w:r w:rsidR="00015454" w:rsidRPr="007034CB">
          <w:rPr>
            <w:rStyle w:val="Lienhypertexte"/>
            <w:noProof/>
          </w:rPr>
          <w:t>VI.2.2</w:t>
        </w:r>
        <w:r w:rsidR="008D7EB7">
          <w:rPr>
            <w:rStyle w:val="Lienhypertexte"/>
            <w:noProof/>
          </w:rPr>
          <w:t xml:space="preserve"> </w:t>
        </w:r>
      </w:hyperlink>
      <w:hyperlink w:anchor="_Toc40186123" w:history="1">
        <w:r w:rsidR="00015454" w:rsidRPr="007034CB">
          <w:rPr>
            <w:rStyle w:val="Lienhypertexte"/>
            <w:noProof/>
          </w:rPr>
          <w:t>Intérêt de la distinction</w:t>
        </w:r>
        <w:r w:rsidR="00015454">
          <w:rPr>
            <w:noProof/>
            <w:webHidden/>
          </w:rPr>
          <w:tab/>
        </w:r>
        <w:r w:rsidR="00015454">
          <w:rPr>
            <w:noProof/>
            <w:webHidden/>
          </w:rPr>
          <w:fldChar w:fldCharType="begin"/>
        </w:r>
        <w:r w:rsidR="00015454">
          <w:rPr>
            <w:noProof/>
            <w:webHidden/>
          </w:rPr>
          <w:instrText xml:space="preserve"> PAGEREF _Toc40186123 \h </w:instrText>
        </w:r>
        <w:r w:rsidR="00015454">
          <w:rPr>
            <w:noProof/>
            <w:webHidden/>
          </w:rPr>
        </w:r>
        <w:r w:rsidR="00015454">
          <w:rPr>
            <w:noProof/>
            <w:webHidden/>
          </w:rPr>
          <w:fldChar w:fldCharType="separate"/>
        </w:r>
        <w:r w:rsidR="00015454">
          <w:rPr>
            <w:noProof/>
            <w:webHidden/>
          </w:rPr>
          <w:t>63</w:t>
        </w:r>
        <w:r w:rsidR="00015454">
          <w:rPr>
            <w:noProof/>
            <w:webHidden/>
          </w:rPr>
          <w:fldChar w:fldCharType="end"/>
        </w:r>
      </w:hyperlink>
    </w:p>
    <w:p w14:paraId="0183E8D1" w14:textId="6A37B2C6" w:rsidR="00015454" w:rsidRDefault="009675C0" w:rsidP="00CD6839">
      <w:pPr>
        <w:pStyle w:val="TM3"/>
        <w:rPr>
          <w:rFonts w:eastAsiaTheme="minorEastAsia" w:cstheme="minorBidi"/>
          <w:noProof/>
          <w:lang w:val="fr-BE" w:eastAsia="fr-BE"/>
        </w:rPr>
      </w:pPr>
      <w:hyperlink w:anchor="_Toc40186124" w:history="1">
        <w:r w:rsidR="00015454" w:rsidRPr="007034CB">
          <w:rPr>
            <w:rStyle w:val="Lienhypertexte"/>
            <w:noProof/>
          </w:rPr>
          <w:t>VI.2.3 Les trois grandes catégories d’impôts communaux</w:t>
        </w:r>
        <w:r w:rsidR="00015454">
          <w:rPr>
            <w:noProof/>
            <w:webHidden/>
          </w:rPr>
          <w:tab/>
        </w:r>
        <w:r w:rsidR="00015454">
          <w:rPr>
            <w:noProof/>
            <w:webHidden/>
          </w:rPr>
          <w:fldChar w:fldCharType="begin"/>
        </w:r>
        <w:r w:rsidR="00015454">
          <w:rPr>
            <w:noProof/>
            <w:webHidden/>
          </w:rPr>
          <w:instrText xml:space="preserve"> PAGEREF _Toc40186124 \h </w:instrText>
        </w:r>
        <w:r w:rsidR="00015454">
          <w:rPr>
            <w:noProof/>
            <w:webHidden/>
          </w:rPr>
        </w:r>
        <w:r w:rsidR="00015454">
          <w:rPr>
            <w:noProof/>
            <w:webHidden/>
          </w:rPr>
          <w:fldChar w:fldCharType="separate"/>
        </w:r>
        <w:r w:rsidR="00015454">
          <w:rPr>
            <w:noProof/>
            <w:webHidden/>
          </w:rPr>
          <w:t>64</w:t>
        </w:r>
        <w:r w:rsidR="00015454">
          <w:rPr>
            <w:noProof/>
            <w:webHidden/>
          </w:rPr>
          <w:fldChar w:fldCharType="end"/>
        </w:r>
      </w:hyperlink>
    </w:p>
    <w:p w14:paraId="3C873E7E" w14:textId="39A27A89" w:rsidR="00015454" w:rsidRDefault="009675C0" w:rsidP="00BD2CC8">
      <w:pPr>
        <w:pStyle w:val="TM4"/>
        <w:rPr>
          <w:rFonts w:eastAsiaTheme="minorEastAsia" w:cstheme="minorBidi"/>
          <w:noProof/>
          <w:sz w:val="22"/>
          <w:szCs w:val="22"/>
          <w:lang w:val="fr-BE" w:eastAsia="fr-BE"/>
        </w:rPr>
      </w:pPr>
      <w:hyperlink w:anchor="_Toc40186126" w:history="1">
        <w:r w:rsidR="00015454" w:rsidRPr="007034CB">
          <w:rPr>
            <w:rStyle w:val="Lienhypertexte"/>
            <w:noProof/>
          </w:rPr>
          <w:t>1.</w:t>
        </w:r>
        <w:r w:rsidR="00015454">
          <w:rPr>
            <w:rFonts w:eastAsiaTheme="minorEastAsia" w:cstheme="minorBidi"/>
            <w:noProof/>
            <w:sz w:val="22"/>
            <w:szCs w:val="22"/>
            <w:lang w:val="fr-BE" w:eastAsia="fr-BE"/>
          </w:rPr>
          <w:tab/>
        </w:r>
        <w:r w:rsidR="00015454" w:rsidRPr="007034CB">
          <w:rPr>
            <w:rStyle w:val="Lienhypertexte"/>
            <w:noProof/>
          </w:rPr>
          <w:t>Impôt lié à l’impôt des personnes physiques</w:t>
        </w:r>
        <w:r w:rsidR="00015454">
          <w:rPr>
            <w:noProof/>
            <w:webHidden/>
          </w:rPr>
          <w:tab/>
        </w:r>
        <w:r w:rsidR="00015454">
          <w:rPr>
            <w:noProof/>
            <w:webHidden/>
          </w:rPr>
          <w:fldChar w:fldCharType="begin"/>
        </w:r>
        <w:r w:rsidR="00015454">
          <w:rPr>
            <w:noProof/>
            <w:webHidden/>
          </w:rPr>
          <w:instrText xml:space="preserve"> PAGEREF _Toc40186126 \h </w:instrText>
        </w:r>
        <w:r w:rsidR="00015454">
          <w:rPr>
            <w:noProof/>
            <w:webHidden/>
          </w:rPr>
        </w:r>
        <w:r w:rsidR="00015454">
          <w:rPr>
            <w:noProof/>
            <w:webHidden/>
          </w:rPr>
          <w:fldChar w:fldCharType="separate"/>
        </w:r>
        <w:r w:rsidR="00015454">
          <w:rPr>
            <w:noProof/>
            <w:webHidden/>
          </w:rPr>
          <w:t>64</w:t>
        </w:r>
        <w:r w:rsidR="00015454">
          <w:rPr>
            <w:noProof/>
            <w:webHidden/>
          </w:rPr>
          <w:fldChar w:fldCharType="end"/>
        </w:r>
      </w:hyperlink>
    </w:p>
    <w:p w14:paraId="2B7533D4" w14:textId="15F45417" w:rsidR="00015454" w:rsidRDefault="009675C0" w:rsidP="00BD2CC8">
      <w:pPr>
        <w:pStyle w:val="TM4"/>
        <w:rPr>
          <w:rFonts w:eastAsiaTheme="minorEastAsia" w:cstheme="minorBidi"/>
          <w:noProof/>
          <w:sz w:val="22"/>
          <w:szCs w:val="22"/>
          <w:lang w:val="fr-BE" w:eastAsia="fr-BE"/>
        </w:rPr>
      </w:pPr>
      <w:hyperlink w:anchor="_Toc40186127" w:history="1">
        <w:r w:rsidR="00015454" w:rsidRPr="007034CB">
          <w:rPr>
            <w:rStyle w:val="Lienhypertexte"/>
            <w:noProof/>
          </w:rPr>
          <w:t>2.</w:t>
        </w:r>
        <w:r w:rsidR="00015454">
          <w:rPr>
            <w:rFonts w:eastAsiaTheme="minorEastAsia" w:cstheme="minorBidi"/>
            <w:noProof/>
            <w:sz w:val="22"/>
            <w:szCs w:val="22"/>
            <w:lang w:val="fr-BE" w:eastAsia="fr-BE"/>
          </w:rPr>
          <w:tab/>
        </w:r>
        <w:r w:rsidR="00015454" w:rsidRPr="007034CB">
          <w:rPr>
            <w:rStyle w:val="Lienhypertexte"/>
            <w:noProof/>
          </w:rPr>
          <w:t>Impôts liés à un impôt régional ou à une taxe régionales propres</w:t>
        </w:r>
        <w:r w:rsidR="00015454">
          <w:rPr>
            <w:noProof/>
            <w:webHidden/>
          </w:rPr>
          <w:tab/>
        </w:r>
        <w:r w:rsidR="00015454">
          <w:rPr>
            <w:noProof/>
            <w:webHidden/>
          </w:rPr>
          <w:fldChar w:fldCharType="begin"/>
        </w:r>
        <w:r w:rsidR="00015454">
          <w:rPr>
            <w:noProof/>
            <w:webHidden/>
          </w:rPr>
          <w:instrText xml:space="preserve"> PAGEREF _Toc40186127 \h </w:instrText>
        </w:r>
        <w:r w:rsidR="00015454">
          <w:rPr>
            <w:noProof/>
            <w:webHidden/>
          </w:rPr>
        </w:r>
        <w:r w:rsidR="00015454">
          <w:rPr>
            <w:noProof/>
            <w:webHidden/>
          </w:rPr>
          <w:fldChar w:fldCharType="separate"/>
        </w:r>
        <w:r w:rsidR="00015454">
          <w:rPr>
            <w:noProof/>
            <w:webHidden/>
          </w:rPr>
          <w:t>64</w:t>
        </w:r>
        <w:r w:rsidR="00015454">
          <w:rPr>
            <w:noProof/>
            <w:webHidden/>
          </w:rPr>
          <w:fldChar w:fldCharType="end"/>
        </w:r>
      </w:hyperlink>
    </w:p>
    <w:p w14:paraId="4A5218F7" w14:textId="62778D29" w:rsidR="00015454" w:rsidRDefault="009675C0" w:rsidP="00BD2CC8">
      <w:pPr>
        <w:pStyle w:val="TM4"/>
        <w:rPr>
          <w:rFonts w:eastAsiaTheme="minorEastAsia" w:cstheme="minorBidi"/>
          <w:noProof/>
          <w:sz w:val="22"/>
          <w:szCs w:val="22"/>
          <w:lang w:val="fr-BE" w:eastAsia="fr-BE"/>
        </w:rPr>
      </w:pPr>
      <w:hyperlink w:anchor="_Toc40186129" w:history="1">
        <w:r w:rsidR="00015454" w:rsidRPr="007034CB">
          <w:rPr>
            <w:rStyle w:val="Lienhypertexte"/>
            <w:noProof/>
          </w:rPr>
          <w:t>3.</w:t>
        </w:r>
        <w:r w:rsidR="00015454">
          <w:rPr>
            <w:rFonts w:eastAsiaTheme="minorEastAsia" w:cstheme="minorBidi"/>
            <w:noProof/>
            <w:sz w:val="22"/>
            <w:szCs w:val="22"/>
            <w:lang w:val="fr-BE" w:eastAsia="fr-BE"/>
          </w:rPr>
          <w:tab/>
        </w:r>
        <w:r w:rsidR="00015454" w:rsidRPr="007034CB">
          <w:rPr>
            <w:rStyle w:val="Lienhypertexte"/>
            <w:noProof/>
          </w:rPr>
          <w:t>Les impôts purement communaux</w:t>
        </w:r>
        <w:r w:rsidR="00015454">
          <w:rPr>
            <w:noProof/>
            <w:webHidden/>
          </w:rPr>
          <w:tab/>
        </w:r>
        <w:r w:rsidR="00015454">
          <w:rPr>
            <w:noProof/>
            <w:webHidden/>
          </w:rPr>
          <w:fldChar w:fldCharType="begin"/>
        </w:r>
        <w:r w:rsidR="00015454">
          <w:rPr>
            <w:noProof/>
            <w:webHidden/>
          </w:rPr>
          <w:instrText xml:space="preserve"> PAGEREF _Toc40186129 \h </w:instrText>
        </w:r>
        <w:r w:rsidR="00015454">
          <w:rPr>
            <w:noProof/>
            <w:webHidden/>
          </w:rPr>
        </w:r>
        <w:r w:rsidR="00015454">
          <w:rPr>
            <w:noProof/>
            <w:webHidden/>
          </w:rPr>
          <w:fldChar w:fldCharType="separate"/>
        </w:r>
        <w:r w:rsidR="00015454">
          <w:rPr>
            <w:noProof/>
            <w:webHidden/>
          </w:rPr>
          <w:t>65</w:t>
        </w:r>
        <w:r w:rsidR="00015454">
          <w:rPr>
            <w:noProof/>
            <w:webHidden/>
          </w:rPr>
          <w:fldChar w:fldCharType="end"/>
        </w:r>
      </w:hyperlink>
    </w:p>
    <w:p w14:paraId="445CCFA1" w14:textId="096FDD92" w:rsidR="00015454" w:rsidRDefault="009675C0" w:rsidP="00CD6839">
      <w:pPr>
        <w:pStyle w:val="TM3"/>
        <w:rPr>
          <w:rFonts w:eastAsiaTheme="minorEastAsia" w:cstheme="minorBidi"/>
          <w:noProof/>
          <w:lang w:val="fr-BE" w:eastAsia="fr-BE"/>
        </w:rPr>
      </w:pPr>
      <w:hyperlink w:anchor="_Toc40186130" w:history="1">
        <w:r w:rsidR="00015454" w:rsidRPr="007034CB">
          <w:rPr>
            <w:rStyle w:val="Lienhypertexte"/>
            <w:noProof/>
          </w:rPr>
          <w:t>VI.2.4</w:t>
        </w:r>
        <w:r w:rsidR="008D7EB7">
          <w:rPr>
            <w:rStyle w:val="Lienhypertexte"/>
            <w:noProof/>
          </w:rPr>
          <w:t xml:space="preserve"> </w:t>
        </w:r>
      </w:hyperlink>
      <w:hyperlink w:anchor="_Toc40186131" w:history="1">
        <w:r w:rsidR="00015454" w:rsidRPr="007034CB">
          <w:rPr>
            <w:rStyle w:val="Lienhypertexte"/>
            <w:noProof/>
          </w:rPr>
          <w:t>Les impôts communaux directs et indirects</w:t>
        </w:r>
        <w:r w:rsidR="00015454">
          <w:rPr>
            <w:noProof/>
            <w:webHidden/>
          </w:rPr>
          <w:tab/>
        </w:r>
        <w:r w:rsidR="00015454">
          <w:rPr>
            <w:noProof/>
            <w:webHidden/>
          </w:rPr>
          <w:fldChar w:fldCharType="begin"/>
        </w:r>
        <w:r w:rsidR="00015454">
          <w:rPr>
            <w:noProof/>
            <w:webHidden/>
          </w:rPr>
          <w:instrText xml:space="preserve"> PAGEREF _Toc40186131 \h </w:instrText>
        </w:r>
        <w:r w:rsidR="00015454">
          <w:rPr>
            <w:noProof/>
            <w:webHidden/>
          </w:rPr>
        </w:r>
        <w:r w:rsidR="00015454">
          <w:rPr>
            <w:noProof/>
            <w:webHidden/>
          </w:rPr>
          <w:fldChar w:fldCharType="separate"/>
        </w:r>
        <w:r w:rsidR="00015454">
          <w:rPr>
            <w:noProof/>
            <w:webHidden/>
          </w:rPr>
          <w:t>66</w:t>
        </w:r>
        <w:r w:rsidR="00015454">
          <w:rPr>
            <w:noProof/>
            <w:webHidden/>
          </w:rPr>
          <w:fldChar w:fldCharType="end"/>
        </w:r>
      </w:hyperlink>
    </w:p>
    <w:p w14:paraId="37962E01" w14:textId="6D0B3BC9" w:rsidR="00015454" w:rsidRDefault="009675C0">
      <w:pPr>
        <w:pStyle w:val="TM2"/>
        <w:tabs>
          <w:tab w:val="left" w:pos="1418"/>
          <w:tab w:val="right" w:leader="underscore" w:pos="9062"/>
        </w:tabs>
        <w:rPr>
          <w:rFonts w:eastAsiaTheme="minorEastAsia" w:cstheme="minorBidi"/>
          <w:b w:val="0"/>
          <w:bCs w:val="0"/>
          <w:noProof/>
          <w:lang w:val="fr-BE" w:eastAsia="fr-BE"/>
        </w:rPr>
      </w:pPr>
      <w:hyperlink w:anchor="_Toc40186135" w:history="1">
        <w:r w:rsidR="00015454" w:rsidRPr="007034CB">
          <w:rPr>
            <w:rStyle w:val="Lienhypertexte"/>
            <w:noProof/>
          </w:rPr>
          <w:t>VI.3.</w:t>
        </w:r>
        <w:r w:rsidR="00015454">
          <w:rPr>
            <w:rFonts w:eastAsiaTheme="minorEastAsia" w:cstheme="minorBidi"/>
            <w:b w:val="0"/>
            <w:bCs w:val="0"/>
            <w:noProof/>
            <w:lang w:val="fr-BE" w:eastAsia="fr-BE"/>
          </w:rPr>
          <w:tab/>
        </w:r>
        <w:r w:rsidR="00015454" w:rsidRPr="007034CB">
          <w:rPr>
            <w:rStyle w:val="Lienhypertexte"/>
            <w:noProof/>
          </w:rPr>
          <w:t>Principes généraux</w:t>
        </w:r>
        <w:r w:rsidR="00015454">
          <w:rPr>
            <w:noProof/>
            <w:webHidden/>
          </w:rPr>
          <w:tab/>
        </w:r>
        <w:r w:rsidR="00015454">
          <w:rPr>
            <w:noProof/>
            <w:webHidden/>
          </w:rPr>
          <w:fldChar w:fldCharType="begin"/>
        </w:r>
        <w:r w:rsidR="00015454">
          <w:rPr>
            <w:noProof/>
            <w:webHidden/>
          </w:rPr>
          <w:instrText xml:space="preserve"> PAGEREF _Toc40186135 \h </w:instrText>
        </w:r>
        <w:r w:rsidR="00015454">
          <w:rPr>
            <w:noProof/>
            <w:webHidden/>
          </w:rPr>
        </w:r>
        <w:r w:rsidR="00015454">
          <w:rPr>
            <w:noProof/>
            <w:webHidden/>
          </w:rPr>
          <w:fldChar w:fldCharType="separate"/>
        </w:r>
        <w:r w:rsidR="00015454">
          <w:rPr>
            <w:noProof/>
            <w:webHidden/>
          </w:rPr>
          <w:t>66</w:t>
        </w:r>
        <w:r w:rsidR="00015454">
          <w:rPr>
            <w:noProof/>
            <w:webHidden/>
          </w:rPr>
          <w:fldChar w:fldCharType="end"/>
        </w:r>
      </w:hyperlink>
    </w:p>
    <w:p w14:paraId="176FA007" w14:textId="7E515C6B" w:rsidR="00015454" w:rsidRDefault="009675C0" w:rsidP="00CD6839">
      <w:pPr>
        <w:pStyle w:val="TM3"/>
        <w:rPr>
          <w:rFonts w:eastAsiaTheme="minorEastAsia" w:cstheme="minorBidi"/>
          <w:noProof/>
          <w:lang w:val="fr-BE" w:eastAsia="fr-BE"/>
        </w:rPr>
      </w:pPr>
      <w:hyperlink w:anchor="_Toc40186136" w:history="1">
        <w:r w:rsidR="00015454" w:rsidRPr="007034CB">
          <w:rPr>
            <w:rStyle w:val="Lienhypertexte"/>
            <w:noProof/>
          </w:rPr>
          <w:t>VI.3.1 Le principe d’égalité</w:t>
        </w:r>
        <w:r w:rsidR="00015454">
          <w:rPr>
            <w:noProof/>
            <w:webHidden/>
          </w:rPr>
          <w:tab/>
        </w:r>
        <w:r w:rsidR="00015454">
          <w:rPr>
            <w:noProof/>
            <w:webHidden/>
          </w:rPr>
          <w:fldChar w:fldCharType="begin"/>
        </w:r>
        <w:r w:rsidR="00015454">
          <w:rPr>
            <w:noProof/>
            <w:webHidden/>
          </w:rPr>
          <w:instrText xml:space="preserve"> PAGEREF _Toc40186136 \h </w:instrText>
        </w:r>
        <w:r w:rsidR="00015454">
          <w:rPr>
            <w:noProof/>
            <w:webHidden/>
          </w:rPr>
        </w:r>
        <w:r w:rsidR="00015454">
          <w:rPr>
            <w:noProof/>
            <w:webHidden/>
          </w:rPr>
          <w:fldChar w:fldCharType="separate"/>
        </w:r>
        <w:r w:rsidR="00015454">
          <w:rPr>
            <w:noProof/>
            <w:webHidden/>
          </w:rPr>
          <w:t>66</w:t>
        </w:r>
        <w:r w:rsidR="00015454">
          <w:rPr>
            <w:noProof/>
            <w:webHidden/>
          </w:rPr>
          <w:fldChar w:fldCharType="end"/>
        </w:r>
      </w:hyperlink>
    </w:p>
    <w:p w14:paraId="29709011" w14:textId="31477100" w:rsidR="00015454" w:rsidRDefault="009675C0" w:rsidP="00CD6839">
      <w:pPr>
        <w:pStyle w:val="TM3"/>
        <w:rPr>
          <w:rFonts w:eastAsiaTheme="minorEastAsia" w:cstheme="minorBidi"/>
          <w:noProof/>
          <w:lang w:val="fr-BE" w:eastAsia="fr-BE"/>
        </w:rPr>
      </w:pPr>
      <w:hyperlink w:anchor="_Toc40186137" w:history="1">
        <w:r w:rsidR="00015454" w:rsidRPr="007034CB">
          <w:rPr>
            <w:rStyle w:val="Lienhypertexte"/>
            <w:noProof/>
          </w:rPr>
          <w:t>VI.3.2</w:t>
        </w:r>
        <w:r w:rsidR="008D7EB7">
          <w:rPr>
            <w:rStyle w:val="Lienhypertexte"/>
            <w:noProof/>
          </w:rPr>
          <w:t xml:space="preserve"> </w:t>
        </w:r>
      </w:hyperlink>
      <w:hyperlink w:anchor="_Toc40186138" w:history="1">
        <w:r w:rsidR="00015454" w:rsidRPr="007034CB">
          <w:rPr>
            <w:rStyle w:val="Lienhypertexte"/>
            <w:noProof/>
          </w:rPr>
          <w:t>Principe « non bis in idem »</w:t>
        </w:r>
        <w:r w:rsidR="00015454">
          <w:rPr>
            <w:noProof/>
            <w:webHidden/>
          </w:rPr>
          <w:tab/>
        </w:r>
        <w:r w:rsidR="00015454">
          <w:rPr>
            <w:noProof/>
            <w:webHidden/>
          </w:rPr>
          <w:fldChar w:fldCharType="begin"/>
        </w:r>
        <w:r w:rsidR="00015454">
          <w:rPr>
            <w:noProof/>
            <w:webHidden/>
          </w:rPr>
          <w:instrText xml:space="preserve"> PAGEREF _Toc40186138 \h </w:instrText>
        </w:r>
        <w:r w:rsidR="00015454">
          <w:rPr>
            <w:noProof/>
            <w:webHidden/>
          </w:rPr>
        </w:r>
        <w:r w:rsidR="00015454">
          <w:rPr>
            <w:noProof/>
            <w:webHidden/>
          </w:rPr>
          <w:fldChar w:fldCharType="separate"/>
        </w:r>
        <w:r w:rsidR="00015454">
          <w:rPr>
            <w:noProof/>
            <w:webHidden/>
          </w:rPr>
          <w:t>68</w:t>
        </w:r>
        <w:r w:rsidR="00015454">
          <w:rPr>
            <w:noProof/>
            <w:webHidden/>
          </w:rPr>
          <w:fldChar w:fldCharType="end"/>
        </w:r>
      </w:hyperlink>
    </w:p>
    <w:p w14:paraId="5E53AE98" w14:textId="4E725508" w:rsidR="00015454" w:rsidRDefault="009675C0" w:rsidP="00BD2CC8">
      <w:pPr>
        <w:pStyle w:val="TM4"/>
        <w:rPr>
          <w:rFonts w:eastAsiaTheme="minorEastAsia" w:cstheme="minorBidi"/>
          <w:noProof/>
          <w:sz w:val="22"/>
          <w:szCs w:val="22"/>
          <w:lang w:val="fr-BE" w:eastAsia="fr-BE"/>
        </w:rPr>
      </w:pPr>
      <w:hyperlink w:anchor="_Toc40186139" w:history="1">
        <w:r w:rsidR="00015454" w:rsidRPr="007034CB">
          <w:rPr>
            <w:rStyle w:val="Lienhypertexte"/>
            <w:noProof/>
          </w:rPr>
          <w:t>1.</w:t>
        </w:r>
        <w:r w:rsidR="00015454">
          <w:rPr>
            <w:rFonts w:eastAsiaTheme="minorEastAsia" w:cstheme="minorBidi"/>
            <w:noProof/>
            <w:sz w:val="22"/>
            <w:szCs w:val="22"/>
            <w:lang w:val="fr-BE" w:eastAsia="fr-BE"/>
          </w:rPr>
          <w:tab/>
        </w:r>
        <w:r w:rsidR="00015454" w:rsidRPr="007034CB">
          <w:rPr>
            <w:rStyle w:val="Lienhypertexte"/>
            <w:noProof/>
          </w:rPr>
          <w:t>En matière d’impôt</w:t>
        </w:r>
        <w:r w:rsidR="00015454">
          <w:rPr>
            <w:noProof/>
            <w:webHidden/>
          </w:rPr>
          <w:tab/>
        </w:r>
        <w:r w:rsidR="00015454">
          <w:rPr>
            <w:noProof/>
            <w:webHidden/>
          </w:rPr>
          <w:fldChar w:fldCharType="begin"/>
        </w:r>
        <w:r w:rsidR="00015454">
          <w:rPr>
            <w:noProof/>
            <w:webHidden/>
          </w:rPr>
          <w:instrText xml:space="preserve"> PAGEREF _Toc40186139 \h </w:instrText>
        </w:r>
        <w:r w:rsidR="00015454">
          <w:rPr>
            <w:noProof/>
            <w:webHidden/>
          </w:rPr>
        </w:r>
        <w:r w:rsidR="00015454">
          <w:rPr>
            <w:noProof/>
            <w:webHidden/>
          </w:rPr>
          <w:fldChar w:fldCharType="separate"/>
        </w:r>
        <w:r w:rsidR="00015454">
          <w:rPr>
            <w:noProof/>
            <w:webHidden/>
          </w:rPr>
          <w:t>68</w:t>
        </w:r>
        <w:r w:rsidR="00015454">
          <w:rPr>
            <w:noProof/>
            <w:webHidden/>
          </w:rPr>
          <w:fldChar w:fldCharType="end"/>
        </w:r>
      </w:hyperlink>
    </w:p>
    <w:p w14:paraId="4B5DF5EE" w14:textId="574CB6D0" w:rsidR="00015454" w:rsidRDefault="009675C0" w:rsidP="00BD2CC8">
      <w:pPr>
        <w:pStyle w:val="TM4"/>
        <w:rPr>
          <w:rFonts w:eastAsiaTheme="minorEastAsia" w:cstheme="minorBidi"/>
          <w:noProof/>
          <w:sz w:val="22"/>
          <w:szCs w:val="22"/>
          <w:lang w:val="fr-BE" w:eastAsia="fr-BE"/>
        </w:rPr>
      </w:pPr>
      <w:hyperlink w:anchor="_Toc40186141" w:history="1">
        <w:r w:rsidR="00015454" w:rsidRPr="007034CB">
          <w:rPr>
            <w:rStyle w:val="Lienhypertexte"/>
            <w:noProof/>
          </w:rPr>
          <w:t>2.</w:t>
        </w:r>
        <w:r w:rsidR="00015454">
          <w:rPr>
            <w:rFonts w:eastAsiaTheme="minorEastAsia" w:cstheme="minorBidi"/>
            <w:noProof/>
            <w:sz w:val="22"/>
            <w:szCs w:val="22"/>
            <w:lang w:val="fr-BE" w:eastAsia="fr-BE"/>
          </w:rPr>
          <w:tab/>
        </w:r>
        <w:r w:rsidR="00015454" w:rsidRPr="007034CB">
          <w:rPr>
            <w:rStyle w:val="Lienhypertexte"/>
            <w:noProof/>
          </w:rPr>
          <w:t>En matière de sanctions fiscales</w:t>
        </w:r>
        <w:r w:rsidR="00015454">
          <w:rPr>
            <w:noProof/>
            <w:webHidden/>
          </w:rPr>
          <w:tab/>
        </w:r>
        <w:r w:rsidR="00015454">
          <w:rPr>
            <w:noProof/>
            <w:webHidden/>
          </w:rPr>
          <w:fldChar w:fldCharType="begin"/>
        </w:r>
        <w:r w:rsidR="00015454">
          <w:rPr>
            <w:noProof/>
            <w:webHidden/>
          </w:rPr>
          <w:instrText xml:space="preserve"> PAGEREF _Toc40186141 \h </w:instrText>
        </w:r>
        <w:r w:rsidR="00015454">
          <w:rPr>
            <w:noProof/>
            <w:webHidden/>
          </w:rPr>
        </w:r>
        <w:r w:rsidR="00015454">
          <w:rPr>
            <w:noProof/>
            <w:webHidden/>
          </w:rPr>
          <w:fldChar w:fldCharType="separate"/>
        </w:r>
        <w:r w:rsidR="00015454">
          <w:rPr>
            <w:noProof/>
            <w:webHidden/>
          </w:rPr>
          <w:t>68</w:t>
        </w:r>
        <w:r w:rsidR="00015454">
          <w:rPr>
            <w:noProof/>
            <w:webHidden/>
          </w:rPr>
          <w:fldChar w:fldCharType="end"/>
        </w:r>
      </w:hyperlink>
    </w:p>
    <w:p w14:paraId="02CBE59C" w14:textId="78D4FB0E" w:rsidR="00015454" w:rsidRDefault="009675C0" w:rsidP="00CD6839">
      <w:pPr>
        <w:pStyle w:val="TM3"/>
        <w:rPr>
          <w:rFonts w:eastAsiaTheme="minorEastAsia" w:cstheme="minorBidi"/>
          <w:noProof/>
          <w:lang w:val="fr-BE" w:eastAsia="fr-BE"/>
        </w:rPr>
      </w:pPr>
      <w:hyperlink w:anchor="_Toc40186142" w:history="1">
        <w:r w:rsidR="00015454" w:rsidRPr="007034CB">
          <w:rPr>
            <w:rStyle w:val="Lienhypertexte"/>
            <w:noProof/>
          </w:rPr>
          <w:t>VI.3.3</w:t>
        </w:r>
        <w:r w:rsidR="008D7EB7">
          <w:rPr>
            <w:rStyle w:val="Lienhypertexte"/>
            <w:noProof/>
          </w:rPr>
          <w:t xml:space="preserve"> </w:t>
        </w:r>
      </w:hyperlink>
      <w:hyperlink w:anchor="_Toc40186143" w:history="1">
        <w:r w:rsidR="00015454" w:rsidRPr="007034CB">
          <w:rPr>
            <w:rStyle w:val="Lienhypertexte"/>
            <w:noProof/>
          </w:rPr>
          <w:t>Adéquation avec les codes fonctionnels et économiques</w:t>
        </w:r>
        <w:r w:rsidR="00015454">
          <w:rPr>
            <w:noProof/>
            <w:webHidden/>
          </w:rPr>
          <w:tab/>
        </w:r>
        <w:r w:rsidR="00015454">
          <w:rPr>
            <w:noProof/>
            <w:webHidden/>
          </w:rPr>
          <w:fldChar w:fldCharType="begin"/>
        </w:r>
        <w:r w:rsidR="00015454">
          <w:rPr>
            <w:noProof/>
            <w:webHidden/>
          </w:rPr>
          <w:instrText xml:space="preserve"> PAGEREF _Toc40186143 \h </w:instrText>
        </w:r>
        <w:r w:rsidR="00015454">
          <w:rPr>
            <w:noProof/>
            <w:webHidden/>
          </w:rPr>
        </w:r>
        <w:r w:rsidR="00015454">
          <w:rPr>
            <w:noProof/>
            <w:webHidden/>
          </w:rPr>
          <w:fldChar w:fldCharType="separate"/>
        </w:r>
        <w:r w:rsidR="00015454">
          <w:rPr>
            <w:noProof/>
            <w:webHidden/>
          </w:rPr>
          <w:t>69</w:t>
        </w:r>
        <w:r w:rsidR="00015454">
          <w:rPr>
            <w:noProof/>
            <w:webHidden/>
          </w:rPr>
          <w:fldChar w:fldCharType="end"/>
        </w:r>
      </w:hyperlink>
    </w:p>
    <w:p w14:paraId="63343A82" w14:textId="19220B45" w:rsidR="00015454" w:rsidRDefault="009675C0" w:rsidP="00CD6839">
      <w:pPr>
        <w:pStyle w:val="TM3"/>
        <w:rPr>
          <w:rFonts w:eastAsiaTheme="minorEastAsia" w:cstheme="minorBidi"/>
          <w:noProof/>
          <w:lang w:val="fr-BE" w:eastAsia="fr-BE"/>
        </w:rPr>
      </w:pPr>
      <w:hyperlink w:anchor="_Toc40186144" w:history="1">
        <w:r w:rsidR="00015454" w:rsidRPr="007034CB">
          <w:rPr>
            <w:rStyle w:val="Lienhypertexte"/>
            <w:noProof/>
          </w:rPr>
          <w:t>VI.3.4 Sanctions en matière de règlements-taxes</w:t>
        </w:r>
        <w:r w:rsidR="00015454">
          <w:rPr>
            <w:noProof/>
            <w:webHidden/>
          </w:rPr>
          <w:tab/>
        </w:r>
        <w:r w:rsidR="00015454">
          <w:rPr>
            <w:noProof/>
            <w:webHidden/>
          </w:rPr>
          <w:fldChar w:fldCharType="begin"/>
        </w:r>
        <w:r w:rsidR="00015454">
          <w:rPr>
            <w:noProof/>
            <w:webHidden/>
          </w:rPr>
          <w:instrText xml:space="preserve"> PAGEREF _Toc40186144 \h </w:instrText>
        </w:r>
        <w:r w:rsidR="00015454">
          <w:rPr>
            <w:noProof/>
            <w:webHidden/>
          </w:rPr>
        </w:r>
        <w:r w:rsidR="00015454">
          <w:rPr>
            <w:noProof/>
            <w:webHidden/>
          </w:rPr>
          <w:fldChar w:fldCharType="separate"/>
        </w:r>
        <w:r w:rsidR="00015454">
          <w:rPr>
            <w:noProof/>
            <w:webHidden/>
          </w:rPr>
          <w:t>69</w:t>
        </w:r>
        <w:r w:rsidR="00015454">
          <w:rPr>
            <w:noProof/>
            <w:webHidden/>
          </w:rPr>
          <w:fldChar w:fldCharType="end"/>
        </w:r>
      </w:hyperlink>
    </w:p>
    <w:p w14:paraId="65B566D7" w14:textId="29088553" w:rsidR="00015454" w:rsidRDefault="009675C0" w:rsidP="00BD2CC8">
      <w:pPr>
        <w:pStyle w:val="TM4"/>
        <w:rPr>
          <w:rFonts w:eastAsiaTheme="minorEastAsia" w:cstheme="minorBidi"/>
          <w:noProof/>
          <w:sz w:val="22"/>
          <w:szCs w:val="22"/>
          <w:lang w:val="fr-BE" w:eastAsia="fr-BE"/>
        </w:rPr>
      </w:pPr>
      <w:hyperlink w:anchor="_Toc40186147" w:history="1">
        <w:r w:rsidR="00015454" w:rsidRPr="007034CB">
          <w:rPr>
            <w:rStyle w:val="Lienhypertexte"/>
            <w:noProof/>
          </w:rPr>
          <w:t>1.</w:t>
        </w:r>
        <w:r w:rsidR="00015454">
          <w:rPr>
            <w:rFonts w:eastAsiaTheme="minorEastAsia" w:cstheme="minorBidi"/>
            <w:noProof/>
            <w:sz w:val="22"/>
            <w:szCs w:val="22"/>
            <w:lang w:val="fr-BE" w:eastAsia="fr-BE"/>
          </w:rPr>
          <w:tab/>
        </w:r>
        <w:r w:rsidR="00015454" w:rsidRPr="007034CB">
          <w:rPr>
            <w:rStyle w:val="Lienhypertexte"/>
            <w:noProof/>
          </w:rPr>
          <w:t>Sanctions pénales</w:t>
        </w:r>
        <w:r w:rsidR="00015454">
          <w:rPr>
            <w:noProof/>
            <w:webHidden/>
          </w:rPr>
          <w:tab/>
        </w:r>
        <w:r w:rsidR="00015454">
          <w:rPr>
            <w:noProof/>
            <w:webHidden/>
          </w:rPr>
          <w:fldChar w:fldCharType="begin"/>
        </w:r>
        <w:r w:rsidR="00015454">
          <w:rPr>
            <w:noProof/>
            <w:webHidden/>
          </w:rPr>
          <w:instrText xml:space="preserve"> PAGEREF _Toc40186147 \h </w:instrText>
        </w:r>
        <w:r w:rsidR="00015454">
          <w:rPr>
            <w:noProof/>
            <w:webHidden/>
          </w:rPr>
        </w:r>
        <w:r w:rsidR="00015454">
          <w:rPr>
            <w:noProof/>
            <w:webHidden/>
          </w:rPr>
          <w:fldChar w:fldCharType="separate"/>
        </w:r>
        <w:r w:rsidR="00015454">
          <w:rPr>
            <w:noProof/>
            <w:webHidden/>
          </w:rPr>
          <w:t>69</w:t>
        </w:r>
        <w:r w:rsidR="00015454">
          <w:rPr>
            <w:noProof/>
            <w:webHidden/>
          </w:rPr>
          <w:fldChar w:fldCharType="end"/>
        </w:r>
      </w:hyperlink>
    </w:p>
    <w:p w14:paraId="7B37403C" w14:textId="1B80168F" w:rsidR="00015454" w:rsidRDefault="009675C0" w:rsidP="00BD2CC8">
      <w:pPr>
        <w:pStyle w:val="TM4"/>
        <w:rPr>
          <w:rFonts w:eastAsiaTheme="minorEastAsia" w:cstheme="minorBidi"/>
          <w:noProof/>
          <w:sz w:val="22"/>
          <w:szCs w:val="22"/>
          <w:lang w:val="fr-BE" w:eastAsia="fr-BE"/>
        </w:rPr>
      </w:pPr>
      <w:hyperlink w:anchor="_Toc40186149" w:history="1">
        <w:r w:rsidR="00015454" w:rsidRPr="007034CB">
          <w:rPr>
            <w:rStyle w:val="Lienhypertexte"/>
            <w:noProof/>
          </w:rPr>
          <w:t>2.</w:t>
        </w:r>
        <w:r w:rsidR="00015454">
          <w:rPr>
            <w:rFonts w:eastAsiaTheme="minorEastAsia" w:cstheme="minorBidi"/>
            <w:noProof/>
            <w:sz w:val="22"/>
            <w:szCs w:val="22"/>
            <w:lang w:val="fr-BE" w:eastAsia="fr-BE"/>
          </w:rPr>
          <w:tab/>
        </w:r>
        <w:r w:rsidR="00015454" w:rsidRPr="007034CB">
          <w:rPr>
            <w:rStyle w:val="Lienhypertexte"/>
            <w:noProof/>
          </w:rPr>
          <w:t>Sanctions administratives</w:t>
        </w:r>
        <w:r w:rsidR="00015454">
          <w:rPr>
            <w:noProof/>
            <w:webHidden/>
          </w:rPr>
          <w:tab/>
        </w:r>
        <w:r w:rsidR="00015454">
          <w:rPr>
            <w:noProof/>
            <w:webHidden/>
          </w:rPr>
          <w:fldChar w:fldCharType="begin"/>
        </w:r>
        <w:r w:rsidR="00015454">
          <w:rPr>
            <w:noProof/>
            <w:webHidden/>
          </w:rPr>
          <w:instrText xml:space="preserve"> PAGEREF _Toc40186149 \h </w:instrText>
        </w:r>
        <w:r w:rsidR="00015454">
          <w:rPr>
            <w:noProof/>
            <w:webHidden/>
          </w:rPr>
        </w:r>
        <w:r w:rsidR="00015454">
          <w:rPr>
            <w:noProof/>
            <w:webHidden/>
          </w:rPr>
          <w:fldChar w:fldCharType="separate"/>
        </w:r>
        <w:r w:rsidR="00015454">
          <w:rPr>
            <w:noProof/>
            <w:webHidden/>
          </w:rPr>
          <w:t>70</w:t>
        </w:r>
        <w:r w:rsidR="00015454">
          <w:rPr>
            <w:noProof/>
            <w:webHidden/>
          </w:rPr>
          <w:fldChar w:fldCharType="end"/>
        </w:r>
      </w:hyperlink>
    </w:p>
    <w:p w14:paraId="11A840DA" w14:textId="38769959" w:rsidR="00015454" w:rsidRDefault="009675C0" w:rsidP="00BD2CC8">
      <w:pPr>
        <w:pStyle w:val="TM4"/>
        <w:rPr>
          <w:rFonts w:eastAsiaTheme="minorEastAsia" w:cstheme="minorBidi"/>
          <w:noProof/>
          <w:sz w:val="22"/>
          <w:szCs w:val="22"/>
          <w:lang w:val="fr-BE" w:eastAsia="fr-BE"/>
        </w:rPr>
      </w:pPr>
      <w:hyperlink w:anchor="_Toc40186150" w:history="1">
        <w:r w:rsidR="00015454" w:rsidRPr="007034CB">
          <w:rPr>
            <w:rStyle w:val="Lienhypertexte"/>
            <w:noProof/>
          </w:rPr>
          <w:t>3.</w:t>
        </w:r>
        <w:r w:rsidR="00015454">
          <w:rPr>
            <w:rFonts w:eastAsiaTheme="minorEastAsia" w:cstheme="minorBidi"/>
            <w:noProof/>
            <w:sz w:val="22"/>
            <w:szCs w:val="22"/>
            <w:lang w:val="fr-BE" w:eastAsia="fr-BE"/>
          </w:rPr>
          <w:tab/>
        </w:r>
        <w:r w:rsidR="00015454" w:rsidRPr="007034CB">
          <w:rPr>
            <w:rStyle w:val="Lienhypertexte"/>
            <w:noProof/>
          </w:rPr>
          <w:t>Accroissements</w:t>
        </w:r>
        <w:r w:rsidR="00015454">
          <w:rPr>
            <w:noProof/>
            <w:webHidden/>
          </w:rPr>
          <w:tab/>
        </w:r>
        <w:r w:rsidR="00015454">
          <w:rPr>
            <w:noProof/>
            <w:webHidden/>
          </w:rPr>
          <w:fldChar w:fldCharType="begin"/>
        </w:r>
        <w:r w:rsidR="00015454">
          <w:rPr>
            <w:noProof/>
            <w:webHidden/>
          </w:rPr>
          <w:instrText xml:space="preserve"> PAGEREF _Toc40186150 \h </w:instrText>
        </w:r>
        <w:r w:rsidR="00015454">
          <w:rPr>
            <w:noProof/>
            <w:webHidden/>
          </w:rPr>
        </w:r>
        <w:r w:rsidR="00015454">
          <w:rPr>
            <w:noProof/>
            <w:webHidden/>
          </w:rPr>
          <w:fldChar w:fldCharType="separate"/>
        </w:r>
        <w:r w:rsidR="00015454">
          <w:rPr>
            <w:noProof/>
            <w:webHidden/>
          </w:rPr>
          <w:t>70</w:t>
        </w:r>
        <w:r w:rsidR="00015454">
          <w:rPr>
            <w:noProof/>
            <w:webHidden/>
          </w:rPr>
          <w:fldChar w:fldCharType="end"/>
        </w:r>
      </w:hyperlink>
    </w:p>
    <w:p w14:paraId="7ECC92D4" w14:textId="00AF3776" w:rsidR="00015454" w:rsidRDefault="009675C0" w:rsidP="00CD6839">
      <w:pPr>
        <w:pStyle w:val="TM3"/>
        <w:rPr>
          <w:rFonts w:eastAsiaTheme="minorEastAsia" w:cstheme="minorBidi"/>
          <w:noProof/>
          <w:lang w:val="fr-BE" w:eastAsia="fr-BE"/>
        </w:rPr>
      </w:pPr>
      <w:hyperlink w:anchor="_Toc40186151" w:history="1">
        <w:r w:rsidR="00015454" w:rsidRPr="007034CB">
          <w:rPr>
            <w:rStyle w:val="Lienhypertexte"/>
            <w:noProof/>
          </w:rPr>
          <w:t>VI.3.5 Lisibilité des règlements</w:t>
        </w:r>
        <w:r w:rsidR="00015454">
          <w:rPr>
            <w:noProof/>
            <w:webHidden/>
          </w:rPr>
          <w:tab/>
        </w:r>
        <w:r w:rsidR="00015454">
          <w:rPr>
            <w:noProof/>
            <w:webHidden/>
          </w:rPr>
          <w:fldChar w:fldCharType="begin"/>
        </w:r>
        <w:r w:rsidR="00015454">
          <w:rPr>
            <w:noProof/>
            <w:webHidden/>
          </w:rPr>
          <w:instrText xml:space="preserve"> PAGEREF _Toc40186151 \h </w:instrText>
        </w:r>
        <w:r w:rsidR="00015454">
          <w:rPr>
            <w:noProof/>
            <w:webHidden/>
          </w:rPr>
        </w:r>
        <w:r w:rsidR="00015454">
          <w:rPr>
            <w:noProof/>
            <w:webHidden/>
          </w:rPr>
          <w:fldChar w:fldCharType="separate"/>
        </w:r>
        <w:r w:rsidR="00015454">
          <w:rPr>
            <w:noProof/>
            <w:webHidden/>
          </w:rPr>
          <w:t>72</w:t>
        </w:r>
        <w:r w:rsidR="00015454">
          <w:rPr>
            <w:noProof/>
            <w:webHidden/>
          </w:rPr>
          <w:fldChar w:fldCharType="end"/>
        </w:r>
      </w:hyperlink>
    </w:p>
    <w:p w14:paraId="0929D298" w14:textId="05A86105" w:rsidR="00015454" w:rsidRDefault="009675C0" w:rsidP="00CD6839">
      <w:pPr>
        <w:pStyle w:val="TM3"/>
        <w:rPr>
          <w:rFonts w:eastAsiaTheme="minorEastAsia" w:cstheme="minorBidi"/>
          <w:noProof/>
          <w:lang w:val="fr-BE" w:eastAsia="fr-BE"/>
        </w:rPr>
      </w:pPr>
      <w:hyperlink w:anchor="_Toc40186152" w:history="1">
        <w:r w:rsidR="00015454" w:rsidRPr="007034CB">
          <w:rPr>
            <w:rStyle w:val="Lienhypertexte"/>
            <w:noProof/>
          </w:rPr>
          <w:t>VI.3.6 Les formalités de publication</w:t>
        </w:r>
        <w:r w:rsidR="00015454">
          <w:rPr>
            <w:noProof/>
            <w:webHidden/>
          </w:rPr>
          <w:tab/>
        </w:r>
        <w:r w:rsidR="00015454">
          <w:rPr>
            <w:noProof/>
            <w:webHidden/>
          </w:rPr>
          <w:fldChar w:fldCharType="begin"/>
        </w:r>
        <w:r w:rsidR="00015454">
          <w:rPr>
            <w:noProof/>
            <w:webHidden/>
          </w:rPr>
          <w:instrText xml:space="preserve"> PAGEREF _Toc40186152 \h </w:instrText>
        </w:r>
        <w:r w:rsidR="00015454">
          <w:rPr>
            <w:noProof/>
            <w:webHidden/>
          </w:rPr>
        </w:r>
        <w:r w:rsidR="00015454">
          <w:rPr>
            <w:noProof/>
            <w:webHidden/>
          </w:rPr>
          <w:fldChar w:fldCharType="separate"/>
        </w:r>
        <w:r w:rsidR="00015454">
          <w:rPr>
            <w:noProof/>
            <w:webHidden/>
          </w:rPr>
          <w:t>72</w:t>
        </w:r>
        <w:r w:rsidR="00015454">
          <w:rPr>
            <w:noProof/>
            <w:webHidden/>
          </w:rPr>
          <w:fldChar w:fldCharType="end"/>
        </w:r>
      </w:hyperlink>
    </w:p>
    <w:p w14:paraId="2480C333" w14:textId="7C9D275F" w:rsidR="00015454" w:rsidRDefault="009675C0" w:rsidP="00CD6839">
      <w:pPr>
        <w:pStyle w:val="TM3"/>
        <w:rPr>
          <w:rFonts w:eastAsiaTheme="minorEastAsia" w:cstheme="minorBidi"/>
          <w:noProof/>
          <w:lang w:val="fr-BE" w:eastAsia="fr-BE"/>
        </w:rPr>
      </w:pPr>
      <w:hyperlink w:anchor="_Toc40186153" w:history="1">
        <w:r w:rsidR="00015454" w:rsidRPr="007034CB">
          <w:rPr>
            <w:rStyle w:val="Lienhypertexte"/>
            <w:noProof/>
          </w:rPr>
          <w:t>VI.3.7 L’enquête commodo et incommodo</w:t>
        </w:r>
        <w:r w:rsidR="00015454">
          <w:rPr>
            <w:noProof/>
            <w:webHidden/>
          </w:rPr>
          <w:tab/>
        </w:r>
        <w:r w:rsidR="00015454">
          <w:rPr>
            <w:noProof/>
            <w:webHidden/>
          </w:rPr>
          <w:fldChar w:fldCharType="begin"/>
        </w:r>
        <w:r w:rsidR="00015454">
          <w:rPr>
            <w:noProof/>
            <w:webHidden/>
          </w:rPr>
          <w:instrText xml:space="preserve"> PAGEREF _Toc40186153 \h </w:instrText>
        </w:r>
        <w:r w:rsidR="00015454">
          <w:rPr>
            <w:noProof/>
            <w:webHidden/>
          </w:rPr>
        </w:r>
        <w:r w:rsidR="00015454">
          <w:rPr>
            <w:noProof/>
            <w:webHidden/>
          </w:rPr>
          <w:fldChar w:fldCharType="separate"/>
        </w:r>
        <w:r w:rsidR="00015454">
          <w:rPr>
            <w:noProof/>
            <w:webHidden/>
          </w:rPr>
          <w:t>74</w:t>
        </w:r>
        <w:r w:rsidR="00015454">
          <w:rPr>
            <w:noProof/>
            <w:webHidden/>
          </w:rPr>
          <w:fldChar w:fldCharType="end"/>
        </w:r>
      </w:hyperlink>
    </w:p>
    <w:p w14:paraId="7ACD34EB" w14:textId="106BD45F" w:rsidR="00015454" w:rsidRDefault="009675C0" w:rsidP="00CD6839">
      <w:pPr>
        <w:pStyle w:val="TM3"/>
        <w:rPr>
          <w:rFonts w:eastAsiaTheme="minorEastAsia" w:cstheme="minorBidi"/>
          <w:noProof/>
          <w:lang w:val="fr-BE" w:eastAsia="fr-BE"/>
        </w:rPr>
      </w:pPr>
      <w:hyperlink w:anchor="_Toc40186154" w:history="1">
        <w:r w:rsidR="00015454" w:rsidRPr="007034CB">
          <w:rPr>
            <w:rStyle w:val="Lienhypertexte"/>
            <w:noProof/>
          </w:rPr>
          <w:t>VI.3.8 La consignation</w:t>
        </w:r>
        <w:r w:rsidR="00015454">
          <w:rPr>
            <w:noProof/>
            <w:webHidden/>
          </w:rPr>
          <w:tab/>
        </w:r>
        <w:r w:rsidR="00015454">
          <w:rPr>
            <w:noProof/>
            <w:webHidden/>
          </w:rPr>
          <w:fldChar w:fldCharType="begin"/>
        </w:r>
        <w:r w:rsidR="00015454">
          <w:rPr>
            <w:noProof/>
            <w:webHidden/>
          </w:rPr>
          <w:instrText xml:space="preserve"> PAGEREF _Toc40186154 \h </w:instrText>
        </w:r>
        <w:r w:rsidR="00015454">
          <w:rPr>
            <w:noProof/>
            <w:webHidden/>
          </w:rPr>
        </w:r>
        <w:r w:rsidR="00015454">
          <w:rPr>
            <w:noProof/>
            <w:webHidden/>
          </w:rPr>
          <w:fldChar w:fldCharType="separate"/>
        </w:r>
        <w:r w:rsidR="00015454">
          <w:rPr>
            <w:noProof/>
            <w:webHidden/>
          </w:rPr>
          <w:t>74</w:t>
        </w:r>
        <w:r w:rsidR="00015454">
          <w:rPr>
            <w:noProof/>
            <w:webHidden/>
          </w:rPr>
          <w:fldChar w:fldCharType="end"/>
        </w:r>
      </w:hyperlink>
    </w:p>
    <w:p w14:paraId="2D7420D2" w14:textId="358EAC27" w:rsidR="00015454" w:rsidRDefault="009675C0">
      <w:pPr>
        <w:pStyle w:val="TM2"/>
        <w:tabs>
          <w:tab w:val="left" w:pos="1418"/>
          <w:tab w:val="right" w:leader="underscore" w:pos="9062"/>
        </w:tabs>
        <w:rPr>
          <w:rFonts w:eastAsiaTheme="minorEastAsia" w:cstheme="minorBidi"/>
          <w:b w:val="0"/>
          <w:bCs w:val="0"/>
          <w:noProof/>
          <w:lang w:val="fr-BE" w:eastAsia="fr-BE"/>
        </w:rPr>
      </w:pPr>
      <w:hyperlink w:anchor="_Toc40186155" w:history="1">
        <w:r w:rsidR="00015454" w:rsidRPr="007034CB">
          <w:rPr>
            <w:rStyle w:val="Lienhypertexte"/>
            <w:noProof/>
          </w:rPr>
          <w:t>VI.4.</w:t>
        </w:r>
        <w:r w:rsidR="00015454">
          <w:rPr>
            <w:rFonts w:eastAsiaTheme="minorEastAsia" w:cstheme="minorBidi"/>
            <w:b w:val="0"/>
            <w:bCs w:val="0"/>
            <w:noProof/>
            <w:lang w:val="fr-BE" w:eastAsia="fr-BE"/>
          </w:rPr>
          <w:tab/>
        </w:r>
        <w:r w:rsidR="00015454" w:rsidRPr="007034CB">
          <w:rPr>
            <w:rStyle w:val="Lienhypertexte"/>
            <w:noProof/>
          </w:rPr>
          <w:t>Recommandations particulières</w:t>
        </w:r>
        <w:r w:rsidR="00015454">
          <w:rPr>
            <w:noProof/>
            <w:webHidden/>
          </w:rPr>
          <w:tab/>
        </w:r>
        <w:r w:rsidR="00015454">
          <w:rPr>
            <w:noProof/>
            <w:webHidden/>
          </w:rPr>
          <w:fldChar w:fldCharType="begin"/>
        </w:r>
        <w:r w:rsidR="00015454">
          <w:rPr>
            <w:noProof/>
            <w:webHidden/>
          </w:rPr>
          <w:instrText xml:space="preserve"> PAGEREF _Toc40186155 \h </w:instrText>
        </w:r>
        <w:r w:rsidR="00015454">
          <w:rPr>
            <w:noProof/>
            <w:webHidden/>
          </w:rPr>
        </w:r>
        <w:r w:rsidR="00015454">
          <w:rPr>
            <w:noProof/>
            <w:webHidden/>
          </w:rPr>
          <w:fldChar w:fldCharType="separate"/>
        </w:r>
        <w:r w:rsidR="00015454">
          <w:rPr>
            <w:noProof/>
            <w:webHidden/>
          </w:rPr>
          <w:t>74</w:t>
        </w:r>
        <w:r w:rsidR="00015454">
          <w:rPr>
            <w:noProof/>
            <w:webHidden/>
          </w:rPr>
          <w:fldChar w:fldCharType="end"/>
        </w:r>
      </w:hyperlink>
    </w:p>
    <w:p w14:paraId="5B1BDF18" w14:textId="0CFDB619" w:rsidR="00015454" w:rsidRDefault="009675C0" w:rsidP="00CD6839">
      <w:pPr>
        <w:pStyle w:val="TM3"/>
        <w:rPr>
          <w:rFonts w:eastAsiaTheme="minorEastAsia" w:cstheme="minorBidi"/>
          <w:noProof/>
          <w:lang w:val="fr-BE" w:eastAsia="fr-BE"/>
        </w:rPr>
      </w:pPr>
      <w:hyperlink w:anchor="_Toc40186156" w:history="1">
        <w:r w:rsidR="00015454" w:rsidRPr="007034CB">
          <w:rPr>
            <w:rStyle w:val="Lienhypertexte"/>
            <w:noProof/>
          </w:rPr>
          <w:t>VI.4.1 Perception des recettes</w:t>
        </w:r>
        <w:r w:rsidR="00015454">
          <w:rPr>
            <w:noProof/>
            <w:webHidden/>
          </w:rPr>
          <w:tab/>
        </w:r>
        <w:r w:rsidR="00015454">
          <w:rPr>
            <w:noProof/>
            <w:webHidden/>
          </w:rPr>
          <w:fldChar w:fldCharType="begin"/>
        </w:r>
        <w:r w:rsidR="00015454">
          <w:rPr>
            <w:noProof/>
            <w:webHidden/>
          </w:rPr>
          <w:instrText xml:space="preserve"> PAGEREF _Toc40186156 \h </w:instrText>
        </w:r>
        <w:r w:rsidR="00015454">
          <w:rPr>
            <w:noProof/>
            <w:webHidden/>
          </w:rPr>
        </w:r>
        <w:r w:rsidR="00015454">
          <w:rPr>
            <w:noProof/>
            <w:webHidden/>
          </w:rPr>
          <w:fldChar w:fldCharType="separate"/>
        </w:r>
        <w:r w:rsidR="00015454">
          <w:rPr>
            <w:noProof/>
            <w:webHidden/>
          </w:rPr>
          <w:t>74</w:t>
        </w:r>
        <w:r w:rsidR="00015454">
          <w:rPr>
            <w:noProof/>
            <w:webHidden/>
          </w:rPr>
          <w:fldChar w:fldCharType="end"/>
        </w:r>
      </w:hyperlink>
    </w:p>
    <w:p w14:paraId="6249F58E" w14:textId="402D19CA" w:rsidR="00015454" w:rsidRDefault="009675C0" w:rsidP="00CD6839">
      <w:pPr>
        <w:pStyle w:val="TM3"/>
        <w:rPr>
          <w:rFonts w:eastAsiaTheme="minorEastAsia" w:cstheme="minorBidi"/>
          <w:noProof/>
          <w:lang w:val="fr-BE" w:eastAsia="fr-BE"/>
        </w:rPr>
      </w:pPr>
      <w:hyperlink w:anchor="_Toc40186157" w:history="1">
        <w:r w:rsidR="00015454" w:rsidRPr="007034CB">
          <w:rPr>
            <w:rStyle w:val="Lienhypertexte"/>
            <w:noProof/>
          </w:rPr>
          <w:t>VI.4.2</w:t>
        </w:r>
        <w:r w:rsidR="008D7EB7">
          <w:rPr>
            <w:rStyle w:val="Lienhypertexte"/>
            <w:noProof/>
          </w:rPr>
          <w:t xml:space="preserve"> </w:t>
        </w:r>
      </w:hyperlink>
      <w:hyperlink w:anchor="_Toc40186158" w:history="1">
        <w:r w:rsidR="00015454" w:rsidRPr="007034CB">
          <w:rPr>
            <w:rStyle w:val="Lienhypertexte"/>
            <w:noProof/>
          </w:rPr>
          <w:t>Interdiction de lever certaines taxes</w:t>
        </w:r>
        <w:r w:rsidR="00015454">
          <w:rPr>
            <w:noProof/>
            <w:webHidden/>
          </w:rPr>
          <w:tab/>
        </w:r>
        <w:r w:rsidR="00015454">
          <w:rPr>
            <w:noProof/>
            <w:webHidden/>
          </w:rPr>
          <w:fldChar w:fldCharType="begin"/>
        </w:r>
        <w:r w:rsidR="00015454">
          <w:rPr>
            <w:noProof/>
            <w:webHidden/>
          </w:rPr>
          <w:instrText xml:space="preserve"> PAGEREF _Toc40186158 \h </w:instrText>
        </w:r>
        <w:r w:rsidR="00015454">
          <w:rPr>
            <w:noProof/>
            <w:webHidden/>
          </w:rPr>
        </w:r>
        <w:r w:rsidR="00015454">
          <w:rPr>
            <w:noProof/>
            <w:webHidden/>
          </w:rPr>
          <w:fldChar w:fldCharType="separate"/>
        </w:r>
        <w:r w:rsidR="00015454">
          <w:rPr>
            <w:noProof/>
            <w:webHidden/>
          </w:rPr>
          <w:t>75</w:t>
        </w:r>
        <w:r w:rsidR="00015454">
          <w:rPr>
            <w:noProof/>
            <w:webHidden/>
          </w:rPr>
          <w:fldChar w:fldCharType="end"/>
        </w:r>
      </w:hyperlink>
    </w:p>
    <w:p w14:paraId="199A92EB" w14:textId="552271BA" w:rsidR="00015454" w:rsidRDefault="009675C0" w:rsidP="00CD6839">
      <w:pPr>
        <w:pStyle w:val="TM3"/>
        <w:rPr>
          <w:rFonts w:eastAsiaTheme="minorEastAsia" w:cstheme="minorBidi"/>
          <w:noProof/>
          <w:lang w:val="fr-BE" w:eastAsia="fr-BE"/>
        </w:rPr>
      </w:pPr>
      <w:hyperlink w:anchor="_Toc40186159" w:history="1">
        <w:r w:rsidR="00015454" w:rsidRPr="007034CB">
          <w:rPr>
            <w:rStyle w:val="Lienhypertexte"/>
            <w:noProof/>
          </w:rPr>
          <w:t>VI.4.3</w:t>
        </w:r>
        <w:r w:rsidR="008D7EB7">
          <w:rPr>
            <w:rStyle w:val="Lienhypertexte"/>
            <w:noProof/>
          </w:rPr>
          <w:t xml:space="preserve"> </w:t>
        </w:r>
      </w:hyperlink>
      <w:hyperlink w:anchor="_Toc40186160" w:history="1">
        <w:r w:rsidR="00015454" w:rsidRPr="007034CB">
          <w:rPr>
            <w:rStyle w:val="Lienhypertexte"/>
            <w:noProof/>
          </w:rPr>
          <w:t>Interdiction d'établir des taxes purement dissuasives</w:t>
        </w:r>
        <w:r w:rsidR="00015454">
          <w:rPr>
            <w:noProof/>
            <w:webHidden/>
          </w:rPr>
          <w:tab/>
        </w:r>
        <w:r w:rsidR="00015454">
          <w:rPr>
            <w:noProof/>
            <w:webHidden/>
          </w:rPr>
          <w:fldChar w:fldCharType="begin"/>
        </w:r>
        <w:r w:rsidR="00015454">
          <w:rPr>
            <w:noProof/>
            <w:webHidden/>
          </w:rPr>
          <w:instrText xml:space="preserve"> PAGEREF _Toc40186160 \h </w:instrText>
        </w:r>
        <w:r w:rsidR="00015454">
          <w:rPr>
            <w:noProof/>
            <w:webHidden/>
          </w:rPr>
        </w:r>
        <w:r w:rsidR="00015454">
          <w:rPr>
            <w:noProof/>
            <w:webHidden/>
          </w:rPr>
          <w:fldChar w:fldCharType="separate"/>
        </w:r>
        <w:r w:rsidR="00015454">
          <w:rPr>
            <w:noProof/>
            <w:webHidden/>
          </w:rPr>
          <w:t>75</w:t>
        </w:r>
        <w:r w:rsidR="00015454">
          <w:rPr>
            <w:noProof/>
            <w:webHidden/>
          </w:rPr>
          <w:fldChar w:fldCharType="end"/>
        </w:r>
      </w:hyperlink>
    </w:p>
    <w:p w14:paraId="3ED6D63D" w14:textId="25CE00BC" w:rsidR="00015454" w:rsidRDefault="009675C0" w:rsidP="00CD6839">
      <w:pPr>
        <w:pStyle w:val="TM3"/>
        <w:rPr>
          <w:rFonts w:eastAsiaTheme="minorEastAsia" w:cstheme="minorBidi"/>
          <w:noProof/>
          <w:lang w:val="fr-BE" w:eastAsia="fr-BE"/>
        </w:rPr>
      </w:pPr>
      <w:hyperlink w:anchor="_Toc40186161" w:history="1">
        <w:r w:rsidR="00015454" w:rsidRPr="007034CB">
          <w:rPr>
            <w:rStyle w:val="Lienhypertexte"/>
            <w:noProof/>
          </w:rPr>
          <w:t>VI.4.4</w:t>
        </w:r>
        <w:r w:rsidR="008D7EB7">
          <w:rPr>
            <w:rStyle w:val="Lienhypertexte"/>
            <w:noProof/>
          </w:rPr>
          <w:t xml:space="preserve"> </w:t>
        </w:r>
      </w:hyperlink>
      <w:hyperlink w:anchor="_Toc40186162" w:history="1">
        <w:r w:rsidR="00015454" w:rsidRPr="007034CB">
          <w:rPr>
            <w:rStyle w:val="Lienhypertexte"/>
            <w:noProof/>
          </w:rPr>
          <w:t>Transmission des taxes additionnelles</w:t>
        </w:r>
        <w:r w:rsidR="00015454">
          <w:rPr>
            <w:noProof/>
            <w:webHidden/>
          </w:rPr>
          <w:tab/>
        </w:r>
        <w:r w:rsidR="00015454">
          <w:rPr>
            <w:noProof/>
            <w:webHidden/>
          </w:rPr>
          <w:fldChar w:fldCharType="begin"/>
        </w:r>
        <w:r w:rsidR="00015454">
          <w:rPr>
            <w:noProof/>
            <w:webHidden/>
          </w:rPr>
          <w:instrText xml:space="preserve"> PAGEREF _Toc40186162 \h </w:instrText>
        </w:r>
        <w:r w:rsidR="00015454">
          <w:rPr>
            <w:noProof/>
            <w:webHidden/>
          </w:rPr>
        </w:r>
        <w:r w:rsidR="00015454">
          <w:rPr>
            <w:noProof/>
            <w:webHidden/>
          </w:rPr>
          <w:fldChar w:fldCharType="separate"/>
        </w:r>
        <w:r w:rsidR="00015454">
          <w:rPr>
            <w:noProof/>
            <w:webHidden/>
          </w:rPr>
          <w:t>76</w:t>
        </w:r>
        <w:r w:rsidR="00015454">
          <w:rPr>
            <w:noProof/>
            <w:webHidden/>
          </w:rPr>
          <w:fldChar w:fldCharType="end"/>
        </w:r>
      </w:hyperlink>
    </w:p>
    <w:p w14:paraId="52E5A6A5" w14:textId="553F8B8F" w:rsidR="00015454" w:rsidRDefault="009675C0" w:rsidP="00CD6839">
      <w:pPr>
        <w:pStyle w:val="TM3"/>
        <w:rPr>
          <w:rFonts w:eastAsiaTheme="minorEastAsia" w:cstheme="minorBidi"/>
          <w:noProof/>
          <w:lang w:val="fr-BE" w:eastAsia="fr-BE"/>
        </w:rPr>
      </w:pPr>
      <w:hyperlink w:anchor="_Toc40186163" w:history="1">
        <w:r w:rsidR="00015454" w:rsidRPr="007034CB">
          <w:rPr>
            <w:rStyle w:val="Lienhypertexte"/>
            <w:noProof/>
          </w:rPr>
          <w:t>VI.4.5 Exonération en faveur des industries nouvelles et des investissements</w:t>
        </w:r>
        <w:r w:rsidR="00015454">
          <w:rPr>
            <w:noProof/>
            <w:webHidden/>
          </w:rPr>
          <w:tab/>
        </w:r>
        <w:r w:rsidR="00015454">
          <w:rPr>
            <w:noProof/>
            <w:webHidden/>
          </w:rPr>
          <w:fldChar w:fldCharType="begin"/>
        </w:r>
        <w:r w:rsidR="00015454">
          <w:rPr>
            <w:noProof/>
            <w:webHidden/>
          </w:rPr>
          <w:instrText xml:space="preserve"> PAGEREF _Toc40186163 \h </w:instrText>
        </w:r>
        <w:r w:rsidR="00015454">
          <w:rPr>
            <w:noProof/>
            <w:webHidden/>
          </w:rPr>
        </w:r>
        <w:r w:rsidR="00015454">
          <w:rPr>
            <w:noProof/>
            <w:webHidden/>
          </w:rPr>
          <w:fldChar w:fldCharType="separate"/>
        </w:r>
        <w:r w:rsidR="00015454">
          <w:rPr>
            <w:noProof/>
            <w:webHidden/>
          </w:rPr>
          <w:t>78</w:t>
        </w:r>
        <w:r w:rsidR="00015454">
          <w:rPr>
            <w:noProof/>
            <w:webHidden/>
          </w:rPr>
          <w:fldChar w:fldCharType="end"/>
        </w:r>
      </w:hyperlink>
    </w:p>
    <w:p w14:paraId="4F36E287" w14:textId="65AA1271" w:rsidR="00015454" w:rsidRDefault="009675C0" w:rsidP="00BD2CC8">
      <w:pPr>
        <w:pStyle w:val="TM4"/>
        <w:rPr>
          <w:rFonts w:eastAsiaTheme="minorEastAsia" w:cstheme="minorBidi"/>
          <w:noProof/>
          <w:sz w:val="22"/>
          <w:szCs w:val="22"/>
          <w:lang w:val="fr-BE" w:eastAsia="fr-BE"/>
        </w:rPr>
      </w:pPr>
      <w:hyperlink w:anchor="_Toc40186164" w:history="1">
        <w:r w:rsidR="00015454" w:rsidRPr="007034CB">
          <w:rPr>
            <w:rStyle w:val="Lienhypertexte"/>
            <w:noProof/>
          </w:rPr>
          <w:t>1.</w:t>
        </w:r>
        <w:r w:rsidR="00015454">
          <w:rPr>
            <w:rFonts w:eastAsiaTheme="minorEastAsia" w:cstheme="minorBidi"/>
            <w:noProof/>
            <w:sz w:val="22"/>
            <w:szCs w:val="22"/>
            <w:lang w:val="fr-BE" w:eastAsia="fr-BE"/>
          </w:rPr>
          <w:tab/>
        </w:r>
        <w:r w:rsidR="00015454" w:rsidRPr="007034CB">
          <w:rPr>
            <w:rStyle w:val="Lienhypertexte"/>
            <w:noProof/>
          </w:rPr>
          <w:t>Expansion économique</w:t>
        </w:r>
        <w:r w:rsidR="00015454">
          <w:rPr>
            <w:noProof/>
            <w:webHidden/>
          </w:rPr>
          <w:tab/>
        </w:r>
        <w:r w:rsidR="00015454">
          <w:rPr>
            <w:noProof/>
            <w:webHidden/>
          </w:rPr>
          <w:fldChar w:fldCharType="begin"/>
        </w:r>
        <w:r w:rsidR="00015454">
          <w:rPr>
            <w:noProof/>
            <w:webHidden/>
          </w:rPr>
          <w:instrText xml:space="preserve"> PAGEREF _Toc40186164 \h </w:instrText>
        </w:r>
        <w:r w:rsidR="00015454">
          <w:rPr>
            <w:noProof/>
            <w:webHidden/>
          </w:rPr>
        </w:r>
        <w:r w:rsidR="00015454">
          <w:rPr>
            <w:noProof/>
            <w:webHidden/>
          </w:rPr>
          <w:fldChar w:fldCharType="separate"/>
        </w:r>
        <w:r w:rsidR="00015454">
          <w:rPr>
            <w:noProof/>
            <w:webHidden/>
          </w:rPr>
          <w:t>78</w:t>
        </w:r>
        <w:r w:rsidR="00015454">
          <w:rPr>
            <w:noProof/>
            <w:webHidden/>
          </w:rPr>
          <w:fldChar w:fldCharType="end"/>
        </w:r>
      </w:hyperlink>
    </w:p>
    <w:p w14:paraId="079D460A" w14:textId="5AA2C789" w:rsidR="00015454" w:rsidRDefault="009675C0" w:rsidP="00BD2CC8">
      <w:pPr>
        <w:pStyle w:val="TM4"/>
        <w:rPr>
          <w:rFonts w:eastAsiaTheme="minorEastAsia" w:cstheme="minorBidi"/>
          <w:noProof/>
          <w:sz w:val="22"/>
          <w:szCs w:val="22"/>
          <w:lang w:val="fr-BE" w:eastAsia="fr-BE"/>
        </w:rPr>
      </w:pPr>
      <w:hyperlink w:anchor="_Toc40186165" w:history="1">
        <w:r w:rsidR="00015454" w:rsidRPr="007034CB">
          <w:rPr>
            <w:rStyle w:val="Lienhypertexte"/>
            <w:noProof/>
          </w:rPr>
          <w:t>2.</w:t>
        </w:r>
        <w:r w:rsidR="00015454">
          <w:rPr>
            <w:rFonts w:eastAsiaTheme="minorEastAsia" w:cstheme="minorBidi"/>
            <w:noProof/>
            <w:sz w:val="22"/>
            <w:szCs w:val="22"/>
            <w:lang w:val="fr-BE" w:eastAsia="fr-BE"/>
          </w:rPr>
          <w:tab/>
        </w:r>
        <w:r w:rsidR="00015454" w:rsidRPr="007034CB">
          <w:rPr>
            <w:rStyle w:val="Lienhypertexte"/>
            <w:noProof/>
          </w:rPr>
          <w:t>Actions prioritaires pour l’avenir wallon</w:t>
        </w:r>
        <w:r w:rsidR="00015454">
          <w:rPr>
            <w:noProof/>
            <w:webHidden/>
          </w:rPr>
          <w:tab/>
        </w:r>
        <w:r w:rsidR="00015454">
          <w:rPr>
            <w:noProof/>
            <w:webHidden/>
          </w:rPr>
          <w:fldChar w:fldCharType="begin"/>
        </w:r>
        <w:r w:rsidR="00015454">
          <w:rPr>
            <w:noProof/>
            <w:webHidden/>
          </w:rPr>
          <w:instrText xml:space="preserve"> PAGEREF _Toc40186165 \h </w:instrText>
        </w:r>
        <w:r w:rsidR="00015454">
          <w:rPr>
            <w:noProof/>
            <w:webHidden/>
          </w:rPr>
        </w:r>
        <w:r w:rsidR="00015454">
          <w:rPr>
            <w:noProof/>
            <w:webHidden/>
          </w:rPr>
          <w:fldChar w:fldCharType="separate"/>
        </w:r>
        <w:r w:rsidR="00015454">
          <w:rPr>
            <w:noProof/>
            <w:webHidden/>
          </w:rPr>
          <w:t>78</w:t>
        </w:r>
        <w:r w:rsidR="00015454">
          <w:rPr>
            <w:noProof/>
            <w:webHidden/>
          </w:rPr>
          <w:fldChar w:fldCharType="end"/>
        </w:r>
      </w:hyperlink>
    </w:p>
    <w:p w14:paraId="37949DD0" w14:textId="51996FB9" w:rsidR="00015454" w:rsidRDefault="009675C0" w:rsidP="00CD6839">
      <w:pPr>
        <w:pStyle w:val="TM3"/>
        <w:rPr>
          <w:rFonts w:eastAsiaTheme="minorEastAsia" w:cstheme="minorBidi"/>
          <w:noProof/>
          <w:lang w:val="fr-BE" w:eastAsia="fr-BE"/>
        </w:rPr>
      </w:pPr>
      <w:hyperlink w:anchor="_Toc40186166" w:history="1">
        <w:r w:rsidR="00015454" w:rsidRPr="007034CB">
          <w:rPr>
            <w:rStyle w:val="Lienhypertexte"/>
            <w:noProof/>
          </w:rPr>
          <w:t>VI.4.7 Exonération en faveur des bâtiments publics</w:t>
        </w:r>
        <w:r w:rsidR="00015454">
          <w:rPr>
            <w:noProof/>
            <w:webHidden/>
          </w:rPr>
          <w:tab/>
        </w:r>
        <w:r w:rsidR="00015454">
          <w:rPr>
            <w:noProof/>
            <w:webHidden/>
          </w:rPr>
          <w:fldChar w:fldCharType="begin"/>
        </w:r>
        <w:r w:rsidR="00015454">
          <w:rPr>
            <w:noProof/>
            <w:webHidden/>
          </w:rPr>
          <w:instrText xml:space="preserve"> PAGEREF _Toc40186166 \h </w:instrText>
        </w:r>
        <w:r w:rsidR="00015454">
          <w:rPr>
            <w:noProof/>
            <w:webHidden/>
          </w:rPr>
        </w:r>
        <w:r w:rsidR="00015454">
          <w:rPr>
            <w:noProof/>
            <w:webHidden/>
          </w:rPr>
          <w:fldChar w:fldCharType="separate"/>
        </w:r>
        <w:r w:rsidR="00015454">
          <w:rPr>
            <w:noProof/>
            <w:webHidden/>
          </w:rPr>
          <w:t>78</w:t>
        </w:r>
        <w:r w:rsidR="00015454">
          <w:rPr>
            <w:noProof/>
            <w:webHidden/>
          </w:rPr>
          <w:fldChar w:fldCharType="end"/>
        </w:r>
      </w:hyperlink>
    </w:p>
    <w:p w14:paraId="5B770688" w14:textId="4DB1DF9C" w:rsidR="00015454" w:rsidRDefault="009675C0" w:rsidP="00CD6839">
      <w:pPr>
        <w:pStyle w:val="TM3"/>
        <w:rPr>
          <w:rFonts w:eastAsiaTheme="minorEastAsia" w:cstheme="minorBidi"/>
          <w:noProof/>
          <w:lang w:val="fr-BE" w:eastAsia="fr-BE"/>
        </w:rPr>
      </w:pPr>
      <w:hyperlink w:anchor="_Toc40186167" w:history="1">
        <w:r w:rsidR="00015454" w:rsidRPr="007034CB">
          <w:rPr>
            <w:rStyle w:val="Lienhypertexte"/>
            <w:noProof/>
          </w:rPr>
          <w:t>VI.4.8 Taxes additionnelles aux taxes provinciales</w:t>
        </w:r>
        <w:r w:rsidR="00015454">
          <w:rPr>
            <w:noProof/>
            <w:webHidden/>
          </w:rPr>
          <w:tab/>
        </w:r>
        <w:r w:rsidR="00015454">
          <w:rPr>
            <w:noProof/>
            <w:webHidden/>
          </w:rPr>
          <w:fldChar w:fldCharType="begin"/>
        </w:r>
        <w:r w:rsidR="00015454">
          <w:rPr>
            <w:noProof/>
            <w:webHidden/>
          </w:rPr>
          <w:instrText xml:space="preserve"> PAGEREF _Toc40186167 \h </w:instrText>
        </w:r>
        <w:r w:rsidR="00015454">
          <w:rPr>
            <w:noProof/>
            <w:webHidden/>
          </w:rPr>
        </w:r>
        <w:r w:rsidR="00015454">
          <w:rPr>
            <w:noProof/>
            <w:webHidden/>
          </w:rPr>
          <w:fldChar w:fldCharType="separate"/>
        </w:r>
        <w:r w:rsidR="00015454">
          <w:rPr>
            <w:noProof/>
            <w:webHidden/>
          </w:rPr>
          <w:t>80</w:t>
        </w:r>
        <w:r w:rsidR="00015454">
          <w:rPr>
            <w:noProof/>
            <w:webHidden/>
          </w:rPr>
          <w:fldChar w:fldCharType="end"/>
        </w:r>
      </w:hyperlink>
    </w:p>
    <w:p w14:paraId="004284AC" w14:textId="36613469" w:rsidR="00015454" w:rsidRDefault="009675C0" w:rsidP="00CD6839">
      <w:pPr>
        <w:pStyle w:val="TM3"/>
        <w:rPr>
          <w:rFonts w:eastAsiaTheme="minorEastAsia" w:cstheme="minorBidi"/>
          <w:noProof/>
          <w:lang w:val="fr-BE" w:eastAsia="fr-BE"/>
        </w:rPr>
      </w:pPr>
      <w:hyperlink w:anchor="_Toc40186168" w:history="1">
        <w:r w:rsidR="00015454" w:rsidRPr="007034CB">
          <w:rPr>
            <w:rStyle w:val="Lienhypertexte"/>
            <w:noProof/>
          </w:rPr>
          <w:t>VI.4.9 Le nouveau Code du recouvrement amiable et forcé des créances fiscales et non fiscales (CRAF)</w:t>
        </w:r>
        <w:r w:rsidR="00015454">
          <w:rPr>
            <w:noProof/>
            <w:webHidden/>
          </w:rPr>
          <w:tab/>
        </w:r>
        <w:r w:rsidR="00015454">
          <w:rPr>
            <w:noProof/>
            <w:webHidden/>
          </w:rPr>
          <w:fldChar w:fldCharType="begin"/>
        </w:r>
        <w:r w:rsidR="00015454">
          <w:rPr>
            <w:noProof/>
            <w:webHidden/>
          </w:rPr>
          <w:instrText xml:space="preserve"> PAGEREF _Toc40186168 \h </w:instrText>
        </w:r>
        <w:r w:rsidR="00015454">
          <w:rPr>
            <w:noProof/>
            <w:webHidden/>
          </w:rPr>
        </w:r>
        <w:r w:rsidR="00015454">
          <w:rPr>
            <w:noProof/>
            <w:webHidden/>
          </w:rPr>
          <w:fldChar w:fldCharType="separate"/>
        </w:r>
        <w:r w:rsidR="00015454">
          <w:rPr>
            <w:noProof/>
            <w:webHidden/>
          </w:rPr>
          <w:t>80</w:t>
        </w:r>
        <w:r w:rsidR="00015454">
          <w:rPr>
            <w:noProof/>
            <w:webHidden/>
          </w:rPr>
          <w:fldChar w:fldCharType="end"/>
        </w:r>
      </w:hyperlink>
    </w:p>
    <w:p w14:paraId="12E8783A" w14:textId="6AF8556D" w:rsidR="00015454" w:rsidRDefault="009675C0" w:rsidP="00BD2CC8">
      <w:pPr>
        <w:pStyle w:val="TM4"/>
        <w:rPr>
          <w:rFonts w:eastAsiaTheme="minorEastAsia" w:cstheme="minorBidi"/>
          <w:noProof/>
          <w:sz w:val="22"/>
          <w:szCs w:val="22"/>
          <w:lang w:val="fr-BE" w:eastAsia="fr-BE"/>
        </w:rPr>
      </w:pPr>
      <w:hyperlink w:anchor="_Toc40186170" w:history="1">
        <w:r w:rsidR="00015454" w:rsidRPr="007034CB">
          <w:rPr>
            <w:rStyle w:val="Lienhypertexte"/>
            <w:noProof/>
          </w:rPr>
          <w:t>1.</w:t>
        </w:r>
        <w:r w:rsidR="00015454">
          <w:rPr>
            <w:rFonts w:eastAsiaTheme="minorEastAsia" w:cstheme="minorBidi"/>
            <w:noProof/>
            <w:sz w:val="22"/>
            <w:szCs w:val="22"/>
            <w:lang w:val="fr-BE" w:eastAsia="fr-BE"/>
          </w:rPr>
          <w:tab/>
        </w:r>
        <w:r w:rsidR="00015454" w:rsidRPr="007034CB">
          <w:rPr>
            <w:rStyle w:val="Lienhypertexte"/>
            <w:noProof/>
          </w:rPr>
          <w:t>Champ d’application du CRAF</w:t>
        </w:r>
        <w:r w:rsidR="00015454">
          <w:rPr>
            <w:noProof/>
            <w:webHidden/>
          </w:rPr>
          <w:tab/>
        </w:r>
        <w:r w:rsidR="00015454">
          <w:rPr>
            <w:noProof/>
            <w:webHidden/>
          </w:rPr>
          <w:fldChar w:fldCharType="begin"/>
        </w:r>
        <w:r w:rsidR="00015454">
          <w:rPr>
            <w:noProof/>
            <w:webHidden/>
          </w:rPr>
          <w:instrText xml:space="preserve"> PAGEREF _Toc40186170 \h </w:instrText>
        </w:r>
        <w:r w:rsidR="00015454">
          <w:rPr>
            <w:noProof/>
            <w:webHidden/>
          </w:rPr>
        </w:r>
        <w:r w:rsidR="00015454">
          <w:rPr>
            <w:noProof/>
            <w:webHidden/>
          </w:rPr>
          <w:fldChar w:fldCharType="separate"/>
        </w:r>
        <w:r w:rsidR="00015454">
          <w:rPr>
            <w:noProof/>
            <w:webHidden/>
          </w:rPr>
          <w:t>81</w:t>
        </w:r>
        <w:r w:rsidR="00015454">
          <w:rPr>
            <w:noProof/>
            <w:webHidden/>
          </w:rPr>
          <w:fldChar w:fldCharType="end"/>
        </w:r>
      </w:hyperlink>
    </w:p>
    <w:p w14:paraId="7B591652" w14:textId="6C35F7AB" w:rsidR="00015454" w:rsidRDefault="009675C0" w:rsidP="00BD2CC8">
      <w:pPr>
        <w:pStyle w:val="TM4"/>
        <w:rPr>
          <w:rFonts w:eastAsiaTheme="minorEastAsia" w:cstheme="minorBidi"/>
          <w:noProof/>
          <w:sz w:val="22"/>
          <w:szCs w:val="22"/>
          <w:lang w:val="fr-BE" w:eastAsia="fr-BE"/>
        </w:rPr>
      </w:pPr>
      <w:hyperlink w:anchor="_Toc40186171" w:history="1">
        <w:r w:rsidR="00015454" w:rsidRPr="007034CB">
          <w:rPr>
            <w:rStyle w:val="Lienhypertexte"/>
            <w:noProof/>
          </w:rPr>
          <w:t>2.</w:t>
        </w:r>
        <w:r w:rsidR="00015454">
          <w:rPr>
            <w:rFonts w:eastAsiaTheme="minorEastAsia" w:cstheme="minorBidi"/>
            <w:noProof/>
            <w:sz w:val="22"/>
            <w:szCs w:val="22"/>
            <w:lang w:val="fr-BE" w:eastAsia="fr-BE"/>
          </w:rPr>
          <w:tab/>
        </w:r>
        <w:r w:rsidR="00015454" w:rsidRPr="007034CB">
          <w:rPr>
            <w:rStyle w:val="Lienhypertexte"/>
            <w:noProof/>
          </w:rPr>
          <w:t>Nouvelles notions introduites par le CRAF</w:t>
        </w:r>
        <w:r w:rsidR="00015454">
          <w:rPr>
            <w:noProof/>
            <w:webHidden/>
          </w:rPr>
          <w:tab/>
        </w:r>
        <w:r w:rsidR="00015454">
          <w:rPr>
            <w:noProof/>
            <w:webHidden/>
          </w:rPr>
          <w:fldChar w:fldCharType="begin"/>
        </w:r>
        <w:r w:rsidR="00015454">
          <w:rPr>
            <w:noProof/>
            <w:webHidden/>
          </w:rPr>
          <w:instrText xml:space="preserve"> PAGEREF _Toc40186171 \h </w:instrText>
        </w:r>
        <w:r w:rsidR="00015454">
          <w:rPr>
            <w:noProof/>
            <w:webHidden/>
          </w:rPr>
        </w:r>
        <w:r w:rsidR="00015454">
          <w:rPr>
            <w:noProof/>
            <w:webHidden/>
          </w:rPr>
          <w:fldChar w:fldCharType="separate"/>
        </w:r>
        <w:r w:rsidR="00015454">
          <w:rPr>
            <w:noProof/>
            <w:webHidden/>
          </w:rPr>
          <w:t>82</w:t>
        </w:r>
        <w:r w:rsidR="00015454">
          <w:rPr>
            <w:noProof/>
            <w:webHidden/>
          </w:rPr>
          <w:fldChar w:fldCharType="end"/>
        </w:r>
      </w:hyperlink>
    </w:p>
    <w:p w14:paraId="23BA3A6A" w14:textId="7B18AA4D" w:rsidR="00015454" w:rsidRDefault="009675C0" w:rsidP="00BD2CC8">
      <w:pPr>
        <w:pStyle w:val="TM4"/>
        <w:rPr>
          <w:rFonts w:eastAsiaTheme="minorEastAsia" w:cstheme="minorBidi"/>
          <w:noProof/>
          <w:sz w:val="22"/>
          <w:szCs w:val="22"/>
          <w:lang w:val="fr-BE" w:eastAsia="fr-BE"/>
        </w:rPr>
      </w:pPr>
      <w:hyperlink w:anchor="_Toc40186172" w:history="1">
        <w:r w:rsidR="00015454" w:rsidRPr="007034CB">
          <w:rPr>
            <w:rStyle w:val="Lienhypertexte"/>
            <w:noProof/>
          </w:rPr>
          <w:t>3.</w:t>
        </w:r>
        <w:r w:rsidR="00015454">
          <w:rPr>
            <w:rFonts w:eastAsiaTheme="minorEastAsia" w:cstheme="minorBidi"/>
            <w:noProof/>
            <w:sz w:val="22"/>
            <w:szCs w:val="22"/>
            <w:lang w:val="fr-BE" w:eastAsia="fr-BE"/>
          </w:rPr>
          <w:tab/>
        </w:r>
        <w:r w:rsidR="00015454" w:rsidRPr="007034CB">
          <w:rPr>
            <w:rStyle w:val="Lienhypertexte"/>
            <w:noProof/>
          </w:rPr>
          <w:t>Durée de conservations des titres exécutoires – respect RGPD</w:t>
        </w:r>
        <w:r w:rsidR="00015454">
          <w:rPr>
            <w:noProof/>
            <w:webHidden/>
          </w:rPr>
          <w:tab/>
        </w:r>
        <w:r w:rsidR="00015454">
          <w:rPr>
            <w:noProof/>
            <w:webHidden/>
          </w:rPr>
          <w:fldChar w:fldCharType="begin"/>
        </w:r>
        <w:r w:rsidR="00015454">
          <w:rPr>
            <w:noProof/>
            <w:webHidden/>
          </w:rPr>
          <w:instrText xml:space="preserve"> PAGEREF _Toc40186172 \h </w:instrText>
        </w:r>
        <w:r w:rsidR="00015454">
          <w:rPr>
            <w:noProof/>
            <w:webHidden/>
          </w:rPr>
        </w:r>
        <w:r w:rsidR="00015454">
          <w:rPr>
            <w:noProof/>
            <w:webHidden/>
          </w:rPr>
          <w:fldChar w:fldCharType="separate"/>
        </w:r>
        <w:r w:rsidR="00015454">
          <w:rPr>
            <w:noProof/>
            <w:webHidden/>
          </w:rPr>
          <w:t>82</w:t>
        </w:r>
        <w:r w:rsidR="00015454">
          <w:rPr>
            <w:noProof/>
            <w:webHidden/>
          </w:rPr>
          <w:fldChar w:fldCharType="end"/>
        </w:r>
      </w:hyperlink>
    </w:p>
    <w:p w14:paraId="3A5FAC7B" w14:textId="133A225F" w:rsidR="00015454" w:rsidRDefault="009675C0" w:rsidP="00CD6839">
      <w:pPr>
        <w:pStyle w:val="TM3"/>
        <w:rPr>
          <w:rFonts w:eastAsiaTheme="minorEastAsia" w:cstheme="minorBidi"/>
          <w:noProof/>
          <w:lang w:val="fr-BE" w:eastAsia="fr-BE"/>
        </w:rPr>
      </w:pPr>
      <w:hyperlink w:anchor="_Toc40186173" w:history="1">
        <w:r w:rsidR="00015454" w:rsidRPr="007034CB">
          <w:rPr>
            <w:rStyle w:val="Lienhypertexte"/>
            <w:noProof/>
          </w:rPr>
          <w:t>VI.4.10 Recommandé préalable au commandement par voie d'huissier</w:t>
        </w:r>
        <w:r w:rsidR="00015454">
          <w:rPr>
            <w:noProof/>
            <w:webHidden/>
          </w:rPr>
          <w:tab/>
        </w:r>
        <w:r w:rsidR="00015454">
          <w:rPr>
            <w:noProof/>
            <w:webHidden/>
          </w:rPr>
          <w:fldChar w:fldCharType="begin"/>
        </w:r>
        <w:r w:rsidR="00015454">
          <w:rPr>
            <w:noProof/>
            <w:webHidden/>
          </w:rPr>
          <w:instrText xml:space="preserve"> PAGEREF _Toc40186173 \h </w:instrText>
        </w:r>
        <w:r w:rsidR="00015454">
          <w:rPr>
            <w:noProof/>
            <w:webHidden/>
          </w:rPr>
        </w:r>
        <w:r w:rsidR="00015454">
          <w:rPr>
            <w:noProof/>
            <w:webHidden/>
          </w:rPr>
          <w:fldChar w:fldCharType="separate"/>
        </w:r>
        <w:r w:rsidR="00015454">
          <w:rPr>
            <w:noProof/>
            <w:webHidden/>
          </w:rPr>
          <w:t>83</w:t>
        </w:r>
        <w:r w:rsidR="00015454">
          <w:rPr>
            <w:noProof/>
            <w:webHidden/>
          </w:rPr>
          <w:fldChar w:fldCharType="end"/>
        </w:r>
      </w:hyperlink>
    </w:p>
    <w:p w14:paraId="63794F2C" w14:textId="5301A091" w:rsidR="00015454" w:rsidRDefault="009675C0" w:rsidP="00CD6839">
      <w:pPr>
        <w:pStyle w:val="TM3"/>
        <w:rPr>
          <w:rFonts w:eastAsiaTheme="minorEastAsia" w:cstheme="minorBidi"/>
          <w:noProof/>
          <w:lang w:val="fr-BE" w:eastAsia="fr-BE"/>
        </w:rPr>
      </w:pPr>
      <w:hyperlink w:anchor="_Toc40186174" w:history="1">
        <w:r w:rsidR="00015454" w:rsidRPr="007034CB">
          <w:rPr>
            <w:rStyle w:val="Lienhypertexte"/>
            <w:noProof/>
          </w:rPr>
          <w:t>VI.4.11</w:t>
        </w:r>
        <w:r w:rsidR="008D7EB7">
          <w:rPr>
            <w:rStyle w:val="Lienhypertexte"/>
            <w:noProof/>
          </w:rPr>
          <w:t xml:space="preserve"> </w:t>
        </w:r>
      </w:hyperlink>
      <w:hyperlink w:anchor="_Toc40186175" w:history="1">
        <w:r w:rsidR="00015454" w:rsidRPr="007034CB">
          <w:rPr>
            <w:rStyle w:val="Lienhypertexte"/>
            <w:noProof/>
          </w:rPr>
          <w:t>Frais de rappel en cas de non-paiement d’une redevance</w:t>
        </w:r>
        <w:r w:rsidR="00015454">
          <w:rPr>
            <w:noProof/>
            <w:webHidden/>
          </w:rPr>
          <w:tab/>
        </w:r>
        <w:r w:rsidR="00015454">
          <w:rPr>
            <w:noProof/>
            <w:webHidden/>
          </w:rPr>
          <w:fldChar w:fldCharType="begin"/>
        </w:r>
        <w:r w:rsidR="00015454">
          <w:rPr>
            <w:noProof/>
            <w:webHidden/>
          </w:rPr>
          <w:instrText xml:space="preserve"> PAGEREF _Toc40186175 \h </w:instrText>
        </w:r>
        <w:r w:rsidR="00015454">
          <w:rPr>
            <w:noProof/>
            <w:webHidden/>
          </w:rPr>
        </w:r>
        <w:r w:rsidR="00015454">
          <w:rPr>
            <w:noProof/>
            <w:webHidden/>
          </w:rPr>
          <w:fldChar w:fldCharType="separate"/>
        </w:r>
        <w:r w:rsidR="00015454">
          <w:rPr>
            <w:noProof/>
            <w:webHidden/>
          </w:rPr>
          <w:t>85</w:t>
        </w:r>
        <w:r w:rsidR="00015454">
          <w:rPr>
            <w:noProof/>
            <w:webHidden/>
          </w:rPr>
          <w:fldChar w:fldCharType="end"/>
        </w:r>
      </w:hyperlink>
    </w:p>
    <w:p w14:paraId="3FDF2FB0" w14:textId="4D85794F" w:rsidR="00015454" w:rsidRDefault="009675C0" w:rsidP="00BD2CC8">
      <w:pPr>
        <w:pStyle w:val="TM4"/>
        <w:rPr>
          <w:rFonts w:eastAsiaTheme="minorEastAsia" w:cstheme="minorBidi"/>
          <w:noProof/>
          <w:sz w:val="22"/>
          <w:szCs w:val="22"/>
          <w:lang w:val="fr-BE" w:eastAsia="fr-BE"/>
        </w:rPr>
      </w:pPr>
      <w:hyperlink w:anchor="_Toc40186176" w:history="1">
        <w:r w:rsidR="00015454" w:rsidRPr="007034CB">
          <w:rPr>
            <w:rStyle w:val="Lienhypertexte"/>
            <w:noProof/>
          </w:rPr>
          <w:t>1.</w:t>
        </w:r>
        <w:r w:rsidR="00015454">
          <w:rPr>
            <w:rFonts w:eastAsiaTheme="minorEastAsia" w:cstheme="minorBidi"/>
            <w:noProof/>
            <w:sz w:val="22"/>
            <w:szCs w:val="22"/>
            <w:lang w:val="fr-BE" w:eastAsia="fr-BE"/>
          </w:rPr>
          <w:tab/>
        </w:r>
        <w:r w:rsidR="00015454" w:rsidRPr="007034CB">
          <w:rPr>
            <w:rStyle w:val="Lienhypertexte"/>
            <w:noProof/>
          </w:rPr>
          <w:t>Le recouvrement amiable</w:t>
        </w:r>
        <w:r w:rsidR="00015454">
          <w:rPr>
            <w:noProof/>
            <w:webHidden/>
          </w:rPr>
          <w:tab/>
        </w:r>
        <w:r w:rsidR="00015454">
          <w:rPr>
            <w:noProof/>
            <w:webHidden/>
          </w:rPr>
          <w:fldChar w:fldCharType="begin"/>
        </w:r>
        <w:r w:rsidR="00015454">
          <w:rPr>
            <w:noProof/>
            <w:webHidden/>
          </w:rPr>
          <w:instrText xml:space="preserve"> PAGEREF _Toc40186176 \h </w:instrText>
        </w:r>
        <w:r w:rsidR="00015454">
          <w:rPr>
            <w:noProof/>
            <w:webHidden/>
          </w:rPr>
        </w:r>
        <w:r w:rsidR="00015454">
          <w:rPr>
            <w:noProof/>
            <w:webHidden/>
          </w:rPr>
          <w:fldChar w:fldCharType="separate"/>
        </w:r>
        <w:r w:rsidR="00015454">
          <w:rPr>
            <w:noProof/>
            <w:webHidden/>
          </w:rPr>
          <w:t>85</w:t>
        </w:r>
        <w:r w:rsidR="00015454">
          <w:rPr>
            <w:noProof/>
            <w:webHidden/>
          </w:rPr>
          <w:fldChar w:fldCharType="end"/>
        </w:r>
      </w:hyperlink>
    </w:p>
    <w:p w14:paraId="70355192" w14:textId="0074F75D" w:rsidR="00015454" w:rsidRDefault="009675C0" w:rsidP="00BD2CC8">
      <w:pPr>
        <w:pStyle w:val="TM4"/>
        <w:rPr>
          <w:rFonts w:eastAsiaTheme="minorEastAsia" w:cstheme="minorBidi"/>
          <w:noProof/>
          <w:sz w:val="22"/>
          <w:szCs w:val="22"/>
          <w:lang w:val="fr-BE" w:eastAsia="fr-BE"/>
        </w:rPr>
      </w:pPr>
      <w:hyperlink w:anchor="_Toc40186177" w:history="1">
        <w:r w:rsidR="00015454" w:rsidRPr="007034CB">
          <w:rPr>
            <w:rStyle w:val="Lienhypertexte"/>
            <w:noProof/>
          </w:rPr>
          <w:t>2.</w:t>
        </w:r>
        <w:r w:rsidR="00015454">
          <w:rPr>
            <w:rFonts w:eastAsiaTheme="minorEastAsia" w:cstheme="minorBidi"/>
            <w:noProof/>
            <w:sz w:val="22"/>
            <w:szCs w:val="22"/>
            <w:lang w:val="fr-BE" w:eastAsia="fr-BE"/>
          </w:rPr>
          <w:tab/>
        </w:r>
        <w:r w:rsidR="00015454" w:rsidRPr="007034CB">
          <w:rPr>
            <w:rStyle w:val="Lienhypertexte"/>
            <w:noProof/>
          </w:rPr>
          <w:t>Le recouvrement forcé</w:t>
        </w:r>
        <w:r w:rsidR="00015454">
          <w:rPr>
            <w:noProof/>
            <w:webHidden/>
          </w:rPr>
          <w:tab/>
        </w:r>
        <w:r w:rsidR="00015454">
          <w:rPr>
            <w:noProof/>
            <w:webHidden/>
          </w:rPr>
          <w:fldChar w:fldCharType="begin"/>
        </w:r>
        <w:r w:rsidR="00015454">
          <w:rPr>
            <w:noProof/>
            <w:webHidden/>
          </w:rPr>
          <w:instrText xml:space="preserve"> PAGEREF _Toc40186177 \h </w:instrText>
        </w:r>
        <w:r w:rsidR="00015454">
          <w:rPr>
            <w:noProof/>
            <w:webHidden/>
          </w:rPr>
        </w:r>
        <w:r w:rsidR="00015454">
          <w:rPr>
            <w:noProof/>
            <w:webHidden/>
          </w:rPr>
          <w:fldChar w:fldCharType="separate"/>
        </w:r>
        <w:r w:rsidR="00015454">
          <w:rPr>
            <w:noProof/>
            <w:webHidden/>
          </w:rPr>
          <w:t>85</w:t>
        </w:r>
        <w:r w:rsidR="00015454">
          <w:rPr>
            <w:noProof/>
            <w:webHidden/>
          </w:rPr>
          <w:fldChar w:fldCharType="end"/>
        </w:r>
      </w:hyperlink>
    </w:p>
    <w:p w14:paraId="488737B0" w14:textId="2A0B53A2" w:rsidR="00015454" w:rsidRDefault="009675C0" w:rsidP="00CD6839">
      <w:pPr>
        <w:pStyle w:val="TM3"/>
        <w:rPr>
          <w:rFonts w:eastAsiaTheme="minorEastAsia" w:cstheme="minorBidi"/>
          <w:noProof/>
          <w:lang w:val="fr-BE" w:eastAsia="fr-BE"/>
        </w:rPr>
      </w:pPr>
      <w:hyperlink w:anchor="_Toc40186178" w:history="1">
        <w:r w:rsidR="00015454" w:rsidRPr="007034CB">
          <w:rPr>
            <w:rStyle w:val="Lienhypertexte"/>
            <w:noProof/>
          </w:rPr>
          <w:t>VI.4.12 Réclamation contre les taxes communales et ses conséquence sur le recouvrement</w:t>
        </w:r>
        <w:r w:rsidR="00015454">
          <w:rPr>
            <w:noProof/>
            <w:webHidden/>
          </w:rPr>
          <w:tab/>
        </w:r>
        <w:r w:rsidR="00015454">
          <w:rPr>
            <w:noProof/>
            <w:webHidden/>
          </w:rPr>
          <w:fldChar w:fldCharType="begin"/>
        </w:r>
        <w:r w:rsidR="00015454">
          <w:rPr>
            <w:noProof/>
            <w:webHidden/>
          </w:rPr>
          <w:instrText xml:space="preserve"> PAGEREF _Toc40186178 \h </w:instrText>
        </w:r>
        <w:r w:rsidR="00015454">
          <w:rPr>
            <w:noProof/>
            <w:webHidden/>
          </w:rPr>
        </w:r>
        <w:r w:rsidR="00015454">
          <w:rPr>
            <w:noProof/>
            <w:webHidden/>
          </w:rPr>
          <w:fldChar w:fldCharType="separate"/>
        </w:r>
        <w:r w:rsidR="00015454">
          <w:rPr>
            <w:noProof/>
            <w:webHidden/>
          </w:rPr>
          <w:t>86</w:t>
        </w:r>
        <w:r w:rsidR="00015454">
          <w:rPr>
            <w:noProof/>
            <w:webHidden/>
          </w:rPr>
          <w:fldChar w:fldCharType="end"/>
        </w:r>
      </w:hyperlink>
    </w:p>
    <w:p w14:paraId="06703947" w14:textId="4F67B3B7" w:rsidR="00015454" w:rsidRDefault="009675C0" w:rsidP="00BD2CC8">
      <w:pPr>
        <w:pStyle w:val="TM4"/>
        <w:rPr>
          <w:rFonts w:eastAsiaTheme="minorEastAsia" w:cstheme="minorBidi"/>
          <w:noProof/>
          <w:sz w:val="22"/>
          <w:szCs w:val="22"/>
          <w:lang w:val="fr-BE" w:eastAsia="fr-BE"/>
        </w:rPr>
      </w:pPr>
      <w:hyperlink w:anchor="_Toc40186180" w:history="1">
        <w:r w:rsidR="00015454" w:rsidRPr="007034CB">
          <w:rPr>
            <w:rStyle w:val="Lienhypertexte"/>
            <w:rFonts w:eastAsia="Calibri"/>
            <w:noProof/>
          </w:rPr>
          <w:t>1.</w:t>
        </w:r>
        <w:r w:rsidR="00015454">
          <w:rPr>
            <w:rFonts w:eastAsiaTheme="minorEastAsia" w:cstheme="minorBidi"/>
            <w:noProof/>
            <w:sz w:val="22"/>
            <w:szCs w:val="22"/>
            <w:lang w:val="fr-BE" w:eastAsia="fr-BE"/>
          </w:rPr>
          <w:tab/>
        </w:r>
        <w:r w:rsidR="00015454" w:rsidRPr="007034CB">
          <w:rPr>
            <w:rStyle w:val="Lienhypertexte"/>
            <w:rFonts w:eastAsia="Calibri"/>
            <w:noProof/>
          </w:rPr>
          <w:t>Qui peut introduire un recours administratif ?</w:t>
        </w:r>
        <w:r w:rsidR="00015454">
          <w:rPr>
            <w:noProof/>
            <w:webHidden/>
          </w:rPr>
          <w:tab/>
        </w:r>
        <w:r w:rsidR="00015454">
          <w:rPr>
            <w:noProof/>
            <w:webHidden/>
          </w:rPr>
          <w:fldChar w:fldCharType="begin"/>
        </w:r>
        <w:r w:rsidR="00015454">
          <w:rPr>
            <w:noProof/>
            <w:webHidden/>
          </w:rPr>
          <w:instrText xml:space="preserve"> PAGEREF _Toc40186180 \h </w:instrText>
        </w:r>
        <w:r w:rsidR="00015454">
          <w:rPr>
            <w:noProof/>
            <w:webHidden/>
          </w:rPr>
        </w:r>
        <w:r w:rsidR="00015454">
          <w:rPr>
            <w:noProof/>
            <w:webHidden/>
          </w:rPr>
          <w:fldChar w:fldCharType="separate"/>
        </w:r>
        <w:r w:rsidR="00015454">
          <w:rPr>
            <w:noProof/>
            <w:webHidden/>
          </w:rPr>
          <w:t>87</w:t>
        </w:r>
        <w:r w:rsidR="00015454">
          <w:rPr>
            <w:noProof/>
            <w:webHidden/>
          </w:rPr>
          <w:fldChar w:fldCharType="end"/>
        </w:r>
      </w:hyperlink>
    </w:p>
    <w:p w14:paraId="1A520035" w14:textId="5DB20F2A" w:rsidR="00015454" w:rsidRDefault="009675C0" w:rsidP="00BD2CC8">
      <w:pPr>
        <w:pStyle w:val="TM4"/>
        <w:rPr>
          <w:rFonts w:eastAsiaTheme="minorEastAsia" w:cstheme="minorBidi"/>
          <w:noProof/>
          <w:sz w:val="22"/>
          <w:szCs w:val="22"/>
          <w:lang w:val="fr-BE" w:eastAsia="fr-BE"/>
        </w:rPr>
      </w:pPr>
      <w:hyperlink w:anchor="_Toc40186181" w:history="1">
        <w:r w:rsidR="00015454" w:rsidRPr="007034CB">
          <w:rPr>
            <w:rStyle w:val="Lienhypertexte"/>
            <w:rFonts w:eastAsia="Calibri"/>
            <w:noProof/>
          </w:rPr>
          <w:t>2.</w:t>
        </w:r>
        <w:r w:rsidR="00015454">
          <w:rPr>
            <w:rFonts w:eastAsiaTheme="minorEastAsia" w:cstheme="minorBidi"/>
            <w:noProof/>
            <w:sz w:val="22"/>
            <w:szCs w:val="22"/>
            <w:lang w:val="fr-BE" w:eastAsia="fr-BE"/>
          </w:rPr>
          <w:tab/>
        </w:r>
        <w:r w:rsidR="00015454" w:rsidRPr="007034CB">
          <w:rPr>
            <w:rStyle w:val="Lienhypertexte"/>
            <w:rFonts w:eastAsia="Calibri"/>
            <w:noProof/>
          </w:rPr>
          <w:t>Sous quelle forme ?</w:t>
        </w:r>
        <w:r w:rsidR="00015454">
          <w:rPr>
            <w:noProof/>
            <w:webHidden/>
          </w:rPr>
          <w:tab/>
        </w:r>
        <w:r w:rsidR="00015454">
          <w:rPr>
            <w:noProof/>
            <w:webHidden/>
          </w:rPr>
          <w:fldChar w:fldCharType="begin"/>
        </w:r>
        <w:r w:rsidR="00015454">
          <w:rPr>
            <w:noProof/>
            <w:webHidden/>
          </w:rPr>
          <w:instrText xml:space="preserve"> PAGEREF _Toc40186181 \h </w:instrText>
        </w:r>
        <w:r w:rsidR="00015454">
          <w:rPr>
            <w:noProof/>
            <w:webHidden/>
          </w:rPr>
        </w:r>
        <w:r w:rsidR="00015454">
          <w:rPr>
            <w:noProof/>
            <w:webHidden/>
          </w:rPr>
          <w:fldChar w:fldCharType="separate"/>
        </w:r>
        <w:r w:rsidR="00015454">
          <w:rPr>
            <w:noProof/>
            <w:webHidden/>
          </w:rPr>
          <w:t>87</w:t>
        </w:r>
        <w:r w:rsidR="00015454">
          <w:rPr>
            <w:noProof/>
            <w:webHidden/>
          </w:rPr>
          <w:fldChar w:fldCharType="end"/>
        </w:r>
      </w:hyperlink>
    </w:p>
    <w:p w14:paraId="56DEB98F" w14:textId="0D15C211" w:rsidR="00015454" w:rsidRDefault="009675C0" w:rsidP="00BD2CC8">
      <w:pPr>
        <w:pStyle w:val="TM4"/>
        <w:rPr>
          <w:rFonts w:eastAsiaTheme="minorEastAsia" w:cstheme="minorBidi"/>
          <w:noProof/>
          <w:sz w:val="22"/>
          <w:szCs w:val="22"/>
          <w:lang w:val="fr-BE" w:eastAsia="fr-BE"/>
        </w:rPr>
      </w:pPr>
      <w:hyperlink w:anchor="_Toc40186182" w:history="1">
        <w:r w:rsidR="00015454" w:rsidRPr="007034CB">
          <w:rPr>
            <w:rStyle w:val="Lienhypertexte"/>
            <w:rFonts w:eastAsia="Calibri"/>
            <w:noProof/>
          </w:rPr>
          <w:t>3.</w:t>
        </w:r>
        <w:r w:rsidR="00015454">
          <w:rPr>
            <w:rFonts w:eastAsiaTheme="minorEastAsia" w:cstheme="minorBidi"/>
            <w:noProof/>
            <w:sz w:val="22"/>
            <w:szCs w:val="22"/>
            <w:lang w:val="fr-BE" w:eastAsia="fr-BE"/>
          </w:rPr>
          <w:tab/>
        </w:r>
        <w:r w:rsidR="00015454" w:rsidRPr="007034CB">
          <w:rPr>
            <w:rStyle w:val="Lienhypertexte"/>
            <w:rFonts w:eastAsia="Calibri"/>
            <w:noProof/>
          </w:rPr>
          <w:t>Dans quel délai ?</w:t>
        </w:r>
        <w:r w:rsidR="00015454">
          <w:rPr>
            <w:noProof/>
            <w:webHidden/>
          </w:rPr>
          <w:tab/>
        </w:r>
        <w:r w:rsidR="00015454">
          <w:rPr>
            <w:noProof/>
            <w:webHidden/>
          </w:rPr>
          <w:fldChar w:fldCharType="begin"/>
        </w:r>
        <w:r w:rsidR="00015454">
          <w:rPr>
            <w:noProof/>
            <w:webHidden/>
          </w:rPr>
          <w:instrText xml:space="preserve"> PAGEREF _Toc40186182 \h </w:instrText>
        </w:r>
        <w:r w:rsidR="00015454">
          <w:rPr>
            <w:noProof/>
            <w:webHidden/>
          </w:rPr>
        </w:r>
        <w:r w:rsidR="00015454">
          <w:rPr>
            <w:noProof/>
            <w:webHidden/>
          </w:rPr>
          <w:fldChar w:fldCharType="separate"/>
        </w:r>
        <w:r w:rsidR="00015454">
          <w:rPr>
            <w:noProof/>
            <w:webHidden/>
          </w:rPr>
          <w:t>88</w:t>
        </w:r>
        <w:r w:rsidR="00015454">
          <w:rPr>
            <w:noProof/>
            <w:webHidden/>
          </w:rPr>
          <w:fldChar w:fldCharType="end"/>
        </w:r>
      </w:hyperlink>
    </w:p>
    <w:p w14:paraId="398187A7" w14:textId="4500E868" w:rsidR="00015454" w:rsidRDefault="009675C0" w:rsidP="00BD2CC8">
      <w:pPr>
        <w:pStyle w:val="TM4"/>
        <w:rPr>
          <w:rFonts w:eastAsiaTheme="minorEastAsia" w:cstheme="minorBidi"/>
          <w:noProof/>
          <w:sz w:val="22"/>
          <w:szCs w:val="22"/>
          <w:lang w:val="fr-BE" w:eastAsia="fr-BE"/>
        </w:rPr>
      </w:pPr>
      <w:hyperlink w:anchor="_Toc40186183" w:history="1">
        <w:r w:rsidR="00015454" w:rsidRPr="007034CB">
          <w:rPr>
            <w:rStyle w:val="Lienhypertexte"/>
            <w:rFonts w:eastAsia="Calibri"/>
            <w:noProof/>
          </w:rPr>
          <w:t>4.</w:t>
        </w:r>
        <w:r w:rsidR="00015454">
          <w:rPr>
            <w:rFonts w:eastAsiaTheme="minorEastAsia" w:cstheme="minorBidi"/>
            <w:noProof/>
            <w:sz w:val="22"/>
            <w:szCs w:val="22"/>
            <w:lang w:val="fr-BE" w:eastAsia="fr-BE"/>
          </w:rPr>
          <w:tab/>
        </w:r>
        <w:r w:rsidR="00015454" w:rsidRPr="007034CB">
          <w:rPr>
            <w:rStyle w:val="Lienhypertexte"/>
            <w:rFonts w:eastAsia="Calibri"/>
            <w:noProof/>
          </w:rPr>
          <w:t>Auprès de qui ?</w:t>
        </w:r>
        <w:r w:rsidR="00015454">
          <w:rPr>
            <w:noProof/>
            <w:webHidden/>
          </w:rPr>
          <w:tab/>
        </w:r>
        <w:r w:rsidR="00015454">
          <w:rPr>
            <w:noProof/>
            <w:webHidden/>
          </w:rPr>
          <w:fldChar w:fldCharType="begin"/>
        </w:r>
        <w:r w:rsidR="00015454">
          <w:rPr>
            <w:noProof/>
            <w:webHidden/>
          </w:rPr>
          <w:instrText xml:space="preserve"> PAGEREF _Toc40186183 \h </w:instrText>
        </w:r>
        <w:r w:rsidR="00015454">
          <w:rPr>
            <w:noProof/>
            <w:webHidden/>
          </w:rPr>
        </w:r>
        <w:r w:rsidR="00015454">
          <w:rPr>
            <w:noProof/>
            <w:webHidden/>
          </w:rPr>
          <w:fldChar w:fldCharType="separate"/>
        </w:r>
        <w:r w:rsidR="00015454">
          <w:rPr>
            <w:noProof/>
            <w:webHidden/>
          </w:rPr>
          <w:t>89</w:t>
        </w:r>
        <w:r w:rsidR="00015454">
          <w:rPr>
            <w:noProof/>
            <w:webHidden/>
          </w:rPr>
          <w:fldChar w:fldCharType="end"/>
        </w:r>
      </w:hyperlink>
    </w:p>
    <w:p w14:paraId="393DF04E" w14:textId="73B6EFB1" w:rsidR="00015454" w:rsidRDefault="009675C0" w:rsidP="00BD2CC8">
      <w:pPr>
        <w:pStyle w:val="TM4"/>
        <w:rPr>
          <w:rFonts w:eastAsiaTheme="minorEastAsia" w:cstheme="minorBidi"/>
          <w:noProof/>
          <w:sz w:val="22"/>
          <w:szCs w:val="22"/>
          <w:lang w:val="fr-BE" w:eastAsia="fr-BE"/>
        </w:rPr>
      </w:pPr>
      <w:hyperlink w:anchor="_Toc40186184" w:history="1">
        <w:r w:rsidR="00015454" w:rsidRPr="007034CB">
          <w:rPr>
            <w:rStyle w:val="Lienhypertexte"/>
            <w:rFonts w:eastAsia="Calibri"/>
            <w:noProof/>
          </w:rPr>
          <w:t>5.</w:t>
        </w:r>
        <w:r w:rsidR="00015454">
          <w:rPr>
            <w:rFonts w:eastAsiaTheme="minorEastAsia" w:cstheme="minorBidi"/>
            <w:noProof/>
            <w:sz w:val="22"/>
            <w:szCs w:val="22"/>
            <w:lang w:val="fr-BE" w:eastAsia="fr-BE"/>
          </w:rPr>
          <w:tab/>
        </w:r>
        <w:r w:rsidR="00015454" w:rsidRPr="007034CB">
          <w:rPr>
            <w:rStyle w:val="Lienhypertexte"/>
            <w:rFonts w:eastAsia="Calibri"/>
            <w:noProof/>
          </w:rPr>
          <w:t>Accusé de réception</w:t>
        </w:r>
        <w:r w:rsidR="00015454">
          <w:rPr>
            <w:noProof/>
            <w:webHidden/>
          </w:rPr>
          <w:tab/>
        </w:r>
        <w:r w:rsidR="00015454">
          <w:rPr>
            <w:noProof/>
            <w:webHidden/>
          </w:rPr>
          <w:fldChar w:fldCharType="begin"/>
        </w:r>
        <w:r w:rsidR="00015454">
          <w:rPr>
            <w:noProof/>
            <w:webHidden/>
          </w:rPr>
          <w:instrText xml:space="preserve"> PAGEREF _Toc40186184 \h </w:instrText>
        </w:r>
        <w:r w:rsidR="00015454">
          <w:rPr>
            <w:noProof/>
            <w:webHidden/>
          </w:rPr>
        </w:r>
        <w:r w:rsidR="00015454">
          <w:rPr>
            <w:noProof/>
            <w:webHidden/>
          </w:rPr>
          <w:fldChar w:fldCharType="separate"/>
        </w:r>
        <w:r w:rsidR="00015454">
          <w:rPr>
            <w:noProof/>
            <w:webHidden/>
          </w:rPr>
          <w:t>89</w:t>
        </w:r>
        <w:r w:rsidR="00015454">
          <w:rPr>
            <w:noProof/>
            <w:webHidden/>
          </w:rPr>
          <w:fldChar w:fldCharType="end"/>
        </w:r>
      </w:hyperlink>
    </w:p>
    <w:p w14:paraId="1838A3A0" w14:textId="70318E70" w:rsidR="00015454" w:rsidRDefault="009675C0" w:rsidP="00BD2CC8">
      <w:pPr>
        <w:pStyle w:val="TM4"/>
        <w:rPr>
          <w:rFonts w:eastAsiaTheme="minorEastAsia" w:cstheme="minorBidi"/>
          <w:noProof/>
          <w:sz w:val="22"/>
          <w:szCs w:val="22"/>
          <w:lang w:val="fr-BE" w:eastAsia="fr-BE"/>
        </w:rPr>
      </w:pPr>
      <w:hyperlink w:anchor="_Toc40186186" w:history="1">
        <w:r w:rsidR="00015454" w:rsidRPr="007034CB">
          <w:rPr>
            <w:rStyle w:val="Lienhypertexte"/>
            <w:rFonts w:eastAsia="Calibri"/>
            <w:noProof/>
          </w:rPr>
          <w:t>6.</w:t>
        </w:r>
        <w:r w:rsidR="00015454">
          <w:rPr>
            <w:rFonts w:eastAsiaTheme="minorEastAsia" w:cstheme="minorBidi"/>
            <w:noProof/>
            <w:sz w:val="22"/>
            <w:szCs w:val="22"/>
            <w:lang w:val="fr-BE" w:eastAsia="fr-BE"/>
          </w:rPr>
          <w:tab/>
        </w:r>
        <w:r w:rsidR="00015454" w:rsidRPr="007034CB">
          <w:rPr>
            <w:rStyle w:val="Lienhypertexte"/>
            <w:rFonts w:eastAsia="Calibri"/>
            <w:noProof/>
          </w:rPr>
          <w:t>Procédure</w:t>
        </w:r>
        <w:r w:rsidR="00015454">
          <w:rPr>
            <w:noProof/>
            <w:webHidden/>
          </w:rPr>
          <w:tab/>
        </w:r>
        <w:r w:rsidR="00015454">
          <w:rPr>
            <w:noProof/>
            <w:webHidden/>
          </w:rPr>
          <w:fldChar w:fldCharType="begin"/>
        </w:r>
        <w:r w:rsidR="00015454">
          <w:rPr>
            <w:noProof/>
            <w:webHidden/>
          </w:rPr>
          <w:instrText xml:space="preserve"> PAGEREF _Toc40186186 \h </w:instrText>
        </w:r>
        <w:r w:rsidR="00015454">
          <w:rPr>
            <w:noProof/>
            <w:webHidden/>
          </w:rPr>
        </w:r>
        <w:r w:rsidR="00015454">
          <w:rPr>
            <w:noProof/>
            <w:webHidden/>
          </w:rPr>
          <w:fldChar w:fldCharType="separate"/>
        </w:r>
        <w:r w:rsidR="00015454">
          <w:rPr>
            <w:noProof/>
            <w:webHidden/>
          </w:rPr>
          <w:t>90</w:t>
        </w:r>
        <w:r w:rsidR="00015454">
          <w:rPr>
            <w:noProof/>
            <w:webHidden/>
          </w:rPr>
          <w:fldChar w:fldCharType="end"/>
        </w:r>
      </w:hyperlink>
    </w:p>
    <w:p w14:paraId="4FE9E8F2" w14:textId="2195795F" w:rsidR="00015454" w:rsidRDefault="009675C0" w:rsidP="00BD2CC8">
      <w:pPr>
        <w:pStyle w:val="TM4"/>
        <w:rPr>
          <w:rFonts w:eastAsiaTheme="minorEastAsia" w:cstheme="minorBidi"/>
          <w:noProof/>
          <w:sz w:val="22"/>
          <w:szCs w:val="22"/>
          <w:lang w:val="fr-BE" w:eastAsia="fr-BE"/>
        </w:rPr>
      </w:pPr>
      <w:hyperlink w:anchor="_Toc40186188" w:history="1">
        <w:r w:rsidR="00015454" w:rsidRPr="007034CB">
          <w:rPr>
            <w:rStyle w:val="Lienhypertexte"/>
            <w:rFonts w:eastAsia="Calibri"/>
            <w:noProof/>
          </w:rPr>
          <w:t>7.</w:t>
        </w:r>
        <w:r w:rsidR="00015454">
          <w:rPr>
            <w:rFonts w:eastAsiaTheme="minorEastAsia" w:cstheme="minorBidi"/>
            <w:noProof/>
            <w:sz w:val="22"/>
            <w:szCs w:val="22"/>
            <w:lang w:val="fr-BE" w:eastAsia="fr-BE"/>
          </w:rPr>
          <w:tab/>
        </w:r>
        <w:r w:rsidR="00015454" w:rsidRPr="007034CB">
          <w:rPr>
            <w:rStyle w:val="Lienhypertexte"/>
            <w:rFonts w:eastAsia="Calibri"/>
            <w:noProof/>
          </w:rPr>
          <w:t>Requête auprès du tribunal de première instance</w:t>
        </w:r>
        <w:r w:rsidR="00015454">
          <w:rPr>
            <w:noProof/>
            <w:webHidden/>
          </w:rPr>
          <w:tab/>
        </w:r>
        <w:r w:rsidR="00015454">
          <w:rPr>
            <w:noProof/>
            <w:webHidden/>
          </w:rPr>
          <w:fldChar w:fldCharType="begin"/>
        </w:r>
        <w:r w:rsidR="00015454">
          <w:rPr>
            <w:noProof/>
            <w:webHidden/>
          </w:rPr>
          <w:instrText xml:space="preserve"> PAGEREF _Toc40186188 \h </w:instrText>
        </w:r>
        <w:r w:rsidR="00015454">
          <w:rPr>
            <w:noProof/>
            <w:webHidden/>
          </w:rPr>
        </w:r>
        <w:r w:rsidR="00015454">
          <w:rPr>
            <w:noProof/>
            <w:webHidden/>
          </w:rPr>
          <w:fldChar w:fldCharType="separate"/>
        </w:r>
        <w:r w:rsidR="00015454">
          <w:rPr>
            <w:noProof/>
            <w:webHidden/>
          </w:rPr>
          <w:t>90</w:t>
        </w:r>
        <w:r w:rsidR="00015454">
          <w:rPr>
            <w:noProof/>
            <w:webHidden/>
          </w:rPr>
          <w:fldChar w:fldCharType="end"/>
        </w:r>
      </w:hyperlink>
    </w:p>
    <w:p w14:paraId="5B9A721D" w14:textId="1DB8727A" w:rsidR="00015454" w:rsidRDefault="009675C0" w:rsidP="00BD2CC8">
      <w:pPr>
        <w:pStyle w:val="TM4"/>
        <w:rPr>
          <w:rFonts w:eastAsiaTheme="minorEastAsia" w:cstheme="minorBidi"/>
          <w:noProof/>
          <w:sz w:val="22"/>
          <w:szCs w:val="22"/>
          <w:lang w:val="fr-BE" w:eastAsia="fr-BE"/>
        </w:rPr>
      </w:pPr>
      <w:hyperlink w:anchor="_Toc40186190" w:history="1">
        <w:r w:rsidR="00015454" w:rsidRPr="007034CB">
          <w:rPr>
            <w:rStyle w:val="Lienhypertexte"/>
            <w:rFonts w:eastAsia="Calibri"/>
            <w:noProof/>
          </w:rPr>
          <w:t>8.</w:t>
        </w:r>
        <w:r w:rsidR="00015454">
          <w:rPr>
            <w:rFonts w:eastAsiaTheme="minorEastAsia" w:cstheme="minorBidi"/>
            <w:noProof/>
            <w:sz w:val="22"/>
            <w:szCs w:val="22"/>
            <w:lang w:val="fr-BE" w:eastAsia="fr-BE"/>
          </w:rPr>
          <w:tab/>
        </w:r>
        <w:r w:rsidR="00015454" w:rsidRPr="007034CB">
          <w:rPr>
            <w:rStyle w:val="Lienhypertexte"/>
            <w:rFonts w:eastAsia="Calibri"/>
            <w:noProof/>
          </w:rPr>
          <w:t>Conséquence sur le recouvrement d'une taxe</w:t>
        </w:r>
        <w:r w:rsidR="00015454">
          <w:rPr>
            <w:noProof/>
            <w:webHidden/>
          </w:rPr>
          <w:tab/>
        </w:r>
        <w:r w:rsidR="00015454">
          <w:rPr>
            <w:noProof/>
            <w:webHidden/>
          </w:rPr>
          <w:fldChar w:fldCharType="begin"/>
        </w:r>
        <w:r w:rsidR="00015454">
          <w:rPr>
            <w:noProof/>
            <w:webHidden/>
          </w:rPr>
          <w:instrText xml:space="preserve"> PAGEREF _Toc40186190 \h </w:instrText>
        </w:r>
        <w:r w:rsidR="00015454">
          <w:rPr>
            <w:noProof/>
            <w:webHidden/>
          </w:rPr>
        </w:r>
        <w:r w:rsidR="00015454">
          <w:rPr>
            <w:noProof/>
            <w:webHidden/>
          </w:rPr>
          <w:fldChar w:fldCharType="separate"/>
        </w:r>
        <w:r w:rsidR="00015454">
          <w:rPr>
            <w:noProof/>
            <w:webHidden/>
          </w:rPr>
          <w:t>91</w:t>
        </w:r>
        <w:r w:rsidR="00015454">
          <w:rPr>
            <w:noProof/>
            <w:webHidden/>
          </w:rPr>
          <w:fldChar w:fldCharType="end"/>
        </w:r>
      </w:hyperlink>
    </w:p>
    <w:p w14:paraId="028F2E5F" w14:textId="5E29A66F" w:rsidR="00015454" w:rsidRDefault="009675C0" w:rsidP="00CD6839">
      <w:pPr>
        <w:pStyle w:val="TM3"/>
        <w:rPr>
          <w:rFonts w:eastAsiaTheme="minorEastAsia" w:cstheme="minorBidi"/>
          <w:noProof/>
          <w:lang w:val="fr-BE" w:eastAsia="fr-BE"/>
        </w:rPr>
      </w:pPr>
      <w:hyperlink w:anchor="_Toc40186191" w:history="1">
        <w:r w:rsidR="00015454" w:rsidRPr="007034CB">
          <w:rPr>
            <w:rStyle w:val="Lienhypertexte"/>
            <w:noProof/>
          </w:rPr>
          <w:t>VI.4.13</w:t>
        </w:r>
        <w:r w:rsidR="008D7EB7">
          <w:rPr>
            <w:rStyle w:val="Lienhypertexte"/>
            <w:noProof/>
          </w:rPr>
          <w:t xml:space="preserve"> </w:t>
        </w:r>
      </w:hyperlink>
      <w:hyperlink w:anchor="_Toc40186192" w:history="1">
        <w:r w:rsidR="00015454" w:rsidRPr="007034CB">
          <w:rPr>
            <w:rStyle w:val="Lienhypertexte"/>
            <w:noProof/>
          </w:rPr>
          <w:t>La procédure de la taxation d’office</w:t>
        </w:r>
        <w:r w:rsidR="00015454">
          <w:rPr>
            <w:noProof/>
            <w:webHidden/>
          </w:rPr>
          <w:tab/>
        </w:r>
        <w:r w:rsidR="00015454">
          <w:rPr>
            <w:noProof/>
            <w:webHidden/>
          </w:rPr>
          <w:fldChar w:fldCharType="begin"/>
        </w:r>
        <w:r w:rsidR="00015454">
          <w:rPr>
            <w:noProof/>
            <w:webHidden/>
          </w:rPr>
          <w:instrText xml:space="preserve"> PAGEREF _Toc40186192 \h </w:instrText>
        </w:r>
        <w:r w:rsidR="00015454">
          <w:rPr>
            <w:noProof/>
            <w:webHidden/>
          </w:rPr>
        </w:r>
        <w:r w:rsidR="00015454">
          <w:rPr>
            <w:noProof/>
            <w:webHidden/>
          </w:rPr>
          <w:fldChar w:fldCharType="separate"/>
        </w:r>
        <w:r w:rsidR="00015454">
          <w:rPr>
            <w:noProof/>
            <w:webHidden/>
          </w:rPr>
          <w:t>91</w:t>
        </w:r>
        <w:r w:rsidR="00015454">
          <w:rPr>
            <w:noProof/>
            <w:webHidden/>
          </w:rPr>
          <w:fldChar w:fldCharType="end"/>
        </w:r>
      </w:hyperlink>
    </w:p>
    <w:p w14:paraId="49F2B1D3" w14:textId="6F44D9B5" w:rsidR="00015454" w:rsidRDefault="009675C0" w:rsidP="00CD6839">
      <w:pPr>
        <w:pStyle w:val="TM3"/>
        <w:rPr>
          <w:rFonts w:eastAsiaTheme="minorEastAsia" w:cstheme="minorBidi"/>
          <w:noProof/>
          <w:lang w:val="fr-BE" w:eastAsia="fr-BE"/>
        </w:rPr>
      </w:pPr>
      <w:hyperlink w:anchor="_Toc40186193" w:history="1">
        <w:r w:rsidR="00015454" w:rsidRPr="007034CB">
          <w:rPr>
            <w:rStyle w:val="Lienhypertexte"/>
            <w:rFonts w:eastAsia="PMingLiU"/>
            <w:noProof/>
            <w:lang w:eastAsia="zh-CN"/>
          </w:rPr>
          <w:t>VI.4.14 Articles 355 à 357 du code des impôts sur les revenus</w:t>
        </w:r>
        <w:r w:rsidR="00015454">
          <w:rPr>
            <w:noProof/>
            <w:webHidden/>
          </w:rPr>
          <w:tab/>
        </w:r>
        <w:r w:rsidR="00015454">
          <w:rPr>
            <w:noProof/>
            <w:webHidden/>
          </w:rPr>
          <w:fldChar w:fldCharType="begin"/>
        </w:r>
        <w:r w:rsidR="00015454">
          <w:rPr>
            <w:noProof/>
            <w:webHidden/>
          </w:rPr>
          <w:instrText xml:space="preserve"> PAGEREF _Toc40186193 \h </w:instrText>
        </w:r>
        <w:r w:rsidR="00015454">
          <w:rPr>
            <w:noProof/>
            <w:webHidden/>
          </w:rPr>
        </w:r>
        <w:r w:rsidR="00015454">
          <w:rPr>
            <w:noProof/>
            <w:webHidden/>
          </w:rPr>
          <w:fldChar w:fldCharType="separate"/>
        </w:r>
        <w:r w:rsidR="00015454">
          <w:rPr>
            <w:noProof/>
            <w:webHidden/>
          </w:rPr>
          <w:t>93</w:t>
        </w:r>
        <w:r w:rsidR="00015454">
          <w:rPr>
            <w:noProof/>
            <w:webHidden/>
          </w:rPr>
          <w:fldChar w:fldCharType="end"/>
        </w:r>
      </w:hyperlink>
    </w:p>
    <w:p w14:paraId="7E9CD826" w14:textId="4960512E" w:rsidR="00015454" w:rsidRDefault="009675C0" w:rsidP="00BD2CC8">
      <w:pPr>
        <w:pStyle w:val="TM4"/>
        <w:rPr>
          <w:rFonts w:eastAsiaTheme="minorEastAsia" w:cstheme="minorBidi"/>
          <w:noProof/>
          <w:sz w:val="22"/>
          <w:szCs w:val="22"/>
          <w:lang w:val="fr-BE" w:eastAsia="fr-BE"/>
        </w:rPr>
      </w:pPr>
      <w:hyperlink w:anchor="_Toc40186195" w:history="1">
        <w:r w:rsidR="00015454" w:rsidRPr="007034CB">
          <w:rPr>
            <w:rStyle w:val="Lienhypertexte"/>
            <w:noProof/>
          </w:rPr>
          <w:t>1.</w:t>
        </w:r>
        <w:r w:rsidR="00015454">
          <w:rPr>
            <w:rFonts w:eastAsiaTheme="minorEastAsia" w:cstheme="minorBidi"/>
            <w:noProof/>
            <w:sz w:val="22"/>
            <w:szCs w:val="22"/>
            <w:lang w:val="fr-BE" w:eastAsia="fr-BE"/>
          </w:rPr>
          <w:tab/>
        </w:r>
        <w:r w:rsidR="00015454" w:rsidRPr="007034CB">
          <w:rPr>
            <w:rStyle w:val="Lienhypertexte"/>
            <w:noProof/>
          </w:rPr>
          <w:t>Etablissement d’une nouvelle cotisation</w:t>
        </w:r>
        <w:r w:rsidR="00015454">
          <w:rPr>
            <w:noProof/>
            <w:webHidden/>
          </w:rPr>
          <w:tab/>
        </w:r>
        <w:r w:rsidR="00015454">
          <w:rPr>
            <w:noProof/>
            <w:webHidden/>
          </w:rPr>
          <w:fldChar w:fldCharType="begin"/>
        </w:r>
        <w:r w:rsidR="00015454">
          <w:rPr>
            <w:noProof/>
            <w:webHidden/>
          </w:rPr>
          <w:instrText xml:space="preserve"> PAGEREF _Toc40186195 \h </w:instrText>
        </w:r>
        <w:r w:rsidR="00015454">
          <w:rPr>
            <w:noProof/>
            <w:webHidden/>
          </w:rPr>
        </w:r>
        <w:r w:rsidR="00015454">
          <w:rPr>
            <w:noProof/>
            <w:webHidden/>
          </w:rPr>
          <w:fldChar w:fldCharType="separate"/>
        </w:r>
        <w:r w:rsidR="00015454">
          <w:rPr>
            <w:noProof/>
            <w:webHidden/>
          </w:rPr>
          <w:t>93</w:t>
        </w:r>
        <w:r w:rsidR="00015454">
          <w:rPr>
            <w:noProof/>
            <w:webHidden/>
          </w:rPr>
          <w:fldChar w:fldCharType="end"/>
        </w:r>
      </w:hyperlink>
    </w:p>
    <w:p w14:paraId="621D1B3F" w14:textId="49186DA5" w:rsidR="00015454" w:rsidRDefault="009675C0" w:rsidP="00BD2CC8">
      <w:pPr>
        <w:pStyle w:val="TM4"/>
        <w:rPr>
          <w:rFonts w:eastAsiaTheme="minorEastAsia" w:cstheme="minorBidi"/>
          <w:noProof/>
          <w:sz w:val="22"/>
          <w:szCs w:val="22"/>
          <w:lang w:val="fr-BE" w:eastAsia="fr-BE"/>
        </w:rPr>
      </w:pPr>
      <w:hyperlink w:anchor="_Toc40186197" w:history="1">
        <w:r w:rsidR="00015454" w:rsidRPr="007034CB">
          <w:rPr>
            <w:rStyle w:val="Lienhypertexte"/>
            <w:noProof/>
          </w:rPr>
          <w:t>2.</w:t>
        </w:r>
        <w:r w:rsidR="00015454">
          <w:rPr>
            <w:rFonts w:eastAsiaTheme="minorEastAsia" w:cstheme="minorBidi"/>
            <w:noProof/>
            <w:sz w:val="22"/>
            <w:szCs w:val="22"/>
            <w:lang w:val="fr-BE" w:eastAsia="fr-BE"/>
          </w:rPr>
          <w:tab/>
        </w:r>
        <w:r w:rsidR="00015454" w:rsidRPr="007034CB">
          <w:rPr>
            <w:rStyle w:val="Lienhypertexte"/>
            <w:noProof/>
          </w:rPr>
          <w:t>Etablissement d’une cotisation subsidiaire</w:t>
        </w:r>
        <w:r w:rsidR="00015454">
          <w:rPr>
            <w:noProof/>
            <w:webHidden/>
          </w:rPr>
          <w:tab/>
        </w:r>
        <w:r w:rsidR="00015454">
          <w:rPr>
            <w:noProof/>
            <w:webHidden/>
          </w:rPr>
          <w:fldChar w:fldCharType="begin"/>
        </w:r>
        <w:r w:rsidR="00015454">
          <w:rPr>
            <w:noProof/>
            <w:webHidden/>
          </w:rPr>
          <w:instrText xml:space="preserve"> PAGEREF _Toc40186197 \h </w:instrText>
        </w:r>
        <w:r w:rsidR="00015454">
          <w:rPr>
            <w:noProof/>
            <w:webHidden/>
          </w:rPr>
        </w:r>
        <w:r w:rsidR="00015454">
          <w:rPr>
            <w:noProof/>
            <w:webHidden/>
          </w:rPr>
          <w:fldChar w:fldCharType="separate"/>
        </w:r>
        <w:r w:rsidR="00015454">
          <w:rPr>
            <w:noProof/>
            <w:webHidden/>
          </w:rPr>
          <w:t>94</w:t>
        </w:r>
        <w:r w:rsidR="00015454">
          <w:rPr>
            <w:noProof/>
            <w:webHidden/>
          </w:rPr>
          <w:fldChar w:fldCharType="end"/>
        </w:r>
      </w:hyperlink>
    </w:p>
    <w:p w14:paraId="11AB1A07" w14:textId="7104BAB1" w:rsidR="00015454" w:rsidRDefault="009675C0" w:rsidP="00BD2CC8">
      <w:pPr>
        <w:pStyle w:val="TM4"/>
        <w:rPr>
          <w:rFonts w:eastAsiaTheme="minorEastAsia" w:cstheme="minorBidi"/>
          <w:noProof/>
          <w:sz w:val="22"/>
          <w:szCs w:val="22"/>
          <w:lang w:val="fr-BE" w:eastAsia="fr-BE"/>
        </w:rPr>
      </w:pPr>
      <w:hyperlink w:anchor="_Toc40186198" w:history="1">
        <w:r w:rsidR="00015454" w:rsidRPr="007034CB">
          <w:rPr>
            <w:rStyle w:val="Lienhypertexte"/>
            <w:noProof/>
          </w:rPr>
          <w:t>3.</w:t>
        </w:r>
        <w:r w:rsidR="00015454">
          <w:rPr>
            <w:rFonts w:eastAsiaTheme="minorEastAsia" w:cstheme="minorBidi"/>
            <w:noProof/>
            <w:sz w:val="22"/>
            <w:szCs w:val="22"/>
            <w:lang w:val="fr-BE" w:eastAsia="fr-BE"/>
          </w:rPr>
          <w:tab/>
        </w:r>
        <w:r w:rsidR="00015454" w:rsidRPr="007034CB">
          <w:rPr>
            <w:rStyle w:val="Lienhypertexte"/>
            <w:noProof/>
          </w:rPr>
          <w:t>Personnes assimilées au redevable</w:t>
        </w:r>
        <w:r w:rsidR="00015454">
          <w:rPr>
            <w:noProof/>
            <w:webHidden/>
          </w:rPr>
          <w:tab/>
        </w:r>
        <w:r w:rsidR="00015454">
          <w:rPr>
            <w:noProof/>
            <w:webHidden/>
          </w:rPr>
          <w:fldChar w:fldCharType="begin"/>
        </w:r>
        <w:r w:rsidR="00015454">
          <w:rPr>
            <w:noProof/>
            <w:webHidden/>
          </w:rPr>
          <w:instrText xml:space="preserve"> PAGEREF _Toc40186198 \h </w:instrText>
        </w:r>
        <w:r w:rsidR="00015454">
          <w:rPr>
            <w:noProof/>
            <w:webHidden/>
          </w:rPr>
        </w:r>
        <w:r w:rsidR="00015454">
          <w:rPr>
            <w:noProof/>
            <w:webHidden/>
          </w:rPr>
          <w:fldChar w:fldCharType="separate"/>
        </w:r>
        <w:r w:rsidR="00015454">
          <w:rPr>
            <w:noProof/>
            <w:webHidden/>
          </w:rPr>
          <w:t>94</w:t>
        </w:r>
        <w:r w:rsidR="00015454">
          <w:rPr>
            <w:noProof/>
            <w:webHidden/>
          </w:rPr>
          <w:fldChar w:fldCharType="end"/>
        </w:r>
      </w:hyperlink>
    </w:p>
    <w:p w14:paraId="6C1245B9" w14:textId="201F2485" w:rsidR="00015454" w:rsidRDefault="009675C0" w:rsidP="00CD6839">
      <w:pPr>
        <w:pStyle w:val="TM3"/>
        <w:rPr>
          <w:rFonts w:eastAsiaTheme="minorEastAsia" w:cstheme="minorBidi"/>
          <w:noProof/>
          <w:lang w:val="fr-BE" w:eastAsia="fr-BE"/>
        </w:rPr>
      </w:pPr>
      <w:hyperlink w:anchor="_Toc40186199" w:history="1">
        <w:r w:rsidR="00015454" w:rsidRPr="007034CB">
          <w:rPr>
            <w:rStyle w:val="Lienhypertexte"/>
            <w:noProof/>
          </w:rPr>
          <w:t>VI.4.15 Intérêts de retard et intérêts moratoires en matière d’impôt sur les revenus</w:t>
        </w:r>
        <w:r w:rsidR="00015454">
          <w:rPr>
            <w:noProof/>
            <w:webHidden/>
          </w:rPr>
          <w:tab/>
        </w:r>
        <w:r w:rsidR="00015454">
          <w:rPr>
            <w:noProof/>
            <w:webHidden/>
          </w:rPr>
          <w:fldChar w:fldCharType="begin"/>
        </w:r>
        <w:r w:rsidR="00015454">
          <w:rPr>
            <w:noProof/>
            <w:webHidden/>
          </w:rPr>
          <w:instrText xml:space="preserve"> PAGEREF _Toc40186199 \h </w:instrText>
        </w:r>
        <w:r w:rsidR="00015454">
          <w:rPr>
            <w:noProof/>
            <w:webHidden/>
          </w:rPr>
        </w:r>
        <w:r w:rsidR="00015454">
          <w:rPr>
            <w:noProof/>
            <w:webHidden/>
          </w:rPr>
          <w:fldChar w:fldCharType="separate"/>
        </w:r>
        <w:r w:rsidR="00015454">
          <w:rPr>
            <w:noProof/>
            <w:webHidden/>
          </w:rPr>
          <w:t>95</w:t>
        </w:r>
        <w:r w:rsidR="00015454">
          <w:rPr>
            <w:noProof/>
            <w:webHidden/>
          </w:rPr>
          <w:fldChar w:fldCharType="end"/>
        </w:r>
      </w:hyperlink>
    </w:p>
    <w:p w14:paraId="1409B97B" w14:textId="23DA2AD7" w:rsidR="00015454" w:rsidRDefault="009675C0" w:rsidP="00CD6839">
      <w:pPr>
        <w:pStyle w:val="TM3"/>
        <w:rPr>
          <w:rFonts w:eastAsiaTheme="minorEastAsia" w:cstheme="minorBidi"/>
          <w:noProof/>
          <w:lang w:val="fr-BE" w:eastAsia="fr-BE"/>
        </w:rPr>
      </w:pPr>
      <w:hyperlink w:anchor="_Toc40186200" w:history="1">
        <w:r w:rsidR="00015454" w:rsidRPr="007034CB">
          <w:rPr>
            <w:rStyle w:val="Lienhypertexte"/>
            <w:noProof/>
          </w:rPr>
          <w:t>VI.4.16 Fixation du prix de l'eau pour les communes distributrices</w:t>
        </w:r>
        <w:r w:rsidR="00015454">
          <w:rPr>
            <w:noProof/>
            <w:webHidden/>
          </w:rPr>
          <w:tab/>
        </w:r>
        <w:r w:rsidR="00015454">
          <w:rPr>
            <w:noProof/>
            <w:webHidden/>
          </w:rPr>
          <w:fldChar w:fldCharType="begin"/>
        </w:r>
        <w:r w:rsidR="00015454">
          <w:rPr>
            <w:noProof/>
            <w:webHidden/>
          </w:rPr>
          <w:instrText xml:space="preserve"> PAGEREF _Toc40186200 \h </w:instrText>
        </w:r>
        <w:r w:rsidR="00015454">
          <w:rPr>
            <w:noProof/>
            <w:webHidden/>
          </w:rPr>
        </w:r>
        <w:r w:rsidR="00015454">
          <w:rPr>
            <w:noProof/>
            <w:webHidden/>
          </w:rPr>
          <w:fldChar w:fldCharType="separate"/>
        </w:r>
        <w:r w:rsidR="00015454">
          <w:rPr>
            <w:noProof/>
            <w:webHidden/>
          </w:rPr>
          <w:t>96</w:t>
        </w:r>
        <w:r w:rsidR="00015454">
          <w:rPr>
            <w:noProof/>
            <w:webHidden/>
          </w:rPr>
          <w:fldChar w:fldCharType="end"/>
        </w:r>
      </w:hyperlink>
    </w:p>
    <w:p w14:paraId="541D4D1E" w14:textId="2D736D9C" w:rsidR="00015454" w:rsidRDefault="009675C0" w:rsidP="00CD6839">
      <w:pPr>
        <w:pStyle w:val="TM3"/>
        <w:rPr>
          <w:rFonts w:eastAsiaTheme="minorEastAsia" w:cstheme="minorBidi"/>
          <w:noProof/>
          <w:lang w:val="fr-BE" w:eastAsia="fr-BE"/>
        </w:rPr>
      </w:pPr>
      <w:hyperlink w:anchor="_Toc40186201" w:history="1">
        <w:r w:rsidR="00015454" w:rsidRPr="007034CB">
          <w:rPr>
            <w:rStyle w:val="Lienhypertexte"/>
            <w:noProof/>
          </w:rPr>
          <w:t>VI.4.17 Contentieux relatif au précompte immobilier : Droit à l’information</w:t>
        </w:r>
        <w:r w:rsidR="00015454">
          <w:rPr>
            <w:noProof/>
            <w:webHidden/>
          </w:rPr>
          <w:tab/>
        </w:r>
        <w:r w:rsidR="00015454">
          <w:rPr>
            <w:noProof/>
            <w:webHidden/>
          </w:rPr>
          <w:fldChar w:fldCharType="begin"/>
        </w:r>
        <w:r w:rsidR="00015454">
          <w:rPr>
            <w:noProof/>
            <w:webHidden/>
          </w:rPr>
          <w:instrText xml:space="preserve"> PAGEREF _Toc40186201 \h </w:instrText>
        </w:r>
        <w:r w:rsidR="00015454">
          <w:rPr>
            <w:noProof/>
            <w:webHidden/>
          </w:rPr>
        </w:r>
        <w:r w:rsidR="00015454">
          <w:rPr>
            <w:noProof/>
            <w:webHidden/>
          </w:rPr>
          <w:fldChar w:fldCharType="separate"/>
        </w:r>
        <w:r w:rsidR="00015454">
          <w:rPr>
            <w:noProof/>
            <w:webHidden/>
          </w:rPr>
          <w:t>97</w:t>
        </w:r>
        <w:r w:rsidR="00015454">
          <w:rPr>
            <w:noProof/>
            <w:webHidden/>
          </w:rPr>
          <w:fldChar w:fldCharType="end"/>
        </w:r>
      </w:hyperlink>
    </w:p>
    <w:p w14:paraId="032462E6" w14:textId="70D32F48" w:rsidR="00015454" w:rsidRDefault="009675C0">
      <w:pPr>
        <w:pStyle w:val="TM1"/>
        <w:rPr>
          <w:rFonts w:eastAsiaTheme="minorEastAsia" w:cstheme="minorBidi"/>
          <w:b w:val="0"/>
          <w:bCs w:val="0"/>
          <w:noProof/>
          <w:sz w:val="22"/>
          <w:szCs w:val="22"/>
          <w:lang w:val="fr-BE" w:eastAsia="fr-BE"/>
        </w:rPr>
      </w:pPr>
      <w:hyperlink w:anchor="_Toc40186204" w:history="1">
        <w:r w:rsidR="00015454" w:rsidRPr="007034CB">
          <w:rPr>
            <w:rStyle w:val="Lienhypertexte"/>
            <w:noProof/>
          </w:rPr>
          <w:t>VII.</w:t>
        </w:r>
        <w:r w:rsidR="00015454">
          <w:rPr>
            <w:rFonts w:eastAsiaTheme="minorEastAsia" w:cstheme="minorBidi"/>
            <w:b w:val="0"/>
            <w:bCs w:val="0"/>
            <w:noProof/>
            <w:sz w:val="22"/>
            <w:szCs w:val="22"/>
            <w:lang w:val="fr-BE" w:eastAsia="fr-BE"/>
          </w:rPr>
          <w:tab/>
        </w:r>
        <w:r w:rsidR="00015454" w:rsidRPr="007034CB">
          <w:rPr>
            <w:rStyle w:val="Lienhypertexte"/>
            <w:noProof/>
          </w:rPr>
          <w:t>Nomenclature des taxes communales</w:t>
        </w:r>
        <w:r w:rsidR="00015454">
          <w:rPr>
            <w:noProof/>
            <w:webHidden/>
          </w:rPr>
          <w:tab/>
        </w:r>
        <w:r w:rsidR="00015454">
          <w:rPr>
            <w:noProof/>
            <w:webHidden/>
          </w:rPr>
          <w:fldChar w:fldCharType="begin"/>
        </w:r>
        <w:r w:rsidR="00015454">
          <w:rPr>
            <w:noProof/>
            <w:webHidden/>
          </w:rPr>
          <w:instrText xml:space="preserve"> PAGEREF _Toc40186204 \h </w:instrText>
        </w:r>
        <w:r w:rsidR="00015454">
          <w:rPr>
            <w:noProof/>
            <w:webHidden/>
          </w:rPr>
        </w:r>
        <w:r w:rsidR="00015454">
          <w:rPr>
            <w:noProof/>
            <w:webHidden/>
          </w:rPr>
          <w:fldChar w:fldCharType="separate"/>
        </w:r>
        <w:r w:rsidR="00015454">
          <w:rPr>
            <w:noProof/>
            <w:webHidden/>
          </w:rPr>
          <w:t>98</w:t>
        </w:r>
        <w:r w:rsidR="00015454">
          <w:rPr>
            <w:noProof/>
            <w:webHidden/>
          </w:rPr>
          <w:fldChar w:fldCharType="end"/>
        </w:r>
      </w:hyperlink>
    </w:p>
    <w:p w14:paraId="25F2D3B8" w14:textId="78D43952" w:rsidR="00015454" w:rsidRDefault="009675C0">
      <w:pPr>
        <w:pStyle w:val="TM2"/>
        <w:tabs>
          <w:tab w:val="left" w:pos="1418"/>
          <w:tab w:val="right" w:leader="underscore" w:pos="9062"/>
        </w:tabs>
        <w:rPr>
          <w:rFonts w:eastAsiaTheme="minorEastAsia" w:cstheme="minorBidi"/>
          <w:b w:val="0"/>
          <w:bCs w:val="0"/>
          <w:noProof/>
          <w:lang w:val="fr-BE" w:eastAsia="fr-BE"/>
        </w:rPr>
      </w:pPr>
      <w:hyperlink w:anchor="_Toc40186207" w:history="1">
        <w:r w:rsidR="00015454" w:rsidRPr="007034CB">
          <w:rPr>
            <w:rStyle w:val="Lienhypertexte"/>
            <w:noProof/>
          </w:rPr>
          <w:t>VII.1.</w:t>
        </w:r>
        <w:r w:rsidR="00015454">
          <w:rPr>
            <w:rFonts w:eastAsiaTheme="minorEastAsia" w:cstheme="minorBidi"/>
            <w:b w:val="0"/>
            <w:bCs w:val="0"/>
            <w:noProof/>
            <w:lang w:val="fr-BE" w:eastAsia="fr-BE"/>
          </w:rPr>
          <w:tab/>
        </w:r>
        <w:r w:rsidR="00015454" w:rsidRPr="007034CB">
          <w:rPr>
            <w:rStyle w:val="Lienhypertexte"/>
            <w:noProof/>
          </w:rPr>
          <w:t>Prestations administratives</w:t>
        </w:r>
        <w:r w:rsidR="00015454">
          <w:rPr>
            <w:noProof/>
            <w:webHidden/>
          </w:rPr>
          <w:tab/>
        </w:r>
        <w:r w:rsidR="00015454">
          <w:rPr>
            <w:noProof/>
            <w:webHidden/>
          </w:rPr>
          <w:fldChar w:fldCharType="begin"/>
        </w:r>
        <w:r w:rsidR="00015454">
          <w:rPr>
            <w:noProof/>
            <w:webHidden/>
          </w:rPr>
          <w:instrText xml:space="preserve"> PAGEREF _Toc40186207 \h </w:instrText>
        </w:r>
        <w:r w:rsidR="00015454">
          <w:rPr>
            <w:noProof/>
            <w:webHidden/>
          </w:rPr>
        </w:r>
        <w:r w:rsidR="00015454">
          <w:rPr>
            <w:noProof/>
            <w:webHidden/>
          </w:rPr>
          <w:fldChar w:fldCharType="separate"/>
        </w:r>
        <w:r w:rsidR="00015454">
          <w:rPr>
            <w:noProof/>
            <w:webHidden/>
          </w:rPr>
          <w:t>99</w:t>
        </w:r>
        <w:r w:rsidR="00015454">
          <w:rPr>
            <w:noProof/>
            <w:webHidden/>
          </w:rPr>
          <w:fldChar w:fldCharType="end"/>
        </w:r>
      </w:hyperlink>
    </w:p>
    <w:p w14:paraId="6FB0FC3B" w14:textId="56FFE5FD" w:rsidR="00015454" w:rsidRDefault="009675C0" w:rsidP="00CD6839">
      <w:pPr>
        <w:pStyle w:val="TM3"/>
        <w:rPr>
          <w:rFonts w:eastAsiaTheme="minorEastAsia" w:cstheme="minorBidi"/>
          <w:noProof/>
          <w:lang w:val="fr-BE" w:eastAsia="fr-BE"/>
        </w:rPr>
      </w:pPr>
      <w:hyperlink w:anchor="_Toc40186208" w:history="1">
        <w:r w:rsidR="00015454" w:rsidRPr="007034CB">
          <w:rPr>
            <w:rStyle w:val="Lienhypertexte"/>
            <w:noProof/>
          </w:rPr>
          <w:t>VII.7.1 040/361-01 : Conservation des véhicules (saisis ou déplacés par la police)</w:t>
        </w:r>
        <w:r w:rsidR="00015454">
          <w:rPr>
            <w:noProof/>
            <w:webHidden/>
          </w:rPr>
          <w:tab/>
        </w:r>
        <w:r w:rsidR="00015454">
          <w:rPr>
            <w:noProof/>
            <w:webHidden/>
          </w:rPr>
          <w:fldChar w:fldCharType="begin"/>
        </w:r>
        <w:r w:rsidR="00015454">
          <w:rPr>
            <w:noProof/>
            <w:webHidden/>
          </w:rPr>
          <w:instrText xml:space="preserve"> PAGEREF _Toc40186208 \h </w:instrText>
        </w:r>
        <w:r w:rsidR="00015454">
          <w:rPr>
            <w:noProof/>
            <w:webHidden/>
          </w:rPr>
        </w:r>
        <w:r w:rsidR="00015454">
          <w:rPr>
            <w:noProof/>
            <w:webHidden/>
          </w:rPr>
          <w:fldChar w:fldCharType="separate"/>
        </w:r>
        <w:r w:rsidR="00015454">
          <w:rPr>
            <w:noProof/>
            <w:webHidden/>
          </w:rPr>
          <w:t>99</w:t>
        </w:r>
        <w:r w:rsidR="00015454">
          <w:rPr>
            <w:noProof/>
            <w:webHidden/>
          </w:rPr>
          <w:fldChar w:fldCharType="end"/>
        </w:r>
      </w:hyperlink>
    </w:p>
    <w:p w14:paraId="73C951BA" w14:textId="2539A8BC" w:rsidR="00015454" w:rsidRDefault="009675C0" w:rsidP="00CD6839">
      <w:pPr>
        <w:pStyle w:val="TM3"/>
        <w:rPr>
          <w:rFonts w:eastAsiaTheme="minorEastAsia" w:cstheme="minorBidi"/>
          <w:noProof/>
          <w:lang w:val="fr-BE" w:eastAsia="fr-BE"/>
        </w:rPr>
      </w:pPr>
      <w:hyperlink w:anchor="_Toc40186209" w:history="1">
        <w:r w:rsidR="00015454" w:rsidRPr="007034CB">
          <w:rPr>
            <w:rStyle w:val="Lienhypertexte"/>
            <w:noProof/>
          </w:rPr>
          <w:t>VII.1.2 040/361-02 : Demande d'autorisation d'activités (décrets du 11/03/1999 relatif au permis d’environnement ou du 5/02/2015 relatif aux implantations commerciales)</w:t>
        </w:r>
        <w:r w:rsidR="00015454">
          <w:rPr>
            <w:noProof/>
            <w:webHidden/>
          </w:rPr>
          <w:tab/>
        </w:r>
        <w:r w:rsidR="00015454">
          <w:rPr>
            <w:noProof/>
            <w:webHidden/>
          </w:rPr>
          <w:fldChar w:fldCharType="begin"/>
        </w:r>
        <w:r w:rsidR="00015454">
          <w:rPr>
            <w:noProof/>
            <w:webHidden/>
          </w:rPr>
          <w:instrText xml:space="preserve"> PAGEREF _Toc40186209 \h </w:instrText>
        </w:r>
        <w:r w:rsidR="00015454">
          <w:rPr>
            <w:noProof/>
            <w:webHidden/>
          </w:rPr>
        </w:r>
        <w:r w:rsidR="00015454">
          <w:rPr>
            <w:noProof/>
            <w:webHidden/>
          </w:rPr>
          <w:fldChar w:fldCharType="separate"/>
        </w:r>
        <w:r w:rsidR="00015454">
          <w:rPr>
            <w:noProof/>
            <w:webHidden/>
          </w:rPr>
          <w:t>100</w:t>
        </w:r>
        <w:r w:rsidR="00015454">
          <w:rPr>
            <w:noProof/>
            <w:webHidden/>
          </w:rPr>
          <w:fldChar w:fldCharType="end"/>
        </w:r>
      </w:hyperlink>
    </w:p>
    <w:p w14:paraId="0D5134CD" w14:textId="323F6EE9" w:rsidR="00015454" w:rsidRDefault="009675C0" w:rsidP="00CD6839">
      <w:pPr>
        <w:pStyle w:val="TM3"/>
        <w:rPr>
          <w:rFonts w:eastAsiaTheme="minorEastAsia" w:cstheme="minorBidi"/>
          <w:noProof/>
          <w:lang w:val="fr-BE" w:eastAsia="fr-BE"/>
        </w:rPr>
      </w:pPr>
      <w:hyperlink w:anchor="_Toc40186210" w:history="1">
        <w:r w:rsidR="00015454" w:rsidRPr="007034CB">
          <w:rPr>
            <w:rStyle w:val="Lienhypertexte"/>
            <w:noProof/>
          </w:rPr>
          <w:t>VII.1.3 040/361-03 : Délivrance d'un permis d'urbanisation (anciennement permis de lotir)</w:t>
        </w:r>
        <w:r w:rsidR="00015454">
          <w:rPr>
            <w:noProof/>
            <w:webHidden/>
          </w:rPr>
          <w:tab/>
        </w:r>
        <w:r w:rsidR="00015454">
          <w:rPr>
            <w:noProof/>
            <w:webHidden/>
          </w:rPr>
          <w:fldChar w:fldCharType="begin"/>
        </w:r>
        <w:r w:rsidR="00015454">
          <w:rPr>
            <w:noProof/>
            <w:webHidden/>
          </w:rPr>
          <w:instrText xml:space="preserve"> PAGEREF _Toc40186210 \h </w:instrText>
        </w:r>
        <w:r w:rsidR="00015454">
          <w:rPr>
            <w:noProof/>
            <w:webHidden/>
          </w:rPr>
        </w:r>
        <w:r w:rsidR="00015454">
          <w:rPr>
            <w:noProof/>
            <w:webHidden/>
          </w:rPr>
          <w:fldChar w:fldCharType="separate"/>
        </w:r>
        <w:r w:rsidR="00015454">
          <w:rPr>
            <w:noProof/>
            <w:webHidden/>
          </w:rPr>
          <w:t>102</w:t>
        </w:r>
        <w:r w:rsidR="00015454">
          <w:rPr>
            <w:noProof/>
            <w:webHidden/>
          </w:rPr>
          <w:fldChar w:fldCharType="end"/>
        </w:r>
      </w:hyperlink>
    </w:p>
    <w:p w14:paraId="7F63430F" w14:textId="5701AA98" w:rsidR="00015454" w:rsidRDefault="009675C0" w:rsidP="00CD6839">
      <w:pPr>
        <w:pStyle w:val="TM3"/>
        <w:rPr>
          <w:rFonts w:eastAsiaTheme="minorEastAsia" w:cstheme="minorBidi"/>
          <w:noProof/>
          <w:lang w:val="fr-BE" w:eastAsia="fr-BE"/>
        </w:rPr>
      </w:pPr>
      <w:hyperlink w:anchor="_Toc40186211" w:history="1">
        <w:r w:rsidR="00015454" w:rsidRPr="007034CB">
          <w:rPr>
            <w:rStyle w:val="Lienhypertexte"/>
            <w:noProof/>
          </w:rPr>
          <w:t>VII.1.4 040/361-04 : Délivrance de documents administratifs</w:t>
        </w:r>
        <w:r w:rsidR="00015454">
          <w:rPr>
            <w:noProof/>
            <w:webHidden/>
          </w:rPr>
          <w:tab/>
        </w:r>
        <w:r w:rsidR="00015454">
          <w:rPr>
            <w:noProof/>
            <w:webHidden/>
          </w:rPr>
          <w:fldChar w:fldCharType="begin"/>
        </w:r>
        <w:r w:rsidR="00015454">
          <w:rPr>
            <w:noProof/>
            <w:webHidden/>
          </w:rPr>
          <w:instrText xml:space="preserve"> PAGEREF _Toc40186211 \h </w:instrText>
        </w:r>
        <w:r w:rsidR="00015454">
          <w:rPr>
            <w:noProof/>
            <w:webHidden/>
          </w:rPr>
        </w:r>
        <w:r w:rsidR="00015454">
          <w:rPr>
            <w:noProof/>
            <w:webHidden/>
          </w:rPr>
          <w:fldChar w:fldCharType="separate"/>
        </w:r>
        <w:r w:rsidR="00015454">
          <w:rPr>
            <w:noProof/>
            <w:webHidden/>
          </w:rPr>
          <w:t>102</w:t>
        </w:r>
        <w:r w:rsidR="00015454">
          <w:rPr>
            <w:noProof/>
            <w:webHidden/>
          </w:rPr>
          <w:fldChar w:fldCharType="end"/>
        </w:r>
      </w:hyperlink>
    </w:p>
    <w:p w14:paraId="1E108532" w14:textId="4A6D2F6A" w:rsidR="00015454" w:rsidRDefault="009675C0" w:rsidP="00BD2CC8">
      <w:pPr>
        <w:pStyle w:val="TM4"/>
        <w:rPr>
          <w:rFonts w:eastAsiaTheme="minorEastAsia" w:cstheme="minorBidi"/>
          <w:noProof/>
          <w:sz w:val="22"/>
          <w:szCs w:val="22"/>
          <w:lang w:val="fr-BE" w:eastAsia="fr-BE"/>
        </w:rPr>
      </w:pPr>
      <w:hyperlink w:anchor="_Toc40186213" w:history="1">
        <w:r w:rsidR="00015454" w:rsidRPr="007034CB">
          <w:rPr>
            <w:rStyle w:val="Lienhypertexte"/>
            <w:noProof/>
            <w:spacing w:val="11"/>
          </w:rPr>
          <w:t>1.</w:t>
        </w:r>
        <w:r w:rsidR="00015454">
          <w:rPr>
            <w:rFonts w:eastAsiaTheme="minorEastAsia" w:cstheme="minorBidi"/>
            <w:noProof/>
            <w:sz w:val="22"/>
            <w:szCs w:val="22"/>
            <w:lang w:val="fr-BE" w:eastAsia="fr-BE"/>
          </w:rPr>
          <w:tab/>
        </w:r>
        <w:r w:rsidR="00015454" w:rsidRPr="007034CB">
          <w:rPr>
            <w:rStyle w:val="Lienhypertexte"/>
            <w:noProof/>
            <w:spacing w:val="11"/>
          </w:rPr>
          <w:t>Cartes électronique (eID) et documents électroniques pour étrangers :</w:t>
        </w:r>
        <w:r w:rsidR="00015454">
          <w:rPr>
            <w:noProof/>
            <w:webHidden/>
          </w:rPr>
          <w:tab/>
        </w:r>
        <w:r w:rsidR="00015454">
          <w:rPr>
            <w:noProof/>
            <w:webHidden/>
          </w:rPr>
          <w:fldChar w:fldCharType="begin"/>
        </w:r>
        <w:r w:rsidR="00015454">
          <w:rPr>
            <w:noProof/>
            <w:webHidden/>
          </w:rPr>
          <w:instrText xml:space="preserve"> PAGEREF _Toc40186213 \h </w:instrText>
        </w:r>
        <w:r w:rsidR="00015454">
          <w:rPr>
            <w:noProof/>
            <w:webHidden/>
          </w:rPr>
        </w:r>
        <w:r w:rsidR="00015454">
          <w:rPr>
            <w:noProof/>
            <w:webHidden/>
          </w:rPr>
          <w:fldChar w:fldCharType="separate"/>
        </w:r>
        <w:r w:rsidR="00015454">
          <w:rPr>
            <w:noProof/>
            <w:webHidden/>
          </w:rPr>
          <w:t>103</w:t>
        </w:r>
        <w:r w:rsidR="00015454">
          <w:rPr>
            <w:noProof/>
            <w:webHidden/>
          </w:rPr>
          <w:fldChar w:fldCharType="end"/>
        </w:r>
      </w:hyperlink>
    </w:p>
    <w:p w14:paraId="7AD2949F" w14:textId="6247F72F" w:rsidR="00015454" w:rsidRDefault="009675C0" w:rsidP="00BD2CC8">
      <w:pPr>
        <w:pStyle w:val="TM4"/>
        <w:rPr>
          <w:rFonts w:eastAsiaTheme="minorEastAsia" w:cstheme="minorBidi"/>
          <w:noProof/>
          <w:sz w:val="22"/>
          <w:szCs w:val="22"/>
          <w:lang w:val="fr-BE" w:eastAsia="fr-BE"/>
        </w:rPr>
      </w:pPr>
      <w:hyperlink w:anchor="_Toc40186216" w:history="1">
        <w:r w:rsidR="00015454" w:rsidRPr="007034CB">
          <w:rPr>
            <w:rStyle w:val="Lienhypertexte"/>
            <w:noProof/>
            <w:spacing w:val="11"/>
          </w:rPr>
          <w:t>2.</w:t>
        </w:r>
        <w:r w:rsidR="00015454">
          <w:rPr>
            <w:rFonts w:eastAsiaTheme="minorEastAsia" w:cstheme="minorBidi"/>
            <w:noProof/>
            <w:sz w:val="22"/>
            <w:szCs w:val="22"/>
            <w:lang w:val="fr-BE" w:eastAsia="fr-BE"/>
          </w:rPr>
          <w:tab/>
        </w:r>
        <w:r w:rsidR="00015454" w:rsidRPr="007034CB">
          <w:rPr>
            <w:rStyle w:val="Lienhypertexte"/>
            <w:noProof/>
            <w:spacing w:val="11"/>
          </w:rPr>
          <w:t>Carte d’identité électroniques pour enfants belges de moins de 12 ans et certificat d’identité pour enfants étrangers de moins de 12 ans</w:t>
        </w:r>
        <w:r w:rsidR="00015454">
          <w:rPr>
            <w:noProof/>
            <w:webHidden/>
          </w:rPr>
          <w:tab/>
        </w:r>
        <w:r w:rsidR="00015454">
          <w:rPr>
            <w:noProof/>
            <w:webHidden/>
          </w:rPr>
          <w:fldChar w:fldCharType="begin"/>
        </w:r>
        <w:r w:rsidR="00015454">
          <w:rPr>
            <w:noProof/>
            <w:webHidden/>
          </w:rPr>
          <w:instrText xml:space="preserve"> PAGEREF _Toc40186216 \h </w:instrText>
        </w:r>
        <w:r w:rsidR="00015454">
          <w:rPr>
            <w:noProof/>
            <w:webHidden/>
          </w:rPr>
        </w:r>
        <w:r w:rsidR="00015454">
          <w:rPr>
            <w:noProof/>
            <w:webHidden/>
          </w:rPr>
          <w:fldChar w:fldCharType="separate"/>
        </w:r>
        <w:r w:rsidR="00015454">
          <w:rPr>
            <w:noProof/>
            <w:webHidden/>
          </w:rPr>
          <w:t>106</w:t>
        </w:r>
        <w:r w:rsidR="00015454">
          <w:rPr>
            <w:noProof/>
            <w:webHidden/>
          </w:rPr>
          <w:fldChar w:fldCharType="end"/>
        </w:r>
      </w:hyperlink>
    </w:p>
    <w:p w14:paraId="7B9C8035" w14:textId="5581D761" w:rsidR="00015454" w:rsidRDefault="009675C0" w:rsidP="00BD2CC8">
      <w:pPr>
        <w:pStyle w:val="TM4"/>
        <w:rPr>
          <w:rFonts w:eastAsiaTheme="minorEastAsia" w:cstheme="minorBidi"/>
          <w:noProof/>
          <w:sz w:val="22"/>
          <w:szCs w:val="22"/>
          <w:lang w:val="fr-BE" w:eastAsia="fr-BE"/>
        </w:rPr>
      </w:pPr>
      <w:hyperlink w:anchor="_Toc40186218" w:history="1">
        <w:r w:rsidR="00015454" w:rsidRPr="007034CB">
          <w:rPr>
            <w:rStyle w:val="Lienhypertexte"/>
            <w:noProof/>
            <w:spacing w:val="11"/>
          </w:rPr>
          <w:t>3.</w:t>
        </w:r>
        <w:r w:rsidR="00015454">
          <w:rPr>
            <w:rFonts w:eastAsiaTheme="minorEastAsia" w:cstheme="minorBidi"/>
            <w:noProof/>
            <w:sz w:val="22"/>
            <w:szCs w:val="22"/>
            <w:lang w:val="fr-BE" w:eastAsia="fr-BE"/>
          </w:rPr>
          <w:tab/>
        </w:r>
        <w:r w:rsidR="00015454" w:rsidRPr="007034CB">
          <w:rPr>
            <w:rStyle w:val="Lienhypertexte"/>
            <w:noProof/>
            <w:spacing w:val="11"/>
          </w:rPr>
          <w:t>Passeports</w:t>
        </w:r>
        <w:r w:rsidR="00015454">
          <w:rPr>
            <w:noProof/>
            <w:webHidden/>
          </w:rPr>
          <w:tab/>
        </w:r>
        <w:r w:rsidR="00015454">
          <w:rPr>
            <w:noProof/>
            <w:webHidden/>
          </w:rPr>
          <w:fldChar w:fldCharType="begin"/>
        </w:r>
        <w:r w:rsidR="00015454">
          <w:rPr>
            <w:noProof/>
            <w:webHidden/>
          </w:rPr>
          <w:instrText xml:space="preserve"> PAGEREF _Toc40186218 \h </w:instrText>
        </w:r>
        <w:r w:rsidR="00015454">
          <w:rPr>
            <w:noProof/>
            <w:webHidden/>
          </w:rPr>
        </w:r>
        <w:r w:rsidR="00015454">
          <w:rPr>
            <w:noProof/>
            <w:webHidden/>
          </w:rPr>
          <w:fldChar w:fldCharType="separate"/>
        </w:r>
        <w:r w:rsidR="00015454">
          <w:rPr>
            <w:noProof/>
            <w:webHidden/>
          </w:rPr>
          <w:t>106</w:t>
        </w:r>
        <w:r w:rsidR="00015454">
          <w:rPr>
            <w:noProof/>
            <w:webHidden/>
          </w:rPr>
          <w:fldChar w:fldCharType="end"/>
        </w:r>
      </w:hyperlink>
    </w:p>
    <w:p w14:paraId="3DEF798D" w14:textId="0D9576EA" w:rsidR="00015454" w:rsidRDefault="009675C0" w:rsidP="00BD2CC8">
      <w:pPr>
        <w:pStyle w:val="TM4"/>
        <w:rPr>
          <w:rFonts w:eastAsiaTheme="minorEastAsia" w:cstheme="minorBidi"/>
          <w:noProof/>
          <w:sz w:val="22"/>
          <w:szCs w:val="22"/>
          <w:lang w:val="fr-BE" w:eastAsia="fr-BE"/>
        </w:rPr>
      </w:pPr>
      <w:hyperlink w:anchor="_Toc40186219" w:history="1">
        <w:r w:rsidR="00015454" w:rsidRPr="007034CB">
          <w:rPr>
            <w:rStyle w:val="Lienhypertexte"/>
            <w:noProof/>
            <w:spacing w:val="11"/>
          </w:rPr>
          <w:t>4.</w:t>
        </w:r>
        <w:r w:rsidR="00015454">
          <w:rPr>
            <w:rFonts w:eastAsiaTheme="minorEastAsia" w:cstheme="minorBidi"/>
            <w:noProof/>
            <w:sz w:val="22"/>
            <w:szCs w:val="22"/>
            <w:lang w:val="fr-BE" w:eastAsia="fr-BE"/>
          </w:rPr>
          <w:tab/>
        </w:r>
        <w:r w:rsidR="00015454" w:rsidRPr="007034CB">
          <w:rPr>
            <w:rStyle w:val="Lienhypertexte"/>
            <w:noProof/>
            <w:spacing w:val="11"/>
          </w:rPr>
          <w:t>Titres de voyage pour réfugié, apatride ou étranger</w:t>
        </w:r>
        <w:r w:rsidR="00015454">
          <w:rPr>
            <w:noProof/>
            <w:webHidden/>
          </w:rPr>
          <w:tab/>
        </w:r>
        <w:r w:rsidR="00015454">
          <w:rPr>
            <w:noProof/>
            <w:webHidden/>
          </w:rPr>
          <w:fldChar w:fldCharType="begin"/>
        </w:r>
        <w:r w:rsidR="00015454">
          <w:rPr>
            <w:noProof/>
            <w:webHidden/>
          </w:rPr>
          <w:instrText xml:space="preserve"> PAGEREF _Toc40186219 \h </w:instrText>
        </w:r>
        <w:r w:rsidR="00015454">
          <w:rPr>
            <w:noProof/>
            <w:webHidden/>
          </w:rPr>
        </w:r>
        <w:r w:rsidR="00015454">
          <w:rPr>
            <w:noProof/>
            <w:webHidden/>
          </w:rPr>
          <w:fldChar w:fldCharType="separate"/>
        </w:r>
        <w:r w:rsidR="00015454">
          <w:rPr>
            <w:noProof/>
            <w:webHidden/>
          </w:rPr>
          <w:t>107</w:t>
        </w:r>
        <w:r w:rsidR="00015454">
          <w:rPr>
            <w:noProof/>
            <w:webHidden/>
          </w:rPr>
          <w:fldChar w:fldCharType="end"/>
        </w:r>
      </w:hyperlink>
    </w:p>
    <w:p w14:paraId="2716D949" w14:textId="0EB8BD46" w:rsidR="00015454" w:rsidRDefault="009675C0" w:rsidP="00BD2CC8">
      <w:pPr>
        <w:pStyle w:val="TM4"/>
        <w:rPr>
          <w:rFonts w:eastAsiaTheme="minorEastAsia" w:cstheme="minorBidi"/>
          <w:noProof/>
          <w:sz w:val="22"/>
          <w:szCs w:val="22"/>
          <w:lang w:val="fr-BE" w:eastAsia="fr-BE"/>
        </w:rPr>
      </w:pPr>
      <w:hyperlink w:anchor="_Toc40186220" w:history="1">
        <w:r w:rsidR="00015454" w:rsidRPr="007034CB">
          <w:rPr>
            <w:rStyle w:val="Lienhypertexte"/>
            <w:noProof/>
            <w:spacing w:val="11"/>
          </w:rPr>
          <w:t>5.</w:t>
        </w:r>
        <w:r w:rsidR="00015454">
          <w:rPr>
            <w:rFonts w:eastAsiaTheme="minorEastAsia" w:cstheme="minorBidi"/>
            <w:noProof/>
            <w:sz w:val="22"/>
            <w:szCs w:val="22"/>
            <w:lang w:val="fr-BE" w:eastAsia="fr-BE"/>
          </w:rPr>
          <w:tab/>
        </w:r>
        <w:r w:rsidR="00015454" w:rsidRPr="007034CB">
          <w:rPr>
            <w:rStyle w:val="Lienhypertexte"/>
            <w:noProof/>
            <w:spacing w:val="11"/>
          </w:rPr>
          <w:t>Permis de conduire</w:t>
        </w:r>
        <w:r w:rsidR="00015454">
          <w:rPr>
            <w:noProof/>
            <w:webHidden/>
          </w:rPr>
          <w:tab/>
        </w:r>
        <w:r w:rsidR="00015454">
          <w:rPr>
            <w:noProof/>
            <w:webHidden/>
          </w:rPr>
          <w:fldChar w:fldCharType="begin"/>
        </w:r>
        <w:r w:rsidR="00015454">
          <w:rPr>
            <w:noProof/>
            <w:webHidden/>
          </w:rPr>
          <w:instrText xml:space="preserve"> PAGEREF _Toc40186220 \h </w:instrText>
        </w:r>
        <w:r w:rsidR="00015454">
          <w:rPr>
            <w:noProof/>
            <w:webHidden/>
          </w:rPr>
        </w:r>
        <w:r w:rsidR="00015454">
          <w:rPr>
            <w:noProof/>
            <w:webHidden/>
          </w:rPr>
          <w:fldChar w:fldCharType="separate"/>
        </w:r>
        <w:r w:rsidR="00015454">
          <w:rPr>
            <w:noProof/>
            <w:webHidden/>
          </w:rPr>
          <w:t>108</w:t>
        </w:r>
        <w:r w:rsidR="00015454">
          <w:rPr>
            <w:noProof/>
            <w:webHidden/>
          </w:rPr>
          <w:fldChar w:fldCharType="end"/>
        </w:r>
      </w:hyperlink>
    </w:p>
    <w:p w14:paraId="329A8ECD" w14:textId="64A99099" w:rsidR="00015454" w:rsidRDefault="009675C0" w:rsidP="00BD2CC8">
      <w:pPr>
        <w:pStyle w:val="TM4"/>
        <w:rPr>
          <w:rFonts w:eastAsiaTheme="minorEastAsia" w:cstheme="minorBidi"/>
          <w:noProof/>
          <w:sz w:val="22"/>
          <w:szCs w:val="22"/>
          <w:lang w:val="fr-BE" w:eastAsia="fr-BE"/>
        </w:rPr>
      </w:pPr>
      <w:hyperlink w:anchor="_Toc40186225" w:history="1">
        <w:r w:rsidR="00015454" w:rsidRPr="007034CB">
          <w:rPr>
            <w:rStyle w:val="Lienhypertexte"/>
            <w:noProof/>
            <w:spacing w:val="11"/>
          </w:rPr>
          <w:t>6.</w:t>
        </w:r>
        <w:r w:rsidR="00015454">
          <w:rPr>
            <w:rFonts w:eastAsiaTheme="minorEastAsia" w:cstheme="minorBidi"/>
            <w:noProof/>
            <w:sz w:val="22"/>
            <w:szCs w:val="22"/>
            <w:lang w:val="fr-BE" w:eastAsia="fr-BE"/>
          </w:rPr>
          <w:tab/>
        </w:r>
        <w:r w:rsidR="00015454" w:rsidRPr="007034CB">
          <w:rPr>
            <w:rStyle w:val="Lienhypertexte"/>
            <w:noProof/>
            <w:spacing w:val="11"/>
          </w:rPr>
          <w:t>Redevance pour changement de prénom</w:t>
        </w:r>
        <w:r w:rsidR="00015454">
          <w:rPr>
            <w:noProof/>
            <w:webHidden/>
          </w:rPr>
          <w:tab/>
        </w:r>
        <w:r w:rsidR="00015454">
          <w:rPr>
            <w:noProof/>
            <w:webHidden/>
          </w:rPr>
          <w:fldChar w:fldCharType="begin"/>
        </w:r>
        <w:r w:rsidR="00015454">
          <w:rPr>
            <w:noProof/>
            <w:webHidden/>
          </w:rPr>
          <w:instrText xml:space="preserve"> PAGEREF _Toc40186225 \h </w:instrText>
        </w:r>
        <w:r w:rsidR="00015454">
          <w:rPr>
            <w:noProof/>
            <w:webHidden/>
          </w:rPr>
        </w:r>
        <w:r w:rsidR="00015454">
          <w:rPr>
            <w:noProof/>
            <w:webHidden/>
          </w:rPr>
          <w:fldChar w:fldCharType="separate"/>
        </w:r>
        <w:r w:rsidR="00015454">
          <w:rPr>
            <w:noProof/>
            <w:webHidden/>
          </w:rPr>
          <w:t>109</w:t>
        </w:r>
        <w:r w:rsidR="00015454">
          <w:rPr>
            <w:noProof/>
            <w:webHidden/>
          </w:rPr>
          <w:fldChar w:fldCharType="end"/>
        </w:r>
      </w:hyperlink>
    </w:p>
    <w:p w14:paraId="6E651AAC" w14:textId="6B2389E4" w:rsidR="00015454" w:rsidRDefault="009675C0" w:rsidP="00BD2CC8">
      <w:pPr>
        <w:pStyle w:val="TM4"/>
        <w:rPr>
          <w:rFonts w:eastAsiaTheme="minorEastAsia" w:cstheme="minorBidi"/>
          <w:noProof/>
          <w:sz w:val="22"/>
          <w:szCs w:val="22"/>
          <w:lang w:val="fr-BE" w:eastAsia="fr-BE"/>
        </w:rPr>
      </w:pPr>
      <w:hyperlink w:anchor="_Toc40186235" w:history="1">
        <w:r w:rsidR="00015454" w:rsidRPr="007034CB">
          <w:rPr>
            <w:rStyle w:val="Lienhypertexte"/>
            <w:noProof/>
            <w:spacing w:val="11"/>
          </w:rPr>
          <w:t>7.</w:t>
        </w:r>
        <w:r w:rsidR="00015454">
          <w:rPr>
            <w:rFonts w:eastAsiaTheme="minorEastAsia" w:cstheme="minorBidi"/>
            <w:noProof/>
            <w:sz w:val="22"/>
            <w:szCs w:val="22"/>
            <w:lang w:val="fr-BE" w:eastAsia="fr-BE"/>
          </w:rPr>
          <w:tab/>
        </w:r>
        <w:r w:rsidR="00015454" w:rsidRPr="007034CB">
          <w:rPr>
            <w:rStyle w:val="Lienhypertexte"/>
            <w:noProof/>
            <w:spacing w:val="11"/>
          </w:rPr>
          <w:t>Documents et travaux urbanistiques</w:t>
        </w:r>
        <w:r w:rsidR="00015454">
          <w:rPr>
            <w:noProof/>
            <w:webHidden/>
          </w:rPr>
          <w:tab/>
        </w:r>
        <w:r w:rsidR="00015454">
          <w:rPr>
            <w:noProof/>
            <w:webHidden/>
          </w:rPr>
          <w:fldChar w:fldCharType="begin"/>
        </w:r>
        <w:r w:rsidR="00015454">
          <w:rPr>
            <w:noProof/>
            <w:webHidden/>
          </w:rPr>
          <w:instrText xml:space="preserve"> PAGEREF _Toc40186235 \h </w:instrText>
        </w:r>
        <w:r w:rsidR="00015454">
          <w:rPr>
            <w:noProof/>
            <w:webHidden/>
          </w:rPr>
        </w:r>
        <w:r w:rsidR="00015454">
          <w:rPr>
            <w:noProof/>
            <w:webHidden/>
          </w:rPr>
          <w:fldChar w:fldCharType="separate"/>
        </w:r>
        <w:r w:rsidR="00015454">
          <w:rPr>
            <w:noProof/>
            <w:webHidden/>
          </w:rPr>
          <w:t>110</w:t>
        </w:r>
        <w:r w:rsidR="00015454">
          <w:rPr>
            <w:noProof/>
            <w:webHidden/>
          </w:rPr>
          <w:fldChar w:fldCharType="end"/>
        </w:r>
      </w:hyperlink>
    </w:p>
    <w:p w14:paraId="37BD2E46" w14:textId="59A26B3A" w:rsidR="00015454" w:rsidRDefault="009675C0" w:rsidP="00BD2CC8">
      <w:pPr>
        <w:pStyle w:val="TM4"/>
        <w:rPr>
          <w:rFonts w:eastAsiaTheme="minorEastAsia" w:cstheme="minorBidi"/>
          <w:noProof/>
          <w:sz w:val="22"/>
          <w:szCs w:val="22"/>
          <w:lang w:val="fr-BE" w:eastAsia="fr-BE"/>
        </w:rPr>
      </w:pPr>
      <w:hyperlink w:anchor="_Toc40186237" w:history="1">
        <w:r w:rsidR="00015454" w:rsidRPr="007034CB">
          <w:rPr>
            <w:rStyle w:val="Lienhypertexte"/>
            <w:noProof/>
            <w:spacing w:val="11"/>
          </w:rPr>
          <w:t>8.</w:t>
        </w:r>
        <w:r w:rsidR="00015454">
          <w:rPr>
            <w:rFonts w:eastAsiaTheme="minorEastAsia" w:cstheme="minorBidi"/>
            <w:noProof/>
            <w:sz w:val="22"/>
            <w:szCs w:val="22"/>
            <w:lang w:val="fr-BE" w:eastAsia="fr-BE"/>
          </w:rPr>
          <w:tab/>
        </w:r>
        <w:r w:rsidR="00015454" w:rsidRPr="007034CB">
          <w:rPr>
            <w:rStyle w:val="Lienhypertexte"/>
            <w:noProof/>
            <w:spacing w:val="11"/>
          </w:rPr>
          <w:t>Informations pour un notaire</w:t>
        </w:r>
        <w:r w:rsidR="00015454">
          <w:rPr>
            <w:noProof/>
            <w:webHidden/>
          </w:rPr>
          <w:tab/>
        </w:r>
        <w:r w:rsidR="00015454">
          <w:rPr>
            <w:noProof/>
            <w:webHidden/>
          </w:rPr>
          <w:fldChar w:fldCharType="begin"/>
        </w:r>
        <w:r w:rsidR="00015454">
          <w:rPr>
            <w:noProof/>
            <w:webHidden/>
          </w:rPr>
          <w:instrText xml:space="preserve"> PAGEREF _Toc40186237 \h </w:instrText>
        </w:r>
        <w:r w:rsidR="00015454">
          <w:rPr>
            <w:noProof/>
            <w:webHidden/>
          </w:rPr>
        </w:r>
        <w:r w:rsidR="00015454">
          <w:rPr>
            <w:noProof/>
            <w:webHidden/>
          </w:rPr>
          <w:fldChar w:fldCharType="separate"/>
        </w:r>
        <w:r w:rsidR="00015454">
          <w:rPr>
            <w:noProof/>
            <w:webHidden/>
          </w:rPr>
          <w:t>110</w:t>
        </w:r>
        <w:r w:rsidR="00015454">
          <w:rPr>
            <w:noProof/>
            <w:webHidden/>
          </w:rPr>
          <w:fldChar w:fldCharType="end"/>
        </w:r>
      </w:hyperlink>
    </w:p>
    <w:p w14:paraId="6FA4FB95" w14:textId="1AA133A9" w:rsidR="00015454" w:rsidRDefault="009675C0" w:rsidP="00BD2CC8">
      <w:pPr>
        <w:pStyle w:val="TM4"/>
        <w:rPr>
          <w:rFonts w:eastAsiaTheme="minorEastAsia" w:cstheme="minorBidi"/>
          <w:noProof/>
          <w:sz w:val="22"/>
          <w:szCs w:val="22"/>
          <w:lang w:val="fr-BE" w:eastAsia="fr-BE"/>
        </w:rPr>
      </w:pPr>
      <w:hyperlink w:anchor="_Toc40186239" w:history="1">
        <w:r w:rsidR="00015454" w:rsidRPr="007034CB">
          <w:rPr>
            <w:rStyle w:val="Lienhypertexte"/>
            <w:noProof/>
            <w:spacing w:val="11"/>
          </w:rPr>
          <w:t>9.</w:t>
        </w:r>
        <w:r w:rsidR="00015454">
          <w:rPr>
            <w:rFonts w:eastAsiaTheme="minorEastAsia" w:cstheme="minorBidi"/>
            <w:noProof/>
            <w:sz w:val="22"/>
            <w:szCs w:val="22"/>
            <w:lang w:val="fr-BE" w:eastAsia="fr-BE"/>
          </w:rPr>
          <w:tab/>
        </w:r>
        <w:r w:rsidR="00015454" w:rsidRPr="007034CB">
          <w:rPr>
            <w:rStyle w:val="Lienhypertexte"/>
            <w:noProof/>
            <w:spacing w:val="11"/>
          </w:rPr>
          <w:t>Inhumation et crémation</w:t>
        </w:r>
        <w:r w:rsidR="00015454">
          <w:rPr>
            <w:noProof/>
            <w:webHidden/>
          </w:rPr>
          <w:tab/>
        </w:r>
        <w:r w:rsidR="00015454">
          <w:rPr>
            <w:noProof/>
            <w:webHidden/>
          </w:rPr>
          <w:fldChar w:fldCharType="begin"/>
        </w:r>
        <w:r w:rsidR="00015454">
          <w:rPr>
            <w:noProof/>
            <w:webHidden/>
          </w:rPr>
          <w:instrText xml:space="preserve"> PAGEREF _Toc40186239 \h </w:instrText>
        </w:r>
        <w:r w:rsidR="00015454">
          <w:rPr>
            <w:noProof/>
            <w:webHidden/>
          </w:rPr>
        </w:r>
        <w:r w:rsidR="00015454">
          <w:rPr>
            <w:noProof/>
            <w:webHidden/>
          </w:rPr>
          <w:fldChar w:fldCharType="separate"/>
        </w:r>
        <w:r w:rsidR="00015454">
          <w:rPr>
            <w:noProof/>
            <w:webHidden/>
          </w:rPr>
          <w:t>110</w:t>
        </w:r>
        <w:r w:rsidR="00015454">
          <w:rPr>
            <w:noProof/>
            <w:webHidden/>
          </w:rPr>
          <w:fldChar w:fldCharType="end"/>
        </w:r>
      </w:hyperlink>
    </w:p>
    <w:p w14:paraId="27548043" w14:textId="78C6FC65" w:rsidR="00015454" w:rsidRDefault="009675C0" w:rsidP="00BD2CC8">
      <w:pPr>
        <w:pStyle w:val="TM4"/>
        <w:rPr>
          <w:rFonts w:eastAsiaTheme="minorEastAsia" w:cstheme="minorBidi"/>
          <w:noProof/>
          <w:sz w:val="22"/>
          <w:szCs w:val="22"/>
          <w:lang w:val="fr-BE" w:eastAsia="fr-BE"/>
        </w:rPr>
      </w:pPr>
      <w:hyperlink w:anchor="_Toc40186241" w:history="1">
        <w:r w:rsidR="00015454" w:rsidRPr="007034CB">
          <w:rPr>
            <w:rStyle w:val="Lienhypertexte"/>
            <w:noProof/>
            <w:spacing w:val="11"/>
          </w:rPr>
          <w:t>10.</w:t>
        </w:r>
        <w:r w:rsidR="00015454">
          <w:rPr>
            <w:rFonts w:eastAsiaTheme="minorEastAsia" w:cstheme="minorBidi"/>
            <w:noProof/>
            <w:sz w:val="22"/>
            <w:szCs w:val="22"/>
            <w:lang w:val="fr-BE" w:eastAsia="fr-BE"/>
          </w:rPr>
          <w:tab/>
        </w:r>
        <w:r w:rsidR="00015454" w:rsidRPr="007034CB">
          <w:rPr>
            <w:rStyle w:val="Lienhypertexte"/>
            <w:noProof/>
            <w:spacing w:val="11"/>
          </w:rPr>
          <w:t>Légalisation d’un document</w:t>
        </w:r>
        <w:r w:rsidR="00015454">
          <w:rPr>
            <w:noProof/>
            <w:webHidden/>
          </w:rPr>
          <w:tab/>
        </w:r>
        <w:r w:rsidR="00015454">
          <w:rPr>
            <w:noProof/>
            <w:webHidden/>
          </w:rPr>
          <w:fldChar w:fldCharType="begin"/>
        </w:r>
        <w:r w:rsidR="00015454">
          <w:rPr>
            <w:noProof/>
            <w:webHidden/>
          </w:rPr>
          <w:instrText xml:space="preserve"> PAGEREF _Toc40186241 \h </w:instrText>
        </w:r>
        <w:r w:rsidR="00015454">
          <w:rPr>
            <w:noProof/>
            <w:webHidden/>
          </w:rPr>
        </w:r>
        <w:r w:rsidR="00015454">
          <w:rPr>
            <w:noProof/>
            <w:webHidden/>
          </w:rPr>
          <w:fldChar w:fldCharType="separate"/>
        </w:r>
        <w:r w:rsidR="00015454">
          <w:rPr>
            <w:noProof/>
            <w:webHidden/>
          </w:rPr>
          <w:t>110</w:t>
        </w:r>
        <w:r w:rsidR="00015454">
          <w:rPr>
            <w:noProof/>
            <w:webHidden/>
          </w:rPr>
          <w:fldChar w:fldCharType="end"/>
        </w:r>
      </w:hyperlink>
    </w:p>
    <w:p w14:paraId="6FC94B00" w14:textId="538E2828" w:rsidR="00015454" w:rsidRDefault="009675C0" w:rsidP="00BD2CC8">
      <w:pPr>
        <w:pStyle w:val="TM4"/>
        <w:rPr>
          <w:rFonts w:eastAsiaTheme="minorEastAsia" w:cstheme="minorBidi"/>
          <w:noProof/>
          <w:sz w:val="22"/>
          <w:szCs w:val="22"/>
          <w:lang w:val="fr-BE" w:eastAsia="fr-BE"/>
        </w:rPr>
      </w:pPr>
      <w:hyperlink w:anchor="_Toc40186244" w:history="1">
        <w:r w:rsidR="00015454" w:rsidRPr="007034CB">
          <w:rPr>
            <w:rStyle w:val="Lienhypertexte"/>
            <w:noProof/>
            <w:spacing w:val="11"/>
          </w:rPr>
          <w:t>11.</w:t>
        </w:r>
        <w:r w:rsidR="00015454">
          <w:rPr>
            <w:rFonts w:eastAsiaTheme="minorEastAsia" w:cstheme="minorBidi"/>
            <w:noProof/>
            <w:sz w:val="22"/>
            <w:szCs w:val="22"/>
            <w:lang w:val="fr-BE" w:eastAsia="fr-BE"/>
          </w:rPr>
          <w:tab/>
        </w:r>
        <w:r w:rsidR="00015454" w:rsidRPr="007034CB">
          <w:rPr>
            <w:rStyle w:val="Lienhypertexte"/>
            <w:noProof/>
            <w:spacing w:val="11"/>
          </w:rPr>
          <w:t>Mariage et cohabitation légale :</w:t>
        </w:r>
        <w:r w:rsidR="00015454">
          <w:rPr>
            <w:noProof/>
            <w:webHidden/>
          </w:rPr>
          <w:tab/>
        </w:r>
        <w:r w:rsidR="00015454">
          <w:rPr>
            <w:noProof/>
            <w:webHidden/>
          </w:rPr>
          <w:fldChar w:fldCharType="begin"/>
        </w:r>
        <w:r w:rsidR="00015454">
          <w:rPr>
            <w:noProof/>
            <w:webHidden/>
          </w:rPr>
          <w:instrText xml:space="preserve"> PAGEREF _Toc40186244 \h </w:instrText>
        </w:r>
        <w:r w:rsidR="00015454">
          <w:rPr>
            <w:noProof/>
            <w:webHidden/>
          </w:rPr>
        </w:r>
        <w:r w:rsidR="00015454">
          <w:rPr>
            <w:noProof/>
            <w:webHidden/>
          </w:rPr>
          <w:fldChar w:fldCharType="separate"/>
        </w:r>
        <w:r w:rsidR="00015454">
          <w:rPr>
            <w:noProof/>
            <w:webHidden/>
          </w:rPr>
          <w:t>110</w:t>
        </w:r>
        <w:r w:rsidR="00015454">
          <w:rPr>
            <w:noProof/>
            <w:webHidden/>
          </w:rPr>
          <w:fldChar w:fldCharType="end"/>
        </w:r>
      </w:hyperlink>
    </w:p>
    <w:p w14:paraId="184F35D7" w14:textId="65C4F9AA" w:rsidR="00015454" w:rsidRDefault="009675C0" w:rsidP="00BD2CC8">
      <w:pPr>
        <w:pStyle w:val="TM4"/>
        <w:rPr>
          <w:rFonts w:eastAsiaTheme="minorEastAsia" w:cstheme="minorBidi"/>
          <w:noProof/>
          <w:sz w:val="22"/>
          <w:szCs w:val="22"/>
          <w:lang w:val="fr-BE" w:eastAsia="fr-BE"/>
        </w:rPr>
      </w:pPr>
      <w:hyperlink w:anchor="_Toc40186252" w:history="1">
        <w:r w:rsidR="00015454" w:rsidRPr="007034CB">
          <w:rPr>
            <w:rStyle w:val="Lienhypertexte"/>
            <w:noProof/>
            <w:spacing w:val="11"/>
          </w:rPr>
          <w:t>12.</w:t>
        </w:r>
        <w:r w:rsidR="00015454">
          <w:rPr>
            <w:rFonts w:eastAsiaTheme="minorEastAsia" w:cstheme="minorBidi"/>
            <w:noProof/>
            <w:sz w:val="22"/>
            <w:szCs w:val="22"/>
            <w:lang w:val="fr-BE" w:eastAsia="fr-BE"/>
          </w:rPr>
          <w:tab/>
        </w:r>
        <w:r w:rsidR="00015454" w:rsidRPr="007034CB">
          <w:rPr>
            <w:rStyle w:val="Lienhypertexte"/>
            <w:noProof/>
            <w:spacing w:val="11"/>
          </w:rPr>
          <w:t>Permis de Location</w:t>
        </w:r>
        <w:r w:rsidR="00015454">
          <w:rPr>
            <w:noProof/>
            <w:webHidden/>
          </w:rPr>
          <w:tab/>
        </w:r>
        <w:r w:rsidR="00015454">
          <w:rPr>
            <w:noProof/>
            <w:webHidden/>
          </w:rPr>
          <w:fldChar w:fldCharType="begin"/>
        </w:r>
        <w:r w:rsidR="00015454">
          <w:rPr>
            <w:noProof/>
            <w:webHidden/>
          </w:rPr>
          <w:instrText xml:space="preserve"> PAGEREF _Toc40186252 \h </w:instrText>
        </w:r>
        <w:r w:rsidR="00015454">
          <w:rPr>
            <w:noProof/>
            <w:webHidden/>
          </w:rPr>
        </w:r>
        <w:r w:rsidR="00015454">
          <w:rPr>
            <w:noProof/>
            <w:webHidden/>
          </w:rPr>
          <w:fldChar w:fldCharType="separate"/>
        </w:r>
        <w:r w:rsidR="00015454">
          <w:rPr>
            <w:noProof/>
            <w:webHidden/>
          </w:rPr>
          <w:t>111</w:t>
        </w:r>
        <w:r w:rsidR="00015454">
          <w:rPr>
            <w:noProof/>
            <w:webHidden/>
          </w:rPr>
          <w:fldChar w:fldCharType="end"/>
        </w:r>
      </w:hyperlink>
    </w:p>
    <w:p w14:paraId="31D12FE1" w14:textId="052FC082" w:rsidR="00015454" w:rsidRDefault="009675C0" w:rsidP="00BD2CC8">
      <w:pPr>
        <w:pStyle w:val="TM4"/>
        <w:rPr>
          <w:rFonts w:eastAsiaTheme="minorEastAsia" w:cstheme="minorBidi"/>
          <w:noProof/>
          <w:sz w:val="22"/>
          <w:szCs w:val="22"/>
          <w:lang w:val="fr-BE" w:eastAsia="fr-BE"/>
        </w:rPr>
      </w:pPr>
      <w:hyperlink w:anchor="_Toc40186253" w:history="1">
        <w:r w:rsidR="00015454" w:rsidRPr="007034CB">
          <w:rPr>
            <w:rStyle w:val="Lienhypertexte"/>
            <w:noProof/>
            <w:spacing w:val="11"/>
          </w:rPr>
          <w:t>13.</w:t>
        </w:r>
        <w:r w:rsidR="00015454">
          <w:rPr>
            <w:rFonts w:eastAsiaTheme="minorEastAsia" w:cstheme="minorBidi"/>
            <w:noProof/>
            <w:sz w:val="22"/>
            <w:szCs w:val="22"/>
            <w:lang w:val="fr-BE" w:eastAsia="fr-BE"/>
          </w:rPr>
          <w:tab/>
        </w:r>
        <w:r w:rsidR="00015454" w:rsidRPr="007034CB">
          <w:rPr>
            <w:rStyle w:val="Lienhypertexte"/>
            <w:noProof/>
            <w:spacing w:val="11"/>
          </w:rPr>
          <w:t>Publicité active de l’administration – délivrance d’une copie d’un acte administratif (Obligatoirement sous forme de redevance)</w:t>
        </w:r>
        <w:r w:rsidR="00015454">
          <w:rPr>
            <w:noProof/>
            <w:webHidden/>
          </w:rPr>
          <w:tab/>
        </w:r>
        <w:r w:rsidR="00015454">
          <w:rPr>
            <w:noProof/>
            <w:webHidden/>
          </w:rPr>
          <w:fldChar w:fldCharType="begin"/>
        </w:r>
        <w:r w:rsidR="00015454">
          <w:rPr>
            <w:noProof/>
            <w:webHidden/>
          </w:rPr>
          <w:instrText xml:space="preserve"> PAGEREF _Toc40186253 \h </w:instrText>
        </w:r>
        <w:r w:rsidR="00015454">
          <w:rPr>
            <w:noProof/>
            <w:webHidden/>
          </w:rPr>
        </w:r>
        <w:r w:rsidR="00015454">
          <w:rPr>
            <w:noProof/>
            <w:webHidden/>
          </w:rPr>
          <w:fldChar w:fldCharType="separate"/>
        </w:r>
        <w:r w:rsidR="00015454">
          <w:rPr>
            <w:noProof/>
            <w:webHidden/>
          </w:rPr>
          <w:t>111</w:t>
        </w:r>
        <w:r w:rsidR="00015454">
          <w:rPr>
            <w:noProof/>
            <w:webHidden/>
          </w:rPr>
          <w:fldChar w:fldCharType="end"/>
        </w:r>
      </w:hyperlink>
    </w:p>
    <w:p w14:paraId="41269C1C" w14:textId="127973C3" w:rsidR="00015454" w:rsidRDefault="009675C0" w:rsidP="00BD2CC8">
      <w:pPr>
        <w:pStyle w:val="TM4"/>
        <w:rPr>
          <w:rFonts w:eastAsiaTheme="minorEastAsia" w:cstheme="minorBidi"/>
          <w:noProof/>
          <w:sz w:val="22"/>
          <w:szCs w:val="22"/>
          <w:lang w:val="fr-BE" w:eastAsia="fr-BE"/>
        </w:rPr>
      </w:pPr>
      <w:hyperlink w:anchor="_Toc40186255" w:history="1">
        <w:r w:rsidR="00015454" w:rsidRPr="007034CB">
          <w:rPr>
            <w:rStyle w:val="Lienhypertexte"/>
            <w:noProof/>
            <w:spacing w:val="11"/>
          </w:rPr>
          <w:t>14.</w:t>
        </w:r>
        <w:r w:rsidR="00015454">
          <w:rPr>
            <w:rFonts w:eastAsiaTheme="minorEastAsia" w:cstheme="minorBidi"/>
            <w:noProof/>
            <w:sz w:val="22"/>
            <w:szCs w:val="22"/>
            <w:lang w:val="fr-BE" w:eastAsia="fr-BE"/>
          </w:rPr>
          <w:tab/>
        </w:r>
        <w:r w:rsidR="00015454" w:rsidRPr="007034CB">
          <w:rPr>
            <w:rStyle w:val="Lienhypertexte"/>
            <w:noProof/>
            <w:spacing w:val="11"/>
          </w:rPr>
          <w:t>Publicité active de l’administration en matière d’environnement (Obligatoirement sous forme de redevance)</w:t>
        </w:r>
        <w:r w:rsidR="00015454">
          <w:rPr>
            <w:noProof/>
            <w:webHidden/>
          </w:rPr>
          <w:tab/>
        </w:r>
        <w:r w:rsidR="00015454">
          <w:rPr>
            <w:noProof/>
            <w:webHidden/>
          </w:rPr>
          <w:fldChar w:fldCharType="begin"/>
        </w:r>
        <w:r w:rsidR="00015454">
          <w:rPr>
            <w:noProof/>
            <w:webHidden/>
          </w:rPr>
          <w:instrText xml:space="preserve"> PAGEREF _Toc40186255 \h </w:instrText>
        </w:r>
        <w:r w:rsidR="00015454">
          <w:rPr>
            <w:noProof/>
            <w:webHidden/>
          </w:rPr>
        </w:r>
        <w:r w:rsidR="00015454">
          <w:rPr>
            <w:noProof/>
            <w:webHidden/>
          </w:rPr>
          <w:fldChar w:fldCharType="separate"/>
        </w:r>
        <w:r w:rsidR="00015454">
          <w:rPr>
            <w:noProof/>
            <w:webHidden/>
          </w:rPr>
          <w:t>112</w:t>
        </w:r>
        <w:r w:rsidR="00015454">
          <w:rPr>
            <w:noProof/>
            <w:webHidden/>
          </w:rPr>
          <w:fldChar w:fldCharType="end"/>
        </w:r>
      </w:hyperlink>
    </w:p>
    <w:p w14:paraId="013FC20E" w14:textId="364384E5" w:rsidR="00015454" w:rsidRDefault="009675C0" w:rsidP="00CD6839">
      <w:pPr>
        <w:pStyle w:val="TM3"/>
        <w:rPr>
          <w:rFonts w:eastAsiaTheme="minorEastAsia" w:cstheme="minorBidi"/>
          <w:noProof/>
          <w:lang w:val="fr-BE" w:eastAsia="fr-BE"/>
        </w:rPr>
      </w:pPr>
      <w:hyperlink w:anchor="_Toc40186256" w:history="1">
        <w:r w:rsidR="00015454" w:rsidRPr="007034CB">
          <w:rPr>
            <w:rStyle w:val="Lienhypertexte"/>
            <w:rFonts w:cs="Calibri Light"/>
            <w:noProof/>
          </w:rPr>
          <w:t>VII.1.5</w:t>
        </w:r>
        <w:r w:rsidR="00015454">
          <w:rPr>
            <w:noProof/>
            <w:webHidden/>
          </w:rPr>
          <w:tab/>
        </w:r>
        <w:r w:rsidR="00015454">
          <w:rPr>
            <w:noProof/>
            <w:webHidden/>
          </w:rPr>
          <w:fldChar w:fldCharType="begin"/>
        </w:r>
        <w:r w:rsidR="00015454">
          <w:rPr>
            <w:noProof/>
            <w:webHidden/>
          </w:rPr>
          <w:instrText xml:space="preserve"> PAGEREF _Toc40186256 \h </w:instrText>
        </w:r>
        <w:r w:rsidR="00015454">
          <w:rPr>
            <w:noProof/>
            <w:webHidden/>
          </w:rPr>
        </w:r>
        <w:r w:rsidR="00015454">
          <w:rPr>
            <w:noProof/>
            <w:webHidden/>
          </w:rPr>
          <w:fldChar w:fldCharType="separate"/>
        </w:r>
        <w:r w:rsidR="00015454">
          <w:rPr>
            <w:noProof/>
            <w:webHidden/>
          </w:rPr>
          <w:t>112</w:t>
        </w:r>
        <w:r w:rsidR="00015454">
          <w:rPr>
            <w:noProof/>
            <w:webHidden/>
          </w:rPr>
          <w:fldChar w:fldCharType="end"/>
        </w:r>
      </w:hyperlink>
    </w:p>
    <w:p w14:paraId="06044B70" w14:textId="108D4646" w:rsidR="00015454" w:rsidRDefault="009675C0" w:rsidP="00CD6839">
      <w:pPr>
        <w:pStyle w:val="TM3"/>
        <w:rPr>
          <w:rFonts w:eastAsiaTheme="minorEastAsia" w:cstheme="minorBidi"/>
          <w:noProof/>
          <w:lang w:val="fr-BE" w:eastAsia="fr-BE"/>
        </w:rPr>
      </w:pPr>
      <w:hyperlink w:anchor="_Toc40186257" w:history="1">
        <w:r w:rsidR="00015454" w:rsidRPr="007034CB">
          <w:rPr>
            <w:rStyle w:val="Lienhypertexte"/>
            <w:noProof/>
          </w:rPr>
          <w:t>040/361-48 : Prestations communales administratives ou techniques en général</w:t>
        </w:r>
        <w:r w:rsidR="00015454">
          <w:rPr>
            <w:noProof/>
            <w:webHidden/>
          </w:rPr>
          <w:tab/>
        </w:r>
        <w:r w:rsidR="00015454">
          <w:rPr>
            <w:noProof/>
            <w:webHidden/>
          </w:rPr>
          <w:fldChar w:fldCharType="begin"/>
        </w:r>
        <w:r w:rsidR="00015454">
          <w:rPr>
            <w:noProof/>
            <w:webHidden/>
          </w:rPr>
          <w:instrText xml:space="preserve"> PAGEREF _Toc40186257 \h </w:instrText>
        </w:r>
        <w:r w:rsidR="00015454">
          <w:rPr>
            <w:noProof/>
            <w:webHidden/>
          </w:rPr>
        </w:r>
        <w:r w:rsidR="00015454">
          <w:rPr>
            <w:noProof/>
            <w:webHidden/>
          </w:rPr>
          <w:fldChar w:fldCharType="separate"/>
        </w:r>
        <w:r w:rsidR="00015454">
          <w:rPr>
            <w:noProof/>
            <w:webHidden/>
          </w:rPr>
          <w:t>112</w:t>
        </w:r>
        <w:r w:rsidR="00015454">
          <w:rPr>
            <w:noProof/>
            <w:webHidden/>
          </w:rPr>
          <w:fldChar w:fldCharType="end"/>
        </w:r>
      </w:hyperlink>
    </w:p>
    <w:p w14:paraId="6DCEAB94" w14:textId="1ACC36C8" w:rsidR="00015454" w:rsidRDefault="009675C0" w:rsidP="00BD2CC8">
      <w:pPr>
        <w:pStyle w:val="TM4"/>
        <w:rPr>
          <w:rFonts w:eastAsiaTheme="minorEastAsia" w:cstheme="minorBidi"/>
          <w:noProof/>
          <w:sz w:val="22"/>
          <w:szCs w:val="22"/>
          <w:lang w:val="fr-BE" w:eastAsia="fr-BE"/>
        </w:rPr>
      </w:pPr>
      <w:hyperlink w:anchor="_Toc40186258" w:history="1">
        <w:r w:rsidR="00015454" w:rsidRPr="007034CB">
          <w:rPr>
            <w:rStyle w:val="Lienhypertexte"/>
            <w:noProof/>
          </w:rPr>
          <w:t>1.</w:t>
        </w:r>
        <w:r w:rsidR="00015454">
          <w:rPr>
            <w:rFonts w:eastAsiaTheme="minorEastAsia" w:cstheme="minorBidi"/>
            <w:noProof/>
            <w:sz w:val="22"/>
            <w:szCs w:val="22"/>
            <w:lang w:val="fr-BE" w:eastAsia="fr-BE"/>
          </w:rPr>
          <w:tab/>
        </w:r>
        <w:r w:rsidR="00015454" w:rsidRPr="007034CB">
          <w:rPr>
            <w:rStyle w:val="Lienhypertexte"/>
            <w:noProof/>
          </w:rPr>
          <w:t>Documents et travaux urbanistiques</w:t>
        </w:r>
        <w:r w:rsidR="00015454">
          <w:rPr>
            <w:noProof/>
            <w:webHidden/>
          </w:rPr>
          <w:tab/>
        </w:r>
        <w:r w:rsidR="00015454">
          <w:rPr>
            <w:noProof/>
            <w:webHidden/>
          </w:rPr>
          <w:fldChar w:fldCharType="begin"/>
        </w:r>
        <w:r w:rsidR="00015454">
          <w:rPr>
            <w:noProof/>
            <w:webHidden/>
          </w:rPr>
          <w:instrText xml:space="preserve"> PAGEREF _Toc40186258 \h </w:instrText>
        </w:r>
        <w:r w:rsidR="00015454">
          <w:rPr>
            <w:noProof/>
            <w:webHidden/>
          </w:rPr>
        </w:r>
        <w:r w:rsidR="00015454">
          <w:rPr>
            <w:noProof/>
            <w:webHidden/>
          </w:rPr>
          <w:fldChar w:fldCharType="separate"/>
        </w:r>
        <w:r w:rsidR="00015454">
          <w:rPr>
            <w:noProof/>
            <w:webHidden/>
          </w:rPr>
          <w:t>113</w:t>
        </w:r>
        <w:r w:rsidR="00015454">
          <w:rPr>
            <w:noProof/>
            <w:webHidden/>
          </w:rPr>
          <w:fldChar w:fldCharType="end"/>
        </w:r>
      </w:hyperlink>
    </w:p>
    <w:p w14:paraId="2C993254" w14:textId="04CC92E9" w:rsidR="00015454" w:rsidRDefault="009675C0" w:rsidP="00BD2CC8">
      <w:pPr>
        <w:pStyle w:val="TM4"/>
        <w:rPr>
          <w:rFonts w:eastAsiaTheme="minorEastAsia" w:cstheme="minorBidi"/>
          <w:noProof/>
          <w:sz w:val="22"/>
          <w:szCs w:val="22"/>
          <w:lang w:val="fr-BE" w:eastAsia="fr-BE"/>
        </w:rPr>
      </w:pPr>
      <w:hyperlink w:anchor="_Toc40186263" w:history="1">
        <w:r w:rsidR="00015454" w:rsidRPr="007034CB">
          <w:rPr>
            <w:rStyle w:val="Lienhypertexte"/>
            <w:noProof/>
          </w:rPr>
          <w:t>2.</w:t>
        </w:r>
        <w:r w:rsidR="00015454">
          <w:rPr>
            <w:rFonts w:eastAsiaTheme="minorEastAsia" w:cstheme="minorBidi"/>
            <w:noProof/>
            <w:sz w:val="22"/>
            <w:szCs w:val="22"/>
            <w:lang w:val="fr-BE" w:eastAsia="fr-BE"/>
          </w:rPr>
          <w:tab/>
        </w:r>
        <w:r w:rsidR="00015454" w:rsidRPr="007034CB">
          <w:rPr>
            <w:rStyle w:val="Lienhypertexte"/>
            <w:noProof/>
          </w:rPr>
          <w:t>Travaux administratifs spéciaux</w:t>
        </w:r>
        <w:r w:rsidR="00015454">
          <w:rPr>
            <w:noProof/>
            <w:webHidden/>
          </w:rPr>
          <w:tab/>
        </w:r>
        <w:r w:rsidR="00015454">
          <w:rPr>
            <w:noProof/>
            <w:webHidden/>
          </w:rPr>
          <w:fldChar w:fldCharType="begin"/>
        </w:r>
        <w:r w:rsidR="00015454">
          <w:rPr>
            <w:noProof/>
            <w:webHidden/>
          </w:rPr>
          <w:instrText xml:space="preserve"> PAGEREF _Toc40186263 \h </w:instrText>
        </w:r>
        <w:r w:rsidR="00015454">
          <w:rPr>
            <w:noProof/>
            <w:webHidden/>
          </w:rPr>
        </w:r>
        <w:r w:rsidR="00015454">
          <w:rPr>
            <w:noProof/>
            <w:webHidden/>
          </w:rPr>
          <w:fldChar w:fldCharType="separate"/>
        </w:r>
        <w:r w:rsidR="00015454">
          <w:rPr>
            <w:noProof/>
            <w:webHidden/>
          </w:rPr>
          <w:t>113</w:t>
        </w:r>
        <w:r w:rsidR="00015454">
          <w:rPr>
            <w:noProof/>
            <w:webHidden/>
          </w:rPr>
          <w:fldChar w:fldCharType="end"/>
        </w:r>
      </w:hyperlink>
    </w:p>
    <w:p w14:paraId="0C2C87C7" w14:textId="3F10A70C" w:rsidR="00015454" w:rsidRDefault="009675C0" w:rsidP="00BD2CC8">
      <w:pPr>
        <w:pStyle w:val="TM4"/>
        <w:rPr>
          <w:rFonts w:eastAsiaTheme="minorEastAsia" w:cstheme="minorBidi"/>
          <w:noProof/>
          <w:sz w:val="22"/>
          <w:szCs w:val="22"/>
          <w:lang w:val="fr-BE" w:eastAsia="fr-BE"/>
        </w:rPr>
      </w:pPr>
      <w:hyperlink w:anchor="_Toc40186265" w:history="1">
        <w:r w:rsidR="00015454" w:rsidRPr="007034CB">
          <w:rPr>
            <w:rStyle w:val="Lienhypertexte"/>
            <w:noProof/>
          </w:rPr>
          <w:t>3.</w:t>
        </w:r>
        <w:r w:rsidR="00015454">
          <w:rPr>
            <w:rFonts w:eastAsiaTheme="minorEastAsia" w:cstheme="minorBidi"/>
            <w:noProof/>
            <w:sz w:val="22"/>
            <w:szCs w:val="22"/>
            <w:lang w:val="fr-BE" w:eastAsia="fr-BE"/>
          </w:rPr>
          <w:tab/>
        </w:r>
        <w:r w:rsidR="00015454" w:rsidRPr="007034CB">
          <w:rPr>
            <w:rStyle w:val="Lienhypertexte"/>
            <w:noProof/>
          </w:rPr>
          <w:t>Recherches généalogiques</w:t>
        </w:r>
        <w:r w:rsidR="00015454">
          <w:rPr>
            <w:noProof/>
            <w:webHidden/>
          </w:rPr>
          <w:tab/>
        </w:r>
        <w:r w:rsidR="00015454">
          <w:rPr>
            <w:noProof/>
            <w:webHidden/>
          </w:rPr>
          <w:fldChar w:fldCharType="begin"/>
        </w:r>
        <w:r w:rsidR="00015454">
          <w:rPr>
            <w:noProof/>
            <w:webHidden/>
          </w:rPr>
          <w:instrText xml:space="preserve"> PAGEREF _Toc40186265 \h </w:instrText>
        </w:r>
        <w:r w:rsidR="00015454">
          <w:rPr>
            <w:noProof/>
            <w:webHidden/>
          </w:rPr>
        </w:r>
        <w:r w:rsidR="00015454">
          <w:rPr>
            <w:noProof/>
            <w:webHidden/>
          </w:rPr>
          <w:fldChar w:fldCharType="separate"/>
        </w:r>
        <w:r w:rsidR="00015454">
          <w:rPr>
            <w:noProof/>
            <w:webHidden/>
          </w:rPr>
          <w:t>114</w:t>
        </w:r>
        <w:r w:rsidR="00015454">
          <w:rPr>
            <w:noProof/>
            <w:webHidden/>
          </w:rPr>
          <w:fldChar w:fldCharType="end"/>
        </w:r>
      </w:hyperlink>
    </w:p>
    <w:p w14:paraId="236186CE" w14:textId="2A92FED3" w:rsidR="00015454" w:rsidRDefault="009675C0" w:rsidP="00BD2CC8">
      <w:pPr>
        <w:pStyle w:val="TM4"/>
        <w:rPr>
          <w:rFonts w:eastAsiaTheme="minorEastAsia" w:cstheme="minorBidi"/>
          <w:noProof/>
          <w:sz w:val="22"/>
          <w:szCs w:val="22"/>
          <w:lang w:val="fr-BE" w:eastAsia="fr-BE"/>
        </w:rPr>
      </w:pPr>
      <w:hyperlink w:anchor="_Toc40186267" w:history="1">
        <w:r w:rsidR="00015454" w:rsidRPr="007034CB">
          <w:rPr>
            <w:rStyle w:val="Lienhypertexte"/>
            <w:noProof/>
          </w:rPr>
          <w:t>4.</w:t>
        </w:r>
        <w:r w:rsidR="00015454">
          <w:rPr>
            <w:rFonts w:eastAsiaTheme="minorEastAsia" w:cstheme="minorBidi"/>
            <w:noProof/>
            <w:sz w:val="22"/>
            <w:szCs w:val="22"/>
            <w:lang w:val="fr-BE" w:eastAsia="fr-BE"/>
          </w:rPr>
          <w:tab/>
        </w:r>
        <w:r w:rsidR="00015454" w:rsidRPr="007034CB">
          <w:rPr>
            <w:rStyle w:val="Lienhypertexte"/>
            <w:noProof/>
          </w:rPr>
          <w:t>Le paiement par terminal bancaire :</w:t>
        </w:r>
        <w:r w:rsidR="00015454">
          <w:rPr>
            <w:noProof/>
            <w:webHidden/>
          </w:rPr>
          <w:tab/>
        </w:r>
        <w:r w:rsidR="00015454">
          <w:rPr>
            <w:noProof/>
            <w:webHidden/>
          </w:rPr>
          <w:fldChar w:fldCharType="begin"/>
        </w:r>
        <w:r w:rsidR="00015454">
          <w:rPr>
            <w:noProof/>
            <w:webHidden/>
          </w:rPr>
          <w:instrText xml:space="preserve"> PAGEREF _Toc40186267 \h </w:instrText>
        </w:r>
        <w:r w:rsidR="00015454">
          <w:rPr>
            <w:noProof/>
            <w:webHidden/>
          </w:rPr>
        </w:r>
        <w:r w:rsidR="00015454">
          <w:rPr>
            <w:noProof/>
            <w:webHidden/>
          </w:rPr>
          <w:fldChar w:fldCharType="separate"/>
        </w:r>
        <w:r w:rsidR="00015454">
          <w:rPr>
            <w:noProof/>
            <w:webHidden/>
          </w:rPr>
          <w:t>114</w:t>
        </w:r>
        <w:r w:rsidR="00015454">
          <w:rPr>
            <w:noProof/>
            <w:webHidden/>
          </w:rPr>
          <w:fldChar w:fldCharType="end"/>
        </w:r>
      </w:hyperlink>
    </w:p>
    <w:p w14:paraId="6F7D5870" w14:textId="2AD3E28D" w:rsidR="00015454" w:rsidRDefault="009675C0">
      <w:pPr>
        <w:pStyle w:val="TM2"/>
        <w:tabs>
          <w:tab w:val="left" w:pos="1418"/>
          <w:tab w:val="right" w:leader="underscore" w:pos="9062"/>
        </w:tabs>
        <w:rPr>
          <w:rFonts w:eastAsiaTheme="minorEastAsia" w:cstheme="minorBidi"/>
          <w:b w:val="0"/>
          <w:bCs w:val="0"/>
          <w:noProof/>
          <w:lang w:val="fr-BE" w:eastAsia="fr-BE"/>
        </w:rPr>
      </w:pPr>
      <w:hyperlink w:anchor="_Toc40186269" w:history="1">
        <w:r w:rsidR="00015454" w:rsidRPr="007034CB">
          <w:rPr>
            <w:rStyle w:val="Lienhypertexte"/>
            <w:noProof/>
          </w:rPr>
          <w:t>VII.2.</w:t>
        </w:r>
        <w:r w:rsidR="00015454">
          <w:rPr>
            <w:rFonts w:eastAsiaTheme="minorEastAsia" w:cstheme="minorBidi"/>
            <w:b w:val="0"/>
            <w:bCs w:val="0"/>
            <w:noProof/>
            <w:lang w:val="fr-BE" w:eastAsia="fr-BE"/>
          </w:rPr>
          <w:tab/>
        </w:r>
        <w:r w:rsidR="00015454" w:rsidRPr="007034CB">
          <w:rPr>
            <w:rStyle w:val="Lienhypertexte"/>
            <w:noProof/>
          </w:rPr>
          <w:t>Taxes de remboursement</w:t>
        </w:r>
        <w:r w:rsidR="00015454">
          <w:rPr>
            <w:noProof/>
            <w:webHidden/>
          </w:rPr>
          <w:tab/>
        </w:r>
        <w:r w:rsidR="00015454">
          <w:rPr>
            <w:noProof/>
            <w:webHidden/>
          </w:rPr>
          <w:fldChar w:fldCharType="begin"/>
        </w:r>
        <w:r w:rsidR="00015454">
          <w:rPr>
            <w:noProof/>
            <w:webHidden/>
          </w:rPr>
          <w:instrText xml:space="preserve"> PAGEREF _Toc40186269 \h </w:instrText>
        </w:r>
        <w:r w:rsidR="00015454">
          <w:rPr>
            <w:noProof/>
            <w:webHidden/>
          </w:rPr>
        </w:r>
        <w:r w:rsidR="00015454">
          <w:rPr>
            <w:noProof/>
            <w:webHidden/>
          </w:rPr>
          <w:fldChar w:fldCharType="separate"/>
        </w:r>
        <w:r w:rsidR="00015454">
          <w:rPr>
            <w:noProof/>
            <w:webHidden/>
          </w:rPr>
          <w:t>114</w:t>
        </w:r>
        <w:r w:rsidR="00015454">
          <w:rPr>
            <w:noProof/>
            <w:webHidden/>
          </w:rPr>
          <w:fldChar w:fldCharType="end"/>
        </w:r>
      </w:hyperlink>
    </w:p>
    <w:p w14:paraId="36B6A518" w14:textId="2AEEB633" w:rsidR="00015454" w:rsidRDefault="009675C0" w:rsidP="00CD6839">
      <w:pPr>
        <w:pStyle w:val="TM3"/>
        <w:rPr>
          <w:rFonts w:eastAsiaTheme="minorEastAsia" w:cstheme="minorBidi"/>
          <w:noProof/>
          <w:lang w:val="fr-BE" w:eastAsia="fr-BE"/>
        </w:rPr>
      </w:pPr>
      <w:hyperlink w:anchor="_Toc40186270" w:history="1">
        <w:r w:rsidR="00015454" w:rsidRPr="007034CB">
          <w:rPr>
            <w:rStyle w:val="Lienhypertexte"/>
            <w:noProof/>
          </w:rPr>
          <w:t>040/362-01 : Acquisition d'assiettes de voirie</w:t>
        </w:r>
        <w:r w:rsidR="00015454">
          <w:rPr>
            <w:noProof/>
            <w:webHidden/>
          </w:rPr>
          <w:tab/>
        </w:r>
        <w:r w:rsidR="00015454">
          <w:rPr>
            <w:noProof/>
            <w:webHidden/>
          </w:rPr>
          <w:fldChar w:fldCharType="begin"/>
        </w:r>
        <w:r w:rsidR="00015454">
          <w:rPr>
            <w:noProof/>
            <w:webHidden/>
          </w:rPr>
          <w:instrText xml:space="preserve"> PAGEREF _Toc40186270 \h </w:instrText>
        </w:r>
        <w:r w:rsidR="00015454">
          <w:rPr>
            <w:noProof/>
            <w:webHidden/>
          </w:rPr>
        </w:r>
        <w:r w:rsidR="00015454">
          <w:rPr>
            <w:noProof/>
            <w:webHidden/>
          </w:rPr>
          <w:fldChar w:fldCharType="separate"/>
        </w:r>
        <w:r w:rsidR="00015454">
          <w:rPr>
            <w:noProof/>
            <w:webHidden/>
          </w:rPr>
          <w:t>114</w:t>
        </w:r>
        <w:r w:rsidR="00015454">
          <w:rPr>
            <w:noProof/>
            <w:webHidden/>
          </w:rPr>
          <w:fldChar w:fldCharType="end"/>
        </w:r>
      </w:hyperlink>
    </w:p>
    <w:p w14:paraId="17E84C7C" w14:textId="51470E7D" w:rsidR="00015454" w:rsidRDefault="009675C0" w:rsidP="00CD6839">
      <w:pPr>
        <w:pStyle w:val="TM3"/>
        <w:rPr>
          <w:rFonts w:eastAsiaTheme="minorEastAsia" w:cstheme="minorBidi"/>
          <w:noProof/>
          <w:lang w:val="fr-BE" w:eastAsia="fr-BE"/>
        </w:rPr>
      </w:pPr>
      <w:hyperlink w:anchor="_Toc40186271" w:history="1">
        <w:r w:rsidR="00015454" w:rsidRPr="007034CB">
          <w:rPr>
            <w:rStyle w:val="Lienhypertexte"/>
            <w:noProof/>
          </w:rPr>
          <w:t>040/362-02 : Pavage des rues (ou de revêtement de voirie)</w:t>
        </w:r>
        <w:r w:rsidR="00015454">
          <w:rPr>
            <w:noProof/>
            <w:webHidden/>
          </w:rPr>
          <w:tab/>
        </w:r>
        <w:r w:rsidR="00015454">
          <w:rPr>
            <w:noProof/>
            <w:webHidden/>
          </w:rPr>
          <w:fldChar w:fldCharType="begin"/>
        </w:r>
        <w:r w:rsidR="00015454">
          <w:rPr>
            <w:noProof/>
            <w:webHidden/>
          </w:rPr>
          <w:instrText xml:space="preserve"> PAGEREF _Toc40186271 \h </w:instrText>
        </w:r>
        <w:r w:rsidR="00015454">
          <w:rPr>
            <w:noProof/>
            <w:webHidden/>
          </w:rPr>
        </w:r>
        <w:r w:rsidR="00015454">
          <w:rPr>
            <w:noProof/>
            <w:webHidden/>
          </w:rPr>
          <w:fldChar w:fldCharType="separate"/>
        </w:r>
        <w:r w:rsidR="00015454">
          <w:rPr>
            <w:noProof/>
            <w:webHidden/>
          </w:rPr>
          <w:t>114</w:t>
        </w:r>
        <w:r w:rsidR="00015454">
          <w:rPr>
            <w:noProof/>
            <w:webHidden/>
          </w:rPr>
          <w:fldChar w:fldCharType="end"/>
        </w:r>
      </w:hyperlink>
    </w:p>
    <w:p w14:paraId="45CADE74" w14:textId="587E1AD8" w:rsidR="00015454" w:rsidRDefault="009675C0" w:rsidP="00CD6839">
      <w:pPr>
        <w:pStyle w:val="TM3"/>
        <w:rPr>
          <w:rFonts w:eastAsiaTheme="minorEastAsia" w:cstheme="minorBidi"/>
          <w:noProof/>
          <w:lang w:val="fr-BE" w:eastAsia="fr-BE"/>
        </w:rPr>
      </w:pPr>
      <w:hyperlink w:anchor="_Toc40186272" w:history="1">
        <w:r w:rsidR="00015454" w:rsidRPr="007034CB">
          <w:rPr>
            <w:rStyle w:val="Lienhypertexte"/>
            <w:noProof/>
            <w:spacing w:val="-1"/>
          </w:rPr>
          <w:t xml:space="preserve">040/362-03 : </w:t>
        </w:r>
        <w:r w:rsidR="00015454" w:rsidRPr="007034CB">
          <w:rPr>
            <w:rStyle w:val="Lienhypertexte"/>
            <w:noProof/>
          </w:rPr>
          <w:t>Construction des trottoirs</w:t>
        </w:r>
        <w:r w:rsidR="00015454">
          <w:rPr>
            <w:noProof/>
            <w:webHidden/>
          </w:rPr>
          <w:tab/>
        </w:r>
        <w:r w:rsidR="00015454">
          <w:rPr>
            <w:noProof/>
            <w:webHidden/>
          </w:rPr>
          <w:fldChar w:fldCharType="begin"/>
        </w:r>
        <w:r w:rsidR="00015454">
          <w:rPr>
            <w:noProof/>
            <w:webHidden/>
          </w:rPr>
          <w:instrText xml:space="preserve"> PAGEREF _Toc40186272 \h </w:instrText>
        </w:r>
        <w:r w:rsidR="00015454">
          <w:rPr>
            <w:noProof/>
            <w:webHidden/>
          </w:rPr>
        </w:r>
        <w:r w:rsidR="00015454">
          <w:rPr>
            <w:noProof/>
            <w:webHidden/>
          </w:rPr>
          <w:fldChar w:fldCharType="separate"/>
        </w:r>
        <w:r w:rsidR="00015454">
          <w:rPr>
            <w:noProof/>
            <w:webHidden/>
          </w:rPr>
          <w:t>114</w:t>
        </w:r>
        <w:r w:rsidR="00015454">
          <w:rPr>
            <w:noProof/>
            <w:webHidden/>
          </w:rPr>
          <w:fldChar w:fldCharType="end"/>
        </w:r>
      </w:hyperlink>
    </w:p>
    <w:p w14:paraId="12C4E4D4" w14:textId="76AE4408" w:rsidR="00015454" w:rsidRDefault="009675C0" w:rsidP="00CD6839">
      <w:pPr>
        <w:pStyle w:val="TM3"/>
        <w:rPr>
          <w:rFonts w:eastAsiaTheme="minorEastAsia" w:cstheme="minorBidi"/>
          <w:noProof/>
          <w:lang w:val="fr-BE" w:eastAsia="fr-BE"/>
        </w:rPr>
      </w:pPr>
      <w:hyperlink w:anchor="_Toc40186273" w:history="1">
        <w:r w:rsidR="00015454" w:rsidRPr="007034CB">
          <w:rPr>
            <w:rStyle w:val="Lienhypertexte"/>
            <w:noProof/>
          </w:rPr>
          <w:t>040/362-04 : Constructions d'égouts</w:t>
        </w:r>
        <w:r w:rsidR="00015454">
          <w:rPr>
            <w:noProof/>
            <w:webHidden/>
          </w:rPr>
          <w:tab/>
        </w:r>
        <w:r w:rsidR="00015454">
          <w:rPr>
            <w:noProof/>
            <w:webHidden/>
          </w:rPr>
          <w:fldChar w:fldCharType="begin"/>
        </w:r>
        <w:r w:rsidR="00015454">
          <w:rPr>
            <w:noProof/>
            <w:webHidden/>
          </w:rPr>
          <w:instrText xml:space="preserve"> PAGEREF _Toc40186273 \h </w:instrText>
        </w:r>
        <w:r w:rsidR="00015454">
          <w:rPr>
            <w:noProof/>
            <w:webHidden/>
          </w:rPr>
        </w:r>
        <w:r w:rsidR="00015454">
          <w:rPr>
            <w:noProof/>
            <w:webHidden/>
          </w:rPr>
          <w:fldChar w:fldCharType="separate"/>
        </w:r>
        <w:r w:rsidR="00015454">
          <w:rPr>
            <w:noProof/>
            <w:webHidden/>
          </w:rPr>
          <w:t>114</w:t>
        </w:r>
        <w:r w:rsidR="00015454">
          <w:rPr>
            <w:noProof/>
            <w:webHidden/>
          </w:rPr>
          <w:fldChar w:fldCharType="end"/>
        </w:r>
      </w:hyperlink>
    </w:p>
    <w:p w14:paraId="268B66F1" w14:textId="5EE18B37" w:rsidR="00015454" w:rsidRDefault="009675C0" w:rsidP="00CD6839">
      <w:pPr>
        <w:pStyle w:val="TM3"/>
        <w:rPr>
          <w:rFonts w:eastAsiaTheme="minorEastAsia" w:cstheme="minorBidi"/>
          <w:noProof/>
          <w:lang w:val="fr-BE" w:eastAsia="fr-BE"/>
        </w:rPr>
      </w:pPr>
      <w:hyperlink w:anchor="_Toc40186274" w:history="1">
        <w:r w:rsidR="00015454" w:rsidRPr="007034CB">
          <w:rPr>
            <w:rStyle w:val="Lienhypertexte"/>
            <w:noProof/>
          </w:rPr>
          <w:t>040/362-05 : Travaux de raccordement d'immeubles au réseau d'égouts</w:t>
        </w:r>
        <w:r w:rsidR="00015454">
          <w:rPr>
            <w:noProof/>
            <w:webHidden/>
          </w:rPr>
          <w:tab/>
        </w:r>
        <w:r w:rsidR="00015454">
          <w:rPr>
            <w:noProof/>
            <w:webHidden/>
          </w:rPr>
          <w:fldChar w:fldCharType="begin"/>
        </w:r>
        <w:r w:rsidR="00015454">
          <w:rPr>
            <w:noProof/>
            <w:webHidden/>
          </w:rPr>
          <w:instrText xml:space="preserve"> PAGEREF _Toc40186274 \h </w:instrText>
        </w:r>
        <w:r w:rsidR="00015454">
          <w:rPr>
            <w:noProof/>
            <w:webHidden/>
          </w:rPr>
        </w:r>
        <w:r w:rsidR="00015454">
          <w:rPr>
            <w:noProof/>
            <w:webHidden/>
          </w:rPr>
          <w:fldChar w:fldCharType="separate"/>
        </w:r>
        <w:r w:rsidR="00015454">
          <w:rPr>
            <w:noProof/>
            <w:webHidden/>
          </w:rPr>
          <w:t>114</w:t>
        </w:r>
        <w:r w:rsidR="00015454">
          <w:rPr>
            <w:noProof/>
            <w:webHidden/>
          </w:rPr>
          <w:fldChar w:fldCharType="end"/>
        </w:r>
      </w:hyperlink>
    </w:p>
    <w:p w14:paraId="4CF901CB" w14:textId="0932BB07" w:rsidR="00015454" w:rsidRDefault="009675C0" w:rsidP="00CD6839">
      <w:pPr>
        <w:pStyle w:val="TM3"/>
        <w:rPr>
          <w:rFonts w:eastAsiaTheme="minorEastAsia" w:cstheme="minorBidi"/>
          <w:noProof/>
          <w:lang w:val="fr-BE" w:eastAsia="fr-BE"/>
        </w:rPr>
      </w:pPr>
      <w:hyperlink w:anchor="_Toc40186275" w:history="1">
        <w:r w:rsidR="00015454" w:rsidRPr="007034CB">
          <w:rPr>
            <w:rStyle w:val="Lienhypertexte"/>
            <w:noProof/>
          </w:rPr>
          <w:t>040/362-07 : Urbanisation</w:t>
        </w:r>
        <w:r w:rsidR="00015454">
          <w:rPr>
            <w:noProof/>
            <w:webHidden/>
          </w:rPr>
          <w:tab/>
        </w:r>
        <w:r w:rsidR="00015454">
          <w:rPr>
            <w:noProof/>
            <w:webHidden/>
          </w:rPr>
          <w:fldChar w:fldCharType="begin"/>
        </w:r>
        <w:r w:rsidR="00015454">
          <w:rPr>
            <w:noProof/>
            <w:webHidden/>
          </w:rPr>
          <w:instrText xml:space="preserve"> PAGEREF _Toc40186275 \h </w:instrText>
        </w:r>
        <w:r w:rsidR="00015454">
          <w:rPr>
            <w:noProof/>
            <w:webHidden/>
          </w:rPr>
        </w:r>
        <w:r w:rsidR="00015454">
          <w:rPr>
            <w:noProof/>
            <w:webHidden/>
          </w:rPr>
          <w:fldChar w:fldCharType="separate"/>
        </w:r>
        <w:r w:rsidR="00015454">
          <w:rPr>
            <w:noProof/>
            <w:webHidden/>
          </w:rPr>
          <w:t>115</w:t>
        </w:r>
        <w:r w:rsidR="00015454">
          <w:rPr>
            <w:noProof/>
            <w:webHidden/>
          </w:rPr>
          <w:fldChar w:fldCharType="end"/>
        </w:r>
      </w:hyperlink>
    </w:p>
    <w:p w14:paraId="07C6A536" w14:textId="1D275263" w:rsidR="00015454" w:rsidRDefault="009675C0" w:rsidP="00CD6839">
      <w:pPr>
        <w:pStyle w:val="TM3"/>
        <w:rPr>
          <w:rFonts w:eastAsiaTheme="minorEastAsia" w:cstheme="minorBidi"/>
          <w:noProof/>
          <w:lang w:val="fr-BE" w:eastAsia="fr-BE"/>
        </w:rPr>
      </w:pPr>
      <w:hyperlink w:anchor="_Toc40186276" w:history="1">
        <w:r w:rsidR="00015454" w:rsidRPr="007034CB">
          <w:rPr>
            <w:rStyle w:val="Lienhypertexte"/>
            <w:noProof/>
          </w:rPr>
          <w:t>040/362-08 : Inflexion dans les trottoirs</w:t>
        </w:r>
        <w:r w:rsidR="00015454">
          <w:rPr>
            <w:noProof/>
            <w:webHidden/>
          </w:rPr>
          <w:tab/>
        </w:r>
        <w:r w:rsidR="00015454">
          <w:rPr>
            <w:noProof/>
            <w:webHidden/>
          </w:rPr>
          <w:fldChar w:fldCharType="begin"/>
        </w:r>
        <w:r w:rsidR="00015454">
          <w:rPr>
            <w:noProof/>
            <w:webHidden/>
          </w:rPr>
          <w:instrText xml:space="preserve"> PAGEREF _Toc40186276 \h </w:instrText>
        </w:r>
        <w:r w:rsidR="00015454">
          <w:rPr>
            <w:noProof/>
            <w:webHidden/>
          </w:rPr>
        </w:r>
        <w:r w:rsidR="00015454">
          <w:rPr>
            <w:noProof/>
            <w:webHidden/>
          </w:rPr>
          <w:fldChar w:fldCharType="separate"/>
        </w:r>
        <w:r w:rsidR="00015454">
          <w:rPr>
            <w:noProof/>
            <w:webHidden/>
          </w:rPr>
          <w:t>115</w:t>
        </w:r>
        <w:r w:rsidR="00015454">
          <w:rPr>
            <w:noProof/>
            <w:webHidden/>
          </w:rPr>
          <w:fldChar w:fldCharType="end"/>
        </w:r>
      </w:hyperlink>
    </w:p>
    <w:p w14:paraId="6ABCC1A3" w14:textId="2093FA22" w:rsidR="00015454" w:rsidRDefault="009675C0" w:rsidP="00CD6839">
      <w:pPr>
        <w:pStyle w:val="TM3"/>
        <w:rPr>
          <w:rFonts w:eastAsiaTheme="minorEastAsia" w:cstheme="minorBidi"/>
          <w:noProof/>
          <w:lang w:val="fr-BE" w:eastAsia="fr-BE"/>
        </w:rPr>
      </w:pPr>
      <w:hyperlink w:anchor="_Toc40186277" w:history="1">
        <w:r w:rsidR="00015454" w:rsidRPr="007034CB">
          <w:rPr>
            <w:rStyle w:val="Lienhypertexte"/>
            <w:noProof/>
          </w:rPr>
          <w:t>040/362-09 : Aménagement spécial des rues piétonnières commerçantes</w:t>
        </w:r>
        <w:r w:rsidR="00015454">
          <w:rPr>
            <w:noProof/>
            <w:webHidden/>
          </w:rPr>
          <w:tab/>
        </w:r>
        <w:r w:rsidR="00015454">
          <w:rPr>
            <w:noProof/>
            <w:webHidden/>
          </w:rPr>
          <w:fldChar w:fldCharType="begin"/>
        </w:r>
        <w:r w:rsidR="00015454">
          <w:rPr>
            <w:noProof/>
            <w:webHidden/>
          </w:rPr>
          <w:instrText xml:space="preserve"> PAGEREF _Toc40186277 \h </w:instrText>
        </w:r>
        <w:r w:rsidR="00015454">
          <w:rPr>
            <w:noProof/>
            <w:webHidden/>
          </w:rPr>
        </w:r>
        <w:r w:rsidR="00015454">
          <w:rPr>
            <w:noProof/>
            <w:webHidden/>
          </w:rPr>
          <w:fldChar w:fldCharType="separate"/>
        </w:r>
        <w:r w:rsidR="00015454">
          <w:rPr>
            <w:noProof/>
            <w:webHidden/>
          </w:rPr>
          <w:t>115</w:t>
        </w:r>
        <w:r w:rsidR="00015454">
          <w:rPr>
            <w:noProof/>
            <w:webHidden/>
          </w:rPr>
          <w:fldChar w:fldCharType="end"/>
        </w:r>
      </w:hyperlink>
    </w:p>
    <w:p w14:paraId="665D6CD2" w14:textId="32A0E371" w:rsidR="00015454" w:rsidRDefault="009675C0">
      <w:pPr>
        <w:pStyle w:val="TM2"/>
        <w:tabs>
          <w:tab w:val="left" w:pos="1418"/>
          <w:tab w:val="right" w:leader="underscore" w:pos="9062"/>
        </w:tabs>
        <w:rPr>
          <w:rFonts w:eastAsiaTheme="minorEastAsia" w:cstheme="minorBidi"/>
          <w:b w:val="0"/>
          <w:bCs w:val="0"/>
          <w:noProof/>
          <w:lang w:val="fr-BE" w:eastAsia="fr-BE"/>
        </w:rPr>
      </w:pPr>
      <w:hyperlink w:anchor="_Toc40186279" w:history="1">
        <w:r w:rsidR="00015454" w:rsidRPr="007034CB">
          <w:rPr>
            <w:rStyle w:val="Lienhypertexte"/>
            <w:noProof/>
          </w:rPr>
          <w:t>VII.3.</w:t>
        </w:r>
        <w:r w:rsidR="00015454">
          <w:rPr>
            <w:rFonts w:eastAsiaTheme="minorEastAsia" w:cstheme="minorBidi"/>
            <w:b w:val="0"/>
            <w:bCs w:val="0"/>
            <w:noProof/>
            <w:lang w:val="fr-BE" w:eastAsia="fr-BE"/>
          </w:rPr>
          <w:tab/>
        </w:r>
        <w:r w:rsidR="00015454" w:rsidRPr="007034CB">
          <w:rPr>
            <w:rStyle w:val="Lienhypertexte"/>
            <w:noProof/>
          </w:rPr>
          <w:t>Taxes ou redevances sur les prestations d’hygiène publique</w:t>
        </w:r>
        <w:r w:rsidR="00015454">
          <w:rPr>
            <w:noProof/>
            <w:webHidden/>
          </w:rPr>
          <w:tab/>
        </w:r>
        <w:r w:rsidR="00015454">
          <w:rPr>
            <w:noProof/>
            <w:webHidden/>
          </w:rPr>
          <w:fldChar w:fldCharType="begin"/>
        </w:r>
        <w:r w:rsidR="00015454">
          <w:rPr>
            <w:noProof/>
            <w:webHidden/>
          </w:rPr>
          <w:instrText xml:space="preserve"> PAGEREF _Toc40186279 \h </w:instrText>
        </w:r>
        <w:r w:rsidR="00015454">
          <w:rPr>
            <w:noProof/>
            <w:webHidden/>
          </w:rPr>
        </w:r>
        <w:r w:rsidR="00015454">
          <w:rPr>
            <w:noProof/>
            <w:webHidden/>
          </w:rPr>
          <w:fldChar w:fldCharType="separate"/>
        </w:r>
        <w:r w:rsidR="00015454">
          <w:rPr>
            <w:noProof/>
            <w:webHidden/>
          </w:rPr>
          <w:t>116</w:t>
        </w:r>
        <w:r w:rsidR="00015454">
          <w:rPr>
            <w:noProof/>
            <w:webHidden/>
          </w:rPr>
          <w:fldChar w:fldCharType="end"/>
        </w:r>
      </w:hyperlink>
    </w:p>
    <w:p w14:paraId="29248FA1" w14:textId="18935CDE" w:rsidR="00015454" w:rsidRDefault="009675C0" w:rsidP="00CD6839">
      <w:pPr>
        <w:pStyle w:val="TM3"/>
        <w:rPr>
          <w:rFonts w:eastAsiaTheme="minorEastAsia" w:cstheme="minorBidi"/>
          <w:noProof/>
          <w:lang w:val="fr-BE" w:eastAsia="fr-BE"/>
        </w:rPr>
      </w:pPr>
      <w:hyperlink w:anchor="_Toc40186280" w:history="1">
        <w:r w:rsidR="00015454" w:rsidRPr="007034CB">
          <w:rPr>
            <w:rStyle w:val="Lienhypertexte"/>
            <w:noProof/>
          </w:rPr>
          <w:t>040/363-02 : Travaux de raccordement au réseau de distribution d'eau</w:t>
        </w:r>
        <w:r w:rsidR="00015454">
          <w:rPr>
            <w:noProof/>
            <w:webHidden/>
          </w:rPr>
          <w:tab/>
        </w:r>
        <w:r w:rsidR="00015454">
          <w:rPr>
            <w:noProof/>
            <w:webHidden/>
          </w:rPr>
          <w:fldChar w:fldCharType="begin"/>
        </w:r>
        <w:r w:rsidR="00015454">
          <w:rPr>
            <w:noProof/>
            <w:webHidden/>
          </w:rPr>
          <w:instrText xml:space="preserve"> PAGEREF _Toc40186280 \h </w:instrText>
        </w:r>
        <w:r w:rsidR="00015454">
          <w:rPr>
            <w:noProof/>
            <w:webHidden/>
          </w:rPr>
        </w:r>
        <w:r w:rsidR="00015454">
          <w:rPr>
            <w:noProof/>
            <w:webHidden/>
          </w:rPr>
          <w:fldChar w:fldCharType="separate"/>
        </w:r>
        <w:r w:rsidR="00015454">
          <w:rPr>
            <w:noProof/>
            <w:webHidden/>
          </w:rPr>
          <w:t>116</w:t>
        </w:r>
        <w:r w:rsidR="00015454">
          <w:rPr>
            <w:noProof/>
            <w:webHidden/>
          </w:rPr>
          <w:fldChar w:fldCharType="end"/>
        </w:r>
      </w:hyperlink>
    </w:p>
    <w:p w14:paraId="7AA6D712" w14:textId="2F3AF25E" w:rsidR="00015454" w:rsidRDefault="009675C0" w:rsidP="00CD6839">
      <w:pPr>
        <w:pStyle w:val="TM3"/>
        <w:rPr>
          <w:rFonts w:eastAsiaTheme="minorEastAsia" w:cstheme="minorBidi"/>
          <w:noProof/>
          <w:lang w:val="fr-BE" w:eastAsia="fr-BE"/>
        </w:rPr>
      </w:pPr>
      <w:hyperlink w:anchor="_Toc40186281" w:history="1">
        <w:r w:rsidR="00015454" w:rsidRPr="007034CB">
          <w:rPr>
            <w:rStyle w:val="Lienhypertexte"/>
            <w:rFonts w:eastAsia="PMingLiU"/>
            <w:noProof/>
            <w:lang w:eastAsia="zh-CN"/>
          </w:rPr>
          <w:t>040/363-03 : Enlèvement des immondices - Traitement des immondices</w:t>
        </w:r>
        <w:r w:rsidR="00015454">
          <w:rPr>
            <w:noProof/>
            <w:webHidden/>
          </w:rPr>
          <w:tab/>
        </w:r>
        <w:r w:rsidR="00015454">
          <w:rPr>
            <w:noProof/>
            <w:webHidden/>
          </w:rPr>
          <w:fldChar w:fldCharType="begin"/>
        </w:r>
        <w:r w:rsidR="00015454">
          <w:rPr>
            <w:noProof/>
            <w:webHidden/>
          </w:rPr>
          <w:instrText xml:space="preserve"> PAGEREF _Toc40186281 \h </w:instrText>
        </w:r>
        <w:r w:rsidR="00015454">
          <w:rPr>
            <w:noProof/>
            <w:webHidden/>
          </w:rPr>
        </w:r>
        <w:r w:rsidR="00015454">
          <w:rPr>
            <w:noProof/>
            <w:webHidden/>
          </w:rPr>
          <w:fldChar w:fldCharType="separate"/>
        </w:r>
        <w:r w:rsidR="00015454">
          <w:rPr>
            <w:noProof/>
            <w:webHidden/>
          </w:rPr>
          <w:t>116</w:t>
        </w:r>
        <w:r w:rsidR="00015454">
          <w:rPr>
            <w:noProof/>
            <w:webHidden/>
          </w:rPr>
          <w:fldChar w:fldCharType="end"/>
        </w:r>
      </w:hyperlink>
    </w:p>
    <w:p w14:paraId="6D95C798" w14:textId="46AA39E1" w:rsidR="00015454" w:rsidRDefault="009675C0" w:rsidP="00CD6839">
      <w:pPr>
        <w:pStyle w:val="TM3"/>
        <w:rPr>
          <w:rFonts w:eastAsiaTheme="minorEastAsia" w:cstheme="minorBidi"/>
          <w:noProof/>
          <w:lang w:val="fr-BE" w:eastAsia="fr-BE"/>
        </w:rPr>
      </w:pPr>
      <w:hyperlink w:anchor="_Toc40186282" w:history="1">
        <w:r w:rsidR="00015454" w:rsidRPr="007034CB">
          <w:rPr>
            <w:rStyle w:val="Lienhypertexte"/>
            <w:noProof/>
          </w:rPr>
          <w:t>040/363-04 : Vidange des fosses d'aisance</w:t>
        </w:r>
        <w:r w:rsidR="00015454">
          <w:rPr>
            <w:noProof/>
            <w:webHidden/>
          </w:rPr>
          <w:tab/>
        </w:r>
        <w:r w:rsidR="00015454">
          <w:rPr>
            <w:noProof/>
            <w:webHidden/>
          </w:rPr>
          <w:fldChar w:fldCharType="begin"/>
        </w:r>
        <w:r w:rsidR="00015454">
          <w:rPr>
            <w:noProof/>
            <w:webHidden/>
          </w:rPr>
          <w:instrText xml:space="preserve"> PAGEREF _Toc40186282 \h </w:instrText>
        </w:r>
        <w:r w:rsidR="00015454">
          <w:rPr>
            <w:noProof/>
            <w:webHidden/>
          </w:rPr>
        </w:r>
        <w:r w:rsidR="00015454">
          <w:rPr>
            <w:noProof/>
            <w:webHidden/>
          </w:rPr>
          <w:fldChar w:fldCharType="separate"/>
        </w:r>
        <w:r w:rsidR="00015454">
          <w:rPr>
            <w:noProof/>
            <w:webHidden/>
          </w:rPr>
          <w:t>119</w:t>
        </w:r>
        <w:r w:rsidR="00015454">
          <w:rPr>
            <w:noProof/>
            <w:webHidden/>
          </w:rPr>
          <w:fldChar w:fldCharType="end"/>
        </w:r>
      </w:hyperlink>
    </w:p>
    <w:p w14:paraId="26170E60" w14:textId="25817BFB" w:rsidR="00015454" w:rsidRDefault="009675C0" w:rsidP="00CD6839">
      <w:pPr>
        <w:pStyle w:val="TM3"/>
        <w:rPr>
          <w:rFonts w:eastAsiaTheme="minorEastAsia" w:cstheme="minorBidi"/>
          <w:noProof/>
          <w:lang w:val="fr-BE" w:eastAsia="fr-BE"/>
        </w:rPr>
      </w:pPr>
      <w:hyperlink w:anchor="_Toc40186283" w:history="1">
        <w:r w:rsidR="00015454" w:rsidRPr="007034CB">
          <w:rPr>
            <w:rStyle w:val="Lienhypertexte"/>
            <w:noProof/>
          </w:rPr>
          <w:t>040/363-05 : Enlèvement d'objets encombrants</w:t>
        </w:r>
        <w:r w:rsidR="00015454">
          <w:rPr>
            <w:noProof/>
            <w:webHidden/>
          </w:rPr>
          <w:tab/>
        </w:r>
        <w:r w:rsidR="00015454">
          <w:rPr>
            <w:noProof/>
            <w:webHidden/>
          </w:rPr>
          <w:fldChar w:fldCharType="begin"/>
        </w:r>
        <w:r w:rsidR="00015454">
          <w:rPr>
            <w:noProof/>
            <w:webHidden/>
          </w:rPr>
          <w:instrText xml:space="preserve"> PAGEREF _Toc40186283 \h </w:instrText>
        </w:r>
        <w:r w:rsidR="00015454">
          <w:rPr>
            <w:noProof/>
            <w:webHidden/>
          </w:rPr>
        </w:r>
        <w:r w:rsidR="00015454">
          <w:rPr>
            <w:noProof/>
            <w:webHidden/>
          </w:rPr>
          <w:fldChar w:fldCharType="separate"/>
        </w:r>
        <w:r w:rsidR="00015454">
          <w:rPr>
            <w:noProof/>
            <w:webHidden/>
          </w:rPr>
          <w:t>119</w:t>
        </w:r>
        <w:r w:rsidR="00015454">
          <w:rPr>
            <w:noProof/>
            <w:webHidden/>
          </w:rPr>
          <w:fldChar w:fldCharType="end"/>
        </w:r>
      </w:hyperlink>
    </w:p>
    <w:p w14:paraId="5D8F51F7" w14:textId="3C99857E" w:rsidR="00015454" w:rsidRDefault="009675C0" w:rsidP="00CD6839">
      <w:pPr>
        <w:pStyle w:val="TM3"/>
        <w:rPr>
          <w:rFonts w:eastAsiaTheme="minorEastAsia" w:cstheme="minorBidi"/>
          <w:noProof/>
          <w:lang w:val="fr-BE" w:eastAsia="fr-BE"/>
        </w:rPr>
      </w:pPr>
      <w:hyperlink w:anchor="_Toc40186284" w:history="1">
        <w:r w:rsidR="00015454" w:rsidRPr="007034CB">
          <w:rPr>
            <w:rStyle w:val="Lienhypertexte"/>
            <w:noProof/>
          </w:rPr>
          <w:t>040/363-07 : Enlèvement des versages sauvages</w:t>
        </w:r>
        <w:r w:rsidR="00015454">
          <w:rPr>
            <w:noProof/>
            <w:webHidden/>
          </w:rPr>
          <w:tab/>
        </w:r>
        <w:r w:rsidR="00015454">
          <w:rPr>
            <w:noProof/>
            <w:webHidden/>
          </w:rPr>
          <w:fldChar w:fldCharType="begin"/>
        </w:r>
        <w:r w:rsidR="00015454">
          <w:rPr>
            <w:noProof/>
            <w:webHidden/>
          </w:rPr>
          <w:instrText xml:space="preserve"> PAGEREF _Toc40186284 \h </w:instrText>
        </w:r>
        <w:r w:rsidR="00015454">
          <w:rPr>
            <w:noProof/>
            <w:webHidden/>
          </w:rPr>
        </w:r>
        <w:r w:rsidR="00015454">
          <w:rPr>
            <w:noProof/>
            <w:webHidden/>
          </w:rPr>
          <w:fldChar w:fldCharType="separate"/>
        </w:r>
        <w:r w:rsidR="00015454">
          <w:rPr>
            <w:noProof/>
            <w:webHidden/>
          </w:rPr>
          <w:t>120</w:t>
        </w:r>
        <w:r w:rsidR="00015454">
          <w:rPr>
            <w:noProof/>
            <w:webHidden/>
          </w:rPr>
          <w:fldChar w:fldCharType="end"/>
        </w:r>
      </w:hyperlink>
    </w:p>
    <w:p w14:paraId="163676A7" w14:textId="6FC8C2AF" w:rsidR="00015454" w:rsidRDefault="009675C0" w:rsidP="00CD6839">
      <w:pPr>
        <w:pStyle w:val="TM3"/>
        <w:rPr>
          <w:rFonts w:eastAsiaTheme="minorEastAsia" w:cstheme="minorBidi"/>
          <w:noProof/>
          <w:lang w:val="fr-BE" w:eastAsia="fr-BE"/>
        </w:rPr>
      </w:pPr>
      <w:hyperlink w:anchor="_Toc40186286" w:history="1">
        <w:r w:rsidR="00015454" w:rsidRPr="007034CB">
          <w:rPr>
            <w:rStyle w:val="Lienhypertexte"/>
            <w:rFonts w:eastAsia="PMingLiU"/>
            <w:noProof/>
            <w:lang w:eastAsia="zh-CN"/>
          </w:rPr>
          <w:t>040/363-08 : Immeubles reliés ou reliables au réseau d'égouts</w:t>
        </w:r>
        <w:r w:rsidR="00015454">
          <w:rPr>
            <w:noProof/>
            <w:webHidden/>
          </w:rPr>
          <w:tab/>
        </w:r>
        <w:r w:rsidR="00015454">
          <w:rPr>
            <w:noProof/>
            <w:webHidden/>
          </w:rPr>
          <w:fldChar w:fldCharType="begin"/>
        </w:r>
        <w:r w:rsidR="00015454">
          <w:rPr>
            <w:noProof/>
            <w:webHidden/>
          </w:rPr>
          <w:instrText xml:space="preserve"> PAGEREF _Toc40186286 \h </w:instrText>
        </w:r>
        <w:r w:rsidR="00015454">
          <w:rPr>
            <w:noProof/>
            <w:webHidden/>
          </w:rPr>
        </w:r>
        <w:r w:rsidR="00015454">
          <w:rPr>
            <w:noProof/>
            <w:webHidden/>
          </w:rPr>
          <w:fldChar w:fldCharType="separate"/>
        </w:r>
        <w:r w:rsidR="00015454">
          <w:rPr>
            <w:noProof/>
            <w:webHidden/>
          </w:rPr>
          <w:t>121</w:t>
        </w:r>
        <w:r w:rsidR="00015454">
          <w:rPr>
            <w:noProof/>
            <w:webHidden/>
          </w:rPr>
          <w:fldChar w:fldCharType="end"/>
        </w:r>
      </w:hyperlink>
    </w:p>
    <w:p w14:paraId="4272AF26" w14:textId="0E9305BE" w:rsidR="00015454" w:rsidRDefault="009675C0" w:rsidP="00CD6839">
      <w:pPr>
        <w:pStyle w:val="TM3"/>
        <w:rPr>
          <w:rFonts w:eastAsiaTheme="minorEastAsia" w:cstheme="minorBidi"/>
          <w:noProof/>
          <w:lang w:val="fr-BE" w:eastAsia="fr-BE"/>
        </w:rPr>
      </w:pPr>
      <w:hyperlink w:anchor="_Toc40186287" w:history="1">
        <w:r w:rsidR="00015454" w:rsidRPr="007034CB">
          <w:rPr>
            <w:rStyle w:val="Lienhypertexte"/>
            <w:noProof/>
          </w:rPr>
          <w:t>040/363-09 : Entretien des égouts</w:t>
        </w:r>
        <w:r w:rsidR="00015454">
          <w:rPr>
            <w:noProof/>
            <w:webHidden/>
          </w:rPr>
          <w:tab/>
        </w:r>
        <w:r w:rsidR="00015454">
          <w:rPr>
            <w:noProof/>
            <w:webHidden/>
          </w:rPr>
          <w:fldChar w:fldCharType="begin"/>
        </w:r>
        <w:r w:rsidR="00015454">
          <w:rPr>
            <w:noProof/>
            <w:webHidden/>
          </w:rPr>
          <w:instrText xml:space="preserve"> PAGEREF _Toc40186287 \h </w:instrText>
        </w:r>
        <w:r w:rsidR="00015454">
          <w:rPr>
            <w:noProof/>
            <w:webHidden/>
          </w:rPr>
        </w:r>
        <w:r w:rsidR="00015454">
          <w:rPr>
            <w:noProof/>
            <w:webHidden/>
          </w:rPr>
          <w:fldChar w:fldCharType="separate"/>
        </w:r>
        <w:r w:rsidR="00015454">
          <w:rPr>
            <w:noProof/>
            <w:webHidden/>
          </w:rPr>
          <w:t>121</w:t>
        </w:r>
        <w:r w:rsidR="00015454">
          <w:rPr>
            <w:noProof/>
            <w:webHidden/>
          </w:rPr>
          <w:fldChar w:fldCharType="end"/>
        </w:r>
      </w:hyperlink>
    </w:p>
    <w:p w14:paraId="44B60D69" w14:textId="5FED20C5" w:rsidR="00015454" w:rsidRDefault="009675C0" w:rsidP="00CD6839">
      <w:pPr>
        <w:pStyle w:val="TM3"/>
        <w:rPr>
          <w:rStyle w:val="Lienhypertexte"/>
          <w:noProof/>
        </w:rPr>
      </w:pPr>
      <w:hyperlink w:anchor="_Toc40186288" w:history="1">
        <w:r w:rsidR="00015454" w:rsidRPr="007034CB">
          <w:rPr>
            <w:rStyle w:val="Lienhypertexte"/>
            <w:noProof/>
          </w:rPr>
          <w:t>04001/363-10 : Inhumations, dispersions des cendres et mises en columbarium</w:t>
        </w:r>
        <w:r w:rsidR="00015454">
          <w:rPr>
            <w:noProof/>
            <w:webHidden/>
          </w:rPr>
          <w:tab/>
        </w:r>
        <w:r w:rsidR="00015454">
          <w:rPr>
            <w:noProof/>
            <w:webHidden/>
          </w:rPr>
          <w:fldChar w:fldCharType="begin"/>
        </w:r>
        <w:r w:rsidR="00015454">
          <w:rPr>
            <w:noProof/>
            <w:webHidden/>
          </w:rPr>
          <w:instrText xml:space="preserve"> PAGEREF _Toc40186288 \h </w:instrText>
        </w:r>
        <w:r w:rsidR="00015454">
          <w:rPr>
            <w:noProof/>
            <w:webHidden/>
          </w:rPr>
        </w:r>
        <w:r w:rsidR="00015454">
          <w:rPr>
            <w:noProof/>
            <w:webHidden/>
          </w:rPr>
          <w:fldChar w:fldCharType="separate"/>
        </w:r>
        <w:r w:rsidR="00015454">
          <w:rPr>
            <w:noProof/>
            <w:webHidden/>
          </w:rPr>
          <w:t>121</w:t>
        </w:r>
        <w:r w:rsidR="00015454">
          <w:rPr>
            <w:noProof/>
            <w:webHidden/>
          </w:rPr>
          <w:fldChar w:fldCharType="end"/>
        </w:r>
      </w:hyperlink>
    </w:p>
    <w:p w14:paraId="270F1C41" w14:textId="0AC37B1B" w:rsidR="00EA66C8" w:rsidRPr="00B63669" w:rsidRDefault="00EA66C8" w:rsidP="00B63669">
      <w:pPr>
        <w:ind w:left="426"/>
        <w:rPr>
          <w:rFonts w:eastAsiaTheme="minorEastAsia" w:cs="Calibri"/>
        </w:rPr>
      </w:pPr>
      <w:r w:rsidRPr="00900C39">
        <w:rPr>
          <w:rFonts w:eastAsiaTheme="minorEastAsia" w:cs="Calibri"/>
          <w:sz w:val="22"/>
          <w:szCs w:val="22"/>
        </w:rPr>
        <w:t>04002/363-10 : taxe sur l’utilisation de cercueils en polyester</w:t>
      </w:r>
      <w:r w:rsidRPr="00900C39">
        <w:rPr>
          <w:rFonts w:eastAsiaTheme="minorEastAsia" w:cs="Calibri"/>
          <w:sz w:val="22"/>
          <w:szCs w:val="22"/>
        </w:rPr>
        <w:tab/>
        <w:t>123 (A ALIGNER CORRECTEMENT et Faire référence de la</w:t>
      </w:r>
      <w:r w:rsidR="00900C39">
        <w:rPr>
          <w:rFonts w:eastAsiaTheme="minorEastAsia" w:cs="Calibri"/>
          <w:sz w:val="22"/>
          <w:szCs w:val="22"/>
        </w:rPr>
        <w:t xml:space="preserve"> </w:t>
      </w:r>
      <w:r w:rsidRPr="00900C39">
        <w:rPr>
          <w:rFonts w:eastAsiaTheme="minorEastAsia" w:cs="Calibri"/>
          <w:sz w:val="22"/>
          <w:szCs w:val="22"/>
        </w:rPr>
        <w:t>page en suivi (ctrl+clic)</w:t>
      </w:r>
    </w:p>
    <w:p w14:paraId="172D4F5C" w14:textId="6E38B9D2" w:rsidR="00015454" w:rsidRDefault="009675C0" w:rsidP="00CD6839">
      <w:pPr>
        <w:pStyle w:val="TM3"/>
        <w:rPr>
          <w:rFonts w:eastAsiaTheme="minorEastAsia" w:cstheme="minorBidi"/>
          <w:noProof/>
          <w:lang w:val="fr-BE" w:eastAsia="fr-BE"/>
        </w:rPr>
      </w:pPr>
      <w:hyperlink w:anchor="_Toc40186289" w:history="1">
        <w:r w:rsidR="00015454" w:rsidRPr="007034CB">
          <w:rPr>
            <w:rStyle w:val="Lienhypertexte"/>
            <w:noProof/>
          </w:rPr>
          <w:t>040/363-11 : Exhumations</w:t>
        </w:r>
        <w:r w:rsidR="00015454">
          <w:rPr>
            <w:noProof/>
            <w:webHidden/>
          </w:rPr>
          <w:tab/>
        </w:r>
        <w:r w:rsidR="00015454">
          <w:rPr>
            <w:noProof/>
            <w:webHidden/>
          </w:rPr>
          <w:fldChar w:fldCharType="begin"/>
        </w:r>
        <w:r w:rsidR="00015454">
          <w:rPr>
            <w:noProof/>
            <w:webHidden/>
          </w:rPr>
          <w:instrText xml:space="preserve"> PAGEREF _Toc40186289 \h </w:instrText>
        </w:r>
        <w:r w:rsidR="00015454">
          <w:rPr>
            <w:noProof/>
            <w:webHidden/>
          </w:rPr>
        </w:r>
        <w:r w:rsidR="00015454">
          <w:rPr>
            <w:noProof/>
            <w:webHidden/>
          </w:rPr>
          <w:fldChar w:fldCharType="separate"/>
        </w:r>
        <w:r w:rsidR="00015454">
          <w:rPr>
            <w:noProof/>
            <w:webHidden/>
          </w:rPr>
          <w:t>124</w:t>
        </w:r>
        <w:r w:rsidR="00015454">
          <w:rPr>
            <w:noProof/>
            <w:webHidden/>
          </w:rPr>
          <w:fldChar w:fldCharType="end"/>
        </w:r>
      </w:hyperlink>
    </w:p>
    <w:p w14:paraId="404A4A93" w14:textId="376E196F" w:rsidR="00015454" w:rsidRDefault="009675C0" w:rsidP="00CD6839">
      <w:pPr>
        <w:pStyle w:val="TM3"/>
        <w:rPr>
          <w:rFonts w:eastAsiaTheme="minorEastAsia" w:cstheme="minorBidi"/>
          <w:noProof/>
          <w:lang w:val="fr-BE" w:eastAsia="fr-BE"/>
        </w:rPr>
      </w:pPr>
      <w:hyperlink w:anchor="_Toc40186290" w:history="1">
        <w:r w:rsidR="00015454" w:rsidRPr="007034CB">
          <w:rPr>
            <w:rStyle w:val="Lienhypertexte"/>
            <w:noProof/>
          </w:rPr>
          <w:t>040/363-12 : Transports funèbres</w:t>
        </w:r>
        <w:r w:rsidR="00015454">
          <w:rPr>
            <w:noProof/>
            <w:webHidden/>
          </w:rPr>
          <w:tab/>
        </w:r>
        <w:r w:rsidR="00015454">
          <w:rPr>
            <w:noProof/>
            <w:webHidden/>
          </w:rPr>
          <w:fldChar w:fldCharType="begin"/>
        </w:r>
        <w:r w:rsidR="00015454">
          <w:rPr>
            <w:noProof/>
            <w:webHidden/>
          </w:rPr>
          <w:instrText xml:space="preserve"> PAGEREF _Toc40186290 \h </w:instrText>
        </w:r>
        <w:r w:rsidR="00015454">
          <w:rPr>
            <w:noProof/>
            <w:webHidden/>
          </w:rPr>
        </w:r>
        <w:r w:rsidR="00015454">
          <w:rPr>
            <w:noProof/>
            <w:webHidden/>
          </w:rPr>
          <w:fldChar w:fldCharType="separate"/>
        </w:r>
        <w:r w:rsidR="00015454">
          <w:rPr>
            <w:noProof/>
            <w:webHidden/>
          </w:rPr>
          <w:t>125</w:t>
        </w:r>
        <w:r w:rsidR="00015454">
          <w:rPr>
            <w:noProof/>
            <w:webHidden/>
          </w:rPr>
          <w:fldChar w:fldCharType="end"/>
        </w:r>
      </w:hyperlink>
    </w:p>
    <w:p w14:paraId="7D1BAE2F" w14:textId="5F872E23" w:rsidR="00015454" w:rsidRDefault="009675C0" w:rsidP="00CD6839">
      <w:pPr>
        <w:pStyle w:val="TM3"/>
        <w:rPr>
          <w:rFonts w:eastAsiaTheme="minorEastAsia" w:cstheme="minorBidi"/>
          <w:noProof/>
          <w:lang w:val="fr-BE" w:eastAsia="fr-BE"/>
        </w:rPr>
      </w:pPr>
      <w:hyperlink w:anchor="_Toc40186291" w:history="1">
        <w:r w:rsidR="00015454" w:rsidRPr="007034CB">
          <w:rPr>
            <w:rStyle w:val="Lienhypertexte"/>
            <w:noProof/>
          </w:rPr>
          <w:t>040/363-13 : Location de caveaux d’attente</w:t>
        </w:r>
        <w:r w:rsidR="00015454">
          <w:rPr>
            <w:noProof/>
            <w:webHidden/>
          </w:rPr>
          <w:tab/>
        </w:r>
        <w:r w:rsidR="00015454">
          <w:rPr>
            <w:noProof/>
            <w:webHidden/>
          </w:rPr>
          <w:fldChar w:fldCharType="begin"/>
        </w:r>
        <w:r w:rsidR="00015454">
          <w:rPr>
            <w:noProof/>
            <w:webHidden/>
          </w:rPr>
          <w:instrText xml:space="preserve"> PAGEREF _Toc40186291 \h </w:instrText>
        </w:r>
        <w:r w:rsidR="00015454">
          <w:rPr>
            <w:noProof/>
            <w:webHidden/>
          </w:rPr>
        </w:r>
        <w:r w:rsidR="00015454">
          <w:rPr>
            <w:noProof/>
            <w:webHidden/>
          </w:rPr>
          <w:fldChar w:fldCharType="separate"/>
        </w:r>
        <w:r w:rsidR="00015454">
          <w:rPr>
            <w:noProof/>
            <w:webHidden/>
          </w:rPr>
          <w:t>125</w:t>
        </w:r>
        <w:r w:rsidR="00015454">
          <w:rPr>
            <w:noProof/>
            <w:webHidden/>
          </w:rPr>
          <w:fldChar w:fldCharType="end"/>
        </w:r>
      </w:hyperlink>
    </w:p>
    <w:p w14:paraId="29F6378A" w14:textId="63423FBD" w:rsidR="00015454" w:rsidRDefault="009675C0" w:rsidP="00CD6839">
      <w:pPr>
        <w:pStyle w:val="TM3"/>
        <w:rPr>
          <w:rFonts w:eastAsiaTheme="minorEastAsia" w:cstheme="minorBidi"/>
          <w:noProof/>
          <w:lang w:val="fr-BE" w:eastAsia="fr-BE"/>
        </w:rPr>
      </w:pPr>
      <w:hyperlink w:anchor="_Toc40186292" w:history="1">
        <w:r w:rsidR="00015454" w:rsidRPr="007034CB">
          <w:rPr>
            <w:rStyle w:val="Lienhypertexte"/>
            <w:noProof/>
          </w:rPr>
          <w:t>040/363-14 : Séjour à la morgue ou au dépôt mortuaire</w:t>
        </w:r>
        <w:r w:rsidR="00015454">
          <w:rPr>
            <w:noProof/>
            <w:webHidden/>
          </w:rPr>
          <w:tab/>
        </w:r>
        <w:r w:rsidR="00015454">
          <w:rPr>
            <w:noProof/>
            <w:webHidden/>
          </w:rPr>
          <w:fldChar w:fldCharType="begin"/>
        </w:r>
        <w:r w:rsidR="00015454">
          <w:rPr>
            <w:noProof/>
            <w:webHidden/>
          </w:rPr>
          <w:instrText xml:space="preserve"> PAGEREF _Toc40186292 \h </w:instrText>
        </w:r>
        <w:r w:rsidR="00015454">
          <w:rPr>
            <w:noProof/>
            <w:webHidden/>
          </w:rPr>
        </w:r>
        <w:r w:rsidR="00015454">
          <w:rPr>
            <w:noProof/>
            <w:webHidden/>
          </w:rPr>
          <w:fldChar w:fldCharType="separate"/>
        </w:r>
        <w:r w:rsidR="00015454">
          <w:rPr>
            <w:noProof/>
            <w:webHidden/>
          </w:rPr>
          <w:t>126</w:t>
        </w:r>
        <w:r w:rsidR="00015454">
          <w:rPr>
            <w:noProof/>
            <w:webHidden/>
          </w:rPr>
          <w:fldChar w:fldCharType="end"/>
        </w:r>
      </w:hyperlink>
    </w:p>
    <w:p w14:paraId="65BD635A" w14:textId="518A742A" w:rsidR="00015454" w:rsidRDefault="009675C0" w:rsidP="00CD6839">
      <w:pPr>
        <w:pStyle w:val="TM3"/>
        <w:rPr>
          <w:rFonts w:eastAsiaTheme="minorEastAsia" w:cstheme="minorBidi"/>
          <w:noProof/>
          <w:lang w:val="fr-BE" w:eastAsia="fr-BE"/>
        </w:rPr>
      </w:pPr>
      <w:hyperlink w:anchor="_Toc40186293" w:history="1">
        <w:r w:rsidR="00015454" w:rsidRPr="007034CB">
          <w:rPr>
            <w:rStyle w:val="Lienhypertexte"/>
            <w:noProof/>
          </w:rPr>
          <w:t>040/363-xx : Redevance pour la propreté des trottoirs</w:t>
        </w:r>
        <w:r w:rsidR="00015454">
          <w:rPr>
            <w:noProof/>
            <w:webHidden/>
          </w:rPr>
          <w:tab/>
        </w:r>
        <w:r w:rsidR="00015454">
          <w:rPr>
            <w:noProof/>
            <w:webHidden/>
          </w:rPr>
          <w:fldChar w:fldCharType="begin"/>
        </w:r>
        <w:r w:rsidR="00015454">
          <w:rPr>
            <w:noProof/>
            <w:webHidden/>
          </w:rPr>
          <w:instrText xml:space="preserve"> PAGEREF _Toc40186293 \h </w:instrText>
        </w:r>
        <w:r w:rsidR="00015454">
          <w:rPr>
            <w:noProof/>
            <w:webHidden/>
          </w:rPr>
        </w:r>
        <w:r w:rsidR="00015454">
          <w:rPr>
            <w:noProof/>
            <w:webHidden/>
          </w:rPr>
          <w:fldChar w:fldCharType="separate"/>
        </w:r>
        <w:r w:rsidR="00015454">
          <w:rPr>
            <w:noProof/>
            <w:webHidden/>
          </w:rPr>
          <w:t>126</w:t>
        </w:r>
        <w:r w:rsidR="00015454">
          <w:rPr>
            <w:noProof/>
            <w:webHidden/>
          </w:rPr>
          <w:fldChar w:fldCharType="end"/>
        </w:r>
      </w:hyperlink>
    </w:p>
    <w:p w14:paraId="2D9952B5" w14:textId="1177599E" w:rsidR="00015454" w:rsidRDefault="009675C0" w:rsidP="00CD6839">
      <w:pPr>
        <w:pStyle w:val="TM3"/>
        <w:rPr>
          <w:rFonts w:eastAsiaTheme="minorEastAsia" w:cstheme="minorBidi"/>
          <w:noProof/>
          <w:lang w:val="fr-BE" w:eastAsia="fr-BE"/>
        </w:rPr>
      </w:pPr>
      <w:hyperlink w:anchor="_Toc40186294" w:history="1">
        <w:r w:rsidR="00015454" w:rsidRPr="007034CB">
          <w:rPr>
            <w:rStyle w:val="Lienhypertexte"/>
            <w:noProof/>
          </w:rPr>
          <w:t>040/363-48 : Prestations diverses d’hygiène publique</w:t>
        </w:r>
        <w:r w:rsidR="00015454">
          <w:rPr>
            <w:noProof/>
            <w:webHidden/>
          </w:rPr>
          <w:tab/>
        </w:r>
        <w:r w:rsidR="00015454">
          <w:rPr>
            <w:noProof/>
            <w:webHidden/>
          </w:rPr>
          <w:fldChar w:fldCharType="begin"/>
        </w:r>
        <w:r w:rsidR="00015454">
          <w:rPr>
            <w:noProof/>
            <w:webHidden/>
          </w:rPr>
          <w:instrText xml:space="preserve"> PAGEREF _Toc40186294 \h </w:instrText>
        </w:r>
        <w:r w:rsidR="00015454">
          <w:rPr>
            <w:noProof/>
            <w:webHidden/>
          </w:rPr>
        </w:r>
        <w:r w:rsidR="00015454">
          <w:rPr>
            <w:noProof/>
            <w:webHidden/>
          </w:rPr>
          <w:fldChar w:fldCharType="separate"/>
        </w:r>
        <w:r w:rsidR="00015454">
          <w:rPr>
            <w:noProof/>
            <w:webHidden/>
          </w:rPr>
          <w:t>126</w:t>
        </w:r>
        <w:r w:rsidR="00015454">
          <w:rPr>
            <w:noProof/>
            <w:webHidden/>
          </w:rPr>
          <w:fldChar w:fldCharType="end"/>
        </w:r>
      </w:hyperlink>
    </w:p>
    <w:p w14:paraId="6E06A984" w14:textId="7F440BB7" w:rsidR="00015454" w:rsidRDefault="009675C0">
      <w:pPr>
        <w:pStyle w:val="TM2"/>
        <w:tabs>
          <w:tab w:val="left" w:pos="1418"/>
          <w:tab w:val="right" w:leader="underscore" w:pos="9062"/>
        </w:tabs>
        <w:rPr>
          <w:rFonts w:eastAsiaTheme="minorEastAsia" w:cstheme="minorBidi"/>
          <w:b w:val="0"/>
          <w:bCs w:val="0"/>
          <w:noProof/>
          <w:lang w:val="fr-BE" w:eastAsia="fr-BE"/>
        </w:rPr>
      </w:pPr>
      <w:hyperlink w:anchor="_Toc40186297" w:history="1">
        <w:r w:rsidR="00015454" w:rsidRPr="007034CB">
          <w:rPr>
            <w:rStyle w:val="Lienhypertexte"/>
            <w:noProof/>
          </w:rPr>
          <w:t>VII.4.</w:t>
        </w:r>
        <w:r w:rsidR="00015454">
          <w:rPr>
            <w:rFonts w:eastAsiaTheme="minorEastAsia" w:cstheme="minorBidi"/>
            <w:b w:val="0"/>
            <w:bCs w:val="0"/>
            <w:noProof/>
            <w:lang w:val="fr-BE" w:eastAsia="fr-BE"/>
          </w:rPr>
          <w:tab/>
        </w:r>
        <w:r w:rsidR="00015454" w:rsidRPr="007034CB">
          <w:rPr>
            <w:rStyle w:val="Lienhypertexte"/>
            <w:noProof/>
          </w:rPr>
          <w:t>Taxes sur les entreprises industrielles, commerciales et agricoles</w:t>
        </w:r>
        <w:r w:rsidR="00015454">
          <w:rPr>
            <w:noProof/>
            <w:webHidden/>
          </w:rPr>
          <w:tab/>
        </w:r>
        <w:r w:rsidR="00015454">
          <w:rPr>
            <w:noProof/>
            <w:webHidden/>
          </w:rPr>
          <w:fldChar w:fldCharType="begin"/>
        </w:r>
        <w:r w:rsidR="00015454">
          <w:rPr>
            <w:noProof/>
            <w:webHidden/>
          </w:rPr>
          <w:instrText xml:space="preserve"> PAGEREF _Toc40186297 \h </w:instrText>
        </w:r>
        <w:r w:rsidR="00015454">
          <w:rPr>
            <w:noProof/>
            <w:webHidden/>
          </w:rPr>
        </w:r>
        <w:r w:rsidR="00015454">
          <w:rPr>
            <w:noProof/>
            <w:webHidden/>
          </w:rPr>
          <w:fldChar w:fldCharType="separate"/>
        </w:r>
        <w:r w:rsidR="00015454">
          <w:rPr>
            <w:noProof/>
            <w:webHidden/>
          </w:rPr>
          <w:t>126</w:t>
        </w:r>
        <w:r w:rsidR="00015454">
          <w:rPr>
            <w:noProof/>
            <w:webHidden/>
          </w:rPr>
          <w:fldChar w:fldCharType="end"/>
        </w:r>
      </w:hyperlink>
    </w:p>
    <w:p w14:paraId="10A21CE6" w14:textId="4BFB0EA3" w:rsidR="00015454" w:rsidRDefault="009675C0" w:rsidP="00CD6839">
      <w:pPr>
        <w:pStyle w:val="TM3"/>
        <w:rPr>
          <w:rFonts w:eastAsiaTheme="minorEastAsia" w:cstheme="minorBidi"/>
          <w:noProof/>
          <w:lang w:val="fr-BE" w:eastAsia="fr-BE"/>
        </w:rPr>
      </w:pPr>
      <w:hyperlink w:anchor="_Toc40186298" w:history="1">
        <w:r w:rsidR="00015454" w:rsidRPr="007034CB">
          <w:rPr>
            <w:rStyle w:val="Lienhypertexte"/>
            <w:noProof/>
          </w:rPr>
          <w:t>040/364-02 : Etablissement occupant du personnel de bar</w:t>
        </w:r>
        <w:r w:rsidR="00015454">
          <w:rPr>
            <w:noProof/>
            <w:webHidden/>
          </w:rPr>
          <w:tab/>
        </w:r>
        <w:r w:rsidR="00015454">
          <w:rPr>
            <w:noProof/>
            <w:webHidden/>
          </w:rPr>
          <w:fldChar w:fldCharType="begin"/>
        </w:r>
        <w:r w:rsidR="00015454">
          <w:rPr>
            <w:noProof/>
            <w:webHidden/>
          </w:rPr>
          <w:instrText xml:space="preserve"> PAGEREF _Toc40186298 \h </w:instrText>
        </w:r>
        <w:r w:rsidR="00015454">
          <w:rPr>
            <w:noProof/>
            <w:webHidden/>
          </w:rPr>
        </w:r>
        <w:r w:rsidR="00015454">
          <w:rPr>
            <w:noProof/>
            <w:webHidden/>
          </w:rPr>
          <w:fldChar w:fldCharType="separate"/>
        </w:r>
        <w:r w:rsidR="00015454">
          <w:rPr>
            <w:noProof/>
            <w:webHidden/>
          </w:rPr>
          <w:t>127</w:t>
        </w:r>
        <w:r w:rsidR="00015454">
          <w:rPr>
            <w:noProof/>
            <w:webHidden/>
          </w:rPr>
          <w:fldChar w:fldCharType="end"/>
        </w:r>
      </w:hyperlink>
    </w:p>
    <w:p w14:paraId="363B656B" w14:textId="2BB66B8D" w:rsidR="00015454" w:rsidRDefault="009675C0" w:rsidP="00CD6839">
      <w:pPr>
        <w:pStyle w:val="TM3"/>
        <w:rPr>
          <w:rFonts w:eastAsiaTheme="minorEastAsia" w:cstheme="minorBidi"/>
          <w:noProof/>
          <w:lang w:val="fr-BE" w:eastAsia="fr-BE"/>
        </w:rPr>
      </w:pPr>
      <w:hyperlink w:anchor="_Toc40186299" w:history="1">
        <w:r w:rsidR="00015454" w:rsidRPr="007034CB">
          <w:rPr>
            <w:rStyle w:val="Lienhypertexte"/>
            <w:noProof/>
          </w:rPr>
          <w:t>040/364-03 : Force motrice</w:t>
        </w:r>
        <w:r w:rsidR="00015454">
          <w:rPr>
            <w:noProof/>
            <w:webHidden/>
          </w:rPr>
          <w:tab/>
        </w:r>
        <w:r w:rsidR="00015454">
          <w:rPr>
            <w:noProof/>
            <w:webHidden/>
          </w:rPr>
          <w:fldChar w:fldCharType="begin"/>
        </w:r>
        <w:r w:rsidR="00015454">
          <w:rPr>
            <w:noProof/>
            <w:webHidden/>
          </w:rPr>
          <w:instrText xml:space="preserve"> PAGEREF _Toc40186299 \h </w:instrText>
        </w:r>
        <w:r w:rsidR="00015454">
          <w:rPr>
            <w:noProof/>
            <w:webHidden/>
          </w:rPr>
        </w:r>
        <w:r w:rsidR="00015454">
          <w:rPr>
            <w:noProof/>
            <w:webHidden/>
          </w:rPr>
          <w:fldChar w:fldCharType="separate"/>
        </w:r>
        <w:r w:rsidR="00015454">
          <w:rPr>
            <w:noProof/>
            <w:webHidden/>
          </w:rPr>
          <w:t>127</w:t>
        </w:r>
        <w:r w:rsidR="00015454">
          <w:rPr>
            <w:noProof/>
            <w:webHidden/>
          </w:rPr>
          <w:fldChar w:fldCharType="end"/>
        </w:r>
      </w:hyperlink>
    </w:p>
    <w:p w14:paraId="1FAE86C0" w14:textId="09D17224" w:rsidR="00015454" w:rsidRDefault="009675C0" w:rsidP="00CD6839">
      <w:pPr>
        <w:pStyle w:val="TM3"/>
        <w:rPr>
          <w:rFonts w:eastAsiaTheme="minorEastAsia" w:cstheme="minorBidi"/>
          <w:noProof/>
          <w:lang w:val="fr-BE" w:eastAsia="fr-BE"/>
        </w:rPr>
      </w:pPr>
      <w:hyperlink w:anchor="_Toc40186300" w:history="1">
        <w:r w:rsidR="00015454" w:rsidRPr="007034CB">
          <w:rPr>
            <w:rStyle w:val="Lienhypertexte"/>
            <w:noProof/>
          </w:rPr>
          <w:t>040/364-04 : Tanks et réservoirs</w:t>
        </w:r>
        <w:r w:rsidR="00015454">
          <w:rPr>
            <w:noProof/>
            <w:webHidden/>
          </w:rPr>
          <w:tab/>
        </w:r>
        <w:r w:rsidR="00015454">
          <w:rPr>
            <w:noProof/>
            <w:webHidden/>
          </w:rPr>
          <w:fldChar w:fldCharType="begin"/>
        </w:r>
        <w:r w:rsidR="00015454">
          <w:rPr>
            <w:noProof/>
            <w:webHidden/>
          </w:rPr>
          <w:instrText xml:space="preserve"> PAGEREF _Toc40186300 \h </w:instrText>
        </w:r>
        <w:r w:rsidR="00015454">
          <w:rPr>
            <w:noProof/>
            <w:webHidden/>
          </w:rPr>
        </w:r>
        <w:r w:rsidR="00015454">
          <w:rPr>
            <w:noProof/>
            <w:webHidden/>
          </w:rPr>
          <w:fldChar w:fldCharType="separate"/>
        </w:r>
        <w:r w:rsidR="00015454">
          <w:rPr>
            <w:noProof/>
            <w:webHidden/>
          </w:rPr>
          <w:t>129</w:t>
        </w:r>
        <w:r w:rsidR="00015454">
          <w:rPr>
            <w:noProof/>
            <w:webHidden/>
          </w:rPr>
          <w:fldChar w:fldCharType="end"/>
        </w:r>
      </w:hyperlink>
    </w:p>
    <w:p w14:paraId="0574352B" w14:textId="5375A1EA" w:rsidR="00015454" w:rsidRDefault="009675C0" w:rsidP="00CD6839">
      <w:pPr>
        <w:pStyle w:val="TM3"/>
        <w:rPr>
          <w:rFonts w:eastAsiaTheme="minorEastAsia" w:cstheme="minorBidi"/>
          <w:noProof/>
          <w:lang w:val="fr-BE" w:eastAsia="fr-BE"/>
        </w:rPr>
      </w:pPr>
      <w:hyperlink w:anchor="_Toc40186301" w:history="1">
        <w:r w:rsidR="00015454" w:rsidRPr="007034CB">
          <w:rPr>
            <w:rStyle w:val="Lienhypertexte"/>
            <w:noProof/>
          </w:rPr>
          <w:t>040/364-09 : Mines, minières, carrières et terrils</w:t>
        </w:r>
        <w:r w:rsidR="00015454">
          <w:rPr>
            <w:noProof/>
            <w:webHidden/>
          </w:rPr>
          <w:tab/>
        </w:r>
        <w:r w:rsidR="00015454">
          <w:rPr>
            <w:noProof/>
            <w:webHidden/>
          </w:rPr>
          <w:fldChar w:fldCharType="begin"/>
        </w:r>
        <w:r w:rsidR="00015454">
          <w:rPr>
            <w:noProof/>
            <w:webHidden/>
          </w:rPr>
          <w:instrText xml:space="preserve"> PAGEREF _Toc40186301 \h </w:instrText>
        </w:r>
        <w:r w:rsidR="00015454">
          <w:rPr>
            <w:noProof/>
            <w:webHidden/>
          </w:rPr>
        </w:r>
        <w:r w:rsidR="00015454">
          <w:rPr>
            <w:noProof/>
            <w:webHidden/>
          </w:rPr>
          <w:fldChar w:fldCharType="separate"/>
        </w:r>
        <w:r w:rsidR="00015454">
          <w:rPr>
            <w:noProof/>
            <w:webHidden/>
          </w:rPr>
          <w:t>129</w:t>
        </w:r>
        <w:r w:rsidR="00015454">
          <w:rPr>
            <w:noProof/>
            <w:webHidden/>
          </w:rPr>
          <w:fldChar w:fldCharType="end"/>
        </w:r>
      </w:hyperlink>
    </w:p>
    <w:p w14:paraId="562855B0" w14:textId="7DB78206" w:rsidR="00015454" w:rsidRDefault="009675C0" w:rsidP="00CD6839">
      <w:pPr>
        <w:pStyle w:val="TM3"/>
        <w:rPr>
          <w:rFonts w:eastAsiaTheme="minorEastAsia" w:cstheme="minorBidi"/>
          <w:noProof/>
          <w:lang w:val="fr-BE" w:eastAsia="fr-BE"/>
        </w:rPr>
      </w:pPr>
      <w:hyperlink w:anchor="_Toc40186302" w:history="1">
        <w:r w:rsidR="00015454" w:rsidRPr="007034CB">
          <w:rPr>
            <w:rStyle w:val="Lienhypertexte"/>
            <w:noProof/>
          </w:rPr>
          <w:t>040/364-12 : Débits de boissons</w:t>
        </w:r>
        <w:r w:rsidR="00015454">
          <w:rPr>
            <w:noProof/>
            <w:webHidden/>
          </w:rPr>
          <w:tab/>
        </w:r>
        <w:r w:rsidR="00015454">
          <w:rPr>
            <w:noProof/>
            <w:webHidden/>
          </w:rPr>
          <w:fldChar w:fldCharType="begin"/>
        </w:r>
        <w:r w:rsidR="00015454">
          <w:rPr>
            <w:noProof/>
            <w:webHidden/>
          </w:rPr>
          <w:instrText xml:space="preserve"> PAGEREF _Toc40186302 \h </w:instrText>
        </w:r>
        <w:r w:rsidR="00015454">
          <w:rPr>
            <w:noProof/>
            <w:webHidden/>
          </w:rPr>
        </w:r>
        <w:r w:rsidR="00015454">
          <w:rPr>
            <w:noProof/>
            <w:webHidden/>
          </w:rPr>
          <w:fldChar w:fldCharType="separate"/>
        </w:r>
        <w:r w:rsidR="00015454">
          <w:rPr>
            <w:noProof/>
            <w:webHidden/>
          </w:rPr>
          <w:t>130</w:t>
        </w:r>
        <w:r w:rsidR="00015454">
          <w:rPr>
            <w:noProof/>
            <w:webHidden/>
          </w:rPr>
          <w:fldChar w:fldCharType="end"/>
        </w:r>
      </w:hyperlink>
    </w:p>
    <w:p w14:paraId="646C1B13" w14:textId="1FFFF85B" w:rsidR="00015454" w:rsidRDefault="009675C0" w:rsidP="00CD6839">
      <w:pPr>
        <w:pStyle w:val="TM3"/>
        <w:rPr>
          <w:rFonts w:eastAsiaTheme="minorEastAsia" w:cstheme="minorBidi"/>
          <w:noProof/>
          <w:lang w:val="fr-BE" w:eastAsia="fr-BE"/>
        </w:rPr>
      </w:pPr>
      <w:hyperlink w:anchor="_Toc40186303" w:history="1">
        <w:r w:rsidR="00015454" w:rsidRPr="007034CB">
          <w:rPr>
            <w:rStyle w:val="Lienhypertexte"/>
            <w:noProof/>
          </w:rPr>
          <w:t>040/364-13 : Débits de tabac</w:t>
        </w:r>
        <w:r w:rsidR="00015454">
          <w:rPr>
            <w:noProof/>
            <w:webHidden/>
          </w:rPr>
          <w:tab/>
        </w:r>
        <w:r w:rsidR="00015454">
          <w:rPr>
            <w:noProof/>
            <w:webHidden/>
          </w:rPr>
          <w:fldChar w:fldCharType="begin"/>
        </w:r>
        <w:r w:rsidR="00015454">
          <w:rPr>
            <w:noProof/>
            <w:webHidden/>
          </w:rPr>
          <w:instrText xml:space="preserve"> PAGEREF _Toc40186303 \h </w:instrText>
        </w:r>
        <w:r w:rsidR="00015454">
          <w:rPr>
            <w:noProof/>
            <w:webHidden/>
          </w:rPr>
        </w:r>
        <w:r w:rsidR="00015454">
          <w:rPr>
            <w:noProof/>
            <w:webHidden/>
          </w:rPr>
          <w:fldChar w:fldCharType="separate"/>
        </w:r>
        <w:r w:rsidR="00015454">
          <w:rPr>
            <w:noProof/>
            <w:webHidden/>
          </w:rPr>
          <w:t>130</w:t>
        </w:r>
        <w:r w:rsidR="00015454">
          <w:rPr>
            <w:noProof/>
            <w:webHidden/>
          </w:rPr>
          <w:fldChar w:fldCharType="end"/>
        </w:r>
      </w:hyperlink>
    </w:p>
    <w:p w14:paraId="22579573" w14:textId="09F6110F" w:rsidR="00015454" w:rsidRDefault="009675C0" w:rsidP="00CD6839">
      <w:pPr>
        <w:pStyle w:val="TM3"/>
        <w:rPr>
          <w:rFonts w:eastAsiaTheme="minorEastAsia" w:cstheme="minorBidi"/>
          <w:noProof/>
          <w:lang w:val="fr-BE" w:eastAsia="fr-BE"/>
        </w:rPr>
      </w:pPr>
      <w:hyperlink w:anchor="_Toc40186304" w:history="1">
        <w:r w:rsidR="00015454" w:rsidRPr="007034CB">
          <w:rPr>
            <w:rStyle w:val="Lienhypertexte"/>
            <w:noProof/>
          </w:rPr>
          <w:t>040/364-16 : Agences de paris sur les courses de chevaux</w:t>
        </w:r>
        <w:r w:rsidR="00015454">
          <w:rPr>
            <w:noProof/>
            <w:webHidden/>
          </w:rPr>
          <w:tab/>
        </w:r>
        <w:r w:rsidR="00015454">
          <w:rPr>
            <w:noProof/>
            <w:webHidden/>
          </w:rPr>
          <w:fldChar w:fldCharType="begin"/>
        </w:r>
        <w:r w:rsidR="00015454">
          <w:rPr>
            <w:noProof/>
            <w:webHidden/>
          </w:rPr>
          <w:instrText xml:space="preserve"> PAGEREF _Toc40186304 \h </w:instrText>
        </w:r>
        <w:r w:rsidR="00015454">
          <w:rPr>
            <w:noProof/>
            <w:webHidden/>
          </w:rPr>
        </w:r>
        <w:r w:rsidR="00015454">
          <w:rPr>
            <w:noProof/>
            <w:webHidden/>
          </w:rPr>
          <w:fldChar w:fldCharType="separate"/>
        </w:r>
        <w:r w:rsidR="00015454">
          <w:rPr>
            <w:noProof/>
            <w:webHidden/>
          </w:rPr>
          <w:t>130</w:t>
        </w:r>
        <w:r w:rsidR="00015454">
          <w:rPr>
            <w:noProof/>
            <w:webHidden/>
          </w:rPr>
          <w:fldChar w:fldCharType="end"/>
        </w:r>
      </w:hyperlink>
    </w:p>
    <w:p w14:paraId="150D25AF" w14:textId="59130FAF" w:rsidR="00015454" w:rsidRDefault="009675C0" w:rsidP="00CD6839">
      <w:pPr>
        <w:pStyle w:val="TM3"/>
        <w:rPr>
          <w:rFonts w:eastAsiaTheme="minorEastAsia" w:cstheme="minorBidi"/>
          <w:noProof/>
          <w:lang w:val="fr-BE" w:eastAsia="fr-BE"/>
        </w:rPr>
      </w:pPr>
      <w:hyperlink w:anchor="_Toc40186305" w:history="1">
        <w:r w:rsidR="00015454" w:rsidRPr="007034CB">
          <w:rPr>
            <w:rStyle w:val="Lienhypertexte"/>
            <w:noProof/>
          </w:rPr>
          <w:t>040/364-18 : Clubs privés</w:t>
        </w:r>
        <w:r w:rsidR="00015454">
          <w:rPr>
            <w:noProof/>
            <w:webHidden/>
          </w:rPr>
          <w:tab/>
        </w:r>
        <w:r w:rsidR="00015454">
          <w:rPr>
            <w:noProof/>
            <w:webHidden/>
          </w:rPr>
          <w:fldChar w:fldCharType="begin"/>
        </w:r>
        <w:r w:rsidR="00015454">
          <w:rPr>
            <w:noProof/>
            <w:webHidden/>
          </w:rPr>
          <w:instrText xml:space="preserve"> PAGEREF _Toc40186305 \h </w:instrText>
        </w:r>
        <w:r w:rsidR="00015454">
          <w:rPr>
            <w:noProof/>
            <w:webHidden/>
          </w:rPr>
        </w:r>
        <w:r w:rsidR="00015454">
          <w:rPr>
            <w:noProof/>
            <w:webHidden/>
          </w:rPr>
          <w:fldChar w:fldCharType="separate"/>
        </w:r>
        <w:r w:rsidR="00015454">
          <w:rPr>
            <w:noProof/>
            <w:webHidden/>
          </w:rPr>
          <w:t>131</w:t>
        </w:r>
        <w:r w:rsidR="00015454">
          <w:rPr>
            <w:noProof/>
            <w:webHidden/>
          </w:rPr>
          <w:fldChar w:fldCharType="end"/>
        </w:r>
      </w:hyperlink>
    </w:p>
    <w:p w14:paraId="346B7A4D" w14:textId="4DBBEF1B" w:rsidR="00015454" w:rsidRDefault="009675C0" w:rsidP="00CD6839">
      <w:pPr>
        <w:pStyle w:val="TM3"/>
        <w:rPr>
          <w:rFonts w:eastAsiaTheme="minorEastAsia" w:cstheme="minorBidi"/>
          <w:noProof/>
          <w:lang w:val="fr-BE" w:eastAsia="fr-BE"/>
        </w:rPr>
      </w:pPr>
      <w:hyperlink w:anchor="_Toc40186306" w:history="1">
        <w:r w:rsidR="00015454" w:rsidRPr="007034CB">
          <w:rPr>
            <w:rStyle w:val="Lienhypertexte"/>
            <w:noProof/>
          </w:rPr>
          <w:t>040/364-21 : Exploitations de taxis</w:t>
        </w:r>
        <w:r w:rsidR="00015454">
          <w:rPr>
            <w:noProof/>
            <w:webHidden/>
          </w:rPr>
          <w:tab/>
        </w:r>
        <w:r w:rsidR="00015454">
          <w:rPr>
            <w:noProof/>
            <w:webHidden/>
          </w:rPr>
          <w:fldChar w:fldCharType="begin"/>
        </w:r>
        <w:r w:rsidR="00015454">
          <w:rPr>
            <w:noProof/>
            <w:webHidden/>
          </w:rPr>
          <w:instrText xml:space="preserve"> PAGEREF _Toc40186306 \h </w:instrText>
        </w:r>
        <w:r w:rsidR="00015454">
          <w:rPr>
            <w:noProof/>
            <w:webHidden/>
          </w:rPr>
        </w:r>
        <w:r w:rsidR="00015454">
          <w:rPr>
            <w:noProof/>
            <w:webHidden/>
          </w:rPr>
          <w:fldChar w:fldCharType="separate"/>
        </w:r>
        <w:r w:rsidR="00015454">
          <w:rPr>
            <w:noProof/>
            <w:webHidden/>
          </w:rPr>
          <w:t>131</w:t>
        </w:r>
        <w:r w:rsidR="00015454">
          <w:rPr>
            <w:noProof/>
            <w:webHidden/>
          </w:rPr>
          <w:fldChar w:fldCharType="end"/>
        </w:r>
      </w:hyperlink>
    </w:p>
    <w:p w14:paraId="1A3F99A4" w14:textId="5F33263C" w:rsidR="00015454" w:rsidRDefault="009675C0" w:rsidP="00CD6839">
      <w:pPr>
        <w:pStyle w:val="TM3"/>
        <w:rPr>
          <w:rFonts w:eastAsiaTheme="minorEastAsia" w:cstheme="minorBidi"/>
          <w:noProof/>
          <w:lang w:val="fr-BE" w:eastAsia="fr-BE"/>
        </w:rPr>
      </w:pPr>
      <w:hyperlink w:anchor="_Toc40186307" w:history="1">
        <w:r w:rsidR="00015454" w:rsidRPr="007034CB">
          <w:rPr>
            <w:rStyle w:val="Lienhypertexte"/>
            <w:noProof/>
          </w:rPr>
          <w:t>040/364-22 : Enseignes et publicités assimilées</w:t>
        </w:r>
        <w:r w:rsidR="00015454">
          <w:rPr>
            <w:noProof/>
            <w:webHidden/>
          </w:rPr>
          <w:tab/>
        </w:r>
        <w:r w:rsidR="00015454">
          <w:rPr>
            <w:noProof/>
            <w:webHidden/>
          </w:rPr>
          <w:fldChar w:fldCharType="begin"/>
        </w:r>
        <w:r w:rsidR="00015454">
          <w:rPr>
            <w:noProof/>
            <w:webHidden/>
          </w:rPr>
          <w:instrText xml:space="preserve"> PAGEREF _Toc40186307 \h </w:instrText>
        </w:r>
        <w:r w:rsidR="00015454">
          <w:rPr>
            <w:noProof/>
            <w:webHidden/>
          </w:rPr>
        </w:r>
        <w:r w:rsidR="00015454">
          <w:rPr>
            <w:noProof/>
            <w:webHidden/>
          </w:rPr>
          <w:fldChar w:fldCharType="separate"/>
        </w:r>
        <w:r w:rsidR="00015454">
          <w:rPr>
            <w:noProof/>
            <w:webHidden/>
          </w:rPr>
          <w:t>132</w:t>
        </w:r>
        <w:r w:rsidR="00015454">
          <w:rPr>
            <w:noProof/>
            <w:webHidden/>
          </w:rPr>
          <w:fldChar w:fldCharType="end"/>
        </w:r>
      </w:hyperlink>
    </w:p>
    <w:p w14:paraId="14F5EEDD" w14:textId="072B97AB" w:rsidR="00015454" w:rsidRDefault="009675C0" w:rsidP="00CD6839">
      <w:pPr>
        <w:pStyle w:val="TM3"/>
        <w:rPr>
          <w:rFonts w:eastAsiaTheme="minorEastAsia" w:cstheme="minorBidi"/>
          <w:noProof/>
          <w:lang w:val="fr-BE" w:eastAsia="fr-BE"/>
        </w:rPr>
      </w:pPr>
      <w:hyperlink w:anchor="_Toc40186308" w:history="1">
        <w:r w:rsidR="00015454" w:rsidRPr="007034CB">
          <w:rPr>
            <w:rStyle w:val="Lienhypertexte"/>
            <w:rFonts w:eastAsia="PMingLiU"/>
            <w:noProof/>
            <w:lang w:eastAsia="zh-CN"/>
          </w:rPr>
          <w:t>040/364-23 : Panneaux publicitaires</w:t>
        </w:r>
        <w:r w:rsidR="00015454">
          <w:rPr>
            <w:noProof/>
            <w:webHidden/>
          </w:rPr>
          <w:tab/>
        </w:r>
        <w:r w:rsidR="00015454">
          <w:rPr>
            <w:noProof/>
            <w:webHidden/>
          </w:rPr>
          <w:fldChar w:fldCharType="begin"/>
        </w:r>
        <w:r w:rsidR="00015454">
          <w:rPr>
            <w:noProof/>
            <w:webHidden/>
          </w:rPr>
          <w:instrText xml:space="preserve"> PAGEREF _Toc40186308 \h </w:instrText>
        </w:r>
        <w:r w:rsidR="00015454">
          <w:rPr>
            <w:noProof/>
            <w:webHidden/>
          </w:rPr>
        </w:r>
        <w:r w:rsidR="00015454">
          <w:rPr>
            <w:noProof/>
            <w:webHidden/>
          </w:rPr>
          <w:fldChar w:fldCharType="separate"/>
        </w:r>
        <w:r w:rsidR="00015454">
          <w:rPr>
            <w:noProof/>
            <w:webHidden/>
          </w:rPr>
          <w:t>133</w:t>
        </w:r>
        <w:r w:rsidR="00015454">
          <w:rPr>
            <w:noProof/>
            <w:webHidden/>
          </w:rPr>
          <w:fldChar w:fldCharType="end"/>
        </w:r>
      </w:hyperlink>
    </w:p>
    <w:p w14:paraId="39D9564C" w14:textId="668B97D6" w:rsidR="00015454" w:rsidRDefault="009675C0" w:rsidP="00CD6839">
      <w:pPr>
        <w:pStyle w:val="TM3"/>
        <w:rPr>
          <w:rFonts w:eastAsiaTheme="minorEastAsia" w:cstheme="minorBidi"/>
          <w:noProof/>
          <w:lang w:val="fr-BE" w:eastAsia="fr-BE"/>
        </w:rPr>
      </w:pPr>
      <w:hyperlink w:anchor="_Toc40186309" w:history="1">
        <w:r w:rsidR="00015454" w:rsidRPr="007034CB">
          <w:rPr>
            <w:rStyle w:val="Lienhypertexte"/>
            <w:rFonts w:eastAsia="PMingLiU"/>
            <w:noProof/>
          </w:rPr>
          <w:t>04001/364-24 : Distribution gratuite d'écrits publicitaires ou d’échantillons publicitaires non adressés et de supports de presse régionale gratuite</w:t>
        </w:r>
        <w:r w:rsidR="00015454">
          <w:rPr>
            <w:noProof/>
            <w:webHidden/>
          </w:rPr>
          <w:tab/>
        </w:r>
        <w:r w:rsidR="00015454">
          <w:rPr>
            <w:noProof/>
            <w:webHidden/>
          </w:rPr>
          <w:fldChar w:fldCharType="begin"/>
        </w:r>
        <w:r w:rsidR="00015454">
          <w:rPr>
            <w:noProof/>
            <w:webHidden/>
          </w:rPr>
          <w:instrText xml:space="preserve"> PAGEREF _Toc40186309 \h </w:instrText>
        </w:r>
        <w:r w:rsidR="00015454">
          <w:rPr>
            <w:noProof/>
            <w:webHidden/>
          </w:rPr>
        </w:r>
        <w:r w:rsidR="00015454">
          <w:rPr>
            <w:noProof/>
            <w:webHidden/>
          </w:rPr>
          <w:fldChar w:fldCharType="separate"/>
        </w:r>
        <w:r w:rsidR="00015454">
          <w:rPr>
            <w:noProof/>
            <w:webHidden/>
          </w:rPr>
          <w:t>134</w:t>
        </w:r>
        <w:r w:rsidR="00015454">
          <w:rPr>
            <w:noProof/>
            <w:webHidden/>
          </w:rPr>
          <w:fldChar w:fldCharType="end"/>
        </w:r>
      </w:hyperlink>
    </w:p>
    <w:p w14:paraId="61D07C6C" w14:textId="73E72A3C" w:rsidR="00015454" w:rsidRDefault="009675C0" w:rsidP="00BD2CC8">
      <w:pPr>
        <w:pStyle w:val="TM4"/>
        <w:rPr>
          <w:rFonts w:eastAsiaTheme="minorEastAsia" w:cstheme="minorBidi"/>
          <w:noProof/>
          <w:sz w:val="22"/>
          <w:szCs w:val="22"/>
          <w:lang w:val="fr-BE" w:eastAsia="fr-BE"/>
        </w:rPr>
      </w:pPr>
      <w:hyperlink w:anchor="_Toc40186310" w:history="1">
        <w:r w:rsidR="00015454" w:rsidRPr="007034CB">
          <w:rPr>
            <w:rStyle w:val="Lienhypertexte"/>
            <w:noProof/>
          </w:rPr>
          <w:t>1.</w:t>
        </w:r>
        <w:r w:rsidR="00015454">
          <w:rPr>
            <w:rFonts w:eastAsiaTheme="minorEastAsia" w:cstheme="minorBidi"/>
            <w:noProof/>
            <w:sz w:val="22"/>
            <w:szCs w:val="22"/>
            <w:lang w:val="fr-BE" w:eastAsia="fr-BE"/>
          </w:rPr>
          <w:tab/>
        </w:r>
        <w:r w:rsidR="00015454" w:rsidRPr="007034CB">
          <w:rPr>
            <w:rStyle w:val="Lienhypertexte"/>
            <w:noProof/>
          </w:rPr>
          <w:t>Les écrits (ou les échantillons) publicitaires non adressés</w:t>
        </w:r>
        <w:r w:rsidR="00015454">
          <w:rPr>
            <w:noProof/>
            <w:webHidden/>
          </w:rPr>
          <w:tab/>
        </w:r>
        <w:r w:rsidR="00015454">
          <w:rPr>
            <w:noProof/>
            <w:webHidden/>
          </w:rPr>
          <w:fldChar w:fldCharType="begin"/>
        </w:r>
        <w:r w:rsidR="00015454">
          <w:rPr>
            <w:noProof/>
            <w:webHidden/>
          </w:rPr>
          <w:instrText xml:space="preserve"> PAGEREF _Toc40186310 \h </w:instrText>
        </w:r>
        <w:r w:rsidR="00015454">
          <w:rPr>
            <w:noProof/>
            <w:webHidden/>
          </w:rPr>
        </w:r>
        <w:r w:rsidR="00015454">
          <w:rPr>
            <w:noProof/>
            <w:webHidden/>
          </w:rPr>
          <w:fldChar w:fldCharType="separate"/>
        </w:r>
        <w:r w:rsidR="00015454">
          <w:rPr>
            <w:noProof/>
            <w:webHidden/>
          </w:rPr>
          <w:t>134</w:t>
        </w:r>
        <w:r w:rsidR="00015454">
          <w:rPr>
            <w:noProof/>
            <w:webHidden/>
          </w:rPr>
          <w:fldChar w:fldCharType="end"/>
        </w:r>
      </w:hyperlink>
    </w:p>
    <w:p w14:paraId="16421AC5" w14:textId="119F7FF3" w:rsidR="00015454" w:rsidRDefault="009675C0" w:rsidP="00BD2CC8">
      <w:pPr>
        <w:pStyle w:val="TM4"/>
        <w:rPr>
          <w:rFonts w:eastAsiaTheme="minorEastAsia" w:cstheme="minorBidi"/>
          <w:noProof/>
          <w:sz w:val="22"/>
          <w:szCs w:val="22"/>
          <w:lang w:val="fr-BE" w:eastAsia="fr-BE"/>
        </w:rPr>
      </w:pPr>
      <w:hyperlink w:anchor="_Toc40186311" w:history="1">
        <w:r w:rsidR="00015454" w:rsidRPr="007034CB">
          <w:rPr>
            <w:rStyle w:val="Lienhypertexte"/>
            <w:noProof/>
          </w:rPr>
          <w:t>2.</w:t>
        </w:r>
        <w:r w:rsidR="00015454">
          <w:rPr>
            <w:rFonts w:eastAsiaTheme="minorEastAsia" w:cstheme="minorBidi"/>
            <w:noProof/>
            <w:sz w:val="22"/>
            <w:szCs w:val="22"/>
            <w:lang w:val="fr-BE" w:eastAsia="fr-BE"/>
          </w:rPr>
          <w:tab/>
        </w:r>
        <w:r w:rsidR="00015454" w:rsidRPr="007034CB">
          <w:rPr>
            <w:rStyle w:val="Lienhypertexte"/>
            <w:noProof/>
          </w:rPr>
          <w:t>Les supports de la presse régionale gratuite</w:t>
        </w:r>
        <w:r w:rsidR="00015454">
          <w:rPr>
            <w:noProof/>
            <w:webHidden/>
          </w:rPr>
          <w:tab/>
        </w:r>
        <w:r w:rsidR="00015454">
          <w:rPr>
            <w:noProof/>
            <w:webHidden/>
          </w:rPr>
          <w:fldChar w:fldCharType="begin"/>
        </w:r>
        <w:r w:rsidR="00015454">
          <w:rPr>
            <w:noProof/>
            <w:webHidden/>
          </w:rPr>
          <w:instrText xml:space="preserve"> PAGEREF _Toc40186311 \h </w:instrText>
        </w:r>
        <w:r w:rsidR="00015454">
          <w:rPr>
            <w:noProof/>
            <w:webHidden/>
          </w:rPr>
        </w:r>
        <w:r w:rsidR="00015454">
          <w:rPr>
            <w:noProof/>
            <w:webHidden/>
          </w:rPr>
          <w:fldChar w:fldCharType="separate"/>
        </w:r>
        <w:r w:rsidR="00015454">
          <w:rPr>
            <w:noProof/>
            <w:webHidden/>
          </w:rPr>
          <w:t>135</w:t>
        </w:r>
        <w:r w:rsidR="00015454">
          <w:rPr>
            <w:noProof/>
            <w:webHidden/>
          </w:rPr>
          <w:fldChar w:fldCharType="end"/>
        </w:r>
      </w:hyperlink>
    </w:p>
    <w:p w14:paraId="0109C1C0" w14:textId="5DBB5CDE" w:rsidR="00015454" w:rsidRDefault="009675C0" w:rsidP="00CD6839">
      <w:pPr>
        <w:pStyle w:val="TM3"/>
        <w:rPr>
          <w:rFonts w:eastAsiaTheme="minorEastAsia" w:cstheme="minorBidi"/>
          <w:noProof/>
          <w:lang w:val="fr-BE" w:eastAsia="fr-BE"/>
        </w:rPr>
      </w:pPr>
      <w:hyperlink w:anchor="_Toc40186312" w:history="1">
        <w:r w:rsidR="00015454" w:rsidRPr="007034CB">
          <w:rPr>
            <w:rStyle w:val="Lienhypertexte"/>
            <w:noProof/>
          </w:rPr>
          <w:t>04002/364-24 : Diffusion publicitaire sur la voie publique</w:t>
        </w:r>
        <w:r w:rsidR="00015454">
          <w:rPr>
            <w:noProof/>
            <w:webHidden/>
          </w:rPr>
          <w:tab/>
        </w:r>
        <w:r w:rsidR="00015454">
          <w:rPr>
            <w:noProof/>
            <w:webHidden/>
          </w:rPr>
          <w:fldChar w:fldCharType="begin"/>
        </w:r>
        <w:r w:rsidR="00015454">
          <w:rPr>
            <w:noProof/>
            <w:webHidden/>
          </w:rPr>
          <w:instrText xml:space="preserve"> PAGEREF _Toc40186312 \h </w:instrText>
        </w:r>
        <w:r w:rsidR="00015454">
          <w:rPr>
            <w:noProof/>
            <w:webHidden/>
          </w:rPr>
        </w:r>
        <w:r w:rsidR="00015454">
          <w:rPr>
            <w:noProof/>
            <w:webHidden/>
          </w:rPr>
          <w:fldChar w:fldCharType="separate"/>
        </w:r>
        <w:r w:rsidR="00015454">
          <w:rPr>
            <w:noProof/>
            <w:webHidden/>
          </w:rPr>
          <w:t>138</w:t>
        </w:r>
        <w:r w:rsidR="00015454">
          <w:rPr>
            <w:noProof/>
            <w:webHidden/>
          </w:rPr>
          <w:fldChar w:fldCharType="end"/>
        </w:r>
      </w:hyperlink>
    </w:p>
    <w:p w14:paraId="6E5A8F7B" w14:textId="4222894C" w:rsidR="00015454" w:rsidRDefault="009675C0" w:rsidP="00CD6839">
      <w:pPr>
        <w:pStyle w:val="TM3"/>
        <w:rPr>
          <w:rFonts w:eastAsiaTheme="minorEastAsia" w:cstheme="minorBidi"/>
          <w:noProof/>
          <w:lang w:val="fr-BE" w:eastAsia="fr-BE"/>
        </w:rPr>
      </w:pPr>
      <w:hyperlink w:anchor="_Toc40186313" w:history="1">
        <w:r w:rsidR="00015454" w:rsidRPr="007034CB">
          <w:rPr>
            <w:rStyle w:val="Lienhypertexte"/>
            <w:noProof/>
          </w:rPr>
          <w:t>040/364-26 : Séjour</w:t>
        </w:r>
        <w:r w:rsidR="00015454">
          <w:rPr>
            <w:noProof/>
            <w:webHidden/>
          </w:rPr>
          <w:tab/>
        </w:r>
        <w:r w:rsidR="00015454">
          <w:rPr>
            <w:noProof/>
            <w:webHidden/>
          </w:rPr>
          <w:fldChar w:fldCharType="begin"/>
        </w:r>
        <w:r w:rsidR="00015454">
          <w:rPr>
            <w:noProof/>
            <w:webHidden/>
          </w:rPr>
          <w:instrText xml:space="preserve"> PAGEREF _Toc40186313 \h </w:instrText>
        </w:r>
        <w:r w:rsidR="00015454">
          <w:rPr>
            <w:noProof/>
            <w:webHidden/>
          </w:rPr>
        </w:r>
        <w:r w:rsidR="00015454">
          <w:rPr>
            <w:noProof/>
            <w:webHidden/>
          </w:rPr>
          <w:fldChar w:fldCharType="separate"/>
        </w:r>
        <w:r w:rsidR="00015454">
          <w:rPr>
            <w:noProof/>
            <w:webHidden/>
          </w:rPr>
          <w:t>138</w:t>
        </w:r>
        <w:r w:rsidR="00015454">
          <w:rPr>
            <w:noProof/>
            <w:webHidden/>
          </w:rPr>
          <w:fldChar w:fldCharType="end"/>
        </w:r>
      </w:hyperlink>
    </w:p>
    <w:p w14:paraId="233F4C62" w14:textId="77BE4E49" w:rsidR="00015454" w:rsidRDefault="009675C0" w:rsidP="00CD6839">
      <w:pPr>
        <w:pStyle w:val="TM3"/>
        <w:rPr>
          <w:rFonts w:eastAsiaTheme="minorEastAsia" w:cstheme="minorBidi"/>
          <w:noProof/>
          <w:lang w:val="fr-BE" w:eastAsia="fr-BE"/>
        </w:rPr>
      </w:pPr>
      <w:hyperlink w:anchor="_Toc40186314" w:history="1">
        <w:r w:rsidR="00015454" w:rsidRPr="007034CB">
          <w:rPr>
            <w:rStyle w:val="Lienhypertexte"/>
            <w:noProof/>
          </w:rPr>
          <w:t>040/364-27 : Terrains de camping</w:t>
        </w:r>
        <w:r w:rsidR="00015454">
          <w:rPr>
            <w:noProof/>
            <w:webHidden/>
          </w:rPr>
          <w:tab/>
        </w:r>
        <w:r w:rsidR="00015454">
          <w:rPr>
            <w:noProof/>
            <w:webHidden/>
          </w:rPr>
          <w:fldChar w:fldCharType="begin"/>
        </w:r>
        <w:r w:rsidR="00015454">
          <w:rPr>
            <w:noProof/>
            <w:webHidden/>
          </w:rPr>
          <w:instrText xml:space="preserve"> PAGEREF _Toc40186314 \h </w:instrText>
        </w:r>
        <w:r w:rsidR="00015454">
          <w:rPr>
            <w:noProof/>
            <w:webHidden/>
          </w:rPr>
        </w:r>
        <w:r w:rsidR="00015454">
          <w:rPr>
            <w:noProof/>
            <w:webHidden/>
          </w:rPr>
          <w:fldChar w:fldCharType="separate"/>
        </w:r>
        <w:r w:rsidR="00015454">
          <w:rPr>
            <w:noProof/>
            <w:webHidden/>
          </w:rPr>
          <w:t>138</w:t>
        </w:r>
        <w:r w:rsidR="00015454">
          <w:rPr>
            <w:noProof/>
            <w:webHidden/>
          </w:rPr>
          <w:fldChar w:fldCharType="end"/>
        </w:r>
      </w:hyperlink>
    </w:p>
    <w:p w14:paraId="4E6223CB" w14:textId="31EA30F6" w:rsidR="00015454" w:rsidRDefault="009675C0" w:rsidP="00CD6839">
      <w:pPr>
        <w:pStyle w:val="TM3"/>
        <w:rPr>
          <w:rFonts w:eastAsiaTheme="minorEastAsia" w:cstheme="minorBidi"/>
          <w:noProof/>
          <w:lang w:val="fr-BE" w:eastAsia="fr-BE"/>
        </w:rPr>
      </w:pPr>
      <w:hyperlink w:anchor="_Toc40186315" w:history="1">
        <w:r w:rsidR="00015454" w:rsidRPr="007034CB">
          <w:rPr>
            <w:rStyle w:val="Lienhypertexte"/>
            <w:noProof/>
          </w:rPr>
          <w:t>040/364-29 : Dépôts de mitrailles et de véhicules usagés et véhicules isolés abandonnés</w:t>
        </w:r>
        <w:r w:rsidR="00015454">
          <w:rPr>
            <w:noProof/>
            <w:webHidden/>
          </w:rPr>
          <w:tab/>
        </w:r>
        <w:r w:rsidR="00015454">
          <w:rPr>
            <w:noProof/>
            <w:webHidden/>
          </w:rPr>
          <w:fldChar w:fldCharType="begin"/>
        </w:r>
        <w:r w:rsidR="00015454">
          <w:rPr>
            <w:noProof/>
            <w:webHidden/>
          </w:rPr>
          <w:instrText xml:space="preserve"> PAGEREF _Toc40186315 \h </w:instrText>
        </w:r>
        <w:r w:rsidR="00015454">
          <w:rPr>
            <w:noProof/>
            <w:webHidden/>
          </w:rPr>
        </w:r>
        <w:r w:rsidR="00015454">
          <w:rPr>
            <w:noProof/>
            <w:webHidden/>
          </w:rPr>
          <w:fldChar w:fldCharType="separate"/>
        </w:r>
        <w:r w:rsidR="00015454">
          <w:rPr>
            <w:noProof/>
            <w:webHidden/>
          </w:rPr>
          <w:t>139</w:t>
        </w:r>
        <w:r w:rsidR="00015454">
          <w:rPr>
            <w:noProof/>
            <w:webHidden/>
          </w:rPr>
          <w:fldChar w:fldCharType="end"/>
        </w:r>
      </w:hyperlink>
    </w:p>
    <w:p w14:paraId="2603F492" w14:textId="0A70409F" w:rsidR="00015454" w:rsidRDefault="009675C0" w:rsidP="00CD6839">
      <w:pPr>
        <w:pStyle w:val="TM3"/>
        <w:rPr>
          <w:rFonts w:eastAsiaTheme="minorEastAsia" w:cstheme="minorBidi"/>
          <w:noProof/>
          <w:lang w:val="fr-BE" w:eastAsia="fr-BE"/>
        </w:rPr>
      </w:pPr>
      <w:hyperlink w:anchor="_Toc40186316" w:history="1">
        <w:r w:rsidR="00015454" w:rsidRPr="007034CB">
          <w:rPr>
            <w:rStyle w:val="Lienhypertexte"/>
            <w:noProof/>
          </w:rPr>
          <w:t>040/364-30 : Etablissements dangereux, insalubres et incommodes ainsi que ceux visés par le permis d’environnement</w:t>
        </w:r>
        <w:r w:rsidR="00015454">
          <w:rPr>
            <w:noProof/>
            <w:webHidden/>
          </w:rPr>
          <w:tab/>
        </w:r>
        <w:r w:rsidR="00015454">
          <w:rPr>
            <w:noProof/>
            <w:webHidden/>
          </w:rPr>
          <w:fldChar w:fldCharType="begin"/>
        </w:r>
        <w:r w:rsidR="00015454">
          <w:rPr>
            <w:noProof/>
            <w:webHidden/>
          </w:rPr>
          <w:instrText xml:space="preserve"> PAGEREF _Toc40186316 \h </w:instrText>
        </w:r>
        <w:r w:rsidR="00015454">
          <w:rPr>
            <w:noProof/>
            <w:webHidden/>
          </w:rPr>
        </w:r>
        <w:r w:rsidR="00015454">
          <w:rPr>
            <w:noProof/>
            <w:webHidden/>
          </w:rPr>
          <w:fldChar w:fldCharType="separate"/>
        </w:r>
        <w:r w:rsidR="00015454">
          <w:rPr>
            <w:noProof/>
            <w:webHidden/>
          </w:rPr>
          <w:t>139</w:t>
        </w:r>
        <w:r w:rsidR="00015454">
          <w:rPr>
            <w:noProof/>
            <w:webHidden/>
          </w:rPr>
          <w:fldChar w:fldCharType="end"/>
        </w:r>
      </w:hyperlink>
    </w:p>
    <w:p w14:paraId="00CA4602" w14:textId="7803B457" w:rsidR="00015454" w:rsidRDefault="009675C0" w:rsidP="00CD6839">
      <w:pPr>
        <w:pStyle w:val="TM3"/>
        <w:rPr>
          <w:rFonts w:eastAsiaTheme="minorEastAsia" w:cstheme="minorBidi"/>
          <w:noProof/>
          <w:lang w:val="fr-BE" w:eastAsia="fr-BE"/>
        </w:rPr>
      </w:pPr>
      <w:hyperlink w:anchor="_Toc40186317" w:history="1">
        <w:r w:rsidR="00015454" w:rsidRPr="007034CB">
          <w:rPr>
            <w:rStyle w:val="Lienhypertexte"/>
            <w:noProof/>
          </w:rPr>
          <w:t>040/364-32 : Agences bancaires</w:t>
        </w:r>
        <w:r w:rsidR="00015454">
          <w:rPr>
            <w:noProof/>
            <w:webHidden/>
          </w:rPr>
          <w:tab/>
        </w:r>
        <w:r w:rsidR="00015454">
          <w:rPr>
            <w:noProof/>
            <w:webHidden/>
          </w:rPr>
          <w:fldChar w:fldCharType="begin"/>
        </w:r>
        <w:r w:rsidR="00015454">
          <w:rPr>
            <w:noProof/>
            <w:webHidden/>
          </w:rPr>
          <w:instrText xml:space="preserve"> PAGEREF _Toc40186317 \h </w:instrText>
        </w:r>
        <w:r w:rsidR="00015454">
          <w:rPr>
            <w:noProof/>
            <w:webHidden/>
          </w:rPr>
        </w:r>
        <w:r w:rsidR="00015454">
          <w:rPr>
            <w:noProof/>
            <w:webHidden/>
          </w:rPr>
          <w:fldChar w:fldCharType="separate"/>
        </w:r>
        <w:r w:rsidR="00015454">
          <w:rPr>
            <w:noProof/>
            <w:webHidden/>
          </w:rPr>
          <w:t>140</w:t>
        </w:r>
        <w:r w:rsidR="00015454">
          <w:rPr>
            <w:noProof/>
            <w:webHidden/>
          </w:rPr>
          <w:fldChar w:fldCharType="end"/>
        </w:r>
      </w:hyperlink>
    </w:p>
    <w:p w14:paraId="6AEC5A58" w14:textId="794F703E" w:rsidR="00015454" w:rsidRDefault="009675C0" w:rsidP="00CD6839">
      <w:pPr>
        <w:pStyle w:val="TM3"/>
        <w:rPr>
          <w:rFonts w:eastAsiaTheme="minorEastAsia" w:cstheme="minorBidi"/>
          <w:noProof/>
          <w:lang w:val="fr-BE" w:eastAsia="fr-BE"/>
        </w:rPr>
      </w:pPr>
      <w:hyperlink w:anchor="_Toc40186318" w:history="1">
        <w:r w:rsidR="00015454" w:rsidRPr="007034CB">
          <w:rPr>
            <w:rStyle w:val="Lienhypertexte"/>
            <w:noProof/>
          </w:rPr>
          <w:t>040/364-33 : Centres d'enfouissement technique</w:t>
        </w:r>
        <w:r w:rsidR="00015454">
          <w:rPr>
            <w:noProof/>
            <w:webHidden/>
          </w:rPr>
          <w:tab/>
        </w:r>
        <w:r w:rsidR="00015454">
          <w:rPr>
            <w:noProof/>
            <w:webHidden/>
          </w:rPr>
          <w:fldChar w:fldCharType="begin"/>
        </w:r>
        <w:r w:rsidR="00015454">
          <w:rPr>
            <w:noProof/>
            <w:webHidden/>
          </w:rPr>
          <w:instrText xml:space="preserve"> PAGEREF _Toc40186318 \h </w:instrText>
        </w:r>
        <w:r w:rsidR="00015454">
          <w:rPr>
            <w:noProof/>
            <w:webHidden/>
          </w:rPr>
        </w:r>
        <w:r w:rsidR="00015454">
          <w:rPr>
            <w:noProof/>
            <w:webHidden/>
          </w:rPr>
          <w:fldChar w:fldCharType="separate"/>
        </w:r>
        <w:r w:rsidR="00015454">
          <w:rPr>
            <w:noProof/>
            <w:webHidden/>
          </w:rPr>
          <w:t>141</w:t>
        </w:r>
        <w:r w:rsidR="00015454">
          <w:rPr>
            <w:noProof/>
            <w:webHidden/>
          </w:rPr>
          <w:fldChar w:fldCharType="end"/>
        </w:r>
      </w:hyperlink>
    </w:p>
    <w:p w14:paraId="0852D4D7" w14:textId="40AB7837" w:rsidR="00015454" w:rsidRDefault="009675C0" w:rsidP="00CD6839">
      <w:pPr>
        <w:pStyle w:val="TM3"/>
        <w:rPr>
          <w:rFonts w:eastAsiaTheme="minorEastAsia" w:cstheme="minorBidi"/>
          <w:noProof/>
          <w:lang w:val="fr-BE" w:eastAsia="fr-BE"/>
        </w:rPr>
      </w:pPr>
      <w:hyperlink w:anchor="_Toc40186319" w:history="1">
        <w:r w:rsidR="00015454" w:rsidRPr="007034CB">
          <w:rPr>
            <w:rStyle w:val="Lienhypertexte"/>
            <w:noProof/>
          </w:rPr>
          <w:t>040/364-34 : Logements loués meublés</w:t>
        </w:r>
        <w:r w:rsidR="00015454">
          <w:rPr>
            <w:noProof/>
            <w:webHidden/>
          </w:rPr>
          <w:tab/>
        </w:r>
        <w:r w:rsidR="00015454">
          <w:rPr>
            <w:noProof/>
            <w:webHidden/>
          </w:rPr>
          <w:fldChar w:fldCharType="begin"/>
        </w:r>
        <w:r w:rsidR="00015454">
          <w:rPr>
            <w:noProof/>
            <w:webHidden/>
          </w:rPr>
          <w:instrText xml:space="preserve"> PAGEREF _Toc40186319 \h </w:instrText>
        </w:r>
        <w:r w:rsidR="00015454">
          <w:rPr>
            <w:noProof/>
            <w:webHidden/>
          </w:rPr>
        </w:r>
        <w:r w:rsidR="00015454">
          <w:rPr>
            <w:noProof/>
            <w:webHidden/>
          </w:rPr>
          <w:fldChar w:fldCharType="separate"/>
        </w:r>
        <w:r w:rsidR="00015454">
          <w:rPr>
            <w:noProof/>
            <w:webHidden/>
          </w:rPr>
          <w:t>141</w:t>
        </w:r>
        <w:r w:rsidR="00015454">
          <w:rPr>
            <w:noProof/>
            <w:webHidden/>
          </w:rPr>
          <w:fldChar w:fldCharType="end"/>
        </w:r>
      </w:hyperlink>
    </w:p>
    <w:p w14:paraId="6CBBE64A" w14:textId="2DE6EE41" w:rsidR="00015454" w:rsidRDefault="009675C0" w:rsidP="00CD6839">
      <w:pPr>
        <w:pStyle w:val="TM3"/>
        <w:rPr>
          <w:rFonts w:eastAsiaTheme="minorEastAsia" w:cstheme="minorBidi"/>
          <w:noProof/>
          <w:lang w:val="fr-BE" w:eastAsia="fr-BE"/>
        </w:rPr>
      </w:pPr>
      <w:hyperlink w:anchor="_Toc40186320" w:history="1">
        <w:r w:rsidR="00015454" w:rsidRPr="007034CB">
          <w:rPr>
            <w:rStyle w:val="Lienhypertexte"/>
            <w:noProof/>
          </w:rPr>
          <w:t>04001/364-48 : Taxe industrielle compensatoire</w:t>
        </w:r>
        <w:r w:rsidR="00015454">
          <w:rPr>
            <w:noProof/>
            <w:webHidden/>
          </w:rPr>
          <w:tab/>
        </w:r>
        <w:r w:rsidR="00015454">
          <w:rPr>
            <w:noProof/>
            <w:webHidden/>
          </w:rPr>
          <w:fldChar w:fldCharType="begin"/>
        </w:r>
        <w:r w:rsidR="00015454">
          <w:rPr>
            <w:noProof/>
            <w:webHidden/>
          </w:rPr>
          <w:instrText xml:space="preserve"> PAGEREF _Toc40186320 \h </w:instrText>
        </w:r>
        <w:r w:rsidR="00015454">
          <w:rPr>
            <w:noProof/>
            <w:webHidden/>
          </w:rPr>
        </w:r>
        <w:r w:rsidR="00015454">
          <w:rPr>
            <w:noProof/>
            <w:webHidden/>
          </w:rPr>
          <w:fldChar w:fldCharType="separate"/>
        </w:r>
        <w:r w:rsidR="00015454">
          <w:rPr>
            <w:noProof/>
            <w:webHidden/>
          </w:rPr>
          <w:t>141</w:t>
        </w:r>
        <w:r w:rsidR="00015454">
          <w:rPr>
            <w:noProof/>
            <w:webHidden/>
          </w:rPr>
          <w:fldChar w:fldCharType="end"/>
        </w:r>
      </w:hyperlink>
    </w:p>
    <w:p w14:paraId="7F7E88D5" w14:textId="36572B00" w:rsidR="00015454" w:rsidRDefault="009675C0" w:rsidP="00CD6839">
      <w:pPr>
        <w:pStyle w:val="TM3"/>
        <w:rPr>
          <w:rFonts w:eastAsiaTheme="minorEastAsia" w:cstheme="minorBidi"/>
          <w:noProof/>
          <w:lang w:val="fr-BE" w:eastAsia="fr-BE"/>
        </w:rPr>
      </w:pPr>
      <w:hyperlink w:anchor="_Toc40186321" w:history="1">
        <w:r w:rsidR="00015454" w:rsidRPr="007034CB">
          <w:rPr>
            <w:rStyle w:val="Lienhypertexte"/>
            <w:noProof/>
          </w:rPr>
          <w:t>04002/364-48 : Commerce de frites (hot-dogs, beignets, etc.) à emporter</w:t>
        </w:r>
        <w:r w:rsidR="00015454">
          <w:rPr>
            <w:noProof/>
            <w:webHidden/>
          </w:rPr>
          <w:tab/>
        </w:r>
        <w:r w:rsidR="00015454">
          <w:rPr>
            <w:noProof/>
            <w:webHidden/>
          </w:rPr>
          <w:fldChar w:fldCharType="begin"/>
        </w:r>
        <w:r w:rsidR="00015454">
          <w:rPr>
            <w:noProof/>
            <w:webHidden/>
          </w:rPr>
          <w:instrText xml:space="preserve"> PAGEREF _Toc40186321 \h </w:instrText>
        </w:r>
        <w:r w:rsidR="00015454">
          <w:rPr>
            <w:noProof/>
            <w:webHidden/>
          </w:rPr>
        </w:r>
        <w:r w:rsidR="00015454">
          <w:rPr>
            <w:noProof/>
            <w:webHidden/>
          </w:rPr>
          <w:fldChar w:fldCharType="separate"/>
        </w:r>
        <w:r w:rsidR="00015454">
          <w:rPr>
            <w:noProof/>
            <w:webHidden/>
          </w:rPr>
          <w:t>141</w:t>
        </w:r>
        <w:r w:rsidR="00015454">
          <w:rPr>
            <w:noProof/>
            <w:webHidden/>
          </w:rPr>
          <w:fldChar w:fldCharType="end"/>
        </w:r>
      </w:hyperlink>
    </w:p>
    <w:p w14:paraId="34545F92" w14:textId="76EA327B" w:rsidR="00015454" w:rsidRDefault="009675C0" w:rsidP="00CD6839">
      <w:pPr>
        <w:pStyle w:val="TM3"/>
        <w:rPr>
          <w:rFonts w:eastAsiaTheme="minorEastAsia" w:cstheme="minorBidi"/>
          <w:noProof/>
          <w:lang w:val="fr-BE" w:eastAsia="fr-BE"/>
        </w:rPr>
      </w:pPr>
      <w:hyperlink w:anchor="_Toc40186322" w:history="1">
        <w:r w:rsidR="00015454" w:rsidRPr="007034CB">
          <w:rPr>
            <w:rStyle w:val="Lienhypertexte"/>
            <w:noProof/>
          </w:rPr>
          <w:t>04003/364-48 : Loges foraines et loges mobiles</w:t>
        </w:r>
        <w:r w:rsidR="00015454">
          <w:rPr>
            <w:noProof/>
            <w:webHidden/>
          </w:rPr>
          <w:tab/>
        </w:r>
        <w:r w:rsidR="00015454">
          <w:rPr>
            <w:noProof/>
            <w:webHidden/>
          </w:rPr>
          <w:fldChar w:fldCharType="begin"/>
        </w:r>
        <w:r w:rsidR="00015454">
          <w:rPr>
            <w:noProof/>
            <w:webHidden/>
          </w:rPr>
          <w:instrText xml:space="preserve"> PAGEREF _Toc40186322 \h </w:instrText>
        </w:r>
        <w:r w:rsidR="00015454">
          <w:rPr>
            <w:noProof/>
            <w:webHidden/>
          </w:rPr>
        </w:r>
        <w:r w:rsidR="00015454">
          <w:rPr>
            <w:noProof/>
            <w:webHidden/>
          </w:rPr>
          <w:fldChar w:fldCharType="separate"/>
        </w:r>
        <w:r w:rsidR="00015454">
          <w:rPr>
            <w:noProof/>
            <w:webHidden/>
          </w:rPr>
          <w:t>142</w:t>
        </w:r>
        <w:r w:rsidR="00015454">
          <w:rPr>
            <w:noProof/>
            <w:webHidden/>
          </w:rPr>
          <w:fldChar w:fldCharType="end"/>
        </w:r>
      </w:hyperlink>
    </w:p>
    <w:p w14:paraId="23E33830" w14:textId="3AA4060A" w:rsidR="00015454" w:rsidRDefault="009675C0" w:rsidP="00CD6839">
      <w:pPr>
        <w:pStyle w:val="TM3"/>
        <w:rPr>
          <w:rFonts w:eastAsiaTheme="minorEastAsia" w:cstheme="minorBidi"/>
          <w:noProof/>
          <w:lang w:val="fr-BE" w:eastAsia="fr-BE"/>
        </w:rPr>
      </w:pPr>
      <w:hyperlink w:anchor="_Toc40186323" w:history="1">
        <w:r w:rsidR="00015454" w:rsidRPr="007034CB">
          <w:rPr>
            <w:rStyle w:val="Lienhypertexte"/>
            <w:noProof/>
          </w:rPr>
          <w:t>04004/364-48 : Commerces de nuit</w:t>
        </w:r>
        <w:r w:rsidR="00015454">
          <w:rPr>
            <w:noProof/>
            <w:webHidden/>
          </w:rPr>
          <w:tab/>
        </w:r>
        <w:r w:rsidR="00015454">
          <w:rPr>
            <w:noProof/>
            <w:webHidden/>
          </w:rPr>
          <w:fldChar w:fldCharType="begin"/>
        </w:r>
        <w:r w:rsidR="00015454">
          <w:rPr>
            <w:noProof/>
            <w:webHidden/>
          </w:rPr>
          <w:instrText xml:space="preserve"> PAGEREF _Toc40186323 \h </w:instrText>
        </w:r>
        <w:r w:rsidR="00015454">
          <w:rPr>
            <w:noProof/>
            <w:webHidden/>
          </w:rPr>
        </w:r>
        <w:r w:rsidR="00015454">
          <w:rPr>
            <w:noProof/>
            <w:webHidden/>
          </w:rPr>
          <w:fldChar w:fldCharType="separate"/>
        </w:r>
        <w:r w:rsidR="00015454">
          <w:rPr>
            <w:noProof/>
            <w:webHidden/>
          </w:rPr>
          <w:t>142</w:t>
        </w:r>
        <w:r w:rsidR="00015454">
          <w:rPr>
            <w:noProof/>
            <w:webHidden/>
          </w:rPr>
          <w:fldChar w:fldCharType="end"/>
        </w:r>
      </w:hyperlink>
    </w:p>
    <w:p w14:paraId="5EEF3C3D" w14:textId="228B2098" w:rsidR="00015454" w:rsidRDefault="009675C0" w:rsidP="00CD6839">
      <w:pPr>
        <w:pStyle w:val="TM3"/>
        <w:rPr>
          <w:rFonts w:eastAsiaTheme="minorEastAsia" w:cstheme="minorBidi"/>
          <w:noProof/>
          <w:lang w:val="fr-BE" w:eastAsia="fr-BE"/>
        </w:rPr>
      </w:pPr>
      <w:hyperlink w:anchor="_Toc40186324" w:history="1">
        <w:r w:rsidR="00015454" w:rsidRPr="007034CB">
          <w:rPr>
            <w:rStyle w:val="Lienhypertexte"/>
            <w:noProof/>
          </w:rPr>
          <w:t>04005/364-48 : Phone shops</w:t>
        </w:r>
        <w:r w:rsidR="00015454">
          <w:rPr>
            <w:noProof/>
            <w:webHidden/>
          </w:rPr>
          <w:tab/>
        </w:r>
        <w:r w:rsidR="00015454">
          <w:rPr>
            <w:noProof/>
            <w:webHidden/>
          </w:rPr>
          <w:fldChar w:fldCharType="begin"/>
        </w:r>
        <w:r w:rsidR="00015454">
          <w:rPr>
            <w:noProof/>
            <w:webHidden/>
          </w:rPr>
          <w:instrText xml:space="preserve"> PAGEREF _Toc40186324 \h </w:instrText>
        </w:r>
        <w:r w:rsidR="00015454">
          <w:rPr>
            <w:noProof/>
            <w:webHidden/>
          </w:rPr>
        </w:r>
        <w:r w:rsidR="00015454">
          <w:rPr>
            <w:noProof/>
            <w:webHidden/>
          </w:rPr>
          <w:fldChar w:fldCharType="separate"/>
        </w:r>
        <w:r w:rsidR="00015454">
          <w:rPr>
            <w:noProof/>
            <w:webHidden/>
          </w:rPr>
          <w:t>143</w:t>
        </w:r>
        <w:r w:rsidR="00015454">
          <w:rPr>
            <w:noProof/>
            <w:webHidden/>
          </w:rPr>
          <w:fldChar w:fldCharType="end"/>
        </w:r>
      </w:hyperlink>
    </w:p>
    <w:p w14:paraId="1AE6CFD9" w14:textId="1211435A" w:rsidR="00015454" w:rsidRDefault="009675C0" w:rsidP="00CD6839">
      <w:pPr>
        <w:pStyle w:val="TM3"/>
        <w:rPr>
          <w:rFonts w:eastAsiaTheme="minorEastAsia" w:cstheme="minorBidi"/>
          <w:noProof/>
          <w:lang w:val="fr-BE" w:eastAsia="fr-BE"/>
        </w:rPr>
      </w:pPr>
      <w:hyperlink w:anchor="_Toc40186325" w:history="1">
        <w:r w:rsidR="00015454" w:rsidRPr="007034CB">
          <w:rPr>
            <w:rStyle w:val="Lienhypertexte"/>
            <w:noProof/>
          </w:rPr>
          <w:t>04006/364-48 : Exploitation de parkings</w:t>
        </w:r>
        <w:r w:rsidR="00015454">
          <w:rPr>
            <w:noProof/>
            <w:webHidden/>
          </w:rPr>
          <w:tab/>
        </w:r>
        <w:r w:rsidR="00015454">
          <w:rPr>
            <w:noProof/>
            <w:webHidden/>
          </w:rPr>
          <w:fldChar w:fldCharType="begin"/>
        </w:r>
        <w:r w:rsidR="00015454">
          <w:rPr>
            <w:noProof/>
            <w:webHidden/>
          </w:rPr>
          <w:instrText xml:space="preserve"> PAGEREF _Toc40186325 \h </w:instrText>
        </w:r>
        <w:r w:rsidR="00015454">
          <w:rPr>
            <w:noProof/>
            <w:webHidden/>
          </w:rPr>
        </w:r>
        <w:r w:rsidR="00015454">
          <w:rPr>
            <w:noProof/>
            <w:webHidden/>
          </w:rPr>
          <w:fldChar w:fldCharType="separate"/>
        </w:r>
        <w:r w:rsidR="00015454">
          <w:rPr>
            <w:noProof/>
            <w:webHidden/>
          </w:rPr>
          <w:t>143</w:t>
        </w:r>
        <w:r w:rsidR="00015454">
          <w:rPr>
            <w:noProof/>
            <w:webHidden/>
          </w:rPr>
          <w:fldChar w:fldCharType="end"/>
        </w:r>
      </w:hyperlink>
    </w:p>
    <w:p w14:paraId="23C06996" w14:textId="0898DFBE" w:rsidR="00015454" w:rsidRDefault="009675C0" w:rsidP="00CD6839">
      <w:pPr>
        <w:pStyle w:val="TM3"/>
        <w:rPr>
          <w:rFonts w:eastAsiaTheme="minorEastAsia" w:cstheme="minorBidi"/>
          <w:noProof/>
          <w:lang w:val="fr-BE" w:eastAsia="fr-BE"/>
        </w:rPr>
      </w:pPr>
      <w:hyperlink w:anchor="_Toc40186326" w:history="1">
        <w:r w:rsidR="00015454" w:rsidRPr="007034CB">
          <w:rPr>
            <w:rStyle w:val="Lienhypertexte"/>
            <w:noProof/>
          </w:rPr>
          <w:t>04007/364-48 Cannabis shops</w:t>
        </w:r>
        <w:r w:rsidR="00015454">
          <w:rPr>
            <w:noProof/>
            <w:webHidden/>
          </w:rPr>
          <w:tab/>
        </w:r>
        <w:r w:rsidR="00015454">
          <w:rPr>
            <w:noProof/>
            <w:webHidden/>
          </w:rPr>
          <w:fldChar w:fldCharType="begin"/>
        </w:r>
        <w:r w:rsidR="00015454">
          <w:rPr>
            <w:noProof/>
            <w:webHidden/>
          </w:rPr>
          <w:instrText xml:space="preserve"> PAGEREF _Toc40186326 \h </w:instrText>
        </w:r>
        <w:r w:rsidR="00015454">
          <w:rPr>
            <w:noProof/>
            <w:webHidden/>
          </w:rPr>
        </w:r>
        <w:r w:rsidR="00015454">
          <w:rPr>
            <w:noProof/>
            <w:webHidden/>
          </w:rPr>
          <w:fldChar w:fldCharType="separate"/>
        </w:r>
        <w:r w:rsidR="00015454">
          <w:rPr>
            <w:noProof/>
            <w:webHidden/>
          </w:rPr>
          <w:t>143</w:t>
        </w:r>
        <w:r w:rsidR="00015454">
          <w:rPr>
            <w:noProof/>
            <w:webHidden/>
          </w:rPr>
          <w:fldChar w:fldCharType="end"/>
        </w:r>
      </w:hyperlink>
    </w:p>
    <w:p w14:paraId="279F6A59" w14:textId="4338AE7A" w:rsidR="00015454" w:rsidRDefault="009675C0" w:rsidP="00CD6839">
      <w:pPr>
        <w:pStyle w:val="TM3"/>
        <w:rPr>
          <w:rFonts w:eastAsiaTheme="minorEastAsia" w:cstheme="minorBidi"/>
          <w:noProof/>
          <w:lang w:val="fr-BE" w:eastAsia="fr-BE"/>
        </w:rPr>
      </w:pPr>
      <w:hyperlink w:anchor="_Toc40186327" w:history="1">
        <w:r w:rsidR="00015454" w:rsidRPr="007034CB">
          <w:rPr>
            <w:rStyle w:val="Lienhypertexte"/>
            <w:noProof/>
          </w:rPr>
          <w:t>040</w:t>
        </w:r>
        <w:r w:rsidR="00015454" w:rsidRPr="00992DED">
          <w:rPr>
            <w:rStyle w:val="Lienhypertexte"/>
            <w:noProof/>
          </w:rPr>
          <w:t>0</w:t>
        </w:r>
        <w:r w:rsidR="00F75237" w:rsidRPr="00992DED">
          <w:rPr>
            <w:rStyle w:val="Lienhypertexte"/>
            <w:noProof/>
          </w:rPr>
          <w:t>8</w:t>
        </w:r>
        <w:r w:rsidR="00015454" w:rsidRPr="00992DED">
          <w:rPr>
            <w:rStyle w:val="Lienhypertexte"/>
            <w:noProof/>
          </w:rPr>
          <w:t>/</w:t>
        </w:r>
        <w:r w:rsidR="00015454" w:rsidRPr="007034CB">
          <w:rPr>
            <w:rStyle w:val="Lienhypertexte"/>
            <w:noProof/>
          </w:rPr>
          <w:t>364-48 Bar à chichas, pipes à eau et assimilés</w:t>
        </w:r>
        <w:r w:rsidR="00015454">
          <w:rPr>
            <w:noProof/>
            <w:webHidden/>
          </w:rPr>
          <w:tab/>
        </w:r>
        <w:r w:rsidR="00015454">
          <w:rPr>
            <w:noProof/>
            <w:webHidden/>
          </w:rPr>
          <w:fldChar w:fldCharType="begin"/>
        </w:r>
        <w:r w:rsidR="00015454">
          <w:rPr>
            <w:noProof/>
            <w:webHidden/>
          </w:rPr>
          <w:instrText xml:space="preserve"> PAGEREF _Toc40186327 \h </w:instrText>
        </w:r>
        <w:r w:rsidR="00015454">
          <w:rPr>
            <w:noProof/>
            <w:webHidden/>
          </w:rPr>
        </w:r>
        <w:r w:rsidR="00015454">
          <w:rPr>
            <w:noProof/>
            <w:webHidden/>
          </w:rPr>
          <w:fldChar w:fldCharType="separate"/>
        </w:r>
        <w:r w:rsidR="00015454">
          <w:rPr>
            <w:noProof/>
            <w:webHidden/>
          </w:rPr>
          <w:t>143</w:t>
        </w:r>
        <w:r w:rsidR="00015454">
          <w:rPr>
            <w:noProof/>
            <w:webHidden/>
          </w:rPr>
          <w:fldChar w:fldCharType="end"/>
        </w:r>
      </w:hyperlink>
    </w:p>
    <w:p w14:paraId="29BF9D6B" w14:textId="22E0864D" w:rsidR="00015454" w:rsidRDefault="009675C0">
      <w:pPr>
        <w:pStyle w:val="TM2"/>
        <w:tabs>
          <w:tab w:val="left" w:pos="1418"/>
          <w:tab w:val="right" w:leader="underscore" w:pos="9062"/>
        </w:tabs>
        <w:rPr>
          <w:rFonts w:eastAsiaTheme="minorEastAsia" w:cstheme="minorBidi"/>
          <w:b w:val="0"/>
          <w:bCs w:val="0"/>
          <w:noProof/>
          <w:lang w:val="fr-BE" w:eastAsia="fr-BE"/>
        </w:rPr>
      </w:pPr>
      <w:hyperlink w:anchor="_Toc40186329" w:history="1">
        <w:r w:rsidR="00015454" w:rsidRPr="007034CB">
          <w:rPr>
            <w:rStyle w:val="Lienhypertexte"/>
            <w:noProof/>
          </w:rPr>
          <w:t>VII.5.</w:t>
        </w:r>
        <w:r w:rsidR="00015454">
          <w:rPr>
            <w:rFonts w:eastAsiaTheme="minorEastAsia" w:cstheme="minorBidi"/>
            <w:b w:val="0"/>
            <w:bCs w:val="0"/>
            <w:noProof/>
            <w:lang w:val="fr-BE" w:eastAsia="fr-BE"/>
          </w:rPr>
          <w:tab/>
        </w:r>
        <w:r w:rsidR="00015454" w:rsidRPr="007034CB">
          <w:rPr>
            <w:rStyle w:val="Lienhypertexte"/>
            <w:noProof/>
          </w:rPr>
          <w:t>Taxe sur les spectacles et divertissements</w:t>
        </w:r>
        <w:r w:rsidR="00015454">
          <w:rPr>
            <w:noProof/>
            <w:webHidden/>
          </w:rPr>
          <w:tab/>
        </w:r>
        <w:r w:rsidR="00015454">
          <w:rPr>
            <w:noProof/>
            <w:webHidden/>
          </w:rPr>
          <w:fldChar w:fldCharType="begin"/>
        </w:r>
        <w:r w:rsidR="00015454">
          <w:rPr>
            <w:noProof/>
            <w:webHidden/>
          </w:rPr>
          <w:instrText xml:space="preserve"> PAGEREF _Toc40186329 \h </w:instrText>
        </w:r>
        <w:r w:rsidR="00015454">
          <w:rPr>
            <w:noProof/>
            <w:webHidden/>
          </w:rPr>
        </w:r>
        <w:r w:rsidR="00015454">
          <w:rPr>
            <w:noProof/>
            <w:webHidden/>
          </w:rPr>
          <w:fldChar w:fldCharType="separate"/>
        </w:r>
        <w:r w:rsidR="00015454">
          <w:rPr>
            <w:noProof/>
            <w:webHidden/>
          </w:rPr>
          <w:t>144</w:t>
        </w:r>
        <w:r w:rsidR="00015454">
          <w:rPr>
            <w:noProof/>
            <w:webHidden/>
          </w:rPr>
          <w:fldChar w:fldCharType="end"/>
        </w:r>
      </w:hyperlink>
    </w:p>
    <w:p w14:paraId="3706D77B" w14:textId="3AF511A2" w:rsidR="00015454" w:rsidRDefault="009675C0" w:rsidP="00CD6839">
      <w:pPr>
        <w:pStyle w:val="TM3"/>
        <w:rPr>
          <w:rFonts w:eastAsiaTheme="minorEastAsia" w:cstheme="minorBidi"/>
          <w:noProof/>
          <w:lang w:val="fr-BE" w:eastAsia="fr-BE"/>
        </w:rPr>
      </w:pPr>
      <w:hyperlink w:anchor="_Toc40186330" w:history="1">
        <w:r w:rsidR="00015454" w:rsidRPr="007034CB">
          <w:rPr>
            <w:rStyle w:val="Lienhypertexte"/>
            <w:noProof/>
          </w:rPr>
          <w:t>040/365-01 : Spectacles et divertissements</w:t>
        </w:r>
        <w:r w:rsidR="00015454">
          <w:rPr>
            <w:noProof/>
            <w:webHidden/>
          </w:rPr>
          <w:tab/>
        </w:r>
        <w:r w:rsidR="00015454">
          <w:rPr>
            <w:noProof/>
            <w:webHidden/>
          </w:rPr>
          <w:fldChar w:fldCharType="begin"/>
        </w:r>
        <w:r w:rsidR="00015454">
          <w:rPr>
            <w:noProof/>
            <w:webHidden/>
          </w:rPr>
          <w:instrText xml:space="preserve"> PAGEREF _Toc40186330 \h </w:instrText>
        </w:r>
        <w:r w:rsidR="00015454">
          <w:rPr>
            <w:noProof/>
            <w:webHidden/>
          </w:rPr>
        </w:r>
        <w:r w:rsidR="00015454">
          <w:rPr>
            <w:noProof/>
            <w:webHidden/>
          </w:rPr>
          <w:fldChar w:fldCharType="separate"/>
        </w:r>
        <w:r w:rsidR="00015454">
          <w:rPr>
            <w:noProof/>
            <w:webHidden/>
          </w:rPr>
          <w:t>144</w:t>
        </w:r>
        <w:r w:rsidR="00015454">
          <w:rPr>
            <w:noProof/>
            <w:webHidden/>
          </w:rPr>
          <w:fldChar w:fldCharType="end"/>
        </w:r>
      </w:hyperlink>
    </w:p>
    <w:p w14:paraId="1C8559B6" w14:textId="010C3007" w:rsidR="00015454" w:rsidRDefault="009675C0" w:rsidP="00CD6839">
      <w:pPr>
        <w:pStyle w:val="TM3"/>
        <w:rPr>
          <w:rFonts w:eastAsiaTheme="minorEastAsia" w:cstheme="minorBidi"/>
          <w:noProof/>
          <w:lang w:val="fr-BE" w:eastAsia="fr-BE"/>
        </w:rPr>
      </w:pPr>
      <w:hyperlink w:anchor="_Toc40186331" w:history="1">
        <w:r w:rsidR="00015454" w:rsidRPr="007034CB">
          <w:rPr>
            <w:rStyle w:val="Lienhypertexte"/>
            <w:noProof/>
          </w:rPr>
          <w:t>040/365-02 : Dancings</w:t>
        </w:r>
        <w:r w:rsidR="00015454">
          <w:rPr>
            <w:noProof/>
            <w:webHidden/>
          </w:rPr>
          <w:tab/>
        </w:r>
        <w:r w:rsidR="00015454">
          <w:rPr>
            <w:noProof/>
            <w:webHidden/>
          </w:rPr>
          <w:fldChar w:fldCharType="begin"/>
        </w:r>
        <w:r w:rsidR="00015454">
          <w:rPr>
            <w:noProof/>
            <w:webHidden/>
          </w:rPr>
          <w:instrText xml:space="preserve"> PAGEREF _Toc40186331 \h </w:instrText>
        </w:r>
        <w:r w:rsidR="00015454">
          <w:rPr>
            <w:noProof/>
            <w:webHidden/>
          </w:rPr>
        </w:r>
        <w:r w:rsidR="00015454">
          <w:rPr>
            <w:noProof/>
            <w:webHidden/>
          </w:rPr>
          <w:fldChar w:fldCharType="separate"/>
        </w:r>
        <w:r w:rsidR="00015454">
          <w:rPr>
            <w:noProof/>
            <w:webHidden/>
          </w:rPr>
          <w:t>145</w:t>
        </w:r>
        <w:r w:rsidR="00015454">
          <w:rPr>
            <w:noProof/>
            <w:webHidden/>
          </w:rPr>
          <w:fldChar w:fldCharType="end"/>
        </w:r>
      </w:hyperlink>
    </w:p>
    <w:p w14:paraId="42CF4E4B" w14:textId="7E6A49AE" w:rsidR="00015454" w:rsidRDefault="009675C0" w:rsidP="00CD6839">
      <w:pPr>
        <w:pStyle w:val="TM3"/>
        <w:rPr>
          <w:rFonts w:eastAsiaTheme="minorEastAsia" w:cstheme="minorBidi"/>
          <w:noProof/>
          <w:lang w:val="fr-BE" w:eastAsia="fr-BE"/>
        </w:rPr>
      </w:pPr>
      <w:hyperlink w:anchor="_Toc40186332" w:history="1">
        <w:r w:rsidR="00015454" w:rsidRPr="007034CB">
          <w:rPr>
            <w:rStyle w:val="Lienhypertexte"/>
            <w:noProof/>
          </w:rPr>
          <w:t>040/365-08 : Mise à l'eau d'embarcations dans un but commercial</w:t>
        </w:r>
        <w:r w:rsidR="00015454">
          <w:rPr>
            <w:noProof/>
            <w:webHidden/>
          </w:rPr>
          <w:tab/>
        </w:r>
        <w:r w:rsidR="00015454">
          <w:rPr>
            <w:noProof/>
            <w:webHidden/>
          </w:rPr>
          <w:fldChar w:fldCharType="begin"/>
        </w:r>
        <w:r w:rsidR="00015454">
          <w:rPr>
            <w:noProof/>
            <w:webHidden/>
          </w:rPr>
          <w:instrText xml:space="preserve"> PAGEREF _Toc40186332 \h </w:instrText>
        </w:r>
        <w:r w:rsidR="00015454">
          <w:rPr>
            <w:noProof/>
            <w:webHidden/>
          </w:rPr>
        </w:r>
        <w:r w:rsidR="00015454">
          <w:rPr>
            <w:noProof/>
            <w:webHidden/>
          </w:rPr>
          <w:fldChar w:fldCharType="separate"/>
        </w:r>
        <w:r w:rsidR="00015454">
          <w:rPr>
            <w:noProof/>
            <w:webHidden/>
          </w:rPr>
          <w:t>146</w:t>
        </w:r>
        <w:r w:rsidR="00015454">
          <w:rPr>
            <w:noProof/>
            <w:webHidden/>
          </w:rPr>
          <w:fldChar w:fldCharType="end"/>
        </w:r>
      </w:hyperlink>
    </w:p>
    <w:p w14:paraId="25FB6F69" w14:textId="5BBBF8FB" w:rsidR="00015454" w:rsidRDefault="009675C0">
      <w:pPr>
        <w:pStyle w:val="TM2"/>
        <w:tabs>
          <w:tab w:val="left" w:pos="1418"/>
          <w:tab w:val="right" w:leader="underscore" w:pos="9062"/>
        </w:tabs>
        <w:rPr>
          <w:rFonts w:eastAsiaTheme="minorEastAsia" w:cstheme="minorBidi"/>
          <w:b w:val="0"/>
          <w:bCs w:val="0"/>
          <w:noProof/>
          <w:lang w:val="fr-BE" w:eastAsia="fr-BE"/>
        </w:rPr>
      </w:pPr>
      <w:hyperlink w:anchor="_Toc40186334" w:history="1">
        <w:r w:rsidR="00015454" w:rsidRPr="007034CB">
          <w:rPr>
            <w:rStyle w:val="Lienhypertexte"/>
            <w:noProof/>
          </w:rPr>
          <w:t>VII.6.</w:t>
        </w:r>
        <w:r w:rsidR="00015454">
          <w:rPr>
            <w:rFonts w:eastAsiaTheme="minorEastAsia" w:cstheme="minorBidi"/>
            <w:b w:val="0"/>
            <w:bCs w:val="0"/>
            <w:noProof/>
            <w:lang w:val="fr-BE" w:eastAsia="fr-BE"/>
          </w:rPr>
          <w:tab/>
        </w:r>
        <w:r w:rsidR="00015454" w:rsidRPr="007034CB">
          <w:rPr>
            <w:rStyle w:val="Lienhypertexte"/>
            <w:noProof/>
          </w:rPr>
          <w:t>Taxes ou redevances pour l’occupation du domaine public</w:t>
        </w:r>
        <w:r w:rsidR="00015454">
          <w:rPr>
            <w:noProof/>
            <w:webHidden/>
          </w:rPr>
          <w:tab/>
        </w:r>
        <w:r w:rsidR="00015454">
          <w:rPr>
            <w:noProof/>
            <w:webHidden/>
          </w:rPr>
          <w:fldChar w:fldCharType="begin"/>
        </w:r>
        <w:r w:rsidR="00015454">
          <w:rPr>
            <w:noProof/>
            <w:webHidden/>
          </w:rPr>
          <w:instrText xml:space="preserve"> PAGEREF _Toc40186334 \h </w:instrText>
        </w:r>
        <w:r w:rsidR="00015454">
          <w:rPr>
            <w:noProof/>
            <w:webHidden/>
          </w:rPr>
        </w:r>
        <w:r w:rsidR="00015454">
          <w:rPr>
            <w:noProof/>
            <w:webHidden/>
          </w:rPr>
          <w:fldChar w:fldCharType="separate"/>
        </w:r>
        <w:r w:rsidR="00015454">
          <w:rPr>
            <w:noProof/>
            <w:webHidden/>
          </w:rPr>
          <w:t>146</w:t>
        </w:r>
        <w:r w:rsidR="00015454">
          <w:rPr>
            <w:noProof/>
            <w:webHidden/>
          </w:rPr>
          <w:fldChar w:fldCharType="end"/>
        </w:r>
      </w:hyperlink>
    </w:p>
    <w:p w14:paraId="39EDD2A8" w14:textId="5757D67B" w:rsidR="00015454" w:rsidRDefault="009675C0" w:rsidP="00CD6839">
      <w:pPr>
        <w:pStyle w:val="TM3"/>
        <w:rPr>
          <w:rFonts w:eastAsiaTheme="minorEastAsia" w:cstheme="minorBidi"/>
          <w:noProof/>
          <w:lang w:val="fr-BE" w:eastAsia="fr-BE"/>
        </w:rPr>
      </w:pPr>
      <w:hyperlink w:anchor="_Toc40186335" w:history="1">
        <w:r w:rsidR="00015454" w:rsidRPr="007034CB">
          <w:rPr>
            <w:rStyle w:val="Lienhypertexte"/>
            <w:noProof/>
          </w:rPr>
          <w:t>040/366-01 : Droits d'emplacement sur les marchés</w:t>
        </w:r>
        <w:r w:rsidR="00015454">
          <w:rPr>
            <w:noProof/>
            <w:webHidden/>
          </w:rPr>
          <w:tab/>
        </w:r>
        <w:r w:rsidR="00015454">
          <w:rPr>
            <w:noProof/>
            <w:webHidden/>
          </w:rPr>
          <w:fldChar w:fldCharType="begin"/>
        </w:r>
        <w:r w:rsidR="00015454">
          <w:rPr>
            <w:noProof/>
            <w:webHidden/>
          </w:rPr>
          <w:instrText xml:space="preserve"> PAGEREF _Toc40186335 \h </w:instrText>
        </w:r>
        <w:r w:rsidR="00015454">
          <w:rPr>
            <w:noProof/>
            <w:webHidden/>
          </w:rPr>
        </w:r>
        <w:r w:rsidR="00015454">
          <w:rPr>
            <w:noProof/>
            <w:webHidden/>
          </w:rPr>
          <w:fldChar w:fldCharType="separate"/>
        </w:r>
        <w:r w:rsidR="00015454">
          <w:rPr>
            <w:noProof/>
            <w:webHidden/>
          </w:rPr>
          <w:t>146</w:t>
        </w:r>
        <w:r w:rsidR="00015454">
          <w:rPr>
            <w:noProof/>
            <w:webHidden/>
          </w:rPr>
          <w:fldChar w:fldCharType="end"/>
        </w:r>
      </w:hyperlink>
    </w:p>
    <w:p w14:paraId="73B743C1" w14:textId="0D53F14F" w:rsidR="00015454" w:rsidRDefault="009675C0" w:rsidP="00CD6839">
      <w:pPr>
        <w:pStyle w:val="TM3"/>
        <w:rPr>
          <w:rFonts w:eastAsiaTheme="minorEastAsia" w:cstheme="minorBidi"/>
          <w:noProof/>
          <w:lang w:val="fr-BE" w:eastAsia="fr-BE"/>
        </w:rPr>
      </w:pPr>
      <w:hyperlink w:anchor="_Toc40186336" w:history="1">
        <w:r w:rsidR="00015454" w:rsidRPr="007034CB">
          <w:rPr>
            <w:rStyle w:val="Lienhypertexte"/>
            <w:rFonts w:eastAsia="PMingLiU"/>
            <w:noProof/>
            <w:lang w:eastAsia="zh-CN"/>
          </w:rPr>
          <w:t>040/366-03 : Loges foraines, loges mobiles et loges servant au logement sur la voie publique</w:t>
        </w:r>
        <w:r w:rsidR="00015454">
          <w:rPr>
            <w:noProof/>
            <w:webHidden/>
          </w:rPr>
          <w:tab/>
        </w:r>
        <w:r w:rsidR="00015454">
          <w:rPr>
            <w:noProof/>
            <w:webHidden/>
          </w:rPr>
          <w:fldChar w:fldCharType="begin"/>
        </w:r>
        <w:r w:rsidR="00015454">
          <w:rPr>
            <w:noProof/>
            <w:webHidden/>
          </w:rPr>
          <w:instrText xml:space="preserve"> PAGEREF _Toc40186336 \h </w:instrText>
        </w:r>
        <w:r w:rsidR="00015454">
          <w:rPr>
            <w:noProof/>
            <w:webHidden/>
          </w:rPr>
        </w:r>
        <w:r w:rsidR="00015454">
          <w:rPr>
            <w:noProof/>
            <w:webHidden/>
          </w:rPr>
          <w:fldChar w:fldCharType="separate"/>
        </w:r>
        <w:r w:rsidR="00015454">
          <w:rPr>
            <w:noProof/>
            <w:webHidden/>
          </w:rPr>
          <w:t>147</w:t>
        </w:r>
        <w:r w:rsidR="00015454">
          <w:rPr>
            <w:noProof/>
            <w:webHidden/>
          </w:rPr>
          <w:fldChar w:fldCharType="end"/>
        </w:r>
      </w:hyperlink>
    </w:p>
    <w:p w14:paraId="58AF4350" w14:textId="7F56D694" w:rsidR="00015454" w:rsidRDefault="009675C0" w:rsidP="00CD6839">
      <w:pPr>
        <w:pStyle w:val="TM3"/>
        <w:rPr>
          <w:rFonts w:eastAsiaTheme="minorEastAsia" w:cstheme="minorBidi"/>
          <w:noProof/>
          <w:lang w:val="fr-BE" w:eastAsia="fr-BE"/>
        </w:rPr>
      </w:pPr>
      <w:hyperlink w:anchor="_Toc40186337" w:history="1">
        <w:r w:rsidR="00015454" w:rsidRPr="007034CB">
          <w:rPr>
            <w:rStyle w:val="Lienhypertexte"/>
            <w:noProof/>
          </w:rPr>
          <w:t>Cette redevance ne s’oppose pas à l’application d’une taxe sur l’exploitation (cf. 04003/364-48 : Loges foraines et loges mobiles).</w:t>
        </w:r>
        <w:r w:rsidR="00015454">
          <w:rPr>
            <w:noProof/>
            <w:webHidden/>
          </w:rPr>
          <w:tab/>
        </w:r>
        <w:r w:rsidR="00015454">
          <w:rPr>
            <w:noProof/>
            <w:webHidden/>
          </w:rPr>
          <w:fldChar w:fldCharType="begin"/>
        </w:r>
        <w:r w:rsidR="00015454">
          <w:rPr>
            <w:noProof/>
            <w:webHidden/>
          </w:rPr>
          <w:instrText xml:space="preserve"> PAGEREF _Toc40186337 \h </w:instrText>
        </w:r>
        <w:r w:rsidR="00015454">
          <w:rPr>
            <w:noProof/>
            <w:webHidden/>
          </w:rPr>
        </w:r>
        <w:r w:rsidR="00015454">
          <w:rPr>
            <w:noProof/>
            <w:webHidden/>
          </w:rPr>
          <w:fldChar w:fldCharType="separate"/>
        </w:r>
        <w:r w:rsidR="00015454">
          <w:rPr>
            <w:noProof/>
            <w:webHidden/>
          </w:rPr>
          <w:t>147</w:t>
        </w:r>
        <w:r w:rsidR="00015454">
          <w:rPr>
            <w:noProof/>
            <w:webHidden/>
          </w:rPr>
          <w:fldChar w:fldCharType="end"/>
        </w:r>
      </w:hyperlink>
    </w:p>
    <w:p w14:paraId="56B64C2C" w14:textId="7A996F07" w:rsidR="00015454" w:rsidRDefault="009675C0" w:rsidP="00CD6839">
      <w:pPr>
        <w:pStyle w:val="TM3"/>
        <w:rPr>
          <w:rFonts w:eastAsiaTheme="minorEastAsia" w:cstheme="minorBidi"/>
          <w:noProof/>
          <w:lang w:val="fr-BE" w:eastAsia="fr-BE"/>
        </w:rPr>
      </w:pPr>
      <w:hyperlink w:anchor="_Toc40186338" w:history="1">
        <w:r w:rsidR="00015454" w:rsidRPr="007034CB">
          <w:rPr>
            <w:rStyle w:val="Lienhypertexte"/>
            <w:rFonts w:eastAsia="PMingLiU"/>
            <w:noProof/>
            <w:lang w:eastAsia="zh-CN"/>
          </w:rPr>
          <w:t>040/366-05 : Droit de quai</w:t>
        </w:r>
        <w:r w:rsidR="00015454">
          <w:rPr>
            <w:noProof/>
            <w:webHidden/>
          </w:rPr>
          <w:tab/>
        </w:r>
        <w:r w:rsidR="00015454">
          <w:rPr>
            <w:noProof/>
            <w:webHidden/>
          </w:rPr>
          <w:fldChar w:fldCharType="begin"/>
        </w:r>
        <w:r w:rsidR="00015454">
          <w:rPr>
            <w:noProof/>
            <w:webHidden/>
          </w:rPr>
          <w:instrText xml:space="preserve"> PAGEREF _Toc40186338 \h </w:instrText>
        </w:r>
        <w:r w:rsidR="00015454">
          <w:rPr>
            <w:noProof/>
            <w:webHidden/>
          </w:rPr>
        </w:r>
        <w:r w:rsidR="00015454">
          <w:rPr>
            <w:noProof/>
            <w:webHidden/>
          </w:rPr>
          <w:fldChar w:fldCharType="separate"/>
        </w:r>
        <w:r w:rsidR="00015454">
          <w:rPr>
            <w:noProof/>
            <w:webHidden/>
          </w:rPr>
          <w:t>147</w:t>
        </w:r>
        <w:r w:rsidR="00015454">
          <w:rPr>
            <w:noProof/>
            <w:webHidden/>
          </w:rPr>
          <w:fldChar w:fldCharType="end"/>
        </w:r>
      </w:hyperlink>
    </w:p>
    <w:p w14:paraId="2A951458" w14:textId="7041DE7A" w:rsidR="00015454" w:rsidRDefault="009675C0" w:rsidP="00CD6839">
      <w:pPr>
        <w:pStyle w:val="TM3"/>
        <w:rPr>
          <w:rFonts w:eastAsiaTheme="minorEastAsia" w:cstheme="minorBidi"/>
          <w:noProof/>
          <w:lang w:val="fr-BE" w:eastAsia="fr-BE"/>
        </w:rPr>
      </w:pPr>
      <w:hyperlink w:anchor="_Toc40186339" w:history="1">
        <w:r w:rsidR="00015454" w:rsidRPr="007034CB">
          <w:rPr>
            <w:rStyle w:val="Lienhypertexte"/>
            <w:rFonts w:eastAsia="PMingLiU"/>
            <w:noProof/>
            <w:lang w:eastAsia="zh-CN"/>
          </w:rPr>
          <w:t>040/366-06 : Placement de terrasses, de tables et de chaises</w:t>
        </w:r>
        <w:r w:rsidR="00015454">
          <w:rPr>
            <w:noProof/>
            <w:webHidden/>
          </w:rPr>
          <w:tab/>
        </w:r>
        <w:r w:rsidR="00015454">
          <w:rPr>
            <w:noProof/>
            <w:webHidden/>
          </w:rPr>
          <w:fldChar w:fldCharType="begin"/>
        </w:r>
        <w:r w:rsidR="00015454">
          <w:rPr>
            <w:noProof/>
            <w:webHidden/>
          </w:rPr>
          <w:instrText xml:space="preserve"> PAGEREF _Toc40186339 \h </w:instrText>
        </w:r>
        <w:r w:rsidR="00015454">
          <w:rPr>
            <w:noProof/>
            <w:webHidden/>
          </w:rPr>
        </w:r>
        <w:r w:rsidR="00015454">
          <w:rPr>
            <w:noProof/>
            <w:webHidden/>
          </w:rPr>
          <w:fldChar w:fldCharType="separate"/>
        </w:r>
        <w:r w:rsidR="00015454">
          <w:rPr>
            <w:noProof/>
            <w:webHidden/>
          </w:rPr>
          <w:t>147</w:t>
        </w:r>
        <w:r w:rsidR="00015454">
          <w:rPr>
            <w:noProof/>
            <w:webHidden/>
          </w:rPr>
          <w:fldChar w:fldCharType="end"/>
        </w:r>
      </w:hyperlink>
    </w:p>
    <w:p w14:paraId="343A3E13" w14:textId="56BC0FC3" w:rsidR="00015454" w:rsidRDefault="009675C0" w:rsidP="00CD6839">
      <w:pPr>
        <w:pStyle w:val="TM3"/>
        <w:rPr>
          <w:rFonts w:eastAsiaTheme="minorEastAsia" w:cstheme="minorBidi"/>
          <w:noProof/>
          <w:lang w:val="fr-BE" w:eastAsia="fr-BE"/>
        </w:rPr>
      </w:pPr>
      <w:hyperlink w:anchor="_Toc40186340" w:history="1">
        <w:r w:rsidR="00015454" w:rsidRPr="007034CB">
          <w:rPr>
            <w:rStyle w:val="Lienhypertexte"/>
            <w:rFonts w:eastAsia="PMingLiU"/>
            <w:noProof/>
          </w:rPr>
          <w:t>040/366-07 : Parking</w:t>
        </w:r>
        <w:r w:rsidR="00015454">
          <w:rPr>
            <w:noProof/>
            <w:webHidden/>
          </w:rPr>
          <w:tab/>
        </w:r>
        <w:r w:rsidR="00015454">
          <w:rPr>
            <w:noProof/>
            <w:webHidden/>
          </w:rPr>
          <w:fldChar w:fldCharType="begin"/>
        </w:r>
        <w:r w:rsidR="00015454">
          <w:rPr>
            <w:noProof/>
            <w:webHidden/>
          </w:rPr>
          <w:instrText xml:space="preserve"> PAGEREF _Toc40186340 \h </w:instrText>
        </w:r>
        <w:r w:rsidR="00015454">
          <w:rPr>
            <w:noProof/>
            <w:webHidden/>
          </w:rPr>
        </w:r>
        <w:r w:rsidR="00015454">
          <w:rPr>
            <w:noProof/>
            <w:webHidden/>
          </w:rPr>
          <w:fldChar w:fldCharType="separate"/>
        </w:r>
        <w:r w:rsidR="00015454">
          <w:rPr>
            <w:noProof/>
            <w:webHidden/>
          </w:rPr>
          <w:t>148</w:t>
        </w:r>
        <w:r w:rsidR="00015454">
          <w:rPr>
            <w:noProof/>
            <w:webHidden/>
          </w:rPr>
          <w:fldChar w:fldCharType="end"/>
        </w:r>
      </w:hyperlink>
    </w:p>
    <w:p w14:paraId="396C2B08" w14:textId="77F2E929" w:rsidR="00015454" w:rsidRDefault="009675C0" w:rsidP="00CD6839">
      <w:pPr>
        <w:pStyle w:val="TM3"/>
        <w:rPr>
          <w:rFonts w:eastAsiaTheme="minorEastAsia" w:cstheme="minorBidi"/>
          <w:noProof/>
          <w:lang w:val="fr-BE" w:eastAsia="fr-BE"/>
        </w:rPr>
      </w:pPr>
      <w:hyperlink w:anchor="_Toc40186341" w:history="1">
        <w:r w:rsidR="00015454" w:rsidRPr="007034CB">
          <w:rPr>
            <w:rStyle w:val="Lienhypertexte"/>
            <w:noProof/>
          </w:rPr>
          <w:t>040/366-08 : Stationnement de taxis et voitures de louage</w:t>
        </w:r>
        <w:r w:rsidR="00015454">
          <w:rPr>
            <w:noProof/>
            <w:webHidden/>
          </w:rPr>
          <w:tab/>
        </w:r>
        <w:r w:rsidR="00015454">
          <w:rPr>
            <w:noProof/>
            <w:webHidden/>
          </w:rPr>
          <w:fldChar w:fldCharType="begin"/>
        </w:r>
        <w:r w:rsidR="00015454">
          <w:rPr>
            <w:noProof/>
            <w:webHidden/>
          </w:rPr>
          <w:instrText xml:space="preserve"> PAGEREF _Toc40186341 \h </w:instrText>
        </w:r>
        <w:r w:rsidR="00015454">
          <w:rPr>
            <w:noProof/>
            <w:webHidden/>
          </w:rPr>
        </w:r>
        <w:r w:rsidR="00015454">
          <w:rPr>
            <w:noProof/>
            <w:webHidden/>
          </w:rPr>
          <w:fldChar w:fldCharType="separate"/>
        </w:r>
        <w:r w:rsidR="00015454">
          <w:rPr>
            <w:noProof/>
            <w:webHidden/>
          </w:rPr>
          <w:t>150</w:t>
        </w:r>
        <w:r w:rsidR="00015454">
          <w:rPr>
            <w:noProof/>
            <w:webHidden/>
          </w:rPr>
          <w:fldChar w:fldCharType="end"/>
        </w:r>
      </w:hyperlink>
    </w:p>
    <w:p w14:paraId="05BB9A5E" w14:textId="0FA80E6B" w:rsidR="00015454" w:rsidRDefault="009675C0" w:rsidP="00CD6839">
      <w:pPr>
        <w:pStyle w:val="TM3"/>
        <w:rPr>
          <w:rFonts w:eastAsiaTheme="minorEastAsia" w:cstheme="minorBidi"/>
          <w:noProof/>
          <w:lang w:val="fr-BE" w:eastAsia="fr-BE"/>
        </w:rPr>
      </w:pPr>
      <w:hyperlink w:anchor="_Toc40186342" w:history="1">
        <w:r w:rsidR="00015454" w:rsidRPr="007034CB">
          <w:rPr>
            <w:rStyle w:val="Lienhypertexte"/>
            <w:rFonts w:eastAsia="PMingLiU"/>
            <w:noProof/>
            <w:lang w:eastAsia="zh-CN"/>
          </w:rPr>
          <w:t>040/366-09 : Commerces de frites - kiosques à journaux sur la voie publique</w:t>
        </w:r>
        <w:r w:rsidR="00015454">
          <w:rPr>
            <w:noProof/>
            <w:webHidden/>
          </w:rPr>
          <w:tab/>
        </w:r>
        <w:r w:rsidR="00015454">
          <w:rPr>
            <w:noProof/>
            <w:webHidden/>
          </w:rPr>
          <w:fldChar w:fldCharType="begin"/>
        </w:r>
        <w:r w:rsidR="00015454">
          <w:rPr>
            <w:noProof/>
            <w:webHidden/>
          </w:rPr>
          <w:instrText xml:space="preserve"> PAGEREF _Toc40186342 \h </w:instrText>
        </w:r>
        <w:r w:rsidR="00015454">
          <w:rPr>
            <w:noProof/>
            <w:webHidden/>
          </w:rPr>
        </w:r>
        <w:r w:rsidR="00015454">
          <w:rPr>
            <w:noProof/>
            <w:webHidden/>
          </w:rPr>
          <w:fldChar w:fldCharType="separate"/>
        </w:r>
        <w:r w:rsidR="00015454">
          <w:rPr>
            <w:noProof/>
            <w:webHidden/>
          </w:rPr>
          <w:t>150</w:t>
        </w:r>
        <w:r w:rsidR="00015454">
          <w:rPr>
            <w:noProof/>
            <w:webHidden/>
          </w:rPr>
          <w:fldChar w:fldCharType="end"/>
        </w:r>
      </w:hyperlink>
    </w:p>
    <w:p w14:paraId="091DAE11" w14:textId="1EBCE5CF" w:rsidR="00015454" w:rsidRDefault="009675C0">
      <w:pPr>
        <w:pStyle w:val="TM2"/>
        <w:tabs>
          <w:tab w:val="left" w:pos="1418"/>
          <w:tab w:val="right" w:leader="underscore" w:pos="9062"/>
        </w:tabs>
        <w:rPr>
          <w:rFonts w:eastAsiaTheme="minorEastAsia" w:cstheme="minorBidi"/>
          <w:b w:val="0"/>
          <w:bCs w:val="0"/>
          <w:noProof/>
          <w:lang w:val="fr-BE" w:eastAsia="fr-BE"/>
        </w:rPr>
      </w:pPr>
      <w:hyperlink w:anchor="_Toc40186346" w:history="1">
        <w:r w:rsidR="00015454" w:rsidRPr="007034CB">
          <w:rPr>
            <w:rStyle w:val="Lienhypertexte"/>
            <w:noProof/>
          </w:rPr>
          <w:t>VII.7.</w:t>
        </w:r>
        <w:r w:rsidR="00015454">
          <w:rPr>
            <w:rFonts w:eastAsiaTheme="minorEastAsia" w:cstheme="minorBidi"/>
            <w:b w:val="0"/>
            <w:bCs w:val="0"/>
            <w:noProof/>
            <w:lang w:val="fr-BE" w:eastAsia="fr-BE"/>
          </w:rPr>
          <w:tab/>
        </w:r>
        <w:r w:rsidR="00015454" w:rsidRPr="007034CB">
          <w:rPr>
            <w:rStyle w:val="Lienhypertexte"/>
            <w:noProof/>
          </w:rPr>
          <w:t>Taxes sur le patrimoine</w:t>
        </w:r>
        <w:r w:rsidR="00015454">
          <w:rPr>
            <w:noProof/>
            <w:webHidden/>
          </w:rPr>
          <w:tab/>
        </w:r>
        <w:r w:rsidR="00015454">
          <w:rPr>
            <w:noProof/>
            <w:webHidden/>
          </w:rPr>
          <w:fldChar w:fldCharType="begin"/>
        </w:r>
        <w:r w:rsidR="00015454">
          <w:rPr>
            <w:noProof/>
            <w:webHidden/>
          </w:rPr>
          <w:instrText xml:space="preserve"> PAGEREF _Toc40186346 \h </w:instrText>
        </w:r>
        <w:r w:rsidR="00015454">
          <w:rPr>
            <w:noProof/>
            <w:webHidden/>
          </w:rPr>
        </w:r>
        <w:r w:rsidR="00015454">
          <w:rPr>
            <w:noProof/>
            <w:webHidden/>
          </w:rPr>
          <w:fldChar w:fldCharType="separate"/>
        </w:r>
        <w:r w:rsidR="00015454">
          <w:rPr>
            <w:noProof/>
            <w:webHidden/>
          </w:rPr>
          <w:t>150</w:t>
        </w:r>
        <w:r w:rsidR="00015454">
          <w:rPr>
            <w:noProof/>
            <w:webHidden/>
          </w:rPr>
          <w:fldChar w:fldCharType="end"/>
        </w:r>
      </w:hyperlink>
    </w:p>
    <w:p w14:paraId="52AB7234" w14:textId="52E574FD" w:rsidR="00015454" w:rsidRDefault="009675C0" w:rsidP="00CD6839">
      <w:pPr>
        <w:pStyle w:val="TM3"/>
        <w:rPr>
          <w:rFonts w:eastAsiaTheme="minorEastAsia" w:cstheme="minorBidi"/>
          <w:noProof/>
          <w:lang w:val="fr-BE" w:eastAsia="fr-BE"/>
        </w:rPr>
      </w:pPr>
      <w:hyperlink w:anchor="_Toc40186347" w:history="1">
        <w:r w:rsidR="00015454" w:rsidRPr="007034CB">
          <w:rPr>
            <w:rStyle w:val="Lienhypertexte"/>
            <w:noProof/>
          </w:rPr>
          <w:t>04001/367-09 : Parcelles non bâties dans le périmètre d’urbanisation non périmé</w:t>
        </w:r>
        <w:r w:rsidR="00015454">
          <w:rPr>
            <w:noProof/>
            <w:webHidden/>
          </w:rPr>
          <w:tab/>
        </w:r>
        <w:r w:rsidR="00015454">
          <w:rPr>
            <w:noProof/>
            <w:webHidden/>
          </w:rPr>
          <w:fldChar w:fldCharType="begin"/>
        </w:r>
        <w:r w:rsidR="00015454">
          <w:rPr>
            <w:noProof/>
            <w:webHidden/>
          </w:rPr>
          <w:instrText xml:space="preserve"> PAGEREF _Toc40186347 \h </w:instrText>
        </w:r>
        <w:r w:rsidR="00015454">
          <w:rPr>
            <w:noProof/>
            <w:webHidden/>
          </w:rPr>
        </w:r>
        <w:r w:rsidR="00015454">
          <w:rPr>
            <w:noProof/>
            <w:webHidden/>
          </w:rPr>
          <w:fldChar w:fldCharType="separate"/>
        </w:r>
        <w:r w:rsidR="00015454">
          <w:rPr>
            <w:noProof/>
            <w:webHidden/>
          </w:rPr>
          <w:t>150</w:t>
        </w:r>
        <w:r w:rsidR="00015454">
          <w:rPr>
            <w:noProof/>
            <w:webHidden/>
          </w:rPr>
          <w:fldChar w:fldCharType="end"/>
        </w:r>
      </w:hyperlink>
    </w:p>
    <w:p w14:paraId="16491F4B" w14:textId="3626613B" w:rsidR="00015454" w:rsidRDefault="009675C0" w:rsidP="00CD6839">
      <w:pPr>
        <w:pStyle w:val="TM3"/>
        <w:rPr>
          <w:rFonts w:eastAsiaTheme="minorEastAsia" w:cstheme="minorBidi"/>
          <w:noProof/>
          <w:lang w:val="fr-BE" w:eastAsia="fr-BE"/>
        </w:rPr>
      </w:pPr>
      <w:hyperlink w:anchor="_Toc40186348" w:history="1">
        <w:r w:rsidR="00015454" w:rsidRPr="007034CB">
          <w:rPr>
            <w:rStyle w:val="Lienhypertexte"/>
            <w:noProof/>
          </w:rPr>
          <w:t>04002/367-09 : Terrains non bâtis en bordure d’une voie publique suffisamment équipée</w:t>
        </w:r>
        <w:r w:rsidR="00015454">
          <w:rPr>
            <w:noProof/>
            <w:webHidden/>
          </w:rPr>
          <w:tab/>
        </w:r>
        <w:r w:rsidR="00015454">
          <w:rPr>
            <w:noProof/>
            <w:webHidden/>
          </w:rPr>
          <w:fldChar w:fldCharType="begin"/>
        </w:r>
        <w:r w:rsidR="00015454">
          <w:rPr>
            <w:noProof/>
            <w:webHidden/>
          </w:rPr>
          <w:instrText xml:space="preserve"> PAGEREF _Toc40186348 \h </w:instrText>
        </w:r>
        <w:r w:rsidR="00015454">
          <w:rPr>
            <w:noProof/>
            <w:webHidden/>
          </w:rPr>
        </w:r>
        <w:r w:rsidR="00015454">
          <w:rPr>
            <w:noProof/>
            <w:webHidden/>
          </w:rPr>
          <w:fldChar w:fldCharType="separate"/>
        </w:r>
        <w:r w:rsidR="00015454">
          <w:rPr>
            <w:noProof/>
            <w:webHidden/>
          </w:rPr>
          <w:t>152</w:t>
        </w:r>
        <w:r w:rsidR="00015454">
          <w:rPr>
            <w:noProof/>
            <w:webHidden/>
          </w:rPr>
          <w:fldChar w:fldCharType="end"/>
        </w:r>
      </w:hyperlink>
    </w:p>
    <w:p w14:paraId="0E423107" w14:textId="1BD93467" w:rsidR="00015454" w:rsidRDefault="009675C0" w:rsidP="00CD6839">
      <w:pPr>
        <w:pStyle w:val="TM3"/>
        <w:rPr>
          <w:rFonts w:eastAsiaTheme="minorEastAsia" w:cstheme="minorBidi"/>
          <w:noProof/>
          <w:lang w:val="fr-BE" w:eastAsia="fr-BE"/>
        </w:rPr>
      </w:pPr>
      <w:hyperlink w:anchor="_Toc40186349" w:history="1">
        <w:r w:rsidR="00015454" w:rsidRPr="007034CB">
          <w:rPr>
            <w:rStyle w:val="Lienhypertexte"/>
            <w:noProof/>
          </w:rPr>
          <w:t>040/367-11 : Absence d’emplacement de parcage</w:t>
        </w:r>
        <w:r w:rsidR="00015454">
          <w:rPr>
            <w:noProof/>
            <w:webHidden/>
          </w:rPr>
          <w:tab/>
        </w:r>
        <w:r w:rsidR="00015454">
          <w:rPr>
            <w:noProof/>
            <w:webHidden/>
          </w:rPr>
          <w:fldChar w:fldCharType="begin"/>
        </w:r>
        <w:r w:rsidR="00015454">
          <w:rPr>
            <w:noProof/>
            <w:webHidden/>
          </w:rPr>
          <w:instrText xml:space="preserve"> PAGEREF _Toc40186349 \h </w:instrText>
        </w:r>
        <w:r w:rsidR="00015454">
          <w:rPr>
            <w:noProof/>
            <w:webHidden/>
          </w:rPr>
        </w:r>
        <w:r w:rsidR="00015454">
          <w:rPr>
            <w:noProof/>
            <w:webHidden/>
          </w:rPr>
          <w:fldChar w:fldCharType="separate"/>
        </w:r>
        <w:r w:rsidR="00015454">
          <w:rPr>
            <w:noProof/>
            <w:webHidden/>
          </w:rPr>
          <w:t>154</w:t>
        </w:r>
        <w:r w:rsidR="00015454">
          <w:rPr>
            <w:noProof/>
            <w:webHidden/>
          </w:rPr>
          <w:fldChar w:fldCharType="end"/>
        </w:r>
      </w:hyperlink>
    </w:p>
    <w:p w14:paraId="1C5F9689" w14:textId="0D26B165" w:rsidR="00015454" w:rsidRDefault="009675C0" w:rsidP="00CD6839">
      <w:pPr>
        <w:pStyle w:val="TM3"/>
        <w:rPr>
          <w:rFonts w:eastAsiaTheme="minorEastAsia" w:cstheme="minorBidi"/>
          <w:noProof/>
          <w:lang w:val="fr-BE" w:eastAsia="fr-BE"/>
        </w:rPr>
      </w:pPr>
      <w:hyperlink w:anchor="_Toc40186350" w:history="1">
        <w:r w:rsidR="00015454" w:rsidRPr="007034CB">
          <w:rPr>
            <w:rStyle w:val="Lienhypertexte"/>
            <w:noProof/>
          </w:rPr>
          <w:t>040/367-13 : Secondes résidences</w:t>
        </w:r>
        <w:r w:rsidR="00015454">
          <w:rPr>
            <w:noProof/>
            <w:webHidden/>
          </w:rPr>
          <w:tab/>
        </w:r>
        <w:r w:rsidR="00015454">
          <w:rPr>
            <w:noProof/>
            <w:webHidden/>
          </w:rPr>
          <w:fldChar w:fldCharType="begin"/>
        </w:r>
        <w:r w:rsidR="00015454">
          <w:rPr>
            <w:noProof/>
            <w:webHidden/>
          </w:rPr>
          <w:instrText xml:space="preserve"> PAGEREF _Toc40186350 \h </w:instrText>
        </w:r>
        <w:r w:rsidR="00015454">
          <w:rPr>
            <w:noProof/>
            <w:webHidden/>
          </w:rPr>
        </w:r>
        <w:r w:rsidR="00015454">
          <w:rPr>
            <w:noProof/>
            <w:webHidden/>
          </w:rPr>
          <w:fldChar w:fldCharType="separate"/>
        </w:r>
        <w:r w:rsidR="00015454">
          <w:rPr>
            <w:noProof/>
            <w:webHidden/>
          </w:rPr>
          <w:t>154</w:t>
        </w:r>
        <w:r w:rsidR="00015454">
          <w:rPr>
            <w:noProof/>
            <w:webHidden/>
          </w:rPr>
          <w:fldChar w:fldCharType="end"/>
        </w:r>
      </w:hyperlink>
    </w:p>
    <w:p w14:paraId="1A1EDA11" w14:textId="3EF755DE" w:rsidR="00015454" w:rsidRDefault="009675C0" w:rsidP="00CD6839">
      <w:pPr>
        <w:pStyle w:val="TM3"/>
        <w:rPr>
          <w:rFonts w:eastAsiaTheme="minorEastAsia" w:cstheme="minorBidi"/>
          <w:noProof/>
          <w:lang w:val="fr-BE" w:eastAsia="fr-BE"/>
        </w:rPr>
      </w:pPr>
      <w:hyperlink w:anchor="_Toc40186351" w:history="1">
        <w:r w:rsidR="00015454" w:rsidRPr="007034CB">
          <w:rPr>
            <w:rStyle w:val="Lienhypertexte"/>
            <w:noProof/>
          </w:rPr>
          <w:t>040/367-15 : Immeubles inoccupés et/ou délabrés</w:t>
        </w:r>
        <w:r w:rsidR="00015454">
          <w:rPr>
            <w:noProof/>
            <w:webHidden/>
          </w:rPr>
          <w:tab/>
        </w:r>
        <w:r w:rsidR="00015454">
          <w:rPr>
            <w:noProof/>
            <w:webHidden/>
          </w:rPr>
          <w:fldChar w:fldCharType="begin"/>
        </w:r>
        <w:r w:rsidR="00015454">
          <w:rPr>
            <w:noProof/>
            <w:webHidden/>
          </w:rPr>
          <w:instrText xml:space="preserve"> PAGEREF _Toc40186351 \h </w:instrText>
        </w:r>
        <w:r w:rsidR="00015454">
          <w:rPr>
            <w:noProof/>
            <w:webHidden/>
          </w:rPr>
        </w:r>
        <w:r w:rsidR="00015454">
          <w:rPr>
            <w:noProof/>
            <w:webHidden/>
          </w:rPr>
          <w:fldChar w:fldCharType="separate"/>
        </w:r>
        <w:r w:rsidR="00015454">
          <w:rPr>
            <w:noProof/>
            <w:webHidden/>
          </w:rPr>
          <w:t>157</w:t>
        </w:r>
        <w:r w:rsidR="00015454">
          <w:rPr>
            <w:noProof/>
            <w:webHidden/>
          </w:rPr>
          <w:fldChar w:fldCharType="end"/>
        </w:r>
      </w:hyperlink>
    </w:p>
    <w:p w14:paraId="2CA07EEA" w14:textId="2EF01E8C" w:rsidR="00015454" w:rsidRDefault="009675C0" w:rsidP="00CD6839">
      <w:pPr>
        <w:pStyle w:val="TM3"/>
        <w:rPr>
          <w:rFonts w:eastAsiaTheme="minorEastAsia" w:cstheme="minorBidi"/>
          <w:noProof/>
          <w:lang w:val="fr-BE" w:eastAsia="fr-BE"/>
        </w:rPr>
      </w:pPr>
      <w:hyperlink w:anchor="_Toc40186352" w:history="1">
        <w:r w:rsidR="00015454" w:rsidRPr="007034CB">
          <w:rPr>
            <w:rStyle w:val="Lienhypertexte"/>
            <w:noProof/>
          </w:rPr>
          <w:t>040/367-18 : Piscines privées</w:t>
        </w:r>
        <w:r w:rsidR="00015454">
          <w:rPr>
            <w:noProof/>
            <w:webHidden/>
          </w:rPr>
          <w:tab/>
        </w:r>
        <w:r w:rsidR="00015454">
          <w:rPr>
            <w:noProof/>
            <w:webHidden/>
          </w:rPr>
          <w:fldChar w:fldCharType="begin"/>
        </w:r>
        <w:r w:rsidR="00015454">
          <w:rPr>
            <w:noProof/>
            <w:webHidden/>
          </w:rPr>
          <w:instrText xml:space="preserve"> PAGEREF _Toc40186352 \h </w:instrText>
        </w:r>
        <w:r w:rsidR="00015454">
          <w:rPr>
            <w:noProof/>
            <w:webHidden/>
          </w:rPr>
        </w:r>
        <w:r w:rsidR="00015454">
          <w:rPr>
            <w:noProof/>
            <w:webHidden/>
          </w:rPr>
          <w:fldChar w:fldCharType="separate"/>
        </w:r>
        <w:r w:rsidR="00015454">
          <w:rPr>
            <w:noProof/>
            <w:webHidden/>
          </w:rPr>
          <w:t>161</w:t>
        </w:r>
        <w:r w:rsidR="00015454">
          <w:rPr>
            <w:noProof/>
            <w:webHidden/>
          </w:rPr>
          <w:fldChar w:fldCharType="end"/>
        </w:r>
      </w:hyperlink>
    </w:p>
    <w:p w14:paraId="2431AE73" w14:textId="3B298EC3" w:rsidR="00015454" w:rsidRDefault="009675C0" w:rsidP="00CD6839">
      <w:pPr>
        <w:pStyle w:val="TM3"/>
        <w:rPr>
          <w:rFonts w:eastAsiaTheme="minorEastAsia" w:cstheme="minorBidi"/>
          <w:noProof/>
          <w:lang w:val="fr-BE" w:eastAsia="fr-BE"/>
        </w:rPr>
      </w:pPr>
      <w:hyperlink w:anchor="_Toc40186353" w:history="1">
        <w:r w:rsidR="00015454" w:rsidRPr="007034CB">
          <w:rPr>
            <w:rStyle w:val="Lienhypertexte"/>
            <w:noProof/>
          </w:rPr>
          <w:t>040/367-19 : Surfaces de bureau et locaux affectés à l'exercice d'une</w:t>
        </w:r>
        <w:r w:rsidR="00015454" w:rsidRPr="007034CB">
          <w:rPr>
            <w:rStyle w:val="Lienhypertexte"/>
            <w:i/>
            <w:noProof/>
          </w:rPr>
          <w:t xml:space="preserve"> </w:t>
        </w:r>
        <w:r w:rsidR="00015454" w:rsidRPr="007034CB">
          <w:rPr>
            <w:rStyle w:val="Lienhypertexte"/>
            <w:noProof/>
          </w:rPr>
          <w:t>profession libérale</w:t>
        </w:r>
        <w:r w:rsidR="00015454">
          <w:rPr>
            <w:noProof/>
            <w:webHidden/>
          </w:rPr>
          <w:tab/>
        </w:r>
        <w:r w:rsidR="00015454">
          <w:rPr>
            <w:noProof/>
            <w:webHidden/>
          </w:rPr>
          <w:fldChar w:fldCharType="begin"/>
        </w:r>
        <w:r w:rsidR="00015454">
          <w:rPr>
            <w:noProof/>
            <w:webHidden/>
          </w:rPr>
          <w:instrText xml:space="preserve"> PAGEREF _Toc40186353 \h </w:instrText>
        </w:r>
        <w:r w:rsidR="00015454">
          <w:rPr>
            <w:noProof/>
            <w:webHidden/>
          </w:rPr>
        </w:r>
        <w:r w:rsidR="00015454">
          <w:rPr>
            <w:noProof/>
            <w:webHidden/>
          </w:rPr>
          <w:fldChar w:fldCharType="separate"/>
        </w:r>
        <w:r w:rsidR="00015454">
          <w:rPr>
            <w:noProof/>
            <w:webHidden/>
          </w:rPr>
          <w:t>161</w:t>
        </w:r>
        <w:r w:rsidR="00015454">
          <w:rPr>
            <w:noProof/>
            <w:webHidden/>
          </w:rPr>
          <w:fldChar w:fldCharType="end"/>
        </w:r>
      </w:hyperlink>
    </w:p>
    <w:p w14:paraId="20FE4AA5" w14:textId="59CCF28F" w:rsidR="00015454" w:rsidRDefault="009675C0" w:rsidP="00CD6839">
      <w:pPr>
        <w:pStyle w:val="TM3"/>
        <w:rPr>
          <w:rFonts w:eastAsiaTheme="minorEastAsia" w:cstheme="minorBidi"/>
          <w:noProof/>
          <w:lang w:val="fr-BE" w:eastAsia="fr-BE"/>
        </w:rPr>
      </w:pPr>
      <w:hyperlink w:anchor="_Toc40186354" w:history="1">
        <w:r w:rsidR="00015454" w:rsidRPr="007034CB">
          <w:rPr>
            <w:rStyle w:val="Lienhypertexte"/>
            <w:noProof/>
          </w:rPr>
          <w:t>040/367-20 : Surfaces commerciales</w:t>
        </w:r>
        <w:r w:rsidR="00015454">
          <w:rPr>
            <w:noProof/>
            <w:webHidden/>
          </w:rPr>
          <w:tab/>
        </w:r>
        <w:r w:rsidR="00015454">
          <w:rPr>
            <w:noProof/>
            <w:webHidden/>
          </w:rPr>
          <w:fldChar w:fldCharType="begin"/>
        </w:r>
        <w:r w:rsidR="00015454">
          <w:rPr>
            <w:noProof/>
            <w:webHidden/>
          </w:rPr>
          <w:instrText xml:space="preserve"> PAGEREF _Toc40186354 \h </w:instrText>
        </w:r>
        <w:r w:rsidR="00015454">
          <w:rPr>
            <w:noProof/>
            <w:webHidden/>
          </w:rPr>
        </w:r>
        <w:r w:rsidR="00015454">
          <w:rPr>
            <w:noProof/>
            <w:webHidden/>
          </w:rPr>
          <w:fldChar w:fldCharType="separate"/>
        </w:r>
        <w:r w:rsidR="00015454">
          <w:rPr>
            <w:noProof/>
            <w:webHidden/>
          </w:rPr>
          <w:t>162</w:t>
        </w:r>
        <w:r w:rsidR="00015454">
          <w:rPr>
            <w:noProof/>
            <w:webHidden/>
          </w:rPr>
          <w:fldChar w:fldCharType="end"/>
        </w:r>
      </w:hyperlink>
    </w:p>
    <w:p w14:paraId="56825FC0" w14:textId="23BDE732" w:rsidR="00015454" w:rsidRDefault="009675C0" w:rsidP="00CD6839">
      <w:pPr>
        <w:pStyle w:val="TM3"/>
        <w:rPr>
          <w:rFonts w:eastAsiaTheme="minorEastAsia" w:cstheme="minorBidi"/>
          <w:noProof/>
          <w:lang w:val="fr-BE" w:eastAsia="fr-BE"/>
        </w:rPr>
      </w:pPr>
      <w:hyperlink w:anchor="_Toc40186355" w:history="1">
        <w:r w:rsidR="00015454" w:rsidRPr="007034CB">
          <w:rPr>
            <w:rStyle w:val="Lienhypertexte"/>
            <w:noProof/>
          </w:rPr>
          <w:t xml:space="preserve">040/367-48 : </w:t>
        </w:r>
        <w:r w:rsidR="001E0A00">
          <w:rPr>
            <w:rStyle w:val="Lienhypertexte"/>
            <w:noProof/>
          </w:rPr>
          <w:t>E</w:t>
        </w:r>
        <w:r w:rsidR="00015454" w:rsidRPr="007034CB">
          <w:rPr>
            <w:rStyle w:val="Lienhypertexte"/>
            <w:noProof/>
          </w:rPr>
          <w:t>oliennes destinées à la production industrielle d'électricité</w:t>
        </w:r>
        <w:r w:rsidR="00015454">
          <w:rPr>
            <w:noProof/>
            <w:webHidden/>
          </w:rPr>
          <w:tab/>
        </w:r>
        <w:r w:rsidR="00015454">
          <w:rPr>
            <w:noProof/>
            <w:webHidden/>
          </w:rPr>
          <w:fldChar w:fldCharType="begin"/>
        </w:r>
        <w:r w:rsidR="00015454">
          <w:rPr>
            <w:noProof/>
            <w:webHidden/>
          </w:rPr>
          <w:instrText xml:space="preserve"> PAGEREF _Toc40186355 \h </w:instrText>
        </w:r>
        <w:r w:rsidR="00015454">
          <w:rPr>
            <w:noProof/>
            <w:webHidden/>
          </w:rPr>
        </w:r>
        <w:r w:rsidR="00015454">
          <w:rPr>
            <w:noProof/>
            <w:webHidden/>
          </w:rPr>
          <w:fldChar w:fldCharType="separate"/>
        </w:r>
        <w:r w:rsidR="00015454">
          <w:rPr>
            <w:noProof/>
            <w:webHidden/>
          </w:rPr>
          <w:t>162</w:t>
        </w:r>
        <w:r w:rsidR="00015454">
          <w:rPr>
            <w:noProof/>
            <w:webHidden/>
          </w:rPr>
          <w:fldChar w:fldCharType="end"/>
        </w:r>
      </w:hyperlink>
    </w:p>
    <w:p w14:paraId="62A03159" w14:textId="4E39F42C" w:rsidR="00015454" w:rsidRDefault="009675C0" w:rsidP="00CD6839">
      <w:pPr>
        <w:pStyle w:val="TM3"/>
        <w:rPr>
          <w:rFonts w:eastAsiaTheme="minorEastAsia" w:cstheme="minorBidi"/>
          <w:noProof/>
          <w:lang w:val="fr-BE" w:eastAsia="fr-BE"/>
        </w:rPr>
      </w:pPr>
      <w:hyperlink w:anchor="_Toc40186356" w:history="1">
        <w:r w:rsidR="00015454" w:rsidRPr="007034CB">
          <w:rPr>
            <w:rStyle w:val="Lienhypertexte"/>
            <w:noProof/>
          </w:rPr>
          <w:t>040/368-02 : Chevaux d’agrément et les poneys (et haras)</w:t>
        </w:r>
        <w:r w:rsidR="00015454">
          <w:rPr>
            <w:noProof/>
            <w:webHidden/>
          </w:rPr>
          <w:tab/>
        </w:r>
        <w:r w:rsidR="00015454">
          <w:rPr>
            <w:noProof/>
            <w:webHidden/>
          </w:rPr>
          <w:fldChar w:fldCharType="begin"/>
        </w:r>
        <w:r w:rsidR="00015454">
          <w:rPr>
            <w:noProof/>
            <w:webHidden/>
          </w:rPr>
          <w:instrText xml:space="preserve"> PAGEREF _Toc40186356 \h </w:instrText>
        </w:r>
        <w:r w:rsidR="00015454">
          <w:rPr>
            <w:noProof/>
            <w:webHidden/>
          </w:rPr>
        </w:r>
        <w:r w:rsidR="00015454">
          <w:rPr>
            <w:noProof/>
            <w:webHidden/>
          </w:rPr>
          <w:fldChar w:fldCharType="separate"/>
        </w:r>
        <w:r w:rsidR="00015454">
          <w:rPr>
            <w:noProof/>
            <w:webHidden/>
          </w:rPr>
          <w:t>163</w:t>
        </w:r>
        <w:r w:rsidR="00015454">
          <w:rPr>
            <w:noProof/>
            <w:webHidden/>
          </w:rPr>
          <w:fldChar w:fldCharType="end"/>
        </w:r>
      </w:hyperlink>
    </w:p>
    <w:p w14:paraId="3692130D" w14:textId="6DFF2ED2" w:rsidR="00015454" w:rsidRDefault="009675C0" w:rsidP="00CD6839">
      <w:pPr>
        <w:pStyle w:val="TM3"/>
        <w:rPr>
          <w:rFonts w:eastAsiaTheme="minorEastAsia" w:cstheme="minorBidi"/>
          <w:noProof/>
          <w:lang w:val="fr-BE" w:eastAsia="fr-BE"/>
        </w:rPr>
      </w:pPr>
      <w:hyperlink w:anchor="_Toc40186358" w:history="1">
        <w:r w:rsidR="00015454" w:rsidRPr="007034CB">
          <w:rPr>
            <w:rStyle w:val="Lienhypertexte"/>
            <w:noProof/>
          </w:rPr>
          <w:t>040/368-05 : Port d'armes</w:t>
        </w:r>
        <w:r w:rsidR="00015454">
          <w:rPr>
            <w:noProof/>
            <w:webHidden/>
          </w:rPr>
          <w:tab/>
        </w:r>
        <w:r w:rsidR="00015454">
          <w:rPr>
            <w:noProof/>
            <w:webHidden/>
          </w:rPr>
          <w:fldChar w:fldCharType="begin"/>
        </w:r>
        <w:r w:rsidR="00015454">
          <w:rPr>
            <w:noProof/>
            <w:webHidden/>
          </w:rPr>
          <w:instrText xml:space="preserve"> PAGEREF _Toc40186358 \h </w:instrText>
        </w:r>
        <w:r w:rsidR="00015454">
          <w:rPr>
            <w:noProof/>
            <w:webHidden/>
          </w:rPr>
        </w:r>
        <w:r w:rsidR="00015454">
          <w:rPr>
            <w:noProof/>
            <w:webHidden/>
          </w:rPr>
          <w:fldChar w:fldCharType="separate"/>
        </w:r>
        <w:r w:rsidR="00015454">
          <w:rPr>
            <w:noProof/>
            <w:webHidden/>
          </w:rPr>
          <w:t>164</w:t>
        </w:r>
        <w:r w:rsidR="00015454">
          <w:rPr>
            <w:noProof/>
            <w:webHidden/>
          </w:rPr>
          <w:fldChar w:fldCharType="end"/>
        </w:r>
      </w:hyperlink>
    </w:p>
    <w:p w14:paraId="1CF1ACE5" w14:textId="1BB0A372" w:rsidR="00015454" w:rsidRDefault="009675C0" w:rsidP="00CD6839">
      <w:pPr>
        <w:pStyle w:val="TM3"/>
        <w:rPr>
          <w:rFonts w:eastAsiaTheme="minorEastAsia" w:cstheme="minorBidi"/>
          <w:noProof/>
          <w:lang w:val="fr-BE" w:eastAsia="fr-BE"/>
        </w:rPr>
      </w:pPr>
      <w:hyperlink w:anchor="_Toc40186359" w:history="1">
        <w:r w:rsidR="00015454" w:rsidRPr="007034CB">
          <w:rPr>
            <w:rStyle w:val="Lienhypertexte"/>
            <w:rFonts w:eastAsia="PMingLiU"/>
            <w:noProof/>
            <w:lang w:eastAsia="zh-CN"/>
          </w:rPr>
          <w:t>040/368-12 : Terrains de tennis privés</w:t>
        </w:r>
        <w:r w:rsidR="00015454">
          <w:rPr>
            <w:noProof/>
            <w:webHidden/>
          </w:rPr>
          <w:tab/>
        </w:r>
        <w:r w:rsidR="00015454">
          <w:rPr>
            <w:noProof/>
            <w:webHidden/>
          </w:rPr>
          <w:fldChar w:fldCharType="begin"/>
        </w:r>
        <w:r w:rsidR="00015454">
          <w:rPr>
            <w:noProof/>
            <w:webHidden/>
          </w:rPr>
          <w:instrText xml:space="preserve"> PAGEREF _Toc40186359 \h </w:instrText>
        </w:r>
        <w:r w:rsidR="00015454">
          <w:rPr>
            <w:noProof/>
            <w:webHidden/>
          </w:rPr>
        </w:r>
        <w:r w:rsidR="00015454">
          <w:rPr>
            <w:noProof/>
            <w:webHidden/>
          </w:rPr>
          <w:fldChar w:fldCharType="separate"/>
        </w:r>
        <w:r w:rsidR="00015454">
          <w:rPr>
            <w:noProof/>
            <w:webHidden/>
          </w:rPr>
          <w:t>164</w:t>
        </w:r>
        <w:r w:rsidR="00015454">
          <w:rPr>
            <w:noProof/>
            <w:webHidden/>
          </w:rPr>
          <w:fldChar w:fldCharType="end"/>
        </w:r>
      </w:hyperlink>
    </w:p>
    <w:p w14:paraId="7E82987E" w14:textId="26E3A012" w:rsidR="00015454" w:rsidRDefault="009675C0" w:rsidP="00CD6839">
      <w:pPr>
        <w:pStyle w:val="TM3"/>
        <w:rPr>
          <w:rFonts w:eastAsiaTheme="minorEastAsia" w:cstheme="minorBidi"/>
          <w:noProof/>
          <w:lang w:val="fr-BE" w:eastAsia="fr-BE"/>
        </w:rPr>
      </w:pPr>
      <w:hyperlink w:anchor="_Toc40186360" w:history="1">
        <w:r w:rsidR="00015454" w:rsidRPr="007034CB">
          <w:rPr>
            <w:rStyle w:val="Lienhypertexte"/>
            <w:noProof/>
          </w:rPr>
          <w:t>040/368-15 : Golfs</w:t>
        </w:r>
        <w:r w:rsidR="00015454">
          <w:rPr>
            <w:noProof/>
            <w:webHidden/>
          </w:rPr>
          <w:tab/>
        </w:r>
        <w:r w:rsidR="00015454">
          <w:rPr>
            <w:noProof/>
            <w:webHidden/>
          </w:rPr>
          <w:fldChar w:fldCharType="begin"/>
        </w:r>
        <w:r w:rsidR="00015454">
          <w:rPr>
            <w:noProof/>
            <w:webHidden/>
          </w:rPr>
          <w:instrText xml:space="preserve"> PAGEREF _Toc40186360 \h </w:instrText>
        </w:r>
        <w:r w:rsidR="00015454">
          <w:rPr>
            <w:noProof/>
            <w:webHidden/>
          </w:rPr>
        </w:r>
        <w:r w:rsidR="00015454">
          <w:rPr>
            <w:noProof/>
            <w:webHidden/>
          </w:rPr>
          <w:fldChar w:fldCharType="separate"/>
        </w:r>
        <w:r w:rsidR="00015454">
          <w:rPr>
            <w:noProof/>
            <w:webHidden/>
          </w:rPr>
          <w:t>164</w:t>
        </w:r>
        <w:r w:rsidR="00015454">
          <w:rPr>
            <w:noProof/>
            <w:webHidden/>
          </w:rPr>
          <w:fldChar w:fldCharType="end"/>
        </w:r>
      </w:hyperlink>
    </w:p>
    <w:p w14:paraId="55565B5E" w14:textId="063E2FB1" w:rsidR="00015454" w:rsidRDefault="004D432E">
      <w:pPr>
        <w:pStyle w:val="TM2"/>
        <w:tabs>
          <w:tab w:val="left" w:pos="1418"/>
          <w:tab w:val="right" w:leader="underscore" w:pos="9062"/>
        </w:tabs>
        <w:rPr>
          <w:rFonts w:eastAsiaTheme="minorEastAsia" w:cstheme="minorBidi"/>
          <w:b w:val="0"/>
          <w:bCs w:val="0"/>
          <w:noProof/>
          <w:lang w:val="fr-BE" w:eastAsia="fr-BE"/>
        </w:rPr>
      </w:pPr>
      <w:hyperlink w:anchor="_Toc40186389" w:history="1">
        <w:r w:rsidR="00015454" w:rsidRPr="007034CB">
          <w:rPr>
            <w:rStyle w:val="Lienhypertexte"/>
            <w:noProof/>
          </w:rPr>
          <w:t>VII.</w:t>
        </w:r>
        <w:r>
          <w:rPr>
            <w:rStyle w:val="Lienhypertexte"/>
            <w:noProof/>
          </w:rPr>
          <w:t>8</w:t>
        </w:r>
        <w:r w:rsidR="00015454" w:rsidRPr="007034CB">
          <w:rPr>
            <w:rStyle w:val="Lienhypertexte"/>
            <w:noProof/>
          </w:rPr>
          <w:t>.</w:t>
        </w:r>
        <w:r w:rsidR="00015454">
          <w:rPr>
            <w:rFonts w:eastAsiaTheme="minorEastAsia" w:cstheme="minorBidi"/>
            <w:b w:val="0"/>
            <w:bCs w:val="0"/>
            <w:noProof/>
            <w:lang w:val="fr-BE" w:eastAsia="fr-BE"/>
          </w:rPr>
          <w:tab/>
        </w:r>
        <w:r w:rsidR="00015454" w:rsidRPr="007034CB">
          <w:rPr>
            <w:rStyle w:val="Lienhypertexte"/>
            <w:noProof/>
          </w:rPr>
          <w:t>Centimes additionnels, décime additionnel et impôts complémentaires</w:t>
        </w:r>
        <w:r w:rsidR="00015454">
          <w:rPr>
            <w:noProof/>
            <w:webHidden/>
          </w:rPr>
          <w:tab/>
        </w:r>
        <w:r w:rsidR="00015454">
          <w:rPr>
            <w:noProof/>
            <w:webHidden/>
          </w:rPr>
          <w:fldChar w:fldCharType="begin"/>
        </w:r>
        <w:r w:rsidR="00015454">
          <w:rPr>
            <w:noProof/>
            <w:webHidden/>
          </w:rPr>
          <w:instrText xml:space="preserve"> PAGEREF _Toc40186389 \h </w:instrText>
        </w:r>
        <w:r w:rsidR="00015454">
          <w:rPr>
            <w:noProof/>
            <w:webHidden/>
          </w:rPr>
        </w:r>
        <w:r w:rsidR="00015454">
          <w:rPr>
            <w:noProof/>
            <w:webHidden/>
          </w:rPr>
          <w:fldChar w:fldCharType="separate"/>
        </w:r>
        <w:r w:rsidR="00015454">
          <w:rPr>
            <w:noProof/>
            <w:webHidden/>
          </w:rPr>
          <w:t>165</w:t>
        </w:r>
        <w:r w:rsidR="00015454">
          <w:rPr>
            <w:noProof/>
            <w:webHidden/>
          </w:rPr>
          <w:fldChar w:fldCharType="end"/>
        </w:r>
      </w:hyperlink>
    </w:p>
    <w:p w14:paraId="6CFBF77E" w14:textId="2601FD95" w:rsidR="00015454" w:rsidRDefault="009675C0" w:rsidP="00CD6839">
      <w:pPr>
        <w:pStyle w:val="TM3"/>
        <w:rPr>
          <w:rFonts w:eastAsiaTheme="minorEastAsia" w:cstheme="minorBidi"/>
          <w:noProof/>
          <w:lang w:val="fr-BE" w:eastAsia="fr-BE"/>
        </w:rPr>
      </w:pPr>
      <w:hyperlink w:anchor="_Toc40186390" w:history="1">
        <w:r w:rsidR="00015454" w:rsidRPr="007034CB">
          <w:rPr>
            <w:rStyle w:val="Lienhypertexte"/>
            <w:noProof/>
          </w:rPr>
          <w:t>040/371-01 : Précompte immobilier - Centimes additionnels</w:t>
        </w:r>
        <w:r w:rsidR="00015454">
          <w:rPr>
            <w:noProof/>
            <w:webHidden/>
          </w:rPr>
          <w:tab/>
        </w:r>
        <w:r w:rsidR="00015454">
          <w:rPr>
            <w:noProof/>
            <w:webHidden/>
          </w:rPr>
          <w:fldChar w:fldCharType="begin"/>
        </w:r>
        <w:r w:rsidR="00015454">
          <w:rPr>
            <w:noProof/>
            <w:webHidden/>
          </w:rPr>
          <w:instrText xml:space="preserve"> PAGEREF _Toc40186390 \h </w:instrText>
        </w:r>
        <w:r w:rsidR="00015454">
          <w:rPr>
            <w:noProof/>
            <w:webHidden/>
          </w:rPr>
        </w:r>
        <w:r w:rsidR="00015454">
          <w:rPr>
            <w:noProof/>
            <w:webHidden/>
          </w:rPr>
          <w:fldChar w:fldCharType="separate"/>
        </w:r>
        <w:r w:rsidR="00015454">
          <w:rPr>
            <w:noProof/>
            <w:webHidden/>
          </w:rPr>
          <w:t>165</w:t>
        </w:r>
        <w:r w:rsidR="00015454">
          <w:rPr>
            <w:noProof/>
            <w:webHidden/>
          </w:rPr>
          <w:fldChar w:fldCharType="end"/>
        </w:r>
      </w:hyperlink>
    </w:p>
    <w:p w14:paraId="19528E84" w14:textId="78C93368" w:rsidR="00015454" w:rsidRDefault="009675C0" w:rsidP="00CD6839">
      <w:pPr>
        <w:pStyle w:val="TM3"/>
        <w:rPr>
          <w:rFonts w:eastAsiaTheme="minorEastAsia" w:cstheme="minorBidi"/>
          <w:noProof/>
          <w:lang w:val="fr-BE" w:eastAsia="fr-BE"/>
        </w:rPr>
      </w:pPr>
      <w:hyperlink w:anchor="_Toc40186391" w:history="1">
        <w:r w:rsidR="00015454" w:rsidRPr="007034CB">
          <w:rPr>
            <w:rStyle w:val="Lienhypertexte"/>
            <w:noProof/>
          </w:rPr>
          <w:t>040/372-01 : Personnes physiques</w:t>
        </w:r>
        <w:r w:rsidR="00015454">
          <w:rPr>
            <w:noProof/>
            <w:webHidden/>
          </w:rPr>
          <w:tab/>
        </w:r>
        <w:r w:rsidR="00015454">
          <w:rPr>
            <w:noProof/>
            <w:webHidden/>
          </w:rPr>
          <w:fldChar w:fldCharType="begin"/>
        </w:r>
        <w:r w:rsidR="00015454">
          <w:rPr>
            <w:noProof/>
            <w:webHidden/>
          </w:rPr>
          <w:instrText xml:space="preserve"> PAGEREF _Toc40186391 \h </w:instrText>
        </w:r>
        <w:r w:rsidR="00015454">
          <w:rPr>
            <w:noProof/>
            <w:webHidden/>
          </w:rPr>
        </w:r>
        <w:r w:rsidR="00015454">
          <w:rPr>
            <w:noProof/>
            <w:webHidden/>
          </w:rPr>
          <w:fldChar w:fldCharType="separate"/>
        </w:r>
        <w:r w:rsidR="00015454">
          <w:rPr>
            <w:noProof/>
            <w:webHidden/>
          </w:rPr>
          <w:t>166</w:t>
        </w:r>
        <w:r w:rsidR="00015454">
          <w:rPr>
            <w:noProof/>
            <w:webHidden/>
          </w:rPr>
          <w:fldChar w:fldCharType="end"/>
        </w:r>
      </w:hyperlink>
    </w:p>
    <w:p w14:paraId="0F322D9B" w14:textId="227DB432" w:rsidR="00015454" w:rsidRDefault="009675C0" w:rsidP="00CD6839">
      <w:pPr>
        <w:pStyle w:val="TM3"/>
        <w:rPr>
          <w:rFonts w:eastAsiaTheme="minorEastAsia" w:cstheme="minorBidi"/>
          <w:noProof/>
          <w:lang w:val="fr-BE" w:eastAsia="fr-BE"/>
        </w:rPr>
      </w:pPr>
      <w:hyperlink w:anchor="_Toc40186392" w:history="1">
        <w:r w:rsidR="00015454" w:rsidRPr="007034CB">
          <w:rPr>
            <w:rStyle w:val="Lienhypertexte"/>
            <w:noProof/>
          </w:rPr>
          <w:t>040/373-01 : Véhicules automobiles</w:t>
        </w:r>
        <w:r w:rsidR="00015454">
          <w:rPr>
            <w:noProof/>
            <w:webHidden/>
          </w:rPr>
          <w:tab/>
        </w:r>
        <w:r w:rsidR="00015454">
          <w:rPr>
            <w:noProof/>
            <w:webHidden/>
          </w:rPr>
          <w:fldChar w:fldCharType="begin"/>
        </w:r>
        <w:r w:rsidR="00015454">
          <w:rPr>
            <w:noProof/>
            <w:webHidden/>
          </w:rPr>
          <w:instrText xml:space="preserve"> PAGEREF _Toc40186392 \h </w:instrText>
        </w:r>
        <w:r w:rsidR="00015454">
          <w:rPr>
            <w:noProof/>
            <w:webHidden/>
          </w:rPr>
        </w:r>
        <w:r w:rsidR="00015454">
          <w:rPr>
            <w:noProof/>
            <w:webHidden/>
          </w:rPr>
          <w:fldChar w:fldCharType="separate"/>
        </w:r>
        <w:r w:rsidR="00015454">
          <w:rPr>
            <w:noProof/>
            <w:webHidden/>
          </w:rPr>
          <w:t>167</w:t>
        </w:r>
        <w:r w:rsidR="00015454">
          <w:rPr>
            <w:noProof/>
            <w:webHidden/>
          </w:rPr>
          <w:fldChar w:fldCharType="end"/>
        </w:r>
      </w:hyperlink>
    </w:p>
    <w:p w14:paraId="130C4A02" w14:textId="24D84676" w:rsidR="00015454" w:rsidRDefault="009675C0" w:rsidP="00CD6839">
      <w:pPr>
        <w:pStyle w:val="TM3"/>
        <w:rPr>
          <w:rFonts w:eastAsiaTheme="minorEastAsia" w:cstheme="minorBidi"/>
          <w:noProof/>
          <w:lang w:val="fr-BE" w:eastAsia="fr-BE"/>
        </w:rPr>
      </w:pPr>
      <w:hyperlink w:anchor="_Toc40186393" w:history="1">
        <w:r w:rsidR="00015454" w:rsidRPr="007034CB">
          <w:rPr>
            <w:rStyle w:val="Lienhypertexte"/>
            <w:noProof/>
          </w:rPr>
          <w:t>04001/377-01 : Sites d'activité économique désaffectés</w:t>
        </w:r>
        <w:r w:rsidR="00015454">
          <w:rPr>
            <w:noProof/>
            <w:webHidden/>
          </w:rPr>
          <w:tab/>
        </w:r>
        <w:r w:rsidR="00015454">
          <w:rPr>
            <w:noProof/>
            <w:webHidden/>
          </w:rPr>
          <w:fldChar w:fldCharType="begin"/>
        </w:r>
        <w:r w:rsidR="00015454">
          <w:rPr>
            <w:noProof/>
            <w:webHidden/>
          </w:rPr>
          <w:instrText xml:space="preserve"> PAGEREF _Toc40186393 \h </w:instrText>
        </w:r>
        <w:r w:rsidR="00015454">
          <w:rPr>
            <w:noProof/>
            <w:webHidden/>
          </w:rPr>
        </w:r>
        <w:r w:rsidR="00015454">
          <w:rPr>
            <w:noProof/>
            <w:webHidden/>
          </w:rPr>
          <w:fldChar w:fldCharType="separate"/>
        </w:r>
        <w:r w:rsidR="00015454">
          <w:rPr>
            <w:noProof/>
            <w:webHidden/>
          </w:rPr>
          <w:t>167</w:t>
        </w:r>
        <w:r w:rsidR="00015454">
          <w:rPr>
            <w:noProof/>
            <w:webHidden/>
          </w:rPr>
          <w:fldChar w:fldCharType="end"/>
        </w:r>
      </w:hyperlink>
    </w:p>
    <w:p w14:paraId="597FF921" w14:textId="05F2D801" w:rsidR="00015454" w:rsidRDefault="009675C0">
      <w:pPr>
        <w:pStyle w:val="TM1"/>
        <w:rPr>
          <w:rFonts w:eastAsiaTheme="minorEastAsia" w:cstheme="minorBidi"/>
          <w:b w:val="0"/>
          <w:bCs w:val="0"/>
          <w:noProof/>
          <w:sz w:val="22"/>
          <w:szCs w:val="22"/>
          <w:lang w:val="fr-BE" w:eastAsia="fr-BE"/>
        </w:rPr>
      </w:pPr>
      <w:hyperlink w:anchor="_Toc40186394" w:history="1">
        <w:r w:rsidR="00015454" w:rsidRPr="007034CB">
          <w:rPr>
            <w:rStyle w:val="Lienhypertexte"/>
            <w:noProof/>
          </w:rPr>
          <w:t>VIII.</w:t>
        </w:r>
        <w:r w:rsidR="00015454">
          <w:rPr>
            <w:rFonts w:eastAsiaTheme="minorEastAsia" w:cstheme="minorBidi"/>
            <w:b w:val="0"/>
            <w:bCs w:val="0"/>
            <w:noProof/>
            <w:sz w:val="22"/>
            <w:szCs w:val="22"/>
            <w:lang w:val="fr-BE" w:eastAsia="fr-BE"/>
          </w:rPr>
          <w:tab/>
        </w:r>
        <w:r w:rsidR="00015454" w:rsidRPr="007034CB">
          <w:rPr>
            <w:rStyle w:val="Lienhypertexte"/>
            <w:noProof/>
          </w:rPr>
          <w:t>Conclusion</w:t>
        </w:r>
        <w:r w:rsidR="00015454">
          <w:rPr>
            <w:noProof/>
            <w:webHidden/>
          </w:rPr>
          <w:tab/>
        </w:r>
        <w:r w:rsidR="00015454">
          <w:rPr>
            <w:noProof/>
            <w:webHidden/>
          </w:rPr>
          <w:fldChar w:fldCharType="begin"/>
        </w:r>
        <w:r w:rsidR="00015454">
          <w:rPr>
            <w:noProof/>
            <w:webHidden/>
          </w:rPr>
          <w:instrText xml:space="preserve"> PAGEREF _Toc40186394 \h </w:instrText>
        </w:r>
        <w:r w:rsidR="00015454">
          <w:rPr>
            <w:noProof/>
            <w:webHidden/>
          </w:rPr>
        </w:r>
        <w:r w:rsidR="00015454">
          <w:rPr>
            <w:noProof/>
            <w:webHidden/>
          </w:rPr>
          <w:fldChar w:fldCharType="separate"/>
        </w:r>
        <w:r w:rsidR="00015454">
          <w:rPr>
            <w:noProof/>
            <w:webHidden/>
          </w:rPr>
          <w:t>168</w:t>
        </w:r>
        <w:r w:rsidR="00015454">
          <w:rPr>
            <w:noProof/>
            <w:webHidden/>
          </w:rPr>
          <w:fldChar w:fldCharType="end"/>
        </w:r>
      </w:hyperlink>
    </w:p>
    <w:p w14:paraId="501BA7FA" w14:textId="14499985" w:rsidR="007C4AAA" w:rsidRDefault="00C10E4F">
      <w:pPr>
        <w:spacing w:after="200" w:line="276" w:lineRule="auto"/>
      </w:pPr>
      <w:r>
        <w:fldChar w:fldCharType="end"/>
      </w:r>
      <w:r w:rsidR="007C4AAA">
        <w:br w:type="page"/>
      </w:r>
    </w:p>
    <w:p w14:paraId="5007FFDB" w14:textId="66A1CB25" w:rsidR="007C4AAA" w:rsidRDefault="007C4AAA" w:rsidP="007C4AAA">
      <w:pPr>
        <w:tabs>
          <w:tab w:val="left" w:pos="709"/>
          <w:tab w:val="left" w:pos="5103"/>
          <w:tab w:val="left" w:pos="5280"/>
        </w:tabs>
        <w:jc w:val="both"/>
        <w:rPr>
          <w:rFonts w:cs="Arial"/>
        </w:rPr>
      </w:pPr>
      <w:r w:rsidRPr="00780845">
        <w:rPr>
          <w:rFonts w:cs="Arial"/>
        </w:rPr>
        <w:lastRenderedPageBreak/>
        <w:t>L</w:t>
      </w:r>
      <w:r>
        <w:rPr>
          <w:rFonts w:cs="Arial"/>
        </w:rPr>
        <w:t xml:space="preserve">a présente circulaire remplace celle </w:t>
      </w:r>
      <w:r w:rsidRPr="00780845">
        <w:rPr>
          <w:rFonts w:cs="Arial"/>
        </w:rPr>
        <w:t xml:space="preserve">du </w:t>
      </w:r>
      <w:r w:rsidR="00B4718F" w:rsidRPr="00ED3F85">
        <w:rPr>
          <w:rFonts w:cs="Arial"/>
        </w:rPr>
        <w:t>17 mai 2019</w:t>
      </w:r>
      <w:r w:rsidRPr="00ED3F85">
        <w:rPr>
          <w:rFonts w:cs="Arial"/>
        </w:rPr>
        <w:t>.</w:t>
      </w:r>
    </w:p>
    <w:p w14:paraId="5DEF4CD3" w14:textId="77777777" w:rsidR="007C4AAA" w:rsidRDefault="007C4AAA" w:rsidP="007C4AAA">
      <w:pPr>
        <w:tabs>
          <w:tab w:val="left" w:pos="709"/>
          <w:tab w:val="left" w:pos="5103"/>
          <w:tab w:val="left" w:pos="5280"/>
        </w:tabs>
        <w:jc w:val="both"/>
        <w:rPr>
          <w:rFonts w:cs="Arial"/>
        </w:rPr>
      </w:pPr>
    </w:p>
    <w:p w14:paraId="40631371" w14:textId="77777777" w:rsidR="004A2669" w:rsidRPr="001E1353" w:rsidRDefault="007C4AAA">
      <w:pPr>
        <w:spacing w:after="200" w:line="276" w:lineRule="auto"/>
      </w:pPr>
      <w:r>
        <w:rPr>
          <w:rFonts w:cs="Arial"/>
        </w:rPr>
        <w:t xml:space="preserve">Par ailleurs, elle ne s’applique pas aux communes de la Communauté germanophone. </w:t>
      </w:r>
    </w:p>
    <w:p w14:paraId="33EDB942" w14:textId="77777777" w:rsidR="004A2669" w:rsidRPr="008D7EB7" w:rsidRDefault="004A2669" w:rsidP="004A2669">
      <w:pPr>
        <w:pStyle w:val="Sam1"/>
        <w:rPr>
          <w:i w:val="0"/>
          <w:iCs/>
          <w:lang w:val="fr-FR"/>
        </w:rPr>
      </w:pPr>
      <w:bookmarkStart w:id="0" w:name="_Toc40185858"/>
      <w:r w:rsidRPr="008D7EB7">
        <w:rPr>
          <w:i w:val="0"/>
          <w:iCs/>
          <w:lang w:val="fr-FR"/>
        </w:rPr>
        <w:t>REFORMES EN COURS</w:t>
      </w:r>
      <w:bookmarkEnd w:id="0"/>
    </w:p>
    <w:p w14:paraId="69BB6E6E" w14:textId="77777777" w:rsidR="00D66EBD" w:rsidRDefault="00D66EBD" w:rsidP="00575B2A">
      <w:pPr>
        <w:pStyle w:val="Sam2"/>
      </w:pPr>
      <w:bookmarkStart w:id="1" w:name="_Toc6415573"/>
      <w:bookmarkStart w:id="2" w:name="_Toc6415883"/>
      <w:bookmarkStart w:id="3" w:name="_Toc6995492"/>
      <w:bookmarkStart w:id="4" w:name="_Toc6995797"/>
      <w:bookmarkStart w:id="5" w:name="_Toc6996101"/>
      <w:bookmarkStart w:id="6" w:name="_Toc6997592"/>
      <w:bookmarkStart w:id="7" w:name="_Toc7016367"/>
      <w:bookmarkStart w:id="8" w:name="_Toc7020535"/>
      <w:bookmarkStart w:id="9" w:name="_Toc7094596"/>
      <w:bookmarkStart w:id="10" w:name="_Toc8121616"/>
      <w:bookmarkStart w:id="11" w:name="_Toc8129557"/>
      <w:bookmarkStart w:id="12" w:name="_Toc6415574"/>
      <w:bookmarkStart w:id="13" w:name="_Toc6415884"/>
      <w:bookmarkStart w:id="14" w:name="_Toc6995493"/>
      <w:bookmarkStart w:id="15" w:name="_Toc6995798"/>
      <w:bookmarkStart w:id="16" w:name="_Toc6996102"/>
      <w:bookmarkStart w:id="17" w:name="_Toc6997593"/>
      <w:bookmarkStart w:id="18" w:name="_Toc7016368"/>
      <w:bookmarkStart w:id="19" w:name="_Toc7020536"/>
      <w:bookmarkStart w:id="20" w:name="_Toc7094597"/>
      <w:bookmarkStart w:id="21" w:name="_Toc8121617"/>
      <w:bookmarkStart w:id="22" w:name="_Toc8129558"/>
      <w:bookmarkStart w:id="23" w:name="_Toc6415575"/>
      <w:bookmarkStart w:id="24" w:name="_Toc6415885"/>
      <w:bookmarkStart w:id="25" w:name="_Toc6995494"/>
      <w:bookmarkStart w:id="26" w:name="_Toc6995799"/>
      <w:bookmarkStart w:id="27" w:name="_Toc6996103"/>
      <w:bookmarkStart w:id="28" w:name="_Toc6997594"/>
      <w:bookmarkStart w:id="29" w:name="_Toc7016369"/>
      <w:bookmarkStart w:id="30" w:name="_Toc7020537"/>
      <w:bookmarkStart w:id="31" w:name="_Toc7094598"/>
      <w:bookmarkStart w:id="32" w:name="_Toc8121618"/>
      <w:bookmarkStart w:id="33" w:name="_Toc8129559"/>
      <w:bookmarkStart w:id="34" w:name="_Toc6415576"/>
      <w:bookmarkStart w:id="35" w:name="_Toc6415886"/>
      <w:bookmarkStart w:id="36" w:name="_Toc6995495"/>
      <w:bookmarkStart w:id="37" w:name="_Toc6995800"/>
      <w:bookmarkStart w:id="38" w:name="_Toc6996104"/>
      <w:bookmarkStart w:id="39" w:name="_Toc6997595"/>
      <w:bookmarkStart w:id="40" w:name="_Toc7016370"/>
      <w:bookmarkStart w:id="41" w:name="_Toc7020538"/>
      <w:bookmarkStart w:id="42" w:name="_Toc7094599"/>
      <w:bookmarkStart w:id="43" w:name="_Toc8121619"/>
      <w:bookmarkStart w:id="44" w:name="_Toc8129560"/>
      <w:bookmarkStart w:id="45" w:name="_Toc6415577"/>
      <w:bookmarkStart w:id="46" w:name="_Toc6415887"/>
      <w:bookmarkStart w:id="47" w:name="_Toc6995496"/>
      <w:bookmarkStart w:id="48" w:name="_Toc6995801"/>
      <w:bookmarkStart w:id="49" w:name="_Toc6996105"/>
      <w:bookmarkStart w:id="50" w:name="_Toc6997596"/>
      <w:bookmarkStart w:id="51" w:name="_Toc7016371"/>
      <w:bookmarkStart w:id="52" w:name="_Toc7020539"/>
      <w:bookmarkStart w:id="53" w:name="_Toc7094600"/>
      <w:bookmarkStart w:id="54" w:name="_Toc8121620"/>
      <w:bookmarkStart w:id="55" w:name="_Toc8129561"/>
      <w:bookmarkStart w:id="56" w:name="_Toc6415578"/>
      <w:bookmarkStart w:id="57" w:name="_Toc6415888"/>
      <w:bookmarkStart w:id="58" w:name="_Toc6995497"/>
      <w:bookmarkStart w:id="59" w:name="_Toc6995802"/>
      <w:bookmarkStart w:id="60" w:name="_Toc6996106"/>
      <w:bookmarkStart w:id="61" w:name="_Toc6997597"/>
      <w:bookmarkStart w:id="62" w:name="_Toc7016372"/>
      <w:bookmarkStart w:id="63" w:name="_Toc7020540"/>
      <w:bookmarkStart w:id="64" w:name="_Toc7094601"/>
      <w:bookmarkStart w:id="65" w:name="_Toc8121621"/>
      <w:bookmarkStart w:id="66" w:name="_Toc8129562"/>
      <w:bookmarkStart w:id="67" w:name="_Toc6415579"/>
      <w:bookmarkStart w:id="68" w:name="_Toc6415889"/>
      <w:bookmarkStart w:id="69" w:name="_Toc6995498"/>
      <w:bookmarkStart w:id="70" w:name="_Toc6995803"/>
      <w:bookmarkStart w:id="71" w:name="_Toc6996107"/>
      <w:bookmarkStart w:id="72" w:name="_Toc6997598"/>
      <w:bookmarkStart w:id="73" w:name="_Toc7016373"/>
      <w:bookmarkStart w:id="74" w:name="_Toc7020541"/>
      <w:bookmarkStart w:id="75" w:name="_Toc7094602"/>
      <w:bookmarkStart w:id="76" w:name="_Toc8121622"/>
      <w:bookmarkStart w:id="77" w:name="_Toc8129563"/>
      <w:bookmarkStart w:id="78" w:name="_Toc6415580"/>
      <w:bookmarkStart w:id="79" w:name="_Toc6415890"/>
      <w:bookmarkStart w:id="80" w:name="_Toc6995499"/>
      <w:bookmarkStart w:id="81" w:name="_Toc6995804"/>
      <w:bookmarkStart w:id="82" w:name="_Toc6996108"/>
      <w:bookmarkStart w:id="83" w:name="_Toc6997599"/>
      <w:bookmarkStart w:id="84" w:name="_Toc7016374"/>
      <w:bookmarkStart w:id="85" w:name="_Toc7020542"/>
      <w:bookmarkStart w:id="86" w:name="_Toc7094603"/>
      <w:bookmarkStart w:id="87" w:name="_Toc8121623"/>
      <w:bookmarkStart w:id="88" w:name="_Toc8129564"/>
      <w:bookmarkStart w:id="89" w:name="_Toc4018585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t>Programme stratégique transversal</w:t>
      </w:r>
      <w:bookmarkEnd w:id="89"/>
    </w:p>
    <w:p w14:paraId="5688511E" w14:textId="34A3BBF7" w:rsidR="00D66EBD" w:rsidRDefault="003A0CE3" w:rsidP="0097709B">
      <w:pPr>
        <w:jc w:val="both"/>
      </w:pPr>
      <w:r w:rsidRPr="00394F8E">
        <w:t xml:space="preserve">Depuis </w:t>
      </w:r>
      <w:r w:rsidR="00D66EBD" w:rsidRPr="00394F8E">
        <w:t xml:space="preserve">le renouvellement intégral des </w:t>
      </w:r>
      <w:r w:rsidR="00386116" w:rsidRPr="00394F8E">
        <w:t>C</w:t>
      </w:r>
      <w:r w:rsidR="00D66EBD" w:rsidRPr="00394F8E">
        <w:t xml:space="preserve">onseils communaux à l’issue des élections locales du 14 octobre 2018, les communes et les CPAS </w:t>
      </w:r>
      <w:r w:rsidRPr="00394F8E">
        <w:t xml:space="preserve">doivent </w:t>
      </w:r>
      <w:r w:rsidR="00D66EBD" w:rsidRPr="00394F8E">
        <w:t xml:space="preserve">se doter d’un programme stratégique transversal. Outil de gestion pluriannuel, il </w:t>
      </w:r>
      <w:r w:rsidRPr="00394F8E">
        <w:t>donne</w:t>
      </w:r>
      <w:r w:rsidR="00D66EBD" w:rsidRPr="00394F8E">
        <w:t xml:space="preserve"> aux entités locales l’opportunité de définir et prioriser les objectifs stratégiques et opérationnels ainsi que les actions concrètes qu’elles entendent poursuivre tout au long de la législature. </w:t>
      </w:r>
    </w:p>
    <w:p w14:paraId="6E533F9E" w14:textId="77777777" w:rsidR="0097709B" w:rsidRPr="00394F8E" w:rsidRDefault="0097709B">
      <w:pPr>
        <w:jc w:val="both"/>
      </w:pPr>
    </w:p>
    <w:p w14:paraId="0B48C812" w14:textId="5BFD19BE" w:rsidR="00D66EBD" w:rsidRDefault="00D66EBD" w:rsidP="0097709B">
      <w:pPr>
        <w:jc w:val="both"/>
      </w:pPr>
      <w:r w:rsidRPr="00394F8E">
        <w:t>Pour chaque action concrète (ou projet), je vous invite à identifier les ressources financières nécessaires à sa bonne réalisation et à échelonner dans le temps le budget lié à l’action. Ce tableau de bord vous accompagnera dans la mise en place d’une démarche prospective et de planification budgétaire afin de favoriser une gestion financière saine au sein de votre structure.</w:t>
      </w:r>
    </w:p>
    <w:p w14:paraId="17D17F8B" w14:textId="77777777" w:rsidR="0097709B" w:rsidRPr="00394F8E" w:rsidRDefault="0097709B">
      <w:pPr>
        <w:jc w:val="both"/>
      </w:pPr>
    </w:p>
    <w:p w14:paraId="2497FF13" w14:textId="0650D412" w:rsidR="00E527B7" w:rsidRPr="00394F8E" w:rsidRDefault="00E527B7" w:rsidP="008D7EB7">
      <w:r w:rsidRPr="00394F8E">
        <w:t xml:space="preserve">Un guide </w:t>
      </w:r>
      <w:r w:rsidR="00A37554" w:rsidRPr="00394F8E">
        <w:t>méthodologique est disponible sur le Portail des Pouvoirs locaux.</w:t>
      </w:r>
    </w:p>
    <w:p w14:paraId="301FA0D3" w14:textId="2C2B22E1" w:rsidR="00BC0FFE" w:rsidRPr="00493337" w:rsidRDefault="00BC0FFE" w:rsidP="008D7EB7">
      <w:pPr>
        <w:pStyle w:val="Sam2"/>
      </w:pPr>
      <w:bookmarkStart w:id="90" w:name="_Toc40185126"/>
      <w:bookmarkStart w:id="91" w:name="_Toc40185861"/>
      <w:bookmarkStart w:id="92" w:name="_Toc40185127"/>
      <w:bookmarkStart w:id="93" w:name="_Toc40185862"/>
      <w:bookmarkStart w:id="94" w:name="_Toc40185128"/>
      <w:bookmarkStart w:id="95" w:name="_Toc40185863"/>
      <w:bookmarkStart w:id="96" w:name="_Toc40185129"/>
      <w:bookmarkStart w:id="97" w:name="_Toc40185864"/>
      <w:bookmarkStart w:id="98" w:name="_Toc40185130"/>
      <w:bookmarkStart w:id="99" w:name="_Toc40185865"/>
      <w:bookmarkStart w:id="100" w:name="_Toc40185131"/>
      <w:bookmarkStart w:id="101" w:name="_Toc40185866"/>
      <w:bookmarkStart w:id="102" w:name="_Toc40185132"/>
      <w:bookmarkStart w:id="103" w:name="_Toc40185867"/>
      <w:bookmarkStart w:id="104" w:name="_Toc40185133"/>
      <w:bookmarkStart w:id="105" w:name="_Toc40185868"/>
      <w:bookmarkStart w:id="106" w:name="_Toc40185134"/>
      <w:bookmarkStart w:id="107" w:name="_Toc40185869"/>
      <w:bookmarkStart w:id="108" w:name="_Toc40185135"/>
      <w:bookmarkStart w:id="109" w:name="_Toc40185870"/>
      <w:bookmarkStart w:id="110" w:name="_Toc40185136"/>
      <w:bookmarkStart w:id="111" w:name="_Toc40185871"/>
      <w:bookmarkStart w:id="112" w:name="_Toc40185872"/>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493337">
        <w:t>Code de recouvrement amiable</w:t>
      </w:r>
      <w:bookmarkEnd w:id="112"/>
    </w:p>
    <w:p w14:paraId="54DF0CCB" w14:textId="79131F10" w:rsidR="00AC4688" w:rsidRDefault="00AC4688" w:rsidP="0097709B">
      <w:pPr>
        <w:jc w:val="both"/>
      </w:pPr>
      <w:r w:rsidRPr="00394F8E">
        <w:t xml:space="preserve">La loi du 13 avril 2019 a introduit le Code du recouvrement amiable et forcé des créances fiscales et non fiscales et a modifié ou abrogé certaines dispositions du Code des impôts sur les revenus, dispositions auxquelles </w:t>
      </w:r>
      <w:r w:rsidR="00F345C3" w:rsidRPr="00394F8E">
        <w:t xml:space="preserve">fait </w:t>
      </w:r>
      <w:r w:rsidRPr="00394F8E">
        <w:t>référence le Code de la Démocratie Locale et de la Décentralisation (ci-après CDLD).</w:t>
      </w:r>
    </w:p>
    <w:p w14:paraId="0D7DDEED" w14:textId="77777777" w:rsidR="0097709B" w:rsidRPr="00394F8E" w:rsidRDefault="0097709B">
      <w:pPr>
        <w:jc w:val="both"/>
      </w:pPr>
    </w:p>
    <w:p w14:paraId="0BFAAF4D" w14:textId="30DDE4FE" w:rsidR="00AC4688" w:rsidRDefault="00AC4688" w:rsidP="0097709B">
      <w:pPr>
        <w:jc w:val="both"/>
      </w:pPr>
      <w:r w:rsidRPr="00394F8E">
        <w:t>Ce nouveau dispositif n’est pas sans effets sur les législations régionales et les dispositions qui leur font référence, en l’occurrence le CDLD pour ce qui concerne la Région wallonne.</w:t>
      </w:r>
    </w:p>
    <w:p w14:paraId="4BA6B545" w14:textId="77777777" w:rsidR="0097709B" w:rsidRPr="00394F8E" w:rsidRDefault="0097709B">
      <w:pPr>
        <w:jc w:val="both"/>
      </w:pPr>
    </w:p>
    <w:p w14:paraId="09AF88B0" w14:textId="077C1288" w:rsidR="00AC4688" w:rsidRDefault="00AC4688" w:rsidP="0097709B">
      <w:pPr>
        <w:jc w:val="both"/>
      </w:pPr>
      <w:r w:rsidRPr="00394F8E">
        <w:t xml:space="preserve">Afin de régler en urgence la problématique, dès lors que le nouveau Code du recouvrement est entré en vigueur le </w:t>
      </w:r>
      <w:r w:rsidR="00063C5B">
        <w:t>1</w:t>
      </w:r>
      <w:r w:rsidR="00063C5B" w:rsidRPr="008D7EB7">
        <w:rPr>
          <w:vertAlign w:val="superscript"/>
        </w:rPr>
        <w:t>er</w:t>
      </w:r>
      <w:r w:rsidR="00063C5B">
        <w:t xml:space="preserve"> </w:t>
      </w:r>
      <w:r w:rsidRPr="00394F8E">
        <w:t xml:space="preserve">janvier 2020, </w:t>
      </w:r>
      <w:r w:rsidR="007D154D" w:rsidRPr="00394F8E">
        <w:t xml:space="preserve">ont été adoptées par le </w:t>
      </w:r>
      <w:r w:rsidRPr="00394F8E">
        <w:t xml:space="preserve">Parlement wallon les dispositions </w:t>
      </w:r>
      <w:r w:rsidR="007D154D" w:rsidRPr="00394F8E">
        <w:t xml:space="preserve">minimum </w:t>
      </w:r>
      <w:r w:rsidRPr="00394F8E">
        <w:t xml:space="preserve">visant à combler </w:t>
      </w:r>
      <w:r w:rsidR="007D154D" w:rsidRPr="00394F8E">
        <w:t xml:space="preserve">au niveau du CDLD </w:t>
      </w:r>
      <w:r w:rsidRPr="00394F8E">
        <w:t xml:space="preserve">le vide juridique auquel </w:t>
      </w:r>
      <w:r w:rsidR="007D154D" w:rsidRPr="00394F8E">
        <w:t>allaient se retrouver</w:t>
      </w:r>
      <w:r w:rsidRPr="00394F8E">
        <w:t xml:space="preserve"> les pouvoirs locaux sur des aspects essentiels de leur fiscalité puisque le CDLD ne fai</w:t>
      </w:r>
      <w:r w:rsidR="007D154D" w:rsidRPr="00394F8E">
        <w:t>sai</w:t>
      </w:r>
      <w:r w:rsidRPr="00394F8E">
        <w:t>t référence qu’au Code des impôts sur les revenus et nullement au Code du recouvrement amiable et forcé des créances fiscales et non fiscales.</w:t>
      </w:r>
    </w:p>
    <w:p w14:paraId="6A496B8B" w14:textId="77777777" w:rsidR="0097709B" w:rsidRPr="00394F8E" w:rsidRDefault="0097709B">
      <w:pPr>
        <w:jc w:val="both"/>
      </w:pPr>
    </w:p>
    <w:p w14:paraId="031E296C" w14:textId="1DAFA23E" w:rsidR="00AC4688" w:rsidRDefault="007D154D" w:rsidP="0097709B">
      <w:pPr>
        <w:jc w:val="both"/>
      </w:pPr>
      <w:r w:rsidRPr="00394F8E">
        <w:t>A ce stade, ces modifications permettent</w:t>
      </w:r>
      <w:r w:rsidR="00AC4688" w:rsidRPr="00394F8E">
        <w:t xml:space="preserve"> de régler globalement la problématique, en ce qui concerne les règlements-taxes faisant référence au CDLD.</w:t>
      </w:r>
    </w:p>
    <w:p w14:paraId="75EFE9D4" w14:textId="77777777" w:rsidR="0097709B" w:rsidRPr="00394F8E" w:rsidRDefault="0097709B">
      <w:pPr>
        <w:jc w:val="both"/>
      </w:pPr>
    </w:p>
    <w:p w14:paraId="72EBA5C5" w14:textId="1447F68E" w:rsidR="007D25BA" w:rsidRPr="00394F8E" w:rsidRDefault="007D154D">
      <w:pPr>
        <w:jc w:val="both"/>
      </w:pPr>
      <w:r w:rsidRPr="00394F8E">
        <w:t xml:space="preserve">Par ailleurs, ayant constaté que </w:t>
      </w:r>
      <w:r w:rsidR="00AC4688" w:rsidRPr="00394F8E">
        <w:t>certains règlements-taxes f</w:t>
      </w:r>
      <w:r w:rsidRPr="00394F8E">
        <w:t xml:space="preserve">aisaient </w:t>
      </w:r>
      <w:r w:rsidR="00AC4688" w:rsidRPr="00394F8E">
        <w:t xml:space="preserve">référence </w:t>
      </w:r>
      <w:r w:rsidRPr="00394F8E">
        <w:t xml:space="preserve">non pas au CDLD mais </w:t>
      </w:r>
      <w:r w:rsidR="00AC4688" w:rsidRPr="00394F8E">
        <w:t>directement au Code des impôts sur les revenus</w:t>
      </w:r>
      <w:r w:rsidRPr="00394F8E">
        <w:t>, p</w:t>
      </w:r>
      <w:r w:rsidR="00AC4688" w:rsidRPr="00394F8E">
        <w:t xml:space="preserve">our ces cas bien précis, </w:t>
      </w:r>
      <w:r w:rsidRPr="00394F8E">
        <w:t xml:space="preserve">et </w:t>
      </w:r>
      <w:r w:rsidR="00AC4688" w:rsidRPr="00394F8E">
        <w:t>vu l</w:t>
      </w:r>
      <w:r w:rsidRPr="00394F8E">
        <w:t xml:space="preserve">a même </w:t>
      </w:r>
      <w:r w:rsidR="00AC4688" w:rsidRPr="00394F8E">
        <w:t xml:space="preserve">urgence, il vous </w:t>
      </w:r>
      <w:r w:rsidRPr="00394F8E">
        <w:t>a été</w:t>
      </w:r>
      <w:r w:rsidR="00AC4688" w:rsidRPr="00394F8E">
        <w:t xml:space="preserve"> proposé d’adopter une délibération générale qui ins</w:t>
      </w:r>
      <w:r w:rsidRPr="00394F8E">
        <w:t>érait</w:t>
      </w:r>
      <w:r w:rsidR="00AC4688" w:rsidRPr="00394F8E">
        <w:t xml:space="preserve"> dans tous les règlements-taxes une disposition stipulant que la référence au Code des impôts sur les revenus </w:t>
      </w:r>
      <w:r w:rsidRPr="00394F8E">
        <w:t xml:space="preserve">était </w:t>
      </w:r>
      <w:r w:rsidR="00AC4688" w:rsidRPr="00394F8E">
        <w:t>complétée par la référence au nouveau Code du recouvrement amiable et forcé des créances fiscales et non fiscales.</w:t>
      </w:r>
    </w:p>
    <w:p w14:paraId="24C9BD9B" w14:textId="0FEA6AE5" w:rsidR="00AC4688" w:rsidRDefault="00AC4688" w:rsidP="0097709B">
      <w:pPr>
        <w:jc w:val="both"/>
      </w:pPr>
      <w:r w:rsidRPr="00394F8E">
        <w:lastRenderedPageBreak/>
        <w:t xml:space="preserve">Une analyse plus pointue </w:t>
      </w:r>
      <w:r w:rsidR="007D154D" w:rsidRPr="00394F8E">
        <w:t xml:space="preserve">des effets du nouveau Code de recouvrement </w:t>
      </w:r>
      <w:r w:rsidR="0062559D" w:rsidRPr="00394F8E">
        <w:t xml:space="preserve">pour les Pouvoirs locaux </w:t>
      </w:r>
      <w:r w:rsidR="007D154D" w:rsidRPr="00394F8E">
        <w:t>est en cours.</w:t>
      </w:r>
    </w:p>
    <w:p w14:paraId="2F1396DA" w14:textId="77777777" w:rsidR="0097709B" w:rsidRPr="00394F8E" w:rsidRDefault="0097709B">
      <w:pPr>
        <w:jc w:val="both"/>
      </w:pPr>
    </w:p>
    <w:p w14:paraId="713CDF45" w14:textId="52115D88" w:rsidR="00AC4688" w:rsidRPr="00394F8E" w:rsidRDefault="00AC4688">
      <w:pPr>
        <w:jc w:val="both"/>
      </w:pPr>
      <w:r w:rsidRPr="00394F8E">
        <w:t xml:space="preserve">Une circulaire </w:t>
      </w:r>
      <w:r w:rsidR="0062559D" w:rsidRPr="00394F8E">
        <w:t xml:space="preserve">spécifique </w:t>
      </w:r>
      <w:r w:rsidRPr="00394F8E">
        <w:t>vous sera transmise dans ce cadre pour vous en informer au mieux.</w:t>
      </w:r>
    </w:p>
    <w:p w14:paraId="3FE63C78" w14:textId="477A4ECA" w:rsidR="00A81D09" w:rsidRPr="00276F16" w:rsidRDefault="00A81D09" w:rsidP="008D7EB7">
      <w:pPr>
        <w:pStyle w:val="Sam2"/>
      </w:pPr>
      <w:bookmarkStart w:id="113" w:name="_Toc40185138"/>
      <w:bookmarkStart w:id="114" w:name="_Toc40185873"/>
      <w:bookmarkStart w:id="115" w:name="_Toc40185139"/>
      <w:bookmarkStart w:id="116" w:name="_Toc40185874"/>
      <w:bookmarkStart w:id="117" w:name="_Toc40185875"/>
      <w:bookmarkEnd w:id="113"/>
      <w:bookmarkEnd w:id="114"/>
      <w:bookmarkEnd w:id="115"/>
      <w:bookmarkEnd w:id="116"/>
      <w:r w:rsidRPr="00276F16">
        <w:t>Recouvrement amiable et forcé</w:t>
      </w:r>
      <w:bookmarkEnd w:id="117"/>
      <w:r w:rsidRPr="00276F16">
        <w:t xml:space="preserve"> </w:t>
      </w:r>
    </w:p>
    <w:p w14:paraId="0AB63997" w14:textId="1D8F03DC" w:rsidR="00E457FF" w:rsidRDefault="0062559D" w:rsidP="00BC0B0B">
      <w:pPr>
        <w:spacing w:after="120"/>
        <w:jc w:val="both"/>
      </w:pPr>
      <w:r w:rsidRPr="00394F8E">
        <w:t>Il peut être fréquent que les ménages ne payent pas certaines taxes et redevances</w:t>
      </w:r>
      <w:r w:rsidR="00E010CC" w:rsidRPr="00394F8E">
        <w:t xml:space="preserve">. </w:t>
      </w:r>
    </w:p>
    <w:p w14:paraId="0BAB3A3D" w14:textId="2F0C1BC4" w:rsidR="0062559D" w:rsidRDefault="00E010CC" w:rsidP="00BC0B0B">
      <w:pPr>
        <w:spacing w:after="120"/>
        <w:jc w:val="both"/>
      </w:pPr>
      <w:r w:rsidRPr="00394F8E">
        <w:t>Ce manquement peut relever d’une certaine inattention, de difficultés financières</w:t>
      </w:r>
      <w:r w:rsidR="00E457FF" w:rsidRPr="00394F8E">
        <w:t>, momentanées ou permanentes,</w:t>
      </w:r>
      <w:r w:rsidRPr="00394F8E">
        <w:t xml:space="preserve"> </w:t>
      </w:r>
      <w:r w:rsidR="001044C0" w:rsidRPr="00394F8E">
        <w:t>accompagnées de</w:t>
      </w:r>
      <w:r w:rsidRPr="00394F8E">
        <w:t xml:space="preserve"> la méconnaissance des conséquences </w:t>
      </w:r>
      <w:r w:rsidR="00E457FF" w:rsidRPr="00394F8E">
        <w:t xml:space="preserve">qu’une absence de réaction peut engendrer </w:t>
      </w:r>
      <w:r w:rsidRPr="00394F8E">
        <w:t>ou enfin de la volonté de ne pas satisfaire</w:t>
      </w:r>
      <w:r w:rsidR="00AB3AB0" w:rsidRPr="00394F8E">
        <w:t xml:space="preserve"> aux obligations citoyennes.</w:t>
      </w:r>
    </w:p>
    <w:p w14:paraId="6223F167" w14:textId="52D7A91B" w:rsidR="00E457FF" w:rsidRDefault="00E457FF" w:rsidP="00BC0B0B">
      <w:pPr>
        <w:spacing w:after="120"/>
        <w:jc w:val="both"/>
      </w:pPr>
      <w:r w:rsidRPr="00394F8E">
        <w:t>Au niveau de la procédure de recouvrement</w:t>
      </w:r>
      <w:r w:rsidR="00366C28" w:rsidRPr="00394F8E">
        <w:t xml:space="preserve"> ainsi que des éventuels frais y liés</w:t>
      </w:r>
      <w:r w:rsidRPr="00394F8E">
        <w:t xml:space="preserve">, </w:t>
      </w:r>
      <w:r w:rsidR="00AB3AB0" w:rsidRPr="00394F8E">
        <w:t>j</w:t>
      </w:r>
      <w:r w:rsidRPr="00394F8E">
        <w:t xml:space="preserve">’insiste sur </w:t>
      </w:r>
      <w:r w:rsidR="00AB3AB0" w:rsidRPr="00394F8E">
        <w:t xml:space="preserve">l’importance d’informer </w:t>
      </w:r>
      <w:r w:rsidRPr="00394F8E">
        <w:t xml:space="preserve">au mieux et </w:t>
      </w:r>
      <w:r w:rsidR="00AB3AB0" w:rsidRPr="00394F8E">
        <w:t>correctement le redevable</w:t>
      </w:r>
      <w:r w:rsidRPr="00394F8E">
        <w:t>.</w:t>
      </w:r>
    </w:p>
    <w:p w14:paraId="5B6922B9" w14:textId="554E7919" w:rsidR="00366C28" w:rsidRDefault="00E457FF" w:rsidP="00BC0B0B">
      <w:pPr>
        <w:spacing w:after="120"/>
        <w:jc w:val="both"/>
      </w:pPr>
      <w:r w:rsidRPr="00394F8E">
        <w:t xml:space="preserve">Cette information </w:t>
      </w:r>
      <w:r w:rsidR="00366C28" w:rsidRPr="00394F8E">
        <w:t>peut être</w:t>
      </w:r>
      <w:r w:rsidRPr="00394F8E">
        <w:t xml:space="preserve"> réalisée</w:t>
      </w:r>
      <w:r w:rsidR="00AB3AB0" w:rsidRPr="00394F8E">
        <w:t xml:space="preserve"> par le biai</w:t>
      </w:r>
      <w:r w:rsidR="00326CD6" w:rsidRPr="00394F8E">
        <w:t>s</w:t>
      </w:r>
      <w:r w:rsidR="00AB3AB0" w:rsidRPr="00394F8E">
        <w:t xml:space="preserve"> notamment </w:t>
      </w:r>
      <w:r w:rsidR="00366C28" w:rsidRPr="00394F8E">
        <w:t xml:space="preserve">de mentions intégrées dans </w:t>
      </w:r>
      <w:r w:rsidR="001044C0" w:rsidRPr="00394F8E">
        <w:t>les rappels</w:t>
      </w:r>
      <w:r w:rsidR="00AB3AB0" w:rsidRPr="00394F8E">
        <w:t>, ordinaires et par recommandé</w:t>
      </w:r>
      <w:r w:rsidRPr="00394F8E">
        <w:t xml:space="preserve">. </w:t>
      </w:r>
    </w:p>
    <w:p w14:paraId="2C1B322C" w14:textId="60AA24DC" w:rsidR="00AB3AB0" w:rsidRPr="00992DED" w:rsidRDefault="00366C28" w:rsidP="00BC0B0B">
      <w:pPr>
        <w:spacing w:after="120"/>
        <w:jc w:val="both"/>
      </w:pPr>
      <w:r w:rsidRPr="00394F8E">
        <w:t>I</w:t>
      </w:r>
      <w:r w:rsidR="00E457FF" w:rsidRPr="00394F8E">
        <w:t xml:space="preserve">l est </w:t>
      </w:r>
      <w:r w:rsidRPr="00394F8E">
        <w:t xml:space="preserve">en effet </w:t>
      </w:r>
      <w:r w:rsidR="00E457FF" w:rsidRPr="00394F8E">
        <w:t>opportun d’informer le redevable</w:t>
      </w:r>
      <w:r w:rsidR="00AB3AB0" w:rsidRPr="00394F8E">
        <w:t>, d’une part, des conséquences financières liées au transmis de leur dossier entre les mains d’un huissier</w:t>
      </w:r>
      <w:r w:rsidRPr="00394F8E">
        <w:t xml:space="preserve"> en cas d’absence de paiement et, d’autre part,</w:t>
      </w:r>
      <w:r w:rsidR="00E457FF" w:rsidRPr="00394F8E">
        <w:t xml:space="preserve"> des possibilités éventuelles d’obtenir un plan d’apurement sans </w:t>
      </w:r>
      <w:r w:rsidRPr="00394F8E">
        <w:t xml:space="preserve">que cela </w:t>
      </w:r>
      <w:r w:rsidRPr="00992DED">
        <w:t xml:space="preserve">n’engendre de </w:t>
      </w:r>
      <w:r w:rsidR="00E457FF" w:rsidRPr="00992DED">
        <w:t>frais exagérés</w:t>
      </w:r>
      <w:r w:rsidR="00AB3AB0" w:rsidRPr="00992DED">
        <w:t>.</w:t>
      </w:r>
    </w:p>
    <w:p w14:paraId="1AB7452E" w14:textId="160D873A" w:rsidR="00366C28" w:rsidRPr="00992DED" w:rsidRDefault="0006327F" w:rsidP="00BC0B0B">
      <w:pPr>
        <w:spacing w:after="120"/>
        <w:jc w:val="both"/>
      </w:pPr>
      <w:bookmarkStart w:id="118" w:name="_Hlk44077726"/>
      <w:bookmarkStart w:id="119" w:name="_Hlk44594773"/>
      <w:r w:rsidRPr="00992DED">
        <w:rPr>
          <w:rFonts w:asciiTheme="minorHAnsi" w:hAnsiTheme="minorHAnsi" w:cstheme="minorHAnsi"/>
        </w:rPr>
        <w:t xml:space="preserve">Par ailleurs, il est rappelé qu’existe au sein du CPAS au-delà des services d’octroi un service de médiation. </w:t>
      </w:r>
      <w:r w:rsidR="00BC0B0B" w:rsidRPr="00992DED">
        <w:rPr>
          <w:rFonts w:asciiTheme="minorHAnsi" w:hAnsiTheme="minorHAnsi" w:cstheme="minorHAnsi"/>
        </w:rPr>
        <w:t>C</w:t>
      </w:r>
      <w:r w:rsidRPr="00992DED">
        <w:rPr>
          <w:rFonts w:asciiTheme="minorHAnsi" w:hAnsiTheme="minorHAnsi" w:cstheme="minorHAnsi"/>
        </w:rPr>
        <w:t xml:space="preserve">es services ont toute </w:t>
      </w:r>
      <w:r w:rsidR="00BC0B0B" w:rsidRPr="00992DED">
        <w:rPr>
          <w:rFonts w:asciiTheme="minorHAnsi" w:hAnsiTheme="minorHAnsi" w:cstheme="minorHAnsi"/>
        </w:rPr>
        <w:t>leur</w:t>
      </w:r>
      <w:r w:rsidRPr="00992DED">
        <w:rPr>
          <w:rFonts w:asciiTheme="minorHAnsi" w:hAnsiTheme="minorHAnsi" w:cstheme="minorHAnsi"/>
        </w:rPr>
        <w:t xml:space="preserve"> utilité pour anticiper toute dégradation </w:t>
      </w:r>
      <w:r w:rsidR="00BC0B0B" w:rsidRPr="00992DED">
        <w:rPr>
          <w:rFonts w:asciiTheme="minorHAnsi" w:hAnsiTheme="minorHAnsi" w:cstheme="minorHAnsi"/>
        </w:rPr>
        <w:t xml:space="preserve">financière </w:t>
      </w:r>
      <w:r w:rsidRPr="00992DED">
        <w:rPr>
          <w:rFonts w:asciiTheme="minorHAnsi" w:hAnsiTheme="minorHAnsi" w:cstheme="minorHAnsi"/>
        </w:rPr>
        <w:t>supplémentaire.</w:t>
      </w:r>
      <w:bookmarkEnd w:id="118"/>
    </w:p>
    <w:bookmarkEnd w:id="119"/>
    <w:p w14:paraId="2CB5EE1D" w14:textId="31BE1E20" w:rsidR="00AB3AB0" w:rsidRPr="00992DED" w:rsidRDefault="00AB3AB0" w:rsidP="00BC0B0B">
      <w:pPr>
        <w:spacing w:after="120"/>
        <w:jc w:val="both"/>
      </w:pPr>
      <w:r w:rsidRPr="00992DED">
        <w:t xml:space="preserve">Concernant le recouvrement </w:t>
      </w:r>
      <w:r w:rsidR="009B70C6" w:rsidRPr="00992DED">
        <w:t>de dossiers transmis aux huissiers</w:t>
      </w:r>
      <w:r w:rsidRPr="00992DED">
        <w:t>, j</w:t>
      </w:r>
      <w:r w:rsidR="009B70C6" w:rsidRPr="00992DED">
        <w:t>’insiste pour que vous informiez</w:t>
      </w:r>
      <w:r w:rsidRPr="00992DED">
        <w:t xml:space="preserve"> les redeva</w:t>
      </w:r>
      <w:r w:rsidR="009B70C6" w:rsidRPr="00992DED">
        <w:t>b</w:t>
      </w:r>
      <w:r w:rsidRPr="00992DED">
        <w:t>les des frais de procédure</w:t>
      </w:r>
      <w:r w:rsidR="009B70C6" w:rsidRPr="00992DED">
        <w:t xml:space="preserve"> auxquels ils pourraient être soumis</w:t>
      </w:r>
      <w:r w:rsidR="00B05C5F" w:rsidRPr="00992DED">
        <w:t>, et surtout</w:t>
      </w:r>
      <w:r w:rsidR="009B70C6" w:rsidRPr="00992DED">
        <w:t xml:space="preserve"> les différentes gradations</w:t>
      </w:r>
      <w:r w:rsidR="00B05C5F" w:rsidRPr="00992DED">
        <w:t xml:space="preserve"> au niveau de ces frais.</w:t>
      </w:r>
    </w:p>
    <w:p w14:paraId="20C0E10D" w14:textId="5AB238DD" w:rsidR="00B05C5F" w:rsidRDefault="00B05C5F" w:rsidP="00BC0B0B">
      <w:pPr>
        <w:spacing w:after="120"/>
        <w:jc w:val="both"/>
      </w:pPr>
      <w:r w:rsidRPr="00992DED">
        <w:t xml:space="preserve">Ces informations pourraient </w:t>
      </w:r>
      <w:r w:rsidR="00BC0B0B" w:rsidRPr="00992DED">
        <w:t xml:space="preserve">également </w:t>
      </w:r>
      <w:r w:rsidRPr="00992DED">
        <w:t>utilement</w:t>
      </w:r>
      <w:r w:rsidRPr="00394F8E">
        <w:t xml:space="preserve"> accompagner les rappels envoyés par courrier ordinaire ou par courrier recommandé.</w:t>
      </w:r>
    </w:p>
    <w:p w14:paraId="6DCE44A6" w14:textId="640EAB0A" w:rsidR="00FD06D8" w:rsidRPr="008D7EB7" w:rsidRDefault="00B05C5F" w:rsidP="00541AFA">
      <w:pPr>
        <w:jc w:val="both"/>
        <w:rPr>
          <w:rFonts w:asciiTheme="minorHAnsi" w:hAnsiTheme="minorHAnsi" w:cstheme="minorHAnsi"/>
        </w:rPr>
      </w:pPr>
      <w:r w:rsidRPr="00394F8E">
        <w:t xml:space="preserve">Concernant le recours aux huissiers, j’insiste pour que les communes puissent </w:t>
      </w:r>
      <w:r w:rsidR="00E70812" w:rsidRPr="00394F8E">
        <w:t xml:space="preserve">juger de la qualité de la mission </w:t>
      </w:r>
      <w:r w:rsidR="00BD5302" w:rsidRPr="00394F8E">
        <w:t xml:space="preserve">qu’elles donnent </w:t>
      </w:r>
      <w:r w:rsidR="00E70812" w:rsidRPr="00394F8E">
        <w:t xml:space="preserve">aux huissiers qu’elles mandatent et, dans cet objectif, </w:t>
      </w:r>
      <w:r w:rsidRPr="00394F8E">
        <w:t>établi</w:t>
      </w:r>
      <w:r w:rsidR="00E70812" w:rsidRPr="00394F8E">
        <w:t xml:space="preserve">ssent </w:t>
      </w:r>
      <w:r w:rsidRPr="00394F8E">
        <w:t xml:space="preserve">un rapport </w:t>
      </w:r>
      <w:r w:rsidR="00E70812" w:rsidRPr="00394F8E">
        <w:t>tant sur la situation des ménages concernés que sur les frais engagés et montants recouvrés à charge de ces mêmes ménages.</w:t>
      </w:r>
    </w:p>
    <w:p w14:paraId="35F0DFE2" w14:textId="4A9D005A" w:rsidR="0071515C" w:rsidRPr="00FD06D8" w:rsidRDefault="0071515C" w:rsidP="008D7EB7">
      <w:pPr>
        <w:pStyle w:val="Sam2"/>
      </w:pPr>
      <w:bookmarkStart w:id="120" w:name="_Toc40185141"/>
      <w:bookmarkStart w:id="121" w:name="_Toc40185876"/>
      <w:bookmarkStart w:id="122" w:name="_Toc40185877"/>
      <w:bookmarkEnd w:id="120"/>
      <w:bookmarkEnd w:id="121"/>
      <w:r w:rsidRPr="00FD06D8">
        <w:t>Fusion volontaire des communes</w:t>
      </w:r>
      <w:bookmarkEnd w:id="122"/>
    </w:p>
    <w:p w14:paraId="29F81250" w14:textId="0F5BAC9D" w:rsidR="00711B74" w:rsidRDefault="0071515C" w:rsidP="008D7EB7">
      <w:pPr>
        <w:jc w:val="both"/>
      </w:pPr>
      <w:r w:rsidRPr="00665967">
        <w:t>Les décrets du 2 mai 2019</w:t>
      </w:r>
      <w:r w:rsidR="00493337">
        <w:rPr>
          <w:rStyle w:val="Appelnotedebasdep"/>
          <w:rFonts w:asciiTheme="minorHAnsi" w:hAnsiTheme="minorHAnsi" w:cstheme="minorHAnsi"/>
        </w:rPr>
        <w:footnoteReference w:id="1"/>
      </w:r>
      <w:r w:rsidRPr="00665967">
        <w:t xml:space="preserve"> </w:t>
      </w:r>
      <w:r w:rsidRPr="008D7EB7">
        <w:t xml:space="preserve">établissent le cadre de la fusion volontaire de communes. </w:t>
      </w:r>
      <w:r w:rsidR="00711B74" w:rsidRPr="008D7EB7">
        <w:t xml:space="preserve"> Si vous envisagez une telle opération, je vous invite vivement à anticiper toutes les conséquences d’une fusion (nécessité d’harmoniser les taxes et les numéros de projets, prise de contact avec l’ONSS pour la cotisation de responsabilisation, utilité de demander des simulations en ce qui concerne le fonds des commun</w:t>
      </w:r>
      <w:r w:rsidR="00BD5302" w:rsidRPr="008D7EB7">
        <w:t>e</w:t>
      </w:r>
      <w:r w:rsidR="00711B74" w:rsidRPr="00665967">
        <w:t xml:space="preserve">s, </w:t>
      </w:r>
      <w:r w:rsidR="00DF6A2D" w:rsidRPr="00541AFA">
        <w:t xml:space="preserve">le FSAS, </w:t>
      </w:r>
      <w:r w:rsidR="00711B74" w:rsidRPr="00541AFA">
        <w:t xml:space="preserve">le pacte pour une fonction publique locale et provinciale solide et solidaire, </w:t>
      </w:r>
      <w:r w:rsidR="00DF6A2D" w:rsidRPr="00541AFA">
        <w:t xml:space="preserve">les éventuelles associations Chapitre XII, </w:t>
      </w:r>
      <w:r w:rsidR="00711B74" w:rsidRPr="00541AFA">
        <w:t>etc</w:t>
      </w:r>
      <w:r w:rsidR="00711B74" w:rsidRPr="008D7EB7">
        <w:t>.).</w:t>
      </w:r>
    </w:p>
    <w:p w14:paraId="09EC9F53" w14:textId="5C0FD6C5" w:rsidR="00CD2B74" w:rsidRDefault="00CD2B74" w:rsidP="008D7EB7">
      <w:pPr>
        <w:jc w:val="both"/>
        <w:rPr>
          <w:b/>
        </w:rPr>
      </w:pPr>
    </w:p>
    <w:p w14:paraId="66AF2A84" w14:textId="1936ACEF" w:rsidR="00CD2B74" w:rsidRPr="00B63669" w:rsidRDefault="00CD2B74" w:rsidP="008D7EB7">
      <w:pPr>
        <w:jc w:val="both"/>
      </w:pPr>
      <w:r w:rsidRPr="00900C39">
        <w:lastRenderedPageBreak/>
        <w:t>Un vade-mecum est en cours d’élaboration, en collaboration avec l’Union des Villes et Communes de Wallonie en vue d’accompagner les communes candidates à une telle opération.</w:t>
      </w:r>
    </w:p>
    <w:p w14:paraId="67516161" w14:textId="5D4668FC" w:rsidR="0071515C" w:rsidRPr="00FD06D8" w:rsidRDefault="00BE4C72" w:rsidP="00BE4C72">
      <w:pPr>
        <w:pStyle w:val="Sam2"/>
      </w:pPr>
      <w:bookmarkStart w:id="123" w:name="_Toc40185878"/>
      <w:r w:rsidRPr="00FD06D8">
        <w:t>Portail des Pouvoirs locaux</w:t>
      </w:r>
      <w:bookmarkEnd w:id="123"/>
    </w:p>
    <w:p w14:paraId="50CAFAC9" w14:textId="332D2C2D" w:rsidR="0042207C" w:rsidRDefault="00BE4C72" w:rsidP="0097709B">
      <w:pPr>
        <w:jc w:val="both"/>
      </w:pPr>
      <w:r w:rsidRPr="00FD06D8">
        <w:t xml:space="preserve">Je vous informe </w:t>
      </w:r>
      <w:r w:rsidR="00211C58" w:rsidRPr="008D7EB7">
        <w:t>de la modernisation du</w:t>
      </w:r>
      <w:r w:rsidRPr="00FD06D8">
        <w:t xml:space="preserve"> Portail des Pouvoirs locaux </w:t>
      </w:r>
      <w:r w:rsidR="00211C58" w:rsidRPr="008D7EB7">
        <w:t>depuis fin 2019. Son adresse est</w:t>
      </w:r>
      <w:r w:rsidR="0042207C" w:rsidRPr="008D7EB7">
        <w:t xml:space="preserve"> désormais</w:t>
      </w:r>
      <w:r w:rsidR="00211C58" w:rsidRPr="008D7EB7">
        <w:t xml:space="preserve"> la suivante :</w:t>
      </w:r>
      <w:r w:rsidR="00211C58" w:rsidRPr="00FD06D8">
        <w:t xml:space="preserve"> </w:t>
      </w:r>
      <w:hyperlink r:id="rId8" w:history="1">
        <w:r w:rsidR="0042207C" w:rsidRPr="00FD06D8">
          <w:t>https://interieur.wallonie.be/</w:t>
        </w:r>
      </w:hyperlink>
      <w:r w:rsidR="00493337">
        <w:t>.</w:t>
      </w:r>
    </w:p>
    <w:p w14:paraId="67048D4B" w14:textId="77777777" w:rsidR="0097709B" w:rsidRPr="008D7EB7" w:rsidRDefault="0097709B" w:rsidP="008D7EB7">
      <w:pPr>
        <w:jc w:val="both"/>
        <w:rPr>
          <w:b/>
        </w:rPr>
      </w:pPr>
    </w:p>
    <w:p w14:paraId="56F7E5D8" w14:textId="1A7FC924" w:rsidR="00F55330" w:rsidRPr="008D7EB7" w:rsidRDefault="00F55330" w:rsidP="008D7EB7">
      <w:pPr>
        <w:jc w:val="both"/>
        <w:rPr>
          <w:b/>
        </w:rPr>
      </w:pPr>
      <w:r w:rsidRPr="00665967">
        <w:t>Je vous invite</w:t>
      </w:r>
      <w:r w:rsidR="0042207C" w:rsidRPr="008D7EB7">
        <w:t xml:space="preserve"> vivement</w:t>
      </w:r>
      <w:r w:rsidRPr="008D7EB7">
        <w:t xml:space="preserve"> à le parcourir</w:t>
      </w:r>
      <w:r w:rsidR="0042207C" w:rsidRPr="008D7EB7">
        <w:t>.</w:t>
      </w:r>
      <w:r w:rsidRPr="008D7EB7">
        <w:t xml:space="preserve"> </w:t>
      </w:r>
    </w:p>
    <w:p w14:paraId="0E6BA02F" w14:textId="1CAEAA81" w:rsidR="006F0634" w:rsidRPr="008D7EB7" w:rsidRDefault="006F0634" w:rsidP="006F0634">
      <w:pPr>
        <w:pStyle w:val="Sam2"/>
        <w:rPr>
          <w:rFonts w:asciiTheme="minorHAnsi" w:hAnsiTheme="minorHAnsi" w:cstheme="minorHAnsi"/>
        </w:rPr>
      </w:pPr>
      <w:bookmarkStart w:id="124" w:name="_Toc40185879"/>
      <w:r w:rsidRPr="008D7EB7">
        <w:rPr>
          <w:rFonts w:asciiTheme="minorHAnsi" w:hAnsiTheme="minorHAnsi" w:cstheme="minorHAnsi"/>
        </w:rPr>
        <w:t>Taxe sur les mâts, pylônes et antennes GSM</w:t>
      </w:r>
      <w:bookmarkEnd w:id="124"/>
    </w:p>
    <w:p w14:paraId="3B66BA0A" w14:textId="238B798B" w:rsidR="00A018D1" w:rsidRDefault="00A018D1" w:rsidP="0097709B">
      <w:pPr>
        <w:jc w:val="both"/>
      </w:pPr>
      <w:r w:rsidRPr="008D7EB7">
        <w:t>Le décret du 11</w:t>
      </w:r>
      <w:r w:rsidR="00493337">
        <w:t xml:space="preserve"> décembre </w:t>
      </w:r>
      <w:r w:rsidRPr="008D7EB7">
        <w:t>2013 contenant le budget général des recettes de la Région wallonne pour l’année budgétaire 2014 instaure une taxe régionale sur cette matière, interdit aux communes de lever une taxe sur le même objet et abroge les règlements communaux qui lèvent une taxe sur le même objet.</w:t>
      </w:r>
    </w:p>
    <w:p w14:paraId="54D2B44A" w14:textId="77777777" w:rsidR="0097709B" w:rsidRPr="008D7EB7" w:rsidRDefault="0097709B" w:rsidP="008D7EB7">
      <w:pPr>
        <w:jc w:val="both"/>
      </w:pPr>
    </w:p>
    <w:p w14:paraId="6FBA0BA9" w14:textId="325B5B3E" w:rsidR="00A018D1" w:rsidRDefault="00A018D1" w:rsidP="0097709B">
      <w:pPr>
        <w:jc w:val="both"/>
        <w:rPr>
          <w:szCs w:val="22"/>
          <w:lang w:eastAsia="en-US"/>
        </w:rPr>
      </w:pPr>
      <w:r w:rsidRPr="008D7EB7">
        <w:rPr>
          <w:szCs w:val="22"/>
          <w:lang w:eastAsia="en-US"/>
        </w:rPr>
        <w:t xml:space="preserve">L’arrêt de la Cour Constitutionnelle du 25 mai 2016 annulant les articles 144 à 151 du décret-programme du 12 décembre 2014 portant des mesures diverses liées au budget en matière de calamité naturelle, de sécurité routière, de travaux publics, d’énergie, de logement, d’environnement, d’aménagement du territoire, du bien-être animal, d’agriculture et de fiscalité a pour conséquence de supprimer la base légale instaurant une taxe régionale sur les mâts, pylônes et antennes et par conséquent, la taxe additionnelle adoptée par certaines communes. </w:t>
      </w:r>
    </w:p>
    <w:p w14:paraId="75C823A0" w14:textId="77777777" w:rsidR="0097709B" w:rsidRPr="00A018D1" w:rsidRDefault="0097709B">
      <w:pPr>
        <w:jc w:val="both"/>
        <w:rPr>
          <w:szCs w:val="22"/>
          <w:lang w:eastAsia="en-US"/>
        </w:rPr>
      </w:pPr>
    </w:p>
    <w:p w14:paraId="45C47854" w14:textId="181BCFD0" w:rsidR="00A018D1" w:rsidRDefault="00A018D1" w:rsidP="0097709B">
      <w:pPr>
        <w:jc w:val="both"/>
        <w:rPr>
          <w:rFonts w:eastAsia="PMingLiU"/>
          <w:spacing w:val="-3"/>
          <w:lang w:eastAsia="en-US"/>
        </w:rPr>
      </w:pPr>
      <w:r w:rsidRPr="008D7EB7">
        <w:rPr>
          <w:rFonts w:eastAsia="PMingLiU"/>
          <w:spacing w:val="-3"/>
          <w:lang w:eastAsia="en-US"/>
        </w:rPr>
        <w:t>Dans la circulaire relative au budget 2017 était dès lors reprise dans la nomenclature la taxe sur les mâts, pylônes ou antennes affectés à la réalisation d’une opération mobile de télécommunications par l’opérateur d’un réseau public de télécommunication. Le taux maximum recommandé</w:t>
      </w:r>
      <w:r w:rsidR="00F47478">
        <w:rPr>
          <w:rFonts w:eastAsia="PMingLiU"/>
          <w:spacing w:val="-3"/>
          <w:lang w:eastAsia="en-US"/>
        </w:rPr>
        <w:t xml:space="preserve"> </w:t>
      </w:r>
      <w:r w:rsidR="00F47478" w:rsidRPr="00FD06D8">
        <w:rPr>
          <w:rFonts w:eastAsia="PMingLiU"/>
          <w:spacing w:val="-3"/>
          <w:lang w:eastAsia="en-US"/>
        </w:rPr>
        <w:t>était</w:t>
      </w:r>
      <w:r w:rsidRPr="008D7EB7">
        <w:rPr>
          <w:rFonts w:eastAsia="PMingLiU"/>
          <w:spacing w:val="-3"/>
          <w:lang w:eastAsia="en-US"/>
        </w:rPr>
        <w:t xml:space="preserve"> de 8.000 euros par site.</w:t>
      </w:r>
    </w:p>
    <w:p w14:paraId="4B90ACDB" w14:textId="77777777" w:rsidR="0097709B" w:rsidRPr="008D7EB7" w:rsidRDefault="0097709B" w:rsidP="008D7EB7">
      <w:pPr>
        <w:jc w:val="both"/>
        <w:rPr>
          <w:rFonts w:eastAsia="PMingLiU"/>
          <w:spacing w:val="-3"/>
          <w:lang w:eastAsia="en-US"/>
        </w:rPr>
      </w:pPr>
    </w:p>
    <w:p w14:paraId="6370419C" w14:textId="084419D7" w:rsidR="00A018D1" w:rsidRDefault="00A018D1" w:rsidP="0097709B">
      <w:pPr>
        <w:jc w:val="both"/>
        <w:rPr>
          <w:rFonts w:eastAsia="PMingLiU"/>
          <w:spacing w:val="-3"/>
          <w:lang w:eastAsia="en-US"/>
        </w:rPr>
      </w:pPr>
      <w:r w:rsidRPr="008D7EB7">
        <w:rPr>
          <w:rFonts w:eastAsia="PMingLiU"/>
          <w:spacing w:val="-3"/>
          <w:lang w:eastAsia="en-US"/>
        </w:rPr>
        <w:t xml:space="preserve">Toutefois, le 22 décembre 2016 un protocole d’accord a été conclu entre la Région Wallonne et les 3 opérateurs de mobilophonie pour mettre fin au contentieux existant relatif </w:t>
      </w:r>
      <w:r w:rsidR="00BD5302" w:rsidRPr="008D7EB7">
        <w:rPr>
          <w:rFonts w:eastAsia="PMingLiU"/>
          <w:spacing w:val="-3"/>
          <w:lang w:eastAsia="en-US"/>
        </w:rPr>
        <w:t xml:space="preserve">à </w:t>
      </w:r>
      <w:r w:rsidRPr="008D7EB7">
        <w:rPr>
          <w:rFonts w:eastAsia="PMingLiU"/>
          <w:spacing w:val="-3"/>
          <w:lang w:eastAsia="en-US"/>
        </w:rPr>
        <w:t xml:space="preserve">l'établissement par la Région d'une taxe annuelle sur les mâts, pylônes ou antennes affectés à la réalisation, directement avec le public, d'une opération mobile de télécommunications par l'opérateur d'un réseau public de télécommunications. </w:t>
      </w:r>
    </w:p>
    <w:p w14:paraId="379FFD23" w14:textId="77777777" w:rsidR="0097709B" w:rsidRPr="008D7EB7" w:rsidRDefault="0097709B" w:rsidP="008D7EB7">
      <w:pPr>
        <w:jc w:val="both"/>
        <w:rPr>
          <w:rFonts w:eastAsia="PMingLiU"/>
          <w:spacing w:val="-3"/>
          <w:lang w:eastAsia="en-US"/>
        </w:rPr>
      </w:pPr>
    </w:p>
    <w:p w14:paraId="4016C380" w14:textId="65F721D3" w:rsidR="00A018D1" w:rsidRDefault="00A018D1" w:rsidP="0097709B">
      <w:pPr>
        <w:jc w:val="both"/>
        <w:rPr>
          <w:rFonts w:eastAsia="PMingLiU"/>
          <w:spacing w:val="-3"/>
          <w:lang w:eastAsia="en-US"/>
        </w:rPr>
      </w:pPr>
      <w:r w:rsidRPr="008D7EB7">
        <w:rPr>
          <w:rFonts w:eastAsia="PMingLiU"/>
          <w:spacing w:val="-3"/>
          <w:lang w:eastAsia="en-US"/>
        </w:rPr>
        <w:t xml:space="preserve">Par cet accord, il était question de mettre en place un cadre juridique et fiscal stable pour la période 2016-2019 afin de permettre à la Région de trouver une solution équilibrée pour améliorer la prévisibilité des rentrées budgétaires et permettant aux Opérateurs de déployer des réseaux performants en Région wallonne dans un contexte prévisible et stable au niveau des charges ou redevances directes ou indirectes affectant leurs activités et services. </w:t>
      </w:r>
    </w:p>
    <w:p w14:paraId="2A66FBE5" w14:textId="77777777" w:rsidR="0097709B" w:rsidRPr="008D7EB7" w:rsidRDefault="0097709B" w:rsidP="008D7EB7">
      <w:pPr>
        <w:jc w:val="both"/>
        <w:rPr>
          <w:rFonts w:eastAsia="PMingLiU"/>
          <w:spacing w:val="-3"/>
          <w:lang w:eastAsia="en-US"/>
        </w:rPr>
      </w:pPr>
    </w:p>
    <w:p w14:paraId="4B757DB5" w14:textId="4BDA3D2F" w:rsidR="00A018D1" w:rsidRDefault="00A018D1" w:rsidP="0097709B">
      <w:pPr>
        <w:jc w:val="both"/>
        <w:rPr>
          <w:rFonts w:eastAsia="PMingLiU"/>
          <w:spacing w:val="-3"/>
          <w:lang w:eastAsia="en-US"/>
        </w:rPr>
      </w:pPr>
      <w:r w:rsidRPr="008D7EB7">
        <w:rPr>
          <w:rFonts w:eastAsia="PMingLiU"/>
          <w:spacing w:val="-3"/>
          <w:lang w:eastAsia="en-US"/>
        </w:rPr>
        <w:t xml:space="preserve">Conformément à cet accord également et à la circulaire du 20 avril 2017, la taxe sur les mâts, pylônes et antennes était retirée de la nomenclature des taxes communales.  </w:t>
      </w:r>
    </w:p>
    <w:p w14:paraId="0E6A085F" w14:textId="77777777" w:rsidR="0097709B" w:rsidRPr="008D7EB7" w:rsidRDefault="0097709B" w:rsidP="008D7EB7">
      <w:pPr>
        <w:jc w:val="both"/>
        <w:rPr>
          <w:rFonts w:eastAsia="PMingLiU"/>
          <w:spacing w:val="-3"/>
          <w:lang w:eastAsia="en-US"/>
        </w:rPr>
      </w:pPr>
    </w:p>
    <w:p w14:paraId="2885E31D" w14:textId="14CFE541" w:rsidR="00A018D1" w:rsidRDefault="00A018D1" w:rsidP="0097709B">
      <w:pPr>
        <w:jc w:val="both"/>
        <w:rPr>
          <w:rFonts w:eastAsia="PMingLiU"/>
          <w:spacing w:val="-3"/>
          <w:lang w:eastAsia="en-US"/>
        </w:rPr>
      </w:pPr>
      <w:r w:rsidRPr="008D7EB7">
        <w:rPr>
          <w:rFonts w:eastAsia="PMingLiU"/>
          <w:spacing w:val="-3"/>
          <w:lang w:eastAsia="en-US"/>
        </w:rPr>
        <w:t>Un mécanisme de compensation a été ainsi mis en place.</w:t>
      </w:r>
    </w:p>
    <w:p w14:paraId="069A9FB2" w14:textId="77777777" w:rsidR="0097709B" w:rsidRDefault="0097709B" w:rsidP="008D7EB7">
      <w:pPr>
        <w:jc w:val="both"/>
        <w:rPr>
          <w:rFonts w:eastAsia="PMingLiU"/>
          <w:spacing w:val="-3"/>
          <w:lang w:eastAsia="en-US"/>
        </w:rPr>
      </w:pPr>
    </w:p>
    <w:p w14:paraId="0DCE443F" w14:textId="77777777" w:rsidR="00311D2F" w:rsidRDefault="004D432E">
      <w:pPr>
        <w:jc w:val="both"/>
        <w:rPr>
          <w:rFonts w:eastAsia="PMingLiU"/>
          <w:spacing w:val="-3"/>
          <w:lang w:eastAsia="en-US"/>
        </w:rPr>
      </w:pPr>
      <w:r>
        <w:rPr>
          <w:rFonts w:eastAsia="PMingLiU"/>
          <w:spacing w:val="-3"/>
          <w:lang w:eastAsia="en-US"/>
        </w:rPr>
        <w:lastRenderedPageBreak/>
        <w:t xml:space="preserve">Je vous rappelle que </w:t>
      </w:r>
      <w:r w:rsidR="00311D2F">
        <w:rPr>
          <w:rFonts w:eastAsia="PMingLiU"/>
          <w:spacing w:val="-3"/>
          <w:lang w:eastAsia="en-US"/>
        </w:rPr>
        <w:t>le précédent accord avec les opérateurs de télécommunication a pris fin le 31.12.2019. Il n’y a dès lors, à ce stade, plus de compensation aux communes pour les années 2020 et suivantes.</w:t>
      </w:r>
    </w:p>
    <w:p w14:paraId="03D97F54" w14:textId="77777777" w:rsidR="00311D2F" w:rsidRDefault="00311D2F" w:rsidP="00311D2F">
      <w:pPr>
        <w:jc w:val="both"/>
        <w:rPr>
          <w:rFonts w:eastAsia="PMingLiU"/>
          <w:spacing w:val="-3"/>
          <w:lang w:eastAsia="en-US"/>
        </w:rPr>
      </w:pPr>
      <w:r>
        <w:rPr>
          <w:rFonts w:eastAsia="PMingLiU"/>
          <w:spacing w:val="-3"/>
          <w:lang w:eastAsia="en-US"/>
        </w:rPr>
        <w:t>Un avenant ainsi qu’un nouvel accord pluriannuel étant en cours de négociation, une information spécifique sera mise à disposition des pouvoirs locaux concernant leurs conclusions, notamment pour les pouvoirs locaux.</w:t>
      </w:r>
    </w:p>
    <w:p w14:paraId="7BB61EC8" w14:textId="094DCCB4" w:rsidR="009353AC" w:rsidRPr="008D7EB7" w:rsidRDefault="009353AC" w:rsidP="009675C0">
      <w:pPr>
        <w:jc w:val="both"/>
        <w:rPr>
          <w:rFonts w:eastAsia="PMingLiU"/>
          <w:sz w:val="22"/>
          <w:szCs w:val="22"/>
          <w:lang w:val="fr-BE" w:eastAsia="en-US"/>
        </w:rPr>
      </w:pPr>
    </w:p>
    <w:p w14:paraId="406CC64D" w14:textId="305F0199" w:rsidR="00513537" w:rsidRPr="00F22A03" w:rsidRDefault="00513537" w:rsidP="00513537">
      <w:pPr>
        <w:pStyle w:val="Sam2"/>
      </w:pPr>
      <w:bookmarkStart w:id="125" w:name="_Toc40185145"/>
      <w:bookmarkStart w:id="126" w:name="_Toc40185880"/>
      <w:bookmarkStart w:id="127" w:name="_Toc40185881"/>
      <w:bookmarkEnd w:id="125"/>
      <w:bookmarkEnd w:id="126"/>
      <w:r>
        <w:t>R</w:t>
      </w:r>
      <w:r w:rsidR="005A26D8">
        <w:t>è</w:t>
      </w:r>
      <w:r>
        <w:t xml:space="preserve">gles budgétaires – crise du </w:t>
      </w:r>
      <w:proofErr w:type="spellStart"/>
      <w:r>
        <w:t>Covid</w:t>
      </w:r>
      <w:proofErr w:type="spellEnd"/>
      <w:r>
        <w:t xml:space="preserve"> 19</w:t>
      </w:r>
      <w:bookmarkEnd w:id="127"/>
      <w:r w:rsidR="00076294">
        <w:rPr>
          <w:rStyle w:val="Appelnotedebasdep"/>
        </w:rPr>
        <w:footnoteReference w:id="2"/>
      </w:r>
    </w:p>
    <w:p w14:paraId="6B2FB9EC" w14:textId="257DC273" w:rsidR="005A26D8" w:rsidRPr="00D52D28" w:rsidRDefault="005A26D8" w:rsidP="008D7EB7">
      <w:pPr>
        <w:tabs>
          <w:tab w:val="num" w:pos="426"/>
        </w:tabs>
        <w:spacing w:after="120"/>
        <w:jc w:val="both"/>
        <w:rPr>
          <w:rFonts w:asciiTheme="minorHAnsi" w:hAnsiTheme="minorHAnsi" w:cstheme="minorHAnsi"/>
        </w:rPr>
      </w:pPr>
      <w:r w:rsidRPr="00D52D28">
        <w:rPr>
          <w:rFonts w:asciiTheme="minorHAnsi" w:hAnsiTheme="minorHAnsi" w:cstheme="minorHAnsi"/>
        </w:rPr>
        <w:t>Le développement du coronavirus au niveau mondial et européen pose de graves difficultés qu’il n’est pas nécessaire de rappeler dans le cadre de la présente circulaire.</w:t>
      </w:r>
    </w:p>
    <w:p w14:paraId="3BF4E50A" w14:textId="6153E24B" w:rsidR="005A26D8" w:rsidRPr="00D52D28" w:rsidRDefault="005A26D8" w:rsidP="008D7EB7">
      <w:pPr>
        <w:tabs>
          <w:tab w:val="num" w:pos="426"/>
        </w:tabs>
        <w:spacing w:after="120"/>
        <w:jc w:val="both"/>
        <w:rPr>
          <w:rFonts w:asciiTheme="minorHAnsi" w:hAnsiTheme="minorHAnsi" w:cstheme="minorHAnsi"/>
          <w:lang w:val="fr-BE"/>
        </w:rPr>
      </w:pPr>
      <w:r w:rsidRPr="00D52D28">
        <w:rPr>
          <w:rFonts w:asciiTheme="minorHAnsi" w:hAnsiTheme="minorHAnsi" w:cstheme="minorHAnsi"/>
          <w:lang w:val="fr-BE"/>
        </w:rPr>
        <w:t>L’impact de la crise du coronavirus va se faire sentir partout, dans tous les secteurs, y compris les finances communales</w:t>
      </w:r>
      <w:r w:rsidR="00A641A6" w:rsidRPr="00D52D28">
        <w:rPr>
          <w:rFonts w:asciiTheme="minorHAnsi" w:hAnsiTheme="minorHAnsi" w:cstheme="minorHAnsi"/>
          <w:lang w:val="fr-BE"/>
        </w:rPr>
        <w:t xml:space="preserve"> ainsi que les CPAS</w:t>
      </w:r>
      <w:r w:rsidRPr="00D52D28">
        <w:rPr>
          <w:rFonts w:asciiTheme="minorHAnsi" w:hAnsiTheme="minorHAnsi" w:cstheme="minorHAnsi"/>
          <w:lang w:val="fr-BE"/>
        </w:rPr>
        <w:t>.</w:t>
      </w:r>
    </w:p>
    <w:p w14:paraId="34F2B053" w14:textId="72F89C2B" w:rsidR="005A26D8" w:rsidRPr="00D52D28" w:rsidRDefault="005A26D8" w:rsidP="008D7EB7">
      <w:pPr>
        <w:tabs>
          <w:tab w:val="num" w:pos="426"/>
        </w:tabs>
        <w:spacing w:after="120"/>
        <w:jc w:val="both"/>
        <w:rPr>
          <w:rFonts w:asciiTheme="minorHAnsi" w:hAnsiTheme="minorHAnsi" w:cstheme="minorHAnsi"/>
          <w:lang w:val="fr-BE"/>
        </w:rPr>
      </w:pPr>
      <w:r w:rsidRPr="00D52D28">
        <w:rPr>
          <w:rFonts w:asciiTheme="minorHAnsi" w:hAnsiTheme="minorHAnsi" w:cstheme="minorHAnsi"/>
          <w:lang w:val="fr-BE"/>
        </w:rPr>
        <w:t>Une grande partie des recettes des Communes viennent des additionnels à l’impôt des personnes physiques.</w:t>
      </w:r>
      <w:r w:rsidR="00C20D2E" w:rsidRPr="00D52D28">
        <w:rPr>
          <w:rFonts w:asciiTheme="minorHAnsi" w:hAnsiTheme="minorHAnsi" w:cstheme="minorHAnsi"/>
          <w:lang w:val="fr-BE"/>
        </w:rPr>
        <w:t xml:space="preserve"> </w:t>
      </w:r>
      <w:r w:rsidRPr="00D52D28">
        <w:rPr>
          <w:rFonts w:asciiTheme="minorHAnsi" w:hAnsiTheme="minorHAnsi" w:cstheme="minorHAnsi"/>
          <w:lang w:val="fr-BE"/>
        </w:rPr>
        <w:t xml:space="preserve">Or, </w:t>
      </w:r>
      <w:r w:rsidR="00C20D2E" w:rsidRPr="00D52D28">
        <w:rPr>
          <w:rFonts w:asciiTheme="minorHAnsi" w:hAnsiTheme="minorHAnsi" w:cstheme="minorHAnsi"/>
          <w:lang w:val="fr-BE"/>
        </w:rPr>
        <w:t xml:space="preserve">notamment </w:t>
      </w:r>
      <w:r w:rsidRPr="00D52D28">
        <w:rPr>
          <w:rFonts w:asciiTheme="minorHAnsi" w:hAnsiTheme="minorHAnsi" w:cstheme="minorHAnsi"/>
          <w:lang w:val="fr-BE"/>
        </w:rPr>
        <w:t xml:space="preserve">avec le chômage temporaire, </w:t>
      </w:r>
      <w:r w:rsidR="00C20D2E" w:rsidRPr="00D52D28">
        <w:rPr>
          <w:rFonts w:asciiTheme="minorHAnsi" w:hAnsiTheme="minorHAnsi" w:cstheme="minorHAnsi"/>
          <w:lang w:val="fr-BE"/>
        </w:rPr>
        <w:t>l</w:t>
      </w:r>
      <w:r w:rsidRPr="00D52D28">
        <w:rPr>
          <w:rFonts w:asciiTheme="minorHAnsi" w:hAnsiTheme="minorHAnsi" w:cstheme="minorHAnsi"/>
          <w:lang w:val="fr-BE"/>
        </w:rPr>
        <w:t xml:space="preserve">es additionnels </w:t>
      </w:r>
      <w:r w:rsidR="00C20D2E" w:rsidRPr="00D52D28">
        <w:rPr>
          <w:rFonts w:asciiTheme="minorHAnsi" w:hAnsiTheme="minorHAnsi" w:cstheme="minorHAnsi"/>
          <w:lang w:val="fr-BE"/>
        </w:rPr>
        <w:t>seront impactés</w:t>
      </w:r>
      <w:r w:rsidRPr="00D52D28">
        <w:rPr>
          <w:rFonts w:asciiTheme="minorHAnsi" w:hAnsiTheme="minorHAnsi" w:cstheme="minorHAnsi"/>
          <w:lang w:val="fr-BE"/>
        </w:rPr>
        <w:t>.</w:t>
      </w:r>
    </w:p>
    <w:p w14:paraId="64998187" w14:textId="671AA4AF" w:rsidR="005A26D8" w:rsidRPr="00D52D28" w:rsidRDefault="00C20D2E">
      <w:pPr>
        <w:tabs>
          <w:tab w:val="num" w:pos="426"/>
        </w:tabs>
        <w:spacing w:after="120"/>
        <w:jc w:val="both"/>
        <w:rPr>
          <w:rFonts w:asciiTheme="minorHAnsi" w:hAnsiTheme="minorHAnsi" w:cstheme="minorHAnsi"/>
          <w:lang w:val="fr-BE"/>
        </w:rPr>
      </w:pPr>
      <w:r w:rsidRPr="00D52D28">
        <w:rPr>
          <w:rFonts w:asciiTheme="minorHAnsi" w:hAnsiTheme="minorHAnsi" w:cstheme="minorHAnsi"/>
          <w:lang w:val="fr-BE"/>
        </w:rPr>
        <w:t>Par ailleurs, certaines communes</w:t>
      </w:r>
      <w:r w:rsidR="005A26D8" w:rsidRPr="00D52D28">
        <w:rPr>
          <w:rFonts w:asciiTheme="minorHAnsi" w:hAnsiTheme="minorHAnsi" w:cstheme="minorHAnsi"/>
          <w:lang w:val="fr-BE"/>
        </w:rPr>
        <w:t xml:space="preserve"> ont pris la décision de suspendre</w:t>
      </w:r>
      <w:r w:rsidRPr="00D52D28">
        <w:rPr>
          <w:rFonts w:asciiTheme="minorHAnsi" w:hAnsiTheme="minorHAnsi" w:cstheme="minorHAnsi"/>
          <w:lang w:val="fr-BE"/>
        </w:rPr>
        <w:t xml:space="preserve"> ou de réduire</w:t>
      </w:r>
      <w:r w:rsidR="005A26D8" w:rsidRPr="00D52D28">
        <w:rPr>
          <w:rFonts w:asciiTheme="minorHAnsi" w:hAnsiTheme="minorHAnsi" w:cstheme="minorHAnsi"/>
          <w:lang w:val="fr-BE"/>
        </w:rPr>
        <w:t xml:space="preserve"> les taxes et redevances sur les activités </w:t>
      </w:r>
      <w:r w:rsidR="00627551" w:rsidRPr="00D52D28">
        <w:rPr>
          <w:rFonts w:asciiTheme="minorHAnsi" w:hAnsiTheme="minorHAnsi" w:cstheme="minorHAnsi"/>
          <w:lang w:val="fr-BE"/>
        </w:rPr>
        <w:t xml:space="preserve">économiques </w:t>
      </w:r>
      <w:r w:rsidR="005A26D8" w:rsidRPr="00D52D28">
        <w:rPr>
          <w:rFonts w:asciiTheme="minorHAnsi" w:hAnsiTheme="minorHAnsi" w:cstheme="minorHAnsi"/>
          <w:lang w:val="fr-BE"/>
        </w:rPr>
        <w:t xml:space="preserve">qui ont dû </w:t>
      </w:r>
      <w:r w:rsidR="00627551" w:rsidRPr="00D52D28">
        <w:rPr>
          <w:rFonts w:asciiTheme="minorHAnsi" w:hAnsiTheme="minorHAnsi" w:cstheme="minorHAnsi"/>
          <w:lang w:val="fr-BE"/>
        </w:rPr>
        <w:t>être arrêtées</w:t>
      </w:r>
      <w:r w:rsidR="005A26D8" w:rsidRPr="00D52D28">
        <w:rPr>
          <w:rFonts w:asciiTheme="minorHAnsi" w:hAnsiTheme="minorHAnsi" w:cstheme="minorHAnsi"/>
          <w:lang w:val="fr-BE"/>
        </w:rPr>
        <w:t xml:space="preserve"> </w:t>
      </w:r>
      <w:r w:rsidR="00627551" w:rsidRPr="00D52D28">
        <w:rPr>
          <w:rFonts w:asciiTheme="minorHAnsi" w:hAnsiTheme="minorHAnsi" w:cstheme="minorHAnsi"/>
          <w:lang w:val="fr-BE"/>
        </w:rPr>
        <w:t>afin de</w:t>
      </w:r>
      <w:r w:rsidR="005A26D8" w:rsidRPr="00D52D28">
        <w:rPr>
          <w:rFonts w:asciiTheme="minorHAnsi" w:hAnsiTheme="minorHAnsi" w:cstheme="minorHAnsi"/>
          <w:lang w:val="fr-BE"/>
        </w:rPr>
        <w:t xml:space="preserve"> respecter les injonctions du Conseil </w:t>
      </w:r>
      <w:r w:rsidR="002A5187" w:rsidRPr="00D52D28">
        <w:rPr>
          <w:rFonts w:asciiTheme="minorHAnsi" w:hAnsiTheme="minorHAnsi" w:cstheme="minorHAnsi"/>
          <w:lang w:val="fr-BE"/>
        </w:rPr>
        <w:t xml:space="preserve">national </w:t>
      </w:r>
      <w:r w:rsidR="005A26D8" w:rsidRPr="00D52D28">
        <w:rPr>
          <w:rFonts w:asciiTheme="minorHAnsi" w:hAnsiTheme="minorHAnsi" w:cstheme="minorHAnsi"/>
          <w:lang w:val="fr-BE"/>
        </w:rPr>
        <w:t>de sécurité</w:t>
      </w:r>
      <w:r w:rsidR="00A641A6" w:rsidRPr="00D52D28">
        <w:rPr>
          <w:rFonts w:asciiTheme="minorHAnsi" w:hAnsiTheme="minorHAnsi" w:cstheme="minorHAnsi"/>
          <w:lang w:val="fr-BE"/>
        </w:rPr>
        <w:t>, les compensations octroyées par la Région étant partielles</w:t>
      </w:r>
      <w:r w:rsidR="005A26D8" w:rsidRPr="00D52D28">
        <w:rPr>
          <w:rFonts w:asciiTheme="minorHAnsi" w:hAnsiTheme="minorHAnsi" w:cstheme="minorHAnsi"/>
          <w:lang w:val="fr-BE"/>
        </w:rPr>
        <w:t>. Ce qui représente aussi une perte de rentrées.</w:t>
      </w:r>
    </w:p>
    <w:p w14:paraId="3DA53DD8" w14:textId="418F26D2" w:rsidR="00627551" w:rsidRPr="00D52D28" w:rsidRDefault="00627551">
      <w:pPr>
        <w:tabs>
          <w:tab w:val="num" w:pos="426"/>
        </w:tabs>
        <w:spacing w:after="120"/>
        <w:jc w:val="both"/>
        <w:rPr>
          <w:rFonts w:asciiTheme="minorHAnsi" w:hAnsiTheme="minorHAnsi" w:cstheme="minorHAnsi"/>
          <w:lang w:val="fr-BE"/>
        </w:rPr>
      </w:pPr>
      <w:r w:rsidRPr="00D52D28">
        <w:rPr>
          <w:rFonts w:asciiTheme="minorHAnsi" w:hAnsiTheme="minorHAnsi" w:cstheme="minorHAnsi"/>
          <w:lang w:val="fr-BE"/>
        </w:rPr>
        <w:t xml:space="preserve">D’autres postes de recettes et de dépenses sont ou seront également mis sous pression. Il s’agit notamment des </w:t>
      </w:r>
      <w:r w:rsidR="00A205C5" w:rsidRPr="00D52D28">
        <w:rPr>
          <w:rFonts w:asciiTheme="minorHAnsi" w:hAnsiTheme="minorHAnsi" w:cstheme="minorHAnsi"/>
          <w:lang w:val="fr-BE"/>
        </w:rPr>
        <w:t xml:space="preserve">redevances </w:t>
      </w:r>
      <w:r w:rsidRPr="00D52D28">
        <w:rPr>
          <w:rFonts w:asciiTheme="minorHAnsi" w:hAnsiTheme="minorHAnsi" w:cstheme="minorHAnsi"/>
          <w:lang w:val="fr-BE"/>
        </w:rPr>
        <w:t>et taxes touchant les ménages en difficultés financières, les dépenses des CPAS qui doivent supporter, en tant qu’acteurs de première ligne, une croissance des aides et urgences sociales.</w:t>
      </w:r>
    </w:p>
    <w:p w14:paraId="3A2B676C" w14:textId="668EF09B" w:rsidR="00F60FE1" w:rsidRPr="008D7EB7" w:rsidRDefault="00F60FE1" w:rsidP="009675C0">
      <w:pPr>
        <w:pStyle w:val="Sam3"/>
      </w:pPr>
      <w:bookmarkStart w:id="128" w:name="_Toc40185882"/>
      <w:r w:rsidRPr="008D7EB7">
        <w:t>I.7.1</w:t>
      </w:r>
      <w:r w:rsidR="00076294">
        <w:t>.</w:t>
      </w:r>
      <w:r w:rsidR="00B63669">
        <w:t xml:space="preserve"> </w:t>
      </w:r>
      <w:r w:rsidR="00076294">
        <w:t xml:space="preserve">Assouplissement budgétaire - </w:t>
      </w:r>
      <w:r w:rsidRPr="008D7EB7">
        <w:t>Dérogation au principe de l’équilibre</w:t>
      </w:r>
      <w:bookmarkEnd w:id="128"/>
    </w:p>
    <w:p w14:paraId="626EF931" w14:textId="1E630C67" w:rsidR="00026465" w:rsidRPr="00541AFA" w:rsidRDefault="00BC4A92">
      <w:pPr>
        <w:tabs>
          <w:tab w:val="num" w:pos="426"/>
        </w:tabs>
        <w:spacing w:after="120"/>
        <w:jc w:val="both"/>
        <w:rPr>
          <w:rFonts w:asciiTheme="minorHAnsi" w:hAnsiTheme="minorHAnsi" w:cstheme="minorHAnsi"/>
          <w:lang w:val="fr-BE"/>
        </w:rPr>
      </w:pPr>
      <w:r w:rsidRPr="00D52D28">
        <w:rPr>
          <w:rFonts w:asciiTheme="minorHAnsi" w:hAnsiTheme="minorHAnsi" w:cstheme="minorHAnsi"/>
          <w:lang w:val="fr-BE"/>
        </w:rPr>
        <w:t xml:space="preserve">Compte tenu de cela, </w:t>
      </w:r>
      <w:r w:rsidR="009E5F6D" w:rsidRPr="00D52D28">
        <w:rPr>
          <w:rFonts w:asciiTheme="minorHAnsi" w:hAnsiTheme="minorHAnsi" w:cstheme="minorHAnsi"/>
          <w:lang w:val="fr-BE"/>
        </w:rPr>
        <w:t xml:space="preserve">des modalités particulières sont apportées </w:t>
      </w:r>
      <w:r w:rsidR="00026465" w:rsidRPr="00D52D28">
        <w:rPr>
          <w:rFonts w:asciiTheme="minorHAnsi" w:hAnsiTheme="minorHAnsi" w:cstheme="minorHAnsi"/>
          <w:lang w:val="fr-BE"/>
        </w:rPr>
        <w:t xml:space="preserve">au principe de l’équilibre à l’exercice propre du budget ordinaire et à l’exercice global du budget ordinaire. </w:t>
      </w:r>
      <w:r w:rsidR="00DF6A2D" w:rsidRPr="00541AFA">
        <w:rPr>
          <w:rFonts w:asciiTheme="minorHAnsi" w:hAnsiTheme="minorHAnsi" w:cstheme="minorHAnsi"/>
          <w:lang w:val="fr-BE"/>
        </w:rPr>
        <w:t>Ces modalités ne s’appliquent pas aux CPAS.</w:t>
      </w:r>
    </w:p>
    <w:p w14:paraId="7C895D34" w14:textId="3BF431AF" w:rsidR="0085328A" w:rsidRPr="00541AFA" w:rsidRDefault="0085328A">
      <w:pPr>
        <w:tabs>
          <w:tab w:val="num" w:pos="426"/>
        </w:tabs>
        <w:spacing w:after="120"/>
        <w:jc w:val="both"/>
        <w:rPr>
          <w:rFonts w:asciiTheme="minorHAnsi" w:hAnsiTheme="minorHAnsi" w:cstheme="minorHAnsi"/>
          <w:lang w:val="fr-BE"/>
        </w:rPr>
      </w:pPr>
      <w:r w:rsidRPr="00541AFA">
        <w:rPr>
          <w:rFonts w:asciiTheme="minorHAnsi" w:hAnsiTheme="minorHAnsi" w:cstheme="minorHAnsi"/>
          <w:lang w:val="fr-BE"/>
        </w:rPr>
        <w:t>Dans ce cadre, et afin de bénéficier des modalités particulières en question, il vous est demandé d’identifier tous les postes, tant en recettes qu’en dépenses, impactés par la crise sanitaire, d’en déterminer les montants et de fournir le calcul de détermination détaillé. Il vous est également demandé de communiquer toutes les mesures spécifiques que vous aurez prises.</w:t>
      </w:r>
    </w:p>
    <w:p w14:paraId="2222DBD8" w14:textId="600A956B" w:rsidR="0085328A" w:rsidRPr="00541AFA" w:rsidRDefault="0085328A">
      <w:pPr>
        <w:tabs>
          <w:tab w:val="num" w:pos="426"/>
        </w:tabs>
        <w:spacing w:after="120"/>
        <w:jc w:val="both"/>
        <w:rPr>
          <w:rFonts w:asciiTheme="minorHAnsi" w:hAnsiTheme="minorHAnsi" w:cstheme="minorHAnsi"/>
          <w:lang w:val="fr-BE"/>
        </w:rPr>
      </w:pPr>
      <w:r w:rsidRPr="00541AFA">
        <w:rPr>
          <w:rFonts w:asciiTheme="minorHAnsi" w:hAnsiTheme="minorHAnsi" w:cstheme="minorHAnsi"/>
          <w:lang w:val="fr-BE"/>
        </w:rPr>
        <w:t>Les différents renseignements visés ci-dessus devront être repris dans une annexe distincte accompagnant votre budget, tant pour l’initial que pour les modifications budgétaires.</w:t>
      </w:r>
    </w:p>
    <w:p w14:paraId="3A4592B9" w14:textId="7D04E7C4" w:rsidR="00A641A6" w:rsidRPr="00541AFA" w:rsidRDefault="00A641A6">
      <w:pPr>
        <w:tabs>
          <w:tab w:val="num" w:pos="426"/>
        </w:tabs>
        <w:spacing w:after="120"/>
        <w:jc w:val="both"/>
        <w:rPr>
          <w:rFonts w:asciiTheme="minorHAnsi" w:hAnsiTheme="minorHAnsi" w:cstheme="minorHAnsi"/>
          <w:lang w:val="fr-BE"/>
        </w:rPr>
      </w:pPr>
      <w:r w:rsidRPr="00541AFA">
        <w:rPr>
          <w:rFonts w:asciiTheme="minorHAnsi" w:hAnsiTheme="minorHAnsi" w:cstheme="minorHAnsi"/>
          <w:lang w:val="fr-BE"/>
        </w:rPr>
        <w:t xml:space="preserve">Cette annexe vous </w:t>
      </w:r>
      <w:r w:rsidR="00BC07FD" w:rsidRPr="00541AFA">
        <w:rPr>
          <w:rFonts w:asciiTheme="minorHAnsi" w:hAnsiTheme="minorHAnsi" w:cstheme="minorHAnsi"/>
          <w:lang w:val="fr-BE"/>
        </w:rPr>
        <w:t>a été</w:t>
      </w:r>
      <w:r w:rsidRPr="00541AFA">
        <w:rPr>
          <w:rFonts w:asciiTheme="minorHAnsi" w:hAnsiTheme="minorHAnsi" w:cstheme="minorHAnsi"/>
          <w:lang w:val="fr-BE"/>
        </w:rPr>
        <w:t xml:space="preserve"> transmise </w:t>
      </w:r>
      <w:r w:rsidR="00BC07FD" w:rsidRPr="00541AFA">
        <w:rPr>
          <w:rFonts w:asciiTheme="minorHAnsi" w:hAnsiTheme="minorHAnsi" w:cstheme="minorHAnsi"/>
          <w:lang w:val="fr-BE"/>
        </w:rPr>
        <w:t>récemment</w:t>
      </w:r>
      <w:r w:rsidRPr="00541AFA">
        <w:rPr>
          <w:rFonts w:asciiTheme="minorHAnsi" w:hAnsiTheme="minorHAnsi" w:cstheme="minorHAnsi"/>
          <w:lang w:val="fr-BE"/>
        </w:rPr>
        <w:t>.</w:t>
      </w:r>
    </w:p>
    <w:p w14:paraId="403C557F" w14:textId="2634E135" w:rsidR="0006327F" w:rsidRPr="00D52D28" w:rsidRDefault="0006327F">
      <w:pPr>
        <w:tabs>
          <w:tab w:val="num" w:pos="426"/>
        </w:tabs>
        <w:spacing w:after="120"/>
        <w:jc w:val="both"/>
        <w:rPr>
          <w:rFonts w:asciiTheme="minorHAnsi" w:hAnsiTheme="minorHAnsi" w:cstheme="minorHAnsi"/>
          <w:lang w:val="fr-BE"/>
        </w:rPr>
      </w:pPr>
      <w:r w:rsidRPr="00541AFA">
        <w:rPr>
          <w:rFonts w:asciiTheme="minorHAnsi" w:hAnsiTheme="minorHAnsi" w:cstheme="minorHAnsi"/>
          <w:lang w:val="fr-BE"/>
        </w:rPr>
        <w:t>Il est rappelé que les informations contenues dans cette annexe participeront également à réaliser l’évaluation des impacts de la crise que le Gouvernement a prévue avant le 31 mars 2021.</w:t>
      </w:r>
    </w:p>
    <w:p w14:paraId="133BD111" w14:textId="47894A41" w:rsidR="0085328A" w:rsidRPr="00D52D28" w:rsidRDefault="0085328A">
      <w:pPr>
        <w:tabs>
          <w:tab w:val="num" w:pos="426"/>
        </w:tabs>
        <w:spacing w:after="120"/>
        <w:jc w:val="both"/>
        <w:rPr>
          <w:rFonts w:asciiTheme="minorHAnsi" w:hAnsiTheme="minorHAnsi" w:cstheme="minorHAnsi"/>
          <w:lang w:val="fr-BE"/>
        </w:rPr>
      </w:pPr>
      <w:r w:rsidRPr="00D52D28">
        <w:rPr>
          <w:rFonts w:asciiTheme="minorHAnsi" w:hAnsiTheme="minorHAnsi" w:cstheme="minorHAnsi"/>
          <w:lang w:val="fr-BE"/>
        </w:rPr>
        <w:lastRenderedPageBreak/>
        <w:t>Quelles sont les modalités particulières dont vous pouvez bénéficier ?</w:t>
      </w:r>
    </w:p>
    <w:p w14:paraId="4D5E5215" w14:textId="72CAF112" w:rsidR="006F0634" w:rsidRPr="00D52D28" w:rsidRDefault="00B3246F" w:rsidP="0097709B">
      <w:pPr>
        <w:rPr>
          <w:rFonts w:asciiTheme="minorHAnsi" w:hAnsiTheme="minorHAnsi" w:cstheme="minorHAnsi"/>
        </w:rPr>
      </w:pPr>
      <w:r w:rsidRPr="00D52D28">
        <w:rPr>
          <w:rFonts w:asciiTheme="minorHAnsi" w:hAnsiTheme="minorHAnsi" w:cstheme="minorHAnsi"/>
        </w:rPr>
        <w:t>L’article L1314-1 du CDLD dispose ce qui suit :</w:t>
      </w:r>
    </w:p>
    <w:p w14:paraId="6E8F285C" w14:textId="77777777" w:rsidR="0097709B" w:rsidRPr="00D52D28" w:rsidRDefault="0097709B" w:rsidP="008D7EB7">
      <w:pPr>
        <w:rPr>
          <w:rFonts w:asciiTheme="minorHAnsi" w:hAnsiTheme="minorHAnsi" w:cstheme="minorHAnsi"/>
          <w:b/>
        </w:rPr>
      </w:pPr>
    </w:p>
    <w:p w14:paraId="78F7AF2C" w14:textId="4F301145" w:rsidR="00B3246F" w:rsidRPr="00D52D28" w:rsidRDefault="00F47478" w:rsidP="008D7EB7">
      <w:pPr>
        <w:autoSpaceDE w:val="0"/>
        <w:autoSpaceDN w:val="0"/>
        <w:adjustRightInd w:val="0"/>
        <w:spacing w:after="120"/>
        <w:ind w:left="709"/>
        <w:rPr>
          <w:rFonts w:asciiTheme="minorHAnsi" w:eastAsiaTheme="minorHAnsi" w:hAnsiTheme="minorHAnsi" w:cstheme="minorHAnsi"/>
          <w:i/>
          <w:iCs/>
          <w:color w:val="000000"/>
          <w:lang w:val="fr-BE" w:eastAsia="en-US"/>
        </w:rPr>
      </w:pPr>
      <w:r w:rsidRPr="00D52D28">
        <w:rPr>
          <w:rFonts w:asciiTheme="minorHAnsi" w:eastAsiaTheme="minorHAnsi" w:hAnsiTheme="minorHAnsi" w:cstheme="minorHAnsi"/>
          <w:i/>
          <w:iCs/>
          <w:color w:val="000000"/>
          <w:lang w:val="fr-BE" w:eastAsia="en-US"/>
        </w:rPr>
        <w:t>« </w:t>
      </w:r>
      <w:r w:rsidR="00B3246F" w:rsidRPr="00D52D28">
        <w:rPr>
          <w:rFonts w:asciiTheme="minorHAnsi" w:eastAsiaTheme="minorHAnsi" w:hAnsiTheme="minorHAnsi" w:cstheme="minorHAnsi"/>
          <w:i/>
          <w:iCs/>
          <w:color w:val="000000"/>
          <w:lang w:val="fr-BE" w:eastAsia="en-US"/>
        </w:rPr>
        <w:t xml:space="preserve">§ 1er. En aucun cas, le budget des dépenses et des recettes des communes ne peut présenter un solde à l’ordinaire ou à l’extraordinaire en déficit ni faire apparaître un équilibre ou un boni </w:t>
      </w:r>
      <w:r w:rsidR="002A5187" w:rsidRPr="00D52D28">
        <w:rPr>
          <w:rFonts w:asciiTheme="minorHAnsi" w:eastAsiaTheme="minorHAnsi" w:hAnsiTheme="minorHAnsi" w:cstheme="minorHAnsi"/>
          <w:i/>
          <w:iCs/>
          <w:color w:val="000000"/>
          <w:lang w:val="fr-BE" w:eastAsia="en-US"/>
        </w:rPr>
        <w:t>fictif</w:t>
      </w:r>
      <w:r w:rsidR="000A2510" w:rsidRPr="00D52D28">
        <w:rPr>
          <w:rFonts w:asciiTheme="minorHAnsi" w:eastAsiaTheme="minorHAnsi" w:hAnsiTheme="minorHAnsi" w:cstheme="minorHAnsi"/>
          <w:i/>
          <w:iCs/>
          <w:color w:val="000000"/>
          <w:lang w:val="fr-BE" w:eastAsia="en-US"/>
        </w:rPr>
        <w:t>s</w:t>
      </w:r>
      <w:r w:rsidR="00B3246F" w:rsidRPr="00D52D28">
        <w:rPr>
          <w:rFonts w:asciiTheme="minorHAnsi" w:eastAsiaTheme="minorHAnsi" w:hAnsiTheme="minorHAnsi" w:cstheme="minorHAnsi"/>
          <w:i/>
          <w:iCs/>
          <w:color w:val="000000"/>
          <w:lang w:val="fr-BE" w:eastAsia="en-US"/>
        </w:rPr>
        <w:t xml:space="preserve">. </w:t>
      </w:r>
    </w:p>
    <w:p w14:paraId="51081A67" w14:textId="02135D9C" w:rsidR="00B3246F" w:rsidRPr="00D52D28" w:rsidRDefault="00B3246F" w:rsidP="008D7EB7">
      <w:pPr>
        <w:autoSpaceDE w:val="0"/>
        <w:autoSpaceDN w:val="0"/>
        <w:adjustRightInd w:val="0"/>
        <w:spacing w:after="120"/>
        <w:ind w:left="709"/>
        <w:rPr>
          <w:rFonts w:asciiTheme="minorHAnsi" w:eastAsiaTheme="minorHAnsi" w:hAnsiTheme="minorHAnsi" w:cstheme="minorHAnsi"/>
          <w:i/>
          <w:iCs/>
          <w:color w:val="000000"/>
          <w:lang w:val="fr-BE" w:eastAsia="en-US"/>
        </w:rPr>
      </w:pPr>
      <w:r w:rsidRPr="00D52D28">
        <w:rPr>
          <w:rFonts w:asciiTheme="minorHAnsi" w:eastAsiaTheme="minorHAnsi" w:hAnsiTheme="minorHAnsi" w:cstheme="minorHAnsi"/>
          <w:i/>
          <w:iCs/>
          <w:color w:val="000000"/>
          <w:lang w:val="fr-BE" w:eastAsia="en-US"/>
        </w:rPr>
        <w:t xml:space="preserve">§ 2. À défaut d'équilibre à l'exercice propre du service ordinaire, les communes présentent un plan de convergence au Gouvernement dans les trois mois à compter de l'arrêté de l'autorité de tutelle précisant que la commune est soumise à plan de convergence. À défaut, les documents budgétaires ultérieurs ne sont pas approuvés par l'autorité de tutelle. </w:t>
      </w:r>
    </w:p>
    <w:p w14:paraId="22A41127" w14:textId="76DB6BEC" w:rsidR="00B3246F" w:rsidRPr="00D52D28" w:rsidRDefault="00B3246F" w:rsidP="008D7EB7">
      <w:pPr>
        <w:autoSpaceDE w:val="0"/>
        <w:autoSpaceDN w:val="0"/>
        <w:adjustRightInd w:val="0"/>
        <w:spacing w:after="120"/>
        <w:ind w:left="709"/>
        <w:rPr>
          <w:rFonts w:asciiTheme="minorHAnsi" w:eastAsiaTheme="minorHAnsi" w:hAnsiTheme="minorHAnsi" w:cstheme="minorHAnsi"/>
          <w:b/>
          <w:i/>
          <w:iCs/>
          <w:color w:val="000000"/>
          <w:lang w:eastAsia="en-US"/>
        </w:rPr>
      </w:pPr>
      <w:r w:rsidRPr="00D52D28">
        <w:rPr>
          <w:rFonts w:asciiTheme="minorHAnsi" w:eastAsiaTheme="minorHAnsi" w:hAnsiTheme="minorHAnsi" w:cstheme="minorHAnsi"/>
          <w:i/>
          <w:iCs/>
          <w:color w:val="000000"/>
          <w:lang w:val="fr-BE" w:eastAsia="en-US"/>
        </w:rPr>
        <w:t xml:space="preserve">Ce plan de convergence prévoit le retour à l'équilibre à l'exercice propre dans les trois ans et les mesures prises pour retrouver cet équilibre. </w:t>
      </w:r>
    </w:p>
    <w:p w14:paraId="31C44D98" w14:textId="069B3513" w:rsidR="0085328A" w:rsidRPr="00D52D28" w:rsidRDefault="0085328A" w:rsidP="008D7EB7">
      <w:pPr>
        <w:tabs>
          <w:tab w:val="num" w:pos="426"/>
        </w:tabs>
        <w:spacing w:after="120"/>
        <w:jc w:val="both"/>
        <w:rPr>
          <w:rFonts w:asciiTheme="minorHAnsi" w:hAnsiTheme="minorHAnsi" w:cstheme="minorHAnsi"/>
          <w:lang w:val="fr-BE"/>
        </w:rPr>
      </w:pPr>
      <w:r w:rsidRPr="00D52D28">
        <w:rPr>
          <w:rFonts w:asciiTheme="minorHAnsi" w:hAnsiTheme="minorHAnsi" w:cstheme="minorHAnsi"/>
          <w:lang w:val="fr-BE"/>
        </w:rPr>
        <w:t>Afin d’assouplir ces règles et de rencontrer les différentes situations locales, il est donc possible d’agir à deux niveaux.</w:t>
      </w:r>
    </w:p>
    <w:p w14:paraId="52E185D4" w14:textId="24EA4752" w:rsidR="0085328A" w:rsidRPr="00E402CB" w:rsidRDefault="0085328A" w:rsidP="008D7EB7">
      <w:pPr>
        <w:tabs>
          <w:tab w:val="num" w:pos="426"/>
        </w:tabs>
        <w:spacing w:after="120"/>
        <w:jc w:val="both"/>
        <w:rPr>
          <w:rFonts w:asciiTheme="minorHAnsi" w:hAnsiTheme="minorHAnsi" w:cstheme="minorHAnsi"/>
          <w:lang w:val="fr-BE"/>
        </w:rPr>
      </w:pPr>
      <w:r w:rsidRPr="00D52D28">
        <w:rPr>
          <w:rFonts w:asciiTheme="minorHAnsi" w:hAnsiTheme="minorHAnsi" w:cstheme="minorHAnsi"/>
          <w:lang w:val="fr-BE"/>
        </w:rPr>
        <w:t>D’une part, il est autori</w:t>
      </w:r>
      <w:r w:rsidRPr="00E402CB">
        <w:rPr>
          <w:rFonts w:asciiTheme="minorHAnsi" w:hAnsiTheme="minorHAnsi" w:cstheme="minorHAnsi"/>
          <w:lang w:val="fr-BE"/>
        </w:rPr>
        <w:t xml:space="preserve">sé, pour les années 2020 </w:t>
      </w:r>
      <w:r w:rsidR="000E1DDA" w:rsidRPr="00B63669">
        <w:rPr>
          <w:rFonts w:asciiTheme="minorHAnsi" w:hAnsiTheme="minorHAnsi" w:cstheme="minorHAnsi"/>
          <w:lang w:val="fr-BE"/>
        </w:rPr>
        <w:t>et 2021</w:t>
      </w:r>
      <w:r w:rsidRPr="00E402CB">
        <w:rPr>
          <w:rFonts w:asciiTheme="minorHAnsi" w:hAnsiTheme="minorHAnsi" w:cstheme="minorHAnsi"/>
          <w:lang w:val="fr-BE"/>
        </w:rPr>
        <w:t>, un pourcentage de déficit à l’exercice propre.</w:t>
      </w:r>
    </w:p>
    <w:p w14:paraId="7F588CDD" w14:textId="4ABEEBDB" w:rsidR="00076294" w:rsidRPr="00B63669" w:rsidRDefault="0085328A" w:rsidP="00076294">
      <w:pPr>
        <w:tabs>
          <w:tab w:val="num" w:pos="426"/>
        </w:tabs>
        <w:spacing w:after="120"/>
        <w:jc w:val="both"/>
        <w:rPr>
          <w:rFonts w:asciiTheme="minorHAnsi" w:hAnsiTheme="minorHAnsi" w:cstheme="minorHAnsi"/>
          <w:lang w:val="fr-BE"/>
        </w:rPr>
      </w:pPr>
      <w:r w:rsidRPr="00E402CB">
        <w:rPr>
          <w:rFonts w:asciiTheme="minorHAnsi" w:hAnsiTheme="minorHAnsi" w:cstheme="minorHAnsi"/>
          <w:lang w:val="fr-BE"/>
        </w:rPr>
        <w:t>D’autre part, pour les communes qui comptabilisent des réserves ordinaires et/ou des provisions excédentaires, il leur est permis de les rapatrier à l’exercice propre à concurrence du déficit autorisé.</w:t>
      </w:r>
      <w:r w:rsidR="00076294" w:rsidRPr="00E402CB">
        <w:rPr>
          <w:rFonts w:asciiTheme="minorHAnsi" w:hAnsiTheme="minorHAnsi" w:cstheme="minorHAnsi"/>
          <w:lang w:val="fr-BE"/>
        </w:rPr>
        <w:t xml:space="preserve"> </w:t>
      </w:r>
      <w:r w:rsidR="00076294" w:rsidRPr="00B63669">
        <w:rPr>
          <w:rFonts w:asciiTheme="minorHAnsi" w:hAnsiTheme="minorHAnsi" w:cstheme="minorHAnsi"/>
          <w:lang w:val="fr-BE"/>
        </w:rPr>
        <w:t>Au cours des exercices 2020 et 2021, les fonds de réserve ordinaires, affectés, pourront être rapatriés dans l'exercice proprement dit du service ordinaire comme s'il s'agissait de provisions.</w:t>
      </w:r>
    </w:p>
    <w:p w14:paraId="46CE08D2" w14:textId="62583873" w:rsidR="0085328A" w:rsidRDefault="00076294" w:rsidP="00076294">
      <w:pPr>
        <w:tabs>
          <w:tab w:val="num" w:pos="426"/>
        </w:tabs>
        <w:spacing w:after="120"/>
        <w:jc w:val="both"/>
        <w:rPr>
          <w:rFonts w:asciiTheme="minorHAnsi" w:hAnsiTheme="minorHAnsi" w:cstheme="minorHAnsi"/>
          <w:lang w:val="fr-BE"/>
        </w:rPr>
      </w:pPr>
      <w:r w:rsidRPr="00B63669">
        <w:rPr>
          <w:rFonts w:asciiTheme="minorHAnsi" w:hAnsiTheme="minorHAnsi" w:cstheme="minorHAnsi"/>
          <w:lang w:val="fr-BE"/>
        </w:rPr>
        <w:t>Lesdits fonds seront rapatriés dans la fonction « 000 Recettes générales » s'ils servent à équilibrer l'exercice proprement dit ordinaire.</w:t>
      </w:r>
    </w:p>
    <w:p w14:paraId="35A75AF3" w14:textId="77777777" w:rsidR="00900C39" w:rsidRPr="00D52D28" w:rsidRDefault="00900C39" w:rsidP="00076294">
      <w:pPr>
        <w:tabs>
          <w:tab w:val="num" w:pos="426"/>
        </w:tabs>
        <w:spacing w:after="120"/>
        <w:jc w:val="both"/>
        <w:rPr>
          <w:rFonts w:asciiTheme="minorHAnsi" w:hAnsiTheme="minorHAnsi" w:cstheme="minorHAnsi"/>
          <w:lang w:val="fr-BE"/>
        </w:rPr>
      </w:pPr>
    </w:p>
    <w:p w14:paraId="55B18C2F" w14:textId="06FCB898" w:rsidR="0085328A" w:rsidRDefault="0085328A" w:rsidP="008D7EB7">
      <w:pPr>
        <w:tabs>
          <w:tab w:val="num" w:pos="426"/>
        </w:tabs>
        <w:spacing w:after="120"/>
        <w:jc w:val="both"/>
        <w:rPr>
          <w:rFonts w:asciiTheme="minorHAnsi" w:hAnsiTheme="minorHAnsi" w:cstheme="minorHAnsi"/>
          <w:lang w:val="fr-BE"/>
        </w:rPr>
      </w:pPr>
      <w:r w:rsidRPr="00D52D28">
        <w:rPr>
          <w:rFonts w:asciiTheme="minorHAnsi" w:hAnsiTheme="minorHAnsi" w:cstheme="minorHAnsi"/>
          <w:lang w:val="fr-BE"/>
        </w:rPr>
        <w:t>Le taux du déficit autorisé est fixé comme suit :</w:t>
      </w:r>
    </w:p>
    <w:p w14:paraId="28424C8D" w14:textId="77777777" w:rsidR="00900C39" w:rsidRPr="00D52D28" w:rsidRDefault="00900C39" w:rsidP="008D7EB7">
      <w:pPr>
        <w:tabs>
          <w:tab w:val="num" w:pos="426"/>
        </w:tabs>
        <w:spacing w:after="120"/>
        <w:jc w:val="both"/>
        <w:rPr>
          <w:rFonts w:asciiTheme="minorHAnsi" w:hAnsiTheme="minorHAnsi" w:cstheme="minorHAnsi"/>
          <w:lang w:val="fr-BE"/>
        </w:rPr>
      </w:pPr>
    </w:p>
    <w:tbl>
      <w:tblPr>
        <w:tblStyle w:val="Grilledutableau"/>
        <w:tblW w:w="0" w:type="auto"/>
        <w:tblInd w:w="562" w:type="dxa"/>
        <w:tblLook w:val="04A0" w:firstRow="1" w:lastRow="0" w:firstColumn="1" w:lastColumn="0" w:noHBand="0" w:noVBand="1"/>
      </w:tblPr>
      <w:tblGrid>
        <w:gridCol w:w="1701"/>
        <w:gridCol w:w="5529"/>
      </w:tblGrid>
      <w:tr w:rsidR="0085328A" w:rsidRPr="00D52D28" w14:paraId="7B04BC64" w14:textId="77777777" w:rsidTr="00900C39">
        <w:trPr>
          <w:trHeight w:val="578"/>
        </w:trPr>
        <w:tc>
          <w:tcPr>
            <w:tcW w:w="1701" w:type="dxa"/>
            <w:shd w:val="pct12" w:color="auto" w:fill="auto"/>
            <w:vAlign w:val="center"/>
          </w:tcPr>
          <w:p w14:paraId="25C1017B" w14:textId="2E6ECFD6" w:rsidR="0085328A" w:rsidRPr="00D52D28" w:rsidRDefault="0085328A" w:rsidP="008D7EB7">
            <w:pPr>
              <w:spacing w:before="240"/>
              <w:jc w:val="center"/>
              <w:rPr>
                <w:rFonts w:asciiTheme="minorHAnsi" w:eastAsiaTheme="minorHAnsi" w:hAnsiTheme="minorHAnsi" w:cstheme="minorHAnsi"/>
                <w:lang w:val="fr-BE" w:eastAsia="en-US"/>
              </w:rPr>
            </w:pPr>
            <w:r w:rsidRPr="00D52D28">
              <w:rPr>
                <w:rFonts w:asciiTheme="minorHAnsi" w:eastAsiaTheme="minorHAnsi" w:hAnsiTheme="minorHAnsi" w:cstheme="minorHAnsi"/>
                <w:lang w:val="fr-BE" w:eastAsia="en-US"/>
              </w:rPr>
              <w:t>Année budgétaire</w:t>
            </w:r>
          </w:p>
        </w:tc>
        <w:tc>
          <w:tcPr>
            <w:tcW w:w="5529" w:type="dxa"/>
            <w:shd w:val="pct12" w:color="auto" w:fill="auto"/>
            <w:vAlign w:val="center"/>
          </w:tcPr>
          <w:p w14:paraId="7862A299" w14:textId="3839938A" w:rsidR="0085328A" w:rsidRPr="00D52D28" w:rsidRDefault="0085328A" w:rsidP="008D7EB7">
            <w:pPr>
              <w:spacing w:before="240"/>
              <w:jc w:val="center"/>
              <w:rPr>
                <w:rFonts w:asciiTheme="minorHAnsi" w:eastAsiaTheme="minorHAnsi" w:hAnsiTheme="minorHAnsi" w:cstheme="minorHAnsi"/>
                <w:lang w:val="fr-BE" w:eastAsia="en-US"/>
              </w:rPr>
            </w:pPr>
            <w:r w:rsidRPr="00D52D28">
              <w:rPr>
                <w:rFonts w:asciiTheme="minorHAnsi" w:hAnsiTheme="minorHAnsi" w:cstheme="minorHAnsi"/>
                <w:lang w:val="fr-BE"/>
              </w:rPr>
              <w:t>Taux du déficit autorisé</w:t>
            </w:r>
          </w:p>
        </w:tc>
      </w:tr>
      <w:tr w:rsidR="0085328A" w:rsidRPr="00D52D28" w14:paraId="67421B6B" w14:textId="77777777" w:rsidTr="008D7EB7">
        <w:tc>
          <w:tcPr>
            <w:tcW w:w="1701" w:type="dxa"/>
            <w:vAlign w:val="center"/>
          </w:tcPr>
          <w:p w14:paraId="5AA1F571" w14:textId="2DAA1199" w:rsidR="0085328A" w:rsidRPr="00D52D28" w:rsidRDefault="0085328A" w:rsidP="008D7EB7">
            <w:pPr>
              <w:spacing w:before="240"/>
              <w:jc w:val="center"/>
              <w:rPr>
                <w:rFonts w:asciiTheme="minorHAnsi" w:eastAsiaTheme="minorHAnsi" w:hAnsiTheme="minorHAnsi" w:cstheme="minorHAnsi"/>
                <w:lang w:val="fr-BE" w:eastAsia="en-US"/>
              </w:rPr>
            </w:pPr>
            <w:r w:rsidRPr="00D52D28">
              <w:rPr>
                <w:rFonts w:asciiTheme="minorHAnsi" w:eastAsiaTheme="minorHAnsi" w:hAnsiTheme="minorHAnsi" w:cstheme="minorHAnsi"/>
                <w:lang w:val="fr-BE" w:eastAsia="en-US"/>
              </w:rPr>
              <w:t>2020</w:t>
            </w:r>
          </w:p>
        </w:tc>
        <w:tc>
          <w:tcPr>
            <w:tcW w:w="5529" w:type="dxa"/>
            <w:vAlign w:val="center"/>
          </w:tcPr>
          <w:p w14:paraId="1251CD6A" w14:textId="5CE1EEF8" w:rsidR="0085328A" w:rsidRPr="00D52D28" w:rsidRDefault="006804F9" w:rsidP="008D7EB7">
            <w:pPr>
              <w:spacing w:before="240"/>
              <w:jc w:val="center"/>
              <w:rPr>
                <w:rFonts w:asciiTheme="minorHAnsi" w:eastAsiaTheme="minorHAnsi" w:hAnsiTheme="minorHAnsi" w:cstheme="minorHAnsi"/>
                <w:lang w:val="fr-BE" w:eastAsia="en-US"/>
              </w:rPr>
            </w:pPr>
            <w:r w:rsidRPr="00D52D28">
              <w:rPr>
                <w:rFonts w:asciiTheme="minorHAnsi" w:eastAsiaTheme="minorHAnsi" w:hAnsiTheme="minorHAnsi" w:cstheme="minorHAnsi"/>
                <w:lang w:val="fr-BE" w:eastAsia="en-US"/>
              </w:rPr>
              <w:t>3</w:t>
            </w:r>
            <w:r w:rsidR="0085328A" w:rsidRPr="00D52D28">
              <w:rPr>
                <w:rFonts w:asciiTheme="minorHAnsi" w:eastAsiaTheme="minorHAnsi" w:hAnsiTheme="minorHAnsi" w:cstheme="minorHAnsi"/>
                <w:lang w:val="fr-BE" w:eastAsia="en-US"/>
              </w:rPr>
              <w:t>% des dépenses ordinaires de l’exercice.</w:t>
            </w:r>
          </w:p>
        </w:tc>
      </w:tr>
      <w:tr w:rsidR="0085328A" w:rsidRPr="00D52D28" w14:paraId="435C6842" w14:textId="77777777" w:rsidTr="008D7EB7">
        <w:tc>
          <w:tcPr>
            <w:tcW w:w="1701" w:type="dxa"/>
            <w:vAlign w:val="center"/>
          </w:tcPr>
          <w:p w14:paraId="6E22D5C0" w14:textId="08D0035F" w:rsidR="0085328A" w:rsidRPr="00D52D28" w:rsidRDefault="0085328A" w:rsidP="008D7EB7">
            <w:pPr>
              <w:spacing w:before="240"/>
              <w:jc w:val="center"/>
              <w:rPr>
                <w:rFonts w:asciiTheme="minorHAnsi" w:eastAsiaTheme="minorHAnsi" w:hAnsiTheme="minorHAnsi" w:cstheme="minorHAnsi"/>
                <w:lang w:val="fr-BE" w:eastAsia="en-US"/>
              </w:rPr>
            </w:pPr>
            <w:r w:rsidRPr="00D52D28">
              <w:rPr>
                <w:rFonts w:asciiTheme="minorHAnsi" w:eastAsiaTheme="minorHAnsi" w:hAnsiTheme="minorHAnsi" w:cstheme="minorHAnsi"/>
                <w:lang w:val="fr-BE" w:eastAsia="en-US"/>
              </w:rPr>
              <w:t>2021</w:t>
            </w:r>
          </w:p>
        </w:tc>
        <w:tc>
          <w:tcPr>
            <w:tcW w:w="5529" w:type="dxa"/>
            <w:vAlign w:val="center"/>
          </w:tcPr>
          <w:p w14:paraId="496F0695" w14:textId="4CC2A8AD" w:rsidR="0085328A" w:rsidRPr="00D52D28" w:rsidRDefault="006804F9" w:rsidP="008D7EB7">
            <w:pPr>
              <w:spacing w:before="240"/>
              <w:jc w:val="center"/>
              <w:rPr>
                <w:rFonts w:asciiTheme="minorHAnsi" w:eastAsiaTheme="minorHAnsi" w:hAnsiTheme="minorHAnsi" w:cstheme="minorHAnsi"/>
                <w:lang w:val="fr-BE" w:eastAsia="en-US"/>
              </w:rPr>
            </w:pPr>
            <w:r w:rsidRPr="00D52D28">
              <w:rPr>
                <w:rFonts w:asciiTheme="minorHAnsi" w:eastAsiaTheme="minorHAnsi" w:hAnsiTheme="minorHAnsi" w:cstheme="minorHAnsi"/>
                <w:lang w:val="fr-BE" w:eastAsia="en-US"/>
              </w:rPr>
              <w:t>5</w:t>
            </w:r>
            <w:r w:rsidR="0085328A" w:rsidRPr="00D52D28">
              <w:rPr>
                <w:rFonts w:asciiTheme="minorHAnsi" w:eastAsiaTheme="minorHAnsi" w:hAnsiTheme="minorHAnsi" w:cstheme="minorHAnsi"/>
                <w:lang w:val="fr-BE" w:eastAsia="en-US"/>
              </w:rPr>
              <w:t>% des dépenses ordinaires de l’exercice.</w:t>
            </w:r>
          </w:p>
        </w:tc>
      </w:tr>
    </w:tbl>
    <w:p w14:paraId="75B9C9A6" w14:textId="77777777" w:rsidR="0085328A" w:rsidRPr="00D52D28" w:rsidRDefault="0085328A" w:rsidP="008D7EB7">
      <w:pPr>
        <w:tabs>
          <w:tab w:val="num" w:pos="426"/>
        </w:tabs>
        <w:spacing w:after="120"/>
        <w:jc w:val="both"/>
        <w:rPr>
          <w:rFonts w:asciiTheme="minorHAnsi" w:hAnsiTheme="minorHAnsi" w:cstheme="minorHAnsi"/>
          <w:lang w:val="fr-BE"/>
        </w:rPr>
      </w:pPr>
    </w:p>
    <w:p w14:paraId="71EC52F1" w14:textId="388C86D2" w:rsidR="0085328A" w:rsidRPr="00D52D28" w:rsidRDefault="0085328A" w:rsidP="008D7EB7">
      <w:pPr>
        <w:tabs>
          <w:tab w:val="num" w:pos="426"/>
        </w:tabs>
        <w:spacing w:after="120"/>
        <w:jc w:val="both"/>
        <w:rPr>
          <w:rFonts w:asciiTheme="minorHAnsi" w:hAnsiTheme="minorHAnsi" w:cstheme="minorHAnsi"/>
          <w:lang w:val="fr-BE"/>
        </w:rPr>
      </w:pPr>
      <w:r w:rsidRPr="00D52D28">
        <w:rPr>
          <w:rFonts w:asciiTheme="minorHAnsi" w:hAnsiTheme="minorHAnsi" w:cstheme="minorHAnsi"/>
          <w:lang w:val="fr-BE"/>
        </w:rPr>
        <w:t>Ce déficit devra nécessairement relever des moindres recettes ou des dépenses, en plus ou en moins, liées à la crise sanitaire, d’où l’obligation de fournir l’annexe visée ci-dessus.</w:t>
      </w:r>
    </w:p>
    <w:p w14:paraId="1236DBC5" w14:textId="77777777" w:rsidR="0085328A" w:rsidRPr="00D52D28" w:rsidRDefault="0085328A" w:rsidP="008D7EB7">
      <w:pPr>
        <w:tabs>
          <w:tab w:val="num" w:pos="426"/>
        </w:tabs>
        <w:spacing w:after="120"/>
        <w:jc w:val="both"/>
        <w:rPr>
          <w:rFonts w:asciiTheme="minorHAnsi" w:hAnsiTheme="minorHAnsi" w:cstheme="minorHAnsi"/>
          <w:lang w:val="fr-BE"/>
        </w:rPr>
      </w:pPr>
      <w:r w:rsidRPr="00D52D28">
        <w:rPr>
          <w:rFonts w:asciiTheme="minorHAnsi" w:hAnsiTheme="minorHAnsi" w:cstheme="minorHAnsi"/>
          <w:lang w:val="fr-BE"/>
        </w:rPr>
        <w:t>Les pourcentages ci-dessus ont été déterminés sur les bases de l’estimation de l’impact de la crise sur divers postes de recettes, tenant compte néanmoins des mesures de compensation interne que les communes seront amenées à prendre.</w:t>
      </w:r>
    </w:p>
    <w:p w14:paraId="5D99BD8D" w14:textId="77777777" w:rsidR="0085328A" w:rsidRPr="00D52D28" w:rsidRDefault="0085328A" w:rsidP="008D7EB7">
      <w:pPr>
        <w:tabs>
          <w:tab w:val="num" w:pos="426"/>
        </w:tabs>
        <w:spacing w:after="120"/>
        <w:jc w:val="both"/>
        <w:rPr>
          <w:rFonts w:asciiTheme="minorHAnsi" w:hAnsiTheme="minorHAnsi" w:cstheme="minorHAnsi"/>
          <w:lang w:val="fr-BE"/>
        </w:rPr>
      </w:pPr>
      <w:r w:rsidRPr="00D52D28">
        <w:rPr>
          <w:rFonts w:asciiTheme="minorHAnsi" w:hAnsiTheme="minorHAnsi" w:cstheme="minorHAnsi"/>
          <w:lang w:val="fr-BE"/>
        </w:rPr>
        <w:lastRenderedPageBreak/>
        <w:t>Dans le cadre de l’assouplissement budgétaire, une vérification particulière sera apportée au montant des provisions constituées. Les communes devront en effet justifier les montants, la hauteur de ceux-ci ainsi que leur maintien.</w:t>
      </w:r>
    </w:p>
    <w:p w14:paraId="6E09B1C5" w14:textId="59D3E682" w:rsidR="0085328A" w:rsidRDefault="0085328A" w:rsidP="008D7EB7">
      <w:pPr>
        <w:tabs>
          <w:tab w:val="num" w:pos="426"/>
        </w:tabs>
        <w:spacing w:after="120"/>
        <w:jc w:val="both"/>
        <w:rPr>
          <w:rFonts w:asciiTheme="minorHAnsi" w:hAnsiTheme="minorHAnsi" w:cstheme="minorHAnsi"/>
          <w:lang w:val="fr-BE"/>
        </w:rPr>
      </w:pPr>
      <w:r w:rsidRPr="00D52D28">
        <w:rPr>
          <w:rFonts w:asciiTheme="minorHAnsi" w:hAnsiTheme="minorHAnsi" w:cstheme="minorHAnsi"/>
          <w:lang w:val="fr-BE"/>
        </w:rPr>
        <w:t>Compte tenu de la situation, la reprise de l’excédent constaté devra être réintégrée dans les résultats si l’équilibre le réclame ou intégrée dans le fonds des réserves ordinaires.</w:t>
      </w:r>
    </w:p>
    <w:p w14:paraId="313EFB45" w14:textId="77777777" w:rsidR="00541AFA" w:rsidRDefault="00541AFA" w:rsidP="008D7EB7">
      <w:pPr>
        <w:tabs>
          <w:tab w:val="num" w:pos="426"/>
        </w:tabs>
        <w:spacing w:after="120"/>
        <w:jc w:val="both"/>
        <w:rPr>
          <w:rFonts w:asciiTheme="minorHAnsi" w:hAnsiTheme="minorHAnsi" w:cstheme="minorHAnsi"/>
          <w:lang w:val="fr-BE"/>
        </w:rPr>
      </w:pPr>
    </w:p>
    <w:p w14:paraId="00DDF4CC" w14:textId="1AF75BBD" w:rsidR="00896271" w:rsidRPr="00D52D28" w:rsidRDefault="00896271" w:rsidP="009675C0">
      <w:pPr>
        <w:pStyle w:val="Sam3"/>
      </w:pPr>
      <w:r w:rsidRPr="00900C39">
        <w:t>I.7.2. Mesures de soutien via le CRAC - Emprunt Covid-19</w:t>
      </w:r>
    </w:p>
    <w:p w14:paraId="251C18C3" w14:textId="4439521C" w:rsidR="00A01092" w:rsidRDefault="0085328A" w:rsidP="008D7EB7">
      <w:pPr>
        <w:tabs>
          <w:tab w:val="num" w:pos="426"/>
        </w:tabs>
        <w:spacing w:after="120"/>
        <w:jc w:val="both"/>
        <w:rPr>
          <w:rFonts w:asciiTheme="minorHAnsi" w:hAnsiTheme="minorHAnsi" w:cstheme="minorHAnsi"/>
          <w:lang w:val="fr-BE"/>
        </w:rPr>
      </w:pPr>
      <w:r w:rsidRPr="00D52D28">
        <w:rPr>
          <w:rFonts w:asciiTheme="minorHAnsi" w:hAnsiTheme="minorHAnsi" w:cstheme="minorHAnsi"/>
          <w:lang w:val="fr-BE"/>
        </w:rPr>
        <w:t xml:space="preserve">Pour les communes dont l’équilibre </w:t>
      </w:r>
      <w:r w:rsidRPr="00B63669">
        <w:rPr>
          <w:rFonts w:asciiTheme="minorHAnsi" w:hAnsiTheme="minorHAnsi" w:cstheme="minorHAnsi"/>
          <w:lang w:val="fr-BE"/>
        </w:rPr>
        <w:t xml:space="preserve">global </w:t>
      </w:r>
      <w:r w:rsidR="00B43BF7" w:rsidRPr="00B63669">
        <w:rPr>
          <w:rFonts w:asciiTheme="minorHAnsi" w:hAnsiTheme="minorHAnsi" w:cstheme="minorHAnsi"/>
          <w:lang w:val="fr-BE"/>
        </w:rPr>
        <w:t>au service ordinaire</w:t>
      </w:r>
      <w:r w:rsidR="00B43BF7">
        <w:rPr>
          <w:rFonts w:asciiTheme="minorHAnsi" w:hAnsiTheme="minorHAnsi" w:cstheme="minorHAnsi"/>
          <w:lang w:val="fr-BE"/>
        </w:rPr>
        <w:t xml:space="preserve"> </w:t>
      </w:r>
      <w:r w:rsidRPr="00D52D28">
        <w:rPr>
          <w:rFonts w:asciiTheme="minorHAnsi" w:hAnsiTheme="minorHAnsi" w:cstheme="minorHAnsi"/>
          <w:lang w:val="fr-BE"/>
        </w:rPr>
        <w:t>n’est plus atteint, en raison des conséquences liées à la crise sanitaire, un prêt d’aide spécifique Covid-19 pourra leur être octroyé à concurrence des coûts (recettes/dépenses) répertoriés dans l’annexe inscrits et vérifiés, limités aux pourcentages maximums déterminés.</w:t>
      </w:r>
    </w:p>
    <w:p w14:paraId="4E21663A" w14:textId="182401D1" w:rsidR="00A01092" w:rsidRPr="00B63669" w:rsidRDefault="00A01092" w:rsidP="008D7EB7">
      <w:pPr>
        <w:tabs>
          <w:tab w:val="num" w:pos="426"/>
        </w:tabs>
        <w:spacing w:after="120"/>
        <w:jc w:val="both"/>
        <w:rPr>
          <w:rFonts w:asciiTheme="minorHAnsi" w:hAnsiTheme="minorHAnsi" w:cstheme="minorHAnsi"/>
          <w:lang w:val="fr-BE"/>
        </w:rPr>
      </w:pPr>
      <w:r w:rsidRPr="00B63669">
        <w:rPr>
          <w:rFonts w:asciiTheme="minorHAnsi" w:hAnsiTheme="minorHAnsi" w:cstheme="minorHAnsi"/>
          <w:lang w:val="fr-BE"/>
        </w:rPr>
        <w:t xml:space="preserve">Cette aide est subordonnée à la présentation d’un </w:t>
      </w:r>
      <w:r w:rsidR="005F200D" w:rsidRPr="00B63669">
        <w:rPr>
          <w:rFonts w:asciiTheme="minorHAnsi" w:hAnsiTheme="minorHAnsi" w:cstheme="minorHAnsi"/>
          <w:lang w:val="fr-BE"/>
        </w:rPr>
        <w:t>budget</w:t>
      </w:r>
      <w:r w:rsidRPr="00900C39">
        <w:rPr>
          <w:rFonts w:asciiTheme="minorHAnsi" w:hAnsiTheme="minorHAnsi" w:cstheme="minorHAnsi"/>
          <w:lang w:val="fr-BE"/>
        </w:rPr>
        <w:t xml:space="preserve"> qui </w:t>
      </w:r>
      <w:r w:rsidR="005F200D" w:rsidRPr="00900C39">
        <w:rPr>
          <w:rFonts w:asciiTheme="minorHAnsi" w:hAnsiTheme="minorHAnsi" w:cstheme="minorHAnsi"/>
          <w:lang w:val="fr-BE"/>
        </w:rPr>
        <w:t xml:space="preserve">montre un </w:t>
      </w:r>
      <w:r w:rsidRPr="00900C39">
        <w:rPr>
          <w:rFonts w:asciiTheme="minorHAnsi" w:hAnsiTheme="minorHAnsi" w:cstheme="minorHAnsi"/>
          <w:lang w:val="fr-BE"/>
        </w:rPr>
        <w:t xml:space="preserve">équilibre global du service ordinaire </w:t>
      </w:r>
      <w:r w:rsidR="005F200D" w:rsidRPr="00900C39">
        <w:rPr>
          <w:rFonts w:asciiTheme="minorHAnsi" w:hAnsiTheme="minorHAnsi" w:cstheme="minorHAnsi"/>
          <w:lang w:val="fr-BE"/>
        </w:rPr>
        <w:t>au cours de</w:t>
      </w:r>
      <w:r w:rsidRPr="00900C39">
        <w:rPr>
          <w:rFonts w:asciiTheme="minorHAnsi" w:hAnsiTheme="minorHAnsi" w:cstheme="minorHAnsi"/>
          <w:lang w:val="fr-BE"/>
        </w:rPr>
        <w:t xml:space="preserve"> l’année où l’aide financière est obtenue.</w:t>
      </w:r>
    </w:p>
    <w:p w14:paraId="09D82902" w14:textId="7D587D9A" w:rsidR="00A01092" w:rsidRPr="00B63669" w:rsidRDefault="00A01092" w:rsidP="008D7EB7">
      <w:pPr>
        <w:tabs>
          <w:tab w:val="num" w:pos="426"/>
        </w:tabs>
        <w:spacing w:after="120"/>
        <w:jc w:val="both"/>
        <w:rPr>
          <w:rFonts w:asciiTheme="minorHAnsi" w:hAnsiTheme="minorHAnsi" w:cstheme="minorHAnsi"/>
          <w:lang w:val="fr-BE"/>
        </w:rPr>
      </w:pPr>
      <w:r w:rsidRPr="00900C39">
        <w:rPr>
          <w:rFonts w:asciiTheme="minorHAnsi" w:hAnsiTheme="minorHAnsi" w:cstheme="minorHAnsi"/>
          <w:lang w:val="fr-BE"/>
        </w:rPr>
        <w:t>La demande de prêt accompagnée de l’annexe justificative devra parvenir au CRAC et au SPW IAS pour le 30 septembre de l’année concernée au plus tard.</w:t>
      </w:r>
    </w:p>
    <w:p w14:paraId="65CBDF80" w14:textId="4D385FCD" w:rsidR="0085328A" w:rsidRPr="00B63669" w:rsidRDefault="0085328A" w:rsidP="008D7EB7">
      <w:pPr>
        <w:tabs>
          <w:tab w:val="num" w:pos="426"/>
        </w:tabs>
        <w:spacing w:after="120"/>
        <w:jc w:val="both"/>
        <w:rPr>
          <w:rFonts w:asciiTheme="minorHAnsi" w:hAnsiTheme="minorHAnsi" w:cstheme="minorHAnsi"/>
          <w:lang w:val="fr-BE"/>
        </w:rPr>
      </w:pPr>
    </w:p>
    <w:p w14:paraId="09FC761B" w14:textId="77777777" w:rsidR="00A01092" w:rsidRPr="00900C39" w:rsidRDefault="00A01092" w:rsidP="00B63669">
      <w:pPr>
        <w:tabs>
          <w:tab w:val="num" w:pos="426"/>
        </w:tabs>
        <w:spacing w:after="120"/>
        <w:jc w:val="both"/>
        <w:rPr>
          <w:rFonts w:asciiTheme="minorHAnsi" w:hAnsiTheme="minorHAnsi" w:cstheme="minorHAnsi"/>
          <w:lang w:val="fr-BE"/>
        </w:rPr>
      </w:pPr>
      <w:r w:rsidRPr="00900C39">
        <w:rPr>
          <w:rFonts w:asciiTheme="minorHAnsi" w:hAnsiTheme="minorHAnsi" w:cstheme="minorHAnsi"/>
          <w:lang w:val="fr-BE"/>
        </w:rPr>
        <w:t>Compte tenu des maximums de déficits à l’exercice propre autorisés, le montant des prêts que le CRAC pourrait octroyer s’élève à un maximum de 160 millions sur la période 2020 à 2021.</w:t>
      </w:r>
    </w:p>
    <w:p w14:paraId="354BB244" w14:textId="7C7398A4" w:rsidR="00A01092" w:rsidRPr="00900C39" w:rsidRDefault="00A01092" w:rsidP="00B63669">
      <w:pPr>
        <w:tabs>
          <w:tab w:val="num" w:pos="426"/>
        </w:tabs>
        <w:spacing w:after="120"/>
        <w:jc w:val="both"/>
        <w:rPr>
          <w:rFonts w:asciiTheme="minorHAnsi" w:hAnsiTheme="minorHAnsi" w:cstheme="minorHAnsi"/>
          <w:lang w:val="fr-BE"/>
        </w:rPr>
      </w:pPr>
      <w:r w:rsidRPr="00900C39">
        <w:rPr>
          <w:rFonts w:asciiTheme="minorHAnsi" w:hAnsiTheme="minorHAnsi" w:cstheme="minorHAnsi"/>
          <w:lang w:val="fr-BE"/>
        </w:rPr>
        <w:t>Les prêts ser</w:t>
      </w:r>
      <w:r w:rsidR="005F200D" w:rsidRPr="00900C39">
        <w:rPr>
          <w:rFonts w:asciiTheme="minorHAnsi" w:hAnsiTheme="minorHAnsi" w:cstheme="minorHAnsi"/>
          <w:lang w:val="fr-BE"/>
        </w:rPr>
        <w:t>ont</w:t>
      </w:r>
      <w:r w:rsidRPr="00900C39">
        <w:rPr>
          <w:rFonts w:asciiTheme="minorHAnsi" w:hAnsiTheme="minorHAnsi" w:cstheme="minorHAnsi"/>
          <w:lang w:val="fr-BE"/>
        </w:rPr>
        <w:t xml:space="preserve"> octroyés annuellement, en fonction de la situation réelle rencontrée par les communes et après vérification des différents postes impactés, </w:t>
      </w:r>
      <w:r w:rsidR="005F200D" w:rsidRPr="00900C39">
        <w:rPr>
          <w:rFonts w:asciiTheme="minorHAnsi" w:hAnsiTheme="minorHAnsi" w:cstheme="minorHAnsi"/>
          <w:lang w:val="fr-BE"/>
        </w:rPr>
        <w:t>repris</w:t>
      </w:r>
      <w:r w:rsidRPr="00900C39">
        <w:rPr>
          <w:rFonts w:asciiTheme="minorHAnsi" w:hAnsiTheme="minorHAnsi" w:cstheme="minorHAnsi"/>
          <w:lang w:val="fr-BE"/>
        </w:rPr>
        <w:t xml:space="preserve"> dans </w:t>
      </w:r>
      <w:r w:rsidR="005F200D" w:rsidRPr="00900C39">
        <w:rPr>
          <w:rFonts w:asciiTheme="minorHAnsi" w:hAnsiTheme="minorHAnsi" w:cstheme="minorHAnsi"/>
          <w:lang w:val="fr-BE"/>
        </w:rPr>
        <w:t>l’</w:t>
      </w:r>
      <w:r w:rsidRPr="00900C39">
        <w:rPr>
          <w:rFonts w:asciiTheme="minorHAnsi" w:hAnsiTheme="minorHAnsi" w:cstheme="minorHAnsi"/>
          <w:lang w:val="fr-BE"/>
        </w:rPr>
        <w:t>annexe spécifique.</w:t>
      </w:r>
    </w:p>
    <w:p w14:paraId="3402A6FB" w14:textId="77777777" w:rsidR="00A01092" w:rsidRPr="00900C39" w:rsidRDefault="00A01092" w:rsidP="00B63669">
      <w:pPr>
        <w:tabs>
          <w:tab w:val="num" w:pos="426"/>
        </w:tabs>
        <w:spacing w:after="120"/>
        <w:jc w:val="both"/>
        <w:rPr>
          <w:rFonts w:asciiTheme="minorHAnsi" w:hAnsiTheme="minorHAnsi" w:cstheme="minorHAnsi"/>
          <w:lang w:val="fr-BE"/>
        </w:rPr>
      </w:pPr>
      <w:r w:rsidRPr="00900C39">
        <w:rPr>
          <w:rFonts w:asciiTheme="minorHAnsi" w:hAnsiTheme="minorHAnsi" w:cstheme="minorHAnsi"/>
          <w:lang w:val="fr-BE"/>
        </w:rPr>
        <w:t>Les prêts seront donc octroyés en fin d’année. La durée de remboursement est fixée à un maximum de 10 années.</w:t>
      </w:r>
    </w:p>
    <w:p w14:paraId="64CCC193" w14:textId="77777777" w:rsidR="00A01092" w:rsidRPr="00B63669" w:rsidRDefault="00A01092" w:rsidP="00B63669">
      <w:pPr>
        <w:tabs>
          <w:tab w:val="num" w:pos="426"/>
        </w:tabs>
        <w:spacing w:after="120"/>
        <w:jc w:val="both"/>
        <w:rPr>
          <w:rFonts w:asciiTheme="minorHAnsi" w:hAnsiTheme="minorHAnsi" w:cstheme="minorHAnsi"/>
          <w:lang w:val="fr-BE"/>
        </w:rPr>
      </w:pPr>
      <w:r w:rsidRPr="00900C39">
        <w:rPr>
          <w:rFonts w:asciiTheme="minorHAnsi" w:hAnsiTheme="minorHAnsi" w:cstheme="minorHAnsi"/>
          <w:lang w:val="fr-BE"/>
        </w:rPr>
        <w:t>Compte tenu de la situation des communes concernées, les prêts seront octroyés avec intervention régionale totale au niveau des intérêts.</w:t>
      </w:r>
    </w:p>
    <w:p w14:paraId="3640F750" w14:textId="77777777" w:rsidR="00D820F6" w:rsidRPr="00B63669" w:rsidRDefault="00D820F6" w:rsidP="008D7EB7">
      <w:pPr>
        <w:tabs>
          <w:tab w:val="num" w:pos="426"/>
        </w:tabs>
        <w:spacing w:after="120"/>
        <w:jc w:val="both"/>
        <w:rPr>
          <w:rFonts w:asciiTheme="minorHAnsi" w:hAnsiTheme="minorHAnsi" w:cstheme="minorHAnsi"/>
          <w:strike/>
          <w:highlight w:val="yellow"/>
          <w:lang w:val="fr-BE"/>
        </w:rPr>
      </w:pPr>
    </w:p>
    <w:p w14:paraId="56F4BA0F" w14:textId="338A9C53" w:rsidR="00896271" w:rsidRPr="00900C39" w:rsidRDefault="00896271" w:rsidP="009675C0">
      <w:pPr>
        <w:pStyle w:val="Sam3"/>
      </w:pPr>
      <w:r w:rsidRPr="00900C39">
        <w:t>1.7.</w:t>
      </w:r>
      <w:r w:rsidR="00B63669">
        <w:t>3</w:t>
      </w:r>
      <w:r w:rsidRPr="00900C39">
        <w:t>. Recours à l’emprunt pour des dépenses ordinaires spécifiques Covid-19</w:t>
      </w:r>
    </w:p>
    <w:p w14:paraId="0AD3799D" w14:textId="0C12EF9A" w:rsidR="00D820F6" w:rsidRPr="00900C39" w:rsidRDefault="00D820F6" w:rsidP="009675C0">
      <w:pPr>
        <w:pStyle w:val="Sam3"/>
      </w:pPr>
      <w:r w:rsidRPr="00900C39">
        <w:t xml:space="preserve">La relance économique indispensable passera indéniablement par l’investissement. Et les Pouvoirs locaux sont les premiers investisseurs du pays. </w:t>
      </w:r>
    </w:p>
    <w:p w14:paraId="6DED289D" w14:textId="77777777" w:rsidR="00D820F6" w:rsidRPr="00900C39" w:rsidRDefault="00D820F6" w:rsidP="009675C0">
      <w:pPr>
        <w:pStyle w:val="Sam3"/>
      </w:pPr>
      <w:r w:rsidRPr="00900C39">
        <w:t>Les investissements ne seront pas les seuls leviers de relance économique. Il est indispensable également que les moyens leur soient prévus pour agir dans l’immédiateté, afin de rencontrer les besoins constatés sur le terrain sans attendre des périodes parfois longues lorsqu’il s’agit d’investissements.</w:t>
      </w:r>
    </w:p>
    <w:p w14:paraId="3E3C1229" w14:textId="2E7E9958" w:rsidR="00D820F6" w:rsidRPr="00900C39" w:rsidRDefault="00D820F6" w:rsidP="009675C0">
      <w:pPr>
        <w:pStyle w:val="Sam3"/>
      </w:pPr>
      <w:r w:rsidRPr="00900C39">
        <w:t>Pour rencontrer cette immédiateté, il est permis aux communes de déroger, au cours des exercices 2020 et 2021, à la règle de l’emprunt, exclusivement aujourd’hui destiné à l’investissement, et de leur permettre, de recourir à celui-ci aux fins de dépenses ordinaires spécifiquement dédicacées à la relance économique.</w:t>
      </w:r>
    </w:p>
    <w:p w14:paraId="219183F1" w14:textId="599CA88E" w:rsidR="00D820F6" w:rsidRPr="00900C39" w:rsidRDefault="00D820F6" w:rsidP="009675C0">
      <w:pPr>
        <w:pStyle w:val="Sam3"/>
      </w:pPr>
      <w:r w:rsidRPr="00900C39">
        <w:t>Cette possibilité d’emprunt est toutefois balisée. La durée de remboursement est limitée à un maximum de 20 années et la hauteur de l’emprunt est limitée, pour l’ensemble des deux années 2020 et 2021, à un montant de 100 euros par habitant.</w:t>
      </w:r>
    </w:p>
    <w:p w14:paraId="667F6E3E" w14:textId="69FB2261" w:rsidR="00D820F6" w:rsidRPr="00900C39" w:rsidRDefault="00D820F6" w:rsidP="009675C0">
      <w:pPr>
        <w:pStyle w:val="Sam3"/>
      </w:pPr>
      <w:r w:rsidRPr="00900C39">
        <w:t>Ce financement sera réalisé directement par la commune, sans aucune aide régionale.</w:t>
      </w:r>
    </w:p>
    <w:p w14:paraId="6262D86D" w14:textId="791718BE" w:rsidR="00D820F6" w:rsidRPr="00B63669" w:rsidRDefault="00D820F6" w:rsidP="009675C0">
      <w:pPr>
        <w:pStyle w:val="Sam3"/>
      </w:pPr>
      <w:r w:rsidRPr="00900C39">
        <w:lastRenderedPageBreak/>
        <w:t>L’emprunt est d’abord inscrit comme il se doit au service extraordinaire et transféré dans la fonction ad hoc du service ordinaire comme s’il s’agissait d’une provision.</w:t>
      </w:r>
    </w:p>
    <w:p w14:paraId="47222152" w14:textId="77777777" w:rsidR="002D45C7" w:rsidRPr="00F53EE9" w:rsidRDefault="002D45C7" w:rsidP="002D45C7">
      <w:pPr>
        <w:rPr>
          <w:rFonts w:ascii="Arial" w:hAnsi="Arial" w:cs="Arial"/>
          <w:sz w:val="22"/>
          <w:szCs w:val="22"/>
        </w:rPr>
      </w:pPr>
    </w:p>
    <w:p w14:paraId="0365158B" w14:textId="77777777" w:rsidR="002D45C7" w:rsidRPr="00F53EE9" w:rsidRDefault="002D45C7" w:rsidP="002D45C7">
      <w:pPr>
        <w:pStyle w:val="Titre4"/>
        <w:rPr>
          <w:rFonts w:ascii="Arial" w:hAnsi="Arial" w:cs="Arial"/>
          <w:i/>
          <w:iCs/>
          <w:sz w:val="22"/>
          <w:szCs w:val="22"/>
        </w:rPr>
      </w:pPr>
      <w:r w:rsidRPr="00F53EE9">
        <w:rPr>
          <w:rFonts w:ascii="Arial" w:hAnsi="Arial" w:cs="Arial"/>
          <w:sz w:val="22"/>
          <w:szCs w:val="22"/>
        </w:rPr>
        <w:t>Comptabilisation de l’emprunt</w:t>
      </w:r>
    </w:p>
    <w:p w14:paraId="40B3DB65" w14:textId="77777777" w:rsidR="00123206" w:rsidRDefault="00123206" w:rsidP="00F53EE9">
      <w:pPr>
        <w:keepNext/>
        <w:spacing w:after="120"/>
        <w:rPr>
          <w:rFonts w:ascii="Arial" w:hAnsi="Arial" w:cs="Arial"/>
          <w:sz w:val="22"/>
          <w:szCs w:val="22"/>
          <w:u w:val="single"/>
        </w:rPr>
      </w:pPr>
    </w:p>
    <w:p w14:paraId="41D804B7" w14:textId="4EF4847D" w:rsidR="00F53EE9" w:rsidRPr="00123206" w:rsidRDefault="00F53EE9" w:rsidP="00123206">
      <w:pPr>
        <w:keepNext/>
        <w:spacing w:after="120"/>
        <w:rPr>
          <w:rFonts w:ascii="Arial" w:hAnsi="Arial" w:cs="Arial"/>
          <w:sz w:val="22"/>
          <w:szCs w:val="22"/>
          <w:u w:val="single"/>
        </w:rPr>
      </w:pPr>
      <w:r w:rsidRPr="00123206">
        <w:rPr>
          <w:rFonts w:ascii="Arial" w:hAnsi="Arial" w:cs="Arial"/>
          <w:sz w:val="22"/>
          <w:szCs w:val="22"/>
          <w:u w:val="single"/>
        </w:rPr>
        <w:t xml:space="preserve">Comptabilisation des </w:t>
      </w:r>
      <w:r w:rsidR="00123206">
        <w:rPr>
          <w:rFonts w:ascii="Arial" w:hAnsi="Arial" w:cs="Arial"/>
          <w:sz w:val="22"/>
          <w:szCs w:val="22"/>
          <w:u w:val="single"/>
        </w:rPr>
        <w:t>recettes</w:t>
      </w:r>
    </w:p>
    <w:p w14:paraId="57F8254D" w14:textId="77777777" w:rsidR="002D45C7" w:rsidRPr="00F53EE9" w:rsidRDefault="002D45C7" w:rsidP="002D45C7">
      <w:pPr>
        <w:pStyle w:val="Titre4"/>
        <w:ind w:firstLine="284"/>
        <w:rPr>
          <w:rFonts w:ascii="Arial" w:hAnsi="Arial" w:cs="Arial"/>
          <w:i/>
          <w:iCs/>
          <w:sz w:val="22"/>
          <w:szCs w:val="22"/>
        </w:rPr>
      </w:pPr>
    </w:p>
    <w:p w14:paraId="65BBD077" w14:textId="77777777" w:rsidR="002D45C7" w:rsidRPr="00F53EE9" w:rsidRDefault="002D45C7" w:rsidP="002D45C7">
      <w:pPr>
        <w:numPr>
          <w:ilvl w:val="0"/>
          <w:numId w:val="299"/>
        </w:numPr>
        <w:ind w:left="0" w:firstLine="0"/>
        <w:jc w:val="both"/>
        <w:rPr>
          <w:rFonts w:ascii="Arial" w:hAnsi="Arial" w:cs="Arial"/>
          <w:sz w:val="22"/>
          <w:szCs w:val="22"/>
          <w:lang w:val="fr-BE"/>
        </w:rPr>
      </w:pPr>
      <w:r w:rsidRPr="00F53EE9">
        <w:rPr>
          <w:rFonts w:ascii="Arial" w:hAnsi="Arial" w:cs="Arial"/>
          <w:sz w:val="22"/>
          <w:szCs w:val="22"/>
        </w:rPr>
        <w:t>Inscription de l’emprunt en recettes extraordinaires :</w:t>
      </w:r>
    </w:p>
    <w:p w14:paraId="713948BC" w14:textId="77777777" w:rsidR="002D45C7" w:rsidRPr="00F53EE9" w:rsidRDefault="002D45C7" w:rsidP="002D45C7">
      <w:pPr>
        <w:rPr>
          <w:rFonts w:ascii="Arial" w:hAnsi="Arial" w:cs="Arial"/>
          <w:sz w:val="22"/>
          <w:szCs w:val="22"/>
        </w:rPr>
      </w:pPr>
    </w:p>
    <w:p w14:paraId="3DA83687" w14:textId="77777777" w:rsidR="002D45C7" w:rsidRPr="00F53EE9" w:rsidRDefault="002D45C7" w:rsidP="002D45C7">
      <w:pPr>
        <w:rPr>
          <w:rFonts w:ascii="Arial" w:hAnsi="Arial" w:cs="Arial"/>
          <w:sz w:val="22"/>
          <w:szCs w:val="22"/>
        </w:rPr>
      </w:pPr>
      <w:r w:rsidRPr="00F53EE9">
        <w:rPr>
          <w:rFonts w:ascii="Arial" w:hAnsi="Arial" w:cs="Arial"/>
          <w:sz w:val="22"/>
          <w:szCs w:val="22"/>
        </w:rPr>
        <w:t xml:space="preserve">00074/961-51        Recettes et dépenses non </w:t>
      </w:r>
      <w:proofErr w:type="spellStart"/>
      <w:r w:rsidRPr="00F53EE9">
        <w:rPr>
          <w:rFonts w:ascii="Arial" w:hAnsi="Arial" w:cs="Arial"/>
          <w:sz w:val="22"/>
          <w:szCs w:val="22"/>
        </w:rPr>
        <w:t>ventilables</w:t>
      </w:r>
      <w:proofErr w:type="spellEnd"/>
      <w:r w:rsidRPr="00F53EE9">
        <w:rPr>
          <w:rFonts w:ascii="Arial" w:hAnsi="Arial" w:cs="Arial"/>
          <w:sz w:val="22"/>
          <w:szCs w:val="22"/>
        </w:rPr>
        <w:t xml:space="preserve"> - Emprunt </w:t>
      </w:r>
      <w:proofErr w:type="spellStart"/>
      <w:r w:rsidRPr="00F53EE9">
        <w:rPr>
          <w:rFonts w:ascii="Arial" w:hAnsi="Arial" w:cs="Arial"/>
          <w:sz w:val="22"/>
          <w:szCs w:val="22"/>
        </w:rPr>
        <w:t>covid</w:t>
      </w:r>
      <w:proofErr w:type="spellEnd"/>
      <w:r w:rsidRPr="00F53EE9">
        <w:rPr>
          <w:rFonts w:ascii="Arial" w:hAnsi="Arial" w:cs="Arial"/>
          <w:sz w:val="22"/>
          <w:szCs w:val="22"/>
        </w:rPr>
        <w:t xml:space="preserve"> / Emprunt à charge de la commune</w:t>
      </w:r>
    </w:p>
    <w:p w14:paraId="7940B7F9" w14:textId="77777777" w:rsidR="002D45C7" w:rsidRPr="00F53EE9" w:rsidRDefault="002D45C7" w:rsidP="002D45C7">
      <w:pPr>
        <w:rPr>
          <w:rFonts w:ascii="Arial" w:hAnsi="Arial" w:cs="Arial"/>
          <w:sz w:val="22"/>
          <w:szCs w:val="22"/>
        </w:rPr>
      </w:pPr>
      <w:r w:rsidRPr="00F53EE9">
        <w:rPr>
          <w:rFonts w:ascii="Arial" w:hAnsi="Arial" w:cs="Arial"/>
          <w:sz w:val="22"/>
          <w:szCs w:val="22"/>
        </w:rPr>
        <w:t xml:space="preserve"> </w:t>
      </w:r>
    </w:p>
    <w:p w14:paraId="42DED0FB" w14:textId="77777777" w:rsidR="002D45C7" w:rsidRPr="00F53EE9" w:rsidRDefault="002D45C7" w:rsidP="002D45C7">
      <w:pPr>
        <w:rPr>
          <w:rFonts w:ascii="Arial" w:hAnsi="Arial" w:cs="Arial"/>
          <w:sz w:val="22"/>
          <w:szCs w:val="22"/>
        </w:rPr>
      </w:pPr>
      <w:bookmarkStart w:id="129" w:name="_Hlk41637101"/>
      <w:r w:rsidRPr="00F53EE9">
        <w:rPr>
          <w:rFonts w:ascii="Arial" w:hAnsi="Arial" w:cs="Arial"/>
          <w:sz w:val="22"/>
          <w:szCs w:val="22"/>
        </w:rPr>
        <w:t>En comptabilité générale</w:t>
      </w:r>
    </w:p>
    <w:p w14:paraId="7903FB08" w14:textId="77777777" w:rsidR="002D45C7" w:rsidRPr="00F53EE9" w:rsidRDefault="002D45C7" w:rsidP="002D45C7">
      <w:pPr>
        <w:rPr>
          <w:rFonts w:ascii="Arial" w:hAnsi="Arial" w:cs="Arial"/>
          <w:sz w:val="22"/>
          <w:szCs w:val="22"/>
        </w:rPr>
      </w:pPr>
      <w:r w:rsidRPr="00F53EE9">
        <w:rPr>
          <w:rFonts w:ascii="Arial" w:hAnsi="Arial" w:cs="Arial"/>
          <w:sz w:val="22"/>
          <w:szCs w:val="22"/>
        </w:rPr>
        <w:t>41303 Emprunts</w:t>
      </w:r>
    </w:p>
    <w:p w14:paraId="28C2578C" w14:textId="77777777" w:rsidR="002D45C7" w:rsidRPr="00F53EE9" w:rsidRDefault="002D45C7" w:rsidP="002D45C7">
      <w:pPr>
        <w:rPr>
          <w:rFonts w:ascii="Arial" w:hAnsi="Arial" w:cs="Arial"/>
          <w:sz w:val="22"/>
          <w:szCs w:val="22"/>
        </w:rPr>
      </w:pPr>
      <w:r w:rsidRPr="00F53EE9">
        <w:rPr>
          <w:rFonts w:ascii="Arial" w:hAnsi="Arial" w:cs="Arial"/>
          <w:sz w:val="22"/>
          <w:szCs w:val="22"/>
        </w:rPr>
        <w:t>A 17101 Emprunts à charge de la commune</w:t>
      </w:r>
    </w:p>
    <w:bookmarkEnd w:id="129"/>
    <w:p w14:paraId="42A5503B" w14:textId="77777777" w:rsidR="002D45C7" w:rsidRPr="00F53EE9" w:rsidRDefault="002D45C7" w:rsidP="002D45C7">
      <w:pPr>
        <w:rPr>
          <w:rFonts w:ascii="Arial" w:hAnsi="Arial" w:cs="Arial"/>
          <w:sz w:val="22"/>
          <w:szCs w:val="22"/>
        </w:rPr>
      </w:pPr>
    </w:p>
    <w:p w14:paraId="5B03AE04" w14:textId="77777777" w:rsidR="002D45C7" w:rsidRPr="00F53EE9" w:rsidRDefault="002D45C7" w:rsidP="002D45C7">
      <w:pPr>
        <w:rPr>
          <w:rFonts w:ascii="Arial" w:hAnsi="Arial" w:cs="Arial"/>
          <w:sz w:val="22"/>
          <w:szCs w:val="22"/>
        </w:rPr>
      </w:pPr>
    </w:p>
    <w:p w14:paraId="3737AD57" w14:textId="77777777" w:rsidR="002D45C7" w:rsidRPr="00F53EE9" w:rsidRDefault="002D45C7" w:rsidP="002D45C7">
      <w:pPr>
        <w:numPr>
          <w:ilvl w:val="0"/>
          <w:numId w:val="299"/>
        </w:numPr>
        <w:ind w:left="0" w:firstLine="0"/>
        <w:jc w:val="both"/>
        <w:rPr>
          <w:rFonts w:ascii="Arial" w:hAnsi="Arial" w:cs="Arial"/>
          <w:sz w:val="22"/>
          <w:szCs w:val="22"/>
        </w:rPr>
      </w:pPr>
      <w:r w:rsidRPr="00F53EE9">
        <w:rPr>
          <w:rFonts w:ascii="Arial" w:hAnsi="Arial" w:cs="Arial"/>
          <w:sz w:val="22"/>
          <w:szCs w:val="22"/>
        </w:rPr>
        <w:t xml:space="preserve">Transfert de l’emprunt vers le service ordinaire par une dépense extraordinaire </w:t>
      </w:r>
    </w:p>
    <w:p w14:paraId="6E01ACEF" w14:textId="77777777" w:rsidR="002D45C7" w:rsidRPr="00F53EE9" w:rsidRDefault="002D45C7" w:rsidP="002D45C7">
      <w:pPr>
        <w:rPr>
          <w:rFonts w:ascii="Arial" w:hAnsi="Arial" w:cs="Arial"/>
          <w:sz w:val="22"/>
          <w:szCs w:val="22"/>
        </w:rPr>
      </w:pPr>
    </w:p>
    <w:p w14:paraId="51542DDB" w14:textId="77777777" w:rsidR="002D45C7" w:rsidRPr="00F53EE9" w:rsidRDefault="002D45C7" w:rsidP="002D45C7">
      <w:pPr>
        <w:rPr>
          <w:rFonts w:ascii="Arial" w:hAnsi="Arial" w:cs="Arial"/>
          <w:sz w:val="22"/>
          <w:szCs w:val="22"/>
        </w:rPr>
      </w:pPr>
      <w:r w:rsidRPr="00F53EE9">
        <w:rPr>
          <w:rFonts w:ascii="Arial" w:hAnsi="Arial" w:cs="Arial"/>
          <w:sz w:val="22"/>
          <w:szCs w:val="22"/>
        </w:rPr>
        <w:t xml:space="preserve">00074 /956-51       Prélèvement du service extraordinaire pour l’ordinaire </w:t>
      </w:r>
    </w:p>
    <w:p w14:paraId="25700D17" w14:textId="77777777" w:rsidR="002D45C7" w:rsidRPr="00F53EE9" w:rsidRDefault="002D45C7" w:rsidP="002D45C7">
      <w:pPr>
        <w:rPr>
          <w:rFonts w:ascii="Arial" w:hAnsi="Arial" w:cs="Arial"/>
          <w:sz w:val="22"/>
          <w:szCs w:val="22"/>
        </w:rPr>
      </w:pPr>
    </w:p>
    <w:p w14:paraId="56B2FFB9" w14:textId="77777777" w:rsidR="002D45C7" w:rsidRPr="00F53EE9" w:rsidRDefault="002D45C7" w:rsidP="002D45C7">
      <w:pPr>
        <w:rPr>
          <w:rFonts w:ascii="Arial" w:hAnsi="Arial" w:cs="Arial"/>
          <w:sz w:val="22"/>
          <w:szCs w:val="22"/>
        </w:rPr>
      </w:pPr>
      <w:r w:rsidRPr="00F53EE9">
        <w:rPr>
          <w:rFonts w:ascii="Arial" w:hAnsi="Arial" w:cs="Arial"/>
          <w:sz w:val="22"/>
          <w:szCs w:val="22"/>
        </w:rPr>
        <w:t>Pas d’impact en comptabilité générale</w:t>
      </w:r>
    </w:p>
    <w:p w14:paraId="2C094A47" w14:textId="77777777" w:rsidR="002D45C7" w:rsidRPr="00F53EE9" w:rsidRDefault="002D45C7" w:rsidP="002D45C7">
      <w:pPr>
        <w:rPr>
          <w:rFonts w:ascii="Arial" w:hAnsi="Arial" w:cs="Arial"/>
          <w:sz w:val="22"/>
          <w:szCs w:val="22"/>
        </w:rPr>
      </w:pPr>
    </w:p>
    <w:p w14:paraId="7B73591C" w14:textId="77777777" w:rsidR="002D45C7" w:rsidRPr="00F53EE9" w:rsidRDefault="002D45C7" w:rsidP="002D45C7">
      <w:pPr>
        <w:rPr>
          <w:rFonts w:ascii="Arial" w:hAnsi="Arial" w:cs="Arial"/>
          <w:sz w:val="22"/>
          <w:szCs w:val="22"/>
        </w:rPr>
      </w:pPr>
    </w:p>
    <w:p w14:paraId="132E86C7" w14:textId="77777777" w:rsidR="002D45C7" w:rsidRPr="00F53EE9" w:rsidRDefault="002D45C7" w:rsidP="002D45C7">
      <w:pPr>
        <w:numPr>
          <w:ilvl w:val="0"/>
          <w:numId w:val="299"/>
        </w:numPr>
        <w:ind w:left="0" w:firstLine="0"/>
        <w:jc w:val="both"/>
        <w:rPr>
          <w:rFonts w:ascii="Arial" w:hAnsi="Arial" w:cs="Arial"/>
          <w:sz w:val="22"/>
          <w:szCs w:val="22"/>
        </w:rPr>
      </w:pPr>
      <w:r w:rsidRPr="00F53EE9">
        <w:rPr>
          <w:rFonts w:ascii="Arial" w:hAnsi="Arial" w:cs="Arial"/>
          <w:sz w:val="22"/>
          <w:szCs w:val="22"/>
        </w:rPr>
        <w:t>Inscription du transfert en recette ordinaire</w:t>
      </w:r>
    </w:p>
    <w:p w14:paraId="7AF540A7" w14:textId="77777777" w:rsidR="002D45C7" w:rsidRPr="00F53EE9" w:rsidRDefault="002D45C7" w:rsidP="002D45C7">
      <w:pPr>
        <w:rPr>
          <w:rFonts w:ascii="Arial" w:hAnsi="Arial" w:cs="Arial"/>
          <w:sz w:val="22"/>
          <w:szCs w:val="22"/>
        </w:rPr>
      </w:pPr>
    </w:p>
    <w:p w14:paraId="2DBE47FF" w14:textId="77777777" w:rsidR="002D45C7" w:rsidRPr="00F53EE9" w:rsidRDefault="002D45C7" w:rsidP="002D45C7">
      <w:pPr>
        <w:rPr>
          <w:rFonts w:ascii="Arial" w:hAnsi="Arial" w:cs="Arial"/>
          <w:sz w:val="22"/>
          <w:szCs w:val="22"/>
        </w:rPr>
      </w:pPr>
      <w:r w:rsidRPr="00F53EE9">
        <w:rPr>
          <w:rFonts w:ascii="Arial" w:hAnsi="Arial" w:cs="Arial"/>
          <w:sz w:val="22"/>
          <w:szCs w:val="22"/>
        </w:rPr>
        <w:t>FFF74 /996-01       Prélèvement du service extraordinaire pour l’ordinaire</w:t>
      </w:r>
    </w:p>
    <w:p w14:paraId="77DCC8E4" w14:textId="77777777" w:rsidR="002D45C7" w:rsidRPr="00F53EE9" w:rsidRDefault="002D45C7" w:rsidP="002D45C7">
      <w:pPr>
        <w:rPr>
          <w:rFonts w:ascii="Arial" w:hAnsi="Arial" w:cs="Arial"/>
          <w:sz w:val="22"/>
          <w:szCs w:val="22"/>
        </w:rPr>
      </w:pPr>
    </w:p>
    <w:p w14:paraId="6C13C910" w14:textId="77777777" w:rsidR="002D45C7" w:rsidRPr="00F53EE9" w:rsidRDefault="002D45C7" w:rsidP="002D45C7">
      <w:pPr>
        <w:rPr>
          <w:rFonts w:ascii="Arial" w:hAnsi="Arial" w:cs="Arial"/>
          <w:sz w:val="22"/>
          <w:szCs w:val="22"/>
        </w:rPr>
      </w:pPr>
      <w:r w:rsidRPr="00F53EE9">
        <w:rPr>
          <w:rFonts w:ascii="Arial" w:hAnsi="Arial" w:cs="Arial"/>
          <w:sz w:val="22"/>
          <w:szCs w:val="22"/>
        </w:rPr>
        <w:t>Pas d’impact en comptabilité générale</w:t>
      </w:r>
    </w:p>
    <w:p w14:paraId="4E155CEE" w14:textId="77777777" w:rsidR="002D45C7" w:rsidRPr="00F53EE9" w:rsidRDefault="002D45C7" w:rsidP="002D45C7">
      <w:pPr>
        <w:rPr>
          <w:rFonts w:ascii="Arial" w:hAnsi="Arial" w:cs="Arial"/>
          <w:sz w:val="22"/>
          <w:szCs w:val="22"/>
        </w:rPr>
      </w:pPr>
    </w:p>
    <w:p w14:paraId="249AE284" w14:textId="77777777" w:rsidR="002D45C7" w:rsidRPr="00F53EE9" w:rsidRDefault="002D45C7" w:rsidP="002D45C7">
      <w:pPr>
        <w:rPr>
          <w:rFonts w:ascii="Arial" w:hAnsi="Arial" w:cs="Arial"/>
          <w:sz w:val="22"/>
          <w:szCs w:val="22"/>
        </w:rPr>
      </w:pPr>
    </w:p>
    <w:p w14:paraId="64F0A370" w14:textId="77777777" w:rsidR="002D45C7" w:rsidRPr="00F53EE9" w:rsidRDefault="002D45C7" w:rsidP="002D45C7">
      <w:pPr>
        <w:rPr>
          <w:rFonts w:ascii="Arial" w:hAnsi="Arial" w:cs="Arial"/>
          <w:sz w:val="22"/>
          <w:szCs w:val="22"/>
        </w:rPr>
      </w:pPr>
    </w:p>
    <w:p w14:paraId="7EBAF672" w14:textId="77777777" w:rsidR="002D45C7" w:rsidRPr="00F53EE9" w:rsidRDefault="002D45C7" w:rsidP="002D45C7">
      <w:pPr>
        <w:keepNext/>
        <w:spacing w:after="120"/>
        <w:rPr>
          <w:rFonts w:ascii="Arial" w:hAnsi="Arial" w:cs="Arial"/>
          <w:sz w:val="22"/>
          <w:szCs w:val="22"/>
          <w:u w:val="single"/>
        </w:rPr>
      </w:pPr>
      <w:r w:rsidRPr="00F53EE9">
        <w:rPr>
          <w:rFonts w:ascii="Arial" w:hAnsi="Arial" w:cs="Arial"/>
          <w:sz w:val="22"/>
          <w:szCs w:val="22"/>
          <w:u w:val="single"/>
        </w:rPr>
        <w:t>Comptabilisation des charges</w:t>
      </w:r>
    </w:p>
    <w:p w14:paraId="658D6FCB" w14:textId="77777777" w:rsidR="002D45C7" w:rsidRPr="00F53EE9" w:rsidRDefault="002D45C7" w:rsidP="002D45C7">
      <w:pPr>
        <w:rPr>
          <w:rFonts w:ascii="Arial" w:hAnsi="Arial" w:cs="Arial"/>
          <w:sz w:val="22"/>
          <w:szCs w:val="22"/>
        </w:rPr>
      </w:pPr>
      <w:r w:rsidRPr="00F53EE9">
        <w:rPr>
          <w:rFonts w:ascii="Arial" w:hAnsi="Arial" w:cs="Arial"/>
          <w:sz w:val="22"/>
          <w:szCs w:val="22"/>
        </w:rPr>
        <w:t xml:space="preserve">La commune supporte l’intégralité des charges de l’emprunt spécifique </w:t>
      </w:r>
      <w:proofErr w:type="spellStart"/>
      <w:r w:rsidRPr="00F53EE9">
        <w:rPr>
          <w:rFonts w:ascii="Arial" w:hAnsi="Arial" w:cs="Arial"/>
          <w:sz w:val="22"/>
          <w:szCs w:val="22"/>
        </w:rPr>
        <w:t>covid</w:t>
      </w:r>
      <w:proofErr w:type="spellEnd"/>
      <w:r w:rsidRPr="00F53EE9">
        <w:rPr>
          <w:rFonts w:ascii="Arial" w:hAnsi="Arial" w:cs="Arial"/>
          <w:sz w:val="22"/>
          <w:szCs w:val="22"/>
        </w:rPr>
        <w:t xml:space="preserve"> (intérêts et amortissement).</w:t>
      </w:r>
    </w:p>
    <w:p w14:paraId="7E06ACAA" w14:textId="77777777" w:rsidR="002D45C7" w:rsidRPr="00F53EE9" w:rsidRDefault="002D45C7" w:rsidP="002D45C7">
      <w:pPr>
        <w:rPr>
          <w:rFonts w:ascii="Arial" w:hAnsi="Arial" w:cs="Arial"/>
          <w:sz w:val="22"/>
          <w:szCs w:val="22"/>
        </w:rPr>
      </w:pPr>
    </w:p>
    <w:p w14:paraId="611AE181" w14:textId="77777777" w:rsidR="002D45C7" w:rsidRPr="00F53EE9" w:rsidRDefault="002D45C7" w:rsidP="002D45C7">
      <w:pPr>
        <w:rPr>
          <w:rFonts w:ascii="Arial" w:hAnsi="Arial" w:cs="Arial"/>
          <w:sz w:val="22"/>
          <w:szCs w:val="22"/>
        </w:rPr>
      </w:pPr>
      <w:r w:rsidRPr="00F53EE9">
        <w:rPr>
          <w:rFonts w:ascii="Arial" w:hAnsi="Arial" w:cs="Arial"/>
          <w:sz w:val="22"/>
          <w:szCs w:val="22"/>
        </w:rPr>
        <w:t>Inscription en dépenses ordinaires de dette :</w:t>
      </w:r>
    </w:p>
    <w:p w14:paraId="5F49F37E" w14:textId="77777777" w:rsidR="002D45C7" w:rsidRPr="00F53EE9" w:rsidRDefault="002D45C7" w:rsidP="002D45C7">
      <w:pPr>
        <w:rPr>
          <w:rFonts w:ascii="Arial" w:hAnsi="Arial" w:cs="Arial"/>
          <w:sz w:val="22"/>
          <w:szCs w:val="22"/>
        </w:rPr>
      </w:pPr>
    </w:p>
    <w:p w14:paraId="330F1C9D" w14:textId="77777777" w:rsidR="002D45C7" w:rsidRPr="00F53EE9" w:rsidRDefault="002D45C7" w:rsidP="002D45C7">
      <w:pPr>
        <w:rPr>
          <w:rFonts w:ascii="Arial" w:hAnsi="Arial" w:cs="Arial"/>
          <w:sz w:val="22"/>
          <w:szCs w:val="22"/>
        </w:rPr>
      </w:pPr>
    </w:p>
    <w:p w14:paraId="65C985D4" w14:textId="77777777" w:rsidR="002D45C7" w:rsidRPr="00F53EE9" w:rsidRDefault="002D45C7" w:rsidP="002D45C7">
      <w:pPr>
        <w:rPr>
          <w:rFonts w:ascii="Arial" w:hAnsi="Arial" w:cs="Arial"/>
          <w:sz w:val="22"/>
          <w:szCs w:val="22"/>
        </w:rPr>
      </w:pPr>
      <w:r w:rsidRPr="00F53EE9">
        <w:rPr>
          <w:rFonts w:ascii="Arial" w:hAnsi="Arial" w:cs="Arial"/>
          <w:sz w:val="22"/>
          <w:szCs w:val="22"/>
        </w:rPr>
        <w:t xml:space="preserve">1)     FFF74/211-01           </w:t>
      </w:r>
      <w:bookmarkStart w:id="130" w:name="_Hlk41578237"/>
      <w:r w:rsidRPr="00F53EE9">
        <w:rPr>
          <w:rFonts w:ascii="Arial" w:hAnsi="Arial" w:cs="Arial"/>
          <w:sz w:val="22"/>
          <w:szCs w:val="22"/>
        </w:rPr>
        <w:t>Charges financières des emprunts à charge de la commune</w:t>
      </w:r>
      <w:bookmarkEnd w:id="130"/>
    </w:p>
    <w:p w14:paraId="7F200B33" w14:textId="77777777" w:rsidR="002D45C7" w:rsidRPr="00F53EE9" w:rsidRDefault="002D45C7" w:rsidP="002D45C7">
      <w:pPr>
        <w:rPr>
          <w:rFonts w:ascii="Arial" w:hAnsi="Arial" w:cs="Arial"/>
          <w:sz w:val="22"/>
          <w:szCs w:val="22"/>
        </w:rPr>
      </w:pPr>
      <w:bookmarkStart w:id="131" w:name="_Hlk41578547"/>
    </w:p>
    <w:p w14:paraId="0B5AA708" w14:textId="77777777" w:rsidR="002D45C7" w:rsidRPr="00F53EE9" w:rsidRDefault="002D45C7" w:rsidP="002D45C7">
      <w:pPr>
        <w:rPr>
          <w:rFonts w:ascii="Arial" w:hAnsi="Arial" w:cs="Arial"/>
          <w:sz w:val="22"/>
          <w:szCs w:val="22"/>
        </w:rPr>
      </w:pPr>
      <w:r w:rsidRPr="00F53EE9">
        <w:rPr>
          <w:rFonts w:ascii="Arial" w:hAnsi="Arial" w:cs="Arial"/>
          <w:sz w:val="22"/>
          <w:szCs w:val="22"/>
        </w:rPr>
        <w:t>Le montant inscrit correspond à la charge financière de l’emprunt</w:t>
      </w:r>
    </w:p>
    <w:p w14:paraId="2FC688FE" w14:textId="77777777" w:rsidR="002D45C7" w:rsidRPr="00F53EE9" w:rsidRDefault="002D45C7" w:rsidP="002D45C7">
      <w:pPr>
        <w:rPr>
          <w:rFonts w:ascii="Arial" w:hAnsi="Arial" w:cs="Arial"/>
          <w:sz w:val="22"/>
          <w:szCs w:val="22"/>
        </w:rPr>
      </w:pPr>
    </w:p>
    <w:p w14:paraId="6E823CC1" w14:textId="77777777" w:rsidR="002D45C7" w:rsidRPr="00F53EE9" w:rsidRDefault="002D45C7" w:rsidP="002D45C7">
      <w:pPr>
        <w:rPr>
          <w:rFonts w:ascii="Arial" w:hAnsi="Arial" w:cs="Arial"/>
          <w:sz w:val="22"/>
          <w:szCs w:val="22"/>
        </w:rPr>
      </w:pPr>
      <w:r w:rsidRPr="00F53EE9">
        <w:rPr>
          <w:rFonts w:ascii="Arial" w:hAnsi="Arial" w:cs="Arial"/>
          <w:sz w:val="22"/>
          <w:szCs w:val="22"/>
        </w:rPr>
        <w:t>En comptabilité générale</w:t>
      </w:r>
    </w:p>
    <w:p w14:paraId="1561B911" w14:textId="77777777" w:rsidR="002D45C7" w:rsidRPr="00F53EE9" w:rsidRDefault="002D45C7" w:rsidP="002D45C7">
      <w:pPr>
        <w:rPr>
          <w:rFonts w:ascii="Arial" w:hAnsi="Arial" w:cs="Arial"/>
          <w:sz w:val="22"/>
          <w:szCs w:val="22"/>
        </w:rPr>
      </w:pPr>
      <w:r w:rsidRPr="00F53EE9">
        <w:rPr>
          <w:rFonts w:ascii="Arial" w:hAnsi="Arial" w:cs="Arial"/>
          <w:sz w:val="22"/>
          <w:szCs w:val="22"/>
        </w:rPr>
        <w:t>65104 charges financières des emprunts à charge de la commune</w:t>
      </w:r>
    </w:p>
    <w:p w14:paraId="61058BE1" w14:textId="77777777" w:rsidR="002D45C7" w:rsidRPr="00F53EE9" w:rsidRDefault="002D45C7" w:rsidP="002D45C7">
      <w:pPr>
        <w:rPr>
          <w:rFonts w:ascii="Arial" w:hAnsi="Arial" w:cs="Arial"/>
          <w:sz w:val="22"/>
          <w:szCs w:val="22"/>
        </w:rPr>
      </w:pPr>
      <w:r w:rsidRPr="00F53EE9">
        <w:rPr>
          <w:rFonts w:ascii="Arial" w:hAnsi="Arial" w:cs="Arial"/>
          <w:sz w:val="22"/>
          <w:szCs w:val="22"/>
        </w:rPr>
        <w:t>A 43611 Charges financières des emprunts contractés</w:t>
      </w:r>
    </w:p>
    <w:bookmarkEnd w:id="131"/>
    <w:p w14:paraId="2CD41440" w14:textId="77777777" w:rsidR="002D45C7" w:rsidRPr="00F53EE9" w:rsidRDefault="002D45C7" w:rsidP="002D45C7">
      <w:pPr>
        <w:rPr>
          <w:rFonts w:ascii="Arial" w:hAnsi="Arial" w:cs="Arial"/>
          <w:sz w:val="22"/>
          <w:szCs w:val="22"/>
        </w:rPr>
      </w:pPr>
    </w:p>
    <w:p w14:paraId="5F19A919" w14:textId="77777777" w:rsidR="002D45C7" w:rsidRPr="00F53EE9" w:rsidRDefault="002D45C7" w:rsidP="002D45C7">
      <w:pPr>
        <w:rPr>
          <w:rFonts w:ascii="Arial" w:hAnsi="Arial" w:cs="Arial"/>
          <w:sz w:val="22"/>
          <w:szCs w:val="22"/>
        </w:rPr>
      </w:pPr>
    </w:p>
    <w:p w14:paraId="767919B7" w14:textId="77777777" w:rsidR="002D45C7" w:rsidRPr="00F53EE9" w:rsidRDefault="002D45C7" w:rsidP="002D45C7">
      <w:pPr>
        <w:rPr>
          <w:rFonts w:ascii="Arial" w:hAnsi="Arial" w:cs="Arial"/>
          <w:sz w:val="22"/>
          <w:szCs w:val="22"/>
        </w:rPr>
      </w:pPr>
      <w:r w:rsidRPr="00F53EE9">
        <w:rPr>
          <w:rFonts w:ascii="Arial" w:hAnsi="Arial" w:cs="Arial"/>
          <w:sz w:val="22"/>
          <w:szCs w:val="22"/>
        </w:rPr>
        <w:t>2)     FFF74/911-01           Remboursement périodique des emprunts à charge de la commune</w:t>
      </w:r>
    </w:p>
    <w:p w14:paraId="1EDC886E" w14:textId="77777777" w:rsidR="002D45C7" w:rsidRPr="00F53EE9" w:rsidRDefault="002D45C7" w:rsidP="002D45C7">
      <w:pPr>
        <w:rPr>
          <w:rFonts w:ascii="Arial" w:hAnsi="Arial" w:cs="Arial"/>
          <w:sz w:val="22"/>
          <w:szCs w:val="22"/>
        </w:rPr>
      </w:pPr>
    </w:p>
    <w:p w14:paraId="0D6A9CAF" w14:textId="77777777" w:rsidR="002D45C7" w:rsidRPr="00F53EE9" w:rsidRDefault="002D45C7" w:rsidP="002D45C7">
      <w:pPr>
        <w:rPr>
          <w:rFonts w:ascii="Arial" w:hAnsi="Arial" w:cs="Arial"/>
          <w:sz w:val="22"/>
          <w:szCs w:val="22"/>
        </w:rPr>
      </w:pPr>
      <w:r w:rsidRPr="00F53EE9">
        <w:rPr>
          <w:rFonts w:ascii="Arial" w:hAnsi="Arial" w:cs="Arial"/>
          <w:sz w:val="22"/>
          <w:szCs w:val="22"/>
        </w:rPr>
        <w:lastRenderedPageBreak/>
        <w:t>Le montant inscrit correspond à la charge d’amortissement de l’emprunt</w:t>
      </w:r>
    </w:p>
    <w:p w14:paraId="4E09AC4E" w14:textId="77777777" w:rsidR="002D45C7" w:rsidRPr="00F53EE9" w:rsidRDefault="002D45C7" w:rsidP="002D45C7">
      <w:pPr>
        <w:rPr>
          <w:rFonts w:ascii="Arial" w:hAnsi="Arial" w:cs="Arial"/>
          <w:sz w:val="22"/>
          <w:szCs w:val="22"/>
        </w:rPr>
      </w:pPr>
    </w:p>
    <w:p w14:paraId="64241828" w14:textId="77777777" w:rsidR="002D45C7" w:rsidRPr="00F53EE9" w:rsidRDefault="002D45C7" w:rsidP="002D45C7">
      <w:pPr>
        <w:rPr>
          <w:rFonts w:ascii="Arial" w:hAnsi="Arial" w:cs="Arial"/>
          <w:sz w:val="22"/>
          <w:szCs w:val="22"/>
        </w:rPr>
      </w:pPr>
      <w:r w:rsidRPr="00F53EE9">
        <w:rPr>
          <w:rFonts w:ascii="Arial" w:hAnsi="Arial" w:cs="Arial"/>
          <w:sz w:val="22"/>
          <w:szCs w:val="22"/>
        </w:rPr>
        <w:t>En comptabilité générale</w:t>
      </w:r>
    </w:p>
    <w:p w14:paraId="57BF9EFB" w14:textId="77777777" w:rsidR="002D45C7" w:rsidRPr="00F53EE9" w:rsidRDefault="002D45C7" w:rsidP="002D45C7">
      <w:pPr>
        <w:rPr>
          <w:rFonts w:ascii="Arial" w:hAnsi="Arial" w:cs="Arial"/>
          <w:sz w:val="22"/>
          <w:szCs w:val="22"/>
        </w:rPr>
      </w:pPr>
      <w:r w:rsidRPr="00F53EE9">
        <w:rPr>
          <w:rFonts w:ascii="Arial" w:hAnsi="Arial" w:cs="Arial"/>
          <w:sz w:val="22"/>
          <w:szCs w:val="22"/>
        </w:rPr>
        <w:t>64103 Remboursement des emprunts à charge de la commune</w:t>
      </w:r>
    </w:p>
    <w:p w14:paraId="6D42E4F6" w14:textId="77777777" w:rsidR="002D45C7" w:rsidRPr="00B06BBB" w:rsidRDefault="002D45C7" w:rsidP="002D45C7">
      <w:pPr>
        <w:rPr>
          <w:rFonts w:ascii="Arial" w:hAnsi="Arial" w:cs="Arial"/>
          <w:sz w:val="22"/>
          <w:szCs w:val="22"/>
        </w:rPr>
      </w:pPr>
      <w:r w:rsidRPr="00F53EE9">
        <w:rPr>
          <w:rFonts w:ascii="Arial" w:hAnsi="Arial" w:cs="Arial"/>
          <w:sz w:val="22"/>
          <w:szCs w:val="22"/>
        </w:rPr>
        <w:t>A 43511 Remboursements périodiques des emprunts contractés</w:t>
      </w:r>
    </w:p>
    <w:p w14:paraId="02C63831" w14:textId="77777777" w:rsidR="001E6163" w:rsidRPr="00900C39" w:rsidRDefault="001E6163" w:rsidP="009675C0">
      <w:pPr>
        <w:pStyle w:val="Sam3"/>
        <w:rPr>
          <w:highlight w:val="blue"/>
        </w:rPr>
      </w:pPr>
    </w:p>
    <w:p w14:paraId="73F771FD" w14:textId="1C14B0A7" w:rsidR="00FC7E8D" w:rsidRPr="00FC7E8D" w:rsidRDefault="00FC7E8D" w:rsidP="008D7EB7">
      <w:pPr>
        <w:pStyle w:val="Sam2"/>
      </w:pPr>
      <w:bookmarkStart w:id="132" w:name="_Toc40185150"/>
      <w:bookmarkStart w:id="133" w:name="_Toc40185884"/>
      <w:bookmarkStart w:id="134" w:name="_Toc40185151"/>
      <w:bookmarkStart w:id="135" w:name="_Toc40185885"/>
      <w:bookmarkStart w:id="136" w:name="_Toc40185152"/>
      <w:bookmarkStart w:id="137" w:name="_Toc40185886"/>
      <w:bookmarkStart w:id="138" w:name="_Toc40185153"/>
      <w:bookmarkStart w:id="139" w:name="_Toc40185887"/>
      <w:bookmarkStart w:id="140" w:name="_Toc40185154"/>
      <w:bookmarkStart w:id="141" w:name="_Toc40185888"/>
      <w:bookmarkStart w:id="142" w:name="_Toc40185155"/>
      <w:bookmarkStart w:id="143" w:name="_Toc40185889"/>
      <w:bookmarkStart w:id="144" w:name="_Toc40185156"/>
      <w:bookmarkStart w:id="145" w:name="_Toc40185890"/>
      <w:bookmarkStart w:id="146" w:name="_Toc40185157"/>
      <w:bookmarkStart w:id="147" w:name="_Toc40185891"/>
      <w:bookmarkStart w:id="148" w:name="_Toc40185158"/>
      <w:bookmarkStart w:id="149" w:name="_Toc40185892"/>
      <w:bookmarkStart w:id="150" w:name="_Toc40185159"/>
      <w:bookmarkStart w:id="151" w:name="_Toc40185893"/>
      <w:bookmarkStart w:id="152" w:name="_Toc40185160"/>
      <w:bookmarkStart w:id="153" w:name="_Toc40185894"/>
      <w:bookmarkStart w:id="154" w:name="_Toc40185161"/>
      <w:bookmarkStart w:id="155" w:name="_Toc40185895"/>
      <w:bookmarkStart w:id="156" w:name="_Toc40185162"/>
      <w:bookmarkStart w:id="157" w:name="_Toc40185896"/>
      <w:bookmarkStart w:id="158" w:name="_Toc40185163"/>
      <w:bookmarkStart w:id="159" w:name="_Toc40185897"/>
      <w:bookmarkStart w:id="160" w:name="_Toc40185164"/>
      <w:bookmarkStart w:id="161" w:name="_Toc40185898"/>
      <w:bookmarkStart w:id="162" w:name="_Toc40185165"/>
      <w:bookmarkStart w:id="163" w:name="_Toc40185899"/>
      <w:bookmarkStart w:id="164" w:name="_Toc40185166"/>
      <w:bookmarkStart w:id="165" w:name="_Toc40185900"/>
      <w:bookmarkStart w:id="166" w:name="_Toc40185167"/>
      <w:bookmarkStart w:id="167" w:name="_Toc40185901"/>
      <w:bookmarkStart w:id="168" w:name="_Toc40185168"/>
      <w:bookmarkStart w:id="169" w:name="_Toc40185902"/>
      <w:bookmarkStart w:id="170" w:name="_Toc40185903"/>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FC7E8D">
        <w:t>Les investissements « hors balise »</w:t>
      </w:r>
      <w:r w:rsidR="00A50F6F">
        <w:t> sur demande</w:t>
      </w:r>
      <w:bookmarkEnd w:id="170"/>
    </w:p>
    <w:p w14:paraId="4A13E8CB" w14:textId="2F53CCCA" w:rsidR="00FC7E8D" w:rsidRDefault="00A50F6F" w:rsidP="0097709B">
      <w:pPr>
        <w:jc w:val="both"/>
        <w:rPr>
          <w:rFonts w:eastAsiaTheme="minorHAnsi"/>
          <w:lang w:eastAsia="en-US"/>
        </w:rPr>
      </w:pPr>
      <w:r w:rsidRPr="008D7EB7">
        <w:rPr>
          <w:rFonts w:eastAsiaTheme="minorHAnsi"/>
          <w:lang w:eastAsia="en-US"/>
        </w:rPr>
        <w:t>Aux investissements pouvant actuellement faire l’objet d’une demande de mise hors balise, à savoir</w:t>
      </w:r>
      <w:r w:rsidR="00FD06D8" w:rsidRPr="008D7EB7">
        <w:rPr>
          <w:rFonts w:eastAsiaTheme="minorHAnsi"/>
          <w:lang w:eastAsia="en-US"/>
        </w:rPr>
        <w:t> :</w:t>
      </w:r>
      <w:r w:rsidRPr="008D7EB7">
        <w:rPr>
          <w:rFonts w:eastAsiaTheme="minorHAnsi"/>
          <w:lang w:eastAsia="en-US"/>
        </w:rPr>
        <w:t> </w:t>
      </w:r>
    </w:p>
    <w:p w14:paraId="78D69E84" w14:textId="3CE41E60" w:rsidR="00FC7E8D" w:rsidRPr="008D7EB7" w:rsidRDefault="00FD06D8" w:rsidP="008D7EB7">
      <w:pPr>
        <w:pStyle w:val="Paragraphedeliste"/>
        <w:numPr>
          <w:ilvl w:val="0"/>
          <w:numId w:val="289"/>
        </w:numPr>
        <w:rPr>
          <w:rFonts w:eastAsiaTheme="minorHAnsi"/>
          <w:lang w:eastAsia="en-US"/>
        </w:rPr>
      </w:pPr>
      <w:r w:rsidRPr="008D7EB7">
        <w:rPr>
          <w:rFonts w:eastAsiaTheme="minorHAnsi"/>
          <w:lang w:eastAsia="en-US"/>
        </w:rPr>
        <w:t>l</w:t>
      </w:r>
      <w:r w:rsidR="00A50F6F" w:rsidRPr="008D7EB7">
        <w:rPr>
          <w:rFonts w:eastAsiaTheme="minorHAnsi"/>
          <w:lang w:eastAsia="en-US"/>
        </w:rPr>
        <w:t>es investissements productifs ;</w:t>
      </w:r>
    </w:p>
    <w:p w14:paraId="08B59420" w14:textId="166E1D2C" w:rsidR="00A50F6F" w:rsidRPr="008D7EB7" w:rsidRDefault="00FD06D8" w:rsidP="008D7EB7">
      <w:pPr>
        <w:pStyle w:val="Paragraphedeliste"/>
        <w:numPr>
          <w:ilvl w:val="0"/>
          <w:numId w:val="289"/>
        </w:numPr>
        <w:rPr>
          <w:rFonts w:eastAsiaTheme="minorHAnsi"/>
          <w:lang w:eastAsia="en-US"/>
        </w:rPr>
      </w:pPr>
      <w:r w:rsidRPr="008D7EB7">
        <w:rPr>
          <w:rFonts w:eastAsiaTheme="minorHAnsi"/>
          <w:lang w:eastAsia="en-US"/>
        </w:rPr>
        <w:t>l</w:t>
      </w:r>
      <w:r w:rsidR="00A50F6F" w:rsidRPr="008D7EB7">
        <w:rPr>
          <w:rFonts w:eastAsiaTheme="minorHAnsi"/>
          <w:lang w:eastAsia="en-US"/>
        </w:rPr>
        <w:t>es investissements rentables ;</w:t>
      </w:r>
    </w:p>
    <w:p w14:paraId="6057AA95" w14:textId="1961E1BA" w:rsidR="00FC7E8D" w:rsidRPr="008D7EB7" w:rsidRDefault="00FD06D8" w:rsidP="008D7EB7">
      <w:pPr>
        <w:pStyle w:val="Paragraphedeliste"/>
        <w:numPr>
          <w:ilvl w:val="0"/>
          <w:numId w:val="289"/>
        </w:numPr>
        <w:rPr>
          <w:rFonts w:eastAsiaTheme="minorHAnsi"/>
          <w:lang w:eastAsia="en-US"/>
        </w:rPr>
      </w:pPr>
      <w:r w:rsidRPr="008D7EB7">
        <w:rPr>
          <w:rFonts w:eastAsiaTheme="minorHAnsi"/>
          <w:lang w:eastAsia="en-US"/>
        </w:rPr>
        <w:t>l</w:t>
      </w:r>
      <w:r w:rsidR="00A50F6F" w:rsidRPr="008D7EB7">
        <w:rPr>
          <w:rFonts w:eastAsiaTheme="minorHAnsi"/>
          <w:lang w:eastAsia="en-US"/>
        </w:rPr>
        <w:t>es investissements pour mise aux normes de sécurité et d’hygiène ;</w:t>
      </w:r>
    </w:p>
    <w:p w14:paraId="680DA681" w14:textId="5B1D4DA6" w:rsidR="00A50F6F" w:rsidRPr="008D7EB7" w:rsidRDefault="00FD06D8" w:rsidP="008D7EB7">
      <w:pPr>
        <w:pStyle w:val="Paragraphedeliste"/>
        <w:numPr>
          <w:ilvl w:val="0"/>
          <w:numId w:val="289"/>
        </w:numPr>
        <w:rPr>
          <w:rFonts w:eastAsiaTheme="minorHAnsi"/>
          <w:lang w:eastAsia="en-US"/>
        </w:rPr>
      </w:pPr>
      <w:r w:rsidRPr="008D7EB7">
        <w:rPr>
          <w:rFonts w:eastAsiaTheme="minorHAnsi"/>
          <w:lang w:eastAsia="en-US"/>
        </w:rPr>
        <w:t>l</w:t>
      </w:r>
      <w:r w:rsidR="00A50F6F" w:rsidRPr="008D7EB7">
        <w:rPr>
          <w:rFonts w:eastAsiaTheme="minorHAnsi"/>
          <w:lang w:eastAsia="en-US"/>
        </w:rPr>
        <w:t>e verdissement de la flotte locale.</w:t>
      </w:r>
    </w:p>
    <w:p w14:paraId="7301CB56" w14:textId="77777777" w:rsidR="0097709B" w:rsidRPr="008D7EB7" w:rsidRDefault="0097709B" w:rsidP="008D7EB7">
      <w:pPr>
        <w:rPr>
          <w:rFonts w:eastAsiaTheme="minorHAnsi"/>
          <w:lang w:eastAsia="en-US"/>
        </w:rPr>
      </w:pPr>
    </w:p>
    <w:p w14:paraId="25B39478" w14:textId="168A4656" w:rsidR="00A50F6F" w:rsidRDefault="00BC07FD" w:rsidP="0097709B">
      <w:pPr>
        <w:jc w:val="both"/>
        <w:rPr>
          <w:rFonts w:eastAsiaTheme="minorHAnsi"/>
          <w:lang w:eastAsia="en-US"/>
        </w:rPr>
      </w:pPr>
      <w:r w:rsidRPr="008D7EB7">
        <w:rPr>
          <w:rFonts w:eastAsiaTheme="minorHAnsi"/>
          <w:lang w:eastAsia="en-US"/>
        </w:rPr>
        <w:t>Conformément à la Déclaration de Politique Régionale, s</w:t>
      </w:r>
      <w:r w:rsidR="00A50F6F" w:rsidRPr="008D7EB7">
        <w:rPr>
          <w:rFonts w:eastAsiaTheme="minorHAnsi"/>
          <w:lang w:eastAsia="en-US"/>
        </w:rPr>
        <w:t>ont ajoutés les investissements suivants :</w:t>
      </w:r>
    </w:p>
    <w:p w14:paraId="4E8B5ABB" w14:textId="25A7831C" w:rsidR="00FC7E8D" w:rsidRPr="008D7EB7" w:rsidRDefault="00394F8E" w:rsidP="008D7EB7">
      <w:pPr>
        <w:pStyle w:val="Paragraphedeliste"/>
        <w:numPr>
          <w:ilvl w:val="0"/>
          <w:numId w:val="290"/>
        </w:numPr>
        <w:jc w:val="both"/>
        <w:rPr>
          <w:rFonts w:eastAsiaTheme="minorHAnsi"/>
          <w:lang w:val="fr-BE" w:eastAsia="en-US"/>
        </w:rPr>
      </w:pPr>
      <w:r w:rsidRPr="008D7EB7">
        <w:rPr>
          <w:rFonts w:eastAsiaTheme="minorHAnsi"/>
          <w:lang w:eastAsia="en-US"/>
        </w:rPr>
        <w:t>i</w:t>
      </w:r>
      <w:r w:rsidR="0085328A" w:rsidRPr="008D7EB7">
        <w:rPr>
          <w:rFonts w:eastAsiaTheme="minorHAnsi"/>
          <w:lang w:eastAsia="en-US"/>
        </w:rPr>
        <w:t>n</w:t>
      </w:r>
      <w:r w:rsidR="00FC7E8D" w:rsidRPr="008D7EB7">
        <w:rPr>
          <w:rFonts w:eastAsiaTheme="minorHAnsi"/>
          <w:lang w:eastAsia="en-US"/>
        </w:rPr>
        <w:t>vestissements liés à la mobilité douce (aménagements de trottoirs, pistes cyclables, sécurité routière</w:t>
      </w:r>
      <w:r w:rsidR="001E47BC" w:rsidRPr="0097709B">
        <w:rPr>
          <w:rFonts w:eastAsiaTheme="minorHAnsi"/>
          <w:b/>
          <w:lang w:eastAsia="en-US"/>
        </w:rPr>
        <w:t xml:space="preserve">, </w:t>
      </w:r>
      <w:r w:rsidR="00CF27C2" w:rsidRPr="0097709B">
        <w:rPr>
          <w:rFonts w:eastAsiaTheme="minorHAnsi"/>
          <w:lang w:eastAsia="en-US"/>
        </w:rPr>
        <w:t xml:space="preserve">ainsi que les </w:t>
      </w:r>
      <w:r w:rsidR="00AE36ED" w:rsidRPr="0097709B">
        <w:rPr>
          <w:rFonts w:eastAsiaTheme="minorHAnsi"/>
          <w:lang w:eastAsia="en-US"/>
        </w:rPr>
        <w:t>aménagements</w:t>
      </w:r>
      <w:r w:rsidR="00CF27C2" w:rsidRPr="0097709B">
        <w:rPr>
          <w:rFonts w:eastAsiaTheme="minorHAnsi"/>
          <w:lang w:eastAsia="en-US"/>
        </w:rPr>
        <w:t xml:space="preserve"> induits (parking vélo, </w:t>
      </w:r>
      <w:r w:rsidR="00CF27C2" w:rsidRPr="00900C39">
        <w:rPr>
          <w:rFonts w:eastAsiaTheme="minorHAnsi"/>
          <w:lang w:eastAsia="en-US"/>
        </w:rPr>
        <w:t>etc.</w:t>
      </w:r>
      <w:r w:rsidR="00CF27C2" w:rsidRPr="00D0677C">
        <w:rPr>
          <w:rFonts w:eastAsiaTheme="minorHAnsi"/>
          <w:lang w:eastAsia="en-US"/>
        </w:rPr>
        <w:t>)</w:t>
      </w:r>
      <w:r w:rsidR="00CF27C2" w:rsidRPr="0097709B">
        <w:rPr>
          <w:rFonts w:eastAsiaTheme="minorHAnsi"/>
          <w:lang w:eastAsia="en-US"/>
        </w:rPr>
        <w:t xml:space="preserve"> </w:t>
      </w:r>
      <w:r w:rsidR="00FD06D8" w:rsidRPr="008D7EB7">
        <w:rPr>
          <w:rFonts w:eastAsiaTheme="minorHAnsi"/>
          <w:lang w:eastAsia="en-US"/>
        </w:rPr>
        <w:t>;</w:t>
      </w:r>
    </w:p>
    <w:p w14:paraId="5DF95B64" w14:textId="265D947A" w:rsidR="00A50F6F" w:rsidRPr="008D7EB7" w:rsidRDefault="00394F8E" w:rsidP="008D7EB7">
      <w:pPr>
        <w:pStyle w:val="Paragraphedeliste"/>
        <w:numPr>
          <w:ilvl w:val="0"/>
          <w:numId w:val="290"/>
        </w:numPr>
        <w:jc w:val="both"/>
        <w:rPr>
          <w:rFonts w:eastAsiaTheme="minorHAnsi"/>
          <w:lang w:val="fr-BE" w:eastAsia="en-US"/>
        </w:rPr>
      </w:pPr>
      <w:proofErr w:type="spellStart"/>
      <w:r w:rsidRPr="008D7EB7">
        <w:rPr>
          <w:rFonts w:eastAsiaTheme="minorHAnsi"/>
          <w:lang w:eastAsia="en-US"/>
        </w:rPr>
        <w:t>v</w:t>
      </w:r>
      <w:r w:rsidR="00FC7E8D" w:rsidRPr="008D7EB7">
        <w:rPr>
          <w:rFonts w:eastAsiaTheme="minorHAnsi"/>
          <w:lang w:eastAsia="en-US"/>
        </w:rPr>
        <w:t>erdurisation</w:t>
      </w:r>
      <w:proofErr w:type="spellEnd"/>
      <w:r w:rsidR="00FC7E8D" w:rsidRPr="008D7EB7">
        <w:rPr>
          <w:rFonts w:eastAsiaTheme="minorHAnsi"/>
          <w:lang w:eastAsia="en-US"/>
        </w:rPr>
        <w:t xml:space="preserve"> (espaces verts, agriculture urbaine, vergers urbains, </w:t>
      </w:r>
      <w:proofErr w:type="spellStart"/>
      <w:r w:rsidR="00FC7E8D" w:rsidRPr="008D7EB7">
        <w:rPr>
          <w:rFonts w:eastAsiaTheme="minorHAnsi"/>
          <w:lang w:eastAsia="en-US"/>
        </w:rPr>
        <w:t>verdurisation</w:t>
      </w:r>
      <w:proofErr w:type="spellEnd"/>
      <w:r w:rsidR="00FC7E8D" w:rsidRPr="008D7EB7">
        <w:rPr>
          <w:rFonts w:eastAsiaTheme="minorHAnsi"/>
          <w:lang w:eastAsia="en-US"/>
        </w:rPr>
        <w:t xml:space="preserve"> des cours d’école, etc.)</w:t>
      </w:r>
      <w:r w:rsidR="00FD06D8" w:rsidRPr="008D7EB7">
        <w:rPr>
          <w:rFonts w:eastAsiaTheme="minorHAnsi"/>
          <w:lang w:eastAsia="en-US"/>
        </w:rPr>
        <w:t> ;</w:t>
      </w:r>
    </w:p>
    <w:p w14:paraId="7006BC41" w14:textId="6F15D4D9" w:rsidR="0097709B" w:rsidRPr="008D7EB7" w:rsidRDefault="00394F8E" w:rsidP="0097709B">
      <w:pPr>
        <w:pStyle w:val="Paragraphedeliste"/>
        <w:numPr>
          <w:ilvl w:val="0"/>
          <w:numId w:val="290"/>
        </w:numPr>
        <w:jc w:val="both"/>
        <w:rPr>
          <w:rFonts w:eastAsiaTheme="minorHAnsi"/>
          <w:lang w:val="fr-BE" w:eastAsia="en-US"/>
        </w:rPr>
      </w:pPr>
      <w:r w:rsidRPr="008D7EB7">
        <w:rPr>
          <w:rFonts w:eastAsiaTheme="minorHAnsi"/>
          <w:lang w:eastAsia="en-US"/>
        </w:rPr>
        <w:t>p</w:t>
      </w:r>
      <w:r w:rsidR="00FC7E8D" w:rsidRPr="008D7EB7">
        <w:rPr>
          <w:rFonts w:eastAsiaTheme="minorHAnsi"/>
          <w:lang w:eastAsia="en-US"/>
        </w:rPr>
        <w:t>art prise en charge sur fonds propres dans la construction ou la rénovation de bâtiments scolaires</w:t>
      </w:r>
      <w:r w:rsidR="0097709B">
        <w:rPr>
          <w:rFonts w:eastAsiaTheme="minorHAnsi"/>
          <w:lang w:eastAsia="en-US"/>
        </w:rPr>
        <w:t>.</w:t>
      </w:r>
    </w:p>
    <w:p w14:paraId="702F53EC" w14:textId="5FFFB66F" w:rsidR="00FC7E8D" w:rsidRPr="008D7EB7" w:rsidRDefault="00FC7E8D" w:rsidP="008D7EB7">
      <w:pPr>
        <w:jc w:val="both"/>
        <w:rPr>
          <w:rFonts w:eastAsiaTheme="minorHAnsi"/>
          <w:lang w:val="fr-BE" w:eastAsia="en-US"/>
        </w:rPr>
      </w:pPr>
      <w:r w:rsidRPr="008D7EB7">
        <w:rPr>
          <w:rFonts w:eastAsiaTheme="minorHAnsi"/>
          <w:lang w:eastAsia="en-US"/>
        </w:rPr>
        <w:t xml:space="preserve"> </w:t>
      </w:r>
    </w:p>
    <w:p w14:paraId="492B4CD4" w14:textId="69AA0E0D" w:rsidR="00BC07FD" w:rsidRPr="00123206" w:rsidRDefault="00BC07FD" w:rsidP="00123206">
      <w:pPr>
        <w:jc w:val="both"/>
        <w:rPr>
          <w:rFonts w:eastAsiaTheme="minorHAnsi"/>
          <w:strike/>
          <w:lang w:eastAsia="en-US"/>
        </w:rPr>
      </w:pPr>
      <w:r w:rsidRPr="008D7EB7">
        <w:rPr>
          <w:rFonts w:eastAsiaTheme="minorHAnsi"/>
          <w:lang w:eastAsia="en-US"/>
        </w:rPr>
        <w:t xml:space="preserve">Compte tenu de la crise Covid-19, les investissements </w:t>
      </w:r>
      <w:r w:rsidR="00753782" w:rsidRPr="00123206">
        <w:rPr>
          <w:rFonts w:eastAsiaTheme="minorHAnsi"/>
          <w:lang w:eastAsia="en-US"/>
        </w:rPr>
        <w:t>permettant d’assurer une plus grande sécurité sanitaire</w:t>
      </w:r>
      <w:r w:rsidR="00753782" w:rsidRPr="00123206">
        <w:rPr>
          <w:rFonts w:eastAsiaTheme="minorHAnsi"/>
          <w:b/>
          <w:lang w:eastAsia="en-US"/>
        </w:rPr>
        <w:t xml:space="preserve"> </w:t>
      </w:r>
      <w:r w:rsidR="00753782" w:rsidRPr="00123206">
        <w:rPr>
          <w:rFonts w:eastAsiaTheme="minorHAnsi"/>
          <w:lang w:eastAsia="en-US"/>
        </w:rPr>
        <w:t>ainsi que tous autres investissements induits</w:t>
      </w:r>
      <w:r w:rsidR="00753782" w:rsidRPr="00123206">
        <w:rPr>
          <w:rFonts w:eastAsiaTheme="minorHAnsi"/>
          <w:b/>
          <w:lang w:eastAsia="en-US"/>
        </w:rPr>
        <w:t xml:space="preserve"> </w:t>
      </w:r>
      <w:r w:rsidRPr="00123206">
        <w:rPr>
          <w:rFonts w:eastAsiaTheme="minorHAnsi"/>
          <w:lang w:eastAsia="en-US"/>
        </w:rPr>
        <w:t xml:space="preserve">pourront également </w:t>
      </w:r>
      <w:r w:rsidR="00FB0D25" w:rsidRPr="00123206">
        <w:rPr>
          <w:rFonts w:eastAsiaTheme="minorHAnsi"/>
          <w:lang w:eastAsia="en-US"/>
        </w:rPr>
        <w:t xml:space="preserve">faire </w:t>
      </w:r>
      <w:r w:rsidRPr="00123206">
        <w:rPr>
          <w:rFonts w:eastAsiaTheme="minorHAnsi"/>
          <w:lang w:eastAsia="en-US"/>
        </w:rPr>
        <w:t xml:space="preserve">l’objet d’une demande de mise </w:t>
      </w:r>
      <w:r w:rsidR="00FB0D25" w:rsidRPr="00123206">
        <w:rPr>
          <w:rFonts w:eastAsiaTheme="minorHAnsi"/>
          <w:lang w:eastAsia="en-US"/>
        </w:rPr>
        <w:t xml:space="preserve">hors </w:t>
      </w:r>
      <w:r w:rsidRPr="00123206">
        <w:rPr>
          <w:rFonts w:eastAsiaTheme="minorHAnsi"/>
          <w:lang w:eastAsia="en-US"/>
        </w:rPr>
        <w:t>balise</w:t>
      </w:r>
      <w:bookmarkStart w:id="171" w:name="_Hlk40168958"/>
      <w:r w:rsidR="00123206">
        <w:rPr>
          <w:rFonts w:eastAsiaTheme="minorHAnsi"/>
          <w:lang w:eastAsia="en-US"/>
        </w:rPr>
        <w:t>.</w:t>
      </w:r>
      <w:r w:rsidR="00CF27C2" w:rsidRPr="00900C39">
        <w:rPr>
          <w:rFonts w:eastAsiaTheme="minorHAnsi"/>
          <w:strike/>
          <w:lang w:eastAsia="en-US"/>
        </w:rPr>
        <w:t xml:space="preserve"> </w:t>
      </w:r>
      <w:bookmarkEnd w:id="171"/>
    </w:p>
    <w:p w14:paraId="52F136BB" w14:textId="77777777" w:rsidR="000A03D4" w:rsidRPr="00123206" w:rsidRDefault="000A03D4" w:rsidP="00123206">
      <w:pPr>
        <w:jc w:val="both"/>
        <w:rPr>
          <w:rFonts w:eastAsiaTheme="minorHAnsi"/>
          <w:lang w:eastAsia="en-US"/>
        </w:rPr>
      </w:pPr>
    </w:p>
    <w:p w14:paraId="2D216CCE" w14:textId="000EDC0C" w:rsidR="007D7615" w:rsidRPr="00123206" w:rsidRDefault="00B60357">
      <w:pPr>
        <w:jc w:val="both"/>
        <w:rPr>
          <w:rFonts w:eastAsiaTheme="minorHAnsi"/>
          <w:lang w:eastAsia="en-US"/>
        </w:rPr>
      </w:pPr>
      <w:r w:rsidRPr="00123206">
        <w:rPr>
          <w:rFonts w:eastAsiaTheme="minorHAnsi"/>
          <w:lang w:eastAsia="en-US"/>
        </w:rPr>
        <w:t xml:space="preserve">A noter </w:t>
      </w:r>
      <w:r w:rsidR="00753782" w:rsidRPr="00123206">
        <w:rPr>
          <w:rFonts w:eastAsiaTheme="minorHAnsi"/>
          <w:lang w:eastAsia="en-US"/>
        </w:rPr>
        <w:t xml:space="preserve">l’emprunt CRAC Covid-19 </w:t>
      </w:r>
      <w:r w:rsidR="001E6163" w:rsidRPr="00123206">
        <w:rPr>
          <w:rFonts w:eastAsiaTheme="minorHAnsi"/>
          <w:lang w:eastAsia="en-US"/>
        </w:rPr>
        <w:t xml:space="preserve">ainsi que l’emprunt pour dépenses de relance Covid-19 </w:t>
      </w:r>
      <w:r w:rsidRPr="00900C39">
        <w:rPr>
          <w:rFonts w:eastAsiaTheme="minorHAnsi"/>
          <w:lang w:eastAsia="en-US"/>
        </w:rPr>
        <w:t>s</w:t>
      </w:r>
      <w:r w:rsidR="00753782" w:rsidRPr="00900C39">
        <w:rPr>
          <w:rFonts w:eastAsiaTheme="minorHAnsi"/>
          <w:lang w:eastAsia="en-US"/>
        </w:rPr>
        <w:t>ont automatiquement mis hors balise</w:t>
      </w:r>
      <w:r w:rsidRPr="00900C39">
        <w:rPr>
          <w:rFonts w:eastAsiaTheme="minorHAnsi"/>
          <w:lang w:eastAsia="en-US"/>
        </w:rPr>
        <w:t>.</w:t>
      </w:r>
      <w:r w:rsidR="00753782" w:rsidRPr="00900C39">
        <w:rPr>
          <w:rFonts w:eastAsiaTheme="minorHAnsi"/>
          <w:lang w:eastAsia="en-US"/>
        </w:rPr>
        <w:t xml:space="preserve"> </w:t>
      </w:r>
    </w:p>
    <w:p w14:paraId="4AF8BB5D" w14:textId="77777777" w:rsidR="0097709B" w:rsidRPr="008D7EB7" w:rsidRDefault="0097709B" w:rsidP="008D7EB7">
      <w:pPr>
        <w:jc w:val="both"/>
        <w:rPr>
          <w:rFonts w:eastAsiaTheme="minorHAnsi"/>
          <w:b/>
          <w:lang w:eastAsia="en-US"/>
        </w:rPr>
      </w:pPr>
    </w:p>
    <w:p w14:paraId="6046C21D" w14:textId="26F58CD6" w:rsidR="00A50F6F" w:rsidRDefault="00A50F6F" w:rsidP="008D7EB7">
      <w:pPr>
        <w:jc w:val="both"/>
      </w:pPr>
      <w:r>
        <w:t>Il est toutefois rappelé que l’élargissement ne doit pas occulter l’indispensable maîtrise du périmètre d’endettement.</w:t>
      </w:r>
    </w:p>
    <w:p w14:paraId="49236738" w14:textId="575FA6B7" w:rsidR="007B26ED" w:rsidRPr="008D7EB7" w:rsidRDefault="007B26ED" w:rsidP="007B26ED">
      <w:pPr>
        <w:pStyle w:val="Sam2"/>
        <w:rPr>
          <w:bCs/>
        </w:rPr>
      </w:pPr>
      <w:bookmarkStart w:id="172" w:name="_Toc40185170"/>
      <w:bookmarkStart w:id="173" w:name="_Toc40185904"/>
      <w:bookmarkStart w:id="174" w:name="_Toc40185905"/>
      <w:bookmarkEnd w:id="172"/>
      <w:bookmarkEnd w:id="173"/>
      <w:r w:rsidRPr="008D7EB7">
        <w:rPr>
          <w:bCs/>
        </w:rPr>
        <w:t>Participation aux frais de fonctionnement des zones de secours</w:t>
      </w:r>
      <w:bookmarkEnd w:id="174"/>
    </w:p>
    <w:p w14:paraId="6E5DCD91" w14:textId="3BE9FD03" w:rsidR="00BF5345" w:rsidRDefault="00BF5345" w:rsidP="00BF5345">
      <w:pPr>
        <w:jc w:val="both"/>
      </w:pPr>
      <w:r>
        <w:t>Le conseil communal est tenu de porter annuellement au budget des dépenses, les dépenses qui sont mises à charge de la commune par ou en vertu de la loi du 15 mai 2007 relative à la sécurité civile, en ce compris la dotation de la commune à la zone de secours.</w:t>
      </w:r>
    </w:p>
    <w:p w14:paraId="25763233" w14:textId="77777777" w:rsidR="00BF5345" w:rsidRDefault="00BF5345" w:rsidP="00BF5345">
      <w:pPr>
        <w:jc w:val="both"/>
      </w:pPr>
    </w:p>
    <w:p w14:paraId="1FA43514" w14:textId="427089A5" w:rsidR="00BF5345" w:rsidRDefault="00BF5345" w:rsidP="00BF5345">
      <w:pPr>
        <w:jc w:val="both"/>
      </w:pPr>
      <w:r>
        <w:t>Il convient de signaler que les zones de secours sont notamment financées par :</w:t>
      </w:r>
    </w:p>
    <w:p w14:paraId="725D64D7" w14:textId="77777777" w:rsidR="00BF5345" w:rsidRDefault="00BF5345" w:rsidP="00BF5345">
      <w:pPr>
        <w:jc w:val="both"/>
      </w:pPr>
    </w:p>
    <w:p w14:paraId="79950E6A" w14:textId="77777777" w:rsidR="00BF5345" w:rsidRDefault="00BF5345" w:rsidP="00BF5345">
      <w:pPr>
        <w:jc w:val="both"/>
      </w:pPr>
      <w:r>
        <w:t>a)</w:t>
      </w:r>
      <w:r>
        <w:tab/>
        <w:t>les dotations des communes de la zone ;</w:t>
      </w:r>
    </w:p>
    <w:p w14:paraId="6656E3A7" w14:textId="77777777" w:rsidR="00BF5345" w:rsidRDefault="00BF5345" w:rsidP="00BF5345">
      <w:pPr>
        <w:jc w:val="both"/>
      </w:pPr>
      <w:r>
        <w:t>b)</w:t>
      </w:r>
      <w:r>
        <w:tab/>
        <w:t>les dotations fédérales ;</w:t>
      </w:r>
    </w:p>
    <w:p w14:paraId="2E687448" w14:textId="03F28D83" w:rsidR="00BF5345" w:rsidRDefault="00BF5345" w:rsidP="00BF5345">
      <w:pPr>
        <w:jc w:val="both"/>
      </w:pPr>
      <w:r>
        <w:t>c)</w:t>
      </w:r>
      <w:r>
        <w:tab/>
        <w:t>les dotations provinciales.</w:t>
      </w:r>
    </w:p>
    <w:p w14:paraId="0B2B8261" w14:textId="77777777" w:rsidR="00BF5345" w:rsidRDefault="00BF5345" w:rsidP="00BF5345">
      <w:pPr>
        <w:jc w:val="both"/>
      </w:pPr>
    </w:p>
    <w:p w14:paraId="7841B63C" w14:textId="1F358806" w:rsidR="00BF5345" w:rsidRDefault="00BF5345" w:rsidP="00BF5345">
      <w:pPr>
        <w:jc w:val="both"/>
      </w:pPr>
      <w:r>
        <w:lastRenderedPageBreak/>
        <w:t>L’article 68, § 2 de la loi du 15 mai 2007 relative à la sécurité civile stipule que les dotations des communes de la zone sont fixées chaque année par une délibération du conseil, sur la base de l'accord intervenu entre les différents conseils communaux concernés. Cet accord doit être obtenu au plus tard le 1er novembre de l'année précédant l'année pour laquelle la dotation est prévue.</w:t>
      </w:r>
    </w:p>
    <w:p w14:paraId="63B01E47" w14:textId="77777777" w:rsidR="00BF5345" w:rsidRDefault="00BF5345" w:rsidP="00BF5345">
      <w:pPr>
        <w:jc w:val="both"/>
      </w:pPr>
    </w:p>
    <w:p w14:paraId="0BF911F6" w14:textId="76866A4C" w:rsidR="00BF5345" w:rsidRDefault="00BF5345" w:rsidP="00BF5345">
      <w:pPr>
        <w:jc w:val="both"/>
      </w:pPr>
      <w:r>
        <w:t>A défaut d'un tel accord, la dotation de chaque commune est fixée par le gouverneur de province en tenant compte des critères prévus par la loi du 15 mai 2007.</w:t>
      </w:r>
    </w:p>
    <w:p w14:paraId="1DA8E404" w14:textId="77777777" w:rsidR="00BF5345" w:rsidRDefault="00BF5345" w:rsidP="00BF5345">
      <w:pPr>
        <w:jc w:val="both"/>
      </w:pPr>
    </w:p>
    <w:p w14:paraId="6D32CF13" w14:textId="73403169" w:rsidR="00BF5345" w:rsidRDefault="00BF5345" w:rsidP="00BF5345">
      <w:pPr>
        <w:jc w:val="both"/>
      </w:pPr>
      <w:r>
        <w:t>Pour la fixation des dotations des communes de la zone, il faut tenir compte :</w:t>
      </w:r>
    </w:p>
    <w:p w14:paraId="00B47FAF" w14:textId="77777777" w:rsidR="00BF5345" w:rsidRDefault="00BF5345" w:rsidP="00BF5345">
      <w:pPr>
        <w:jc w:val="both"/>
      </w:pPr>
    </w:p>
    <w:p w14:paraId="513EFB65" w14:textId="3DCE5E5C" w:rsidR="00BF5345" w:rsidRDefault="00BF5345" w:rsidP="00123206">
      <w:pPr>
        <w:pStyle w:val="Paragraphedeliste"/>
        <w:numPr>
          <w:ilvl w:val="0"/>
          <w:numId w:val="289"/>
        </w:numPr>
        <w:jc w:val="both"/>
      </w:pPr>
      <w:r>
        <w:t>que chaque province doit affecter et verser aux communes, dans le courant de l’exercice concerné, un montant d’au minimum dix pour cent du Fonds des provinces pour la prise en charge des dépenses nouvelles financées par les communes à la suite de la mise en place des zones de secours  ;</w:t>
      </w:r>
    </w:p>
    <w:p w14:paraId="783F3651" w14:textId="63A6FC1E" w:rsidR="00BF5345" w:rsidRDefault="00BF5345" w:rsidP="00123206">
      <w:pPr>
        <w:pStyle w:val="Paragraphedeliste"/>
        <w:numPr>
          <w:ilvl w:val="0"/>
          <w:numId w:val="289"/>
        </w:numPr>
        <w:jc w:val="both"/>
      </w:pPr>
      <w:r>
        <w:t>que chaque province intervient sur le solde à financer de la zone de secours (c’est-à-dire après déduction du montant mentionné ci-avant) à concurrence de 30% pour l’année 2021.</w:t>
      </w:r>
    </w:p>
    <w:p w14:paraId="041B7AB0" w14:textId="77777777" w:rsidR="00BF5345" w:rsidRDefault="00BF5345" w:rsidP="00BF5345">
      <w:pPr>
        <w:jc w:val="both"/>
      </w:pPr>
    </w:p>
    <w:p w14:paraId="75EA14AE" w14:textId="77777777" w:rsidR="004A2669" w:rsidRPr="000B2C5D" w:rsidRDefault="004A2669" w:rsidP="004A2669">
      <w:pPr>
        <w:pStyle w:val="Sam1"/>
        <w:rPr>
          <w:lang w:val="fr-FR"/>
        </w:rPr>
      </w:pPr>
      <w:bookmarkStart w:id="175" w:name="_Toc515974936"/>
      <w:bookmarkStart w:id="176" w:name="_Toc515978444"/>
      <w:bookmarkStart w:id="177" w:name="_Toc516058828"/>
      <w:bookmarkStart w:id="178" w:name="_Toc516058970"/>
      <w:bookmarkStart w:id="179" w:name="_Toc516227694"/>
      <w:bookmarkStart w:id="180" w:name="_Toc516229507"/>
      <w:bookmarkStart w:id="181" w:name="_Toc516229802"/>
      <w:bookmarkStart w:id="182" w:name="_Toc516230097"/>
      <w:bookmarkStart w:id="183" w:name="_Toc516230392"/>
      <w:bookmarkStart w:id="184" w:name="_Toc516230686"/>
      <w:bookmarkStart w:id="185" w:name="_Toc516230980"/>
      <w:bookmarkStart w:id="186" w:name="_Toc516231275"/>
      <w:bookmarkStart w:id="187" w:name="_Toc516231571"/>
      <w:bookmarkStart w:id="188" w:name="_Toc516242664"/>
      <w:bookmarkStart w:id="189" w:name="_Toc516242967"/>
      <w:bookmarkStart w:id="190" w:name="_Toc516244900"/>
      <w:bookmarkStart w:id="191" w:name="_Toc516473472"/>
      <w:bookmarkStart w:id="192" w:name="_Toc516473782"/>
      <w:bookmarkStart w:id="193" w:name="_Toc516474092"/>
      <w:bookmarkStart w:id="194" w:name="_Toc516474400"/>
      <w:bookmarkStart w:id="195" w:name="_Toc516474731"/>
      <w:bookmarkStart w:id="196" w:name="_Toc516478760"/>
      <w:bookmarkStart w:id="197" w:name="_Toc516479223"/>
      <w:bookmarkStart w:id="198" w:name="_Toc516479540"/>
      <w:bookmarkStart w:id="199" w:name="_Toc516479863"/>
      <w:bookmarkStart w:id="200" w:name="_Toc516480178"/>
      <w:bookmarkStart w:id="201" w:name="_Toc516480492"/>
      <w:bookmarkStart w:id="202" w:name="_Toc516480806"/>
      <w:bookmarkStart w:id="203" w:name="_Toc516481120"/>
      <w:bookmarkStart w:id="204" w:name="_Toc516481434"/>
      <w:bookmarkStart w:id="205" w:name="_Toc516481748"/>
      <w:bookmarkStart w:id="206" w:name="_Toc516482062"/>
      <w:bookmarkStart w:id="207" w:name="_Toc516482376"/>
      <w:bookmarkStart w:id="208" w:name="_Toc516739498"/>
      <w:bookmarkStart w:id="209" w:name="_Toc516751411"/>
      <w:bookmarkStart w:id="210" w:name="_Toc40185906"/>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sidRPr="001E1353">
        <w:rPr>
          <w:lang w:val="fr-FR"/>
        </w:rPr>
        <w:t>DISPOSITIONS GÉNÉRALES</w:t>
      </w:r>
      <w:bookmarkEnd w:id="210"/>
    </w:p>
    <w:p w14:paraId="302840DC" w14:textId="5890000D" w:rsidR="004A2669" w:rsidRDefault="004A2669" w:rsidP="004A2669">
      <w:pPr>
        <w:jc w:val="both"/>
      </w:pPr>
      <w:r w:rsidRPr="001E1353">
        <w:t xml:space="preserve">Je vous rappelle qu’en ce qui concerne les communes sous plan de gestion et </w:t>
      </w:r>
      <w:r w:rsidR="001A5DB1">
        <w:t>leur</w:t>
      </w:r>
      <w:r w:rsidRPr="001E1353">
        <w:t>s entités consolidées, il convient également de se référer à la circulaire relative au suivi du Centre Régional d’Aide aux Communes.</w:t>
      </w:r>
    </w:p>
    <w:p w14:paraId="275ED15C" w14:textId="77777777" w:rsidR="00900C39" w:rsidRPr="001E1353" w:rsidRDefault="00900C39" w:rsidP="004A2669">
      <w:pPr>
        <w:jc w:val="both"/>
      </w:pPr>
    </w:p>
    <w:p w14:paraId="134D1642" w14:textId="77777777" w:rsidR="004A2669" w:rsidRPr="001E1353" w:rsidRDefault="004A2669" w:rsidP="00AE6EFD">
      <w:pPr>
        <w:pStyle w:val="Sam2"/>
        <w:rPr>
          <w:lang w:val="fr-FR"/>
        </w:rPr>
      </w:pPr>
      <w:bookmarkStart w:id="211" w:name="_Toc40185907"/>
      <w:r w:rsidRPr="001E1353">
        <w:rPr>
          <w:lang w:val="fr-FR"/>
        </w:rPr>
        <w:t>Calendrier légal</w:t>
      </w:r>
      <w:bookmarkEnd w:id="211"/>
    </w:p>
    <w:p w14:paraId="0F5BAFC1" w14:textId="1621AB9E" w:rsidR="004A2669" w:rsidRDefault="004A2669" w:rsidP="004A2669">
      <w:pPr>
        <w:jc w:val="both"/>
      </w:pPr>
      <w:r w:rsidRPr="001E1353">
        <w:t>Dans un souci de bonne maîtrise de la gestion communale, j'attire votre attention sur la nécessité de veiller à respecter au mieux les prescrits légaux concernant les dates de vote budgétaires et comptables (artic</w:t>
      </w:r>
      <w:r w:rsidR="000B2C5D">
        <w:t>les L1312-1 et L1312-2 du CDLD).</w:t>
      </w:r>
    </w:p>
    <w:p w14:paraId="4B72476B" w14:textId="77777777" w:rsidR="004A2669" w:rsidRPr="001E1353" w:rsidRDefault="004A2669" w:rsidP="004A2669">
      <w:pPr>
        <w:jc w:val="both"/>
        <w:rPr>
          <w:b/>
        </w:rPr>
      </w:pPr>
    </w:p>
    <w:tbl>
      <w:tblPr>
        <w:tblStyle w:val="Grilledutableau"/>
        <w:tblW w:w="10631" w:type="dxa"/>
        <w:jc w:val="center"/>
        <w:tblLook w:val="04A0" w:firstRow="1" w:lastRow="0" w:firstColumn="1" w:lastColumn="0" w:noHBand="0" w:noVBand="1"/>
      </w:tblPr>
      <w:tblGrid>
        <w:gridCol w:w="2660"/>
        <w:gridCol w:w="2977"/>
        <w:gridCol w:w="2301"/>
        <w:gridCol w:w="2693"/>
      </w:tblGrid>
      <w:tr w:rsidR="004A2669" w:rsidRPr="00D10D05" w14:paraId="53F7BE09" w14:textId="77777777" w:rsidTr="008D7EB7">
        <w:trPr>
          <w:jc w:val="center"/>
        </w:trPr>
        <w:tc>
          <w:tcPr>
            <w:tcW w:w="10631" w:type="dxa"/>
            <w:gridSpan w:val="4"/>
            <w:shd w:val="pct12" w:color="auto" w:fill="auto"/>
          </w:tcPr>
          <w:p w14:paraId="7A2AB892" w14:textId="77777777" w:rsidR="004A2669" w:rsidRPr="00575B2A" w:rsidRDefault="004A2669" w:rsidP="00575B2A">
            <w:pPr>
              <w:jc w:val="center"/>
              <w:rPr>
                <w:sz w:val="20"/>
                <w:szCs w:val="20"/>
              </w:rPr>
            </w:pPr>
            <w:r w:rsidRPr="00575B2A">
              <w:rPr>
                <w:b/>
                <w:sz w:val="20"/>
                <w:szCs w:val="20"/>
              </w:rPr>
              <w:t>Budget initial</w:t>
            </w:r>
          </w:p>
        </w:tc>
      </w:tr>
      <w:tr w:rsidR="004A2669" w:rsidRPr="00D10D05" w14:paraId="5852CC17" w14:textId="77777777" w:rsidTr="008D7EB7">
        <w:trPr>
          <w:trHeight w:val="816"/>
          <w:jc w:val="center"/>
        </w:trPr>
        <w:tc>
          <w:tcPr>
            <w:tcW w:w="2660" w:type="dxa"/>
            <w:vAlign w:val="center"/>
          </w:tcPr>
          <w:p w14:paraId="624248FE" w14:textId="2ADDFB7C" w:rsidR="004A2669" w:rsidRPr="00575B2A" w:rsidRDefault="004A2669" w:rsidP="004A2669">
            <w:pPr>
              <w:jc w:val="both"/>
              <w:rPr>
                <w:b/>
                <w:sz w:val="20"/>
                <w:szCs w:val="20"/>
              </w:rPr>
            </w:pPr>
            <w:r w:rsidRPr="00575B2A">
              <w:rPr>
                <w:b/>
                <w:sz w:val="20"/>
                <w:szCs w:val="20"/>
              </w:rPr>
              <w:t>Budget provisoire</w:t>
            </w:r>
            <w:r w:rsidR="00611B22" w:rsidRPr="00493337">
              <w:rPr>
                <w:b/>
                <w:sz w:val="20"/>
                <w:szCs w:val="20"/>
              </w:rPr>
              <w:t>*</w:t>
            </w:r>
          </w:p>
        </w:tc>
        <w:tc>
          <w:tcPr>
            <w:tcW w:w="2977" w:type="dxa"/>
            <w:vAlign w:val="center"/>
          </w:tcPr>
          <w:p w14:paraId="23F71D6E" w14:textId="251B2ED2" w:rsidR="004A2669" w:rsidRPr="00575B2A" w:rsidRDefault="004A2669" w:rsidP="004A2669">
            <w:pPr>
              <w:jc w:val="both"/>
              <w:rPr>
                <w:sz w:val="20"/>
                <w:szCs w:val="20"/>
              </w:rPr>
            </w:pPr>
            <w:r w:rsidRPr="00575B2A">
              <w:rPr>
                <w:sz w:val="20"/>
                <w:szCs w:val="20"/>
              </w:rPr>
              <w:t xml:space="preserve">Arrêté par le </w:t>
            </w:r>
            <w:r w:rsidR="00386116">
              <w:rPr>
                <w:sz w:val="20"/>
                <w:szCs w:val="20"/>
              </w:rPr>
              <w:t>C</w:t>
            </w:r>
            <w:r w:rsidRPr="00575B2A">
              <w:rPr>
                <w:sz w:val="20"/>
                <w:szCs w:val="20"/>
              </w:rPr>
              <w:t>ollège communal le 30 septembre au plus tard -  transmis le 1</w:t>
            </w:r>
            <w:r w:rsidRPr="00575B2A">
              <w:rPr>
                <w:sz w:val="20"/>
                <w:szCs w:val="20"/>
                <w:vertAlign w:val="superscript"/>
              </w:rPr>
              <w:t>er</w:t>
            </w:r>
            <w:r w:rsidRPr="00575B2A">
              <w:rPr>
                <w:sz w:val="20"/>
                <w:szCs w:val="20"/>
              </w:rPr>
              <w:t xml:space="preserve"> octobre</w:t>
            </w:r>
            <w:r w:rsidR="00177A7B">
              <w:rPr>
                <w:sz w:val="20"/>
                <w:szCs w:val="20"/>
              </w:rPr>
              <w:t>.</w:t>
            </w:r>
            <w:r w:rsidRPr="00575B2A">
              <w:rPr>
                <w:sz w:val="20"/>
                <w:szCs w:val="20"/>
              </w:rPr>
              <w:t xml:space="preserve"> </w:t>
            </w:r>
          </w:p>
        </w:tc>
        <w:tc>
          <w:tcPr>
            <w:tcW w:w="2301" w:type="dxa"/>
            <w:vAlign w:val="center"/>
          </w:tcPr>
          <w:p w14:paraId="5A30C0AD" w14:textId="77777777" w:rsidR="004A2669" w:rsidRPr="00575B2A" w:rsidRDefault="004A2669" w:rsidP="004A2669">
            <w:pPr>
              <w:jc w:val="both"/>
              <w:rPr>
                <w:sz w:val="20"/>
                <w:szCs w:val="20"/>
              </w:rPr>
            </w:pPr>
            <w:r w:rsidRPr="00575B2A">
              <w:rPr>
                <w:sz w:val="20"/>
                <w:szCs w:val="20"/>
              </w:rPr>
              <w:t>Fichier BP</w:t>
            </w:r>
          </w:p>
          <w:p w14:paraId="1B5CA423" w14:textId="77777777" w:rsidR="004A2669" w:rsidRPr="00575B2A" w:rsidRDefault="004A2669" w:rsidP="004A2669">
            <w:pPr>
              <w:jc w:val="both"/>
              <w:rPr>
                <w:sz w:val="20"/>
                <w:szCs w:val="20"/>
              </w:rPr>
            </w:pPr>
            <w:r w:rsidRPr="00575B2A">
              <w:rPr>
                <w:sz w:val="20"/>
                <w:szCs w:val="20"/>
              </w:rPr>
              <w:t xml:space="preserve">généré par </w:t>
            </w:r>
            <w:proofErr w:type="spellStart"/>
            <w:r w:rsidRPr="00575B2A">
              <w:rPr>
                <w:sz w:val="20"/>
                <w:szCs w:val="20"/>
              </w:rPr>
              <w:t>eComptes</w:t>
            </w:r>
            <w:proofErr w:type="spellEnd"/>
            <w:r w:rsidR="00177A7B">
              <w:rPr>
                <w:sz w:val="20"/>
                <w:szCs w:val="20"/>
              </w:rPr>
              <w:t>.</w:t>
            </w:r>
          </w:p>
        </w:tc>
        <w:tc>
          <w:tcPr>
            <w:tcW w:w="2693" w:type="dxa"/>
            <w:vAlign w:val="center"/>
          </w:tcPr>
          <w:p w14:paraId="4C118CC9" w14:textId="298D1700" w:rsidR="004A2669" w:rsidRPr="00575B2A" w:rsidRDefault="004A2669" w:rsidP="004A2669">
            <w:pPr>
              <w:jc w:val="both"/>
              <w:rPr>
                <w:sz w:val="20"/>
                <w:szCs w:val="20"/>
              </w:rPr>
            </w:pPr>
            <w:r w:rsidRPr="00575B2A">
              <w:rPr>
                <w:sz w:val="20"/>
                <w:szCs w:val="20"/>
              </w:rPr>
              <w:t xml:space="preserve">Envoi automatique vers la </w:t>
            </w:r>
            <w:r w:rsidR="00CF27C2" w:rsidRPr="00CF27C2">
              <w:rPr>
                <w:sz w:val="20"/>
                <w:szCs w:val="20"/>
              </w:rPr>
              <w:t xml:space="preserve">SPW Intérieur et Action sociale </w:t>
            </w:r>
            <w:r w:rsidRPr="00575B2A">
              <w:rPr>
                <w:sz w:val="20"/>
                <w:szCs w:val="20"/>
              </w:rPr>
              <w:t xml:space="preserve"> dès la génération du fichier dans </w:t>
            </w:r>
            <w:proofErr w:type="spellStart"/>
            <w:r w:rsidRPr="00575B2A">
              <w:rPr>
                <w:sz w:val="20"/>
                <w:szCs w:val="20"/>
              </w:rPr>
              <w:t>eComptes</w:t>
            </w:r>
            <w:proofErr w:type="spellEnd"/>
            <w:r w:rsidR="00177A7B">
              <w:rPr>
                <w:sz w:val="20"/>
                <w:szCs w:val="20"/>
              </w:rPr>
              <w:t>.</w:t>
            </w:r>
          </w:p>
        </w:tc>
      </w:tr>
      <w:tr w:rsidR="004A2669" w:rsidRPr="00D10D05" w14:paraId="3EACBFA9" w14:textId="77777777" w:rsidTr="008D7EB7">
        <w:trPr>
          <w:jc w:val="center"/>
        </w:trPr>
        <w:tc>
          <w:tcPr>
            <w:tcW w:w="2660" w:type="dxa"/>
            <w:vMerge w:val="restart"/>
            <w:vAlign w:val="center"/>
          </w:tcPr>
          <w:p w14:paraId="7B6C7CB9" w14:textId="77777777" w:rsidR="004A2669" w:rsidRPr="00575B2A" w:rsidRDefault="004A2669" w:rsidP="004A2669">
            <w:pPr>
              <w:jc w:val="both"/>
              <w:rPr>
                <w:b/>
                <w:sz w:val="20"/>
                <w:szCs w:val="20"/>
              </w:rPr>
            </w:pPr>
            <w:r w:rsidRPr="00575B2A">
              <w:rPr>
                <w:b/>
                <w:sz w:val="20"/>
                <w:szCs w:val="20"/>
              </w:rPr>
              <w:t>Budget définitif</w:t>
            </w:r>
          </w:p>
        </w:tc>
        <w:tc>
          <w:tcPr>
            <w:tcW w:w="2977" w:type="dxa"/>
            <w:vMerge w:val="restart"/>
            <w:vAlign w:val="center"/>
          </w:tcPr>
          <w:p w14:paraId="0BF9B467" w14:textId="24B82FBF" w:rsidR="004A2669" w:rsidRPr="00575B2A" w:rsidRDefault="004A2669" w:rsidP="004A2669">
            <w:pPr>
              <w:jc w:val="both"/>
              <w:rPr>
                <w:sz w:val="20"/>
                <w:szCs w:val="20"/>
              </w:rPr>
            </w:pPr>
            <w:r w:rsidRPr="00575B2A">
              <w:rPr>
                <w:sz w:val="20"/>
                <w:szCs w:val="20"/>
              </w:rPr>
              <w:t xml:space="preserve">Voté par le </w:t>
            </w:r>
            <w:r w:rsidR="00386116">
              <w:rPr>
                <w:sz w:val="20"/>
                <w:szCs w:val="20"/>
              </w:rPr>
              <w:t>C</w:t>
            </w:r>
            <w:r w:rsidRPr="00575B2A">
              <w:rPr>
                <w:sz w:val="20"/>
                <w:szCs w:val="20"/>
              </w:rPr>
              <w:t>onseil communal le 31 décembre au plus tard - transmis dans les 15 jours</w:t>
            </w:r>
            <w:r w:rsidR="00177A7B">
              <w:rPr>
                <w:sz w:val="20"/>
                <w:szCs w:val="20"/>
              </w:rPr>
              <w:t>.</w:t>
            </w:r>
          </w:p>
        </w:tc>
        <w:tc>
          <w:tcPr>
            <w:tcW w:w="2301" w:type="dxa"/>
            <w:vMerge w:val="restart"/>
            <w:vAlign w:val="center"/>
          </w:tcPr>
          <w:p w14:paraId="058A9C2D" w14:textId="77777777" w:rsidR="004A2669" w:rsidRPr="00575B2A" w:rsidRDefault="004A2669" w:rsidP="001E1353">
            <w:pPr>
              <w:numPr>
                <w:ilvl w:val="0"/>
                <w:numId w:val="15"/>
              </w:numPr>
              <w:jc w:val="both"/>
              <w:rPr>
                <w:sz w:val="20"/>
                <w:szCs w:val="20"/>
              </w:rPr>
            </w:pPr>
            <w:r w:rsidRPr="00575B2A">
              <w:rPr>
                <w:sz w:val="20"/>
                <w:szCs w:val="20"/>
              </w:rPr>
              <w:t xml:space="preserve">Fichier SIC généré par </w:t>
            </w:r>
            <w:proofErr w:type="spellStart"/>
            <w:r w:rsidRPr="00575B2A">
              <w:rPr>
                <w:sz w:val="20"/>
                <w:szCs w:val="20"/>
              </w:rPr>
              <w:t>eComptes</w:t>
            </w:r>
            <w:proofErr w:type="spellEnd"/>
            <w:r w:rsidR="00177A7B">
              <w:rPr>
                <w:sz w:val="20"/>
                <w:szCs w:val="20"/>
              </w:rPr>
              <w:t>.</w:t>
            </w:r>
          </w:p>
          <w:p w14:paraId="31962C23" w14:textId="490C7692" w:rsidR="004A2669" w:rsidRPr="00575B2A" w:rsidRDefault="004A2669" w:rsidP="001E1353">
            <w:pPr>
              <w:numPr>
                <w:ilvl w:val="0"/>
                <w:numId w:val="15"/>
              </w:numPr>
              <w:jc w:val="both"/>
              <w:rPr>
                <w:sz w:val="20"/>
                <w:szCs w:val="20"/>
              </w:rPr>
            </w:pPr>
            <w:r w:rsidRPr="00575B2A">
              <w:rPr>
                <w:sz w:val="20"/>
                <w:szCs w:val="20"/>
              </w:rPr>
              <w:t xml:space="preserve">Version </w:t>
            </w:r>
            <w:r w:rsidR="009E6A76">
              <w:rPr>
                <w:sz w:val="20"/>
                <w:szCs w:val="20"/>
              </w:rPr>
              <w:t>W</w:t>
            </w:r>
            <w:r w:rsidR="009E6A76" w:rsidRPr="00575B2A">
              <w:rPr>
                <w:sz w:val="20"/>
                <w:szCs w:val="20"/>
              </w:rPr>
              <w:t xml:space="preserve">ord </w:t>
            </w:r>
            <w:r w:rsidRPr="00575B2A">
              <w:rPr>
                <w:sz w:val="20"/>
                <w:szCs w:val="20"/>
              </w:rPr>
              <w:t>conforme au fichier SIC</w:t>
            </w:r>
            <w:r w:rsidR="00177A7B">
              <w:rPr>
                <w:sz w:val="20"/>
                <w:szCs w:val="20"/>
              </w:rPr>
              <w:t>.</w:t>
            </w:r>
          </w:p>
        </w:tc>
        <w:tc>
          <w:tcPr>
            <w:tcW w:w="2693" w:type="dxa"/>
            <w:vAlign w:val="center"/>
          </w:tcPr>
          <w:p w14:paraId="6928009F" w14:textId="7E2DA41D" w:rsidR="004A2669" w:rsidRPr="00575B2A" w:rsidRDefault="004A2669" w:rsidP="004A2669">
            <w:pPr>
              <w:jc w:val="both"/>
              <w:rPr>
                <w:sz w:val="20"/>
                <w:szCs w:val="20"/>
              </w:rPr>
            </w:pPr>
            <w:r w:rsidRPr="00575B2A">
              <w:rPr>
                <w:sz w:val="20"/>
                <w:szCs w:val="20"/>
              </w:rPr>
              <w:t>E</w:t>
            </w:r>
            <w:r w:rsidR="000B2C5D" w:rsidRPr="00575B2A">
              <w:rPr>
                <w:sz w:val="20"/>
                <w:szCs w:val="20"/>
              </w:rPr>
              <w:t xml:space="preserve">nvoi automatique vers </w:t>
            </w:r>
            <w:proofErr w:type="spellStart"/>
            <w:r w:rsidR="000B2C5D" w:rsidRPr="00575B2A">
              <w:rPr>
                <w:sz w:val="20"/>
                <w:szCs w:val="20"/>
              </w:rPr>
              <w:t>eComptes</w:t>
            </w:r>
            <w:proofErr w:type="spellEnd"/>
            <w:r w:rsidR="000B2C5D" w:rsidRPr="00575B2A">
              <w:rPr>
                <w:sz w:val="20"/>
                <w:szCs w:val="20"/>
              </w:rPr>
              <w:t xml:space="preserve"> </w:t>
            </w:r>
            <w:r w:rsidRPr="00575B2A">
              <w:rPr>
                <w:sz w:val="20"/>
                <w:szCs w:val="20"/>
              </w:rPr>
              <w:t xml:space="preserve">dès la génération en cochant « Envoi </w:t>
            </w:r>
            <w:r w:rsidR="004D0FC9" w:rsidRPr="00493337">
              <w:rPr>
                <w:sz w:val="20"/>
                <w:szCs w:val="20"/>
              </w:rPr>
              <w:t xml:space="preserve"> </w:t>
            </w:r>
            <w:r w:rsidRPr="00493337">
              <w:rPr>
                <w:sz w:val="20"/>
                <w:szCs w:val="20"/>
              </w:rPr>
              <w:t> </w:t>
            </w:r>
            <w:r w:rsidR="004D0FC9" w:rsidRPr="00493337">
              <w:rPr>
                <w:sz w:val="20"/>
                <w:szCs w:val="20"/>
              </w:rPr>
              <w:t>au SPW Intérieur Action sociale</w:t>
            </w:r>
            <w:r w:rsidR="004D0FC9">
              <w:rPr>
                <w:sz w:val="20"/>
                <w:szCs w:val="20"/>
              </w:rPr>
              <w:t xml:space="preserve"> </w:t>
            </w:r>
            <w:r w:rsidRPr="00575B2A">
              <w:rPr>
                <w:sz w:val="20"/>
                <w:szCs w:val="20"/>
              </w:rPr>
              <w:t>»</w:t>
            </w:r>
            <w:r w:rsidR="00177A7B">
              <w:rPr>
                <w:sz w:val="20"/>
                <w:szCs w:val="20"/>
              </w:rPr>
              <w:t>.</w:t>
            </w:r>
          </w:p>
        </w:tc>
      </w:tr>
      <w:tr w:rsidR="004A2669" w:rsidRPr="00D10D05" w14:paraId="73A6C106" w14:textId="77777777" w:rsidTr="008D7EB7">
        <w:trPr>
          <w:jc w:val="center"/>
        </w:trPr>
        <w:tc>
          <w:tcPr>
            <w:tcW w:w="2660" w:type="dxa"/>
            <w:vMerge/>
            <w:tcBorders>
              <w:bottom w:val="single" w:sz="4" w:space="0" w:color="auto"/>
            </w:tcBorders>
            <w:vAlign w:val="center"/>
          </w:tcPr>
          <w:p w14:paraId="04417F74" w14:textId="77777777" w:rsidR="004A2669" w:rsidRPr="00575B2A" w:rsidRDefault="004A2669" w:rsidP="004A2669">
            <w:pPr>
              <w:jc w:val="both"/>
              <w:rPr>
                <w:b/>
                <w:sz w:val="20"/>
                <w:szCs w:val="20"/>
              </w:rPr>
            </w:pPr>
          </w:p>
        </w:tc>
        <w:tc>
          <w:tcPr>
            <w:tcW w:w="2977" w:type="dxa"/>
            <w:vMerge/>
            <w:tcBorders>
              <w:bottom w:val="single" w:sz="4" w:space="0" w:color="auto"/>
            </w:tcBorders>
            <w:vAlign w:val="center"/>
          </w:tcPr>
          <w:p w14:paraId="5FC33C70" w14:textId="77777777" w:rsidR="004A2669" w:rsidRPr="00575B2A" w:rsidRDefault="004A2669" w:rsidP="004A2669">
            <w:pPr>
              <w:jc w:val="both"/>
              <w:rPr>
                <w:sz w:val="20"/>
                <w:szCs w:val="20"/>
              </w:rPr>
            </w:pPr>
          </w:p>
        </w:tc>
        <w:tc>
          <w:tcPr>
            <w:tcW w:w="2301" w:type="dxa"/>
            <w:vMerge/>
            <w:tcBorders>
              <w:bottom w:val="single" w:sz="4" w:space="0" w:color="auto"/>
            </w:tcBorders>
            <w:vAlign w:val="center"/>
          </w:tcPr>
          <w:p w14:paraId="5FF27079" w14:textId="77777777" w:rsidR="004A2669" w:rsidRPr="00575B2A" w:rsidRDefault="004A2669" w:rsidP="004A2669">
            <w:pPr>
              <w:jc w:val="both"/>
              <w:rPr>
                <w:sz w:val="20"/>
                <w:szCs w:val="20"/>
              </w:rPr>
            </w:pPr>
          </w:p>
        </w:tc>
        <w:tc>
          <w:tcPr>
            <w:tcW w:w="2693" w:type="dxa"/>
            <w:tcBorders>
              <w:bottom w:val="single" w:sz="4" w:space="0" w:color="auto"/>
            </w:tcBorders>
            <w:vAlign w:val="center"/>
          </w:tcPr>
          <w:p w14:paraId="72D1BF59" w14:textId="77777777" w:rsidR="004A2669" w:rsidRPr="00575B2A" w:rsidRDefault="004A2669" w:rsidP="004A2669">
            <w:pPr>
              <w:jc w:val="both"/>
              <w:rPr>
                <w:sz w:val="20"/>
                <w:szCs w:val="20"/>
              </w:rPr>
            </w:pPr>
            <w:r w:rsidRPr="00575B2A">
              <w:rPr>
                <w:sz w:val="20"/>
                <w:szCs w:val="20"/>
              </w:rPr>
              <w:t xml:space="preserve">Dépôt sur </w:t>
            </w:r>
            <w:proofErr w:type="spellStart"/>
            <w:r w:rsidRPr="00575B2A">
              <w:rPr>
                <w:sz w:val="20"/>
                <w:szCs w:val="20"/>
              </w:rPr>
              <w:t>eGuichet</w:t>
            </w:r>
            <w:proofErr w:type="spellEnd"/>
            <w:r w:rsidRPr="00575B2A">
              <w:rPr>
                <w:sz w:val="20"/>
                <w:szCs w:val="20"/>
              </w:rPr>
              <w:t xml:space="preserve"> à destination de la tutelle avec les pièces justificatives dans les 15 jours du vote</w:t>
            </w:r>
            <w:r w:rsidR="00177A7B">
              <w:rPr>
                <w:sz w:val="20"/>
                <w:szCs w:val="20"/>
              </w:rPr>
              <w:t>.</w:t>
            </w:r>
          </w:p>
        </w:tc>
      </w:tr>
      <w:tr w:rsidR="004A2669" w:rsidRPr="00D10D05" w14:paraId="68719B73" w14:textId="77777777" w:rsidTr="008D7EB7">
        <w:trPr>
          <w:jc w:val="center"/>
        </w:trPr>
        <w:tc>
          <w:tcPr>
            <w:tcW w:w="10631" w:type="dxa"/>
            <w:gridSpan w:val="4"/>
            <w:shd w:val="pct12" w:color="auto" w:fill="auto"/>
            <w:vAlign w:val="center"/>
          </w:tcPr>
          <w:p w14:paraId="5F480195" w14:textId="77777777" w:rsidR="004A2669" w:rsidRPr="00575B2A" w:rsidRDefault="004A2669" w:rsidP="00575B2A">
            <w:pPr>
              <w:jc w:val="center"/>
              <w:rPr>
                <w:sz w:val="20"/>
                <w:szCs w:val="20"/>
              </w:rPr>
            </w:pPr>
            <w:r w:rsidRPr="00575B2A">
              <w:rPr>
                <w:b/>
                <w:sz w:val="20"/>
                <w:szCs w:val="20"/>
              </w:rPr>
              <w:t>Compte</w:t>
            </w:r>
          </w:p>
        </w:tc>
      </w:tr>
      <w:tr w:rsidR="004A2669" w:rsidRPr="00D10D05" w14:paraId="38803C72" w14:textId="77777777" w:rsidTr="008D7EB7">
        <w:trPr>
          <w:jc w:val="center"/>
        </w:trPr>
        <w:tc>
          <w:tcPr>
            <w:tcW w:w="2660" w:type="dxa"/>
            <w:vAlign w:val="center"/>
          </w:tcPr>
          <w:p w14:paraId="69658150" w14:textId="21059A54" w:rsidR="004A2669" w:rsidRPr="00575B2A" w:rsidRDefault="004A2669" w:rsidP="004A2669">
            <w:pPr>
              <w:jc w:val="both"/>
              <w:rPr>
                <w:b/>
                <w:sz w:val="20"/>
                <w:szCs w:val="20"/>
              </w:rPr>
            </w:pPr>
            <w:r w:rsidRPr="00575B2A">
              <w:rPr>
                <w:b/>
                <w:sz w:val="20"/>
                <w:szCs w:val="20"/>
              </w:rPr>
              <w:t>Compte provisoire</w:t>
            </w:r>
            <w:r w:rsidR="00611B22" w:rsidRPr="00493337">
              <w:rPr>
                <w:b/>
                <w:sz w:val="20"/>
                <w:szCs w:val="20"/>
              </w:rPr>
              <w:t>*</w:t>
            </w:r>
          </w:p>
        </w:tc>
        <w:tc>
          <w:tcPr>
            <w:tcW w:w="2977" w:type="dxa"/>
            <w:vAlign w:val="center"/>
          </w:tcPr>
          <w:p w14:paraId="761EC189" w14:textId="37FDEE03" w:rsidR="004A2669" w:rsidRPr="00575B2A" w:rsidRDefault="004A2669" w:rsidP="004A2669">
            <w:pPr>
              <w:jc w:val="both"/>
              <w:rPr>
                <w:sz w:val="20"/>
                <w:szCs w:val="20"/>
              </w:rPr>
            </w:pPr>
            <w:r w:rsidRPr="00575B2A">
              <w:rPr>
                <w:sz w:val="20"/>
                <w:szCs w:val="20"/>
              </w:rPr>
              <w:t xml:space="preserve">Arrêté par le </w:t>
            </w:r>
            <w:r w:rsidR="00386116">
              <w:rPr>
                <w:sz w:val="20"/>
                <w:szCs w:val="20"/>
              </w:rPr>
              <w:t>C</w:t>
            </w:r>
            <w:r w:rsidRPr="00575B2A">
              <w:rPr>
                <w:sz w:val="20"/>
                <w:szCs w:val="20"/>
              </w:rPr>
              <w:t>ollège communal le 14 février – transmis le 15 février</w:t>
            </w:r>
            <w:r w:rsidR="00177A7B">
              <w:rPr>
                <w:sz w:val="20"/>
                <w:szCs w:val="20"/>
              </w:rPr>
              <w:t>.</w:t>
            </w:r>
          </w:p>
        </w:tc>
        <w:tc>
          <w:tcPr>
            <w:tcW w:w="2301" w:type="dxa"/>
            <w:vAlign w:val="center"/>
          </w:tcPr>
          <w:p w14:paraId="14F39F0E" w14:textId="77777777" w:rsidR="004A2669" w:rsidRPr="00575B2A" w:rsidRDefault="004A2669" w:rsidP="004A2669">
            <w:pPr>
              <w:jc w:val="both"/>
              <w:rPr>
                <w:sz w:val="20"/>
                <w:szCs w:val="20"/>
              </w:rPr>
            </w:pPr>
            <w:r w:rsidRPr="00575B2A">
              <w:rPr>
                <w:sz w:val="20"/>
                <w:szCs w:val="20"/>
              </w:rPr>
              <w:t>Fichier CP</w:t>
            </w:r>
          </w:p>
          <w:p w14:paraId="6129A058" w14:textId="77777777" w:rsidR="004A2669" w:rsidRPr="00575B2A" w:rsidRDefault="004A2669" w:rsidP="004A2669">
            <w:pPr>
              <w:jc w:val="both"/>
              <w:rPr>
                <w:sz w:val="20"/>
                <w:szCs w:val="20"/>
              </w:rPr>
            </w:pPr>
            <w:r w:rsidRPr="00575B2A">
              <w:rPr>
                <w:sz w:val="20"/>
                <w:szCs w:val="20"/>
              </w:rPr>
              <w:t xml:space="preserve">généré par </w:t>
            </w:r>
            <w:proofErr w:type="spellStart"/>
            <w:r w:rsidRPr="00575B2A">
              <w:rPr>
                <w:sz w:val="20"/>
                <w:szCs w:val="20"/>
              </w:rPr>
              <w:t>eComptes</w:t>
            </w:r>
            <w:proofErr w:type="spellEnd"/>
          </w:p>
        </w:tc>
        <w:tc>
          <w:tcPr>
            <w:tcW w:w="2693" w:type="dxa"/>
            <w:vAlign w:val="center"/>
          </w:tcPr>
          <w:p w14:paraId="14F93C05" w14:textId="6FA6AF9B" w:rsidR="004A2669" w:rsidRPr="00575B2A" w:rsidRDefault="004A2669" w:rsidP="004A2669">
            <w:pPr>
              <w:jc w:val="both"/>
              <w:rPr>
                <w:sz w:val="20"/>
                <w:szCs w:val="20"/>
              </w:rPr>
            </w:pPr>
            <w:r w:rsidRPr="00575B2A">
              <w:rPr>
                <w:sz w:val="20"/>
                <w:szCs w:val="20"/>
              </w:rPr>
              <w:t xml:space="preserve">Envoi automatique vers </w:t>
            </w:r>
            <w:proofErr w:type="spellStart"/>
            <w:r w:rsidRPr="00575B2A">
              <w:rPr>
                <w:sz w:val="20"/>
                <w:szCs w:val="20"/>
              </w:rPr>
              <w:t>eComptes</w:t>
            </w:r>
            <w:proofErr w:type="spellEnd"/>
            <w:r w:rsidRPr="00575B2A">
              <w:rPr>
                <w:sz w:val="20"/>
                <w:szCs w:val="20"/>
              </w:rPr>
              <w:t xml:space="preserve"> dès la génération du fichier dans </w:t>
            </w:r>
            <w:proofErr w:type="spellStart"/>
            <w:r w:rsidRPr="00575B2A">
              <w:rPr>
                <w:sz w:val="20"/>
                <w:szCs w:val="20"/>
              </w:rPr>
              <w:t>eCompte</w:t>
            </w:r>
            <w:r w:rsidR="009E6A76">
              <w:rPr>
                <w:sz w:val="20"/>
                <w:szCs w:val="20"/>
              </w:rPr>
              <w:t>s</w:t>
            </w:r>
            <w:proofErr w:type="spellEnd"/>
            <w:r w:rsidR="00177A7B">
              <w:rPr>
                <w:sz w:val="20"/>
                <w:szCs w:val="20"/>
              </w:rPr>
              <w:t>.</w:t>
            </w:r>
          </w:p>
        </w:tc>
      </w:tr>
      <w:tr w:rsidR="004A2669" w:rsidRPr="00D10D05" w14:paraId="44A8A0B3" w14:textId="77777777" w:rsidTr="008D7EB7">
        <w:trPr>
          <w:jc w:val="center"/>
        </w:trPr>
        <w:tc>
          <w:tcPr>
            <w:tcW w:w="2660" w:type="dxa"/>
            <w:vMerge w:val="restart"/>
            <w:vAlign w:val="center"/>
          </w:tcPr>
          <w:p w14:paraId="2A9BB6D5" w14:textId="77777777" w:rsidR="004A2669" w:rsidRPr="00575B2A" w:rsidRDefault="004A2669" w:rsidP="004A2669">
            <w:pPr>
              <w:jc w:val="both"/>
              <w:rPr>
                <w:b/>
                <w:sz w:val="20"/>
                <w:szCs w:val="20"/>
              </w:rPr>
            </w:pPr>
            <w:r w:rsidRPr="00575B2A">
              <w:rPr>
                <w:b/>
                <w:sz w:val="20"/>
                <w:szCs w:val="20"/>
              </w:rPr>
              <w:lastRenderedPageBreak/>
              <w:t>Compte définitif</w:t>
            </w:r>
          </w:p>
        </w:tc>
        <w:tc>
          <w:tcPr>
            <w:tcW w:w="2977" w:type="dxa"/>
            <w:vMerge w:val="restart"/>
            <w:vAlign w:val="center"/>
          </w:tcPr>
          <w:p w14:paraId="32C1E5EB" w14:textId="23A0BE23" w:rsidR="004A2669" w:rsidRPr="00575B2A" w:rsidRDefault="004A2669" w:rsidP="004A2669">
            <w:pPr>
              <w:jc w:val="both"/>
              <w:rPr>
                <w:sz w:val="20"/>
                <w:szCs w:val="20"/>
              </w:rPr>
            </w:pPr>
            <w:r w:rsidRPr="00575B2A">
              <w:rPr>
                <w:sz w:val="20"/>
                <w:szCs w:val="20"/>
              </w:rPr>
              <w:t xml:space="preserve">Voté par le </w:t>
            </w:r>
            <w:r w:rsidR="00386116">
              <w:rPr>
                <w:sz w:val="20"/>
                <w:szCs w:val="20"/>
              </w:rPr>
              <w:t>C</w:t>
            </w:r>
            <w:r w:rsidRPr="00575B2A">
              <w:rPr>
                <w:sz w:val="20"/>
                <w:szCs w:val="20"/>
              </w:rPr>
              <w:t>onseil communal le 1</w:t>
            </w:r>
            <w:r w:rsidRPr="00575B2A">
              <w:rPr>
                <w:sz w:val="20"/>
                <w:szCs w:val="20"/>
                <w:vertAlign w:val="superscript"/>
              </w:rPr>
              <w:t>er</w:t>
            </w:r>
            <w:r w:rsidRPr="00575B2A">
              <w:rPr>
                <w:sz w:val="20"/>
                <w:szCs w:val="20"/>
              </w:rPr>
              <w:t xml:space="preserve"> juin au plus tard – transmis dans les 15 jours</w:t>
            </w:r>
            <w:r w:rsidR="00177A7B">
              <w:rPr>
                <w:sz w:val="20"/>
                <w:szCs w:val="20"/>
              </w:rPr>
              <w:t>.</w:t>
            </w:r>
          </w:p>
        </w:tc>
        <w:tc>
          <w:tcPr>
            <w:tcW w:w="2301" w:type="dxa"/>
            <w:vMerge w:val="restart"/>
            <w:vAlign w:val="center"/>
          </w:tcPr>
          <w:p w14:paraId="539E285C" w14:textId="77777777" w:rsidR="004A2669" w:rsidRPr="00575B2A" w:rsidRDefault="004A2669" w:rsidP="001E1353">
            <w:pPr>
              <w:numPr>
                <w:ilvl w:val="0"/>
                <w:numId w:val="15"/>
              </w:numPr>
              <w:jc w:val="both"/>
              <w:rPr>
                <w:sz w:val="20"/>
                <w:szCs w:val="20"/>
              </w:rPr>
            </w:pPr>
            <w:r w:rsidRPr="00575B2A">
              <w:rPr>
                <w:sz w:val="20"/>
                <w:szCs w:val="20"/>
              </w:rPr>
              <w:t xml:space="preserve">Fichier SIC généré par </w:t>
            </w:r>
            <w:proofErr w:type="spellStart"/>
            <w:r w:rsidRPr="00575B2A">
              <w:rPr>
                <w:sz w:val="20"/>
                <w:szCs w:val="20"/>
              </w:rPr>
              <w:t>eComptes</w:t>
            </w:r>
            <w:proofErr w:type="spellEnd"/>
            <w:r w:rsidR="00177A7B">
              <w:rPr>
                <w:sz w:val="20"/>
                <w:szCs w:val="20"/>
              </w:rPr>
              <w:t>.</w:t>
            </w:r>
          </w:p>
          <w:p w14:paraId="757F2FE7" w14:textId="68AAFE68" w:rsidR="004A2669" w:rsidRPr="00575B2A" w:rsidRDefault="004A2669" w:rsidP="001E1353">
            <w:pPr>
              <w:numPr>
                <w:ilvl w:val="0"/>
                <w:numId w:val="15"/>
              </w:numPr>
              <w:jc w:val="both"/>
              <w:rPr>
                <w:sz w:val="20"/>
                <w:szCs w:val="20"/>
              </w:rPr>
            </w:pPr>
            <w:r w:rsidRPr="00575B2A">
              <w:rPr>
                <w:sz w:val="20"/>
                <w:szCs w:val="20"/>
              </w:rPr>
              <w:t xml:space="preserve">Version </w:t>
            </w:r>
            <w:r w:rsidR="009E6A76">
              <w:rPr>
                <w:sz w:val="20"/>
                <w:szCs w:val="20"/>
              </w:rPr>
              <w:t>W</w:t>
            </w:r>
            <w:r w:rsidR="009E6A76" w:rsidRPr="00575B2A">
              <w:rPr>
                <w:sz w:val="20"/>
                <w:szCs w:val="20"/>
              </w:rPr>
              <w:t xml:space="preserve">ord </w:t>
            </w:r>
            <w:r w:rsidRPr="00575B2A">
              <w:rPr>
                <w:sz w:val="20"/>
                <w:szCs w:val="20"/>
              </w:rPr>
              <w:t>conforme au fichier SIC</w:t>
            </w:r>
            <w:r w:rsidR="00177A7B">
              <w:rPr>
                <w:sz w:val="20"/>
                <w:szCs w:val="20"/>
              </w:rPr>
              <w:t>.</w:t>
            </w:r>
          </w:p>
        </w:tc>
        <w:tc>
          <w:tcPr>
            <w:tcW w:w="2693" w:type="dxa"/>
            <w:vAlign w:val="center"/>
          </w:tcPr>
          <w:p w14:paraId="2B5DB2FF" w14:textId="1FB0ED46" w:rsidR="004A2669" w:rsidRPr="00575B2A" w:rsidRDefault="004A2669" w:rsidP="004A2669">
            <w:pPr>
              <w:jc w:val="both"/>
              <w:rPr>
                <w:sz w:val="20"/>
                <w:szCs w:val="20"/>
              </w:rPr>
            </w:pPr>
            <w:r w:rsidRPr="00575B2A">
              <w:rPr>
                <w:sz w:val="20"/>
                <w:szCs w:val="20"/>
              </w:rPr>
              <w:t xml:space="preserve">Envoi automatique vers </w:t>
            </w:r>
            <w:proofErr w:type="spellStart"/>
            <w:r w:rsidRPr="00575B2A">
              <w:rPr>
                <w:sz w:val="20"/>
                <w:szCs w:val="20"/>
              </w:rPr>
              <w:t>eComptes</w:t>
            </w:r>
            <w:proofErr w:type="spellEnd"/>
            <w:r w:rsidRPr="00575B2A">
              <w:rPr>
                <w:sz w:val="20"/>
                <w:szCs w:val="20"/>
              </w:rPr>
              <w:t xml:space="preserve"> dès la génération en cochant « Envoi</w:t>
            </w:r>
            <w:r w:rsidR="009E6A76">
              <w:rPr>
                <w:sz w:val="20"/>
                <w:szCs w:val="20"/>
              </w:rPr>
              <w:t xml:space="preserve"> </w:t>
            </w:r>
            <w:r w:rsidR="004D0FC9" w:rsidRPr="00493337">
              <w:rPr>
                <w:sz w:val="20"/>
                <w:szCs w:val="20"/>
              </w:rPr>
              <w:t>au SPW Intérieur Action sociale</w:t>
            </w:r>
            <w:r w:rsidRPr="00575B2A">
              <w:rPr>
                <w:sz w:val="20"/>
                <w:szCs w:val="20"/>
              </w:rPr>
              <w:t>»</w:t>
            </w:r>
            <w:r w:rsidR="00177A7B">
              <w:rPr>
                <w:sz w:val="20"/>
                <w:szCs w:val="20"/>
              </w:rPr>
              <w:t>.</w:t>
            </w:r>
          </w:p>
        </w:tc>
      </w:tr>
      <w:tr w:rsidR="004A2669" w:rsidRPr="00D10D05" w14:paraId="46044836" w14:textId="77777777" w:rsidTr="008D7EB7">
        <w:trPr>
          <w:jc w:val="center"/>
        </w:trPr>
        <w:tc>
          <w:tcPr>
            <w:tcW w:w="2660" w:type="dxa"/>
            <w:vMerge/>
            <w:tcBorders>
              <w:bottom w:val="single" w:sz="4" w:space="0" w:color="auto"/>
            </w:tcBorders>
            <w:vAlign w:val="center"/>
          </w:tcPr>
          <w:p w14:paraId="1429D87C" w14:textId="77777777" w:rsidR="004A2669" w:rsidRPr="00575B2A" w:rsidRDefault="004A2669" w:rsidP="004A2669">
            <w:pPr>
              <w:jc w:val="both"/>
              <w:rPr>
                <w:sz w:val="20"/>
                <w:szCs w:val="20"/>
              </w:rPr>
            </w:pPr>
          </w:p>
        </w:tc>
        <w:tc>
          <w:tcPr>
            <w:tcW w:w="2977" w:type="dxa"/>
            <w:vMerge/>
            <w:tcBorders>
              <w:bottom w:val="single" w:sz="4" w:space="0" w:color="auto"/>
            </w:tcBorders>
            <w:vAlign w:val="center"/>
          </w:tcPr>
          <w:p w14:paraId="2462BE47" w14:textId="77777777" w:rsidR="004A2669" w:rsidRPr="00575B2A" w:rsidRDefault="004A2669" w:rsidP="004A2669">
            <w:pPr>
              <w:jc w:val="both"/>
              <w:rPr>
                <w:sz w:val="20"/>
                <w:szCs w:val="20"/>
              </w:rPr>
            </w:pPr>
          </w:p>
        </w:tc>
        <w:tc>
          <w:tcPr>
            <w:tcW w:w="2301" w:type="dxa"/>
            <w:vMerge/>
            <w:tcBorders>
              <w:bottom w:val="single" w:sz="4" w:space="0" w:color="auto"/>
            </w:tcBorders>
            <w:vAlign w:val="center"/>
          </w:tcPr>
          <w:p w14:paraId="7B2A6A3A" w14:textId="77777777" w:rsidR="004A2669" w:rsidRPr="00575B2A" w:rsidRDefault="004A2669" w:rsidP="001E1353">
            <w:pPr>
              <w:numPr>
                <w:ilvl w:val="0"/>
                <w:numId w:val="15"/>
              </w:numPr>
              <w:jc w:val="both"/>
              <w:rPr>
                <w:sz w:val="20"/>
                <w:szCs w:val="20"/>
              </w:rPr>
            </w:pPr>
          </w:p>
        </w:tc>
        <w:tc>
          <w:tcPr>
            <w:tcW w:w="2693" w:type="dxa"/>
            <w:tcBorders>
              <w:bottom w:val="single" w:sz="4" w:space="0" w:color="auto"/>
            </w:tcBorders>
            <w:vAlign w:val="center"/>
          </w:tcPr>
          <w:p w14:paraId="253A3B5E" w14:textId="77777777" w:rsidR="004A2669" w:rsidRPr="00575B2A" w:rsidRDefault="004A2669" w:rsidP="004A2669">
            <w:pPr>
              <w:jc w:val="both"/>
              <w:rPr>
                <w:sz w:val="20"/>
                <w:szCs w:val="20"/>
              </w:rPr>
            </w:pPr>
            <w:r w:rsidRPr="00575B2A">
              <w:rPr>
                <w:sz w:val="20"/>
                <w:szCs w:val="20"/>
              </w:rPr>
              <w:t xml:space="preserve">Dépôt sur </w:t>
            </w:r>
            <w:proofErr w:type="spellStart"/>
            <w:r w:rsidRPr="00575B2A">
              <w:rPr>
                <w:sz w:val="20"/>
                <w:szCs w:val="20"/>
              </w:rPr>
              <w:t>eGuichet</w:t>
            </w:r>
            <w:proofErr w:type="spellEnd"/>
            <w:r w:rsidRPr="00575B2A">
              <w:rPr>
                <w:sz w:val="20"/>
                <w:szCs w:val="20"/>
              </w:rPr>
              <w:t xml:space="preserve"> à destination de la tutelle avec les pièces justificatives dans les 15 jours du vote</w:t>
            </w:r>
            <w:r w:rsidR="00177A7B">
              <w:rPr>
                <w:sz w:val="20"/>
                <w:szCs w:val="20"/>
              </w:rPr>
              <w:t>.</w:t>
            </w:r>
          </w:p>
        </w:tc>
      </w:tr>
      <w:tr w:rsidR="004A2669" w:rsidRPr="00D10D05" w14:paraId="65892BC1" w14:textId="77777777" w:rsidTr="008D7EB7">
        <w:trPr>
          <w:jc w:val="center"/>
        </w:trPr>
        <w:tc>
          <w:tcPr>
            <w:tcW w:w="10631" w:type="dxa"/>
            <w:gridSpan w:val="4"/>
            <w:shd w:val="pct12" w:color="auto" w:fill="auto"/>
            <w:vAlign w:val="center"/>
          </w:tcPr>
          <w:p w14:paraId="2D5308E6" w14:textId="77777777" w:rsidR="004A2669" w:rsidRPr="00575B2A" w:rsidRDefault="004A2669" w:rsidP="00575B2A">
            <w:pPr>
              <w:jc w:val="center"/>
              <w:rPr>
                <w:sz w:val="20"/>
                <w:szCs w:val="20"/>
              </w:rPr>
            </w:pPr>
            <w:r w:rsidRPr="00575B2A">
              <w:rPr>
                <w:b/>
                <w:sz w:val="20"/>
                <w:szCs w:val="20"/>
              </w:rPr>
              <w:t>Modification budgétaire</w:t>
            </w:r>
          </w:p>
        </w:tc>
      </w:tr>
      <w:tr w:rsidR="004A2669" w:rsidRPr="00D10D05" w14:paraId="3E06F478" w14:textId="77777777" w:rsidTr="008D7EB7">
        <w:trPr>
          <w:jc w:val="center"/>
        </w:trPr>
        <w:tc>
          <w:tcPr>
            <w:tcW w:w="2660" w:type="dxa"/>
            <w:vMerge w:val="restart"/>
            <w:vAlign w:val="center"/>
          </w:tcPr>
          <w:p w14:paraId="5A6080E6" w14:textId="77777777" w:rsidR="004A2669" w:rsidRPr="00575B2A" w:rsidRDefault="004A2669" w:rsidP="004A2669">
            <w:pPr>
              <w:jc w:val="both"/>
              <w:rPr>
                <w:sz w:val="20"/>
                <w:szCs w:val="20"/>
              </w:rPr>
            </w:pPr>
          </w:p>
        </w:tc>
        <w:tc>
          <w:tcPr>
            <w:tcW w:w="2977" w:type="dxa"/>
            <w:vMerge w:val="restart"/>
            <w:vAlign w:val="center"/>
          </w:tcPr>
          <w:p w14:paraId="433DE613" w14:textId="618B5D63" w:rsidR="004A2669" w:rsidRPr="00575B2A" w:rsidRDefault="004A2669" w:rsidP="004A2669">
            <w:pPr>
              <w:jc w:val="both"/>
              <w:rPr>
                <w:sz w:val="20"/>
                <w:szCs w:val="20"/>
              </w:rPr>
            </w:pPr>
            <w:r w:rsidRPr="00575B2A">
              <w:rPr>
                <w:sz w:val="20"/>
                <w:szCs w:val="20"/>
              </w:rPr>
              <w:t xml:space="preserve">Votée par le </w:t>
            </w:r>
            <w:r w:rsidR="00386116">
              <w:rPr>
                <w:sz w:val="20"/>
                <w:szCs w:val="20"/>
              </w:rPr>
              <w:t>C</w:t>
            </w:r>
            <w:r w:rsidRPr="00575B2A">
              <w:rPr>
                <w:sz w:val="20"/>
                <w:szCs w:val="20"/>
              </w:rPr>
              <w:t>onseil communal – transmise dans les 15 jours</w:t>
            </w:r>
            <w:r w:rsidR="00177A7B">
              <w:rPr>
                <w:sz w:val="20"/>
                <w:szCs w:val="20"/>
              </w:rPr>
              <w:t>.</w:t>
            </w:r>
          </w:p>
          <w:p w14:paraId="38B03DAC" w14:textId="77777777" w:rsidR="004A2669" w:rsidRPr="00575B2A" w:rsidRDefault="004A2669" w:rsidP="004A2669">
            <w:pPr>
              <w:jc w:val="both"/>
              <w:rPr>
                <w:sz w:val="20"/>
                <w:szCs w:val="20"/>
              </w:rPr>
            </w:pPr>
          </w:p>
          <w:p w14:paraId="5C3AAFFF" w14:textId="77777777" w:rsidR="004A2669" w:rsidRPr="00575B2A" w:rsidRDefault="004A2669" w:rsidP="004A2669">
            <w:pPr>
              <w:jc w:val="both"/>
              <w:rPr>
                <w:sz w:val="20"/>
                <w:szCs w:val="20"/>
              </w:rPr>
            </w:pPr>
            <w:r w:rsidRPr="00575B2A">
              <w:rPr>
                <w:sz w:val="20"/>
                <w:szCs w:val="20"/>
              </w:rPr>
              <w:t>Avant le 15 novembre (sauf MB strictement indispensable au bon fonctionnement de la commune et dont il n’a pas été possible de tenir compte dans le budget avant cette date)</w:t>
            </w:r>
            <w:r w:rsidR="00177A7B">
              <w:rPr>
                <w:sz w:val="20"/>
                <w:szCs w:val="20"/>
              </w:rPr>
              <w:t>.</w:t>
            </w:r>
          </w:p>
        </w:tc>
        <w:tc>
          <w:tcPr>
            <w:tcW w:w="2301" w:type="dxa"/>
            <w:vMerge w:val="restart"/>
            <w:vAlign w:val="center"/>
          </w:tcPr>
          <w:p w14:paraId="527EB289" w14:textId="77777777" w:rsidR="004A2669" w:rsidRPr="00575B2A" w:rsidRDefault="004A2669" w:rsidP="001E1353">
            <w:pPr>
              <w:numPr>
                <w:ilvl w:val="0"/>
                <w:numId w:val="15"/>
              </w:numPr>
              <w:jc w:val="both"/>
              <w:rPr>
                <w:sz w:val="20"/>
                <w:szCs w:val="20"/>
              </w:rPr>
            </w:pPr>
            <w:r w:rsidRPr="00575B2A">
              <w:rPr>
                <w:sz w:val="20"/>
                <w:szCs w:val="20"/>
              </w:rPr>
              <w:t xml:space="preserve">Fichier SIC généré par </w:t>
            </w:r>
            <w:proofErr w:type="spellStart"/>
            <w:r w:rsidRPr="00575B2A">
              <w:rPr>
                <w:sz w:val="20"/>
                <w:szCs w:val="20"/>
              </w:rPr>
              <w:t>eComptes</w:t>
            </w:r>
            <w:proofErr w:type="spellEnd"/>
            <w:r w:rsidR="00177A7B">
              <w:rPr>
                <w:sz w:val="20"/>
                <w:szCs w:val="20"/>
              </w:rPr>
              <w:t>.</w:t>
            </w:r>
          </w:p>
          <w:p w14:paraId="619416FF" w14:textId="3A8A9055" w:rsidR="004A2669" w:rsidRPr="00575B2A" w:rsidRDefault="004A2669" w:rsidP="001E1353">
            <w:pPr>
              <w:numPr>
                <w:ilvl w:val="0"/>
                <w:numId w:val="15"/>
              </w:numPr>
              <w:jc w:val="both"/>
              <w:rPr>
                <w:sz w:val="20"/>
                <w:szCs w:val="20"/>
              </w:rPr>
            </w:pPr>
            <w:r w:rsidRPr="00575B2A">
              <w:rPr>
                <w:sz w:val="20"/>
                <w:szCs w:val="20"/>
              </w:rPr>
              <w:t xml:space="preserve">Version </w:t>
            </w:r>
            <w:r w:rsidR="009E6A76">
              <w:rPr>
                <w:sz w:val="20"/>
                <w:szCs w:val="20"/>
              </w:rPr>
              <w:t>W</w:t>
            </w:r>
            <w:r w:rsidR="009E6A76" w:rsidRPr="00575B2A">
              <w:rPr>
                <w:sz w:val="20"/>
                <w:szCs w:val="20"/>
              </w:rPr>
              <w:t xml:space="preserve">ord </w:t>
            </w:r>
            <w:r w:rsidRPr="00575B2A">
              <w:rPr>
                <w:sz w:val="20"/>
                <w:szCs w:val="20"/>
              </w:rPr>
              <w:t>conforme au fichier SIC</w:t>
            </w:r>
            <w:r w:rsidR="00177A7B">
              <w:rPr>
                <w:sz w:val="20"/>
                <w:szCs w:val="20"/>
              </w:rPr>
              <w:t>.</w:t>
            </w:r>
          </w:p>
        </w:tc>
        <w:tc>
          <w:tcPr>
            <w:tcW w:w="2693" w:type="dxa"/>
            <w:vAlign w:val="center"/>
          </w:tcPr>
          <w:p w14:paraId="09431DB1" w14:textId="6EA6E75D" w:rsidR="004A2669" w:rsidRDefault="004A2669" w:rsidP="004A2669">
            <w:pPr>
              <w:jc w:val="both"/>
              <w:rPr>
                <w:sz w:val="20"/>
                <w:szCs w:val="20"/>
              </w:rPr>
            </w:pPr>
            <w:r w:rsidRPr="00575B2A">
              <w:rPr>
                <w:sz w:val="20"/>
                <w:szCs w:val="20"/>
              </w:rPr>
              <w:t xml:space="preserve">Envoi automatique vers </w:t>
            </w:r>
            <w:proofErr w:type="spellStart"/>
            <w:r w:rsidRPr="00575B2A">
              <w:rPr>
                <w:sz w:val="20"/>
                <w:szCs w:val="20"/>
              </w:rPr>
              <w:t>eComptes</w:t>
            </w:r>
            <w:proofErr w:type="spellEnd"/>
            <w:r w:rsidRPr="00575B2A">
              <w:rPr>
                <w:sz w:val="20"/>
                <w:szCs w:val="20"/>
              </w:rPr>
              <w:t xml:space="preserve"> dès la génération en cochant « Envoi</w:t>
            </w:r>
            <w:r w:rsidR="004D0FC9" w:rsidRPr="00493337">
              <w:rPr>
                <w:sz w:val="20"/>
                <w:szCs w:val="20"/>
              </w:rPr>
              <w:t xml:space="preserve"> au SPW Intérieur Action sociale</w:t>
            </w:r>
            <w:r w:rsidR="004D0FC9">
              <w:rPr>
                <w:sz w:val="20"/>
                <w:szCs w:val="20"/>
              </w:rPr>
              <w:t xml:space="preserve"> </w:t>
            </w:r>
            <w:r w:rsidRPr="00575B2A">
              <w:rPr>
                <w:sz w:val="20"/>
                <w:szCs w:val="20"/>
              </w:rPr>
              <w:t>»</w:t>
            </w:r>
            <w:r w:rsidR="00177A7B">
              <w:rPr>
                <w:sz w:val="20"/>
                <w:szCs w:val="20"/>
              </w:rPr>
              <w:t>.</w:t>
            </w:r>
          </w:p>
          <w:p w14:paraId="6ED6B5BD" w14:textId="77777777" w:rsidR="00177A7B" w:rsidRPr="00575B2A" w:rsidRDefault="00177A7B" w:rsidP="004A2669">
            <w:pPr>
              <w:jc w:val="both"/>
              <w:rPr>
                <w:sz w:val="20"/>
                <w:szCs w:val="20"/>
              </w:rPr>
            </w:pPr>
          </w:p>
        </w:tc>
      </w:tr>
      <w:tr w:rsidR="004A2669" w:rsidRPr="00D10D05" w14:paraId="1A5622CE" w14:textId="77777777" w:rsidTr="008D7EB7">
        <w:trPr>
          <w:trHeight w:val="2598"/>
          <w:jc w:val="center"/>
        </w:trPr>
        <w:tc>
          <w:tcPr>
            <w:tcW w:w="2660" w:type="dxa"/>
            <w:vMerge/>
            <w:vAlign w:val="center"/>
          </w:tcPr>
          <w:p w14:paraId="2BDD6D25" w14:textId="77777777" w:rsidR="004A2669" w:rsidRPr="00575B2A" w:rsidRDefault="004A2669" w:rsidP="004A2669">
            <w:pPr>
              <w:jc w:val="both"/>
              <w:rPr>
                <w:sz w:val="20"/>
                <w:szCs w:val="20"/>
              </w:rPr>
            </w:pPr>
          </w:p>
        </w:tc>
        <w:tc>
          <w:tcPr>
            <w:tcW w:w="2977" w:type="dxa"/>
            <w:vMerge/>
            <w:vAlign w:val="center"/>
          </w:tcPr>
          <w:p w14:paraId="68B0FE34" w14:textId="77777777" w:rsidR="004A2669" w:rsidRPr="00575B2A" w:rsidRDefault="004A2669" w:rsidP="004A2669">
            <w:pPr>
              <w:jc w:val="both"/>
              <w:rPr>
                <w:sz w:val="20"/>
                <w:szCs w:val="20"/>
              </w:rPr>
            </w:pPr>
          </w:p>
        </w:tc>
        <w:tc>
          <w:tcPr>
            <w:tcW w:w="2301" w:type="dxa"/>
            <w:vMerge/>
            <w:vAlign w:val="center"/>
          </w:tcPr>
          <w:p w14:paraId="691501F5" w14:textId="77777777" w:rsidR="004A2669" w:rsidRPr="00575B2A" w:rsidRDefault="004A2669" w:rsidP="001E1353">
            <w:pPr>
              <w:numPr>
                <w:ilvl w:val="0"/>
                <w:numId w:val="15"/>
              </w:numPr>
              <w:jc w:val="both"/>
              <w:rPr>
                <w:sz w:val="20"/>
                <w:szCs w:val="20"/>
              </w:rPr>
            </w:pPr>
          </w:p>
        </w:tc>
        <w:tc>
          <w:tcPr>
            <w:tcW w:w="2693" w:type="dxa"/>
            <w:vAlign w:val="center"/>
          </w:tcPr>
          <w:p w14:paraId="65F8F183" w14:textId="77777777" w:rsidR="004A2669" w:rsidRPr="00575B2A" w:rsidRDefault="004A2669" w:rsidP="004A2669">
            <w:pPr>
              <w:jc w:val="both"/>
              <w:rPr>
                <w:sz w:val="20"/>
                <w:szCs w:val="20"/>
              </w:rPr>
            </w:pPr>
            <w:r w:rsidRPr="00575B2A">
              <w:rPr>
                <w:sz w:val="20"/>
                <w:szCs w:val="20"/>
              </w:rPr>
              <w:t xml:space="preserve">Dépôt sur </w:t>
            </w:r>
            <w:proofErr w:type="spellStart"/>
            <w:r w:rsidRPr="00575B2A">
              <w:rPr>
                <w:sz w:val="20"/>
                <w:szCs w:val="20"/>
              </w:rPr>
              <w:t>eGuichet</w:t>
            </w:r>
            <w:proofErr w:type="spellEnd"/>
            <w:r w:rsidRPr="00575B2A">
              <w:rPr>
                <w:sz w:val="20"/>
                <w:szCs w:val="20"/>
              </w:rPr>
              <w:t xml:space="preserve"> à destination de la tutelle avec les pièces justificatives dans les 15 jours du vote</w:t>
            </w:r>
            <w:r w:rsidR="00177A7B">
              <w:rPr>
                <w:sz w:val="20"/>
                <w:szCs w:val="20"/>
              </w:rPr>
              <w:t>.</w:t>
            </w:r>
          </w:p>
        </w:tc>
      </w:tr>
    </w:tbl>
    <w:p w14:paraId="7582081B" w14:textId="6EFE5547" w:rsidR="004A2669" w:rsidRDefault="004A2669" w:rsidP="004A2669">
      <w:pPr>
        <w:jc w:val="both"/>
      </w:pPr>
    </w:p>
    <w:p w14:paraId="2E1A754D" w14:textId="7D79B67B" w:rsidR="00611B22" w:rsidRPr="008D7EB7" w:rsidRDefault="00611B22" w:rsidP="004A2669">
      <w:pPr>
        <w:jc w:val="both"/>
        <w:rPr>
          <w:sz w:val="20"/>
          <w:szCs w:val="20"/>
        </w:rPr>
      </w:pPr>
      <w:r w:rsidRPr="008D7EB7">
        <w:rPr>
          <w:sz w:val="20"/>
          <w:szCs w:val="20"/>
        </w:rPr>
        <w:t>*=</w:t>
      </w:r>
      <w:r w:rsidR="004D0FC9" w:rsidRPr="008D7EB7">
        <w:rPr>
          <w:sz w:val="20"/>
          <w:szCs w:val="20"/>
        </w:rPr>
        <w:t>non soumis à tutelle, les budgets provisoires et comptes provisoires servent uniquement à l’Institut des Comptes Nationaux à des fins statistiques.</w:t>
      </w:r>
    </w:p>
    <w:p w14:paraId="0D251D2F" w14:textId="77777777" w:rsidR="004D0FC9" w:rsidRPr="001E1353" w:rsidRDefault="004D0FC9" w:rsidP="004A2669">
      <w:pPr>
        <w:jc w:val="both"/>
      </w:pPr>
    </w:p>
    <w:p w14:paraId="187DFAC2" w14:textId="468407C3" w:rsidR="004A2669" w:rsidRDefault="004A2669" w:rsidP="004A2669">
      <w:pPr>
        <w:jc w:val="both"/>
      </w:pPr>
      <w:r w:rsidRPr="001E1353">
        <w:t xml:space="preserve">Je vous rappelle vos obligations en matière de dialogue social et de transmission des documents budgétaires aux organisations syndicales représentatives </w:t>
      </w:r>
      <w:r w:rsidR="00032F0B">
        <w:t>(</w:t>
      </w:r>
      <w:r w:rsidRPr="001E1353">
        <w:t>article L1122-23, § 2 du CDLD</w:t>
      </w:r>
      <w:r w:rsidR="00032F0B">
        <w:t>).</w:t>
      </w:r>
    </w:p>
    <w:p w14:paraId="03B3D7C7" w14:textId="1406DAB1" w:rsidR="00644D97" w:rsidRPr="008D7EB7" w:rsidRDefault="00644D97">
      <w:pPr>
        <w:ind w:left="284"/>
        <w:jc w:val="both"/>
        <w:rPr>
          <w:b/>
          <w:bCs/>
          <w:i/>
          <w:iCs/>
          <w:lang w:val="fr-BE"/>
        </w:rPr>
      </w:pPr>
      <w:r w:rsidRPr="008D7EB7">
        <w:rPr>
          <w:b/>
          <w:bCs/>
          <w:i/>
          <w:iCs/>
          <w:lang w:val="fr-BE"/>
        </w:rPr>
        <w:t xml:space="preserve">Art. L1122-23. </w:t>
      </w:r>
    </w:p>
    <w:p w14:paraId="7BD8ECAD" w14:textId="77777777" w:rsidR="00493337" w:rsidRPr="008D7EB7" w:rsidRDefault="00493337" w:rsidP="008D7EB7">
      <w:pPr>
        <w:ind w:left="284"/>
        <w:jc w:val="both"/>
        <w:rPr>
          <w:i/>
          <w:iCs/>
          <w:lang w:val="fr-BE"/>
        </w:rPr>
      </w:pPr>
    </w:p>
    <w:p w14:paraId="2569966F" w14:textId="5101539F" w:rsidR="00644D97" w:rsidRPr="008D7EB7" w:rsidRDefault="00644D97">
      <w:pPr>
        <w:ind w:left="284"/>
        <w:jc w:val="both"/>
        <w:rPr>
          <w:i/>
          <w:iCs/>
          <w:lang w:val="fr-BE"/>
        </w:rPr>
      </w:pPr>
      <w:r w:rsidRPr="008D7EB7">
        <w:rPr>
          <w:i/>
          <w:iCs/>
          <w:lang w:val="fr-BE"/>
        </w:rPr>
        <w:t>§2.</w:t>
      </w:r>
      <w:r w:rsidR="009E6A76">
        <w:rPr>
          <w:i/>
          <w:iCs/>
          <w:lang w:val="fr-BE"/>
        </w:rPr>
        <w:t xml:space="preserve"> </w:t>
      </w:r>
      <w:r w:rsidRPr="00724594">
        <w:rPr>
          <w:i/>
          <w:iCs/>
          <w:lang w:val="fr-BE"/>
        </w:rPr>
        <w:t xml:space="preserve">Simultanément à leur envoi à l'autorité de tutelle, </w:t>
      </w:r>
      <w:r w:rsidRPr="008D7EB7">
        <w:rPr>
          <w:i/>
          <w:iCs/>
          <w:lang w:val="fr-BE"/>
        </w:rPr>
        <w:t>le collège communal communique aux organisations syndicales représentatives les documents suivants</w:t>
      </w:r>
      <w:r w:rsidR="00493337" w:rsidRPr="008D7EB7">
        <w:rPr>
          <w:i/>
          <w:iCs/>
          <w:lang w:val="fr-BE"/>
        </w:rPr>
        <w:t xml:space="preserve"> </w:t>
      </w:r>
      <w:r w:rsidRPr="008D7EB7">
        <w:rPr>
          <w:i/>
          <w:iCs/>
          <w:lang w:val="fr-BE"/>
        </w:rPr>
        <w:t xml:space="preserve">: </w:t>
      </w:r>
    </w:p>
    <w:p w14:paraId="78DFE8F1" w14:textId="77777777" w:rsidR="00493337" w:rsidRPr="008D7EB7" w:rsidRDefault="00493337" w:rsidP="008D7EB7">
      <w:pPr>
        <w:ind w:left="284"/>
        <w:jc w:val="both"/>
        <w:rPr>
          <w:i/>
          <w:iCs/>
          <w:lang w:val="fr-BE"/>
        </w:rPr>
      </w:pPr>
    </w:p>
    <w:p w14:paraId="5EBCD495" w14:textId="1AC0008F" w:rsidR="00644D97" w:rsidRPr="008D7EB7" w:rsidRDefault="00644D97" w:rsidP="008D7EB7">
      <w:pPr>
        <w:ind w:left="284"/>
        <w:jc w:val="both"/>
        <w:rPr>
          <w:i/>
          <w:iCs/>
          <w:lang w:val="fr-BE"/>
        </w:rPr>
      </w:pPr>
      <w:r w:rsidRPr="008D7EB7">
        <w:rPr>
          <w:i/>
          <w:iCs/>
          <w:lang w:val="fr-BE"/>
        </w:rPr>
        <w:t>1) le budget et les modifications budgétaires adoptées par le conseil communal</w:t>
      </w:r>
      <w:r w:rsidR="00123206">
        <w:rPr>
          <w:i/>
          <w:iCs/>
          <w:lang w:val="fr-BE"/>
        </w:rPr>
        <w:t xml:space="preserve"> </w:t>
      </w:r>
      <w:r w:rsidRPr="008D7EB7">
        <w:rPr>
          <w:i/>
          <w:iCs/>
          <w:lang w:val="fr-BE"/>
        </w:rPr>
        <w:t xml:space="preserve">; </w:t>
      </w:r>
    </w:p>
    <w:p w14:paraId="0D3431C9" w14:textId="77777777" w:rsidR="00644D97" w:rsidRPr="008D7EB7" w:rsidRDefault="00644D97" w:rsidP="008D7EB7">
      <w:pPr>
        <w:ind w:left="284"/>
        <w:jc w:val="both"/>
        <w:rPr>
          <w:i/>
          <w:iCs/>
          <w:lang w:val="fr-BE"/>
        </w:rPr>
      </w:pPr>
      <w:r w:rsidRPr="008D7EB7">
        <w:rPr>
          <w:i/>
          <w:iCs/>
          <w:lang w:val="fr-BE"/>
        </w:rPr>
        <w:t xml:space="preserve">2) le compte adopté par le conseil communal. </w:t>
      </w:r>
    </w:p>
    <w:p w14:paraId="490D47CD" w14:textId="2E061E3B" w:rsidR="00644D97" w:rsidRPr="008D7EB7" w:rsidRDefault="00644D97">
      <w:pPr>
        <w:ind w:left="284"/>
        <w:jc w:val="both"/>
        <w:rPr>
          <w:i/>
          <w:iCs/>
          <w:lang w:val="fr-BE"/>
        </w:rPr>
      </w:pPr>
      <w:r w:rsidRPr="008D7EB7">
        <w:rPr>
          <w:i/>
          <w:iCs/>
          <w:lang w:val="fr-BE"/>
        </w:rPr>
        <w:t xml:space="preserve">Accompagnent le budget et le compte adoptés par le conseil communal, les informations sur la structure de l’emploi, son évolution et les prévisions d’emploi, le personnel occupé pendant tout ou partie de l’année de référence. </w:t>
      </w:r>
    </w:p>
    <w:p w14:paraId="3BC278DA" w14:textId="77777777" w:rsidR="00493337" w:rsidRPr="008D7EB7" w:rsidRDefault="00493337" w:rsidP="008D7EB7">
      <w:pPr>
        <w:ind w:left="284"/>
        <w:jc w:val="both"/>
        <w:rPr>
          <w:i/>
          <w:iCs/>
          <w:lang w:val="fr-BE"/>
        </w:rPr>
      </w:pPr>
    </w:p>
    <w:p w14:paraId="1D8861E2" w14:textId="6A8448F8" w:rsidR="00644D97" w:rsidRPr="008D7EB7" w:rsidRDefault="00644D97">
      <w:pPr>
        <w:ind w:left="284"/>
        <w:jc w:val="both"/>
        <w:rPr>
          <w:i/>
          <w:iCs/>
          <w:lang w:val="fr-BE"/>
        </w:rPr>
      </w:pPr>
      <w:r w:rsidRPr="008D7EB7">
        <w:rPr>
          <w:i/>
          <w:iCs/>
          <w:lang w:val="fr-BE"/>
        </w:rPr>
        <w:t xml:space="preserve">Les documents visés à l’alinéa </w:t>
      </w:r>
      <w:r w:rsidR="00394F8E">
        <w:rPr>
          <w:i/>
          <w:iCs/>
          <w:lang w:val="fr-BE"/>
        </w:rPr>
        <w:t>1</w:t>
      </w:r>
      <w:r w:rsidR="00394F8E" w:rsidRPr="008D7EB7">
        <w:rPr>
          <w:i/>
          <w:iCs/>
          <w:vertAlign w:val="superscript"/>
          <w:lang w:val="fr-BE"/>
        </w:rPr>
        <w:t>er</w:t>
      </w:r>
      <w:r w:rsidR="00394F8E">
        <w:rPr>
          <w:i/>
          <w:iCs/>
          <w:lang w:val="fr-BE"/>
        </w:rPr>
        <w:t xml:space="preserve"> </w:t>
      </w:r>
      <w:r w:rsidRPr="008D7EB7">
        <w:rPr>
          <w:i/>
          <w:iCs/>
          <w:lang w:val="fr-BE"/>
        </w:rPr>
        <w:t xml:space="preserve">peuvent être communiqués par la voie électronique. </w:t>
      </w:r>
    </w:p>
    <w:p w14:paraId="1FE6362B" w14:textId="77777777" w:rsidR="00493337" w:rsidRPr="008D7EB7" w:rsidRDefault="00493337" w:rsidP="008D7EB7">
      <w:pPr>
        <w:ind w:left="284"/>
        <w:jc w:val="both"/>
        <w:rPr>
          <w:i/>
          <w:iCs/>
          <w:lang w:val="fr-BE"/>
        </w:rPr>
      </w:pPr>
    </w:p>
    <w:p w14:paraId="34099D33" w14:textId="6FF03D3D" w:rsidR="004A2669" w:rsidRPr="008D7EB7" w:rsidRDefault="00644D97" w:rsidP="008D7EB7">
      <w:pPr>
        <w:ind w:left="284"/>
        <w:jc w:val="both"/>
        <w:rPr>
          <w:i/>
          <w:iCs/>
        </w:rPr>
      </w:pPr>
      <w:r w:rsidRPr="008D7EB7">
        <w:rPr>
          <w:i/>
          <w:iCs/>
          <w:lang w:val="fr-BE"/>
        </w:rPr>
        <w:t>À la demande des organisations syndicales représentatives introduite dans les cinq jours de la communication des documents visés au présent paragraphe, le collège communal invite sans délai ces dernières à</w:t>
      </w:r>
      <w:r w:rsidRPr="008D7EB7">
        <w:rPr>
          <w:rFonts w:eastAsiaTheme="minorHAnsi" w:cs="Calibri"/>
          <w:i/>
          <w:iCs/>
          <w:color w:val="000000"/>
          <w:lang w:val="fr-BE" w:eastAsia="en-US"/>
        </w:rPr>
        <w:t xml:space="preserve"> </w:t>
      </w:r>
      <w:r w:rsidRPr="008D7EB7">
        <w:rPr>
          <w:i/>
          <w:iCs/>
          <w:lang w:val="fr-BE"/>
        </w:rPr>
        <w:t>une séance d’information spécifique au cours de laquelle lesdits documents sont présentés et expliqués.</w:t>
      </w:r>
    </w:p>
    <w:p w14:paraId="7604BB85" w14:textId="77777777" w:rsidR="00644D97" w:rsidRDefault="00644D97" w:rsidP="004A2669">
      <w:pPr>
        <w:jc w:val="both"/>
      </w:pPr>
    </w:p>
    <w:p w14:paraId="6FE07442" w14:textId="0C0D0E0E" w:rsidR="004A2669" w:rsidRDefault="004A2669" w:rsidP="00DA327C">
      <w:pPr>
        <w:jc w:val="both"/>
      </w:pPr>
      <w:r w:rsidRPr="008D7EB7">
        <w:lastRenderedPageBreak/>
        <w:t>Par ailleurs, le budget doit être déposé à la maison communale où quiconque peut toujours en prendre connaissance sans déplacement</w:t>
      </w:r>
      <w:r w:rsidR="009E6A76" w:rsidRPr="00900C39">
        <w:rPr>
          <w:vertAlign w:val="superscript"/>
        </w:rPr>
        <w:footnoteReference w:id="3"/>
      </w:r>
      <w:r w:rsidRPr="008D7EB7">
        <w:t>. Cette possibilité est rappelée par voie d'affichage (dont la durée ne peut être inférieure à 10 jours) dans le mois qui suit l'adoption du budget.</w:t>
      </w:r>
    </w:p>
    <w:p w14:paraId="042C3613" w14:textId="77777777" w:rsidR="00DA327C" w:rsidRPr="00DA327C" w:rsidRDefault="00DA327C">
      <w:pPr>
        <w:jc w:val="both"/>
      </w:pPr>
    </w:p>
    <w:p w14:paraId="0BE98764" w14:textId="4713AF37" w:rsidR="003F17A3" w:rsidRDefault="003F17A3" w:rsidP="00DA327C">
      <w:pPr>
        <w:jc w:val="both"/>
      </w:pPr>
      <w:r w:rsidRPr="008D7EB7">
        <w:t>L’</w:t>
      </w:r>
      <w:r w:rsidR="005B2457" w:rsidRPr="008D7EB7">
        <w:t xml:space="preserve">article L1313-1 </w:t>
      </w:r>
      <w:r w:rsidR="0011138A" w:rsidRPr="008D7EB7">
        <w:t xml:space="preserve">du CDLD </w:t>
      </w:r>
      <w:r w:rsidR="005B2457" w:rsidRPr="008D7EB7">
        <w:t>impose la publication sur le site internet communal d’u</w:t>
      </w:r>
      <w:r w:rsidRPr="008D7EB7">
        <w:t>ne synthèse des budgets et comptes</w:t>
      </w:r>
      <w:r w:rsidR="005B2457" w:rsidRPr="008D7EB7">
        <w:t xml:space="preserve"> dès leur</w:t>
      </w:r>
      <w:r w:rsidRPr="008D7EB7">
        <w:t xml:space="preserve"> approbation par l’autorité de Tutelle.</w:t>
      </w:r>
      <w:r w:rsidR="008B2DB9" w:rsidRPr="008D7EB7">
        <w:t xml:space="preserve"> Je vous renvoie à ce sujet à l’arrêté ministériel du 26 mars 2019</w:t>
      </w:r>
      <w:r w:rsidR="00493337" w:rsidRPr="00900C39">
        <w:rPr>
          <w:vertAlign w:val="superscript"/>
        </w:rPr>
        <w:footnoteReference w:id="4"/>
      </w:r>
      <w:r w:rsidR="008B2DB9" w:rsidRPr="00900C39">
        <w:rPr>
          <w:vertAlign w:val="superscript"/>
        </w:rPr>
        <w:t xml:space="preserve"> </w:t>
      </w:r>
      <w:r w:rsidR="008B2DB9" w:rsidRPr="008D7EB7">
        <w:t>relatif à la publication d’une synthèse des budgets et comptes.</w:t>
      </w:r>
      <w:r w:rsidR="001F508E" w:rsidRPr="008D7EB7">
        <w:t xml:space="preserve"> L’application </w:t>
      </w:r>
      <w:proofErr w:type="spellStart"/>
      <w:r w:rsidR="001F508E" w:rsidRPr="008D7EB7">
        <w:t>eComptes</w:t>
      </w:r>
      <w:proofErr w:type="spellEnd"/>
      <w:r w:rsidR="001F508E" w:rsidRPr="008D7EB7">
        <w:t xml:space="preserve"> permet de remplir cette obligation au moyen d’un rapport standardisé</w:t>
      </w:r>
      <w:r w:rsidR="00493337" w:rsidRPr="00900C39">
        <w:rPr>
          <w:vertAlign w:val="superscript"/>
        </w:rPr>
        <w:footnoteReference w:id="5"/>
      </w:r>
      <w:r w:rsidR="00493337" w:rsidRPr="00900C39">
        <w:rPr>
          <w:vertAlign w:val="superscript"/>
        </w:rPr>
        <w:t>.</w:t>
      </w:r>
    </w:p>
    <w:p w14:paraId="641915AD" w14:textId="77777777" w:rsidR="00DA327C" w:rsidRPr="00DA327C" w:rsidRDefault="00DA327C">
      <w:pPr>
        <w:jc w:val="both"/>
      </w:pPr>
    </w:p>
    <w:p w14:paraId="3DD5BF3C" w14:textId="31345C0C" w:rsidR="009E6A76" w:rsidRDefault="0016204C" w:rsidP="008D7EB7">
      <w:pPr>
        <w:jc w:val="both"/>
        <w:rPr>
          <w:rFonts w:eastAsiaTheme="minorHAnsi"/>
          <w:lang w:eastAsia="en-US"/>
        </w:rPr>
      </w:pPr>
      <w:r w:rsidRPr="00665967">
        <w:t>Enfin, j</w:t>
      </w:r>
      <w:r w:rsidR="004A2669" w:rsidRPr="008D7EB7">
        <w:t>e tiens aussi à rappeler que la possibilité visant le vote séparé d'un article, groupe d'articles ou postes spécifiques</w:t>
      </w:r>
      <w:r w:rsidR="006B19CA" w:rsidRPr="008D7EB7">
        <w:t xml:space="preserve"> (article L1122-26 du CDLD)</w:t>
      </w:r>
      <w:r w:rsidR="004A2669" w:rsidRPr="008D7EB7">
        <w:t>, ne peut en aucun cas aboutir à une demande de vote séparé sur tous les articles du budget ou du compte, ce qui dénaturerait la faculté offerte par cet article.</w:t>
      </w:r>
    </w:p>
    <w:p w14:paraId="71F2BEFC" w14:textId="77777777" w:rsidR="004A2669" w:rsidRPr="001E1353" w:rsidRDefault="004A2669" w:rsidP="00AE6EFD">
      <w:pPr>
        <w:pStyle w:val="Sam2"/>
        <w:rPr>
          <w:lang w:val="fr-FR"/>
        </w:rPr>
      </w:pPr>
      <w:bookmarkStart w:id="212" w:name="_Toc40185174"/>
      <w:bookmarkStart w:id="213" w:name="_Toc40185908"/>
      <w:bookmarkStart w:id="214" w:name="_Toc517337304"/>
      <w:bookmarkStart w:id="215" w:name="_Toc517360099"/>
      <w:bookmarkStart w:id="216" w:name="_Toc512520136"/>
      <w:bookmarkStart w:id="217" w:name="_Toc512520267"/>
      <w:bookmarkStart w:id="218" w:name="_Toc512520399"/>
      <w:bookmarkStart w:id="219" w:name="_Toc512520530"/>
      <w:bookmarkStart w:id="220" w:name="_Toc512520661"/>
      <w:bookmarkStart w:id="221" w:name="_Toc512520792"/>
      <w:bookmarkStart w:id="222" w:name="_Toc512520923"/>
      <w:bookmarkStart w:id="223" w:name="_Toc512606719"/>
      <w:bookmarkStart w:id="224" w:name="_Toc512606863"/>
      <w:bookmarkStart w:id="225" w:name="_Toc512606998"/>
      <w:bookmarkStart w:id="226" w:name="_Toc515355796"/>
      <w:bookmarkStart w:id="227" w:name="_Toc515355933"/>
      <w:bookmarkStart w:id="228" w:name="_Toc515360343"/>
      <w:bookmarkStart w:id="229" w:name="_Toc515974939"/>
      <w:bookmarkStart w:id="230" w:name="_Toc515978447"/>
      <w:bookmarkStart w:id="231" w:name="_Toc516058831"/>
      <w:bookmarkStart w:id="232" w:name="_Toc516058973"/>
      <w:bookmarkStart w:id="233" w:name="_Toc516227697"/>
      <w:bookmarkStart w:id="234" w:name="_Toc516229510"/>
      <w:bookmarkStart w:id="235" w:name="_Toc516229805"/>
      <w:bookmarkStart w:id="236" w:name="_Toc516230100"/>
      <w:bookmarkStart w:id="237" w:name="_Toc516230395"/>
      <w:bookmarkStart w:id="238" w:name="_Toc516230689"/>
      <w:bookmarkStart w:id="239" w:name="_Toc516230983"/>
      <w:bookmarkStart w:id="240" w:name="_Toc516231278"/>
      <w:bookmarkStart w:id="241" w:name="_Toc516231574"/>
      <w:bookmarkStart w:id="242" w:name="_Toc516242667"/>
      <w:bookmarkStart w:id="243" w:name="_Toc516242970"/>
      <w:bookmarkStart w:id="244" w:name="_Toc516244903"/>
      <w:bookmarkStart w:id="245" w:name="_Toc516473475"/>
      <w:bookmarkStart w:id="246" w:name="_Toc516473785"/>
      <w:bookmarkStart w:id="247" w:name="_Toc516474095"/>
      <w:bookmarkStart w:id="248" w:name="_Toc516474403"/>
      <w:bookmarkStart w:id="249" w:name="_Toc516474734"/>
      <w:bookmarkStart w:id="250" w:name="_Toc516478763"/>
      <w:bookmarkStart w:id="251" w:name="_Toc516479226"/>
      <w:bookmarkStart w:id="252" w:name="_Toc516479543"/>
      <w:bookmarkStart w:id="253" w:name="_Toc516479866"/>
      <w:bookmarkStart w:id="254" w:name="_Toc516480181"/>
      <w:bookmarkStart w:id="255" w:name="_Toc516480495"/>
      <w:bookmarkStart w:id="256" w:name="_Toc516480809"/>
      <w:bookmarkStart w:id="257" w:name="_Toc516481123"/>
      <w:bookmarkStart w:id="258" w:name="_Toc516481437"/>
      <w:bookmarkStart w:id="259" w:name="_Toc516481751"/>
      <w:bookmarkStart w:id="260" w:name="_Toc516482065"/>
      <w:bookmarkStart w:id="261" w:name="_Toc516482379"/>
      <w:bookmarkStart w:id="262" w:name="_Toc516739501"/>
      <w:bookmarkStart w:id="263" w:name="_Toc516751414"/>
      <w:bookmarkStart w:id="264" w:name="_Toc40185909"/>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sidRPr="001E1353">
        <w:rPr>
          <w:lang w:val="fr-FR"/>
        </w:rPr>
        <w:t>Règles budgétaires essentielles</w:t>
      </w:r>
      <w:bookmarkEnd w:id="264"/>
    </w:p>
    <w:p w14:paraId="0895C316" w14:textId="6EBD0AAB" w:rsidR="004A2669" w:rsidRPr="00394F8E" w:rsidRDefault="00394F8E" w:rsidP="009675C0">
      <w:pPr>
        <w:pStyle w:val="Sam3"/>
      </w:pPr>
      <w:bookmarkStart w:id="265" w:name="_Toc40185910"/>
      <w:r w:rsidRPr="00394F8E">
        <w:t xml:space="preserve">II.2.1 </w:t>
      </w:r>
      <w:r w:rsidR="004A2669" w:rsidRPr="00394F8E">
        <w:t>Règles de fond et de forme</w:t>
      </w:r>
      <w:bookmarkEnd w:id="265"/>
      <w:r w:rsidR="004A2669" w:rsidRPr="00394F8E">
        <w:t xml:space="preserve"> </w:t>
      </w:r>
    </w:p>
    <w:p w14:paraId="7469C814" w14:textId="53DB66F0" w:rsidR="00B71439" w:rsidRPr="00394F8E" w:rsidRDefault="00B71439">
      <w:pPr>
        <w:pStyle w:val="Sam4"/>
      </w:pPr>
      <w:bookmarkStart w:id="266" w:name="_Toc40185911"/>
      <w:r w:rsidRPr="00394F8E">
        <w:t>Equilibre budgétaire</w:t>
      </w:r>
      <w:bookmarkEnd w:id="266"/>
    </w:p>
    <w:p w14:paraId="095E64E6" w14:textId="77777777" w:rsidR="00493337" w:rsidRDefault="00493337" w:rsidP="004A2669">
      <w:pPr>
        <w:jc w:val="both"/>
      </w:pPr>
    </w:p>
    <w:p w14:paraId="192DA419" w14:textId="26BCEAFB" w:rsidR="004A2669" w:rsidRPr="00DA327C" w:rsidRDefault="004A2669">
      <w:pPr>
        <w:jc w:val="both"/>
      </w:pPr>
      <w:r w:rsidRPr="008D7EB7">
        <w:t>L'équilibre budgétaire, c'est-à-dire l'équilibre global</w:t>
      </w:r>
      <w:r w:rsidR="00B71439" w:rsidRPr="008D7EB7">
        <w:t xml:space="preserve"> </w:t>
      </w:r>
      <w:r w:rsidRPr="008D7EB7">
        <w:t>tant au service ordinaire qu'au service extraordinaire, constitue le premier principe essentiel de la gestion financière</w:t>
      </w:r>
      <w:r w:rsidR="00DA327C" w:rsidRPr="00900C39">
        <w:rPr>
          <w:vertAlign w:val="superscript"/>
        </w:rPr>
        <w:footnoteReference w:id="6"/>
      </w:r>
      <w:r w:rsidRPr="008D7EB7">
        <w:t>.</w:t>
      </w:r>
    </w:p>
    <w:p w14:paraId="377DC4C1" w14:textId="700F1049" w:rsidR="004A2669" w:rsidRDefault="004A2669" w:rsidP="00DA327C">
      <w:pPr>
        <w:jc w:val="both"/>
      </w:pPr>
      <w:r w:rsidRPr="008D7EB7">
        <w:t>En outre,</w:t>
      </w:r>
      <w:r w:rsidR="00DA327C" w:rsidRPr="008D7EB7">
        <w:t xml:space="preserve"> le principe est que</w:t>
      </w:r>
      <w:r w:rsidR="00B71439" w:rsidRPr="008D7EB7">
        <w:t xml:space="preserve"> </w:t>
      </w:r>
      <w:r w:rsidRPr="008D7EB7">
        <w:t xml:space="preserve">les communes doivent atteindre l'équilibre à l'exercice propre du service ordinaire. </w:t>
      </w:r>
    </w:p>
    <w:p w14:paraId="0D581524" w14:textId="77777777" w:rsidR="00DA327C" w:rsidRPr="008D7EB7" w:rsidRDefault="00DA327C" w:rsidP="008D7EB7">
      <w:pPr>
        <w:jc w:val="both"/>
        <w:rPr>
          <w:b/>
        </w:rPr>
      </w:pPr>
    </w:p>
    <w:p w14:paraId="47C0D69E" w14:textId="1743A8DA" w:rsidR="00DA327C" w:rsidRPr="00123206" w:rsidRDefault="00DA327C">
      <w:pPr>
        <w:jc w:val="both"/>
      </w:pPr>
      <w:r w:rsidRPr="008D7EB7">
        <w:t xml:space="preserve">Toutefois, comme précisé au point I.7 de la présente circulaire, l’exigence de l’équilibre à l’exercice propre, pour les budgets </w:t>
      </w:r>
      <w:r w:rsidRPr="00123206">
        <w:t>2020</w:t>
      </w:r>
      <w:r w:rsidR="00725FD2" w:rsidRPr="00123206">
        <w:t xml:space="preserve"> et</w:t>
      </w:r>
      <w:r w:rsidRPr="00123206">
        <w:t xml:space="preserve"> 2021, et pour cette seule période, n’est pas exigée, selon les modalités précises reprises au point I.7.</w:t>
      </w:r>
    </w:p>
    <w:p w14:paraId="0C9AE9D7" w14:textId="5FE429CF" w:rsidR="00964935" w:rsidRPr="00123206" w:rsidRDefault="00964935" w:rsidP="004A2669">
      <w:pPr>
        <w:jc w:val="both"/>
      </w:pPr>
      <w:bookmarkStart w:id="267" w:name="_Hlk37078488"/>
    </w:p>
    <w:p w14:paraId="544E1477" w14:textId="77777777" w:rsidR="003C45DB" w:rsidRPr="00123206" w:rsidRDefault="008F7977" w:rsidP="00E063FD">
      <w:pPr>
        <w:pStyle w:val="Sam4"/>
      </w:pPr>
      <w:bookmarkStart w:id="268" w:name="_Toc40185178"/>
      <w:bookmarkStart w:id="269" w:name="_Toc40185912"/>
      <w:bookmarkStart w:id="270" w:name="_Toc40185179"/>
      <w:bookmarkStart w:id="271" w:name="_Toc40185913"/>
      <w:bookmarkStart w:id="272" w:name="_Toc40185180"/>
      <w:bookmarkStart w:id="273" w:name="_Toc40185914"/>
      <w:bookmarkStart w:id="274" w:name="_Toc40185181"/>
      <w:bookmarkStart w:id="275" w:name="_Toc40185915"/>
      <w:bookmarkStart w:id="276" w:name="_Toc40185916"/>
      <w:bookmarkEnd w:id="267"/>
      <w:bookmarkEnd w:id="268"/>
      <w:bookmarkEnd w:id="269"/>
      <w:bookmarkEnd w:id="270"/>
      <w:bookmarkEnd w:id="271"/>
      <w:bookmarkEnd w:id="272"/>
      <w:bookmarkEnd w:id="273"/>
      <w:bookmarkEnd w:id="274"/>
      <w:bookmarkEnd w:id="275"/>
      <w:r w:rsidRPr="00123206">
        <w:t>Plan de convergence</w:t>
      </w:r>
      <w:bookmarkEnd w:id="276"/>
      <w:r w:rsidR="003C45DB" w:rsidRPr="00123206">
        <w:t xml:space="preserve"> </w:t>
      </w:r>
    </w:p>
    <w:p w14:paraId="15D12907" w14:textId="77777777" w:rsidR="00493337" w:rsidRPr="00123206" w:rsidRDefault="00493337" w:rsidP="004A2669">
      <w:pPr>
        <w:jc w:val="both"/>
      </w:pPr>
    </w:p>
    <w:p w14:paraId="52740B0C" w14:textId="19B16061" w:rsidR="003C45DB" w:rsidRDefault="00361B7F" w:rsidP="00DA327C">
      <w:pPr>
        <w:jc w:val="both"/>
      </w:pPr>
      <w:r w:rsidRPr="00123206">
        <w:t>Nonobstant les impacts spécifiques de la crise du Covid-19 et les règles particulières présentées au point I.7.,</w:t>
      </w:r>
      <w:r>
        <w:t xml:space="preserve"> l</w:t>
      </w:r>
      <w:r w:rsidR="004A2669" w:rsidRPr="008D7EB7">
        <w:t xml:space="preserve">es communes </w:t>
      </w:r>
      <w:r w:rsidR="00B71439" w:rsidRPr="008D7EB7">
        <w:t xml:space="preserve">ne présentant pas un </w:t>
      </w:r>
      <w:r w:rsidR="004A2669" w:rsidRPr="008D7EB7">
        <w:t xml:space="preserve">équilibre à l'exercice propre </w:t>
      </w:r>
      <w:r w:rsidR="00B71439" w:rsidRPr="008D7EB7">
        <w:t xml:space="preserve">du service ordinaire </w:t>
      </w:r>
      <w:r w:rsidR="001C658D" w:rsidRPr="008D7EB7">
        <w:t xml:space="preserve">au budget initial </w:t>
      </w:r>
      <w:r w:rsidR="00157C8E" w:rsidRPr="008D7EB7">
        <w:t>2021</w:t>
      </w:r>
      <w:r w:rsidR="001D3395" w:rsidRPr="008D7EB7">
        <w:t xml:space="preserve"> </w:t>
      </w:r>
      <w:r w:rsidR="004A2669" w:rsidRPr="008D7EB7">
        <w:t xml:space="preserve">doivent présenter un </w:t>
      </w:r>
      <w:r w:rsidR="008F7977" w:rsidRPr="008D7EB7">
        <w:t>Plan de convergence</w:t>
      </w:r>
      <w:r w:rsidR="003C45DB" w:rsidRPr="008D7EB7">
        <w:t xml:space="preserve"> </w:t>
      </w:r>
      <w:r w:rsidR="004A2669" w:rsidRPr="008D7EB7">
        <w:t xml:space="preserve">à l'autorité de tutelle dans les trois mois à compter de mon arrêté précisant que la commune est soumise </w:t>
      </w:r>
      <w:r w:rsidR="003C45DB" w:rsidRPr="008D7EB7">
        <w:t xml:space="preserve">audit </w:t>
      </w:r>
      <w:r w:rsidR="008F7977" w:rsidRPr="008D7EB7">
        <w:t>plan</w:t>
      </w:r>
      <w:r w:rsidR="004A2669" w:rsidRPr="008D7EB7">
        <w:t>. Ce</w:t>
      </w:r>
      <w:r w:rsidR="003C45DB" w:rsidRPr="008D7EB7">
        <w:t xml:space="preserve">lui-ci </w:t>
      </w:r>
      <w:r w:rsidR="004A2669" w:rsidRPr="008D7EB7">
        <w:t xml:space="preserve">contiendra </w:t>
      </w:r>
      <w:r w:rsidR="00B71439" w:rsidRPr="008D7EB7">
        <w:t>d</w:t>
      </w:r>
      <w:r w:rsidR="004A2669" w:rsidRPr="008D7EB7">
        <w:t>es mesures de gestion</w:t>
      </w:r>
      <w:r w:rsidR="00DE6FB6" w:rsidRPr="008D7EB7">
        <w:t>, en pleine autonomie,</w:t>
      </w:r>
      <w:r w:rsidR="004A2669" w:rsidRPr="008D7EB7">
        <w:t xml:space="preserve"> et prévoira notamment la date de retour à l'équilibre à l'exercice propre au plus tard pour le budget </w:t>
      </w:r>
      <w:r w:rsidR="001026FA" w:rsidRPr="008D7EB7">
        <w:t>initial</w:t>
      </w:r>
      <w:r w:rsidR="00493337" w:rsidRPr="008D7EB7">
        <w:t xml:space="preserve"> </w:t>
      </w:r>
      <w:r w:rsidR="008C2138" w:rsidRPr="008D7EB7">
        <w:t>2022</w:t>
      </w:r>
      <w:r w:rsidR="004A2669" w:rsidRPr="008D7EB7">
        <w:t xml:space="preserve">. </w:t>
      </w:r>
    </w:p>
    <w:p w14:paraId="1425C87E" w14:textId="77777777" w:rsidR="00DA327C" w:rsidRPr="00DA327C" w:rsidRDefault="00DA327C">
      <w:pPr>
        <w:jc w:val="both"/>
      </w:pPr>
    </w:p>
    <w:p w14:paraId="7E240DDC" w14:textId="4A56F50A" w:rsidR="00DA327C" w:rsidRPr="00123206" w:rsidRDefault="00DA327C" w:rsidP="00DA327C">
      <w:pPr>
        <w:jc w:val="both"/>
      </w:pPr>
      <w:r w:rsidRPr="008D7EB7">
        <w:lastRenderedPageBreak/>
        <w:t xml:space="preserve">Toutefois, comme précisé au </w:t>
      </w:r>
      <w:r w:rsidRPr="00123206">
        <w:t>point I.7 de la présente circulaire, l’exigence de l’équilibre à l’exercice propre, pour les budgets 2020</w:t>
      </w:r>
      <w:r w:rsidR="00AB77DC" w:rsidRPr="00123206">
        <w:t xml:space="preserve"> </w:t>
      </w:r>
      <w:r w:rsidR="00AB77DC" w:rsidRPr="00900C39">
        <w:t>et</w:t>
      </w:r>
      <w:r w:rsidRPr="00900C39">
        <w:t xml:space="preserve"> </w:t>
      </w:r>
      <w:r w:rsidRPr="00123206">
        <w:t>2021, et pour cette seule période, n’est pas exigée, selon les modalités précises reprises au point I.7.</w:t>
      </w:r>
    </w:p>
    <w:p w14:paraId="147B2C5D" w14:textId="77777777" w:rsidR="00DA327C" w:rsidRPr="00123206" w:rsidRDefault="00DA327C">
      <w:pPr>
        <w:jc w:val="both"/>
      </w:pPr>
    </w:p>
    <w:p w14:paraId="2D45CA7D" w14:textId="73378A3F" w:rsidR="002F5816" w:rsidRPr="00123206" w:rsidRDefault="002F5816" w:rsidP="00DA327C">
      <w:pPr>
        <w:jc w:val="both"/>
      </w:pPr>
      <w:r w:rsidRPr="00123206">
        <w:t xml:space="preserve">Les communes respectant ces règles et </w:t>
      </w:r>
      <w:r w:rsidR="00394832" w:rsidRPr="00123206">
        <w:t xml:space="preserve">procédures </w:t>
      </w:r>
      <w:r w:rsidRPr="00123206">
        <w:t>ne seront exceptionnellement pas soumises à la présentation d’un plan de convergence.</w:t>
      </w:r>
    </w:p>
    <w:p w14:paraId="4246E692" w14:textId="77777777" w:rsidR="00DA327C" w:rsidRPr="00123206" w:rsidRDefault="00DA327C" w:rsidP="008D7EB7">
      <w:pPr>
        <w:jc w:val="both"/>
      </w:pPr>
    </w:p>
    <w:p w14:paraId="241CDCFE" w14:textId="57CD4017" w:rsidR="00DA327C" w:rsidRPr="00123206" w:rsidRDefault="00DA327C" w:rsidP="00DA327C">
      <w:pPr>
        <w:jc w:val="both"/>
      </w:pPr>
      <w:r w:rsidRPr="00123206">
        <w:t>Ainsi, pour les exercices budgétaires 2020</w:t>
      </w:r>
      <w:r w:rsidR="00AB77DC" w:rsidRPr="00123206">
        <w:t xml:space="preserve"> et </w:t>
      </w:r>
      <w:r w:rsidRPr="00123206">
        <w:t>2021, il peut être admis que l’équilibre à l’ordinaire ne soit exigé que</w:t>
      </w:r>
      <w:r w:rsidR="0036483B" w:rsidRPr="00123206">
        <w:t xml:space="preserve"> pour</w:t>
      </w:r>
      <w:r w:rsidRPr="00123206">
        <w:t xml:space="preserve"> </w:t>
      </w:r>
      <w:r w:rsidR="009B53F0" w:rsidRPr="00123206">
        <w:t xml:space="preserve">le résultat </w:t>
      </w:r>
      <w:r w:rsidRPr="00123206">
        <w:t>global.</w:t>
      </w:r>
    </w:p>
    <w:p w14:paraId="52E9E56F" w14:textId="77777777" w:rsidR="00951CCC" w:rsidRPr="00123206" w:rsidRDefault="00951CCC" w:rsidP="00DA327C">
      <w:pPr>
        <w:jc w:val="both"/>
      </w:pPr>
    </w:p>
    <w:p w14:paraId="64528C2F" w14:textId="367A0AE3" w:rsidR="00624235" w:rsidRPr="00123206" w:rsidRDefault="00624235" w:rsidP="00951CCC">
      <w:pPr>
        <w:jc w:val="both"/>
      </w:pPr>
      <w:r w:rsidRPr="00123206">
        <w:t>Toutefois, l’équilibre à l’exercice propre reste exigé sous déduction de l’impact correctement identifié relevant de la crise du Covid-19.</w:t>
      </w:r>
    </w:p>
    <w:p w14:paraId="116242B1" w14:textId="77777777" w:rsidR="00951CCC" w:rsidRPr="00123206" w:rsidRDefault="00951CCC" w:rsidP="008D7EB7">
      <w:pPr>
        <w:jc w:val="both"/>
        <w:rPr>
          <w:b/>
        </w:rPr>
      </w:pPr>
    </w:p>
    <w:p w14:paraId="4DD8CC74" w14:textId="19949046" w:rsidR="00624235" w:rsidRDefault="00624235" w:rsidP="00951CCC">
      <w:pPr>
        <w:jc w:val="both"/>
      </w:pPr>
      <w:r w:rsidRPr="00123206">
        <w:t xml:space="preserve">Dans ce cadre, l’annexe </w:t>
      </w:r>
      <w:r w:rsidR="00EA08C9" w:rsidRPr="00123206">
        <w:t xml:space="preserve">précisée au point I.7.1. </w:t>
      </w:r>
      <w:r w:rsidRPr="00123206">
        <w:t>est primordiale.</w:t>
      </w:r>
    </w:p>
    <w:p w14:paraId="3A5E43DA" w14:textId="77777777" w:rsidR="00951CCC" w:rsidRPr="008D7EB7" w:rsidRDefault="00951CCC" w:rsidP="008D7EB7">
      <w:pPr>
        <w:jc w:val="both"/>
        <w:rPr>
          <w:b/>
        </w:rPr>
      </w:pPr>
    </w:p>
    <w:p w14:paraId="11284EC4" w14:textId="4D5DDF1B" w:rsidR="00624235" w:rsidRDefault="00624235" w:rsidP="00951CCC">
      <w:pPr>
        <w:jc w:val="both"/>
      </w:pPr>
      <w:r w:rsidRPr="008D7EB7">
        <w:t>Ce n’est qu’à cette seule condition que la règle relative au plan de convergence ne verra pas à s’appliquer, les règles relatives à la transmission des prévisions pluriannuelles étant maintenues.</w:t>
      </w:r>
    </w:p>
    <w:p w14:paraId="2544FD1B" w14:textId="77777777" w:rsidR="00951CCC" w:rsidRPr="008D7EB7" w:rsidRDefault="00951CCC" w:rsidP="008D7EB7">
      <w:pPr>
        <w:jc w:val="both"/>
        <w:rPr>
          <w:b/>
        </w:rPr>
      </w:pPr>
    </w:p>
    <w:p w14:paraId="39C50D05" w14:textId="57E9F4AC" w:rsidR="00951CCC" w:rsidRDefault="004A2669" w:rsidP="00951CCC">
      <w:pPr>
        <w:jc w:val="both"/>
      </w:pPr>
      <w:r w:rsidRPr="008D7EB7">
        <w:t xml:space="preserve">La circulaire relative au </w:t>
      </w:r>
      <w:r w:rsidR="008F7977" w:rsidRPr="008D7EB7">
        <w:t>Plan de convergence</w:t>
      </w:r>
      <w:r w:rsidRPr="008D7EB7">
        <w:t xml:space="preserve"> explique plus précisément les modalités d'élaboration.</w:t>
      </w:r>
    </w:p>
    <w:p w14:paraId="57914BD6" w14:textId="77777777" w:rsidR="00B71439" w:rsidRPr="00E83D64" w:rsidRDefault="00B71439" w:rsidP="00E83D64">
      <w:pPr>
        <w:jc w:val="both"/>
        <w:rPr>
          <w:b/>
        </w:rPr>
      </w:pPr>
    </w:p>
    <w:p w14:paraId="7C173478" w14:textId="77777777" w:rsidR="00397D73" w:rsidRDefault="00E83D64" w:rsidP="00E063FD">
      <w:pPr>
        <w:pStyle w:val="Sam4"/>
      </w:pPr>
      <w:bookmarkStart w:id="277" w:name="_Toc40185917"/>
      <w:r>
        <w:t>Crédit budgétaire</w:t>
      </w:r>
      <w:bookmarkEnd w:id="277"/>
    </w:p>
    <w:p w14:paraId="602F749C" w14:textId="77777777" w:rsidR="00493337" w:rsidRDefault="00493337" w:rsidP="004A2669">
      <w:pPr>
        <w:jc w:val="both"/>
      </w:pPr>
      <w:bookmarkStart w:id="278" w:name="_Toc512520142"/>
      <w:bookmarkStart w:id="279" w:name="_Toc512520273"/>
      <w:bookmarkStart w:id="280" w:name="_Toc512520405"/>
      <w:bookmarkStart w:id="281" w:name="_Toc512520536"/>
      <w:bookmarkStart w:id="282" w:name="_Toc512520667"/>
      <w:bookmarkStart w:id="283" w:name="_Toc512520798"/>
      <w:bookmarkStart w:id="284" w:name="_Toc512520929"/>
      <w:bookmarkStart w:id="285" w:name="_Toc512606725"/>
      <w:bookmarkStart w:id="286" w:name="_Toc512520143"/>
      <w:bookmarkStart w:id="287" w:name="_Toc512520274"/>
      <w:bookmarkStart w:id="288" w:name="_Toc512520406"/>
      <w:bookmarkStart w:id="289" w:name="_Toc512520537"/>
      <w:bookmarkStart w:id="290" w:name="_Toc512520668"/>
      <w:bookmarkStart w:id="291" w:name="_Toc512520799"/>
      <w:bookmarkStart w:id="292" w:name="_Toc512520930"/>
      <w:bookmarkStart w:id="293" w:name="_Toc512606726"/>
      <w:bookmarkStart w:id="294" w:name="_Toc512520144"/>
      <w:bookmarkStart w:id="295" w:name="_Toc512520275"/>
      <w:bookmarkStart w:id="296" w:name="_Toc512520407"/>
      <w:bookmarkStart w:id="297" w:name="_Toc512520538"/>
      <w:bookmarkStart w:id="298" w:name="_Toc512520669"/>
      <w:bookmarkStart w:id="299" w:name="_Toc512520800"/>
      <w:bookmarkStart w:id="300" w:name="_Toc512520931"/>
      <w:bookmarkStart w:id="301" w:name="_Toc512606727"/>
      <w:bookmarkStart w:id="302" w:name="_Toc512520145"/>
      <w:bookmarkStart w:id="303" w:name="_Toc512520276"/>
      <w:bookmarkStart w:id="304" w:name="_Toc512520408"/>
      <w:bookmarkStart w:id="305" w:name="_Toc512520539"/>
      <w:bookmarkStart w:id="306" w:name="_Toc512520670"/>
      <w:bookmarkStart w:id="307" w:name="_Toc512520801"/>
      <w:bookmarkStart w:id="308" w:name="_Toc512520932"/>
      <w:bookmarkStart w:id="309" w:name="_Toc512606728"/>
      <w:bookmarkStart w:id="310" w:name="_Toc512520146"/>
      <w:bookmarkStart w:id="311" w:name="_Toc512520277"/>
      <w:bookmarkStart w:id="312" w:name="_Toc512520409"/>
      <w:bookmarkStart w:id="313" w:name="_Toc512520540"/>
      <w:bookmarkStart w:id="314" w:name="_Toc512520671"/>
      <w:bookmarkStart w:id="315" w:name="_Toc512520802"/>
      <w:bookmarkStart w:id="316" w:name="_Toc512520933"/>
      <w:bookmarkStart w:id="317" w:name="_Toc512606729"/>
      <w:bookmarkStart w:id="318" w:name="_Toc512520147"/>
      <w:bookmarkStart w:id="319" w:name="_Toc512520278"/>
      <w:bookmarkStart w:id="320" w:name="_Toc512520410"/>
      <w:bookmarkStart w:id="321" w:name="_Toc512520541"/>
      <w:bookmarkStart w:id="322" w:name="_Toc512520672"/>
      <w:bookmarkStart w:id="323" w:name="_Toc512520803"/>
      <w:bookmarkStart w:id="324" w:name="_Toc512520934"/>
      <w:bookmarkStart w:id="325" w:name="_Toc512606730"/>
      <w:bookmarkStart w:id="326" w:name="_Toc512520148"/>
      <w:bookmarkStart w:id="327" w:name="_Toc512520279"/>
      <w:bookmarkStart w:id="328" w:name="_Toc512520411"/>
      <w:bookmarkStart w:id="329" w:name="_Toc512520542"/>
      <w:bookmarkStart w:id="330" w:name="_Toc512520673"/>
      <w:bookmarkStart w:id="331" w:name="_Toc512520804"/>
      <w:bookmarkStart w:id="332" w:name="_Toc512520935"/>
      <w:bookmarkStart w:id="333" w:name="_Toc512606731"/>
      <w:bookmarkStart w:id="334" w:name="_Toc512520149"/>
      <w:bookmarkStart w:id="335" w:name="_Toc512520280"/>
      <w:bookmarkStart w:id="336" w:name="_Toc512520412"/>
      <w:bookmarkStart w:id="337" w:name="_Toc512520543"/>
      <w:bookmarkStart w:id="338" w:name="_Toc512520674"/>
      <w:bookmarkStart w:id="339" w:name="_Toc512520805"/>
      <w:bookmarkStart w:id="340" w:name="_Toc512520936"/>
      <w:bookmarkStart w:id="341" w:name="_Toc512606732"/>
      <w:bookmarkStart w:id="342" w:name="_Toc512520150"/>
      <w:bookmarkStart w:id="343" w:name="_Toc512520281"/>
      <w:bookmarkStart w:id="344" w:name="_Toc512520413"/>
      <w:bookmarkStart w:id="345" w:name="_Toc512520544"/>
      <w:bookmarkStart w:id="346" w:name="_Toc512520675"/>
      <w:bookmarkStart w:id="347" w:name="_Toc512520806"/>
      <w:bookmarkStart w:id="348" w:name="_Toc512520937"/>
      <w:bookmarkStart w:id="349" w:name="_Toc512606733"/>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14:paraId="2144D6BB" w14:textId="0E835A64" w:rsidR="004A2669" w:rsidRPr="001E1353" w:rsidRDefault="004A2669" w:rsidP="004A2669">
      <w:pPr>
        <w:jc w:val="both"/>
      </w:pPr>
      <w:r w:rsidRPr="001E1353">
        <w:t>L'approbation d'un crédit budgétaire ne dégage pas les autorités communales de l'application des diverses législations et réglementations applicables à l'opération recouverte par ce crédit. Je songe notamment à l'application de la législation relative aux marchés publics : il est clair que la présence d'un article budgétaire de dépenses autorise la conclusion effective du marché mais n'exonère pas l'autorité compétente du respect de l'ensemble des étapes imposées par la réglementation.</w:t>
      </w:r>
    </w:p>
    <w:p w14:paraId="68EE9694" w14:textId="77777777" w:rsidR="004A2669" w:rsidRDefault="004A2669" w:rsidP="004A2669">
      <w:pPr>
        <w:jc w:val="both"/>
      </w:pPr>
    </w:p>
    <w:p w14:paraId="24139305" w14:textId="77777777" w:rsidR="00ED22CB" w:rsidRPr="001E1353" w:rsidRDefault="00ED22CB" w:rsidP="00E063FD">
      <w:pPr>
        <w:pStyle w:val="Sam4"/>
      </w:pPr>
      <w:bookmarkStart w:id="350" w:name="_Toc40185918"/>
      <w:r>
        <w:t>Classifications fonctionnelle et économique</w:t>
      </w:r>
      <w:bookmarkEnd w:id="350"/>
    </w:p>
    <w:p w14:paraId="28279B1A" w14:textId="77777777" w:rsidR="00493337" w:rsidRDefault="00493337" w:rsidP="004A2669">
      <w:pPr>
        <w:jc w:val="both"/>
      </w:pPr>
    </w:p>
    <w:p w14:paraId="1DFBE5D5" w14:textId="52253771" w:rsidR="004A2669" w:rsidRPr="001E1353" w:rsidRDefault="004A2669" w:rsidP="004A2669">
      <w:pPr>
        <w:jc w:val="both"/>
      </w:pPr>
      <w:r w:rsidRPr="001E1353">
        <w:t>La rigueur dans la forme impose notamment la stricte conformité aux classifications fonctionnelle et économique normalisées et à la classification normalisée des comptes généraux et particuliers</w:t>
      </w:r>
      <w:r w:rsidR="00493337">
        <w:rPr>
          <w:rStyle w:val="Appelnotedebasdep"/>
        </w:rPr>
        <w:footnoteReference w:id="7"/>
      </w:r>
      <w:r w:rsidRPr="001E1353">
        <w:t>. Les modèles de documents comptables</w:t>
      </w:r>
      <w:r w:rsidR="000461C0">
        <w:t>,</w:t>
      </w:r>
      <w:r w:rsidRPr="001E1353">
        <w:t xml:space="preserve"> définis par l'arrêté ministériel du 23 septembre 1991, sont de stricte application. Dans cette perspective, la règle de forme devient également une règle de fond.</w:t>
      </w:r>
    </w:p>
    <w:p w14:paraId="63ACED00" w14:textId="77777777" w:rsidR="004A2669" w:rsidRPr="001E1353" w:rsidRDefault="004A2669" w:rsidP="004A2669">
      <w:pPr>
        <w:jc w:val="both"/>
      </w:pPr>
    </w:p>
    <w:p w14:paraId="7C0D03EB" w14:textId="77777777" w:rsidR="00ED22CB" w:rsidRPr="00394F8E" w:rsidRDefault="00ED22CB">
      <w:pPr>
        <w:pStyle w:val="Sam4"/>
      </w:pPr>
      <w:bookmarkStart w:id="351" w:name="_Toc40185919"/>
      <w:r w:rsidRPr="00394F8E">
        <w:t>Rapport synthétisant le projet de budget</w:t>
      </w:r>
      <w:bookmarkEnd w:id="351"/>
    </w:p>
    <w:p w14:paraId="250FEF44" w14:textId="77777777" w:rsidR="00493337" w:rsidRDefault="00493337" w:rsidP="004A2669">
      <w:pPr>
        <w:jc w:val="both"/>
      </w:pPr>
    </w:p>
    <w:p w14:paraId="1A5C564B" w14:textId="589F570D" w:rsidR="009F666C" w:rsidRDefault="004A2669" w:rsidP="005E467C">
      <w:pPr>
        <w:jc w:val="both"/>
      </w:pPr>
      <w:r w:rsidRPr="008D7EB7">
        <w:t>Le budget doit obligatoirement comprendre l'ensemble des prévisions de recettes et de dépenses ainsi que les annexes et le rapport synthétisant le projet de budget et définissant la politique générale et financière de la commune</w:t>
      </w:r>
      <w:r w:rsidR="00394F8E" w:rsidRPr="00900C39">
        <w:rPr>
          <w:vertAlign w:val="superscript"/>
        </w:rPr>
        <w:footnoteReference w:id="8"/>
      </w:r>
      <w:r w:rsidRPr="00900C39">
        <w:rPr>
          <w:vertAlign w:val="superscript"/>
        </w:rPr>
        <w:t>.</w:t>
      </w:r>
      <w:r w:rsidRPr="008D7EB7">
        <w:t xml:space="preserve"> </w:t>
      </w:r>
      <w:r w:rsidR="003A0B7D" w:rsidRPr="008D7EB7">
        <w:t xml:space="preserve">Ce rapport ne peut se limiter à quelques </w:t>
      </w:r>
      <w:r w:rsidR="003A0B7D" w:rsidRPr="008D7EB7">
        <w:lastRenderedPageBreak/>
        <w:t>données ou considérations trop générales mais doit constituer un document véritablement circonstancié qui permette une vision claire et transparente de la gestion communale.</w:t>
      </w:r>
    </w:p>
    <w:p w14:paraId="40C10B36" w14:textId="77777777" w:rsidR="005E467C" w:rsidRPr="005E467C" w:rsidRDefault="005E467C">
      <w:pPr>
        <w:jc w:val="both"/>
      </w:pPr>
    </w:p>
    <w:p w14:paraId="0B581FC6" w14:textId="0FDBFC9A" w:rsidR="004A2669" w:rsidRPr="005E467C" w:rsidRDefault="001C658D">
      <w:pPr>
        <w:jc w:val="both"/>
      </w:pPr>
      <w:r w:rsidRPr="008D7EB7">
        <w:t>C</w:t>
      </w:r>
      <w:r w:rsidR="004A2669" w:rsidRPr="008D7EB7">
        <w:t>e rapport comprendra un tableau exposant la situation nette de chaque fonction budgétaire.</w:t>
      </w:r>
    </w:p>
    <w:p w14:paraId="05765406" w14:textId="736F932F" w:rsidR="004B7CBF" w:rsidRPr="005E467C" w:rsidRDefault="004B7CBF">
      <w:pPr>
        <w:jc w:val="both"/>
      </w:pPr>
      <w:r w:rsidRPr="008D7EB7">
        <w:t xml:space="preserve">Ce </w:t>
      </w:r>
      <w:r w:rsidR="00D84478">
        <w:t>tableau</w:t>
      </w:r>
      <w:r w:rsidR="00D84478" w:rsidRPr="008D7EB7">
        <w:t xml:space="preserve"> </w:t>
      </w:r>
      <w:r w:rsidRPr="008D7EB7">
        <w:t xml:space="preserve">est produit par le logiciel </w:t>
      </w:r>
      <w:proofErr w:type="spellStart"/>
      <w:r w:rsidRPr="008D7EB7">
        <w:t>eComptes</w:t>
      </w:r>
      <w:proofErr w:type="spellEnd"/>
      <w:r w:rsidR="00493337" w:rsidRPr="00900C39">
        <w:rPr>
          <w:vertAlign w:val="superscript"/>
        </w:rPr>
        <w:footnoteReference w:id="9"/>
      </w:r>
      <w:r w:rsidRPr="008D7EB7">
        <w:t>.</w:t>
      </w:r>
    </w:p>
    <w:p w14:paraId="2856EDB2" w14:textId="74C18CC1" w:rsidR="00964935" w:rsidRPr="008D7EB7" w:rsidRDefault="00964935" w:rsidP="008D7EB7">
      <w:pPr>
        <w:rPr>
          <w:rFonts w:eastAsiaTheme="minorHAnsi" w:cs="Calibri"/>
          <w:color w:val="000000"/>
          <w:lang w:val="fr-BE" w:eastAsia="en-US"/>
        </w:rPr>
      </w:pPr>
    </w:p>
    <w:p w14:paraId="4EC7B523" w14:textId="7F2778EC" w:rsidR="009F666C" w:rsidRPr="00394F8E" w:rsidRDefault="003A0B7D">
      <w:pPr>
        <w:pStyle w:val="Sam4"/>
      </w:pPr>
      <w:bookmarkStart w:id="352" w:name="_Toc40185920"/>
      <w:r w:rsidRPr="00394F8E">
        <w:t>Commission article 12</w:t>
      </w:r>
      <w:bookmarkEnd w:id="352"/>
    </w:p>
    <w:p w14:paraId="6E1101F6" w14:textId="77777777" w:rsidR="003A0B7D" w:rsidRPr="001E1353" w:rsidRDefault="003A0B7D" w:rsidP="008D7EB7">
      <w:pPr>
        <w:pStyle w:val="Sam4"/>
        <w:numPr>
          <w:ilvl w:val="0"/>
          <w:numId w:val="0"/>
        </w:numPr>
        <w:ind w:left="1985"/>
      </w:pPr>
    </w:p>
    <w:p w14:paraId="5E7CE11F" w14:textId="2C0C28F5" w:rsidR="004A2669" w:rsidRDefault="004A2669" w:rsidP="008D7EB7">
      <w:pPr>
        <w:jc w:val="both"/>
        <w:rPr>
          <w:rFonts w:eastAsiaTheme="minorHAnsi"/>
          <w:lang w:eastAsia="en-US"/>
        </w:rPr>
      </w:pPr>
      <w:r w:rsidRPr="008D7EB7">
        <w:rPr>
          <w:rFonts w:eastAsiaTheme="minorHAnsi"/>
          <w:lang w:eastAsia="en-US"/>
        </w:rPr>
        <w:t>En ce qui concerne l’avis de la Commission visée à l’article 12 du RGCC, je rappelle que</w:t>
      </w:r>
      <w:r w:rsidR="001C658D" w:rsidRPr="008D7EB7">
        <w:rPr>
          <w:rFonts w:eastAsiaTheme="minorHAnsi"/>
          <w:lang w:eastAsia="en-US"/>
        </w:rPr>
        <w:t xml:space="preserve"> l</w:t>
      </w:r>
      <w:r w:rsidRPr="008D7EB7">
        <w:rPr>
          <w:rFonts w:eastAsiaTheme="minorHAnsi"/>
          <w:lang w:eastAsia="en-US"/>
        </w:rPr>
        <w:t>'avis de cette commission constitue une formalité essentielle, ledit rapport constituant quant à lui une annexe légale</w:t>
      </w:r>
      <w:r w:rsidR="00DA12E3" w:rsidRPr="008D7EB7">
        <w:rPr>
          <w:rFonts w:eastAsiaTheme="minorHAnsi"/>
          <w:lang w:eastAsia="en-US"/>
        </w:rPr>
        <w:t>,</w:t>
      </w:r>
      <w:r w:rsidRPr="008D7EB7">
        <w:rPr>
          <w:rFonts w:eastAsiaTheme="minorHAnsi"/>
          <w:lang w:eastAsia="en-US"/>
        </w:rPr>
        <w:t xml:space="preserve"> formellement obligatoire</w:t>
      </w:r>
      <w:r w:rsidR="00DA12E3" w:rsidRPr="008D7EB7">
        <w:rPr>
          <w:rFonts w:eastAsiaTheme="minorHAnsi"/>
          <w:lang w:eastAsia="en-US"/>
        </w:rPr>
        <w:t xml:space="preserve"> et</w:t>
      </w:r>
      <w:r w:rsidR="003A4DE9" w:rsidRPr="008D7EB7">
        <w:rPr>
          <w:rFonts w:eastAsiaTheme="minorHAnsi"/>
          <w:lang w:eastAsia="en-US"/>
        </w:rPr>
        <w:t xml:space="preserve"> devant répondre au prescrit légal de l’article 12 du RGCC</w:t>
      </w:r>
      <w:r w:rsidR="00DA12E3" w:rsidRPr="008D7EB7">
        <w:rPr>
          <w:rFonts w:eastAsiaTheme="minorHAnsi"/>
          <w:lang w:eastAsia="en-US"/>
        </w:rPr>
        <w:t xml:space="preserve"> (avis sur la légalité et les implications financières du projet de budget ou de modification budgétaire, avis de chacun des membres, etc.)</w:t>
      </w:r>
      <w:r w:rsidRPr="008D7EB7">
        <w:rPr>
          <w:rFonts w:eastAsiaTheme="minorHAnsi"/>
          <w:lang w:eastAsia="en-US"/>
        </w:rPr>
        <w:t xml:space="preserve">. L'absence </w:t>
      </w:r>
      <w:r w:rsidR="009F666C" w:rsidRPr="008D7EB7">
        <w:rPr>
          <w:rFonts w:eastAsiaTheme="minorHAnsi"/>
          <w:lang w:eastAsia="en-US"/>
        </w:rPr>
        <w:t>de cet avis</w:t>
      </w:r>
      <w:r w:rsidRPr="008D7EB7">
        <w:rPr>
          <w:rFonts w:eastAsiaTheme="minorHAnsi"/>
          <w:lang w:eastAsia="en-US"/>
        </w:rPr>
        <w:t xml:space="preserve"> empêche le délai de tutelle de débuter et ne peut que conduire à la non-approbation du budget (ou de la modification budgétaire) concerné(e).</w:t>
      </w:r>
    </w:p>
    <w:p w14:paraId="698C0E5A" w14:textId="77777777" w:rsidR="00574D9B" w:rsidRPr="008D7EB7" w:rsidRDefault="00574D9B">
      <w:pPr>
        <w:jc w:val="both"/>
        <w:rPr>
          <w:rFonts w:eastAsiaTheme="minorHAnsi"/>
          <w:lang w:eastAsia="en-US"/>
        </w:rPr>
      </w:pPr>
    </w:p>
    <w:p w14:paraId="65B9CB3F" w14:textId="3D0F7A3F" w:rsidR="006A073F" w:rsidRDefault="006A073F" w:rsidP="008D7EB7">
      <w:pPr>
        <w:jc w:val="both"/>
        <w:rPr>
          <w:rFonts w:eastAsiaTheme="minorHAnsi"/>
          <w:lang w:eastAsia="en-US"/>
        </w:rPr>
      </w:pPr>
      <w:r w:rsidRPr="008D7EB7">
        <w:rPr>
          <w:rFonts w:eastAsiaTheme="minorHAnsi"/>
          <w:lang w:eastAsia="en-US"/>
        </w:rPr>
        <w:t xml:space="preserve">Le rapport doit être signé </w:t>
      </w:r>
      <w:r w:rsidR="00C84126" w:rsidRPr="008D7EB7">
        <w:rPr>
          <w:rFonts w:eastAsiaTheme="minorHAnsi"/>
          <w:lang w:eastAsia="en-US"/>
        </w:rPr>
        <w:t xml:space="preserve">(de manière manuscrite ou électronique) </w:t>
      </w:r>
      <w:r w:rsidRPr="008D7EB7">
        <w:rPr>
          <w:rFonts w:eastAsiaTheme="minorHAnsi"/>
          <w:lang w:eastAsia="en-US"/>
        </w:rPr>
        <w:t>par chacun des membres de la commission.</w:t>
      </w:r>
    </w:p>
    <w:p w14:paraId="15D19DC7" w14:textId="77777777" w:rsidR="00574D9B" w:rsidRPr="008D7EB7" w:rsidRDefault="00574D9B">
      <w:pPr>
        <w:jc w:val="both"/>
        <w:rPr>
          <w:rFonts w:eastAsiaTheme="minorHAnsi"/>
          <w:lang w:eastAsia="en-US"/>
        </w:rPr>
      </w:pPr>
    </w:p>
    <w:p w14:paraId="4B32FA53" w14:textId="32FB9733" w:rsidR="004A2669" w:rsidRDefault="004A2669" w:rsidP="00574D9B">
      <w:pPr>
        <w:jc w:val="both"/>
        <w:rPr>
          <w:rFonts w:eastAsiaTheme="minorHAnsi"/>
          <w:lang w:eastAsia="en-US"/>
        </w:rPr>
      </w:pPr>
      <w:r w:rsidRPr="008D7EB7">
        <w:rPr>
          <w:rFonts w:eastAsiaTheme="minorHAnsi"/>
          <w:lang w:eastAsia="en-US"/>
        </w:rPr>
        <w:t xml:space="preserve">Pour rappel, l'article 12 du RGCC insiste sur la nécessité, dans un souci de gestion </w:t>
      </w:r>
      <w:r w:rsidR="00A81F05" w:rsidRPr="00123206">
        <w:rPr>
          <w:rFonts w:eastAsiaTheme="minorHAnsi"/>
          <w:lang w:eastAsia="en-US"/>
        </w:rPr>
        <w:t>raisonnable</w:t>
      </w:r>
      <w:r w:rsidR="00A81F05">
        <w:rPr>
          <w:rFonts w:eastAsiaTheme="minorHAnsi"/>
          <w:lang w:eastAsia="en-US"/>
        </w:rPr>
        <w:t xml:space="preserve"> </w:t>
      </w:r>
      <w:r w:rsidRPr="008D7EB7">
        <w:rPr>
          <w:rFonts w:eastAsiaTheme="minorHAnsi"/>
          <w:lang w:eastAsia="en-US"/>
        </w:rPr>
        <w:t>de tenir compte de toutes les charges, produits, ou économies, induites dans le futur par un investissement significatif. L'appréciation de la notion d'investissement significatif est laissée aux autorités communales. Toutefois, je recommande de considérer à tout le moins que tout investissement amortissable en 10 ans ou plus rentre dans cette catégorie</w:t>
      </w:r>
      <w:r w:rsidR="009675C0">
        <w:rPr>
          <w:rFonts w:eastAsiaTheme="minorHAnsi"/>
          <w:lang w:eastAsia="en-US"/>
        </w:rPr>
        <w:t>.</w:t>
      </w:r>
      <w:r w:rsidRPr="008D7EB7">
        <w:rPr>
          <w:rFonts w:eastAsiaTheme="minorHAnsi"/>
          <w:lang w:eastAsia="en-US"/>
        </w:rPr>
        <w:t xml:space="preserve"> </w:t>
      </w:r>
    </w:p>
    <w:p w14:paraId="34B3DB72" w14:textId="77777777" w:rsidR="00900C39" w:rsidRDefault="00900C39" w:rsidP="00574D9B">
      <w:pPr>
        <w:jc w:val="both"/>
        <w:rPr>
          <w:rFonts w:eastAsiaTheme="minorHAnsi"/>
          <w:lang w:eastAsia="en-US"/>
        </w:rPr>
      </w:pPr>
    </w:p>
    <w:p w14:paraId="50BDB762" w14:textId="77777777" w:rsidR="00574D9B" w:rsidRPr="008D7EB7" w:rsidRDefault="00574D9B">
      <w:pPr>
        <w:jc w:val="both"/>
        <w:rPr>
          <w:rFonts w:eastAsiaTheme="minorHAnsi"/>
          <w:lang w:eastAsia="en-US"/>
        </w:rPr>
      </w:pPr>
    </w:p>
    <w:p w14:paraId="7DBA1000" w14:textId="77777777" w:rsidR="004A2669" w:rsidRPr="001E1353" w:rsidRDefault="004A2669" w:rsidP="008D7EB7">
      <w:pPr>
        <w:pStyle w:val="Sam4"/>
      </w:pPr>
      <w:bookmarkStart w:id="353" w:name="_Toc40185921"/>
      <w:bookmarkStart w:id="354" w:name="_Toc512520154"/>
      <w:bookmarkStart w:id="355" w:name="_Toc512520285"/>
      <w:bookmarkStart w:id="356" w:name="_Toc512520417"/>
      <w:bookmarkStart w:id="357" w:name="_Toc512520548"/>
      <w:bookmarkStart w:id="358" w:name="_Toc512520679"/>
      <w:bookmarkStart w:id="359" w:name="_Toc512520810"/>
      <w:bookmarkStart w:id="360" w:name="_Toc512520941"/>
      <w:bookmarkStart w:id="361" w:name="_Toc512606737"/>
      <w:bookmarkStart w:id="362" w:name="_Toc512606872"/>
      <w:bookmarkStart w:id="363" w:name="_Toc512607007"/>
      <w:bookmarkStart w:id="364" w:name="_Toc515355804"/>
      <w:bookmarkStart w:id="365" w:name="_Toc515355941"/>
      <w:bookmarkStart w:id="366" w:name="_Toc515360351"/>
      <w:bookmarkStart w:id="367" w:name="_Toc515974947"/>
      <w:bookmarkStart w:id="368" w:name="_Toc515978455"/>
      <w:bookmarkStart w:id="369" w:name="_Toc516058839"/>
      <w:bookmarkStart w:id="370" w:name="_Toc516058981"/>
      <w:bookmarkStart w:id="371" w:name="_Toc516227705"/>
      <w:bookmarkStart w:id="372" w:name="_Toc516229518"/>
      <w:bookmarkStart w:id="373" w:name="_Toc516229813"/>
      <w:bookmarkStart w:id="374" w:name="_Toc516230108"/>
      <w:bookmarkStart w:id="375" w:name="_Toc516230403"/>
      <w:bookmarkStart w:id="376" w:name="_Toc516230697"/>
      <w:bookmarkStart w:id="377" w:name="_Toc516230991"/>
      <w:bookmarkStart w:id="378" w:name="_Toc516231286"/>
      <w:bookmarkStart w:id="379" w:name="_Toc516231582"/>
      <w:bookmarkStart w:id="380" w:name="_Toc516242675"/>
      <w:bookmarkStart w:id="381" w:name="_Toc516242978"/>
      <w:bookmarkStart w:id="382" w:name="_Toc516244911"/>
      <w:bookmarkStart w:id="383" w:name="_Toc516473483"/>
      <w:bookmarkStart w:id="384" w:name="_Toc516473793"/>
      <w:bookmarkStart w:id="385" w:name="_Toc516474103"/>
      <w:bookmarkStart w:id="386" w:name="_Toc516474411"/>
      <w:bookmarkStart w:id="387" w:name="_Toc516474742"/>
      <w:bookmarkStart w:id="388" w:name="_Toc516478771"/>
      <w:bookmarkStart w:id="389" w:name="_Toc516479234"/>
      <w:bookmarkStart w:id="390" w:name="_Toc516479551"/>
      <w:bookmarkStart w:id="391" w:name="_Toc516479874"/>
      <w:bookmarkStart w:id="392" w:name="_Toc516480189"/>
      <w:bookmarkStart w:id="393" w:name="_Toc516480503"/>
      <w:bookmarkStart w:id="394" w:name="_Toc516480817"/>
      <w:bookmarkStart w:id="395" w:name="_Toc516481131"/>
      <w:bookmarkStart w:id="396" w:name="_Toc516481445"/>
      <w:bookmarkStart w:id="397" w:name="_Toc516481759"/>
      <w:bookmarkStart w:id="398" w:name="_Toc516482073"/>
      <w:bookmarkStart w:id="399" w:name="_Toc516482387"/>
      <w:bookmarkStart w:id="400" w:name="_Toc516739509"/>
      <w:bookmarkStart w:id="401" w:name="_Toc516751422"/>
      <w:bookmarkStart w:id="402" w:name="_Toc516825493"/>
      <w:bookmarkStart w:id="403" w:name="_Toc516826051"/>
      <w:bookmarkStart w:id="404" w:name="_Toc516837370"/>
      <w:bookmarkStart w:id="405" w:name="_Toc516837929"/>
      <w:bookmarkStart w:id="406" w:name="_Toc516838488"/>
      <w:bookmarkStart w:id="407" w:name="_Toc516839047"/>
      <w:bookmarkStart w:id="408" w:name="_Toc517173143"/>
      <w:bookmarkStart w:id="409" w:name="_Toc517174817"/>
      <w:bookmarkStart w:id="410" w:name="_Toc517175404"/>
      <w:bookmarkStart w:id="411" w:name="_Toc517175992"/>
      <w:bookmarkStart w:id="412" w:name="_Toc517337312"/>
      <w:bookmarkStart w:id="413" w:name="_Toc517360107"/>
      <w:bookmarkStart w:id="414" w:name="_Toc4018592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rsidRPr="001E1353">
        <w:t>Numéro de projet extraordinaire</w:t>
      </w:r>
      <w:r w:rsidR="00B12D87" w:rsidRPr="00900C39">
        <w:rPr>
          <w:b w:val="0"/>
          <w:bCs/>
          <w:iCs/>
          <w:u w:val="none"/>
          <w:vertAlign w:val="superscript"/>
        </w:rPr>
        <w:footnoteReference w:id="10"/>
      </w:r>
      <w:bookmarkEnd w:id="414"/>
      <w:r w:rsidRPr="00D0677C">
        <w:rPr>
          <w:b w:val="0"/>
          <w:bCs/>
          <w:i w:val="0"/>
          <w:iCs/>
          <w:u w:val="none"/>
          <w:vertAlign w:val="superscript"/>
        </w:rPr>
        <w:t xml:space="preserve"> </w:t>
      </w:r>
    </w:p>
    <w:p w14:paraId="055D5F70" w14:textId="77777777" w:rsidR="00015454" w:rsidRDefault="00015454" w:rsidP="00574D9B">
      <w:pPr>
        <w:jc w:val="both"/>
        <w:rPr>
          <w:rFonts w:eastAsiaTheme="minorHAnsi"/>
          <w:lang w:eastAsia="en-US"/>
        </w:rPr>
      </w:pPr>
    </w:p>
    <w:p w14:paraId="6604C5A3" w14:textId="39F4F4BA" w:rsidR="004A2669" w:rsidRDefault="004A2669" w:rsidP="00574D9B">
      <w:pPr>
        <w:jc w:val="both"/>
        <w:rPr>
          <w:rFonts w:eastAsiaTheme="minorHAnsi"/>
          <w:lang w:eastAsia="en-US"/>
        </w:rPr>
      </w:pPr>
      <w:r w:rsidRPr="008D7EB7">
        <w:rPr>
          <w:rFonts w:eastAsiaTheme="minorHAnsi"/>
          <w:lang w:eastAsia="en-US"/>
        </w:rPr>
        <w:t>Les recettes et dépenses relatives à un même projet extraordinaire d’investissements sont reprises sous un même numéro de projet extraordinaire référencé informatiquement selon une codification à 8 chiffres, les 4 premiers indiquant l’exercice d’origine et les 4 suivants le numéro d’ordre.</w:t>
      </w:r>
    </w:p>
    <w:p w14:paraId="078FDFB8" w14:textId="77777777" w:rsidR="00574D9B" w:rsidRPr="008D7EB7" w:rsidRDefault="00574D9B">
      <w:pPr>
        <w:jc w:val="both"/>
        <w:rPr>
          <w:rFonts w:eastAsiaTheme="minorHAnsi"/>
          <w:lang w:eastAsia="en-US"/>
        </w:rPr>
      </w:pPr>
    </w:p>
    <w:p w14:paraId="1B5BD6DD" w14:textId="077DC3F0" w:rsidR="004A2669" w:rsidRPr="008D7EB7" w:rsidRDefault="004A2669" w:rsidP="008D7EB7">
      <w:pPr>
        <w:rPr>
          <w:rFonts w:eastAsiaTheme="minorHAnsi"/>
          <w:lang w:eastAsia="en-US"/>
        </w:rPr>
      </w:pPr>
      <w:r w:rsidRPr="008D7EB7">
        <w:rPr>
          <w:rFonts w:eastAsiaTheme="minorHAnsi"/>
          <w:lang w:eastAsia="en-US"/>
        </w:rPr>
        <w:t>En pratique :</w:t>
      </w:r>
    </w:p>
    <w:p w14:paraId="2D4E93CF" w14:textId="0E636445" w:rsidR="004A2669" w:rsidRPr="00B12D87" w:rsidRDefault="005E467C" w:rsidP="008D7EB7">
      <w:pPr>
        <w:pStyle w:val="Paragraphedeliste"/>
        <w:numPr>
          <w:ilvl w:val="0"/>
          <w:numId w:val="287"/>
        </w:numPr>
      </w:pPr>
      <w:r>
        <w:t>s</w:t>
      </w:r>
      <w:r w:rsidRPr="00B12D87">
        <w:t xml:space="preserve">i </w:t>
      </w:r>
      <w:r w:rsidR="004A2669" w:rsidRPr="00B12D87">
        <w:t>un projet est engagé en</w:t>
      </w:r>
      <w:r w:rsidR="00A27F98" w:rsidRPr="00493337">
        <w:t xml:space="preserve"> 2021</w:t>
      </w:r>
      <w:r w:rsidR="004A2669" w:rsidRPr="00B12D87">
        <w:t xml:space="preserve">, il aura un numéro de projet </w:t>
      </w:r>
      <w:r w:rsidR="00A27F98" w:rsidRPr="00493337">
        <w:t>2021</w:t>
      </w:r>
      <w:r w:rsidR="00766255" w:rsidRPr="00B12D87">
        <w:t xml:space="preserve">xxxx </w:t>
      </w:r>
      <w:r w:rsidR="004A2669" w:rsidRPr="00B12D87">
        <w:t>et par la suite, tout ce qui sera lié à ce projet aura le même numéro.</w:t>
      </w:r>
    </w:p>
    <w:p w14:paraId="3A893687" w14:textId="1466A47A" w:rsidR="004A2669" w:rsidRPr="00B12D87" w:rsidRDefault="005E467C" w:rsidP="008D7EB7">
      <w:pPr>
        <w:pStyle w:val="Paragraphedeliste"/>
        <w:numPr>
          <w:ilvl w:val="0"/>
          <w:numId w:val="287"/>
        </w:numPr>
      </w:pPr>
      <w:r>
        <w:t>s</w:t>
      </w:r>
      <w:r w:rsidRPr="00B12D87">
        <w:t xml:space="preserve">i </w:t>
      </w:r>
      <w:r w:rsidR="004A2669" w:rsidRPr="00B12D87">
        <w:t xml:space="preserve">un projet a été prévu en </w:t>
      </w:r>
      <w:r w:rsidR="00183B1D" w:rsidRPr="00493337">
        <w:t>2020</w:t>
      </w:r>
      <w:r w:rsidR="00766255" w:rsidRPr="00B12D87">
        <w:t xml:space="preserve"> </w:t>
      </w:r>
      <w:r w:rsidR="004A2669" w:rsidRPr="00B12D87">
        <w:t xml:space="preserve">(N° </w:t>
      </w:r>
      <w:r w:rsidR="00183B1D" w:rsidRPr="00493337">
        <w:t>2020</w:t>
      </w:r>
      <w:r w:rsidR="00766255" w:rsidRPr="00B12D87">
        <w:t>xxxx</w:t>
      </w:r>
      <w:r w:rsidR="004A2669" w:rsidRPr="00B12D87">
        <w:t xml:space="preserve">) mais qu'il est attribué seulement en </w:t>
      </w:r>
      <w:r w:rsidR="00183B1D" w:rsidRPr="00493337">
        <w:t xml:space="preserve"> 2021</w:t>
      </w:r>
      <w:r w:rsidR="00766255" w:rsidRPr="00B12D87">
        <w:t xml:space="preserve"> </w:t>
      </w:r>
      <w:r w:rsidR="004A2669" w:rsidRPr="00B12D87">
        <w:t xml:space="preserve">: S'il n'y a aucun engagement, il tombe en </w:t>
      </w:r>
      <w:r w:rsidR="00183B1D" w:rsidRPr="00493337">
        <w:t>2020</w:t>
      </w:r>
      <w:r w:rsidR="00183B1D">
        <w:t xml:space="preserve"> </w:t>
      </w:r>
      <w:r w:rsidR="004A2669" w:rsidRPr="00B12D87">
        <w:t xml:space="preserve">et doit être réinscrit à l'exercice propre en </w:t>
      </w:r>
      <w:r w:rsidR="00A43542" w:rsidRPr="00493337">
        <w:t>2021</w:t>
      </w:r>
      <w:r w:rsidR="00766255" w:rsidRPr="00B12D87">
        <w:t xml:space="preserve"> </w:t>
      </w:r>
      <w:r w:rsidR="004A2669" w:rsidRPr="00B12D87">
        <w:t xml:space="preserve">avec un numéro de projet </w:t>
      </w:r>
      <w:r w:rsidR="00A43542" w:rsidRPr="00493337">
        <w:t>2021</w:t>
      </w:r>
      <w:r w:rsidR="00766255" w:rsidRPr="00B12D87">
        <w:t>xxxx</w:t>
      </w:r>
      <w:r w:rsidR="00493337">
        <w:t>.</w:t>
      </w:r>
    </w:p>
    <w:p w14:paraId="0AB1968E" w14:textId="77777777" w:rsidR="00592408" w:rsidRDefault="00592408" w:rsidP="008D7EB7"/>
    <w:p w14:paraId="6CD84D5B" w14:textId="40C09A96" w:rsidR="004A2669" w:rsidRDefault="004A2669" w:rsidP="008D7EB7">
      <w:pPr>
        <w:jc w:val="both"/>
        <w:rPr>
          <w:rFonts w:eastAsiaTheme="minorHAnsi"/>
          <w:lang w:eastAsia="en-US"/>
        </w:rPr>
      </w:pPr>
      <w:r w:rsidRPr="008D7EB7">
        <w:rPr>
          <w:rFonts w:eastAsiaTheme="minorHAnsi"/>
          <w:lang w:eastAsia="en-US"/>
        </w:rPr>
        <w:t xml:space="preserve">S'il y a un engagement ou des droits constatés, par exemple des honoraires d'architecte, il faut garder le même numéro </w:t>
      </w:r>
      <w:r w:rsidR="00A43542" w:rsidRPr="008D7EB7">
        <w:rPr>
          <w:rFonts w:eastAsiaTheme="minorHAnsi"/>
          <w:lang w:eastAsia="en-US"/>
        </w:rPr>
        <w:t>2020</w:t>
      </w:r>
      <w:r w:rsidR="00766255" w:rsidRPr="008D7EB7">
        <w:rPr>
          <w:rFonts w:eastAsiaTheme="minorHAnsi"/>
          <w:lang w:eastAsia="en-US"/>
        </w:rPr>
        <w:t xml:space="preserve">xxxx </w:t>
      </w:r>
      <w:r w:rsidRPr="008D7EB7">
        <w:rPr>
          <w:rFonts w:eastAsiaTheme="minorHAnsi"/>
          <w:lang w:eastAsia="en-US"/>
        </w:rPr>
        <w:t>pour avoir un aperçu des dépenses totales liées au projet.</w:t>
      </w:r>
    </w:p>
    <w:p w14:paraId="48BEE291" w14:textId="77777777" w:rsidR="00574D9B" w:rsidRPr="008D7EB7" w:rsidRDefault="00574D9B">
      <w:pPr>
        <w:jc w:val="both"/>
        <w:rPr>
          <w:rFonts w:eastAsiaTheme="minorHAnsi"/>
          <w:lang w:eastAsia="en-US"/>
        </w:rPr>
      </w:pPr>
    </w:p>
    <w:p w14:paraId="7FC65D8D" w14:textId="5E06C2E5" w:rsidR="002E191A" w:rsidRDefault="00766255" w:rsidP="008D7EB7">
      <w:pPr>
        <w:jc w:val="both"/>
        <w:rPr>
          <w:rFonts w:eastAsiaTheme="minorHAnsi"/>
          <w:lang w:eastAsia="en-US"/>
        </w:rPr>
      </w:pPr>
      <w:r w:rsidRPr="008D7EB7">
        <w:rPr>
          <w:rFonts w:eastAsiaTheme="minorHAnsi"/>
          <w:lang w:eastAsia="en-US"/>
        </w:rPr>
        <w:lastRenderedPageBreak/>
        <w:t xml:space="preserve">Un article peut être éclaté en plusieurs numéros de projet. Il ne s'agit pas d'articles différents, mais de la ventilation d'un seul et même article au sein duquel les crédits peuvent être transférés d'un projet à l'autre. Dans pareil cas, il convient bien entendu de ne pas inscrire deux fois les montants concernés, une fois sous le code global de l'article de base, une seconde fois sous les codes individualisés. </w:t>
      </w:r>
    </w:p>
    <w:p w14:paraId="446FAC73" w14:textId="77777777" w:rsidR="00574D9B" w:rsidRPr="008D7EB7" w:rsidRDefault="00574D9B" w:rsidP="008D7EB7">
      <w:pPr>
        <w:rPr>
          <w:rFonts w:eastAsiaTheme="minorHAnsi"/>
          <w:lang w:eastAsia="en-US"/>
        </w:rPr>
      </w:pPr>
    </w:p>
    <w:p w14:paraId="77FFEA7F" w14:textId="18397B52" w:rsidR="002E191A" w:rsidRPr="008D7EB7" w:rsidRDefault="002E191A" w:rsidP="008D7EB7">
      <w:pPr>
        <w:rPr>
          <w:rFonts w:eastAsiaTheme="minorHAnsi"/>
          <w:lang w:eastAsia="en-US"/>
        </w:rPr>
      </w:pPr>
      <w:r w:rsidRPr="008D7EB7">
        <w:rPr>
          <w:rFonts w:eastAsiaTheme="minorHAnsi"/>
          <w:lang w:eastAsia="en-US"/>
        </w:rPr>
        <w:t>En aucun cas, une commune ne peut procéder à des ajustements internes sans passer par voie de modification budgétaire et ce, conformément aux articles 1, 3°, 7 et 15 du RGCC et L1314-1 du CDLD. En effet, les éventuelles modifications de projets extraordinaires par ajustements internes ne sont admises qu’aux comptes.</w:t>
      </w:r>
    </w:p>
    <w:p w14:paraId="2FD40924" w14:textId="77777777" w:rsidR="004A2669" w:rsidRPr="001E1353" w:rsidRDefault="004A2669" w:rsidP="00AE6EFD">
      <w:pPr>
        <w:pStyle w:val="Sam2"/>
        <w:rPr>
          <w:lang w:val="fr-FR"/>
        </w:rPr>
      </w:pPr>
      <w:bookmarkStart w:id="415" w:name="_Toc40185188"/>
      <w:bookmarkStart w:id="416" w:name="_Toc40185923"/>
      <w:bookmarkStart w:id="417" w:name="_Toc40185189"/>
      <w:bookmarkStart w:id="418" w:name="_Toc40185924"/>
      <w:bookmarkStart w:id="419" w:name="_Toc8121637"/>
      <w:bookmarkStart w:id="420" w:name="_Toc8129578"/>
      <w:bookmarkStart w:id="421" w:name="_Toc512520156"/>
      <w:bookmarkStart w:id="422" w:name="_Toc512520287"/>
      <w:bookmarkStart w:id="423" w:name="_Toc512520419"/>
      <w:bookmarkStart w:id="424" w:name="_Toc512520550"/>
      <w:bookmarkStart w:id="425" w:name="_Toc512520681"/>
      <w:bookmarkStart w:id="426" w:name="_Toc512520812"/>
      <w:bookmarkStart w:id="427" w:name="_Toc512520943"/>
      <w:bookmarkStart w:id="428" w:name="_Toc512606739"/>
      <w:bookmarkStart w:id="429" w:name="_Toc512606874"/>
      <w:bookmarkStart w:id="430" w:name="_Toc512607009"/>
      <w:bookmarkStart w:id="431" w:name="_Toc515355806"/>
      <w:bookmarkStart w:id="432" w:name="_Toc515355943"/>
      <w:bookmarkStart w:id="433" w:name="_Toc515360353"/>
      <w:bookmarkStart w:id="434" w:name="_Toc515974949"/>
      <w:bookmarkStart w:id="435" w:name="_Toc515978457"/>
      <w:bookmarkStart w:id="436" w:name="_Toc516058841"/>
      <w:bookmarkStart w:id="437" w:name="_Toc516058983"/>
      <w:bookmarkStart w:id="438" w:name="_Toc516227707"/>
      <w:bookmarkStart w:id="439" w:name="_Toc516229520"/>
      <w:bookmarkStart w:id="440" w:name="_Toc516229815"/>
      <w:bookmarkStart w:id="441" w:name="_Toc516230110"/>
      <w:bookmarkStart w:id="442" w:name="_Toc516230405"/>
      <w:bookmarkStart w:id="443" w:name="_Toc516230699"/>
      <w:bookmarkStart w:id="444" w:name="_Toc516230993"/>
      <w:bookmarkStart w:id="445" w:name="_Toc516231288"/>
      <w:bookmarkStart w:id="446" w:name="_Toc516231584"/>
      <w:bookmarkStart w:id="447" w:name="_Toc516242677"/>
      <w:bookmarkStart w:id="448" w:name="_Toc516242980"/>
      <w:bookmarkStart w:id="449" w:name="_Toc516244913"/>
      <w:bookmarkStart w:id="450" w:name="_Toc516473485"/>
      <w:bookmarkStart w:id="451" w:name="_Toc516473795"/>
      <w:bookmarkStart w:id="452" w:name="_Toc516474105"/>
      <w:bookmarkStart w:id="453" w:name="_Toc516474413"/>
      <w:bookmarkStart w:id="454" w:name="_Toc516474744"/>
      <w:bookmarkStart w:id="455" w:name="_Toc516478773"/>
      <w:bookmarkStart w:id="456" w:name="_Toc516479236"/>
      <w:bookmarkStart w:id="457" w:name="_Toc516479553"/>
      <w:bookmarkStart w:id="458" w:name="_Toc516479876"/>
      <w:bookmarkStart w:id="459" w:name="_Toc516480191"/>
      <w:bookmarkStart w:id="460" w:name="_Toc516480505"/>
      <w:bookmarkStart w:id="461" w:name="_Toc516480819"/>
      <w:bookmarkStart w:id="462" w:name="_Toc516481133"/>
      <w:bookmarkStart w:id="463" w:name="_Toc516481447"/>
      <w:bookmarkStart w:id="464" w:name="_Toc516481761"/>
      <w:bookmarkStart w:id="465" w:name="_Toc516482075"/>
      <w:bookmarkStart w:id="466" w:name="_Toc516482389"/>
      <w:bookmarkStart w:id="467" w:name="_Toc516739511"/>
      <w:bookmarkStart w:id="468" w:name="_Toc516751424"/>
      <w:bookmarkStart w:id="469" w:name="_Toc40185925"/>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1E1353">
        <w:rPr>
          <w:lang w:val="fr-FR"/>
        </w:rPr>
        <w:t>Présentation</w:t>
      </w:r>
      <w:bookmarkEnd w:id="469"/>
    </w:p>
    <w:p w14:paraId="746F7F6B" w14:textId="70CC20C2" w:rsidR="004A2669" w:rsidRPr="00394F8E" w:rsidRDefault="00394F8E" w:rsidP="009675C0">
      <w:pPr>
        <w:pStyle w:val="Sam3"/>
      </w:pPr>
      <w:bookmarkStart w:id="470" w:name="_Toc40185926"/>
      <w:r>
        <w:t xml:space="preserve">II.3.1 </w:t>
      </w:r>
      <w:r w:rsidR="004A2669" w:rsidRPr="00394F8E">
        <w:t>Forme</w:t>
      </w:r>
      <w:bookmarkEnd w:id="470"/>
      <w:r w:rsidR="004A2669" w:rsidRPr="00394F8E">
        <w:t xml:space="preserve"> </w:t>
      </w:r>
    </w:p>
    <w:p w14:paraId="747827CD" w14:textId="632B5CFA" w:rsidR="004A2669" w:rsidRDefault="004A2669" w:rsidP="004A2669">
      <w:pPr>
        <w:jc w:val="both"/>
      </w:pPr>
      <w:r w:rsidRPr="001E1353">
        <w:t>Afin d'assurer une bonne lisibilité des documents :</w:t>
      </w:r>
    </w:p>
    <w:p w14:paraId="119AE041" w14:textId="77777777" w:rsidR="00493337" w:rsidRPr="001E1353" w:rsidRDefault="00493337" w:rsidP="004A2669">
      <w:pPr>
        <w:jc w:val="both"/>
      </w:pPr>
    </w:p>
    <w:p w14:paraId="409BCE19" w14:textId="30000B65" w:rsidR="004A2669" w:rsidRPr="00A360FC" w:rsidRDefault="00964935" w:rsidP="008D7EB7">
      <w:pPr>
        <w:pStyle w:val="Paragraphedeliste"/>
        <w:numPr>
          <w:ilvl w:val="0"/>
          <w:numId w:val="288"/>
        </w:numPr>
        <w:jc w:val="both"/>
      </w:pPr>
      <w:r>
        <w:t>l</w:t>
      </w:r>
      <w:r w:rsidR="004A2669" w:rsidRPr="00A360FC">
        <w:t>es budgets ordinaires et extraordinaires doivent être présentés en deux livrets distincts ;</w:t>
      </w:r>
    </w:p>
    <w:p w14:paraId="343E5AD7" w14:textId="0CC1FFCE" w:rsidR="004A2669" w:rsidRPr="00A360FC" w:rsidRDefault="00964935" w:rsidP="008D7EB7">
      <w:pPr>
        <w:pStyle w:val="Paragraphedeliste"/>
        <w:numPr>
          <w:ilvl w:val="0"/>
          <w:numId w:val="288"/>
        </w:numPr>
        <w:jc w:val="both"/>
      </w:pPr>
      <w:r>
        <w:t>l</w:t>
      </w:r>
      <w:r w:rsidR="004A2669" w:rsidRPr="00A360FC">
        <w:t>es dépenses et recettes peuvent être présentées soit sous la forme d'une liste continue (les dépenses précédant les recettes) soit en regard les unes des autres</w:t>
      </w:r>
      <w:r w:rsidR="00A360FC">
        <w:t xml:space="preserve"> </w:t>
      </w:r>
      <w:r w:rsidR="004A2669" w:rsidRPr="00A360FC">
        <w:t>; dans cette hypothèse, il convient que les dépenses figurent sur les pages de gauche et les recettes sur les pages de droite ;</w:t>
      </w:r>
    </w:p>
    <w:p w14:paraId="572FC811" w14:textId="097F3AB6" w:rsidR="004A2669" w:rsidRPr="00A360FC" w:rsidRDefault="00964935" w:rsidP="008D7EB7">
      <w:pPr>
        <w:pStyle w:val="Paragraphedeliste"/>
        <w:numPr>
          <w:ilvl w:val="0"/>
          <w:numId w:val="288"/>
        </w:numPr>
        <w:jc w:val="both"/>
      </w:pPr>
      <w:r>
        <w:t>t</w:t>
      </w:r>
      <w:r w:rsidR="004A2669" w:rsidRPr="00A360FC">
        <w:t>oute modification dans la classification des recettes ou des dépenses rendant inopérante la comparaison avec les exercices antérieurs doit être explicitement mentionnée dans l'annexe</w:t>
      </w:r>
      <w:r w:rsidR="00A360FC">
        <w:t> ;</w:t>
      </w:r>
    </w:p>
    <w:p w14:paraId="5F1B0579" w14:textId="70FC066C" w:rsidR="004A2669" w:rsidRDefault="00964935" w:rsidP="008D7EB7">
      <w:pPr>
        <w:pStyle w:val="Paragraphedeliste"/>
        <w:numPr>
          <w:ilvl w:val="0"/>
          <w:numId w:val="288"/>
        </w:numPr>
        <w:jc w:val="both"/>
      </w:pPr>
      <w:r>
        <w:t>d</w:t>
      </w:r>
      <w:r w:rsidRPr="00A360FC">
        <w:t xml:space="preserve">e </w:t>
      </w:r>
      <w:r w:rsidR="004A2669" w:rsidRPr="00A360FC">
        <w:t xml:space="preserve">façon générale, mais spécialement dans le cadre de la transmission électronique des budgets et modifications budgétaires, afin de permettre la lecture de tous les documents, il vous est demandé de respecter </w:t>
      </w:r>
      <w:r w:rsidR="004A2669" w:rsidRPr="00E063FD">
        <w:t>strictement</w:t>
      </w:r>
      <w:r w:rsidR="004A2669" w:rsidRPr="00A360FC">
        <w:t xml:space="preserve"> le plan comptable et d'éviter de créer de nouveaux numéros d'article ou d'y ajouter des lettres ou des caractères spéciaux</w:t>
      </w:r>
      <w:r w:rsidR="00A360FC">
        <w:t>.</w:t>
      </w:r>
    </w:p>
    <w:p w14:paraId="5BA9056A" w14:textId="77777777" w:rsidR="00493337" w:rsidRPr="00A360FC" w:rsidRDefault="00493337" w:rsidP="008D7EB7">
      <w:pPr>
        <w:jc w:val="both"/>
      </w:pPr>
    </w:p>
    <w:p w14:paraId="2AADCFDF" w14:textId="41CDCDBD" w:rsidR="004A2669" w:rsidRPr="001E1353" w:rsidRDefault="00AA2579" w:rsidP="009675C0">
      <w:pPr>
        <w:pStyle w:val="Sam3"/>
      </w:pPr>
      <w:bookmarkStart w:id="471" w:name="_Toc512520159"/>
      <w:bookmarkStart w:id="472" w:name="_Toc512520290"/>
      <w:bookmarkStart w:id="473" w:name="_Toc512520422"/>
      <w:bookmarkStart w:id="474" w:name="_Toc512520553"/>
      <w:bookmarkStart w:id="475" w:name="_Toc512520684"/>
      <w:bookmarkStart w:id="476" w:name="_Toc512520815"/>
      <w:bookmarkStart w:id="477" w:name="_Toc512520946"/>
      <w:bookmarkStart w:id="478" w:name="_Toc512606742"/>
      <w:bookmarkStart w:id="479" w:name="_Toc512606877"/>
      <w:bookmarkStart w:id="480" w:name="_Toc512607012"/>
      <w:bookmarkStart w:id="481" w:name="_Toc515355809"/>
      <w:bookmarkStart w:id="482" w:name="_Toc515355946"/>
      <w:bookmarkStart w:id="483" w:name="_Toc515360356"/>
      <w:bookmarkStart w:id="484" w:name="_Toc515974952"/>
      <w:bookmarkStart w:id="485" w:name="_Toc515978460"/>
      <w:bookmarkStart w:id="486" w:name="_Toc516058844"/>
      <w:bookmarkStart w:id="487" w:name="_Toc516058986"/>
      <w:bookmarkStart w:id="488" w:name="_Toc516227710"/>
      <w:bookmarkStart w:id="489" w:name="_Toc516229523"/>
      <w:bookmarkStart w:id="490" w:name="_Toc516229818"/>
      <w:bookmarkStart w:id="491" w:name="_Toc516230113"/>
      <w:bookmarkStart w:id="492" w:name="_Toc516230408"/>
      <w:bookmarkStart w:id="493" w:name="_Toc516230702"/>
      <w:bookmarkStart w:id="494" w:name="_Toc516230996"/>
      <w:bookmarkStart w:id="495" w:name="_Toc516231291"/>
      <w:bookmarkStart w:id="496" w:name="_Toc516231587"/>
      <w:bookmarkStart w:id="497" w:name="_Toc516242680"/>
      <w:bookmarkStart w:id="498" w:name="_Toc516242983"/>
      <w:bookmarkStart w:id="499" w:name="_Toc516244916"/>
      <w:bookmarkStart w:id="500" w:name="_Toc516473488"/>
      <w:bookmarkStart w:id="501" w:name="_Toc516473798"/>
      <w:bookmarkStart w:id="502" w:name="_Toc516474108"/>
      <w:bookmarkStart w:id="503" w:name="_Toc516474416"/>
      <w:bookmarkStart w:id="504" w:name="_Toc516474747"/>
      <w:bookmarkStart w:id="505" w:name="_Toc516478776"/>
      <w:bookmarkStart w:id="506" w:name="_Toc516479239"/>
      <w:bookmarkStart w:id="507" w:name="_Toc516479556"/>
      <w:bookmarkStart w:id="508" w:name="_Toc516479879"/>
      <w:bookmarkStart w:id="509" w:name="_Toc516480194"/>
      <w:bookmarkStart w:id="510" w:name="_Toc516480508"/>
      <w:bookmarkStart w:id="511" w:name="_Toc516480822"/>
      <w:bookmarkStart w:id="512" w:name="_Toc516481136"/>
      <w:bookmarkStart w:id="513" w:name="_Toc516481450"/>
      <w:bookmarkStart w:id="514" w:name="_Toc516481764"/>
      <w:bookmarkStart w:id="515" w:name="_Toc516482078"/>
      <w:bookmarkStart w:id="516" w:name="_Toc516482392"/>
      <w:bookmarkStart w:id="517" w:name="_Toc516739514"/>
      <w:bookmarkStart w:id="518" w:name="_Toc516751427"/>
      <w:bookmarkStart w:id="519" w:name="_Toc516825497"/>
      <w:bookmarkStart w:id="520" w:name="_Toc516826055"/>
      <w:bookmarkStart w:id="521" w:name="_Toc516837374"/>
      <w:bookmarkStart w:id="522" w:name="_Toc516837933"/>
      <w:bookmarkStart w:id="523" w:name="_Toc516838492"/>
      <w:bookmarkStart w:id="524" w:name="_Toc516839051"/>
      <w:bookmarkStart w:id="525" w:name="_Toc517173147"/>
      <w:bookmarkStart w:id="526" w:name="_Toc517174821"/>
      <w:bookmarkStart w:id="527" w:name="_Toc517175408"/>
      <w:bookmarkStart w:id="528" w:name="_Toc517175996"/>
      <w:bookmarkStart w:id="529" w:name="_Toc517337316"/>
      <w:bookmarkStart w:id="530" w:name="_Toc517360111"/>
      <w:bookmarkStart w:id="531" w:name="_Toc40185927"/>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t xml:space="preserve">II.3.2 </w:t>
      </w:r>
      <w:r w:rsidR="004A2669" w:rsidRPr="001E1353">
        <w:t>Tableau de synthèse</w:t>
      </w:r>
      <w:bookmarkEnd w:id="531"/>
      <w:r w:rsidR="004A2669" w:rsidRPr="001E1353">
        <w:t xml:space="preserve"> </w:t>
      </w:r>
    </w:p>
    <w:p w14:paraId="690C5A7A" w14:textId="201F6CB1" w:rsidR="004A2669" w:rsidRDefault="004A2669" w:rsidP="005E467C">
      <w:pPr>
        <w:jc w:val="both"/>
      </w:pPr>
      <w:r w:rsidRPr="008D7EB7">
        <w:t>Le tableau de synthèse revêt une importance particulière car il permet d'inscrire aux exercices antérieurs du budget le résultat escompté de l'exercice précédent. Les données qui y sont mentionnées doivent donc être dûment justifiées et, comme l'ensemble des crédits repris au budget, représenter une estimation suffisamment précise</w:t>
      </w:r>
      <w:r w:rsidR="005E467C" w:rsidRPr="00900C39">
        <w:rPr>
          <w:vertAlign w:val="superscript"/>
        </w:rPr>
        <w:footnoteReference w:id="11"/>
      </w:r>
      <w:r w:rsidRPr="00900C39">
        <w:rPr>
          <w:vertAlign w:val="superscript"/>
        </w:rPr>
        <w:t>.</w:t>
      </w:r>
    </w:p>
    <w:p w14:paraId="5A6B7547" w14:textId="77777777" w:rsidR="005E467C" w:rsidRPr="005E467C" w:rsidRDefault="005E467C">
      <w:pPr>
        <w:jc w:val="both"/>
      </w:pPr>
    </w:p>
    <w:p w14:paraId="56EE73E6" w14:textId="677F108A" w:rsidR="004A2669" w:rsidRDefault="004A2669" w:rsidP="005E467C">
      <w:pPr>
        <w:jc w:val="both"/>
      </w:pPr>
      <w:r w:rsidRPr="008D7EB7">
        <w:t>Il ne s'agit pas d'une simple annexe au budget, mais d'un élément fondamental et indissociable de celui-ci. Les articles budgétaires relatifs à la reprise des résultats présumés (000/951-01, 000/951</w:t>
      </w:r>
      <w:r w:rsidRPr="008D7EB7">
        <w:softHyphen/>
      </w:r>
      <w:r w:rsidR="00D70D0A" w:rsidRPr="008D7EB7">
        <w:t>-</w:t>
      </w:r>
      <w:r w:rsidRPr="008D7EB7">
        <w:t>51...) doivent obligatoirement figurer de manière distincte dans le corps du budget, aux exercices antérieurs.</w:t>
      </w:r>
    </w:p>
    <w:p w14:paraId="10AA5F9E" w14:textId="77777777" w:rsidR="005E467C" w:rsidRPr="005E467C" w:rsidRDefault="005E467C">
      <w:pPr>
        <w:jc w:val="both"/>
      </w:pPr>
    </w:p>
    <w:p w14:paraId="19B11508" w14:textId="23A6D23A" w:rsidR="004A2669" w:rsidRPr="005E467C" w:rsidRDefault="004A2669">
      <w:pPr>
        <w:jc w:val="both"/>
      </w:pPr>
      <w:r w:rsidRPr="008D7EB7">
        <w:t>Le tableau de synthèse présente une vue des résultats budgétaires :</w:t>
      </w:r>
    </w:p>
    <w:p w14:paraId="39808E80" w14:textId="709977F2" w:rsidR="00A360FC" w:rsidRPr="001E1353" w:rsidRDefault="004A2669" w:rsidP="008D7EB7">
      <w:pPr>
        <w:pStyle w:val="Paragraphedeliste"/>
        <w:numPr>
          <w:ilvl w:val="0"/>
          <w:numId w:val="181"/>
        </w:numPr>
        <w:jc w:val="both"/>
      </w:pPr>
      <w:r w:rsidRPr="001E1353">
        <w:t>réels pour l'année pénultième (résultat budgétaire du compte</w:t>
      </w:r>
      <w:r w:rsidR="001044C0" w:rsidRPr="001E1353">
        <w:t>) ;</w:t>
      </w:r>
    </w:p>
    <w:p w14:paraId="13E79FFE" w14:textId="4A9B8137" w:rsidR="00A360FC" w:rsidRPr="00A360FC" w:rsidRDefault="004A2669" w:rsidP="008D7EB7">
      <w:pPr>
        <w:pStyle w:val="Paragraphedeliste"/>
        <w:numPr>
          <w:ilvl w:val="0"/>
          <w:numId w:val="181"/>
        </w:numPr>
        <w:jc w:val="both"/>
      </w:pPr>
      <w:r w:rsidRPr="00A360FC">
        <w:lastRenderedPageBreak/>
        <w:t>présumés pour l'année précédente (budget avec les dernières modifications budgétaires et adaptations</w:t>
      </w:r>
      <w:r w:rsidR="001044C0" w:rsidRPr="00A360FC">
        <w:t>) ;</w:t>
      </w:r>
    </w:p>
    <w:p w14:paraId="37F17E6F" w14:textId="77777777" w:rsidR="004A2669" w:rsidRPr="00A360FC" w:rsidRDefault="004A2669" w:rsidP="008D7EB7">
      <w:pPr>
        <w:pStyle w:val="Paragraphedeliste"/>
        <w:numPr>
          <w:ilvl w:val="0"/>
          <w:numId w:val="181"/>
        </w:numPr>
        <w:jc w:val="both"/>
      </w:pPr>
      <w:r w:rsidRPr="00A360FC">
        <w:t>budgétisés pour l'année budgétaire en cours.</w:t>
      </w:r>
    </w:p>
    <w:p w14:paraId="468C33C7" w14:textId="77777777" w:rsidR="00534E2F" w:rsidRDefault="00534E2F" w:rsidP="004A2669">
      <w:pPr>
        <w:jc w:val="both"/>
      </w:pPr>
    </w:p>
    <w:p w14:paraId="0BAB2FC4" w14:textId="7322EFEF" w:rsidR="00180096" w:rsidRDefault="004A2669" w:rsidP="008D7EB7">
      <w:pPr>
        <w:jc w:val="both"/>
        <w:rPr>
          <w:rFonts w:eastAsiaTheme="minorHAnsi"/>
          <w:lang w:eastAsia="en-US"/>
        </w:rPr>
      </w:pPr>
      <w:r w:rsidRPr="008D7EB7">
        <w:rPr>
          <w:rFonts w:eastAsiaTheme="minorHAnsi"/>
          <w:lang w:eastAsia="en-US"/>
        </w:rPr>
        <w:t xml:space="preserve">Dans la présentation du tableau, ces trois parties sont indépendantes les unes des autres : les résultats ne doivent pas être additionnés les uns aux autres dans la mesure où ils figurent déjà dans les reports. </w:t>
      </w:r>
    </w:p>
    <w:p w14:paraId="1E5BA53A" w14:textId="77777777" w:rsidR="005E467C" w:rsidRPr="008D7EB7" w:rsidRDefault="005E467C" w:rsidP="008D7EB7">
      <w:pPr>
        <w:rPr>
          <w:rFonts w:eastAsiaTheme="minorHAnsi"/>
          <w:lang w:eastAsia="en-US"/>
        </w:rPr>
      </w:pPr>
    </w:p>
    <w:p w14:paraId="51FD2F7D" w14:textId="77777777" w:rsidR="004A2669" w:rsidRPr="008D7EB7" w:rsidRDefault="004A2669" w:rsidP="008D7EB7">
      <w:pPr>
        <w:rPr>
          <w:rFonts w:eastAsiaTheme="minorHAnsi"/>
          <w:lang w:eastAsia="en-US"/>
        </w:rPr>
      </w:pPr>
      <w:r w:rsidRPr="008D7EB7">
        <w:rPr>
          <w:rFonts w:eastAsiaTheme="minorHAnsi"/>
          <w:lang w:eastAsia="en-US"/>
        </w:rPr>
        <w:t>Le volet du tableau de synthèse relatif à l'année précédant l'exercice (la partie centrale) comprend trois parties distinctes :</w:t>
      </w:r>
    </w:p>
    <w:p w14:paraId="3E0008E4" w14:textId="77777777" w:rsidR="005B4AFA" w:rsidRDefault="005B4AFA" w:rsidP="004A2669">
      <w:pPr>
        <w:jc w:val="both"/>
      </w:pPr>
    </w:p>
    <w:p w14:paraId="03A5DFDB" w14:textId="77777777" w:rsidR="004A2669" w:rsidRPr="00493337" w:rsidRDefault="00180096" w:rsidP="00E063FD">
      <w:pPr>
        <w:pStyle w:val="Paragraphedeliste"/>
        <w:numPr>
          <w:ilvl w:val="0"/>
          <w:numId w:val="15"/>
        </w:numPr>
        <w:tabs>
          <w:tab w:val="left" w:pos="216"/>
        </w:tabs>
        <w:jc w:val="both"/>
        <w:rPr>
          <w:i/>
          <w:u w:val="single"/>
        </w:rPr>
      </w:pPr>
      <w:r w:rsidRPr="008D7EB7">
        <w:rPr>
          <w:i/>
          <w:u w:val="single"/>
        </w:rPr>
        <w:t>A</w:t>
      </w:r>
      <w:r w:rsidR="004A2669" w:rsidRPr="008D7EB7">
        <w:rPr>
          <w:i/>
          <w:u w:val="single"/>
        </w:rPr>
        <w:t>près la dernière modification budgétaire N-1</w:t>
      </w:r>
    </w:p>
    <w:p w14:paraId="7293C829" w14:textId="77777777" w:rsidR="00493337" w:rsidRDefault="00493337" w:rsidP="004A2669">
      <w:pPr>
        <w:jc w:val="both"/>
      </w:pPr>
    </w:p>
    <w:p w14:paraId="0D8980D8" w14:textId="6FD251AA" w:rsidR="004A2669" w:rsidRPr="001E1353" w:rsidRDefault="004A2669" w:rsidP="004A2669">
      <w:pPr>
        <w:jc w:val="both"/>
      </w:pPr>
      <w:r w:rsidRPr="001E1353">
        <w:t>Cette partie reprend les prévisions de recettes ainsi que les prévisions de dépenses telles qu'elles ressortent de la dernière modification budgétaire arrêtée par le Conseil communal.</w:t>
      </w:r>
    </w:p>
    <w:p w14:paraId="6F209F5B" w14:textId="77777777" w:rsidR="004A2669" w:rsidRPr="001E1353" w:rsidRDefault="004A2669" w:rsidP="004A2669">
      <w:pPr>
        <w:jc w:val="both"/>
      </w:pPr>
    </w:p>
    <w:p w14:paraId="518E4B70" w14:textId="77777777" w:rsidR="004A2669" w:rsidRPr="00493337" w:rsidRDefault="00180096" w:rsidP="00E063FD">
      <w:pPr>
        <w:pStyle w:val="Paragraphedeliste"/>
        <w:numPr>
          <w:ilvl w:val="0"/>
          <w:numId w:val="15"/>
        </w:numPr>
        <w:tabs>
          <w:tab w:val="left" w:pos="216"/>
        </w:tabs>
        <w:jc w:val="both"/>
        <w:rPr>
          <w:i/>
          <w:u w:val="single"/>
        </w:rPr>
      </w:pPr>
      <w:r w:rsidRPr="008D7EB7">
        <w:rPr>
          <w:i/>
          <w:u w:val="single"/>
        </w:rPr>
        <w:t>A</w:t>
      </w:r>
      <w:r w:rsidR="004A2669" w:rsidRPr="008D7EB7">
        <w:rPr>
          <w:i/>
          <w:u w:val="single"/>
        </w:rPr>
        <w:t>daptations</w:t>
      </w:r>
    </w:p>
    <w:p w14:paraId="081243E7" w14:textId="77777777" w:rsidR="00493337" w:rsidRDefault="00493337" w:rsidP="004A2669">
      <w:pPr>
        <w:jc w:val="both"/>
      </w:pPr>
    </w:p>
    <w:p w14:paraId="5AF0D862" w14:textId="61C5DB02" w:rsidR="004A2669" w:rsidRDefault="004A2669" w:rsidP="00574D9B">
      <w:pPr>
        <w:jc w:val="both"/>
        <w:rPr>
          <w:rFonts w:eastAsiaTheme="minorHAnsi"/>
          <w:lang w:eastAsia="en-US"/>
        </w:rPr>
      </w:pPr>
      <w:r w:rsidRPr="008D7EB7">
        <w:rPr>
          <w:rFonts w:eastAsiaTheme="minorHAnsi"/>
          <w:lang w:eastAsia="en-US"/>
        </w:rPr>
        <w:t>Cette partie peut reprendre (son utilisation est totalement volontaire) des constats de recettes en plus ou en moins ou de dépenses en plus (uniquement des prélèvements d'office) ou en moins générés par des faits ou des situations qui sont intervenus en fin de l'exercice précédent (N-1) postérieurement à la dernière modification budgétaire (ce sont ces constats qui sont ici appelés « adaptations »).</w:t>
      </w:r>
    </w:p>
    <w:p w14:paraId="7E6FCB37" w14:textId="77777777" w:rsidR="00574D9B" w:rsidRPr="008D7EB7" w:rsidRDefault="00574D9B">
      <w:pPr>
        <w:jc w:val="both"/>
        <w:rPr>
          <w:rFonts w:eastAsiaTheme="minorHAnsi"/>
          <w:lang w:eastAsia="en-US"/>
        </w:rPr>
      </w:pPr>
    </w:p>
    <w:p w14:paraId="6CA0D435" w14:textId="3EDF56C1" w:rsidR="004A2669" w:rsidRDefault="004A2669" w:rsidP="00574D9B">
      <w:pPr>
        <w:jc w:val="both"/>
        <w:rPr>
          <w:rFonts w:eastAsiaTheme="minorHAnsi"/>
          <w:lang w:eastAsia="en-US"/>
        </w:rPr>
      </w:pPr>
      <w:r w:rsidRPr="008D7EB7">
        <w:rPr>
          <w:rFonts w:eastAsiaTheme="minorHAnsi"/>
          <w:lang w:eastAsia="en-US"/>
        </w:rPr>
        <w:t xml:space="preserve">Il ne s'agit donc en aucune façon de nouvelles modifications apportées au budget précédent (pour ce faire, une modification budgétaire classique était indispensable) mais d'une option liée à la nature du tableau de synthèse. </w:t>
      </w:r>
      <w:r w:rsidR="003A6B99" w:rsidRPr="008D7EB7">
        <w:rPr>
          <w:rFonts w:eastAsiaTheme="minorHAnsi"/>
          <w:lang w:eastAsia="en-US"/>
        </w:rPr>
        <w:t>Celui-ci est un document essentiellement technique et informatif (selon les él</w:t>
      </w:r>
      <w:r w:rsidR="00574D9B">
        <w:rPr>
          <w:rFonts w:eastAsiaTheme="minorHAnsi"/>
          <w:lang w:eastAsia="en-US"/>
        </w:rPr>
        <w:t>é</w:t>
      </w:r>
      <w:r w:rsidR="003A6B99" w:rsidRPr="008D7EB7">
        <w:rPr>
          <w:rFonts w:eastAsiaTheme="minorHAnsi"/>
          <w:lang w:eastAsia="en-US"/>
        </w:rPr>
        <w:t xml:space="preserve">ments qui le composent) qui </w:t>
      </w:r>
      <w:r w:rsidRPr="008D7EB7">
        <w:rPr>
          <w:rFonts w:eastAsiaTheme="minorHAnsi"/>
          <w:lang w:eastAsia="en-US"/>
        </w:rPr>
        <w:t>vise à présenter une situation présumée au 31 décembre N-1 la plus proche possible de la réalité</w:t>
      </w:r>
      <w:r w:rsidR="003A6B99" w:rsidRPr="008D7EB7">
        <w:rPr>
          <w:rFonts w:eastAsiaTheme="minorHAnsi"/>
          <w:lang w:eastAsia="en-US"/>
        </w:rPr>
        <w:t xml:space="preserve"> et qui dans ce but permet l’inscription anticipée d’éléments qui seront contenus dans les comptes N-1 (ces éléments constituent les adaptations qui peuvent figurer dans le tableau de synthèse)</w:t>
      </w:r>
      <w:r w:rsidRPr="008D7EB7">
        <w:rPr>
          <w:rFonts w:eastAsiaTheme="minorHAnsi"/>
          <w:lang w:eastAsia="en-US"/>
        </w:rPr>
        <w:t>.</w:t>
      </w:r>
    </w:p>
    <w:p w14:paraId="5E42B332" w14:textId="77777777" w:rsidR="00574D9B" w:rsidRPr="008D7EB7" w:rsidRDefault="00574D9B">
      <w:pPr>
        <w:jc w:val="both"/>
        <w:rPr>
          <w:rFonts w:eastAsiaTheme="minorHAnsi"/>
          <w:lang w:eastAsia="en-US"/>
        </w:rPr>
      </w:pPr>
    </w:p>
    <w:p w14:paraId="17AA36AD" w14:textId="3FE179E7" w:rsidR="003A6B99" w:rsidRDefault="003A6B99" w:rsidP="00574D9B">
      <w:pPr>
        <w:jc w:val="both"/>
        <w:rPr>
          <w:rFonts w:eastAsiaTheme="minorHAnsi"/>
          <w:lang w:eastAsia="en-US"/>
        </w:rPr>
      </w:pPr>
      <w:r w:rsidRPr="008D7EB7">
        <w:rPr>
          <w:rFonts w:eastAsiaTheme="minorHAnsi"/>
          <w:lang w:eastAsia="en-US"/>
        </w:rPr>
        <w:t>Ces adaptations constituent donc, au moment de leur inscription dans le tableau de synthèse, une réalité comptable, qui sera traduite dans les comptes. A ce stade du tableau de synthèse, toutefois, ces adaptations ne constituent qu’un élément informatif qui permet seulement d’affiner la situation présumée au 31 décembre N-1. L’approbation qui sanctionnera le budget de l’année N ne signifie donc pas automatiquement que toutes ces adaptations sont également approuvées. Ceci devra résulter de l’examen ultérieur des comptes N-1, susceptible à ce niveau de rejeter certaines de ces adaptations (à ce stade, ce seront des inscriptions comptables) pour vice de la légalité.</w:t>
      </w:r>
    </w:p>
    <w:p w14:paraId="480E6C9B" w14:textId="77777777" w:rsidR="00574D9B" w:rsidRPr="008D7EB7" w:rsidRDefault="00574D9B">
      <w:pPr>
        <w:jc w:val="both"/>
        <w:rPr>
          <w:rFonts w:eastAsiaTheme="minorHAnsi"/>
          <w:lang w:eastAsia="en-US"/>
        </w:rPr>
      </w:pPr>
    </w:p>
    <w:p w14:paraId="3D731C0C" w14:textId="35EB00AF" w:rsidR="004A2669" w:rsidRDefault="004A2669" w:rsidP="00574D9B">
      <w:pPr>
        <w:jc w:val="both"/>
        <w:rPr>
          <w:rFonts w:eastAsiaTheme="minorHAnsi"/>
          <w:lang w:eastAsia="en-US"/>
        </w:rPr>
      </w:pPr>
      <w:r w:rsidRPr="008D7EB7">
        <w:rPr>
          <w:rFonts w:eastAsiaTheme="minorHAnsi"/>
          <w:lang w:eastAsia="en-US"/>
        </w:rPr>
        <w:t xml:space="preserve">Dans la mesure où les adaptations ainsi apportées au tableau de synthèse constituent l'inscription anticipée d'éléments qui seront contenus dans les comptes N-1, il n'est permis de faire figurer comme adaptations que des enregistrements de droits constatés en plus ou en moins, ou des annulations de dépenses portées en compte après les dernières modifications budgétaires de l'exercice précédent. Il n'est pas permis d'y imputer des augmentations de </w:t>
      </w:r>
      <w:r w:rsidRPr="008D7EB7">
        <w:rPr>
          <w:rFonts w:eastAsiaTheme="minorHAnsi"/>
          <w:lang w:eastAsia="en-US"/>
        </w:rPr>
        <w:lastRenderedPageBreak/>
        <w:t>dépenses qui constitueraient en fait des dépassements de crédits existant (ceux-ci étant illégaux par définition, sauf circonstances spéciales), sauf s'il s'agit de prélèvements d'office.</w:t>
      </w:r>
    </w:p>
    <w:p w14:paraId="13861716" w14:textId="1A3074D8" w:rsidR="00574D9B" w:rsidRDefault="00574D9B" w:rsidP="00574D9B">
      <w:pPr>
        <w:jc w:val="both"/>
        <w:rPr>
          <w:rFonts w:eastAsiaTheme="minorHAnsi"/>
          <w:lang w:eastAsia="en-US"/>
        </w:rPr>
      </w:pPr>
    </w:p>
    <w:p w14:paraId="4FFF51BE" w14:textId="70D2E89D" w:rsidR="00574D9B" w:rsidRDefault="00574D9B" w:rsidP="00574D9B">
      <w:pPr>
        <w:jc w:val="both"/>
        <w:rPr>
          <w:rFonts w:eastAsiaTheme="minorHAnsi"/>
          <w:lang w:eastAsia="en-US"/>
        </w:rPr>
      </w:pPr>
      <w:r w:rsidRPr="00574D9B">
        <w:rPr>
          <w:rFonts w:eastAsiaTheme="minorHAnsi"/>
          <w:lang w:eastAsia="en-US"/>
        </w:rPr>
        <w:t>Concernant le crédit spécial de recettes, je vous renvoie au chapitre spécifique lui consacré.</w:t>
      </w:r>
    </w:p>
    <w:p w14:paraId="4543D64F" w14:textId="568177AE" w:rsidR="00574D9B" w:rsidRDefault="00574D9B" w:rsidP="008D7EB7">
      <w:pPr>
        <w:rPr>
          <w:rFonts w:eastAsiaTheme="minorHAnsi" w:cs="Calibri"/>
          <w:color w:val="000000"/>
          <w:lang w:eastAsia="en-US"/>
        </w:rPr>
      </w:pPr>
    </w:p>
    <w:p w14:paraId="0407C038" w14:textId="21ED679E" w:rsidR="004A2669" w:rsidRDefault="004A2669">
      <w:pPr>
        <w:jc w:val="both"/>
        <w:rPr>
          <w:rFonts w:eastAsiaTheme="minorHAnsi"/>
          <w:lang w:eastAsia="en-US"/>
        </w:rPr>
      </w:pPr>
      <w:r w:rsidRPr="008D7EB7">
        <w:rPr>
          <w:rFonts w:eastAsiaTheme="minorHAnsi"/>
          <w:lang w:eastAsia="en-US"/>
        </w:rPr>
        <w:t>Ces adaptations seront, comme de coutume, détaillées dans un état récapitulatif signé par le directeur financier qui déclarera en avoir pris connaissance.</w:t>
      </w:r>
    </w:p>
    <w:p w14:paraId="2BACD8C3" w14:textId="77777777" w:rsidR="00C0555A" w:rsidRPr="008D7EB7" w:rsidRDefault="00C0555A">
      <w:pPr>
        <w:jc w:val="both"/>
        <w:rPr>
          <w:rFonts w:eastAsiaTheme="minorHAnsi"/>
          <w:lang w:eastAsia="en-US"/>
        </w:rPr>
      </w:pPr>
    </w:p>
    <w:p w14:paraId="3731F829" w14:textId="53A96CAE" w:rsidR="004A2669" w:rsidRDefault="004A2669" w:rsidP="00574D9B">
      <w:pPr>
        <w:jc w:val="both"/>
        <w:rPr>
          <w:rFonts w:eastAsiaTheme="minorHAnsi"/>
          <w:lang w:eastAsia="en-US"/>
        </w:rPr>
      </w:pPr>
      <w:r w:rsidRPr="008D7EB7">
        <w:rPr>
          <w:rFonts w:eastAsiaTheme="minorHAnsi"/>
          <w:lang w:eastAsia="en-US"/>
        </w:rPr>
        <w:t xml:space="preserve">En ce qui concerne les diminutions de crédits de dépenses, le Collège communal et le directeur financier devront tenir compte des ajustements repris en annexe du tableau de synthèse afin d'éviter d'engager, imputer et payer au-delà des limites des nouveaux crédits. </w:t>
      </w:r>
    </w:p>
    <w:p w14:paraId="25BB3FAE" w14:textId="77777777" w:rsidR="00574D9B" w:rsidRPr="008D7EB7" w:rsidRDefault="00574D9B">
      <w:pPr>
        <w:jc w:val="both"/>
        <w:rPr>
          <w:rFonts w:eastAsiaTheme="minorHAnsi"/>
          <w:lang w:eastAsia="en-US"/>
        </w:rPr>
      </w:pPr>
    </w:p>
    <w:p w14:paraId="015F86C8" w14:textId="1B86C257" w:rsidR="004A2669" w:rsidRDefault="004A2669" w:rsidP="00574D9B">
      <w:pPr>
        <w:jc w:val="both"/>
        <w:rPr>
          <w:rFonts w:eastAsiaTheme="minorHAnsi"/>
          <w:lang w:eastAsia="en-US"/>
        </w:rPr>
      </w:pPr>
      <w:r w:rsidRPr="008D7EB7">
        <w:rPr>
          <w:rFonts w:eastAsiaTheme="minorHAnsi"/>
          <w:lang w:eastAsia="en-US"/>
        </w:rPr>
        <w:t>Les adaptations ainsi reprises au tableau de synthèse ne peuvent venir modifier automatiquement les crédits budgétaires dans les programmes informatiques (ne s'agissant pas en effet de modifications budgétaires de ces crédits budgétaires mais uniquement d'anticipations de procédures comptables contenues ultérieurement dans les comptes du même exercice).</w:t>
      </w:r>
    </w:p>
    <w:p w14:paraId="48C248AC" w14:textId="77777777" w:rsidR="001E178F" w:rsidRPr="001E1353" w:rsidRDefault="001E178F">
      <w:pPr>
        <w:jc w:val="both"/>
      </w:pPr>
    </w:p>
    <w:p w14:paraId="606ADA28" w14:textId="6D831EBF" w:rsidR="004A2669" w:rsidRDefault="004A2669" w:rsidP="00574D9B">
      <w:pPr>
        <w:jc w:val="both"/>
        <w:rPr>
          <w:rFonts w:eastAsiaTheme="minorHAnsi"/>
          <w:lang w:eastAsia="en-US"/>
        </w:rPr>
      </w:pPr>
      <w:r w:rsidRPr="008D7EB7">
        <w:rPr>
          <w:rFonts w:eastAsiaTheme="minorHAnsi"/>
          <w:lang w:eastAsia="en-US"/>
        </w:rPr>
        <w:t>En tout état de cause, l'utilisation de ces adaptations est volontaire, mais il est néanmoins vivement conseillé d'utiliser le tableau de synthèse du service extraordinaire pour adapter à la réalité les investissements et leur financement.</w:t>
      </w:r>
    </w:p>
    <w:p w14:paraId="5A3F6FC9" w14:textId="77777777" w:rsidR="00574D9B" w:rsidRPr="008D7EB7" w:rsidRDefault="00574D9B">
      <w:pPr>
        <w:jc w:val="both"/>
        <w:rPr>
          <w:rFonts w:eastAsiaTheme="minorHAnsi"/>
          <w:lang w:eastAsia="en-US"/>
        </w:rPr>
      </w:pPr>
    </w:p>
    <w:p w14:paraId="7BAC5B3B" w14:textId="4EB04929" w:rsidR="004A2669" w:rsidRDefault="001E178F" w:rsidP="00574D9B">
      <w:pPr>
        <w:jc w:val="both"/>
        <w:rPr>
          <w:rFonts w:eastAsiaTheme="minorHAnsi"/>
          <w:lang w:eastAsia="en-US"/>
        </w:rPr>
      </w:pPr>
      <w:r w:rsidRPr="008D7EB7">
        <w:rPr>
          <w:rFonts w:eastAsiaTheme="minorHAnsi"/>
          <w:lang w:eastAsia="en-US"/>
        </w:rPr>
        <w:t>Enfin,</w:t>
      </w:r>
      <w:r w:rsidR="004A2669" w:rsidRPr="008D7EB7">
        <w:rPr>
          <w:rFonts w:eastAsiaTheme="minorHAnsi"/>
          <w:lang w:eastAsia="en-US"/>
        </w:rPr>
        <w:t xml:space="preserve"> il va de soi que ne peuvent figurer au tableau de synthèse du budget (année N) que des éléments qui se rapportent aux crédits du budget de l'exercice précédent (N-1), pas à des crédits reportés d'un budget antérieur</w:t>
      </w:r>
      <w:r w:rsidR="00A034D6" w:rsidRPr="008D7EB7">
        <w:rPr>
          <w:rFonts w:eastAsiaTheme="minorHAnsi"/>
          <w:lang w:eastAsia="en-US"/>
        </w:rPr>
        <w:t xml:space="preserve"> et que les crédits reportés de l’exercice N-1 ne peuvent pas être modifiés au tableau de synthèse du budget N.</w:t>
      </w:r>
    </w:p>
    <w:p w14:paraId="5BF38D40" w14:textId="77777777" w:rsidR="00574D9B" w:rsidRPr="008D7EB7" w:rsidRDefault="00574D9B">
      <w:pPr>
        <w:jc w:val="both"/>
        <w:rPr>
          <w:rFonts w:eastAsiaTheme="minorHAnsi"/>
          <w:lang w:eastAsia="en-US"/>
        </w:rPr>
      </w:pPr>
    </w:p>
    <w:p w14:paraId="1E34D6C1" w14:textId="477B933A" w:rsidR="006A2F4A" w:rsidRPr="008D7EB7" w:rsidRDefault="00E24A33">
      <w:pPr>
        <w:jc w:val="both"/>
        <w:rPr>
          <w:rFonts w:eastAsiaTheme="minorHAnsi"/>
          <w:b/>
          <w:bCs/>
          <w:u w:val="single"/>
          <w:lang w:eastAsia="en-US"/>
        </w:rPr>
      </w:pPr>
      <w:r w:rsidRPr="008D7EB7">
        <w:rPr>
          <w:rFonts w:eastAsiaTheme="minorHAnsi"/>
          <w:b/>
          <w:bCs/>
          <w:u w:val="single"/>
          <w:lang w:eastAsia="en-US"/>
        </w:rPr>
        <w:t xml:space="preserve">La réestimation IPP de l’exercice N-1 doit être intégrée au tableau de synthèse du budget N si elle n’a pas été prise en compte lors des dernières modifications budgétaires N-1. </w:t>
      </w:r>
    </w:p>
    <w:p w14:paraId="148D41DF" w14:textId="77777777" w:rsidR="00493337" w:rsidRDefault="00493337" w:rsidP="008D7EB7">
      <w:pPr>
        <w:jc w:val="both"/>
      </w:pPr>
    </w:p>
    <w:p w14:paraId="6C1F6860" w14:textId="77777777" w:rsidR="004A2669" w:rsidRPr="008D7EB7" w:rsidRDefault="00180096" w:rsidP="00E063FD">
      <w:pPr>
        <w:pStyle w:val="Paragraphedeliste"/>
        <w:numPr>
          <w:ilvl w:val="0"/>
          <w:numId w:val="15"/>
        </w:numPr>
        <w:jc w:val="both"/>
        <w:rPr>
          <w:i/>
          <w:u w:val="single"/>
        </w:rPr>
      </w:pPr>
      <w:r w:rsidRPr="008D7EB7">
        <w:rPr>
          <w:i/>
          <w:u w:val="single"/>
        </w:rPr>
        <w:t>A</w:t>
      </w:r>
      <w:r w:rsidR="004A2669" w:rsidRPr="008D7EB7">
        <w:rPr>
          <w:i/>
          <w:u w:val="single"/>
        </w:rPr>
        <w:t>près adaptations</w:t>
      </w:r>
    </w:p>
    <w:p w14:paraId="5C7EAF23" w14:textId="77777777" w:rsidR="00493337" w:rsidRDefault="00493337" w:rsidP="004A2669">
      <w:pPr>
        <w:jc w:val="both"/>
      </w:pPr>
    </w:p>
    <w:p w14:paraId="0BF428E8" w14:textId="7085EA69" w:rsidR="004A2669" w:rsidRPr="001E1353" w:rsidRDefault="004A2669" w:rsidP="004A2669">
      <w:pPr>
        <w:jc w:val="both"/>
      </w:pPr>
      <w:r w:rsidRPr="001E1353">
        <w:t xml:space="preserve">Cette partie reprend le total des deux parties précédentes. </w:t>
      </w:r>
    </w:p>
    <w:p w14:paraId="30D213D7" w14:textId="77777777" w:rsidR="004A2669" w:rsidRPr="001E1353" w:rsidRDefault="004A2669" w:rsidP="004A2669">
      <w:pPr>
        <w:jc w:val="both"/>
      </w:pPr>
    </w:p>
    <w:p w14:paraId="064FE47E" w14:textId="77777777" w:rsidR="004A2669" w:rsidRPr="001E1353" w:rsidRDefault="004A2669" w:rsidP="004A2669">
      <w:pPr>
        <w:jc w:val="both"/>
      </w:pPr>
      <w:r w:rsidRPr="001E1353">
        <w:t>La partie du tableau de synthèse réservée au budget de l'exercice reprend les prévisions de recettes et de dépenses de l'exercice. La différence entre ces deux éléments donne le résultat budgétaire présumé à la date du 31 décembre de l'exercice (année N).</w:t>
      </w:r>
    </w:p>
    <w:p w14:paraId="41FD70E4" w14:textId="77777777" w:rsidR="004A2669" w:rsidRPr="00397D73" w:rsidRDefault="004A2669" w:rsidP="00AE6EFD">
      <w:pPr>
        <w:pStyle w:val="Sam2"/>
        <w:rPr>
          <w:lang w:val="fr-FR"/>
        </w:rPr>
      </w:pPr>
      <w:bookmarkStart w:id="532" w:name="_Toc40185928"/>
      <w:r w:rsidRPr="00E063FD">
        <w:rPr>
          <w:lang w:val="fr-FR"/>
        </w:rPr>
        <w:t>Annexes</w:t>
      </w:r>
      <w:bookmarkEnd w:id="532"/>
    </w:p>
    <w:p w14:paraId="32E0C0BB" w14:textId="5747750E" w:rsidR="004A2669" w:rsidRDefault="004A2669" w:rsidP="008D7EB7">
      <w:pPr>
        <w:jc w:val="both"/>
      </w:pPr>
      <w:r w:rsidRPr="008D7EB7">
        <w:t>P</w:t>
      </w:r>
      <w:r w:rsidR="001E178F" w:rsidRPr="008D7EB7">
        <w:t>our rappel, le p</w:t>
      </w:r>
      <w:r w:rsidRPr="008D7EB7">
        <w:t>oint de départ du délai de tutelle</w:t>
      </w:r>
      <w:r w:rsidR="001E178F" w:rsidRPr="008D7EB7">
        <w:t xml:space="preserve"> est la</w:t>
      </w:r>
      <w:r w:rsidRPr="008D7EB7">
        <w:t xml:space="preserve"> date de réception de l'ensemble des pièces justificatives</w:t>
      </w:r>
      <w:r w:rsidR="001E178F" w:rsidRPr="008D7EB7">
        <w:t xml:space="preserve">. </w:t>
      </w:r>
    </w:p>
    <w:p w14:paraId="6B626BAE" w14:textId="77777777" w:rsidR="00FD0BF2" w:rsidRPr="00FD0BF2" w:rsidRDefault="00FD0BF2">
      <w:pPr>
        <w:jc w:val="both"/>
      </w:pPr>
    </w:p>
    <w:p w14:paraId="0950B4E0" w14:textId="2B30EECD" w:rsidR="00386116" w:rsidRPr="00FD0BF2" w:rsidRDefault="00386116">
      <w:pPr>
        <w:jc w:val="both"/>
      </w:pPr>
      <w:r w:rsidRPr="008D7EB7">
        <w:t>Vous trouverez ci-dessous la liste des pièces justificatives obligatoires pour les budgets et modifications budgétaires des communes et de leurs régies.</w:t>
      </w:r>
    </w:p>
    <w:p w14:paraId="70FB7447" w14:textId="764B11B9" w:rsidR="00493337" w:rsidRDefault="00493337">
      <w:pPr>
        <w:pStyle w:val="Sam2"/>
        <w:numPr>
          <w:ilvl w:val="0"/>
          <w:numId w:val="0"/>
        </w:numPr>
      </w:pPr>
    </w:p>
    <w:tbl>
      <w:tblPr>
        <w:tblW w:w="101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2"/>
        <w:gridCol w:w="9356"/>
      </w:tblGrid>
      <w:tr w:rsidR="007E25B1" w:rsidRPr="0003325F" w14:paraId="611EA5DF" w14:textId="77777777" w:rsidTr="008D7EB7">
        <w:trPr>
          <w:jc w:val="center"/>
        </w:trPr>
        <w:tc>
          <w:tcPr>
            <w:tcW w:w="10173" w:type="dxa"/>
            <w:gridSpan w:val="3"/>
            <w:shd w:val="pct12" w:color="auto" w:fill="auto"/>
          </w:tcPr>
          <w:p w14:paraId="4C042ADC" w14:textId="77777777" w:rsidR="007E25B1" w:rsidRPr="0003325F" w:rsidRDefault="007E25B1" w:rsidP="00C90985">
            <w:pPr>
              <w:jc w:val="center"/>
              <w:rPr>
                <w:b/>
                <w:lang w:val="fr-BE"/>
              </w:rPr>
            </w:pPr>
            <w:r w:rsidRPr="0003325F">
              <w:rPr>
                <w:b/>
                <w:lang w:val="fr-BE"/>
              </w:rPr>
              <w:lastRenderedPageBreak/>
              <w:t xml:space="preserve">BUDGET INITIAL COMMUNAL </w:t>
            </w:r>
          </w:p>
          <w:p w14:paraId="56ED1A81" w14:textId="77777777" w:rsidR="007E25B1" w:rsidRPr="0003325F" w:rsidRDefault="007E25B1" w:rsidP="00C90985">
            <w:pPr>
              <w:jc w:val="center"/>
              <w:rPr>
                <w:b/>
                <w:lang w:val="fr-BE"/>
              </w:rPr>
            </w:pPr>
            <w:r w:rsidRPr="0003325F">
              <w:rPr>
                <w:b/>
                <w:lang w:val="fr-BE"/>
              </w:rPr>
              <w:t>LISTE DES PIECES JUSTIFICATIVES OBLIGATOIRES</w:t>
            </w:r>
          </w:p>
        </w:tc>
      </w:tr>
      <w:tr w:rsidR="007E25B1" w:rsidRPr="0003325F" w14:paraId="71409D41" w14:textId="77777777" w:rsidTr="008D7EB7">
        <w:trPr>
          <w:jc w:val="center"/>
        </w:trPr>
        <w:tc>
          <w:tcPr>
            <w:tcW w:w="817" w:type="dxa"/>
            <w:gridSpan w:val="2"/>
          </w:tcPr>
          <w:p w14:paraId="6FCE4223" w14:textId="77777777" w:rsidR="007E25B1" w:rsidRPr="0003325F" w:rsidRDefault="007E25B1" w:rsidP="00C90985">
            <w:pPr>
              <w:jc w:val="center"/>
            </w:pPr>
            <w:r w:rsidRPr="0003325F">
              <w:t>1</w:t>
            </w:r>
          </w:p>
        </w:tc>
        <w:tc>
          <w:tcPr>
            <w:tcW w:w="9356" w:type="dxa"/>
          </w:tcPr>
          <w:p w14:paraId="56CC28A8" w14:textId="3BD10A0F" w:rsidR="007E25B1" w:rsidRPr="008D7EB7" w:rsidRDefault="007E25B1" w:rsidP="008D7EB7">
            <w:pPr>
              <w:jc w:val="both"/>
            </w:pPr>
            <w:r w:rsidRPr="008D7EB7">
              <w:t xml:space="preserve">La délibération in extenso du Conseil communal - Modèle disponible sur le portail des pouvoirs locaux </w:t>
            </w:r>
            <w:r w:rsidR="00C701C2" w:rsidRPr="008D7EB7">
              <w:t xml:space="preserve">ou à générer au moyen de l’application </w:t>
            </w:r>
            <w:proofErr w:type="spellStart"/>
            <w:r w:rsidRPr="008D7EB7">
              <w:t>eComptes</w:t>
            </w:r>
            <w:proofErr w:type="spellEnd"/>
            <w:r w:rsidR="00493337">
              <w:t>.</w:t>
            </w:r>
            <w:r w:rsidR="00F23326" w:rsidRPr="008D7EB7">
              <w:t xml:space="preserve"> </w:t>
            </w:r>
          </w:p>
        </w:tc>
      </w:tr>
      <w:tr w:rsidR="007E25B1" w:rsidRPr="0003325F" w14:paraId="2B1D24A1" w14:textId="77777777" w:rsidTr="008D7EB7">
        <w:trPr>
          <w:jc w:val="center"/>
        </w:trPr>
        <w:tc>
          <w:tcPr>
            <w:tcW w:w="817" w:type="dxa"/>
            <w:gridSpan w:val="2"/>
          </w:tcPr>
          <w:p w14:paraId="56DDB9DA" w14:textId="77777777" w:rsidR="007E25B1" w:rsidRPr="0003325F" w:rsidRDefault="007E25B1" w:rsidP="00C90985">
            <w:pPr>
              <w:jc w:val="center"/>
            </w:pPr>
            <w:r w:rsidRPr="0003325F">
              <w:t>2</w:t>
            </w:r>
          </w:p>
        </w:tc>
        <w:tc>
          <w:tcPr>
            <w:tcW w:w="9356" w:type="dxa"/>
          </w:tcPr>
          <w:p w14:paraId="132FC820" w14:textId="12FA7D95" w:rsidR="007E25B1" w:rsidRPr="0003325F" w:rsidRDefault="007E25B1" w:rsidP="008D7EB7">
            <w:pPr>
              <w:jc w:val="both"/>
            </w:pPr>
            <w:r w:rsidRPr="0003325F">
              <w:t>Le fichier SIC</w:t>
            </w:r>
            <w:r w:rsidR="0096501C">
              <w:t xml:space="preserve"> </w:t>
            </w:r>
            <w:r w:rsidR="0096501C" w:rsidRPr="008D7EB7">
              <w:t xml:space="preserve">généré par l’application </w:t>
            </w:r>
            <w:proofErr w:type="spellStart"/>
            <w:r w:rsidR="0096501C" w:rsidRPr="008D7EB7">
              <w:t>eComptes</w:t>
            </w:r>
            <w:proofErr w:type="spellEnd"/>
            <w:r w:rsidR="00493337">
              <w:t>.</w:t>
            </w:r>
          </w:p>
        </w:tc>
      </w:tr>
      <w:tr w:rsidR="007E25B1" w:rsidRPr="0003325F" w14:paraId="79E2F86A" w14:textId="77777777" w:rsidTr="008D7EB7">
        <w:trPr>
          <w:jc w:val="center"/>
        </w:trPr>
        <w:tc>
          <w:tcPr>
            <w:tcW w:w="817" w:type="dxa"/>
            <w:gridSpan w:val="2"/>
          </w:tcPr>
          <w:p w14:paraId="18130663" w14:textId="77777777" w:rsidR="007E25B1" w:rsidRPr="0003325F" w:rsidRDefault="007E25B1" w:rsidP="00C90985">
            <w:pPr>
              <w:jc w:val="center"/>
            </w:pPr>
            <w:r w:rsidRPr="0003325F">
              <w:t>3</w:t>
            </w:r>
          </w:p>
        </w:tc>
        <w:tc>
          <w:tcPr>
            <w:tcW w:w="9356" w:type="dxa"/>
          </w:tcPr>
          <w:p w14:paraId="2CE8CBE6" w14:textId="4D0BF7D2" w:rsidR="007E25B1" w:rsidRPr="008D7EB7" w:rsidRDefault="007E25B1" w:rsidP="008D7EB7">
            <w:pPr>
              <w:jc w:val="both"/>
            </w:pPr>
            <w:r w:rsidRPr="008D7EB7">
              <w:t>La version Word du budget</w:t>
            </w:r>
            <w:r w:rsidR="00493337">
              <w:t>.</w:t>
            </w:r>
          </w:p>
        </w:tc>
      </w:tr>
      <w:tr w:rsidR="007E25B1" w:rsidRPr="0003325F" w14:paraId="3C4BF46E" w14:textId="77777777" w:rsidTr="008D7EB7">
        <w:trPr>
          <w:jc w:val="center"/>
        </w:trPr>
        <w:tc>
          <w:tcPr>
            <w:tcW w:w="817" w:type="dxa"/>
            <w:gridSpan w:val="2"/>
          </w:tcPr>
          <w:p w14:paraId="1360EDC0" w14:textId="77777777" w:rsidR="007E25B1" w:rsidRPr="0003325F" w:rsidRDefault="007E25B1" w:rsidP="00C90985">
            <w:pPr>
              <w:jc w:val="center"/>
            </w:pPr>
            <w:r w:rsidRPr="0003325F">
              <w:t>4</w:t>
            </w:r>
          </w:p>
        </w:tc>
        <w:tc>
          <w:tcPr>
            <w:tcW w:w="9356" w:type="dxa"/>
          </w:tcPr>
          <w:p w14:paraId="088DA051" w14:textId="54143E2F" w:rsidR="007E25B1" w:rsidRPr="008D7EB7" w:rsidRDefault="007E25B1" w:rsidP="008D7EB7">
            <w:pPr>
              <w:jc w:val="both"/>
            </w:pPr>
            <w:r w:rsidRPr="008D7EB7">
              <w:t>Le rapport tel que prévu par l’article L1122-23 du CDLD</w:t>
            </w:r>
            <w:r w:rsidR="00493337">
              <w:t>.</w:t>
            </w:r>
          </w:p>
        </w:tc>
      </w:tr>
      <w:tr w:rsidR="007E25B1" w:rsidRPr="0003325F" w14:paraId="441C2F6C" w14:textId="77777777" w:rsidTr="008D7EB7">
        <w:trPr>
          <w:jc w:val="center"/>
        </w:trPr>
        <w:tc>
          <w:tcPr>
            <w:tcW w:w="817" w:type="dxa"/>
            <w:gridSpan w:val="2"/>
          </w:tcPr>
          <w:p w14:paraId="48ECF1DB" w14:textId="77777777" w:rsidR="007E25B1" w:rsidRPr="0003325F" w:rsidRDefault="007E25B1" w:rsidP="00C90985">
            <w:pPr>
              <w:jc w:val="center"/>
            </w:pPr>
            <w:r w:rsidRPr="0003325F">
              <w:t>5</w:t>
            </w:r>
          </w:p>
        </w:tc>
        <w:tc>
          <w:tcPr>
            <w:tcW w:w="9356" w:type="dxa"/>
          </w:tcPr>
          <w:p w14:paraId="45074CDA" w14:textId="4D56079D" w:rsidR="007E25B1" w:rsidRPr="008D7EB7" w:rsidRDefault="007E25B1" w:rsidP="008D7EB7">
            <w:pPr>
              <w:jc w:val="both"/>
            </w:pPr>
            <w:r w:rsidRPr="0003325F">
              <w:t>L</w:t>
            </w:r>
            <w:r w:rsidR="00493337">
              <w:t>’</w:t>
            </w:r>
            <w:r w:rsidRPr="0003325F">
              <w:t xml:space="preserve">avis de la commission article 12 du Règlement général de la comptabilité communale </w:t>
            </w:r>
            <w:r w:rsidR="00493337">
              <w:t>–</w:t>
            </w:r>
            <w:r w:rsidRPr="0003325F">
              <w:t xml:space="preserve"> </w:t>
            </w:r>
            <w:r w:rsidRPr="008D7EB7">
              <w:t xml:space="preserve">Modèles disponible sur le portail des pouvoirs locaux ou </w:t>
            </w:r>
            <w:r w:rsidR="0067660A" w:rsidRPr="008D7EB7">
              <w:t xml:space="preserve">à générer au moyen de l’application </w:t>
            </w:r>
            <w:proofErr w:type="spellStart"/>
            <w:r w:rsidRPr="008D7EB7">
              <w:t>eComptes</w:t>
            </w:r>
            <w:proofErr w:type="spellEnd"/>
            <w:r w:rsidR="00493337">
              <w:t>.</w:t>
            </w:r>
            <w:r w:rsidR="0067660A" w:rsidRPr="008D7EB7">
              <w:t xml:space="preserve"> </w:t>
            </w:r>
          </w:p>
        </w:tc>
      </w:tr>
      <w:tr w:rsidR="007E25B1" w:rsidRPr="0003325F" w14:paraId="44300FB5" w14:textId="77777777" w:rsidTr="008D7EB7">
        <w:trPr>
          <w:jc w:val="center"/>
        </w:trPr>
        <w:tc>
          <w:tcPr>
            <w:tcW w:w="817" w:type="dxa"/>
            <w:gridSpan w:val="2"/>
          </w:tcPr>
          <w:p w14:paraId="08540F1D" w14:textId="77777777" w:rsidR="007E25B1" w:rsidRPr="0003325F" w:rsidRDefault="007E25B1" w:rsidP="00C90985">
            <w:pPr>
              <w:jc w:val="center"/>
            </w:pPr>
            <w:r w:rsidRPr="0003325F">
              <w:t>6</w:t>
            </w:r>
          </w:p>
        </w:tc>
        <w:tc>
          <w:tcPr>
            <w:tcW w:w="9356" w:type="dxa"/>
          </w:tcPr>
          <w:p w14:paraId="1BD48CF3" w14:textId="57091F84" w:rsidR="007E25B1" w:rsidRPr="0003325F" w:rsidRDefault="007E25B1" w:rsidP="008D7EB7">
            <w:pPr>
              <w:jc w:val="both"/>
            </w:pPr>
            <w:r w:rsidRPr="0003325F">
              <w:t>Les tableaux de synthèse ordinaire et extraordinaire et leurs adaptations dûment signées par le directeur financier</w:t>
            </w:r>
            <w:r w:rsidR="00493337">
              <w:t>.</w:t>
            </w:r>
          </w:p>
        </w:tc>
      </w:tr>
      <w:tr w:rsidR="007E25B1" w:rsidRPr="0003325F" w14:paraId="52A6AFC8" w14:textId="77777777" w:rsidTr="008D7EB7">
        <w:trPr>
          <w:jc w:val="center"/>
        </w:trPr>
        <w:tc>
          <w:tcPr>
            <w:tcW w:w="817" w:type="dxa"/>
            <w:gridSpan w:val="2"/>
          </w:tcPr>
          <w:p w14:paraId="02D76CE6" w14:textId="77777777" w:rsidR="007E25B1" w:rsidRPr="0003325F" w:rsidRDefault="007E25B1" w:rsidP="00C90985">
            <w:pPr>
              <w:jc w:val="center"/>
            </w:pPr>
            <w:r w:rsidRPr="0003325F">
              <w:t>7</w:t>
            </w:r>
          </w:p>
        </w:tc>
        <w:tc>
          <w:tcPr>
            <w:tcW w:w="9356" w:type="dxa"/>
          </w:tcPr>
          <w:p w14:paraId="1D795460" w14:textId="77777777" w:rsidR="007E25B1" w:rsidRPr="0003325F" w:rsidRDefault="007E25B1" w:rsidP="008D7EB7">
            <w:pPr>
              <w:jc w:val="both"/>
            </w:pPr>
            <w:r w:rsidRPr="0003325F">
              <w:t>Le tableau des voies et moyens issu du système informatique trié par numéros de projets ventilés par articles budgétaires, tableau intitulé : « tableau budgétaire récapitulatif des projets extraordinaires et leur voies et moyens ».</w:t>
            </w:r>
          </w:p>
        </w:tc>
      </w:tr>
      <w:tr w:rsidR="007E25B1" w:rsidRPr="0003325F" w14:paraId="79E525C8" w14:textId="77777777" w:rsidTr="008D7EB7">
        <w:trPr>
          <w:jc w:val="center"/>
        </w:trPr>
        <w:tc>
          <w:tcPr>
            <w:tcW w:w="817" w:type="dxa"/>
            <w:gridSpan w:val="2"/>
          </w:tcPr>
          <w:p w14:paraId="5FB27262" w14:textId="77777777" w:rsidR="007E25B1" w:rsidRPr="0003325F" w:rsidRDefault="007E25B1" w:rsidP="00C90985">
            <w:pPr>
              <w:jc w:val="center"/>
            </w:pPr>
            <w:r w:rsidRPr="0003325F">
              <w:t>8</w:t>
            </w:r>
          </w:p>
        </w:tc>
        <w:tc>
          <w:tcPr>
            <w:tcW w:w="9356" w:type="dxa"/>
            <w:shd w:val="clear" w:color="auto" w:fill="auto"/>
          </w:tcPr>
          <w:p w14:paraId="5BDAF490" w14:textId="75EEF5B0" w:rsidR="007E25B1" w:rsidRPr="0003325F" w:rsidRDefault="007E25B1" w:rsidP="008D7EB7">
            <w:pPr>
              <w:jc w:val="both"/>
            </w:pPr>
            <w:r w:rsidRPr="0003325F">
              <w:t>Le/Les tableau(x) des emprunts communaux contractés et à contracter présenté(s) par emprunt avec récapitulation</w:t>
            </w:r>
            <w:r w:rsidR="00493337">
              <w:t>.</w:t>
            </w:r>
          </w:p>
        </w:tc>
      </w:tr>
      <w:tr w:rsidR="007E25B1" w:rsidRPr="0003325F" w14:paraId="5814237C" w14:textId="77777777" w:rsidTr="008D7EB7">
        <w:trPr>
          <w:jc w:val="center"/>
        </w:trPr>
        <w:tc>
          <w:tcPr>
            <w:tcW w:w="817" w:type="dxa"/>
            <w:gridSpan w:val="2"/>
          </w:tcPr>
          <w:p w14:paraId="66E751F4" w14:textId="77777777" w:rsidR="007E25B1" w:rsidRPr="0003325F" w:rsidRDefault="007E25B1" w:rsidP="00C90985">
            <w:pPr>
              <w:jc w:val="center"/>
            </w:pPr>
            <w:r w:rsidRPr="0003325F">
              <w:t>9</w:t>
            </w:r>
          </w:p>
        </w:tc>
        <w:tc>
          <w:tcPr>
            <w:tcW w:w="9356" w:type="dxa"/>
          </w:tcPr>
          <w:p w14:paraId="533FF7D9" w14:textId="786F0127" w:rsidR="007E25B1" w:rsidRPr="0003325F" w:rsidRDefault="007E25B1" w:rsidP="008D7EB7">
            <w:pPr>
              <w:jc w:val="both"/>
            </w:pPr>
            <w:r w:rsidRPr="0003325F">
              <w:t xml:space="preserve">Stabilité de la charge de la dette : tableau justifiant la stabilité + tableau reprenant, par exercice, les montants qui ont servi à l'autofinancement du service extraordinaire ainsi que les montants affectés à des remboursements anticipés d'emprunts (soit sur boni extraordinaire, soit par transfert direct de service, soit par prélèvement via un fonds de réserve) </w:t>
            </w:r>
            <w:r w:rsidRPr="004A340E">
              <w:t xml:space="preserve">- </w:t>
            </w:r>
            <w:r w:rsidRPr="008D7EB7">
              <w:t>Modèle disponible sur le portail des pouvoirs locaux</w:t>
            </w:r>
            <w:r w:rsidR="0096501C" w:rsidRPr="008D7EB7">
              <w:t xml:space="preserve"> ou à générer au moyen de l’application </w:t>
            </w:r>
            <w:proofErr w:type="spellStart"/>
            <w:r w:rsidR="0096501C" w:rsidRPr="008D7EB7">
              <w:t>eComptes</w:t>
            </w:r>
            <w:proofErr w:type="spellEnd"/>
            <w:r w:rsidR="00493337">
              <w:t>.</w:t>
            </w:r>
          </w:p>
        </w:tc>
      </w:tr>
      <w:tr w:rsidR="007E25B1" w:rsidRPr="0003325F" w14:paraId="2B712686" w14:textId="77777777" w:rsidTr="008D7EB7">
        <w:trPr>
          <w:jc w:val="center"/>
        </w:trPr>
        <w:tc>
          <w:tcPr>
            <w:tcW w:w="817" w:type="dxa"/>
            <w:gridSpan w:val="2"/>
          </w:tcPr>
          <w:p w14:paraId="17A23C38" w14:textId="77777777" w:rsidR="007E25B1" w:rsidRPr="0003325F" w:rsidRDefault="007E25B1" w:rsidP="00C90985">
            <w:pPr>
              <w:jc w:val="center"/>
            </w:pPr>
            <w:r w:rsidRPr="0003325F">
              <w:t>10</w:t>
            </w:r>
          </w:p>
        </w:tc>
        <w:tc>
          <w:tcPr>
            <w:tcW w:w="9356" w:type="dxa"/>
          </w:tcPr>
          <w:p w14:paraId="45ECE099" w14:textId="7B4D98D8" w:rsidR="007E25B1" w:rsidRPr="0003325F" w:rsidRDefault="007E25B1" w:rsidP="008D7EB7">
            <w:pPr>
              <w:jc w:val="both"/>
            </w:pPr>
            <w:r w:rsidRPr="0003325F">
              <w:t>La liste des participations à libérer au cours de l</w:t>
            </w:r>
            <w:r w:rsidR="00493337">
              <w:t>’</w:t>
            </w:r>
            <w:r w:rsidRPr="0003325F">
              <w:t>année pour la SPGE/AIDE</w:t>
            </w:r>
            <w:r w:rsidRPr="008D7EB7">
              <w:t xml:space="preserve"> </w:t>
            </w:r>
            <w:r w:rsidR="00493337">
              <w:t>–</w:t>
            </w:r>
            <w:r w:rsidRPr="008D7EB7">
              <w:t xml:space="preserve"> Modèle disponible sur le portail des pouvoirs locaux</w:t>
            </w:r>
            <w:r w:rsidR="00493337">
              <w:t>.</w:t>
            </w:r>
            <w:r w:rsidRPr="0003325F">
              <w:t xml:space="preserve"> </w:t>
            </w:r>
          </w:p>
        </w:tc>
      </w:tr>
      <w:tr w:rsidR="007E25B1" w:rsidRPr="0003325F" w14:paraId="7C9F9E46" w14:textId="77777777" w:rsidTr="008D7EB7">
        <w:trPr>
          <w:jc w:val="center"/>
        </w:trPr>
        <w:tc>
          <w:tcPr>
            <w:tcW w:w="817" w:type="dxa"/>
            <w:gridSpan w:val="2"/>
          </w:tcPr>
          <w:p w14:paraId="2EDFAD76" w14:textId="77777777" w:rsidR="007E25B1" w:rsidRPr="0003325F" w:rsidRDefault="007E25B1" w:rsidP="00C90985">
            <w:pPr>
              <w:jc w:val="center"/>
            </w:pPr>
            <w:r w:rsidRPr="0003325F">
              <w:t>11</w:t>
            </w:r>
          </w:p>
        </w:tc>
        <w:tc>
          <w:tcPr>
            <w:tcW w:w="9356" w:type="dxa"/>
          </w:tcPr>
          <w:p w14:paraId="560E45FB" w14:textId="6AED904D" w:rsidR="007E25B1" w:rsidRPr="0003325F" w:rsidRDefault="007E25B1" w:rsidP="008D7EB7">
            <w:pPr>
              <w:jc w:val="both"/>
            </w:pPr>
            <w:r w:rsidRPr="0003325F">
              <w:t xml:space="preserve">Les mouvements des réserves et provisions </w:t>
            </w:r>
            <w:r w:rsidR="00D6788D" w:rsidRPr="00493337">
              <w:t>(</w:t>
            </w:r>
            <w:r w:rsidR="00A37993" w:rsidRPr="00493337">
              <w:t>les fonds de réserves extraordinaires devant être ventilés entre fonds de réserves extraordinaires classiques et fonds de réserve extraordinaires FRIC – les provisions devant être ventilées en fonction de leur objet)</w:t>
            </w:r>
            <w:r w:rsidR="00A37993">
              <w:t xml:space="preserve"> </w:t>
            </w:r>
            <w:r w:rsidRPr="0003325F">
              <w:t xml:space="preserve">- </w:t>
            </w:r>
            <w:r w:rsidRPr="008D7EB7">
              <w:t xml:space="preserve">Modèle disponible sur le portail des pouvoirs locaux ou </w:t>
            </w:r>
            <w:r w:rsidR="009041F6" w:rsidRPr="008D7EB7">
              <w:t xml:space="preserve">à générer au moyen de l’application </w:t>
            </w:r>
            <w:proofErr w:type="spellStart"/>
            <w:r w:rsidRPr="008D7EB7">
              <w:t>eComptes</w:t>
            </w:r>
            <w:proofErr w:type="spellEnd"/>
            <w:r w:rsidR="00493337">
              <w:t>.</w:t>
            </w:r>
          </w:p>
        </w:tc>
      </w:tr>
      <w:tr w:rsidR="007E25B1" w:rsidRPr="0003325F" w14:paraId="200D7FD0" w14:textId="77777777" w:rsidTr="008D7EB7">
        <w:trPr>
          <w:jc w:val="center"/>
        </w:trPr>
        <w:tc>
          <w:tcPr>
            <w:tcW w:w="817" w:type="dxa"/>
            <w:gridSpan w:val="2"/>
          </w:tcPr>
          <w:p w14:paraId="1287D972" w14:textId="77777777" w:rsidR="007E25B1" w:rsidRPr="0003325F" w:rsidRDefault="007E25B1" w:rsidP="00C90985">
            <w:pPr>
              <w:jc w:val="center"/>
            </w:pPr>
            <w:r w:rsidRPr="0003325F">
              <w:t>12</w:t>
            </w:r>
          </w:p>
        </w:tc>
        <w:tc>
          <w:tcPr>
            <w:tcW w:w="9356" w:type="dxa"/>
          </w:tcPr>
          <w:p w14:paraId="00ADA131" w14:textId="36C5C14D" w:rsidR="007E25B1" w:rsidRPr="0003325F" w:rsidRDefault="007E25B1" w:rsidP="008D7EB7">
            <w:pPr>
              <w:jc w:val="both"/>
            </w:pPr>
            <w:r w:rsidRPr="0003325F">
              <w:t>La liste des garanties de bonne fin accordées par la commune à des tiers</w:t>
            </w:r>
            <w:r w:rsidRPr="008D7EB7">
              <w:t xml:space="preserve"> </w:t>
            </w:r>
            <w:r w:rsidR="00493337">
              <w:t>–</w:t>
            </w:r>
            <w:r w:rsidRPr="008D7EB7">
              <w:t xml:space="preserve"> Modèle disponible sur le portail des pouvoirs locaux</w:t>
            </w:r>
            <w:r w:rsidR="00493337">
              <w:t>.</w:t>
            </w:r>
            <w:r w:rsidRPr="0003325F">
              <w:t xml:space="preserve"> </w:t>
            </w:r>
          </w:p>
        </w:tc>
      </w:tr>
      <w:tr w:rsidR="007E25B1" w:rsidRPr="0003325F" w14:paraId="3C773230" w14:textId="77777777" w:rsidTr="008D7EB7">
        <w:trPr>
          <w:jc w:val="center"/>
        </w:trPr>
        <w:tc>
          <w:tcPr>
            <w:tcW w:w="817" w:type="dxa"/>
            <w:gridSpan w:val="2"/>
          </w:tcPr>
          <w:p w14:paraId="40ED0C14" w14:textId="77777777" w:rsidR="007E25B1" w:rsidRPr="0003325F" w:rsidRDefault="007E25B1" w:rsidP="00C90985">
            <w:pPr>
              <w:jc w:val="center"/>
            </w:pPr>
            <w:r w:rsidRPr="0003325F">
              <w:t>13</w:t>
            </w:r>
          </w:p>
        </w:tc>
        <w:tc>
          <w:tcPr>
            <w:tcW w:w="9356" w:type="dxa"/>
          </w:tcPr>
          <w:p w14:paraId="60F5457A" w14:textId="5B956D07" w:rsidR="007E25B1" w:rsidRPr="0003325F" w:rsidRDefault="007E25B1" w:rsidP="008D7EB7">
            <w:pPr>
              <w:jc w:val="both"/>
            </w:pPr>
            <w:r w:rsidRPr="0003325F">
              <w:t>Le tableau du personnel communal comprenant tous les éléments chiffrés de la rémunération</w:t>
            </w:r>
            <w:r w:rsidR="00766645">
              <w:t> </w:t>
            </w:r>
            <w:r w:rsidR="00766645" w:rsidRPr="00493337">
              <w:t>; il convient de reprendre, par fonction, le nombre d’agents, leur grade, leur régime par semaine, leur traitement (</w:t>
            </w:r>
            <w:r w:rsidR="00766645" w:rsidRPr="008D7EB7">
              <w:t>le but étant de pouvoir vérifier que la somme de tous les traitements des agents d’une fonction est bien repris au budget)</w:t>
            </w:r>
            <w:r w:rsidR="00493337">
              <w:t>.</w:t>
            </w:r>
          </w:p>
        </w:tc>
      </w:tr>
      <w:tr w:rsidR="007E25B1" w:rsidRPr="0003325F" w14:paraId="106430C5" w14:textId="77777777" w:rsidTr="008D7EB7">
        <w:trPr>
          <w:jc w:val="center"/>
        </w:trPr>
        <w:tc>
          <w:tcPr>
            <w:tcW w:w="817" w:type="dxa"/>
            <w:gridSpan w:val="2"/>
          </w:tcPr>
          <w:p w14:paraId="43CD1F3F" w14:textId="0E849F61" w:rsidR="007E25B1" w:rsidRPr="008D7EB7" w:rsidRDefault="000E6871" w:rsidP="00C90985">
            <w:pPr>
              <w:jc w:val="center"/>
              <w:rPr>
                <w:highlight w:val="cyan"/>
              </w:rPr>
            </w:pPr>
            <w:r w:rsidRPr="008D7EB7">
              <w:t>14</w:t>
            </w:r>
          </w:p>
        </w:tc>
        <w:tc>
          <w:tcPr>
            <w:tcW w:w="9356" w:type="dxa"/>
          </w:tcPr>
          <w:p w14:paraId="2F349C7D" w14:textId="71788A21" w:rsidR="007E25B1" w:rsidRPr="00493337" w:rsidRDefault="000E6871" w:rsidP="008D7EB7">
            <w:pPr>
              <w:jc w:val="both"/>
            </w:pPr>
            <w:r w:rsidRPr="008D7EB7">
              <w:t xml:space="preserve">La note concernant le plan de mouvement du personnel </w:t>
            </w:r>
            <w:r w:rsidR="001461BD" w:rsidRPr="008D7EB7">
              <w:t>et d’embauche sur minimum 2 ans - Modèle disponible sur le portail des pouvoirs locaux</w:t>
            </w:r>
            <w:r w:rsidR="00493337">
              <w:t>.</w:t>
            </w:r>
          </w:p>
        </w:tc>
      </w:tr>
      <w:tr w:rsidR="007E25B1" w:rsidRPr="0003325F" w14:paraId="6D479550" w14:textId="77777777" w:rsidTr="008D7EB7">
        <w:trPr>
          <w:jc w:val="center"/>
        </w:trPr>
        <w:tc>
          <w:tcPr>
            <w:tcW w:w="817" w:type="dxa"/>
            <w:gridSpan w:val="2"/>
          </w:tcPr>
          <w:p w14:paraId="6EAFA25F" w14:textId="77777777" w:rsidR="007E25B1" w:rsidRPr="0003325F" w:rsidRDefault="007E25B1" w:rsidP="00C90985">
            <w:pPr>
              <w:jc w:val="center"/>
            </w:pPr>
            <w:r w:rsidRPr="0003325F">
              <w:t>15</w:t>
            </w:r>
          </w:p>
        </w:tc>
        <w:tc>
          <w:tcPr>
            <w:tcW w:w="9356" w:type="dxa"/>
          </w:tcPr>
          <w:p w14:paraId="62F5082D" w14:textId="49DB6F81" w:rsidR="007E25B1" w:rsidRPr="0003325F" w:rsidRDefault="007E25B1" w:rsidP="008D7EB7">
            <w:pPr>
              <w:jc w:val="both"/>
            </w:pPr>
            <w:r w:rsidRPr="0003325F">
              <w:t>Le tableau figurant normalement en tête du budget et portant les renseignements généraux sur la commune</w:t>
            </w:r>
            <w:r w:rsidRPr="0003325F">
              <w:rPr>
                <w:lang w:val="fr-BE"/>
              </w:rPr>
              <w:t xml:space="preserve"> - Modèle disponible sur le portail des pouvoirs locaux</w:t>
            </w:r>
            <w:r w:rsidR="00493337">
              <w:rPr>
                <w:lang w:val="fr-BE"/>
              </w:rPr>
              <w:t>.</w:t>
            </w:r>
            <w:r>
              <w:rPr>
                <w:lang w:val="fr-BE"/>
              </w:rPr>
              <w:t xml:space="preserve"> </w:t>
            </w:r>
          </w:p>
        </w:tc>
      </w:tr>
      <w:tr w:rsidR="007E25B1" w:rsidRPr="0003325F" w14:paraId="5E5895CB" w14:textId="77777777" w:rsidTr="008D7EB7">
        <w:trPr>
          <w:jc w:val="center"/>
        </w:trPr>
        <w:tc>
          <w:tcPr>
            <w:tcW w:w="817" w:type="dxa"/>
            <w:gridSpan w:val="2"/>
          </w:tcPr>
          <w:p w14:paraId="6E381EA3" w14:textId="77777777" w:rsidR="007E25B1" w:rsidRPr="0003325F" w:rsidRDefault="007E25B1" w:rsidP="00C90985">
            <w:pPr>
              <w:jc w:val="center"/>
            </w:pPr>
            <w:r w:rsidRPr="0003325F">
              <w:t>16</w:t>
            </w:r>
          </w:p>
        </w:tc>
        <w:tc>
          <w:tcPr>
            <w:tcW w:w="9356" w:type="dxa"/>
          </w:tcPr>
          <w:p w14:paraId="79FC47BA" w14:textId="6CA8C1F2" w:rsidR="007E25B1" w:rsidRPr="0003325F" w:rsidRDefault="007E25B1" w:rsidP="008D7EB7">
            <w:pPr>
              <w:jc w:val="both"/>
            </w:pPr>
            <w:r w:rsidRPr="0003325F">
              <w:t>Les informations pour l'inscription PI</w:t>
            </w:r>
            <w:r w:rsidR="00493337">
              <w:t>.</w:t>
            </w:r>
          </w:p>
        </w:tc>
      </w:tr>
      <w:tr w:rsidR="007E25B1" w:rsidRPr="0003325F" w14:paraId="4F53F295" w14:textId="77777777" w:rsidTr="008D7EB7">
        <w:trPr>
          <w:jc w:val="center"/>
        </w:trPr>
        <w:tc>
          <w:tcPr>
            <w:tcW w:w="817" w:type="dxa"/>
            <w:gridSpan w:val="2"/>
          </w:tcPr>
          <w:p w14:paraId="077763E4" w14:textId="77777777" w:rsidR="007E25B1" w:rsidRPr="0003325F" w:rsidRDefault="007E25B1" w:rsidP="00C90985">
            <w:pPr>
              <w:jc w:val="center"/>
            </w:pPr>
            <w:r w:rsidRPr="0003325F">
              <w:t>17</w:t>
            </w:r>
          </w:p>
        </w:tc>
        <w:tc>
          <w:tcPr>
            <w:tcW w:w="9356" w:type="dxa"/>
          </w:tcPr>
          <w:p w14:paraId="0A3FDED3" w14:textId="4CC2C080" w:rsidR="007E25B1" w:rsidRPr="0003325F" w:rsidRDefault="007E25B1" w:rsidP="008D7EB7">
            <w:pPr>
              <w:jc w:val="both"/>
            </w:pPr>
            <w:r w:rsidRPr="0003325F">
              <w:t>Les informations pour l'inscription IPP</w:t>
            </w:r>
            <w:r w:rsidR="00493337">
              <w:t>.</w:t>
            </w:r>
          </w:p>
        </w:tc>
      </w:tr>
      <w:tr w:rsidR="007E25B1" w:rsidRPr="0003325F" w14:paraId="17CEAD3E" w14:textId="77777777" w:rsidTr="008D7EB7">
        <w:trPr>
          <w:jc w:val="center"/>
        </w:trPr>
        <w:tc>
          <w:tcPr>
            <w:tcW w:w="817" w:type="dxa"/>
            <w:gridSpan w:val="2"/>
          </w:tcPr>
          <w:p w14:paraId="628E253A" w14:textId="77777777" w:rsidR="007E25B1" w:rsidRPr="0003325F" w:rsidRDefault="007E25B1" w:rsidP="00C90985">
            <w:pPr>
              <w:jc w:val="center"/>
            </w:pPr>
            <w:r w:rsidRPr="0003325F">
              <w:t>18</w:t>
            </w:r>
          </w:p>
        </w:tc>
        <w:tc>
          <w:tcPr>
            <w:tcW w:w="9356" w:type="dxa"/>
          </w:tcPr>
          <w:p w14:paraId="02371FE1" w14:textId="38580F19" w:rsidR="007E25B1" w:rsidRPr="0003325F" w:rsidRDefault="007E25B1" w:rsidP="008D7EB7">
            <w:pPr>
              <w:jc w:val="both"/>
            </w:pPr>
            <w:r w:rsidRPr="0003325F">
              <w:t xml:space="preserve">La copie des documents en provenance des intercommunales déterminant les dividendes et redevances (voirie - gaz) à inscrire au budget de l'exercice, dans toute la mesure </w:t>
            </w:r>
            <w:r w:rsidR="00FD0BF2" w:rsidRPr="0003325F">
              <w:t>décomposé</w:t>
            </w:r>
            <w:r w:rsidR="00FD0BF2">
              <w:t>e</w:t>
            </w:r>
            <w:r w:rsidR="00FD0BF2" w:rsidRPr="0003325F">
              <w:t xml:space="preserve"> </w:t>
            </w:r>
            <w:r w:rsidRPr="0003325F">
              <w:t>par type de recette (dividende normal - redevance).</w:t>
            </w:r>
          </w:p>
        </w:tc>
      </w:tr>
      <w:tr w:rsidR="007E25B1" w:rsidRPr="0003325F" w14:paraId="49390069" w14:textId="77777777" w:rsidTr="008D7EB7">
        <w:trPr>
          <w:jc w:val="center"/>
        </w:trPr>
        <w:tc>
          <w:tcPr>
            <w:tcW w:w="817" w:type="dxa"/>
            <w:gridSpan w:val="2"/>
          </w:tcPr>
          <w:p w14:paraId="6ED8E755" w14:textId="77777777" w:rsidR="007E25B1" w:rsidRPr="0003325F" w:rsidRDefault="007E25B1" w:rsidP="00C90985">
            <w:pPr>
              <w:jc w:val="center"/>
            </w:pPr>
            <w:r w:rsidRPr="0003325F">
              <w:t>19</w:t>
            </w:r>
          </w:p>
        </w:tc>
        <w:tc>
          <w:tcPr>
            <w:tcW w:w="9356" w:type="dxa"/>
          </w:tcPr>
          <w:p w14:paraId="122FA77C" w14:textId="473500A2" w:rsidR="007E25B1" w:rsidRPr="0003325F" w:rsidRDefault="007E25B1" w:rsidP="008D7EB7">
            <w:pPr>
              <w:jc w:val="both"/>
            </w:pPr>
            <w:r w:rsidRPr="0003325F">
              <w:t>Quand il existe, l’avis du Directeur financier rendu en application de l’article L1124-40 du CDLD</w:t>
            </w:r>
            <w:r w:rsidR="00493337">
              <w:t>.</w:t>
            </w:r>
          </w:p>
        </w:tc>
      </w:tr>
      <w:tr w:rsidR="007E25B1" w:rsidRPr="0003325F" w14:paraId="79429017" w14:textId="77777777" w:rsidTr="008D7EB7">
        <w:trPr>
          <w:jc w:val="center"/>
        </w:trPr>
        <w:tc>
          <w:tcPr>
            <w:tcW w:w="817" w:type="dxa"/>
            <w:gridSpan w:val="2"/>
          </w:tcPr>
          <w:p w14:paraId="2AD1971C" w14:textId="77777777" w:rsidR="007E25B1" w:rsidRPr="0003325F" w:rsidRDefault="007E25B1" w:rsidP="00C90985">
            <w:pPr>
              <w:jc w:val="center"/>
            </w:pPr>
            <w:r w:rsidRPr="0003325F">
              <w:t>20</w:t>
            </w:r>
          </w:p>
        </w:tc>
        <w:tc>
          <w:tcPr>
            <w:tcW w:w="9356" w:type="dxa"/>
          </w:tcPr>
          <w:p w14:paraId="459ED447" w14:textId="2547F658" w:rsidR="007E25B1" w:rsidRPr="0003325F" w:rsidRDefault="007E25B1" w:rsidP="008D7EB7">
            <w:pPr>
              <w:jc w:val="both"/>
            </w:pPr>
            <w:r w:rsidRPr="0003325F">
              <w:t xml:space="preserve">Le tableau permettant de vérifier le </w:t>
            </w:r>
            <w:r>
              <w:t xml:space="preserve">respect de la balise d’emprunt </w:t>
            </w:r>
            <w:r w:rsidRPr="0003325F">
              <w:t xml:space="preserve">- </w:t>
            </w:r>
            <w:r w:rsidRPr="0003325F">
              <w:rPr>
                <w:lang w:val="fr-BE"/>
              </w:rPr>
              <w:t>Modèle disponible sur le portail des pouvoirs locaux</w:t>
            </w:r>
            <w:r w:rsidR="00493337">
              <w:rPr>
                <w:lang w:val="fr-BE"/>
              </w:rPr>
              <w:t>.</w:t>
            </w:r>
            <w:r w:rsidRPr="0003325F">
              <w:rPr>
                <w:lang w:val="fr-BE"/>
              </w:rPr>
              <w:t xml:space="preserve"> </w:t>
            </w:r>
          </w:p>
        </w:tc>
      </w:tr>
      <w:tr w:rsidR="007E25B1" w:rsidRPr="0003325F" w14:paraId="16D1AAC6" w14:textId="77777777" w:rsidTr="008D7EB7">
        <w:trPr>
          <w:jc w:val="center"/>
        </w:trPr>
        <w:tc>
          <w:tcPr>
            <w:tcW w:w="817" w:type="dxa"/>
            <w:gridSpan w:val="2"/>
          </w:tcPr>
          <w:p w14:paraId="099EBC91" w14:textId="77777777" w:rsidR="007E25B1" w:rsidRPr="0040699C" w:rsidRDefault="007E25B1" w:rsidP="00C90985">
            <w:pPr>
              <w:jc w:val="center"/>
            </w:pPr>
            <w:r w:rsidRPr="0040699C">
              <w:t>21</w:t>
            </w:r>
          </w:p>
        </w:tc>
        <w:tc>
          <w:tcPr>
            <w:tcW w:w="9356" w:type="dxa"/>
          </w:tcPr>
          <w:p w14:paraId="29B4C40B" w14:textId="039AB9A6" w:rsidR="007E25B1" w:rsidRPr="00123206" w:rsidRDefault="004E49DE" w:rsidP="008D7EB7">
            <w:pPr>
              <w:jc w:val="both"/>
              <w:rPr>
                <w:highlight w:val="magenta"/>
              </w:rPr>
            </w:pPr>
            <w:r w:rsidRPr="00123206">
              <w:rPr>
                <w:lang w:val="fr-BE"/>
              </w:rPr>
              <w:t xml:space="preserve"> </w:t>
            </w:r>
            <w:r w:rsidR="009374B6" w:rsidRPr="00123206">
              <w:t>L’accusé de réception de l’envoi du fichier des prévisions pluriannuelles</w:t>
            </w:r>
          </w:p>
        </w:tc>
      </w:tr>
      <w:tr w:rsidR="00C701C2" w:rsidRPr="0003325F" w14:paraId="55E1FE46" w14:textId="77777777" w:rsidTr="008D7EB7">
        <w:trPr>
          <w:jc w:val="center"/>
        </w:trPr>
        <w:tc>
          <w:tcPr>
            <w:tcW w:w="817" w:type="dxa"/>
            <w:gridSpan w:val="2"/>
            <w:tcBorders>
              <w:bottom w:val="single" w:sz="4" w:space="0" w:color="000000"/>
            </w:tcBorders>
          </w:tcPr>
          <w:p w14:paraId="6E874D53" w14:textId="351B7317" w:rsidR="00C701C2" w:rsidRPr="008D7EB7" w:rsidRDefault="00C701C2" w:rsidP="00C90985">
            <w:pPr>
              <w:jc w:val="center"/>
              <w:rPr>
                <w:lang w:val="fr-BE"/>
              </w:rPr>
            </w:pPr>
            <w:r w:rsidRPr="008D7EB7">
              <w:rPr>
                <w:lang w:val="fr-BE"/>
              </w:rPr>
              <w:lastRenderedPageBreak/>
              <w:t>22</w:t>
            </w:r>
          </w:p>
        </w:tc>
        <w:tc>
          <w:tcPr>
            <w:tcW w:w="9356" w:type="dxa"/>
            <w:tcBorders>
              <w:bottom w:val="single" w:sz="4" w:space="0" w:color="000000"/>
            </w:tcBorders>
          </w:tcPr>
          <w:p w14:paraId="57AE5439" w14:textId="61D0CC60" w:rsidR="00C701C2" w:rsidRPr="008D7EB7" w:rsidDel="004E49DE" w:rsidRDefault="00695A86" w:rsidP="008D7EB7">
            <w:pPr>
              <w:jc w:val="both"/>
              <w:rPr>
                <w:lang w:val="fr-BE"/>
              </w:rPr>
            </w:pPr>
            <w:r w:rsidRPr="00123206">
              <w:t xml:space="preserve">L’accusé de réception de </w:t>
            </w:r>
            <w:r w:rsidRPr="00123206">
              <w:rPr>
                <w:lang w:val="fr-BE"/>
              </w:rPr>
              <w:t>l</w:t>
            </w:r>
            <w:r w:rsidR="00C701C2" w:rsidRPr="00123206">
              <w:rPr>
                <w:lang w:val="fr-BE"/>
              </w:rPr>
              <w:t>’</w:t>
            </w:r>
            <w:r w:rsidR="00B22196" w:rsidRPr="00123206">
              <w:rPr>
                <w:lang w:val="fr-BE"/>
              </w:rPr>
              <w:t>annexe</w:t>
            </w:r>
            <w:r w:rsidR="00C701C2" w:rsidRPr="00123206">
              <w:rPr>
                <w:lang w:val="fr-BE"/>
              </w:rPr>
              <w:t xml:space="preserve"> covid-19</w:t>
            </w:r>
            <w:r w:rsidR="00493337" w:rsidRPr="00123206">
              <w:rPr>
                <w:lang w:val="fr-BE"/>
              </w:rPr>
              <w:t>.</w:t>
            </w:r>
          </w:p>
        </w:tc>
      </w:tr>
      <w:tr w:rsidR="007E25B1" w:rsidRPr="0003325F" w14:paraId="749D6EC2" w14:textId="77777777" w:rsidTr="008D7EB7">
        <w:trPr>
          <w:trHeight w:val="704"/>
          <w:jc w:val="center"/>
        </w:trPr>
        <w:tc>
          <w:tcPr>
            <w:tcW w:w="10173" w:type="dxa"/>
            <w:gridSpan w:val="3"/>
            <w:shd w:val="pct12" w:color="auto" w:fill="auto"/>
          </w:tcPr>
          <w:p w14:paraId="04911A11" w14:textId="77777777" w:rsidR="007E25B1" w:rsidRPr="0003325F" w:rsidRDefault="007E25B1" w:rsidP="00C90985">
            <w:pPr>
              <w:spacing w:line="274" w:lineRule="exact"/>
              <w:jc w:val="both"/>
              <w:textAlignment w:val="baseline"/>
              <w:rPr>
                <w:spacing w:val="7"/>
              </w:rPr>
            </w:pPr>
          </w:p>
          <w:p w14:paraId="4DA1B120" w14:textId="77777777" w:rsidR="007E25B1" w:rsidRPr="0003325F" w:rsidRDefault="007E25B1" w:rsidP="00C90985">
            <w:pPr>
              <w:spacing w:line="274" w:lineRule="exact"/>
              <w:jc w:val="both"/>
              <w:textAlignment w:val="baseline"/>
              <w:rPr>
                <w:b/>
                <w:spacing w:val="7"/>
              </w:rPr>
            </w:pPr>
            <w:r w:rsidRPr="0003325F">
              <w:rPr>
                <w:b/>
                <w:spacing w:val="7"/>
              </w:rPr>
              <w:t xml:space="preserve">Si vous n'utilisez pas le modèle de délibération </w:t>
            </w:r>
            <w:r w:rsidRPr="0003325F">
              <w:rPr>
                <w:b/>
                <w:color w:val="000000"/>
                <w:lang w:val="fr-BE"/>
              </w:rPr>
              <w:t>in extenso du Conseil communal</w:t>
            </w:r>
            <w:r w:rsidRPr="0003325F">
              <w:rPr>
                <w:color w:val="000000"/>
                <w:lang w:val="fr-BE"/>
              </w:rPr>
              <w:t xml:space="preserve"> </w:t>
            </w:r>
            <w:r w:rsidRPr="0003325F">
              <w:rPr>
                <w:b/>
                <w:spacing w:val="7"/>
              </w:rPr>
              <w:t>vous êtes tenus d'envoyer à la tutelle les pièces justificatives complémentaires suivantes :</w:t>
            </w:r>
          </w:p>
          <w:p w14:paraId="4F15063F" w14:textId="77777777" w:rsidR="007E25B1" w:rsidRPr="0003325F" w:rsidRDefault="007E25B1" w:rsidP="00C90985">
            <w:pPr>
              <w:tabs>
                <w:tab w:val="left" w:pos="864"/>
              </w:tabs>
              <w:spacing w:before="16" w:line="268" w:lineRule="exact"/>
              <w:jc w:val="both"/>
              <w:textAlignment w:val="baseline"/>
              <w:rPr>
                <w:b/>
              </w:rPr>
            </w:pPr>
          </w:p>
        </w:tc>
      </w:tr>
      <w:tr w:rsidR="007E25B1" w:rsidRPr="0003325F" w14:paraId="263D1C23" w14:textId="77777777" w:rsidTr="00C90985">
        <w:trPr>
          <w:trHeight w:val="391"/>
          <w:jc w:val="center"/>
        </w:trPr>
        <w:tc>
          <w:tcPr>
            <w:tcW w:w="805" w:type="dxa"/>
          </w:tcPr>
          <w:p w14:paraId="56AEFA71" w14:textId="77777777" w:rsidR="007E25B1" w:rsidRPr="0003325F" w:rsidRDefault="007E25B1" w:rsidP="00C90985">
            <w:pPr>
              <w:spacing w:after="240" w:line="273" w:lineRule="exact"/>
              <w:jc w:val="center"/>
              <w:textAlignment w:val="baseline"/>
            </w:pPr>
            <w:r w:rsidRPr="0003325F">
              <w:t>1</w:t>
            </w:r>
          </w:p>
        </w:tc>
        <w:tc>
          <w:tcPr>
            <w:tcW w:w="9368" w:type="dxa"/>
            <w:gridSpan w:val="2"/>
            <w:vAlign w:val="center"/>
          </w:tcPr>
          <w:p w14:paraId="11CAA588" w14:textId="5C606693" w:rsidR="007E25B1" w:rsidRPr="0003325F" w:rsidRDefault="007E25B1" w:rsidP="008D7EB7">
            <w:pPr>
              <w:spacing w:after="240" w:line="273" w:lineRule="exact"/>
              <w:jc w:val="both"/>
              <w:textAlignment w:val="baseline"/>
            </w:pPr>
            <w:r w:rsidRPr="0003325F">
              <w:t>L’avis de publication</w:t>
            </w:r>
            <w:r w:rsidR="00493337">
              <w:t>.</w:t>
            </w:r>
            <w:r w:rsidRPr="0003325F">
              <w:t xml:space="preserve"> </w:t>
            </w:r>
          </w:p>
        </w:tc>
      </w:tr>
      <w:tr w:rsidR="007E25B1" w:rsidRPr="0003325F" w14:paraId="06C5F53D" w14:textId="77777777" w:rsidTr="00C90985">
        <w:trPr>
          <w:jc w:val="center"/>
        </w:trPr>
        <w:tc>
          <w:tcPr>
            <w:tcW w:w="805" w:type="dxa"/>
          </w:tcPr>
          <w:p w14:paraId="116D3A5E" w14:textId="77777777" w:rsidR="007E25B1" w:rsidRPr="0003325F" w:rsidRDefault="007E25B1" w:rsidP="00C90985">
            <w:pPr>
              <w:spacing w:after="240" w:line="273" w:lineRule="exact"/>
              <w:jc w:val="center"/>
              <w:textAlignment w:val="baseline"/>
            </w:pPr>
            <w:r w:rsidRPr="0003325F">
              <w:t>2</w:t>
            </w:r>
          </w:p>
        </w:tc>
        <w:tc>
          <w:tcPr>
            <w:tcW w:w="9368" w:type="dxa"/>
            <w:gridSpan w:val="2"/>
          </w:tcPr>
          <w:p w14:paraId="2664DED9" w14:textId="71FF1A48" w:rsidR="007E25B1" w:rsidRPr="0003325F" w:rsidRDefault="007E25B1" w:rsidP="008D7EB7">
            <w:pPr>
              <w:tabs>
                <w:tab w:val="left" w:pos="720"/>
                <w:tab w:val="left" w:pos="864"/>
              </w:tabs>
              <w:spacing w:line="293" w:lineRule="exact"/>
              <w:jc w:val="both"/>
              <w:textAlignment w:val="baseline"/>
              <w:rPr>
                <w:strike/>
                <w:spacing w:val="4"/>
              </w:rPr>
            </w:pPr>
            <w:r w:rsidRPr="0003325F">
              <w:rPr>
                <w:spacing w:val="4"/>
              </w:rPr>
              <w:t>La preuve de la transmission des documents budgétaires au directeur financier</w:t>
            </w:r>
            <w:r w:rsidR="00493337">
              <w:rPr>
                <w:spacing w:val="4"/>
              </w:rPr>
              <w:t>.</w:t>
            </w:r>
          </w:p>
        </w:tc>
      </w:tr>
      <w:tr w:rsidR="007E25B1" w:rsidRPr="0003325F" w14:paraId="6E0D2943" w14:textId="77777777" w:rsidTr="00C90985">
        <w:trPr>
          <w:jc w:val="center"/>
        </w:trPr>
        <w:tc>
          <w:tcPr>
            <w:tcW w:w="805" w:type="dxa"/>
          </w:tcPr>
          <w:p w14:paraId="735DE6CB" w14:textId="77777777" w:rsidR="007E25B1" w:rsidRPr="0003325F" w:rsidRDefault="007E25B1" w:rsidP="00C90985">
            <w:pPr>
              <w:spacing w:after="240" w:line="273" w:lineRule="exact"/>
              <w:jc w:val="center"/>
              <w:textAlignment w:val="baseline"/>
            </w:pPr>
            <w:r w:rsidRPr="0003325F">
              <w:t>3</w:t>
            </w:r>
          </w:p>
        </w:tc>
        <w:tc>
          <w:tcPr>
            <w:tcW w:w="9368" w:type="dxa"/>
            <w:gridSpan w:val="2"/>
          </w:tcPr>
          <w:p w14:paraId="746BFE71" w14:textId="77777777" w:rsidR="007E25B1" w:rsidRPr="0003325F" w:rsidRDefault="007E25B1" w:rsidP="008D7EB7">
            <w:pPr>
              <w:tabs>
                <w:tab w:val="left" w:pos="720"/>
                <w:tab w:val="left" w:pos="864"/>
              </w:tabs>
              <w:spacing w:before="10" w:line="274" w:lineRule="exact"/>
              <w:jc w:val="both"/>
              <w:textAlignment w:val="baseline"/>
            </w:pPr>
            <w:r w:rsidRPr="0003325F">
              <w:t>La preuve de la communication aux organisations syndicales des documents budgétaires et si ces organisations en ont fait la demande, la preuve de la tenue d'une réunion d'information.</w:t>
            </w:r>
          </w:p>
        </w:tc>
      </w:tr>
      <w:tr w:rsidR="007E25B1" w:rsidRPr="0003325F" w14:paraId="1D343731" w14:textId="77777777" w:rsidTr="00C90985">
        <w:trPr>
          <w:jc w:val="center"/>
        </w:trPr>
        <w:tc>
          <w:tcPr>
            <w:tcW w:w="805" w:type="dxa"/>
          </w:tcPr>
          <w:p w14:paraId="09F4E50E" w14:textId="77777777" w:rsidR="007E25B1" w:rsidRPr="0003325F" w:rsidRDefault="007E25B1" w:rsidP="00C90985">
            <w:pPr>
              <w:spacing w:after="240" w:line="273" w:lineRule="exact"/>
              <w:jc w:val="center"/>
              <w:textAlignment w:val="baseline"/>
            </w:pPr>
            <w:r w:rsidRPr="0003325F">
              <w:t>4</w:t>
            </w:r>
          </w:p>
        </w:tc>
        <w:tc>
          <w:tcPr>
            <w:tcW w:w="9368" w:type="dxa"/>
            <w:gridSpan w:val="2"/>
          </w:tcPr>
          <w:p w14:paraId="13040B5A" w14:textId="59B634E6" w:rsidR="007E25B1" w:rsidRPr="0003325F" w:rsidRDefault="007E25B1" w:rsidP="008D7EB7">
            <w:pPr>
              <w:tabs>
                <w:tab w:val="left" w:pos="720"/>
                <w:tab w:val="left" w:pos="864"/>
              </w:tabs>
              <w:spacing w:before="16" w:line="268" w:lineRule="exact"/>
              <w:jc w:val="both"/>
              <w:textAlignment w:val="baseline"/>
            </w:pPr>
            <w:r w:rsidRPr="0003325F">
              <w:t>La copie de la page du budget du CPAS ou la délibération du comité de concertation portant sur les montants de la dotation communale</w:t>
            </w:r>
            <w:r w:rsidR="00493337">
              <w:t>.</w:t>
            </w:r>
          </w:p>
        </w:tc>
      </w:tr>
      <w:tr w:rsidR="0096501C" w:rsidRPr="0003325F" w14:paraId="0F537723" w14:textId="77777777" w:rsidTr="00C90985">
        <w:trPr>
          <w:jc w:val="center"/>
        </w:trPr>
        <w:tc>
          <w:tcPr>
            <w:tcW w:w="805" w:type="dxa"/>
          </w:tcPr>
          <w:p w14:paraId="6641366F" w14:textId="100E35E3" w:rsidR="0096501C" w:rsidRPr="00493337" w:rsidRDefault="0096501C" w:rsidP="00C90985">
            <w:pPr>
              <w:spacing w:after="240" w:line="273" w:lineRule="exact"/>
              <w:jc w:val="center"/>
              <w:textAlignment w:val="baseline"/>
            </w:pPr>
            <w:r w:rsidRPr="00493337">
              <w:t>5</w:t>
            </w:r>
          </w:p>
        </w:tc>
        <w:tc>
          <w:tcPr>
            <w:tcW w:w="9368" w:type="dxa"/>
            <w:gridSpan w:val="2"/>
          </w:tcPr>
          <w:p w14:paraId="6ED227F3" w14:textId="773ADDA0" w:rsidR="0096501C" w:rsidRPr="00493337" w:rsidRDefault="0096501C" w:rsidP="008D7EB7">
            <w:pPr>
              <w:tabs>
                <w:tab w:val="left" w:pos="720"/>
                <w:tab w:val="left" w:pos="864"/>
              </w:tabs>
              <w:spacing w:before="16" w:line="268" w:lineRule="exact"/>
              <w:jc w:val="both"/>
              <w:textAlignment w:val="baseline"/>
            </w:pPr>
            <w:r w:rsidRPr="00493337">
              <w:t>Le rapport annuel sur les synergies commune-CPAS conformément à l’article L1122-11 du CDLD</w:t>
            </w:r>
            <w:r w:rsidR="00493337">
              <w:t>.</w:t>
            </w:r>
          </w:p>
        </w:tc>
      </w:tr>
    </w:tbl>
    <w:p w14:paraId="6FE354B8" w14:textId="523E3E11" w:rsidR="00493337" w:rsidRDefault="00493337" w:rsidP="008D7EB7"/>
    <w:tbl>
      <w:tblPr>
        <w:tblW w:w="101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5"/>
        <w:gridCol w:w="9368"/>
      </w:tblGrid>
      <w:tr w:rsidR="007E25B1" w:rsidRPr="0003325F" w14:paraId="37F8C7AD" w14:textId="77777777" w:rsidTr="008D7EB7">
        <w:trPr>
          <w:trHeight w:val="704"/>
          <w:jc w:val="center"/>
        </w:trPr>
        <w:tc>
          <w:tcPr>
            <w:tcW w:w="10173" w:type="dxa"/>
            <w:gridSpan w:val="2"/>
            <w:shd w:val="pct12" w:color="auto" w:fill="auto"/>
          </w:tcPr>
          <w:p w14:paraId="7F360D27" w14:textId="77777777" w:rsidR="007E25B1" w:rsidRPr="0003325F" w:rsidRDefault="007E25B1" w:rsidP="00C90985">
            <w:pPr>
              <w:jc w:val="center"/>
              <w:rPr>
                <w:b/>
                <w:lang w:val="fr-BE"/>
              </w:rPr>
            </w:pPr>
            <w:r w:rsidRPr="0003325F">
              <w:rPr>
                <w:b/>
                <w:lang w:val="fr-BE"/>
              </w:rPr>
              <w:t>MODIFICATIONS BUDGETAIRES COMMUNALES</w:t>
            </w:r>
          </w:p>
          <w:p w14:paraId="57A38A2D" w14:textId="77777777" w:rsidR="007E25B1" w:rsidRPr="0003325F" w:rsidRDefault="007E25B1" w:rsidP="00C90985">
            <w:pPr>
              <w:jc w:val="center"/>
              <w:rPr>
                <w:b/>
                <w:lang w:val="fr-BE"/>
              </w:rPr>
            </w:pPr>
            <w:r w:rsidRPr="0003325F">
              <w:rPr>
                <w:b/>
                <w:lang w:val="fr-BE"/>
              </w:rPr>
              <w:t>LISTE DES PIÈCES JUSTIFICATIVES OBLIGATOIRES</w:t>
            </w:r>
          </w:p>
        </w:tc>
      </w:tr>
      <w:tr w:rsidR="007E25B1" w:rsidRPr="0003325F" w14:paraId="46B6C309" w14:textId="77777777" w:rsidTr="00C90985">
        <w:trPr>
          <w:trHeight w:val="562"/>
          <w:jc w:val="center"/>
        </w:trPr>
        <w:tc>
          <w:tcPr>
            <w:tcW w:w="805" w:type="dxa"/>
          </w:tcPr>
          <w:p w14:paraId="5E10FDD4" w14:textId="77777777" w:rsidR="007E25B1" w:rsidRPr="0003325F" w:rsidRDefault="007E25B1" w:rsidP="00C90985">
            <w:pPr>
              <w:spacing w:after="240" w:line="273" w:lineRule="exact"/>
              <w:jc w:val="center"/>
              <w:textAlignment w:val="baseline"/>
            </w:pPr>
            <w:r w:rsidRPr="0003325F">
              <w:t>1</w:t>
            </w:r>
          </w:p>
        </w:tc>
        <w:tc>
          <w:tcPr>
            <w:tcW w:w="9368" w:type="dxa"/>
            <w:vAlign w:val="center"/>
          </w:tcPr>
          <w:p w14:paraId="4CE6A0E1" w14:textId="0B7A4905" w:rsidR="007E25B1" w:rsidRPr="0003325F" w:rsidRDefault="007E25B1" w:rsidP="008D7EB7">
            <w:pPr>
              <w:spacing w:after="240" w:line="273" w:lineRule="exact"/>
              <w:jc w:val="both"/>
              <w:textAlignment w:val="baseline"/>
            </w:pPr>
            <w:r w:rsidRPr="0003325F">
              <w:t xml:space="preserve">La délibération in extenso du Conseil communal – </w:t>
            </w:r>
            <w:r w:rsidRPr="008D7EB7">
              <w:t>Modèle disponible sur le portail des pouvoirs locaux</w:t>
            </w:r>
            <w:r w:rsidRPr="0003325F">
              <w:t xml:space="preserve"> </w:t>
            </w:r>
            <w:r w:rsidR="0011344D" w:rsidRPr="00493337">
              <w:t>et possibilité de génération automatisée</w:t>
            </w:r>
            <w:r w:rsidR="0096501C" w:rsidRPr="00493337">
              <w:t xml:space="preserve"> dans le logiciel</w:t>
            </w:r>
            <w:r w:rsidR="0011344D">
              <w:t xml:space="preserve"> </w:t>
            </w:r>
            <w:proofErr w:type="spellStart"/>
            <w:r w:rsidRPr="0003325F">
              <w:t>eComptes</w:t>
            </w:r>
            <w:proofErr w:type="spellEnd"/>
            <w:r w:rsidR="00493337">
              <w:t>.</w:t>
            </w:r>
          </w:p>
        </w:tc>
      </w:tr>
      <w:tr w:rsidR="007E25B1" w:rsidRPr="0003325F" w14:paraId="3FEB52E3" w14:textId="77777777" w:rsidTr="00C90985">
        <w:trPr>
          <w:trHeight w:val="333"/>
          <w:jc w:val="center"/>
        </w:trPr>
        <w:tc>
          <w:tcPr>
            <w:tcW w:w="805" w:type="dxa"/>
          </w:tcPr>
          <w:p w14:paraId="6C650E4D" w14:textId="77777777" w:rsidR="007E25B1" w:rsidRPr="0003325F" w:rsidRDefault="007E25B1" w:rsidP="00C90985">
            <w:pPr>
              <w:spacing w:after="240" w:line="273" w:lineRule="exact"/>
              <w:jc w:val="center"/>
              <w:textAlignment w:val="baseline"/>
            </w:pPr>
            <w:r w:rsidRPr="0003325F">
              <w:t>2</w:t>
            </w:r>
          </w:p>
        </w:tc>
        <w:tc>
          <w:tcPr>
            <w:tcW w:w="9368" w:type="dxa"/>
            <w:vAlign w:val="center"/>
          </w:tcPr>
          <w:p w14:paraId="7BE29E99" w14:textId="7C7711BC" w:rsidR="007E25B1" w:rsidRPr="0003325F" w:rsidRDefault="007E25B1" w:rsidP="008D7EB7">
            <w:pPr>
              <w:spacing w:after="240" w:line="273" w:lineRule="exact"/>
              <w:jc w:val="both"/>
              <w:textAlignment w:val="baseline"/>
            </w:pPr>
            <w:r w:rsidRPr="0003325F">
              <w:t>Le fichier SIC</w:t>
            </w:r>
            <w:r w:rsidR="000470DD">
              <w:t xml:space="preserve"> </w:t>
            </w:r>
            <w:r w:rsidR="000470DD" w:rsidRPr="00493337">
              <w:t xml:space="preserve">généré par l’application </w:t>
            </w:r>
            <w:proofErr w:type="spellStart"/>
            <w:r w:rsidR="000470DD" w:rsidRPr="00493337">
              <w:t>eComptes</w:t>
            </w:r>
            <w:proofErr w:type="spellEnd"/>
            <w:r w:rsidR="00493337">
              <w:t>.</w:t>
            </w:r>
          </w:p>
        </w:tc>
      </w:tr>
      <w:tr w:rsidR="007E25B1" w:rsidRPr="0003325F" w14:paraId="30988DFC" w14:textId="77777777" w:rsidTr="00C90985">
        <w:trPr>
          <w:jc w:val="center"/>
        </w:trPr>
        <w:tc>
          <w:tcPr>
            <w:tcW w:w="805" w:type="dxa"/>
          </w:tcPr>
          <w:p w14:paraId="41D79952" w14:textId="77777777" w:rsidR="007E25B1" w:rsidRPr="0003325F" w:rsidRDefault="007E25B1" w:rsidP="00C90985">
            <w:pPr>
              <w:spacing w:after="240" w:line="273" w:lineRule="exact"/>
              <w:jc w:val="center"/>
              <w:textAlignment w:val="baseline"/>
            </w:pPr>
            <w:r w:rsidRPr="0003325F">
              <w:t>3</w:t>
            </w:r>
          </w:p>
        </w:tc>
        <w:tc>
          <w:tcPr>
            <w:tcW w:w="9368" w:type="dxa"/>
            <w:vAlign w:val="center"/>
          </w:tcPr>
          <w:p w14:paraId="0721A3E0" w14:textId="6D5004A8" w:rsidR="007E25B1" w:rsidRPr="0003325F" w:rsidRDefault="007E25B1" w:rsidP="008D7EB7">
            <w:pPr>
              <w:spacing w:after="240" w:line="273" w:lineRule="exact"/>
              <w:jc w:val="both"/>
              <w:textAlignment w:val="baseline"/>
            </w:pPr>
            <w:r w:rsidRPr="0003325F">
              <w:t xml:space="preserve">La version « </w:t>
            </w:r>
            <w:r w:rsidR="00FD0BF2">
              <w:t>W</w:t>
            </w:r>
            <w:r w:rsidR="00FD0BF2" w:rsidRPr="0003325F">
              <w:t xml:space="preserve">ord </w:t>
            </w:r>
            <w:r w:rsidRPr="0003325F">
              <w:t>» de la/des modification(s) budgétaire(s)</w:t>
            </w:r>
            <w:r w:rsidR="00493337">
              <w:t>.</w:t>
            </w:r>
          </w:p>
        </w:tc>
      </w:tr>
      <w:tr w:rsidR="007E25B1" w:rsidRPr="0003325F" w14:paraId="54BBC7ED" w14:textId="77777777" w:rsidTr="00C90985">
        <w:trPr>
          <w:jc w:val="center"/>
        </w:trPr>
        <w:tc>
          <w:tcPr>
            <w:tcW w:w="805" w:type="dxa"/>
          </w:tcPr>
          <w:p w14:paraId="678BCC91" w14:textId="77777777" w:rsidR="007E25B1" w:rsidRPr="0003325F" w:rsidRDefault="007E25B1" w:rsidP="00C90985">
            <w:pPr>
              <w:spacing w:after="240" w:line="273" w:lineRule="exact"/>
              <w:jc w:val="center"/>
              <w:textAlignment w:val="baseline"/>
            </w:pPr>
            <w:r w:rsidRPr="0003325F">
              <w:t>4</w:t>
            </w:r>
          </w:p>
        </w:tc>
        <w:tc>
          <w:tcPr>
            <w:tcW w:w="9368" w:type="dxa"/>
            <w:vAlign w:val="center"/>
          </w:tcPr>
          <w:p w14:paraId="7933D693" w14:textId="6D653982" w:rsidR="007E25B1" w:rsidRPr="0003325F" w:rsidRDefault="007E25B1" w:rsidP="008D7EB7">
            <w:pPr>
              <w:spacing w:after="240" w:line="273" w:lineRule="exact"/>
              <w:jc w:val="both"/>
              <w:textAlignment w:val="baseline"/>
            </w:pPr>
            <w:r w:rsidRPr="0003325F">
              <w:t>L</w:t>
            </w:r>
            <w:r w:rsidR="00493337">
              <w:t>’</w:t>
            </w:r>
            <w:r w:rsidRPr="0003325F">
              <w:t xml:space="preserve">avis de la commission article 12 du Règlement général de la comptabilité communale </w:t>
            </w:r>
            <w:r w:rsidR="00493337">
              <w:t>–</w:t>
            </w:r>
            <w:r w:rsidRPr="0003325F">
              <w:t xml:space="preserve"> </w:t>
            </w:r>
            <w:r w:rsidRPr="008D7EB7">
              <w:t xml:space="preserve">Modèles disponible sur le portail des pouvoirs locaux </w:t>
            </w:r>
            <w:r w:rsidRPr="0040699C">
              <w:t>ou</w:t>
            </w:r>
            <w:r w:rsidRPr="0003325F">
              <w:t xml:space="preserve"> </w:t>
            </w:r>
            <w:r w:rsidR="000470DD" w:rsidRPr="00493337">
              <w:t xml:space="preserve">à générer au moyen de l’application </w:t>
            </w:r>
            <w:proofErr w:type="spellStart"/>
            <w:r w:rsidRPr="008D7EB7">
              <w:t>eComptes</w:t>
            </w:r>
            <w:proofErr w:type="spellEnd"/>
            <w:r w:rsidR="00493337" w:rsidRPr="008D7EB7">
              <w:t>.</w:t>
            </w:r>
            <w:r w:rsidRPr="008D7EB7">
              <w:t xml:space="preserve"> </w:t>
            </w:r>
          </w:p>
        </w:tc>
      </w:tr>
      <w:tr w:rsidR="007E25B1" w:rsidRPr="0003325F" w14:paraId="15C4B9B3" w14:textId="77777777" w:rsidTr="00C90985">
        <w:trPr>
          <w:jc w:val="center"/>
        </w:trPr>
        <w:tc>
          <w:tcPr>
            <w:tcW w:w="805" w:type="dxa"/>
          </w:tcPr>
          <w:p w14:paraId="42F1B91F" w14:textId="77777777" w:rsidR="007E25B1" w:rsidRPr="0003325F" w:rsidRDefault="007E25B1" w:rsidP="00C90985">
            <w:pPr>
              <w:spacing w:after="240" w:line="273" w:lineRule="exact"/>
              <w:jc w:val="center"/>
              <w:textAlignment w:val="baseline"/>
            </w:pPr>
            <w:r w:rsidRPr="0003325F">
              <w:t>5</w:t>
            </w:r>
          </w:p>
        </w:tc>
        <w:tc>
          <w:tcPr>
            <w:tcW w:w="9368" w:type="dxa"/>
            <w:vAlign w:val="center"/>
          </w:tcPr>
          <w:p w14:paraId="4E57B4ED" w14:textId="21D1DC92" w:rsidR="007E25B1" w:rsidRPr="0003325F" w:rsidRDefault="007E25B1" w:rsidP="008D7EB7">
            <w:pPr>
              <w:spacing w:after="240" w:line="273" w:lineRule="exact"/>
              <w:jc w:val="both"/>
              <w:textAlignment w:val="baseline"/>
            </w:pPr>
            <w:r w:rsidRPr="0003325F">
              <w:t>Le tableau récapitulatif de la modification budgétaire figurant normalement au début de la modification et synthétisant les données de ladite modification (ce tableau n'est pas le tableau de récapitulation générale reprenant le budget après modification budgétaire et est classiquement intitulé « tableau I - balance des recettes et des dépenses »)</w:t>
            </w:r>
            <w:r w:rsidR="00493337">
              <w:t>.</w:t>
            </w:r>
          </w:p>
        </w:tc>
      </w:tr>
      <w:tr w:rsidR="007E25B1" w:rsidRPr="0003325F" w14:paraId="288E0EFC" w14:textId="77777777" w:rsidTr="00C90985">
        <w:trPr>
          <w:jc w:val="center"/>
        </w:trPr>
        <w:tc>
          <w:tcPr>
            <w:tcW w:w="805" w:type="dxa"/>
          </w:tcPr>
          <w:p w14:paraId="3714B416" w14:textId="77777777" w:rsidR="007E25B1" w:rsidRPr="0003325F" w:rsidRDefault="007E25B1" w:rsidP="00C90985">
            <w:pPr>
              <w:spacing w:after="240" w:line="273" w:lineRule="exact"/>
              <w:jc w:val="center"/>
              <w:textAlignment w:val="baseline"/>
            </w:pPr>
            <w:r w:rsidRPr="0003325F">
              <w:t>6</w:t>
            </w:r>
          </w:p>
        </w:tc>
        <w:tc>
          <w:tcPr>
            <w:tcW w:w="9368" w:type="dxa"/>
            <w:vAlign w:val="center"/>
          </w:tcPr>
          <w:p w14:paraId="304D8257" w14:textId="77777777" w:rsidR="007E25B1" w:rsidRPr="008D7EB7" w:rsidRDefault="007E25B1" w:rsidP="008D7EB7">
            <w:pPr>
              <w:spacing w:after="240" w:line="273" w:lineRule="exact"/>
              <w:jc w:val="both"/>
              <w:textAlignment w:val="baseline"/>
            </w:pPr>
            <w:r w:rsidRPr="0003325F">
              <w:t>Le tableau des voies et moyens issu du système informatique trié par numéros de projets ventilés par articles budgétaires, tableau intitulé : « tableau budgétaire récapitulatif des projets extraordinaires et leur voies et moyens ».</w:t>
            </w:r>
          </w:p>
        </w:tc>
      </w:tr>
      <w:tr w:rsidR="007E25B1" w:rsidRPr="0003325F" w14:paraId="486267B1" w14:textId="77777777" w:rsidTr="00C90985">
        <w:trPr>
          <w:jc w:val="center"/>
        </w:trPr>
        <w:tc>
          <w:tcPr>
            <w:tcW w:w="805" w:type="dxa"/>
          </w:tcPr>
          <w:p w14:paraId="6CE1A90B" w14:textId="77777777" w:rsidR="007E25B1" w:rsidRPr="0003325F" w:rsidRDefault="007E25B1" w:rsidP="00C90985">
            <w:pPr>
              <w:spacing w:after="240" w:line="273" w:lineRule="exact"/>
              <w:jc w:val="center"/>
              <w:textAlignment w:val="baseline"/>
            </w:pPr>
            <w:r w:rsidRPr="0003325F">
              <w:t>7</w:t>
            </w:r>
          </w:p>
        </w:tc>
        <w:tc>
          <w:tcPr>
            <w:tcW w:w="9368" w:type="dxa"/>
            <w:vAlign w:val="center"/>
          </w:tcPr>
          <w:p w14:paraId="281F007C" w14:textId="2969B4A9" w:rsidR="007E25B1" w:rsidRPr="0003325F" w:rsidRDefault="007E25B1" w:rsidP="008D7EB7">
            <w:pPr>
              <w:spacing w:after="240" w:line="273" w:lineRule="exact"/>
              <w:jc w:val="both"/>
              <w:textAlignment w:val="baseline"/>
            </w:pPr>
            <w:r w:rsidRPr="0003325F">
              <w:t xml:space="preserve">Les mouvements des réserves et provisions selon le </w:t>
            </w:r>
            <w:r w:rsidRPr="008D7EB7">
              <w:t xml:space="preserve">modèle disponible sur le portail des pouvoirs </w:t>
            </w:r>
            <w:r w:rsidR="001044C0" w:rsidRPr="00493337">
              <w:t>locaux</w:t>
            </w:r>
            <w:r w:rsidR="00BA754A">
              <w:t xml:space="preserve"> </w:t>
            </w:r>
            <w:r w:rsidR="001044C0" w:rsidRPr="00493337">
              <w:t>ou</w:t>
            </w:r>
            <w:r w:rsidRPr="008D7EB7">
              <w:t xml:space="preserve"> </w:t>
            </w:r>
            <w:r w:rsidR="008F78A6" w:rsidRPr="008D7EB7">
              <w:t xml:space="preserve">à générer au moyen de l’application </w:t>
            </w:r>
            <w:proofErr w:type="spellStart"/>
            <w:r w:rsidR="008F78A6" w:rsidRPr="008D7EB7">
              <w:t>eComptes</w:t>
            </w:r>
            <w:proofErr w:type="spellEnd"/>
            <w:r w:rsidR="00493337" w:rsidRPr="008D7EB7">
              <w:t>.</w:t>
            </w:r>
          </w:p>
        </w:tc>
      </w:tr>
      <w:tr w:rsidR="007E25B1" w:rsidRPr="0003325F" w14:paraId="7335AA91" w14:textId="77777777" w:rsidTr="00C90985">
        <w:trPr>
          <w:jc w:val="center"/>
        </w:trPr>
        <w:tc>
          <w:tcPr>
            <w:tcW w:w="805" w:type="dxa"/>
          </w:tcPr>
          <w:p w14:paraId="0230D88E" w14:textId="77777777" w:rsidR="007E25B1" w:rsidRPr="0003325F" w:rsidRDefault="007E25B1" w:rsidP="00C90985">
            <w:pPr>
              <w:spacing w:after="240" w:line="273" w:lineRule="exact"/>
              <w:jc w:val="center"/>
              <w:textAlignment w:val="baseline"/>
            </w:pPr>
            <w:r w:rsidRPr="0003325F">
              <w:t>8</w:t>
            </w:r>
          </w:p>
        </w:tc>
        <w:tc>
          <w:tcPr>
            <w:tcW w:w="9368" w:type="dxa"/>
            <w:vAlign w:val="center"/>
          </w:tcPr>
          <w:p w14:paraId="26F07E9A" w14:textId="4709D3C9" w:rsidR="007E25B1" w:rsidRPr="0003325F" w:rsidRDefault="007E25B1" w:rsidP="008D7EB7">
            <w:pPr>
              <w:spacing w:after="240" w:line="273" w:lineRule="exact"/>
              <w:jc w:val="both"/>
              <w:textAlignment w:val="baseline"/>
            </w:pPr>
            <w:r w:rsidRPr="0003325F">
              <w:t>Quand il existe, l’avis du Directeur financier rendu en application de l’article L1124-40 du CDLD</w:t>
            </w:r>
            <w:r w:rsidR="00493337">
              <w:t>.</w:t>
            </w:r>
          </w:p>
        </w:tc>
      </w:tr>
      <w:tr w:rsidR="007E25B1" w:rsidRPr="0003325F" w14:paraId="4E25F9D6" w14:textId="77777777" w:rsidTr="00C90985">
        <w:trPr>
          <w:jc w:val="center"/>
        </w:trPr>
        <w:tc>
          <w:tcPr>
            <w:tcW w:w="805" w:type="dxa"/>
          </w:tcPr>
          <w:p w14:paraId="6CDD7E99" w14:textId="77777777" w:rsidR="007E25B1" w:rsidRPr="0003325F" w:rsidRDefault="007E25B1" w:rsidP="00C90985">
            <w:pPr>
              <w:spacing w:after="240" w:line="273" w:lineRule="exact"/>
              <w:jc w:val="center"/>
              <w:textAlignment w:val="baseline"/>
            </w:pPr>
            <w:r w:rsidRPr="0003325F">
              <w:t>9</w:t>
            </w:r>
          </w:p>
        </w:tc>
        <w:tc>
          <w:tcPr>
            <w:tcW w:w="9368" w:type="dxa"/>
            <w:vAlign w:val="center"/>
          </w:tcPr>
          <w:p w14:paraId="084EB297" w14:textId="01835B3F" w:rsidR="007E25B1" w:rsidRPr="0003325F" w:rsidRDefault="007E25B1" w:rsidP="008D7EB7">
            <w:pPr>
              <w:spacing w:after="240" w:line="273" w:lineRule="exact"/>
              <w:jc w:val="both"/>
              <w:textAlignment w:val="baseline"/>
            </w:pPr>
            <w:r w:rsidRPr="0003325F">
              <w:t xml:space="preserve">Le tableau permettant de vérifier le </w:t>
            </w:r>
            <w:r>
              <w:t xml:space="preserve">respect de la balise d’emprunt </w:t>
            </w:r>
            <w:r w:rsidR="00493337">
              <w:t>–</w:t>
            </w:r>
            <w:r>
              <w:t xml:space="preserve"> </w:t>
            </w:r>
            <w:r w:rsidRPr="008D7EB7">
              <w:t>Modèle disponible sur le portail des pouvoirs locaux</w:t>
            </w:r>
            <w:r w:rsidR="00493337" w:rsidRPr="008D7EB7">
              <w:t>.</w:t>
            </w:r>
            <w:r w:rsidRPr="0003325F">
              <w:t xml:space="preserve"> </w:t>
            </w:r>
          </w:p>
        </w:tc>
      </w:tr>
      <w:tr w:rsidR="007E25B1" w:rsidRPr="0003325F" w14:paraId="61C9CF18" w14:textId="77777777" w:rsidTr="00C90985">
        <w:trPr>
          <w:jc w:val="center"/>
        </w:trPr>
        <w:tc>
          <w:tcPr>
            <w:tcW w:w="805" w:type="dxa"/>
          </w:tcPr>
          <w:p w14:paraId="21EE5C50" w14:textId="77777777" w:rsidR="007E25B1" w:rsidRPr="0003325F" w:rsidRDefault="007E25B1" w:rsidP="00C90985">
            <w:pPr>
              <w:spacing w:after="240" w:line="273" w:lineRule="exact"/>
              <w:jc w:val="center"/>
              <w:textAlignment w:val="baseline"/>
            </w:pPr>
            <w:r>
              <w:t>10</w:t>
            </w:r>
          </w:p>
        </w:tc>
        <w:tc>
          <w:tcPr>
            <w:tcW w:w="9368" w:type="dxa"/>
            <w:vAlign w:val="center"/>
          </w:tcPr>
          <w:p w14:paraId="50582D2C" w14:textId="5744713D" w:rsidR="007E25B1" w:rsidRPr="00123206" w:rsidRDefault="00BA754A" w:rsidP="008D7EB7">
            <w:pPr>
              <w:spacing w:after="240" w:line="273" w:lineRule="exact"/>
              <w:jc w:val="both"/>
              <w:textAlignment w:val="baseline"/>
            </w:pPr>
            <w:r w:rsidRPr="00123206">
              <w:t>L</w:t>
            </w:r>
            <w:r w:rsidR="008F78A6" w:rsidRPr="00123206">
              <w:t>’accusé de réception de l’envoi du fichier des prévisions pluriannuelles</w:t>
            </w:r>
            <w:r w:rsidR="00493337" w:rsidRPr="00123206">
              <w:t>.</w:t>
            </w:r>
          </w:p>
        </w:tc>
      </w:tr>
      <w:tr w:rsidR="00C32978" w:rsidRPr="0003325F" w14:paraId="239E85C1" w14:textId="77777777" w:rsidTr="008D7EB7">
        <w:trPr>
          <w:jc w:val="center"/>
        </w:trPr>
        <w:tc>
          <w:tcPr>
            <w:tcW w:w="805" w:type="dxa"/>
            <w:tcBorders>
              <w:bottom w:val="single" w:sz="4" w:space="0" w:color="000000"/>
            </w:tcBorders>
          </w:tcPr>
          <w:p w14:paraId="70F9B308" w14:textId="62ABB534" w:rsidR="00C32978" w:rsidRPr="00FD0BF2" w:rsidRDefault="00C32978" w:rsidP="00C90985">
            <w:pPr>
              <w:spacing w:after="240" w:line="273" w:lineRule="exact"/>
              <w:jc w:val="center"/>
              <w:textAlignment w:val="baseline"/>
            </w:pPr>
            <w:r w:rsidRPr="00FD0BF2">
              <w:t>11</w:t>
            </w:r>
          </w:p>
        </w:tc>
        <w:tc>
          <w:tcPr>
            <w:tcW w:w="9368" w:type="dxa"/>
            <w:tcBorders>
              <w:bottom w:val="single" w:sz="4" w:space="0" w:color="000000"/>
            </w:tcBorders>
            <w:vAlign w:val="center"/>
          </w:tcPr>
          <w:p w14:paraId="365630E5" w14:textId="123541AC" w:rsidR="00C32978" w:rsidRPr="00123206" w:rsidDel="008F78A6" w:rsidRDefault="007C2580">
            <w:pPr>
              <w:spacing w:after="240" w:line="273" w:lineRule="exact"/>
              <w:jc w:val="both"/>
              <w:textAlignment w:val="baseline"/>
            </w:pPr>
            <w:r w:rsidRPr="00123206">
              <w:t>L’accusé de réception de l’envoi de l’annexe COVID19</w:t>
            </w:r>
          </w:p>
        </w:tc>
      </w:tr>
      <w:tr w:rsidR="007E25B1" w:rsidRPr="0003325F" w14:paraId="2C5DBDFE" w14:textId="77777777" w:rsidTr="008D7EB7">
        <w:trPr>
          <w:trHeight w:val="704"/>
          <w:jc w:val="center"/>
        </w:trPr>
        <w:tc>
          <w:tcPr>
            <w:tcW w:w="10173" w:type="dxa"/>
            <w:gridSpan w:val="2"/>
            <w:shd w:val="pct12" w:color="auto" w:fill="auto"/>
          </w:tcPr>
          <w:p w14:paraId="181D2750" w14:textId="77777777" w:rsidR="007E25B1" w:rsidRPr="0003325F" w:rsidRDefault="007E25B1" w:rsidP="00C90985">
            <w:pPr>
              <w:spacing w:line="274" w:lineRule="exact"/>
              <w:jc w:val="both"/>
              <w:textAlignment w:val="baseline"/>
              <w:rPr>
                <w:b/>
                <w:spacing w:val="7"/>
              </w:rPr>
            </w:pPr>
            <w:r w:rsidRPr="0003325F">
              <w:rPr>
                <w:b/>
                <w:spacing w:val="7"/>
              </w:rPr>
              <w:lastRenderedPageBreak/>
              <w:t xml:space="preserve">Si vous n'utilisez pas le modèle de délibération </w:t>
            </w:r>
            <w:r w:rsidRPr="0003325F">
              <w:rPr>
                <w:b/>
                <w:color w:val="000000"/>
                <w:lang w:val="fr-BE"/>
              </w:rPr>
              <w:t>in extenso du Conseil communal,</w:t>
            </w:r>
            <w:r w:rsidRPr="0003325F">
              <w:rPr>
                <w:color w:val="000000"/>
                <w:lang w:val="fr-BE"/>
              </w:rPr>
              <w:t xml:space="preserve"> </w:t>
            </w:r>
            <w:r w:rsidRPr="0003325F">
              <w:rPr>
                <w:b/>
                <w:spacing w:val="7"/>
              </w:rPr>
              <w:t>vous êtes tenus d'envoyer à la tutelle les pièces justificatives complémentaires suivantes :</w:t>
            </w:r>
          </w:p>
          <w:p w14:paraId="3179E548" w14:textId="77777777" w:rsidR="007E25B1" w:rsidRPr="0003325F" w:rsidRDefault="007E25B1" w:rsidP="00C90985">
            <w:pPr>
              <w:tabs>
                <w:tab w:val="left" w:pos="864"/>
              </w:tabs>
              <w:spacing w:before="16" w:line="268" w:lineRule="exact"/>
              <w:jc w:val="both"/>
              <w:textAlignment w:val="baseline"/>
              <w:rPr>
                <w:b/>
              </w:rPr>
            </w:pPr>
          </w:p>
        </w:tc>
      </w:tr>
      <w:tr w:rsidR="007E25B1" w:rsidRPr="0003325F" w14:paraId="10126E56" w14:textId="77777777" w:rsidTr="00C90985">
        <w:trPr>
          <w:jc w:val="center"/>
        </w:trPr>
        <w:tc>
          <w:tcPr>
            <w:tcW w:w="805" w:type="dxa"/>
          </w:tcPr>
          <w:p w14:paraId="234E9404" w14:textId="77777777" w:rsidR="007E25B1" w:rsidRPr="0003325F" w:rsidRDefault="007E25B1" w:rsidP="00C90985">
            <w:pPr>
              <w:spacing w:after="240" w:line="273" w:lineRule="exact"/>
              <w:jc w:val="center"/>
              <w:textAlignment w:val="baseline"/>
            </w:pPr>
            <w:r w:rsidRPr="0003325F">
              <w:t>1</w:t>
            </w:r>
          </w:p>
        </w:tc>
        <w:tc>
          <w:tcPr>
            <w:tcW w:w="9368" w:type="dxa"/>
            <w:vAlign w:val="center"/>
          </w:tcPr>
          <w:p w14:paraId="18910FA8" w14:textId="77777777" w:rsidR="007E25B1" w:rsidRPr="0003325F" w:rsidRDefault="007E25B1" w:rsidP="008D7EB7">
            <w:pPr>
              <w:spacing w:after="240" w:line="273" w:lineRule="exact"/>
              <w:jc w:val="both"/>
              <w:textAlignment w:val="baseline"/>
            </w:pPr>
            <w:r w:rsidRPr="0003325F">
              <w:t xml:space="preserve">L’avis de publication </w:t>
            </w:r>
          </w:p>
        </w:tc>
      </w:tr>
      <w:tr w:rsidR="007E25B1" w:rsidRPr="0003325F" w14:paraId="00A495BC" w14:textId="77777777" w:rsidTr="00C90985">
        <w:trPr>
          <w:jc w:val="center"/>
        </w:trPr>
        <w:tc>
          <w:tcPr>
            <w:tcW w:w="805" w:type="dxa"/>
          </w:tcPr>
          <w:p w14:paraId="2E1F859A" w14:textId="77777777" w:rsidR="007E25B1" w:rsidRPr="0003325F" w:rsidRDefault="007E25B1" w:rsidP="00C90985">
            <w:pPr>
              <w:spacing w:after="240" w:line="273" w:lineRule="exact"/>
              <w:jc w:val="center"/>
              <w:textAlignment w:val="baseline"/>
            </w:pPr>
            <w:r w:rsidRPr="0003325F">
              <w:t>2</w:t>
            </w:r>
          </w:p>
        </w:tc>
        <w:tc>
          <w:tcPr>
            <w:tcW w:w="9368" w:type="dxa"/>
          </w:tcPr>
          <w:p w14:paraId="0A552CCE" w14:textId="6572692E" w:rsidR="007E25B1" w:rsidRPr="0003325F" w:rsidRDefault="007E25B1" w:rsidP="008D7EB7">
            <w:pPr>
              <w:tabs>
                <w:tab w:val="left" w:pos="720"/>
                <w:tab w:val="left" w:pos="864"/>
              </w:tabs>
              <w:spacing w:line="293" w:lineRule="exact"/>
              <w:jc w:val="both"/>
              <w:textAlignment w:val="baseline"/>
              <w:rPr>
                <w:strike/>
                <w:spacing w:val="4"/>
              </w:rPr>
            </w:pPr>
            <w:r w:rsidRPr="0003325F">
              <w:rPr>
                <w:spacing w:val="4"/>
              </w:rPr>
              <w:t>La preuve de la transmission des documents budgétaires au directeur financier</w:t>
            </w:r>
            <w:r w:rsidR="00493337">
              <w:rPr>
                <w:spacing w:val="4"/>
              </w:rPr>
              <w:t>.</w:t>
            </w:r>
          </w:p>
        </w:tc>
      </w:tr>
      <w:tr w:rsidR="007E25B1" w:rsidRPr="0003325F" w14:paraId="3B0592B3" w14:textId="77777777" w:rsidTr="00C90985">
        <w:trPr>
          <w:jc w:val="center"/>
        </w:trPr>
        <w:tc>
          <w:tcPr>
            <w:tcW w:w="805" w:type="dxa"/>
          </w:tcPr>
          <w:p w14:paraId="4510F7EE" w14:textId="77777777" w:rsidR="007E25B1" w:rsidRPr="0003325F" w:rsidRDefault="007E25B1" w:rsidP="00C90985">
            <w:pPr>
              <w:spacing w:after="240" w:line="273" w:lineRule="exact"/>
              <w:jc w:val="center"/>
              <w:textAlignment w:val="baseline"/>
            </w:pPr>
            <w:r w:rsidRPr="0003325F">
              <w:t>3</w:t>
            </w:r>
          </w:p>
        </w:tc>
        <w:tc>
          <w:tcPr>
            <w:tcW w:w="9368" w:type="dxa"/>
            <w:vAlign w:val="center"/>
          </w:tcPr>
          <w:p w14:paraId="37044CDD" w14:textId="77777777" w:rsidR="007E25B1" w:rsidRPr="0003325F" w:rsidRDefault="007E25B1" w:rsidP="00493337">
            <w:pPr>
              <w:tabs>
                <w:tab w:val="left" w:pos="720"/>
                <w:tab w:val="left" w:pos="864"/>
              </w:tabs>
              <w:spacing w:before="10" w:line="274" w:lineRule="exact"/>
              <w:jc w:val="both"/>
              <w:textAlignment w:val="baseline"/>
            </w:pPr>
            <w:r w:rsidRPr="0003325F">
              <w:t>La preuve de la communication aux organisations syndicales des documents budgétaires et si ces organisations en ont fait la demande, la preuve de la tenue d'une réunion d'information.</w:t>
            </w:r>
          </w:p>
        </w:tc>
      </w:tr>
      <w:tr w:rsidR="007E25B1" w:rsidRPr="0003325F" w14:paraId="30B82C60" w14:textId="77777777" w:rsidTr="00C90985">
        <w:trPr>
          <w:jc w:val="center"/>
        </w:trPr>
        <w:tc>
          <w:tcPr>
            <w:tcW w:w="805" w:type="dxa"/>
          </w:tcPr>
          <w:p w14:paraId="5FD9C3C1" w14:textId="77777777" w:rsidR="007E25B1" w:rsidRPr="0003325F" w:rsidRDefault="007E25B1" w:rsidP="00C90985">
            <w:pPr>
              <w:spacing w:after="240" w:line="273" w:lineRule="exact"/>
              <w:jc w:val="center"/>
              <w:textAlignment w:val="baseline"/>
            </w:pPr>
            <w:r w:rsidRPr="0003325F">
              <w:t>4</w:t>
            </w:r>
          </w:p>
        </w:tc>
        <w:tc>
          <w:tcPr>
            <w:tcW w:w="9368" w:type="dxa"/>
            <w:vAlign w:val="center"/>
          </w:tcPr>
          <w:p w14:paraId="40379E14" w14:textId="77777777" w:rsidR="007E25B1" w:rsidRPr="0003325F" w:rsidRDefault="007E25B1" w:rsidP="00493337">
            <w:pPr>
              <w:tabs>
                <w:tab w:val="left" w:pos="720"/>
                <w:tab w:val="left" w:pos="864"/>
              </w:tabs>
              <w:spacing w:before="16" w:line="268" w:lineRule="exact"/>
              <w:jc w:val="both"/>
              <w:textAlignment w:val="baseline"/>
            </w:pPr>
            <w:r w:rsidRPr="0003325F">
              <w:t>La copie de la page du budget du CPAS ou la délibération du comité de concertation portant sur les montants de la dotation communale si celle-ci est modifiée</w:t>
            </w:r>
          </w:p>
        </w:tc>
      </w:tr>
    </w:tbl>
    <w:p w14:paraId="248B20D0" w14:textId="39C6E6A3" w:rsidR="00493337" w:rsidRDefault="00493337" w:rsidP="008D7EB7"/>
    <w:p w14:paraId="08769F69" w14:textId="10CCDAE4" w:rsidR="007E25B1" w:rsidRPr="0003325F" w:rsidRDefault="007E25B1" w:rsidP="008D7EB7"/>
    <w:tbl>
      <w:tblPr>
        <w:tblW w:w="101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5"/>
        <w:gridCol w:w="9368"/>
      </w:tblGrid>
      <w:tr w:rsidR="007E25B1" w:rsidRPr="0003325F" w14:paraId="07F15E7F" w14:textId="77777777" w:rsidTr="008D7EB7">
        <w:trPr>
          <w:jc w:val="center"/>
        </w:trPr>
        <w:tc>
          <w:tcPr>
            <w:tcW w:w="10173" w:type="dxa"/>
            <w:gridSpan w:val="2"/>
            <w:shd w:val="pct12" w:color="auto" w:fill="auto"/>
          </w:tcPr>
          <w:p w14:paraId="49CE3C70" w14:textId="77777777" w:rsidR="007E25B1" w:rsidRPr="0003325F" w:rsidRDefault="007E25B1" w:rsidP="00C90985">
            <w:pPr>
              <w:jc w:val="center"/>
              <w:rPr>
                <w:b/>
                <w:lang w:val="fr-BE"/>
              </w:rPr>
            </w:pPr>
            <w:r w:rsidRPr="0003325F">
              <w:rPr>
                <w:b/>
                <w:lang w:val="fr-BE"/>
              </w:rPr>
              <w:t xml:space="preserve">UNIQUEMENT POUR LA MODIFICATION BUDGÉTAIRE COMMUNALE QUI INTRODUIT LES RÉSULTATS DES COMPTES ET UNIQUEMENT SI LES COMPTES NE SONT PAS PRESENTÉS EN MÊME TEMPS A LA TUTELLE </w:t>
            </w:r>
            <w:r>
              <w:rPr>
                <w:b/>
                <w:lang w:val="fr-BE"/>
              </w:rPr>
              <w:t xml:space="preserve">- </w:t>
            </w:r>
            <w:r w:rsidRPr="0003325F">
              <w:rPr>
                <w:b/>
                <w:lang w:val="fr-BE"/>
              </w:rPr>
              <w:t>Liste des pièces justificatives obligatoires à fournir en plus</w:t>
            </w:r>
          </w:p>
        </w:tc>
      </w:tr>
      <w:tr w:rsidR="007E25B1" w:rsidRPr="0003325F" w14:paraId="47B7D0D8" w14:textId="77777777" w:rsidTr="00C90985">
        <w:trPr>
          <w:jc w:val="center"/>
        </w:trPr>
        <w:tc>
          <w:tcPr>
            <w:tcW w:w="805" w:type="dxa"/>
            <w:vAlign w:val="center"/>
          </w:tcPr>
          <w:p w14:paraId="51C2DE64" w14:textId="77777777" w:rsidR="007E25B1" w:rsidRPr="0003325F" w:rsidRDefault="007E25B1" w:rsidP="00C90985">
            <w:pPr>
              <w:spacing w:after="240" w:line="273" w:lineRule="exact"/>
              <w:jc w:val="center"/>
              <w:textAlignment w:val="baseline"/>
            </w:pPr>
            <w:r w:rsidRPr="0003325F">
              <w:t>1</w:t>
            </w:r>
          </w:p>
        </w:tc>
        <w:tc>
          <w:tcPr>
            <w:tcW w:w="9368" w:type="dxa"/>
          </w:tcPr>
          <w:p w14:paraId="3BDA7B45" w14:textId="310EC858" w:rsidR="007E25B1" w:rsidRPr="0003325F" w:rsidRDefault="007E25B1" w:rsidP="00493337">
            <w:pPr>
              <w:spacing w:after="240" w:line="273" w:lineRule="exact"/>
              <w:jc w:val="both"/>
              <w:textAlignment w:val="baseline"/>
            </w:pPr>
            <w:r w:rsidRPr="0003325F">
              <w:t>Le tableau de synthèse du compte</w:t>
            </w:r>
            <w:r w:rsidR="00493337">
              <w:t>.</w:t>
            </w:r>
          </w:p>
        </w:tc>
      </w:tr>
      <w:tr w:rsidR="007E25B1" w:rsidRPr="0003325F" w14:paraId="38FEE260" w14:textId="77777777" w:rsidTr="00C90985">
        <w:trPr>
          <w:jc w:val="center"/>
        </w:trPr>
        <w:tc>
          <w:tcPr>
            <w:tcW w:w="805" w:type="dxa"/>
            <w:vAlign w:val="center"/>
          </w:tcPr>
          <w:p w14:paraId="71D3D2F2" w14:textId="77777777" w:rsidR="007E25B1" w:rsidRPr="0003325F" w:rsidRDefault="007E25B1" w:rsidP="00C90985">
            <w:pPr>
              <w:spacing w:after="240" w:line="273" w:lineRule="exact"/>
              <w:jc w:val="center"/>
              <w:textAlignment w:val="baseline"/>
            </w:pPr>
            <w:r w:rsidRPr="0003325F">
              <w:t>2</w:t>
            </w:r>
          </w:p>
        </w:tc>
        <w:tc>
          <w:tcPr>
            <w:tcW w:w="9368" w:type="dxa"/>
          </w:tcPr>
          <w:p w14:paraId="66507E01" w14:textId="77777777" w:rsidR="007E25B1" w:rsidRPr="0003325F" w:rsidRDefault="007E25B1" w:rsidP="00493337">
            <w:pPr>
              <w:spacing w:after="240" w:line="273" w:lineRule="exact"/>
              <w:jc w:val="both"/>
              <w:textAlignment w:val="baseline"/>
            </w:pPr>
            <w:r w:rsidRPr="0003325F">
              <w:t>La délibération du</w:t>
            </w:r>
            <w:r w:rsidRPr="0003325F">
              <w:rPr>
                <w:color w:val="1F497D"/>
                <w:lang w:val="fr-BE"/>
              </w:rPr>
              <w:t xml:space="preserve"> </w:t>
            </w:r>
            <w:r w:rsidRPr="0003325F">
              <w:t>Conseil arrêtant ledit compte conforme au modèle disponible sur le portail des pouvoirs locaux sinon, joindre à la délibération la copie du bilan.</w:t>
            </w:r>
          </w:p>
        </w:tc>
      </w:tr>
      <w:tr w:rsidR="007E25B1" w:rsidRPr="0003325F" w14:paraId="22F186DC" w14:textId="77777777" w:rsidTr="00C90985">
        <w:trPr>
          <w:jc w:val="center"/>
        </w:trPr>
        <w:tc>
          <w:tcPr>
            <w:tcW w:w="805" w:type="dxa"/>
            <w:vAlign w:val="center"/>
          </w:tcPr>
          <w:p w14:paraId="253F59F0" w14:textId="77777777" w:rsidR="007E25B1" w:rsidRPr="0003325F" w:rsidRDefault="007E25B1" w:rsidP="00C90985">
            <w:pPr>
              <w:spacing w:after="240" w:line="273" w:lineRule="exact"/>
              <w:jc w:val="center"/>
              <w:textAlignment w:val="baseline"/>
            </w:pPr>
            <w:r w:rsidRPr="0003325F">
              <w:t>3</w:t>
            </w:r>
          </w:p>
        </w:tc>
        <w:tc>
          <w:tcPr>
            <w:tcW w:w="9368" w:type="dxa"/>
          </w:tcPr>
          <w:p w14:paraId="0A6A1698" w14:textId="47A4C6AF" w:rsidR="007E25B1" w:rsidRPr="0003325F" w:rsidRDefault="007E25B1" w:rsidP="00493337">
            <w:pPr>
              <w:spacing w:after="240" w:line="273" w:lineRule="exact"/>
              <w:jc w:val="both"/>
              <w:textAlignment w:val="baseline"/>
              <w:rPr>
                <w:strike/>
              </w:rPr>
            </w:pPr>
            <w:r w:rsidRPr="0003325F">
              <w:t xml:space="preserve">Le tableau des voies et moyens issu du système informatique trié par numéros de projets ventilés par articles budgétaires, tableau intitulé : « tableau budgétaire récapitulatif des projets extraordinaires et leur voies et moyens » (il s'agit ici de la même pièce que celle reprise au point 12 des comptes annuels dans la circulaire du </w:t>
            </w:r>
            <w:r>
              <w:t>21 janvier 2019</w:t>
            </w:r>
            <w:r w:rsidRPr="0003325F">
              <w:t xml:space="preserve"> sur les pièces justificatives)</w:t>
            </w:r>
            <w:r w:rsidR="00493337">
              <w:t>.</w:t>
            </w:r>
          </w:p>
        </w:tc>
      </w:tr>
    </w:tbl>
    <w:p w14:paraId="26CF5DE5" w14:textId="77777777" w:rsidR="007E25B1" w:rsidRDefault="007E25B1" w:rsidP="007E25B1">
      <w:pPr>
        <w:jc w:val="both"/>
        <w:rPr>
          <w:lang w:val="fr-BE"/>
        </w:rPr>
      </w:pPr>
    </w:p>
    <w:p w14:paraId="7C51E7F7" w14:textId="1DF61C4B" w:rsidR="007E25B1" w:rsidRPr="0003325F" w:rsidRDefault="007E25B1" w:rsidP="008D7EB7"/>
    <w:tbl>
      <w:tblPr>
        <w:tblW w:w="101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5"/>
        <w:gridCol w:w="9368"/>
      </w:tblGrid>
      <w:tr w:rsidR="007E25B1" w:rsidRPr="0003325F" w14:paraId="3A09AF0F" w14:textId="77777777" w:rsidTr="008D7EB7">
        <w:trPr>
          <w:trHeight w:val="770"/>
          <w:jc w:val="center"/>
        </w:trPr>
        <w:tc>
          <w:tcPr>
            <w:tcW w:w="10173" w:type="dxa"/>
            <w:gridSpan w:val="2"/>
            <w:shd w:val="pct12" w:color="auto" w:fill="auto"/>
          </w:tcPr>
          <w:p w14:paraId="6D3CDD66" w14:textId="77777777" w:rsidR="007E25B1" w:rsidRPr="0003325F" w:rsidRDefault="007E25B1" w:rsidP="00C90985">
            <w:pPr>
              <w:jc w:val="center"/>
              <w:rPr>
                <w:b/>
                <w:lang w:val="fr-BE"/>
              </w:rPr>
            </w:pPr>
            <w:r w:rsidRPr="0003325F">
              <w:rPr>
                <w:b/>
                <w:lang w:val="fr-BE"/>
              </w:rPr>
              <w:t>BUDGET et MODIFICATIONS BUDGETAIRES DE REGIE</w:t>
            </w:r>
          </w:p>
          <w:p w14:paraId="530676D5" w14:textId="77777777" w:rsidR="007E25B1" w:rsidRPr="0003325F" w:rsidRDefault="007E25B1" w:rsidP="00C90985">
            <w:pPr>
              <w:jc w:val="center"/>
              <w:rPr>
                <w:b/>
                <w:lang w:val="fr-BE"/>
              </w:rPr>
            </w:pPr>
            <w:r w:rsidRPr="0003325F">
              <w:rPr>
                <w:b/>
                <w:lang w:val="fr-BE"/>
              </w:rPr>
              <w:t>Listing des pièces justificatives obligatoires</w:t>
            </w:r>
          </w:p>
        </w:tc>
      </w:tr>
      <w:tr w:rsidR="007E25B1" w:rsidRPr="0003325F" w14:paraId="3022ABBB" w14:textId="77777777" w:rsidTr="00C90985">
        <w:trPr>
          <w:trHeight w:val="412"/>
          <w:jc w:val="center"/>
        </w:trPr>
        <w:tc>
          <w:tcPr>
            <w:tcW w:w="805" w:type="dxa"/>
            <w:vAlign w:val="center"/>
          </w:tcPr>
          <w:p w14:paraId="208D9896" w14:textId="77777777" w:rsidR="007E25B1" w:rsidRPr="0003325F" w:rsidRDefault="007E25B1" w:rsidP="00C90985">
            <w:pPr>
              <w:jc w:val="center"/>
            </w:pPr>
            <w:r w:rsidRPr="0003325F">
              <w:t>1</w:t>
            </w:r>
          </w:p>
        </w:tc>
        <w:tc>
          <w:tcPr>
            <w:tcW w:w="9368" w:type="dxa"/>
            <w:vAlign w:val="center"/>
          </w:tcPr>
          <w:p w14:paraId="73236691" w14:textId="2840B4D9" w:rsidR="007E25B1" w:rsidRPr="0003325F" w:rsidRDefault="007E25B1" w:rsidP="008D7EB7">
            <w:pPr>
              <w:jc w:val="both"/>
              <w:rPr>
                <w:lang w:val="fr-BE"/>
              </w:rPr>
            </w:pPr>
            <w:r w:rsidRPr="0003325F">
              <w:t xml:space="preserve">La délibération in extenso du Conseil communal - </w:t>
            </w:r>
            <w:r w:rsidRPr="0003325F">
              <w:rPr>
                <w:lang w:val="fr-BE"/>
              </w:rPr>
              <w:t>Modèle sur le portail des pouvoirs locaux</w:t>
            </w:r>
            <w:r w:rsidR="00493337">
              <w:rPr>
                <w:lang w:val="fr-BE"/>
              </w:rPr>
              <w:t>.</w:t>
            </w:r>
          </w:p>
        </w:tc>
      </w:tr>
      <w:tr w:rsidR="007E25B1" w:rsidRPr="0003325F" w14:paraId="6AD4E4E6" w14:textId="77777777" w:rsidTr="00C90985">
        <w:trPr>
          <w:trHeight w:val="418"/>
          <w:jc w:val="center"/>
        </w:trPr>
        <w:tc>
          <w:tcPr>
            <w:tcW w:w="805" w:type="dxa"/>
            <w:vAlign w:val="center"/>
          </w:tcPr>
          <w:p w14:paraId="3D2303DE" w14:textId="77777777" w:rsidR="007E25B1" w:rsidRPr="0003325F" w:rsidRDefault="007E25B1" w:rsidP="00C90985">
            <w:pPr>
              <w:jc w:val="center"/>
            </w:pPr>
            <w:r w:rsidRPr="0003325F">
              <w:t>2</w:t>
            </w:r>
          </w:p>
        </w:tc>
        <w:tc>
          <w:tcPr>
            <w:tcW w:w="9368" w:type="dxa"/>
            <w:vAlign w:val="center"/>
          </w:tcPr>
          <w:p w14:paraId="03583AD0" w14:textId="22451EA0" w:rsidR="007E25B1" w:rsidRPr="0003325F" w:rsidRDefault="007E25B1" w:rsidP="008D7EB7">
            <w:pPr>
              <w:jc w:val="both"/>
            </w:pPr>
            <w:r w:rsidRPr="0003325F">
              <w:rPr>
                <w:lang w:val="fr-BE"/>
              </w:rPr>
              <w:t>L</w:t>
            </w:r>
            <w:r w:rsidRPr="0003325F">
              <w:t xml:space="preserve">a version « </w:t>
            </w:r>
            <w:r w:rsidR="00FD0BF2">
              <w:t>W</w:t>
            </w:r>
            <w:r w:rsidR="00FD0BF2" w:rsidRPr="0003325F">
              <w:t xml:space="preserve">ord </w:t>
            </w:r>
            <w:r w:rsidRPr="0003325F">
              <w:t xml:space="preserve">» ou « </w:t>
            </w:r>
            <w:r w:rsidR="00FD0BF2">
              <w:t>E</w:t>
            </w:r>
            <w:r w:rsidR="00FD0BF2" w:rsidRPr="0003325F">
              <w:t xml:space="preserve">xcel </w:t>
            </w:r>
            <w:r w:rsidRPr="0003325F">
              <w:t>» du budget ou de la modification budgétaire</w:t>
            </w:r>
            <w:r w:rsidR="00493337">
              <w:t>.</w:t>
            </w:r>
          </w:p>
        </w:tc>
      </w:tr>
      <w:tr w:rsidR="007E25B1" w:rsidRPr="0003325F" w14:paraId="5598FFF2" w14:textId="77777777" w:rsidTr="00C90985">
        <w:trPr>
          <w:trHeight w:val="418"/>
          <w:jc w:val="center"/>
        </w:trPr>
        <w:tc>
          <w:tcPr>
            <w:tcW w:w="805" w:type="dxa"/>
            <w:vAlign w:val="center"/>
          </w:tcPr>
          <w:p w14:paraId="045E3342" w14:textId="77777777" w:rsidR="007E25B1" w:rsidRPr="0003325F" w:rsidRDefault="007E25B1" w:rsidP="00C90985">
            <w:pPr>
              <w:jc w:val="center"/>
            </w:pPr>
            <w:r w:rsidRPr="0003325F">
              <w:t>3</w:t>
            </w:r>
          </w:p>
        </w:tc>
        <w:tc>
          <w:tcPr>
            <w:tcW w:w="9368" w:type="dxa"/>
            <w:vAlign w:val="center"/>
          </w:tcPr>
          <w:p w14:paraId="2CE12D70" w14:textId="6490DC7F" w:rsidR="007E25B1" w:rsidRPr="0003325F" w:rsidRDefault="007E25B1" w:rsidP="008D7EB7">
            <w:pPr>
              <w:jc w:val="both"/>
              <w:rPr>
                <w:lang w:val="fr-BE"/>
              </w:rPr>
            </w:pPr>
            <w:r w:rsidRPr="0003325F">
              <w:t>Les états de recettes et dépenses (budget de trésorerie)</w:t>
            </w:r>
            <w:r w:rsidR="00493337">
              <w:t>.</w:t>
            </w:r>
          </w:p>
        </w:tc>
      </w:tr>
      <w:tr w:rsidR="007E25B1" w:rsidRPr="0003325F" w14:paraId="6D871933" w14:textId="77777777" w:rsidTr="00C90985">
        <w:trPr>
          <w:trHeight w:val="411"/>
          <w:jc w:val="center"/>
        </w:trPr>
        <w:tc>
          <w:tcPr>
            <w:tcW w:w="805" w:type="dxa"/>
            <w:vAlign w:val="center"/>
          </w:tcPr>
          <w:p w14:paraId="699FD415" w14:textId="77777777" w:rsidR="007E25B1" w:rsidRPr="0003325F" w:rsidRDefault="007E25B1" w:rsidP="00C90985">
            <w:pPr>
              <w:jc w:val="center"/>
            </w:pPr>
            <w:r w:rsidRPr="0003325F">
              <w:t>4</w:t>
            </w:r>
          </w:p>
        </w:tc>
        <w:tc>
          <w:tcPr>
            <w:tcW w:w="9368" w:type="dxa"/>
            <w:vAlign w:val="center"/>
          </w:tcPr>
          <w:p w14:paraId="33981C6C" w14:textId="14F652D2" w:rsidR="007E25B1" w:rsidRPr="0003325F" w:rsidRDefault="007E25B1" w:rsidP="008D7EB7">
            <w:pPr>
              <w:jc w:val="both"/>
              <w:rPr>
                <w:lang w:val="fr-BE"/>
              </w:rPr>
            </w:pPr>
            <w:r w:rsidRPr="0003325F">
              <w:t>Le tableau du personnel de la régie comprenant tous les éléments chiffrés de la rémunération</w:t>
            </w:r>
            <w:r w:rsidR="00493337">
              <w:t>.</w:t>
            </w:r>
          </w:p>
        </w:tc>
      </w:tr>
      <w:tr w:rsidR="007E25B1" w:rsidRPr="0003325F" w14:paraId="7312515B" w14:textId="77777777" w:rsidTr="00C90985">
        <w:trPr>
          <w:trHeight w:val="618"/>
          <w:jc w:val="center"/>
        </w:trPr>
        <w:tc>
          <w:tcPr>
            <w:tcW w:w="805" w:type="dxa"/>
            <w:vAlign w:val="center"/>
          </w:tcPr>
          <w:p w14:paraId="72DE9BAE" w14:textId="77777777" w:rsidR="007E25B1" w:rsidRPr="0003325F" w:rsidRDefault="007E25B1" w:rsidP="00C90985">
            <w:pPr>
              <w:jc w:val="center"/>
            </w:pPr>
            <w:r w:rsidRPr="0003325F">
              <w:t>5</w:t>
            </w:r>
          </w:p>
        </w:tc>
        <w:tc>
          <w:tcPr>
            <w:tcW w:w="9368" w:type="dxa"/>
            <w:vAlign w:val="center"/>
          </w:tcPr>
          <w:p w14:paraId="6107609D" w14:textId="67F6F07E" w:rsidR="007E25B1" w:rsidRPr="0003325F" w:rsidRDefault="007E25B1" w:rsidP="008D7EB7">
            <w:pPr>
              <w:jc w:val="both"/>
              <w:rPr>
                <w:lang w:val="fr-BE"/>
              </w:rPr>
            </w:pPr>
            <w:r w:rsidRPr="0003325F">
              <w:t>Le tableau des emprunts de la régie contractés et à contracter présenté par emprunt avec récapitulation</w:t>
            </w:r>
            <w:r w:rsidR="00493337">
              <w:t>.</w:t>
            </w:r>
          </w:p>
        </w:tc>
      </w:tr>
      <w:tr w:rsidR="007E25B1" w:rsidRPr="0003325F" w14:paraId="26722C54" w14:textId="77777777" w:rsidTr="00C90985">
        <w:trPr>
          <w:trHeight w:val="618"/>
          <w:jc w:val="center"/>
        </w:trPr>
        <w:tc>
          <w:tcPr>
            <w:tcW w:w="805" w:type="dxa"/>
            <w:vAlign w:val="center"/>
          </w:tcPr>
          <w:p w14:paraId="20C80699" w14:textId="77777777" w:rsidR="007E25B1" w:rsidRPr="0003325F" w:rsidRDefault="007E25B1" w:rsidP="00C90985">
            <w:pPr>
              <w:jc w:val="center"/>
            </w:pPr>
            <w:r w:rsidRPr="0003325F">
              <w:t>6</w:t>
            </w:r>
          </w:p>
        </w:tc>
        <w:tc>
          <w:tcPr>
            <w:tcW w:w="9368" w:type="dxa"/>
            <w:vAlign w:val="center"/>
          </w:tcPr>
          <w:p w14:paraId="34B1DCD8" w14:textId="55AFB395" w:rsidR="007E25B1" w:rsidRPr="0003325F" w:rsidRDefault="007E25B1" w:rsidP="008D7EB7">
            <w:pPr>
              <w:jc w:val="both"/>
            </w:pPr>
            <w:r w:rsidRPr="0003325F">
              <w:t>Quand il existe, l’avis du Directeur financier rendu en application de l’article L1124-40 du CDLD</w:t>
            </w:r>
            <w:r w:rsidR="00493337">
              <w:t>.</w:t>
            </w:r>
          </w:p>
        </w:tc>
      </w:tr>
    </w:tbl>
    <w:p w14:paraId="2155A88C" w14:textId="77777777" w:rsidR="00493337" w:rsidRDefault="00493337" w:rsidP="007E25B1">
      <w:pPr>
        <w:spacing w:after="200" w:line="276" w:lineRule="auto"/>
      </w:pPr>
    </w:p>
    <w:p w14:paraId="460C1638" w14:textId="5B15B4BA" w:rsidR="004A2669" w:rsidRDefault="004A2669" w:rsidP="008D7EB7">
      <w:pPr>
        <w:jc w:val="both"/>
        <w:rPr>
          <w:rFonts w:eastAsiaTheme="minorHAnsi"/>
          <w:lang w:eastAsia="en-US"/>
        </w:rPr>
      </w:pPr>
      <w:r w:rsidRPr="008D7EB7">
        <w:rPr>
          <w:rFonts w:eastAsiaTheme="minorHAnsi"/>
          <w:lang w:eastAsia="en-US"/>
        </w:rPr>
        <w:t>Les documents budgétaires sont soumis à une tutelle d'approbation. Avant son approbation définitive ou l'expiration du délai d'approbation, le budget n'est pas exécutoire, c'est-à-dire qu'il ne peut être mis à exécution.</w:t>
      </w:r>
    </w:p>
    <w:p w14:paraId="6AC32F9D" w14:textId="77777777" w:rsidR="00FD0BF2" w:rsidRPr="008D7EB7" w:rsidRDefault="00FD0BF2">
      <w:pPr>
        <w:jc w:val="both"/>
        <w:rPr>
          <w:rFonts w:eastAsiaTheme="minorHAnsi"/>
          <w:lang w:eastAsia="en-US"/>
        </w:rPr>
      </w:pPr>
    </w:p>
    <w:p w14:paraId="725B1784" w14:textId="13981894" w:rsidR="00BC56F0" w:rsidRDefault="004A2669" w:rsidP="008D7EB7">
      <w:pPr>
        <w:jc w:val="both"/>
        <w:rPr>
          <w:rFonts w:eastAsiaTheme="minorHAnsi"/>
          <w:lang w:eastAsia="en-US"/>
        </w:rPr>
      </w:pPr>
      <w:r w:rsidRPr="008D7EB7">
        <w:rPr>
          <w:rFonts w:eastAsiaTheme="minorHAnsi"/>
          <w:lang w:eastAsia="en-US"/>
        </w:rPr>
        <w:t xml:space="preserve">Ces documents budgétaires devront être accompagnés de toutes les pièces justificatives (en un seul exemplaire) permettant leur analyse complète préalable à leur approbation, et en </w:t>
      </w:r>
      <w:r w:rsidRPr="008D7EB7">
        <w:rPr>
          <w:rFonts w:eastAsiaTheme="minorHAnsi"/>
          <w:lang w:eastAsia="en-US"/>
        </w:rPr>
        <w:lastRenderedPageBreak/>
        <w:t>particulier la délibération in extenso du Conseil communal</w:t>
      </w:r>
      <w:r w:rsidR="00FD0BF2">
        <w:rPr>
          <w:rStyle w:val="Appelnotedebasdep"/>
          <w:rFonts w:eastAsiaTheme="minorHAnsi"/>
          <w:lang w:eastAsia="en-US"/>
        </w:rPr>
        <w:footnoteReference w:id="12"/>
      </w:r>
      <w:r w:rsidRPr="008D7EB7">
        <w:rPr>
          <w:rFonts w:eastAsiaTheme="minorHAnsi"/>
          <w:lang w:eastAsia="en-US"/>
        </w:rPr>
        <w:t xml:space="preserve">. Dans cette délibération, je vous demande de faire apparaître certaines mentions liées à la mise en </w:t>
      </w:r>
      <w:r w:rsidR="001E178F" w:rsidRPr="008D7EB7">
        <w:rPr>
          <w:rFonts w:eastAsiaTheme="minorHAnsi"/>
          <w:lang w:eastAsia="en-US"/>
        </w:rPr>
        <w:t>œuvre</w:t>
      </w:r>
      <w:r w:rsidRPr="008D7EB7">
        <w:rPr>
          <w:rFonts w:eastAsiaTheme="minorHAnsi"/>
          <w:lang w:eastAsia="en-US"/>
        </w:rPr>
        <w:t xml:space="preserve"> du principe de confiance et certains éléments chiffrés afin de permettre une certification au regard des transmissions électroniques. </w:t>
      </w:r>
    </w:p>
    <w:p w14:paraId="60EAACBF" w14:textId="77777777" w:rsidR="00FD0BF2" w:rsidRPr="008D7EB7" w:rsidRDefault="00FD0BF2">
      <w:pPr>
        <w:jc w:val="both"/>
        <w:rPr>
          <w:rFonts w:eastAsiaTheme="minorHAnsi"/>
          <w:lang w:eastAsia="en-US"/>
        </w:rPr>
      </w:pPr>
    </w:p>
    <w:p w14:paraId="463E09E2" w14:textId="09657361" w:rsidR="00BC3C00" w:rsidRDefault="00BC3C00" w:rsidP="00FD0BF2">
      <w:pPr>
        <w:jc w:val="both"/>
        <w:rPr>
          <w:rFonts w:eastAsiaTheme="minorHAnsi"/>
          <w:lang w:eastAsia="en-US"/>
        </w:rPr>
      </w:pPr>
      <w:r w:rsidRPr="008D7EB7">
        <w:rPr>
          <w:rFonts w:eastAsiaTheme="minorHAnsi"/>
          <w:lang w:eastAsia="en-US"/>
        </w:rPr>
        <w:t xml:space="preserve">Dans le cadre de la simplification administrative et afin de réduire le nombre de pièces justificatives à transmettre en tutelle, je vous recommande fortement d'utiliser les modèles de délibération disponibles sur le portail des pouvoirs locaux. En effet, ces derniers prévoient l'indication que certaines procédures sont/seront bien respectées. </w:t>
      </w:r>
      <w:r w:rsidR="001504CC" w:rsidRPr="008D7EB7">
        <w:rPr>
          <w:rFonts w:eastAsiaTheme="minorHAnsi"/>
          <w:lang w:eastAsia="en-US"/>
        </w:rPr>
        <w:t xml:space="preserve">Vous pouvez également utiliser l’application </w:t>
      </w:r>
      <w:proofErr w:type="spellStart"/>
      <w:r w:rsidR="001504CC" w:rsidRPr="008D7EB7">
        <w:rPr>
          <w:rFonts w:eastAsiaTheme="minorHAnsi"/>
          <w:lang w:eastAsia="en-US"/>
        </w:rPr>
        <w:t>eComptes</w:t>
      </w:r>
      <w:proofErr w:type="spellEnd"/>
      <w:r w:rsidR="001504CC" w:rsidRPr="008D7EB7">
        <w:rPr>
          <w:rFonts w:eastAsiaTheme="minorHAnsi"/>
          <w:lang w:eastAsia="en-US"/>
        </w:rPr>
        <w:t xml:space="preserve"> pour générer ces délibérations. </w:t>
      </w:r>
      <w:r w:rsidR="007E7D96" w:rsidRPr="00123206">
        <w:rPr>
          <w:rFonts w:eastAsiaTheme="minorHAnsi"/>
          <w:lang w:eastAsia="en-US"/>
        </w:rPr>
        <w:t xml:space="preserve">L’application </w:t>
      </w:r>
      <w:proofErr w:type="spellStart"/>
      <w:r w:rsidR="007E7D96" w:rsidRPr="00123206">
        <w:rPr>
          <w:rFonts w:eastAsiaTheme="minorHAnsi"/>
          <w:lang w:eastAsia="en-US"/>
        </w:rPr>
        <w:t>eComptes</w:t>
      </w:r>
      <w:proofErr w:type="spellEnd"/>
      <w:r w:rsidR="007E7D96" w:rsidRPr="00123206">
        <w:rPr>
          <w:rFonts w:eastAsiaTheme="minorHAnsi"/>
          <w:lang w:eastAsia="en-US"/>
        </w:rPr>
        <w:t xml:space="preserve"> vous permet de </w:t>
      </w:r>
      <w:r w:rsidR="001504CC" w:rsidRPr="00123206">
        <w:rPr>
          <w:rFonts w:eastAsiaTheme="minorHAnsi"/>
          <w:lang w:eastAsia="en-US"/>
        </w:rPr>
        <w:t>bénéficier</w:t>
      </w:r>
      <w:r w:rsidR="00123206">
        <w:rPr>
          <w:rFonts w:eastAsiaTheme="minorHAnsi"/>
          <w:lang w:eastAsia="en-US"/>
        </w:rPr>
        <w:t xml:space="preserve"> </w:t>
      </w:r>
      <w:r w:rsidR="001504CC" w:rsidRPr="00123206">
        <w:rPr>
          <w:rFonts w:eastAsiaTheme="minorHAnsi"/>
          <w:lang w:eastAsia="en-US"/>
        </w:rPr>
        <w:t xml:space="preserve">de modèles toujours à jour et d’une injection informatisée des chiffres dans le corps de la délibération, </w:t>
      </w:r>
      <w:r w:rsidR="007E7D96" w:rsidRPr="00123206">
        <w:rPr>
          <w:rFonts w:eastAsiaTheme="minorHAnsi"/>
          <w:lang w:eastAsia="en-US"/>
        </w:rPr>
        <w:t>ainsi que de</w:t>
      </w:r>
      <w:r w:rsidR="001504CC" w:rsidRPr="008D7EB7">
        <w:rPr>
          <w:rFonts w:eastAsiaTheme="minorHAnsi"/>
          <w:lang w:eastAsia="en-US"/>
        </w:rPr>
        <w:t xml:space="preserve"> la possibilité de gérer les présence</w:t>
      </w:r>
      <w:r w:rsidR="00493337" w:rsidRPr="00900C39">
        <w:rPr>
          <w:rFonts w:eastAsiaTheme="minorHAnsi"/>
          <w:vertAlign w:val="superscript"/>
          <w:lang w:eastAsia="en-US"/>
        </w:rPr>
        <w:footnoteReference w:id="13"/>
      </w:r>
      <w:r w:rsidR="001504CC" w:rsidRPr="008D7EB7">
        <w:rPr>
          <w:rFonts w:eastAsiaTheme="minorHAnsi"/>
          <w:lang w:eastAsia="en-US"/>
        </w:rPr>
        <w:t xml:space="preserve">. </w:t>
      </w:r>
    </w:p>
    <w:p w14:paraId="1D49476C" w14:textId="77777777" w:rsidR="00FD0BF2" w:rsidRPr="008D7EB7" w:rsidRDefault="00FD0BF2">
      <w:pPr>
        <w:jc w:val="both"/>
        <w:rPr>
          <w:rFonts w:eastAsiaTheme="minorHAnsi"/>
          <w:lang w:eastAsia="en-US"/>
        </w:rPr>
      </w:pPr>
    </w:p>
    <w:p w14:paraId="153A54E3" w14:textId="1F45B56E" w:rsidR="004A2669" w:rsidRDefault="004A2669" w:rsidP="00FD0BF2">
      <w:pPr>
        <w:jc w:val="both"/>
        <w:rPr>
          <w:rFonts w:eastAsiaTheme="minorHAnsi"/>
          <w:lang w:eastAsia="en-US"/>
        </w:rPr>
      </w:pPr>
      <w:r w:rsidRPr="008D7EB7">
        <w:rPr>
          <w:rFonts w:eastAsiaTheme="minorHAnsi"/>
          <w:lang w:eastAsia="en-US"/>
        </w:rPr>
        <w:t>En ce qui concerne la transmission de ces documents aux conseillers communaux, ceux-ci seront clairement informés de leur droit à recevoir toutes les annexes. Les modalités de communication de ces annexes seront également précisées aux conseillers plus tard au moment de l'envoi du budget. Ces annexes seront impérativement communiquées à l'autorité de tutelle.</w:t>
      </w:r>
    </w:p>
    <w:p w14:paraId="504E0378" w14:textId="77777777" w:rsidR="00FD0BF2" w:rsidRPr="008D7EB7" w:rsidRDefault="00FD0BF2">
      <w:pPr>
        <w:jc w:val="both"/>
        <w:rPr>
          <w:rFonts w:eastAsiaTheme="minorHAnsi"/>
          <w:lang w:eastAsia="en-US"/>
        </w:rPr>
      </w:pPr>
    </w:p>
    <w:p w14:paraId="554DCE3E" w14:textId="77777777" w:rsidR="004A2669" w:rsidRPr="008D7EB7" w:rsidRDefault="004A2669">
      <w:pPr>
        <w:jc w:val="both"/>
        <w:rPr>
          <w:rFonts w:eastAsiaTheme="minorHAnsi"/>
          <w:lang w:eastAsia="en-US"/>
        </w:rPr>
      </w:pPr>
      <w:r w:rsidRPr="008D7EB7">
        <w:rPr>
          <w:rFonts w:eastAsiaTheme="minorHAnsi"/>
          <w:lang w:eastAsia="en-US"/>
        </w:rPr>
        <w:t>Par ailleurs, l'absence d'une (ou de plusieurs) de ces annexes constitue un facteur susceptible d'allonger le délai d'exercice de la tutelle. Je vous engage donc vivement à transmettre un dossier parfaitement complet à l'autorité de tutelle.</w:t>
      </w:r>
    </w:p>
    <w:p w14:paraId="4A28BD3D" w14:textId="77777777" w:rsidR="004A2669" w:rsidRPr="001E1353" w:rsidRDefault="004A2669" w:rsidP="00AE6EFD">
      <w:pPr>
        <w:pStyle w:val="Sam2"/>
        <w:rPr>
          <w:lang w:val="fr-FR"/>
        </w:rPr>
      </w:pPr>
      <w:bookmarkStart w:id="533" w:name="_Toc40185194"/>
      <w:bookmarkStart w:id="534" w:name="_Toc40185929"/>
      <w:bookmarkStart w:id="535" w:name="_Toc40185195"/>
      <w:bookmarkStart w:id="536" w:name="_Toc40185930"/>
      <w:bookmarkStart w:id="537" w:name="_Toc40185196"/>
      <w:bookmarkStart w:id="538" w:name="_Toc40185931"/>
      <w:bookmarkStart w:id="539" w:name="_Toc8121642"/>
      <w:bookmarkStart w:id="540" w:name="_Toc8129583"/>
      <w:bookmarkStart w:id="541" w:name="_Toc40185932"/>
      <w:bookmarkEnd w:id="533"/>
      <w:bookmarkEnd w:id="534"/>
      <w:bookmarkEnd w:id="535"/>
      <w:bookmarkEnd w:id="536"/>
      <w:bookmarkEnd w:id="537"/>
      <w:bookmarkEnd w:id="538"/>
      <w:bookmarkEnd w:id="539"/>
      <w:bookmarkEnd w:id="540"/>
      <w:r w:rsidRPr="001E1353">
        <w:rPr>
          <w:lang w:val="fr-FR"/>
        </w:rPr>
        <w:t>Crédits provisoires</w:t>
      </w:r>
      <w:bookmarkEnd w:id="541"/>
      <w:r w:rsidRPr="001E1353">
        <w:rPr>
          <w:lang w:val="fr-FR"/>
        </w:rPr>
        <w:t xml:space="preserve"> </w:t>
      </w:r>
    </w:p>
    <w:p w14:paraId="17F0B59D" w14:textId="77777777" w:rsidR="004A2669" w:rsidRPr="001E1353" w:rsidRDefault="004A2669" w:rsidP="004A2669">
      <w:pPr>
        <w:jc w:val="both"/>
      </w:pPr>
      <w:r w:rsidRPr="001E1353">
        <w:t>En ce qui concerne les crédits provisoires, je vous renvoie à l’article 14 du RGCC.</w:t>
      </w:r>
    </w:p>
    <w:p w14:paraId="08740375" w14:textId="77777777" w:rsidR="004A2669" w:rsidRPr="001E1353" w:rsidRDefault="004A2669" w:rsidP="00AE6EFD">
      <w:pPr>
        <w:pStyle w:val="Sam2"/>
        <w:rPr>
          <w:lang w:val="fr-FR"/>
        </w:rPr>
      </w:pPr>
      <w:bookmarkStart w:id="542" w:name="_Toc40185933"/>
      <w:r w:rsidRPr="001E1353">
        <w:rPr>
          <w:lang w:val="fr-FR"/>
        </w:rPr>
        <w:t>Report du résultat du compte</w:t>
      </w:r>
      <w:bookmarkEnd w:id="542"/>
    </w:p>
    <w:p w14:paraId="65B5548D" w14:textId="77777777" w:rsidR="004A2669" w:rsidRPr="001E1353" w:rsidRDefault="004A2669" w:rsidP="004A2669">
      <w:pPr>
        <w:jc w:val="both"/>
      </w:pPr>
      <w:r w:rsidRPr="001E1353">
        <w:t>En ce qui concerne le report du résultat du compte, je vous renvoie à l’article 10 du RGCC.</w:t>
      </w:r>
    </w:p>
    <w:p w14:paraId="78799623" w14:textId="77777777" w:rsidR="004A2669" w:rsidRPr="001E1353" w:rsidRDefault="004A2669" w:rsidP="00AE6EFD">
      <w:pPr>
        <w:pStyle w:val="Sam2"/>
        <w:rPr>
          <w:lang w:val="fr-FR"/>
        </w:rPr>
      </w:pPr>
      <w:bookmarkStart w:id="543" w:name="_Toc40185934"/>
      <w:r w:rsidRPr="001E1353">
        <w:rPr>
          <w:lang w:val="fr-FR"/>
        </w:rPr>
        <w:t>Modifications budgétaires</w:t>
      </w:r>
      <w:bookmarkEnd w:id="543"/>
    </w:p>
    <w:p w14:paraId="6B81B2A6" w14:textId="693AF8E2" w:rsidR="004A2669" w:rsidRDefault="004A2669" w:rsidP="00FD0BF2">
      <w:pPr>
        <w:rPr>
          <w:rFonts w:eastAsiaTheme="minorHAnsi"/>
          <w:lang w:eastAsia="en-US"/>
        </w:rPr>
      </w:pPr>
      <w:r w:rsidRPr="008D7EB7">
        <w:rPr>
          <w:rFonts w:eastAsiaTheme="minorHAnsi"/>
          <w:lang w:eastAsia="en-US"/>
        </w:rPr>
        <w:t>En ce qui concerne les modifications budgétaires, je vous renvoie à l’article 15 du RGCC.</w:t>
      </w:r>
    </w:p>
    <w:p w14:paraId="166ADC62" w14:textId="77777777" w:rsidR="00FD0BF2" w:rsidRPr="008D7EB7" w:rsidRDefault="00FD0BF2" w:rsidP="008D7EB7">
      <w:pPr>
        <w:rPr>
          <w:rFonts w:eastAsiaTheme="minorHAnsi"/>
          <w:lang w:eastAsia="en-US"/>
        </w:rPr>
      </w:pPr>
    </w:p>
    <w:p w14:paraId="0DD7752F" w14:textId="73758A13" w:rsidR="004A2669" w:rsidRPr="008D7EB7" w:rsidRDefault="004A2669" w:rsidP="008D7EB7">
      <w:pPr>
        <w:rPr>
          <w:rFonts w:eastAsiaTheme="minorHAnsi"/>
          <w:lang w:eastAsia="en-US"/>
        </w:rPr>
      </w:pPr>
      <w:r w:rsidRPr="008D7EB7">
        <w:rPr>
          <w:rFonts w:eastAsiaTheme="minorHAnsi"/>
          <w:lang w:eastAsia="en-US"/>
        </w:rPr>
        <w:t>Je vous rappelle que</w:t>
      </w:r>
      <w:r w:rsidR="001E178F" w:rsidRPr="008D7EB7">
        <w:rPr>
          <w:rFonts w:eastAsiaTheme="minorHAnsi"/>
          <w:lang w:eastAsia="en-US"/>
        </w:rPr>
        <w:t> :</w:t>
      </w:r>
    </w:p>
    <w:p w14:paraId="7F3EE766" w14:textId="77777777" w:rsidR="00493337" w:rsidRDefault="00493337" w:rsidP="004A2669">
      <w:pPr>
        <w:jc w:val="both"/>
      </w:pPr>
    </w:p>
    <w:p w14:paraId="6C73AC1D" w14:textId="17CF6128" w:rsidR="003234DC" w:rsidRDefault="00AA2579" w:rsidP="008D7EB7">
      <w:pPr>
        <w:pStyle w:val="Paragraphedeliste"/>
        <w:numPr>
          <w:ilvl w:val="0"/>
          <w:numId w:val="140"/>
        </w:numPr>
        <w:tabs>
          <w:tab w:val="left" w:pos="558"/>
        </w:tabs>
        <w:ind w:left="414" w:hanging="414"/>
        <w:jc w:val="both"/>
      </w:pPr>
      <w:r>
        <w:t>l</w:t>
      </w:r>
      <w:r w:rsidR="003234DC" w:rsidRPr="00493337">
        <w:t>es modifications budgétaires sont soumises aux mêmes procédures que celles applicables au budget et toutes les règles de principe applicables au budget initial de l’exercice sont évidemment transposables aux modifications budgétaires, y compris les règles de tutelle</w:t>
      </w:r>
      <w:r w:rsidR="00493337">
        <w:t> ;</w:t>
      </w:r>
    </w:p>
    <w:p w14:paraId="5B454657" w14:textId="77777777" w:rsidR="00493337" w:rsidRPr="00493337" w:rsidRDefault="00493337" w:rsidP="008D7EB7">
      <w:pPr>
        <w:tabs>
          <w:tab w:val="left" w:pos="558"/>
          <w:tab w:val="left" w:pos="842"/>
        </w:tabs>
        <w:jc w:val="both"/>
      </w:pPr>
    </w:p>
    <w:p w14:paraId="7B636196" w14:textId="61D69B5B" w:rsidR="003234DC" w:rsidRDefault="00AA2579" w:rsidP="008D7EB7">
      <w:pPr>
        <w:pStyle w:val="Paragraphedeliste"/>
        <w:numPr>
          <w:ilvl w:val="0"/>
          <w:numId w:val="140"/>
        </w:numPr>
        <w:tabs>
          <w:tab w:val="left" w:pos="558"/>
        </w:tabs>
        <w:ind w:left="414" w:hanging="414"/>
        <w:jc w:val="both"/>
      </w:pPr>
      <w:r>
        <w:t>l</w:t>
      </w:r>
      <w:r w:rsidR="003327D8" w:rsidRPr="00493337">
        <w:t>es modifications budgétaires sont dûment justifiées pour chaque crédit budgétaire</w:t>
      </w:r>
      <w:r w:rsidR="00493337">
        <w:t> ;</w:t>
      </w:r>
    </w:p>
    <w:p w14:paraId="701C2E70" w14:textId="77777777" w:rsidR="00493337" w:rsidRDefault="00493337" w:rsidP="008D7EB7">
      <w:pPr>
        <w:pStyle w:val="Paragraphedeliste"/>
        <w:ind w:left="0"/>
      </w:pPr>
    </w:p>
    <w:p w14:paraId="1DB74C11" w14:textId="774E75EB" w:rsidR="004A2669" w:rsidRDefault="00AA2579" w:rsidP="008D7EB7">
      <w:pPr>
        <w:pStyle w:val="Paragraphedeliste"/>
        <w:numPr>
          <w:ilvl w:val="0"/>
          <w:numId w:val="140"/>
        </w:numPr>
        <w:tabs>
          <w:tab w:val="left" w:pos="558"/>
        </w:tabs>
        <w:ind w:left="414" w:hanging="414"/>
        <w:jc w:val="both"/>
      </w:pPr>
      <w:r>
        <w:lastRenderedPageBreak/>
        <w:t>l</w:t>
      </w:r>
      <w:r w:rsidR="004A2669" w:rsidRPr="001E178F">
        <w:t>a numérotation des modifications budgétaires se fait en fonction de la date de leur vote au Conseil communal. Par exemple, une modification budgétaire ordinaire et une modification budgétaire extraordinaire sont votées le 31 mai : il s'agira des modifications budgétaires 1 et non des modifications budgétaires 1 et 2. Le 30 juillet suivant, une modification budgétaire extraordinaire est votée. Elle portera le numéro 2 et non 3. Il en sera de même en cas de non</w:t>
      </w:r>
      <w:r w:rsidR="000A2D19">
        <w:t>-</w:t>
      </w:r>
      <w:r w:rsidR="004A2669" w:rsidRPr="001E178F">
        <w:t>approbation : si la modification budgétaire numéro 2 est non approuvée, la suivante sera la modification budgétaire numéro 3</w:t>
      </w:r>
      <w:r w:rsidR="00493337">
        <w:t> ;</w:t>
      </w:r>
    </w:p>
    <w:p w14:paraId="40403C5E" w14:textId="77777777" w:rsidR="00E5589D" w:rsidRPr="001E178F" w:rsidRDefault="00E5589D" w:rsidP="008D7EB7">
      <w:pPr>
        <w:tabs>
          <w:tab w:val="left" w:pos="558"/>
          <w:tab w:val="left" w:pos="842"/>
        </w:tabs>
        <w:jc w:val="both"/>
      </w:pPr>
    </w:p>
    <w:p w14:paraId="0F5B43D7" w14:textId="180E9D87" w:rsidR="00493337" w:rsidRPr="008D7EB7" w:rsidRDefault="00AA2579" w:rsidP="008D7EB7">
      <w:pPr>
        <w:pStyle w:val="Paragraphedeliste"/>
        <w:numPr>
          <w:ilvl w:val="0"/>
          <w:numId w:val="140"/>
        </w:numPr>
        <w:tabs>
          <w:tab w:val="left" w:pos="558"/>
        </w:tabs>
        <w:ind w:left="414" w:hanging="414"/>
        <w:jc w:val="both"/>
      </w:pPr>
      <w:r>
        <w:t>i</w:t>
      </w:r>
      <w:r w:rsidR="004A2669" w:rsidRPr="001E178F">
        <w:t xml:space="preserve">l n'y a pas de limites formelles dans le temps pour les premières modifications budgétaires, et notamment celle qui doit introduire, le plus rapidement possible après le vote du compte, dans le corps du budget, le résultat du compte de l'exercice précédent en application de l'article 10 du RGCC. Il convient, toutefois, de limiter au maximum les modifications d'autres crédits trop tôt dans le courant de l'exercice, au regard de l'article 7 du RGCC. Je souhaite donc que les communes évitent de prendre des modifications de ce type qui ne seraient pas justifiées par des événements particuliers </w:t>
      </w:r>
      <w:r w:rsidR="004A2669" w:rsidRPr="001E178F">
        <w:rPr>
          <w:u w:val="single"/>
        </w:rPr>
        <w:t>avant le</w:t>
      </w:r>
      <w:r w:rsidR="001E178F">
        <w:rPr>
          <w:u w:val="single"/>
        </w:rPr>
        <w:t xml:space="preserve"> 1</w:t>
      </w:r>
      <w:r w:rsidR="001E178F" w:rsidRPr="00920E06">
        <w:rPr>
          <w:u w:val="single"/>
          <w:vertAlign w:val="superscript"/>
        </w:rPr>
        <w:t>er</w:t>
      </w:r>
      <w:r w:rsidR="001E178F">
        <w:rPr>
          <w:u w:val="single"/>
        </w:rPr>
        <w:t xml:space="preserve"> </w:t>
      </w:r>
      <w:r w:rsidR="004A2669" w:rsidRPr="001E178F">
        <w:rPr>
          <w:u w:val="single"/>
        </w:rPr>
        <w:t>mai de l'exercice</w:t>
      </w:r>
      <w:r w:rsidR="00493337" w:rsidRPr="008D7EB7">
        <w:t> ;</w:t>
      </w:r>
    </w:p>
    <w:p w14:paraId="1BEDE04D" w14:textId="03BDFFEA" w:rsidR="004A2669" w:rsidRPr="001E178F" w:rsidRDefault="00B61F7C" w:rsidP="008D7EB7">
      <w:pPr>
        <w:tabs>
          <w:tab w:val="left" w:pos="558"/>
          <w:tab w:val="left" w:pos="842"/>
        </w:tabs>
        <w:jc w:val="both"/>
      </w:pPr>
      <w:r w:rsidRPr="008D7EB7">
        <w:rPr>
          <w:u w:val="single"/>
        </w:rPr>
        <w:t xml:space="preserve"> </w:t>
      </w:r>
    </w:p>
    <w:p w14:paraId="1A75916C" w14:textId="2B0F6C81" w:rsidR="00493337" w:rsidRDefault="00AA2579" w:rsidP="008D7EB7">
      <w:pPr>
        <w:numPr>
          <w:ilvl w:val="0"/>
          <w:numId w:val="140"/>
        </w:numPr>
        <w:tabs>
          <w:tab w:val="left" w:pos="558"/>
        </w:tabs>
        <w:ind w:left="414" w:hanging="414"/>
        <w:jc w:val="both"/>
      </w:pPr>
      <w:r>
        <w:rPr>
          <w:b/>
        </w:rPr>
        <w:t>i</w:t>
      </w:r>
      <w:r w:rsidRPr="008D7EB7">
        <w:rPr>
          <w:b/>
        </w:rPr>
        <w:t xml:space="preserve">l </w:t>
      </w:r>
      <w:r w:rsidR="004A2669" w:rsidRPr="008D7EB7">
        <w:rPr>
          <w:b/>
        </w:rPr>
        <w:t>ne sera transmis à l'autorité de tutelle après le 15 novembre de l'exercice que les modifications budgétaires strictement indispensables au bon fonctionnement de la commune et dont il n'a pas été possible de tenir compte dans le budget avant cette date</w:t>
      </w:r>
      <w:r w:rsidR="004A2669" w:rsidRPr="001E1353">
        <w:t>. La transmission tardive de celles-ci à l'autorité de tutelle peut conduire à une absence de décision avant le 31 décembre de l'exercice, qui rendrait donc inexécutoires lesdites modifications et empêcherait tout engagement de crédits y prévus. De même, des modifications budgétaires soumises à l'autorité de tutelle après le 31 décembre de l'exercice ne peuvent que faire l'objet d'une décision formelle de non-approbation</w:t>
      </w:r>
      <w:r w:rsidR="00493337">
        <w:t> ;</w:t>
      </w:r>
    </w:p>
    <w:p w14:paraId="0FC29F53" w14:textId="09C2690F" w:rsidR="004A2669" w:rsidRPr="001E1353" w:rsidRDefault="004A2669" w:rsidP="008D7EB7">
      <w:pPr>
        <w:tabs>
          <w:tab w:val="left" w:pos="558"/>
          <w:tab w:val="left" w:pos="842"/>
        </w:tabs>
        <w:jc w:val="both"/>
      </w:pPr>
    </w:p>
    <w:p w14:paraId="676BB01B" w14:textId="02450FE9" w:rsidR="00493337" w:rsidRPr="008D7EB7" w:rsidRDefault="00AA2579" w:rsidP="008D7EB7">
      <w:pPr>
        <w:numPr>
          <w:ilvl w:val="0"/>
          <w:numId w:val="140"/>
        </w:numPr>
        <w:tabs>
          <w:tab w:val="left" w:pos="558"/>
        </w:tabs>
        <w:ind w:left="414" w:hanging="414"/>
        <w:jc w:val="both"/>
      </w:pPr>
      <w:r>
        <w:t>d</w:t>
      </w:r>
      <w:r w:rsidRPr="001E1353">
        <w:t xml:space="preserve">ans </w:t>
      </w:r>
      <w:r w:rsidR="004A2669" w:rsidRPr="001E1353">
        <w:t>un souci de clarté et de cohérence, et dans toute la mesure du possible,</w:t>
      </w:r>
      <w:r w:rsidR="004A2669" w:rsidRPr="008D7EB7">
        <w:rPr>
          <w:b/>
        </w:rPr>
        <w:t xml:space="preserve"> il convient d'éviter de voter de nouvelles modifications budgétaires alors que les précédentes n'ont pas encore été approuvées</w:t>
      </w:r>
      <w:r w:rsidR="00493337">
        <w:rPr>
          <w:b/>
        </w:rPr>
        <w:t> ;</w:t>
      </w:r>
    </w:p>
    <w:p w14:paraId="3866F338" w14:textId="2E801E9C" w:rsidR="004A2669" w:rsidRPr="001E1353" w:rsidRDefault="004A2669" w:rsidP="008D7EB7">
      <w:pPr>
        <w:tabs>
          <w:tab w:val="left" w:pos="558"/>
          <w:tab w:val="left" w:pos="842"/>
        </w:tabs>
        <w:jc w:val="both"/>
      </w:pPr>
    </w:p>
    <w:p w14:paraId="608D6A6F" w14:textId="04230CA9" w:rsidR="006A2F4A" w:rsidRDefault="00AA2579" w:rsidP="008D7EB7">
      <w:pPr>
        <w:numPr>
          <w:ilvl w:val="0"/>
          <w:numId w:val="140"/>
        </w:numPr>
        <w:tabs>
          <w:tab w:val="left" w:pos="558"/>
        </w:tabs>
        <w:ind w:left="414" w:hanging="414"/>
        <w:jc w:val="both"/>
      </w:pPr>
      <w:r>
        <w:t>i</w:t>
      </w:r>
      <w:r w:rsidRPr="001E1353">
        <w:t xml:space="preserve">l </w:t>
      </w:r>
      <w:r w:rsidR="004A2669" w:rsidRPr="001E1353">
        <w:t>y a lieu d'intégrer dans les modifications budgétaires, les résultats tels qu'ils ont été approuvés ou réformés par l'autorité de tutelle dans les précédents documents budgétaires.</w:t>
      </w:r>
    </w:p>
    <w:p w14:paraId="2C38FBEB" w14:textId="77777777" w:rsidR="004A2669" w:rsidRPr="001E1353" w:rsidRDefault="004A2669" w:rsidP="00AE6EFD">
      <w:pPr>
        <w:pStyle w:val="Sam2"/>
        <w:rPr>
          <w:lang w:val="fr-FR"/>
        </w:rPr>
      </w:pPr>
      <w:bookmarkStart w:id="544" w:name="_Toc40185200"/>
      <w:bookmarkStart w:id="545" w:name="_Toc40185935"/>
      <w:bookmarkStart w:id="546" w:name="_Toc40185936"/>
      <w:bookmarkEnd w:id="544"/>
      <w:bookmarkEnd w:id="545"/>
      <w:r w:rsidRPr="001E1353">
        <w:rPr>
          <w:lang w:val="fr-FR"/>
        </w:rPr>
        <w:t>Engagements des dépenses</w:t>
      </w:r>
      <w:bookmarkEnd w:id="546"/>
    </w:p>
    <w:p w14:paraId="212526D0" w14:textId="475D9F60" w:rsidR="004A2669" w:rsidRPr="00AA2579" w:rsidRDefault="00AA2579" w:rsidP="009675C0">
      <w:pPr>
        <w:pStyle w:val="Sam3"/>
      </w:pPr>
      <w:bookmarkStart w:id="547" w:name="_Toc40185937"/>
      <w:r>
        <w:t xml:space="preserve">II.8.1 </w:t>
      </w:r>
      <w:r w:rsidR="004A2669" w:rsidRPr="00AA2579">
        <w:t>Exercices antérieurs</w:t>
      </w:r>
      <w:bookmarkEnd w:id="547"/>
    </w:p>
    <w:p w14:paraId="294EB522" w14:textId="77777777" w:rsidR="004A2669" w:rsidRPr="001E1353" w:rsidRDefault="004A2669" w:rsidP="004A2669">
      <w:pPr>
        <w:jc w:val="both"/>
      </w:pPr>
      <w:r w:rsidRPr="001E1353">
        <w:t>Les modifications budgétaires évitent le recours abusif aux exercices antérieurs. Ne peuvent dès lors apparaître aux exercices antérieurs que des sommes représentant des dépassements de crédits approuvés sur la base du budget précédent et non pas des crédits nouveaux.</w:t>
      </w:r>
    </w:p>
    <w:p w14:paraId="4CF2DA1B" w14:textId="77777777" w:rsidR="00ED2CF5" w:rsidRDefault="00ED2CF5" w:rsidP="008D7EB7">
      <w:bookmarkStart w:id="548" w:name="_Toc512520167"/>
      <w:bookmarkStart w:id="549" w:name="_Toc512520298"/>
      <w:bookmarkStart w:id="550" w:name="_Toc512520430"/>
      <w:bookmarkStart w:id="551" w:name="_Toc512520561"/>
      <w:bookmarkStart w:id="552" w:name="_Toc512520692"/>
      <w:bookmarkStart w:id="553" w:name="_Toc512520823"/>
      <w:bookmarkStart w:id="554" w:name="_Toc512520954"/>
      <w:bookmarkStart w:id="555" w:name="_Toc512606750"/>
      <w:bookmarkStart w:id="556" w:name="_Toc512606885"/>
      <w:bookmarkStart w:id="557" w:name="_Toc512607020"/>
      <w:bookmarkStart w:id="558" w:name="_Toc515355817"/>
      <w:bookmarkStart w:id="559" w:name="_Toc515355954"/>
      <w:bookmarkStart w:id="560" w:name="_Toc515360364"/>
      <w:bookmarkStart w:id="561" w:name="_Toc515974960"/>
      <w:bookmarkStart w:id="562" w:name="_Toc515978468"/>
      <w:bookmarkStart w:id="563" w:name="_Toc516058852"/>
      <w:bookmarkStart w:id="564" w:name="_Toc516058994"/>
      <w:bookmarkStart w:id="565" w:name="_Toc516227718"/>
      <w:bookmarkStart w:id="566" w:name="_Toc516229531"/>
      <w:bookmarkStart w:id="567" w:name="_Toc516229826"/>
      <w:bookmarkStart w:id="568" w:name="_Toc516230121"/>
      <w:bookmarkStart w:id="569" w:name="_Toc516230416"/>
      <w:bookmarkStart w:id="570" w:name="_Toc516230710"/>
      <w:bookmarkStart w:id="571" w:name="_Toc516231004"/>
      <w:bookmarkStart w:id="572" w:name="_Toc516231299"/>
      <w:bookmarkStart w:id="573" w:name="_Toc516231595"/>
      <w:bookmarkStart w:id="574" w:name="_Toc516242688"/>
      <w:bookmarkStart w:id="575" w:name="_Toc516242991"/>
      <w:bookmarkStart w:id="576" w:name="_Toc516244924"/>
      <w:bookmarkStart w:id="577" w:name="_Toc516473496"/>
      <w:bookmarkStart w:id="578" w:name="_Toc516473806"/>
      <w:bookmarkStart w:id="579" w:name="_Toc516474116"/>
      <w:bookmarkStart w:id="580" w:name="_Toc516474424"/>
      <w:bookmarkStart w:id="581" w:name="_Toc516474755"/>
      <w:bookmarkStart w:id="582" w:name="_Toc516478784"/>
      <w:bookmarkStart w:id="583" w:name="_Toc516479247"/>
      <w:bookmarkStart w:id="584" w:name="_Toc516479564"/>
      <w:bookmarkStart w:id="585" w:name="_Toc516479887"/>
      <w:bookmarkStart w:id="586" w:name="_Toc516480202"/>
      <w:bookmarkStart w:id="587" w:name="_Toc516480516"/>
      <w:bookmarkStart w:id="588" w:name="_Toc516480830"/>
      <w:bookmarkStart w:id="589" w:name="_Toc516481144"/>
      <w:bookmarkStart w:id="590" w:name="_Toc516481458"/>
      <w:bookmarkStart w:id="591" w:name="_Toc516481772"/>
      <w:bookmarkStart w:id="592" w:name="_Toc516482086"/>
      <w:bookmarkStart w:id="593" w:name="_Toc516482400"/>
      <w:bookmarkStart w:id="594" w:name="_Toc516739522"/>
      <w:bookmarkStart w:id="595" w:name="_Toc516751435"/>
      <w:bookmarkStart w:id="596" w:name="_Toc516825505"/>
      <w:bookmarkStart w:id="597" w:name="_Toc516826063"/>
      <w:bookmarkStart w:id="598" w:name="_Toc516837382"/>
      <w:bookmarkStart w:id="599" w:name="_Toc516837941"/>
      <w:bookmarkStart w:id="600" w:name="_Toc516838500"/>
      <w:bookmarkStart w:id="601" w:name="_Toc516839059"/>
      <w:bookmarkStart w:id="602" w:name="_Toc517173155"/>
      <w:bookmarkStart w:id="603" w:name="_Toc517174829"/>
      <w:bookmarkStart w:id="604" w:name="_Toc517175416"/>
      <w:bookmarkStart w:id="605" w:name="_Toc517176004"/>
      <w:bookmarkStart w:id="606" w:name="_Toc517337324"/>
      <w:bookmarkStart w:id="607" w:name="_Toc517360119"/>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14:paraId="4B879C56" w14:textId="2EDB914B" w:rsidR="004A2669" w:rsidRPr="00ED2CF5" w:rsidRDefault="00AA2579" w:rsidP="009675C0">
      <w:pPr>
        <w:pStyle w:val="Sam3"/>
      </w:pPr>
      <w:bookmarkStart w:id="608" w:name="_Toc40185938"/>
      <w:r>
        <w:t xml:space="preserve">II.8.2 </w:t>
      </w:r>
      <w:r w:rsidR="004A2669" w:rsidRPr="00ED2CF5">
        <w:t>Date limite des engagements</w:t>
      </w:r>
      <w:bookmarkEnd w:id="608"/>
      <w:r w:rsidR="004A2669" w:rsidRPr="00ED2CF5">
        <w:t xml:space="preserve"> </w:t>
      </w:r>
    </w:p>
    <w:p w14:paraId="2C8577EB" w14:textId="382F24AE" w:rsidR="004A2669" w:rsidRDefault="004A2669" w:rsidP="000A2D19">
      <w:pPr>
        <w:jc w:val="both"/>
      </w:pPr>
      <w:r w:rsidRPr="008D7EB7">
        <w:t>Il est tout à fait illégal et donc formellement interdit d'engager des crédits avant leur approbation formelle (ou implicite de par l'effet de l'expiration du délai imparti à la tutelle pour se prononcer)</w:t>
      </w:r>
      <w:r w:rsidR="00A200C5" w:rsidRPr="008D7EB7">
        <w:t>. S</w:t>
      </w:r>
      <w:r w:rsidRPr="008D7EB7">
        <w:t>i un crédit n'a pas été approuvé avant le 31 décembre de l'exercice, il est inexécutoire.</w:t>
      </w:r>
    </w:p>
    <w:p w14:paraId="039F001E" w14:textId="77777777" w:rsidR="000A2D19" w:rsidRPr="000A2D19" w:rsidRDefault="000A2D19">
      <w:pPr>
        <w:jc w:val="both"/>
      </w:pPr>
    </w:p>
    <w:p w14:paraId="634975B6" w14:textId="14E578A8" w:rsidR="00E62F4C" w:rsidRPr="000A2D19" w:rsidRDefault="004A2669">
      <w:pPr>
        <w:jc w:val="both"/>
      </w:pPr>
      <w:r w:rsidRPr="008D7EB7">
        <w:lastRenderedPageBreak/>
        <w:t>Dans un souci de simplification des reports de crédit, les factures relatives à des engagements effectués avant le 31 décembre et reçues après le 31 décembre de l'exercice clôturé peuvent être imputées, ordonnancées et mandatées sur l'exercice précédent. Le directeur financier pourra ainsi procéder à leur paiement sans devoir attendre l'arrêt, le 31 janvier, des crédits reportés, et ce afin de ne pas porter préjudice aux fournisseurs et prestataires de service. Il s'agit ici d'une tolérance qui vise à éviter des retards de paiement préjudiciables et permet d'alléger les reports de crédits.</w:t>
      </w:r>
      <w:r w:rsidR="0095173F" w:rsidRPr="008D7EB7">
        <w:t xml:space="preserve"> </w:t>
      </w:r>
    </w:p>
    <w:p w14:paraId="4CBDC38E" w14:textId="77777777" w:rsidR="00E5589D" w:rsidRDefault="00E5589D" w:rsidP="008D7EB7">
      <w:bookmarkStart w:id="609" w:name="_Toc517337326"/>
      <w:bookmarkStart w:id="610" w:name="_Toc517360121"/>
      <w:bookmarkStart w:id="611" w:name="_Toc512520169"/>
      <w:bookmarkStart w:id="612" w:name="_Toc512520300"/>
      <w:bookmarkStart w:id="613" w:name="_Toc512520432"/>
      <w:bookmarkStart w:id="614" w:name="_Toc512520563"/>
      <w:bookmarkStart w:id="615" w:name="_Toc512520694"/>
      <w:bookmarkStart w:id="616" w:name="_Toc512520825"/>
      <w:bookmarkStart w:id="617" w:name="_Toc512520956"/>
      <w:bookmarkStart w:id="618" w:name="_Toc512606752"/>
      <w:bookmarkStart w:id="619" w:name="_Toc512606887"/>
      <w:bookmarkStart w:id="620" w:name="_Toc512607022"/>
      <w:bookmarkStart w:id="621" w:name="_Toc515355819"/>
      <w:bookmarkStart w:id="622" w:name="_Toc515355956"/>
      <w:bookmarkStart w:id="623" w:name="_Toc515360366"/>
      <w:bookmarkStart w:id="624" w:name="_Toc515974962"/>
      <w:bookmarkStart w:id="625" w:name="_Toc515978470"/>
      <w:bookmarkStart w:id="626" w:name="_Toc516058854"/>
      <w:bookmarkStart w:id="627" w:name="_Toc516058996"/>
      <w:bookmarkStart w:id="628" w:name="_Toc516227720"/>
      <w:bookmarkStart w:id="629" w:name="_Toc516229533"/>
      <w:bookmarkStart w:id="630" w:name="_Toc516229828"/>
      <w:bookmarkStart w:id="631" w:name="_Toc516230123"/>
      <w:bookmarkStart w:id="632" w:name="_Toc516230418"/>
      <w:bookmarkStart w:id="633" w:name="_Toc516230712"/>
      <w:bookmarkStart w:id="634" w:name="_Toc516231006"/>
      <w:bookmarkStart w:id="635" w:name="_Toc516231301"/>
      <w:bookmarkStart w:id="636" w:name="_Toc516231597"/>
      <w:bookmarkStart w:id="637" w:name="_Toc516242690"/>
      <w:bookmarkStart w:id="638" w:name="_Toc516242993"/>
      <w:bookmarkStart w:id="639" w:name="_Toc516244926"/>
      <w:bookmarkStart w:id="640" w:name="_Toc516473498"/>
      <w:bookmarkStart w:id="641" w:name="_Toc516473808"/>
      <w:bookmarkStart w:id="642" w:name="_Toc516474118"/>
      <w:bookmarkStart w:id="643" w:name="_Toc516474426"/>
      <w:bookmarkStart w:id="644" w:name="_Toc516474757"/>
      <w:bookmarkStart w:id="645" w:name="_Toc516478786"/>
      <w:bookmarkStart w:id="646" w:name="_Toc516479249"/>
      <w:bookmarkStart w:id="647" w:name="_Toc516479566"/>
      <w:bookmarkStart w:id="648" w:name="_Toc516479889"/>
      <w:bookmarkStart w:id="649" w:name="_Toc516480204"/>
      <w:bookmarkStart w:id="650" w:name="_Toc516480518"/>
      <w:bookmarkStart w:id="651" w:name="_Toc516480832"/>
      <w:bookmarkStart w:id="652" w:name="_Toc516481146"/>
      <w:bookmarkStart w:id="653" w:name="_Toc516481460"/>
      <w:bookmarkStart w:id="654" w:name="_Toc516481774"/>
      <w:bookmarkStart w:id="655" w:name="_Toc516482088"/>
      <w:bookmarkStart w:id="656" w:name="_Toc516482402"/>
      <w:bookmarkStart w:id="657" w:name="_Toc516739524"/>
      <w:bookmarkStart w:id="658" w:name="_Toc516751437"/>
      <w:bookmarkStart w:id="659" w:name="_Toc516825507"/>
      <w:bookmarkStart w:id="660" w:name="_Toc516826065"/>
      <w:bookmarkStart w:id="661" w:name="_Toc516837384"/>
      <w:bookmarkStart w:id="662" w:name="_Toc516837943"/>
      <w:bookmarkStart w:id="663" w:name="_Toc516838502"/>
      <w:bookmarkStart w:id="664" w:name="_Toc516839061"/>
      <w:bookmarkStart w:id="665" w:name="_Toc517173157"/>
      <w:bookmarkStart w:id="666" w:name="_Toc517174831"/>
      <w:bookmarkStart w:id="667" w:name="_Toc517175418"/>
      <w:bookmarkStart w:id="668" w:name="_Toc517176006"/>
      <w:bookmarkStart w:id="669" w:name="_Toc517337327"/>
      <w:bookmarkStart w:id="670" w:name="_Toc517360122"/>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14:paraId="6C0D1EE7" w14:textId="302D44F9" w:rsidR="004A2669" w:rsidRPr="00ED2CF5" w:rsidRDefault="00AA2579" w:rsidP="009675C0">
      <w:pPr>
        <w:pStyle w:val="Sam3"/>
      </w:pPr>
      <w:bookmarkStart w:id="671" w:name="_Toc40185939"/>
      <w:r>
        <w:t xml:space="preserve">II.8.3 </w:t>
      </w:r>
      <w:r w:rsidR="004A2669" w:rsidRPr="00ED2CF5">
        <w:t>Engagements reportés</w:t>
      </w:r>
      <w:bookmarkEnd w:id="671"/>
      <w:r w:rsidR="004A2669" w:rsidRPr="00ED2CF5">
        <w:t xml:space="preserve"> </w:t>
      </w:r>
    </w:p>
    <w:p w14:paraId="4E6768EC" w14:textId="77777777" w:rsidR="004A2669" w:rsidRPr="001E1353" w:rsidRDefault="004A2669" w:rsidP="004A2669">
      <w:pPr>
        <w:jc w:val="both"/>
      </w:pPr>
      <w:r w:rsidRPr="001E1353">
        <w:t>Dès que le Collège communal a arrêté la liste des engagements à reporter, le directeur financier dispose des crédits nécessaires au paiement de ces engagements. Il peut donc procéder au paiement de ces dépenses sans attendre la clôture du compte.</w:t>
      </w:r>
    </w:p>
    <w:p w14:paraId="2A4E254D" w14:textId="77777777" w:rsidR="00ED2CF5" w:rsidRDefault="00ED2CF5" w:rsidP="008D7EB7"/>
    <w:p w14:paraId="7030F9E0" w14:textId="6D6F728B" w:rsidR="004A2669" w:rsidRPr="00ED2CF5" w:rsidRDefault="00AA2579" w:rsidP="009675C0">
      <w:pPr>
        <w:pStyle w:val="Sam3"/>
      </w:pPr>
      <w:bookmarkStart w:id="672" w:name="_Toc40185940"/>
      <w:r>
        <w:t xml:space="preserve">II.8.4 </w:t>
      </w:r>
      <w:r w:rsidR="004A2669" w:rsidRPr="00ED2CF5">
        <w:t>Marchés publics</w:t>
      </w:r>
      <w:r w:rsidR="00FA4E3D" w:rsidRPr="00ED2CF5">
        <w:t> : e</w:t>
      </w:r>
      <w:r w:rsidR="004A2669" w:rsidRPr="00ED2CF5">
        <w:t>nregistrement de l'engagement</w:t>
      </w:r>
      <w:bookmarkEnd w:id="672"/>
    </w:p>
    <w:p w14:paraId="21EF05E8" w14:textId="5AAA78A3" w:rsidR="004A2669" w:rsidRDefault="004A2669" w:rsidP="000A2D19">
      <w:pPr>
        <w:jc w:val="both"/>
      </w:pPr>
      <w:r w:rsidRPr="008D7EB7">
        <w:t>L'engagement des dépenses extraordinaires effectuées dans le cadre de marchés publics sera enregistré à la date d'attribution du marché par le Collège communal.</w:t>
      </w:r>
    </w:p>
    <w:p w14:paraId="58E2D8FC" w14:textId="77777777" w:rsidR="000A2D19" w:rsidRPr="000A2D19" w:rsidRDefault="000A2D19">
      <w:pPr>
        <w:jc w:val="both"/>
      </w:pPr>
    </w:p>
    <w:p w14:paraId="5E5401CD" w14:textId="14080F42" w:rsidR="00C63D64" w:rsidRDefault="00C63D64" w:rsidP="000A2D19">
      <w:pPr>
        <w:jc w:val="both"/>
      </w:pPr>
      <w:r w:rsidRPr="008D7EB7">
        <w:t xml:space="preserve">En cas de délégation au directeur général ou au fonctionnaire délégué, dans le cadre </w:t>
      </w:r>
      <w:r w:rsidR="0044610C" w:rsidRPr="008D7EB7">
        <w:t xml:space="preserve">des </w:t>
      </w:r>
      <w:r w:rsidRPr="008D7EB7">
        <w:t>article</w:t>
      </w:r>
      <w:r w:rsidR="0044610C" w:rsidRPr="008D7EB7">
        <w:t>s</w:t>
      </w:r>
      <w:r w:rsidRPr="008D7EB7">
        <w:t xml:space="preserve"> L1222-3</w:t>
      </w:r>
      <w:r w:rsidR="009D2CDE">
        <w:t xml:space="preserve">, </w:t>
      </w:r>
      <w:r w:rsidRPr="008D7EB7">
        <w:t>§2 et L1222-4</w:t>
      </w:r>
      <w:r w:rsidR="009D2CDE">
        <w:t xml:space="preserve">, </w:t>
      </w:r>
      <w:r w:rsidRPr="008D7EB7">
        <w:t xml:space="preserve">§2, alinéa </w:t>
      </w:r>
      <w:r w:rsidR="000A2D19">
        <w:t>1</w:t>
      </w:r>
      <w:r w:rsidR="000A2D19" w:rsidRPr="008D7EB7">
        <w:rPr>
          <w:vertAlign w:val="superscript"/>
        </w:rPr>
        <w:t>er</w:t>
      </w:r>
      <w:r w:rsidRPr="008D7EB7">
        <w:t>, l’engagement est enregistré à la date d’attribution du marché par le directeur général ou le fonctionnaire délégué.</w:t>
      </w:r>
    </w:p>
    <w:p w14:paraId="0DAB14A4" w14:textId="77777777" w:rsidR="000A2D19" w:rsidRPr="000A2D19" w:rsidRDefault="000A2D19">
      <w:pPr>
        <w:jc w:val="both"/>
      </w:pPr>
    </w:p>
    <w:p w14:paraId="478F479C" w14:textId="77439790" w:rsidR="004A2669" w:rsidRDefault="005721C7" w:rsidP="000A2D19">
      <w:pPr>
        <w:jc w:val="both"/>
      </w:pPr>
      <w:r w:rsidRPr="008D7EB7">
        <w:t>C</w:t>
      </w:r>
      <w:r w:rsidR="004A2669" w:rsidRPr="008D7EB7">
        <w:t>ertaines communes n’engagent qu’au moment de la notification du marché. Cette pratique, bien que parfaitement légale au regard de l’article 53 du RGCC, implique néanmoins que la commune puisse apporter la preuve aux autorités de tutelle que la notification du marché a eu lieu avant le 31 décembre de l’exercice.</w:t>
      </w:r>
    </w:p>
    <w:p w14:paraId="771A7428" w14:textId="77777777" w:rsidR="000A2D19" w:rsidRPr="000A2D19" w:rsidRDefault="000A2D19">
      <w:pPr>
        <w:jc w:val="both"/>
      </w:pPr>
    </w:p>
    <w:p w14:paraId="4978B11F" w14:textId="4CE724AE" w:rsidR="004A2669" w:rsidRDefault="004A2669" w:rsidP="000A2D19">
      <w:pPr>
        <w:jc w:val="both"/>
      </w:pPr>
      <w:r w:rsidRPr="008D7EB7">
        <w:t>En effet, le fait de lier l’engagement du marché public à son attribution réside dans le souci, pour les autorités de tutelle et le Directeur financier, de disposer d’une preuve, et donc d’une date certaine. La date d’attribution est nécessairement connue dès lors qu’elle est contenue dans la délibération d’attribution. Par contre, si l’on prend pour référence la notification, le courrier de notification n’est pas envoyé aux autorités de tutelle et ces dernières ne disposent dès lors pas d’une date certaine pour l’engagement du marché.</w:t>
      </w:r>
    </w:p>
    <w:p w14:paraId="5A7714AE" w14:textId="77777777" w:rsidR="000A2D19" w:rsidRPr="000A2D19" w:rsidRDefault="000A2D19">
      <w:pPr>
        <w:jc w:val="both"/>
      </w:pPr>
    </w:p>
    <w:p w14:paraId="633A0D2B" w14:textId="25613F83" w:rsidR="004A2669" w:rsidRDefault="004A2669" w:rsidP="000A2D19">
      <w:pPr>
        <w:jc w:val="both"/>
      </w:pPr>
      <w:r w:rsidRPr="008D7EB7">
        <w:t>Pour les précisions sur le montant à engager, voir la partie « service extraordinaire » ci-après.</w:t>
      </w:r>
    </w:p>
    <w:p w14:paraId="1ECE5870" w14:textId="77777777" w:rsidR="000A2D19" w:rsidRPr="000A2D19" w:rsidRDefault="000A2D19">
      <w:pPr>
        <w:jc w:val="both"/>
      </w:pPr>
    </w:p>
    <w:p w14:paraId="45180642" w14:textId="1E2D00E4" w:rsidR="004A2669" w:rsidRPr="00ED2CF5" w:rsidRDefault="0092365D" w:rsidP="009675C0">
      <w:pPr>
        <w:pStyle w:val="Sam3"/>
      </w:pPr>
      <w:bookmarkStart w:id="673" w:name="_Toc40185941"/>
      <w:r>
        <w:t xml:space="preserve">II. 8.5 </w:t>
      </w:r>
      <w:r w:rsidR="004A2669" w:rsidRPr="00ED2CF5">
        <w:t>Engagement de marchés sur la base de crédits approuvés l'exercice précédent</w:t>
      </w:r>
      <w:bookmarkEnd w:id="673"/>
    </w:p>
    <w:p w14:paraId="45B4F16F" w14:textId="201B6097" w:rsidR="004A2669" w:rsidRPr="001E1353" w:rsidRDefault="004A2669" w:rsidP="004A2669">
      <w:pPr>
        <w:jc w:val="both"/>
      </w:pPr>
      <w:r w:rsidRPr="001E1353">
        <w:t xml:space="preserve">Dans l’hypothèse de l'engagement de dépenses extraordinaires prévues au budget de l'exercice précédent (N-1), approuvées par la tutelle mais non engagées et réinscrites au budget du nouvel exercice (année N), </w:t>
      </w:r>
      <w:r w:rsidR="00381644" w:rsidRPr="008D7EB7">
        <w:t>l’autorité de tutelle</w:t>
      </w:r>
      <w:r w:rsidR="00ED2CF5">
        <w:t xml:space="preserve"> t</w:t>
      </w:r>
      <w:r w:rsidRPr="00E063FD">
        <w:t>olère</w:t>
      </w:r>
      <w:r w:rsidRPr="001E1353">
        <w:t xml:space="preserve"> que ces dépenses extraordinaires puissent être engagées dès le vote du budget de l'exercice (année N) avant l'approbation formelle de l'autorité de tutelle, ceci toutefois sous la réserve d'un budget (année N) équilibré quant à son résultat global.</w:t>
      </w:r>
    </w:p>
    <w:p w14:paraId="5754FB26" w14:textId="78E45CE3" w:rsidR="0097709B" w:rsidRDefault="0097709B">
      <w:pPr>
        <w:spacing w:after="200" w:line="276" w:lineRule="auto"/>
        <w:rPr>
          <w:b/>
          <w:u w:val="single"/>
          <w:lang w:val="fr-BE"/>
        </w:rPr>
      </w:pPr>
      <w:bookmarkStart w:id="674" w:name="_Toc512520173"/>
      <w:bookmarkStart w:id="675" w:name="_Toc512520304"/>
      <w:bookmarkStart w:id="676" w:name="_Toc512520436"/>
      <w:bookmarkStart w:id="677" w:name="_Toc512520567"/>
      <w:bookmarkStart w:id="678" w:name="_Toc512520698"/>
      <w:bookmarkStart w:id="679" w:name="_Toc512520829"/>
      <w:bookmarkStart w:id="680" w:name="_Toc512520960"/>
      <w:bookmarkStart w:id="681" w:name="_Toc512606756"/>
      <w:bookmarkStart w:id="682" w:name="_Toc512606891"/>
      <w:bookmarkStart w:id="683" w:name="_Toc512607026"/>
      <w:bookmarkStart w:id="684" w:name="_Toc515355823"/>
      <w:bookmarkStart w:id="685" w:name="_Toc515355960"/>
      <w:bookmarkStart w:id="686" w:name="_Toc515360370"/>
      <w:bookmarkStart w:id="687" w:name="_Toc515974966"/>
      <w:bookmarkStart w:id="688" w:name="_Toc515978474"/>
      <w:bookmarkStart w:id="689" w:name="_Toc516058858"/>
      <w:bookmarkStart w:id="690" w:name="_Toc516059000"/>
      <w:bookmarkStart w:id="691" w:name="_Toc516227724"/>
      <w:bookmarkStart w:id="692" w:name="_Toc516229537"/>
      <w:bookmarkStart w:id="693" w:name="_Toc516229832"/>
      <w:bookmarkStart w:id="694" w:name="_Toc516230127"/>
      <w:bookmarkStart w:id="695" w:name="_Toc516230422"/>
      <w:bookmarkStart w:id="696" w:name="_Toc516230716"/>
      <w:bookmarkStart w:id="697" w:name="_Toc516231010"/>
      <w:bookmarkStart w:id="698" w:name="_Toc516231305"/>
      <w:bookmarkStart w:id="699" w:name="_Toc516231601"/>
      <w:bookmarkStart w:id="700" w:name="_Toc516242694"/>
      <w:bookmarkStart w:id="701" w:name="_Toc516242997"/>
      <w:bookmarkStart w:id="702" w:name="_Toc516244930"/>
      <w:bookmarkStart w:id="703" w:name="_Toc516473502"/>
      <w:bookmarkStart w:id="704" w:name="_Toc516473812"/>
      <w:bookmarkStart w:id="705" w:name="_Toc516474122"/>
      <w:bookmarkStart w:id="706" w:name="_Toc516474430"/>
      <w:bookmarkStart w:id="707" w:name="_Toc516474761"/>
      <w:bookmarkStart w:id="708" w:name="_Toc516478790"/>
      <w:bookmarkStart w:id="709" w:name="_Toc516479253"/>
      <w:bookmarkStart w:id="710" w:name="_Toc516479570"/>
      <w:bookmarkStart w:id="711" w:name="_Toc516479893"/>
      <w:bookmarkStart w:id="712" w:name="_Toc516480208"/>
      <w:bookmarkStart w:id="713" w:name="_Toc516480522"/>
      <w:bookmarkStart w:id="714" w:name="_Toc516480836"/>
      <w:bookmarkStart w:id="715" w:name="_Toc516481150"/>
      <w:bookmarkStart w:id="716" w:name="_Toc516481464"/>
      <w:bookmarkStart w:id="717" w:name="_Toc516481778"/>
      <w:bookmarkStart w:id="718" w:name="_Toc516482092"/>
      <w:bookmarkStart w:id="719" w:name="_Toc516482406"/>
      <w:bookmarkStart w:id="720" w:name="_Toc516739528"/>
      <w:bookmarkStart w:id="721" w:name="_Toc516751441"/>
      <w:bookmarkStart w:id="722" w:name="_Toc516825511"/>
      <w:bookmarkStart w:id="723" w:name="_Toc516826069"/>
      <w:bookmarkStart w:id="724" w:name="_Toc516837388"/>
      <w:bookmarkStart w:id="725" w:name="_Toc516837947"/>
      <w:bookmarkStart w:id="726" w:name="_Toc516838506"/>
      <w:bookmarkStart w:id="727" w:name="_Toc516839065"/>
      <w:bookmarkStart w:id="728" w:name="_Toc517173161"/>
      <w:bookmarkStart w:id="729" w:name="_Toc517174835"/>
      <w:bookmarkStart w:id="730" w:name="_Toc517175422"/>
      <w:bookmarkStart w:id="731" w:name="_Toc517176010"/>
      <w:bookmarkStart w:id="732" w:name="_Toc517337331"/>
      <w:bookmarkStart w:id="733" w:name="_Toc517360126"/>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14:paraId="6BCC56BD" w14:textId="77777777" w:rsidR="009675C0" w:rsidRDefault="009675C0">
      <w:pPr>
        <w:spacing w:after="200" w:line="276" w:lineRule="auto"/>
        <w:rPr>
          <w:b/>
          <w:u w:val="single"/>
          <w:lang w:val="fr-BE"/>
        </w:rPr>
      </w:pPr>
    </w:p>
    <w:p w14:paraId="499F18E6" w14:textId="508B54A0" w:rsidR="004A2669" w:rsidRPr="00ED2CF5" w:rsidRDefault="0092365D" w:rsidP="009675C0">
      <w:pPr>
        <w:pStyle w:val="Sam3"/>
      </w:pPr>
      <w:bookmarkStart w:id="734" w:name="_Toc40185942"/>
      <w:r>
        <w:t xml:space="preserve">II. 8.6 </w:t>
      </w:r>
      <w:r w:rsidR="004A2669" w:rsidRPr="00ED2CF5">
        <w:t xml:space="preserve">Précisions sur l'option des </w:t>
      </w:r>
      <w:r w:rsidR="0097709B">
        <w:t>« </w:t>
      </w:r>
      <w:r w:rsidR="004A2669" w:rsidRPr="00ED2CF5">
        <w:t>bons de commande</w:t>
      </w:r>
      <w:r w:rsidR="0097709B">
        <w:t> »</w:t>
      </w:r>
      <w:bookmarkEnd w:id="734"/>
    </w:p>
    <w:p w14:paraId="778B06C5" w14:textId="1F41D39E" w:rsidR="004A2669" w:rsidRDefault="004A2669" w:rsidP="000A2D19">
      <w:pPr>
        <w:jc w:val="both"/>
        <w:rPr>
          <w:rFonts w:eastAsiaTheme="minorHAnsi"/>
          <w:lang w:eastAsia="en-US"/>
        </w:rPr>
      </w:pPr>
      <w:r w:rsidRPr="008D7EB7">
        <w:rPr>
          <w:rFonts w:eastAsiaTheme="minorHAnsi"/>
          <w:lang w:eastAsia="en-US"/>
        </w:rPr>
        <w:lastRenderedPageBreak/>
        <w:t>Afin de rencontrer le souhait exprimé dans l’article 56 du RGCC et la pratique communale, le Collège communal peut déléguer expressément (une décision formelle est donc indispensable) à un fonctionnaire (pas un mandataire) le visa du bon de commande et son envoi au fournisseur avant accord formel du Collège (qui est donc toujours indispensable, mais plus nécessairement préalable).</w:t>
      </w:r>
    </w:p>
    <w:p w14:paraId="3B600A1F" w14:textId="77777777" w:rsidR="000A2D19" w:rsidRPr="008D7EB7" w:rsidRDefault="000A2D19">
      <w:pPr>
        <w:jc w:val="both"/>
        <w:rPr>
          <w:rFonts w:eastAsiaTheme="minorHAnsi"/>
          <w:lang w:eastAsia="en-US"/>
        </w:rPr>
      </w:pPr>
    </w:p>
    <w:p w14:paraId="3FA90414" w14:textId="143E013D" w:rsidR="004A2669" w:rsidRDefault="004A2669" w:rsidP="000A2D19">
      <w:pPr>
        <w:jc w:val="both"/>
        <w:rPr>
          <w:rFonts w:eastAsiaTheme="minorHAnsi"/>
          <w:lang w:eastAsia="en-US"/>
        </w:rPr>
      </w:pPr>
      <w:r w:rsidRPr="008D7EB7">
        <w:rPr>
          <w:rFonts w:eastAsiaTheme="minorHAnsi"/>
          <w:lang w:eastAsia="en-US"/>
        </w:rPr>
        <w:t xml:space="preserve">Il conviendra de toute façon de vérifier si un crédit budgétaire approuvé suffisant existe avant envoi du bon de commande au fournisseur et de respecter les règles des marchés publics, notamment au regard des consultations préalables de </w:t>
      </w:r>
      <w:r w:rsidR="007B7200">
        <w:rPr>
          <w:rFonts w:eastAsiaTheme="minorHAnsi"/>
          <w:lang w:eastAsia="en-US"/>
        </w:rPr>
        <w:t>trois</w:t>
      </w:r>
      <w:r w:rsidR="007B7200" w:rsidRPr="008D7EB7">
        <w:rPr>
          <w:rFonts w:eastAsiaTheme="minorHAnsi"/>
          <w:lang w:eastAsia="en-US"/>
        </w:rPr>
        <w:t xml:space="preserve"> </w:t>
      </w:r>
      <w:r w:rsidRPr="008D7EB7">
        <w:rPr>
          <w:rFonts w:eastAsiaTheme="minorHAnsi"/>
          <w:lang w:eastAsia="en-US"/>
        </w:rPr>
        <w:t>fournisseurs potentiels et des règles de concurrence.</w:t>
      </w:r>
    </w:p>
    <w:p w14:paraId="6FC1F983" w14:textId="77777777" w:rsidR="000A2D19" w:rsidRPr="008D7EB7" w:rsidRDefault="000A2D19">
      <w:pPr>
        <w:jc w:val="both"/>
        <w:rPr>
          <w:rFonts w:eastAsiaTheme="minorHAnsi"/>
          <w:lang w:eastAsia="en-US"/>
        </w:rPr>
      </w:pPr>
    </w:p>
    <w:p w14:paraId="07079522" w14:textId="37B24DBC" w:rsidR="0062640D" w:rsidRDefault="00675B8A" w:rsidP="000A2D19">
      <w:pPr>
        <w:jc w:val="both"/>
        <w:rPr>
          <w:rFonts w:eastAsiaTheme="minorHAnsi"/>
          <w:lang w:eastAsia="en-US"/>
        </w:rPr>
      </w:pPr>
      <w:r w:rsidRPr="008D7EB7">
        <w:rPr>
          <w:rFonts w:eastAsiaTheme="minorHAnsi"/>
          <w:lang w:eastAsia="en-US"/>
        </w:rPr>
        <w:t>Cette tolérance est à combiner avec les dispositions applicables en matière de délégation de compétence introduites par le décret du 17 décembre 2015 modifiant le Code de la démocratie locale et de la décentralisation en vue de préciser les règles de compétences en matière de marchés publics communaux et provinciaux</w:t>
      </w:r>
      <w:r w:rsidR="000A2D19">
        <w:rPr>
          <w:rStyle w:val="Appelnotedebasdep"/>
          <w:rFonts w:eastAsiaTheme="minorHAnsi"/>
          <w:lang w:eastAsia="en-US"/>
        </w:rPr>
        <w:footnoteReference w:id="14"/>
      </w:r>
      <w:r w:rsidRPr="008D7EB7">
        <w:rPr>
          <w:rFonts w:eastAsiaTheme="minorHAnsi"/>
          <w:lang w:eastAsia="en-US"/>
        </w:rPr>
        <w:t xml:space="preserve">. </w:t>
      </w:r>
    </w:p>
    <w:p w14:paraId="05B4A209" w14:textId="77777777" w:rsidR="000A2D19" w:rsidRPr="008D7EB7" w:rsidRDefault="000A2D19">
      <w:pPr>
        <w:jc w:val="both"/>
        <w:rPr>
          <w:rFonts w:eastAsiaTheme="minorHAnsi"/>
          <w:lang w:eastAsia="en-US"/>
        </w:rPr>
      </w:pPr>
    </w:p>
    <w:p w14:paraId="604C9512" w14:textId="77777777" w:rsidR="00C63D64" w:rsidRPr="008D7EB7" w:rsidRDefault="00675B8A">
      <w:pPr>
        <w:jc w:val="both"/>
        <w:rPr>
          <w:rFonts w:eastAsiaTheme="minorHAnsi"/>
          <w:lang w:eastAsia="en-US"/>
        </w:rPr>
      </w:pPr>
      <w:r w:rsidRPr="008D7EB7">
        <w:rPr>
          <w:rFonts w:eastAsiaTheme="minorHAnsi"/>
          <w:lang w:eastAsia="en-US"/>
        </w:rPr>
        <w:t xml:space="preserve">A noter que ces dispositions ne s’appliquent pas aux zones de police </w:t>
      </w:r>
      <w:proofErr w:type="spellStart"/>
      <w:r w:rsidRPr="008D7EB7">
        <w:rPr>
          <w:rFonts w:eastAsiaTheme="minorHAnsi"/>
          <w:lang w:eastAsia="en-US"/>
        </w:rPr>
        <w:t>pluricommunales</w:t>
      </w:r>
      <w:proofErr w:type="spellEnd"/>
      <w:r w:rsidRPr="008D7EB7">
        <w:rPr>
          <w:rFonts w:eastAsiaTheme="minorHAnsi"/>
          <w:lang w:eastAsia="en-US"/>
        </w:rPr>
        <w:t xml:space="preserve"> et aux zones de secours et qu’il n’y a pas d’impact pour les dépenses qui relèvent du budget extraordinaire au niveau de ma tolérance permettant au Collège de déléguer à un fonctionnaire le visa du bon de commande avant l’accord formel du Collège.</w:t>
      </w:r>
    </w:p>
    <w:p w14:paraId="74FFBC49" w14:textId="77777777" w:rsidR="004A2669" w:rsidRPr="001E1353" w:rsidRDefault="004A2669" w:rsidP="001E1353">
      <w:pPr>
        <w:pStyle w:val="Sam2"/>
        <w:rPr>
          <w:lang w:val="fr-FR"/>
        </w:rPr>
      </w:pPr>
      <w:bookmarkStart w:id="735" w:name="_Toc516478792"/>
      <w:bookmarkStart w:id="736" w:name="_Toc516479255"/>
      <w:bookmarkStart w:id="737" w:name="_Toc516479572"/>
      <w:bookmarkStart w:id="738" w:name="_Toc516479895"/>
      <w:bookmarkStart w:id="739" w:name="_Toc516480210"/>
      <w:bookmarkStart w:id="740" w:name="_Toc516480524"/>
      <w:bookmarkStart w:id="741" w:name="_Toc516480838"/>
      <w:bookmarkStart w:id="742" w:name="_Toc516481152"/>
      <w:bookmarkStart w:id="743" w:name="_Toc516481466"/>
      <w:bookmarkStart w:id="744" w:name="_Toc516481780"/>
      <w:bookmarkStart w:id="745" w:name="_Toc516482094"/>
      <w:bookmarkStart w:id="746" w:name="_Toc516482408"/>
      <w:bookmarkStart w:id="747" w:name="_Toc516739530"/>
      <w:bookmarkStart w:id="748" w:name="_Toc516751443"/>
      <w:bookmarkStart w:id="749" w:name="_Toc516825513"/>
      <w:bookmarkStart w:id="750" w:name="_Toc516826071"/>
      <w:bookmarkStart w:id="751" w:name="_Toc516837390"/>
      <w:bookmarkStart w:id="752" w:name="_Toc516837949"/>
      <w:bookmarkStart w:id="753" w:name="_Toc516838508"/>
      <w:bookmarkStart w:id="754" w:name="_Toc516839067"/>
      <w:bookmarkStart w:id="755" w:name="_Toc517173163"/>
      <w:bookmarkStart w:id="756" w:name="_Toc517174837"/>
      <w:bookmarkStart w:id="757" w:name="_Toc517175424"/>
      <w:bookmarkStart w:id="758" w:name="_Toc517176012"/>
      <w:bookmarkStart w:id="759" w:name="_Toc517337333"/>
      <w:bookmarkStart w:id="760" w:name="_Toc517360128"/>
      <w:bookmarkStart w:id="761" w:name="_Toc516478793"/>
      <w:bookmarkStart w:id="762" w:name="_Toc516479256"/>
      <w:bookmarkStart w:id="763" w:name="_Toc516479573"/>
      <w:bookmarkStart w:id="764" w:name="_Toc516479896"/>
      <w:bookmarkStart w:id="765" w:name="_Toc516480211"/>
      <w:bookmarkStart w:id="766" w:name="_Toc516480525"/>
      <w:bookmarkStart w:id="767" w:name="_Toc516480839"/>
      <w:bookmarkStart w:id="768" w:name="_Toc516481153"/>
      <w:bookmarkStart w:id="769" w:name="_Toc516481467"/>
      <w:bookmarkStart w:id="770" w:name="_Toc516481781"/>
      <w:bookmarkStart w:id="771" w:name="_Toc516482095"/>
      <w:bookmarkStart w:id="772" w:name="_Toc516482409"/>
      <w:bookmarkStart w:id="773" w:name="_Toc516739531"/>
      <w:bookmarkStart w:id="774" w:name="_Toc516751444"/>
      <w:bookmarkStart w:id="775" w:name="_Toc516825514"/>
      <w:bookmarkStart w:id="776" w:name="_Toc516826072"/>
      <w:bookmarkStart w:id="777" w:name="_Toc516837391"/>
      <w:bookmarkStart w:id="778" w:name="_Toc516837950"/>
      <w:bookmarkStart w:id="779" w:name="_Toc516838509"/>
      <w:bookmarkStart w:id="780" w:name="_Toc516839068"/>
      <w:bookmarkStart w:id="781" w:name="_Toc517173164"/>
      <w:bookmarkStart w:id="782" w:name="_Toc517174838"/>
      <w:bookmarkStart w:id="783" w:name="_Toc517175425"/>
      <w:bookmarkStart w:id="784" w:name="_Toc517176013"/>
      <w:bookmarkStart w:id="785" w:name="_Toc517337334"/>
      <w:bookmarkStart w:id="786" w:name="_Toc517360129"/>
      <w:bookmarkStart w:id="787" w:name="_Toc512520175"/>
      <w:bookmarkStart w:id="788" w:name="_Toc512520306"/>
      <w:bookmarkStart w:id="789" w:name="_Toc512520438"/>
      <w:bookmarkStart w:id="790" w:name="_Toc512520569"/>
      <w:bookmarkStart w:id="791" w:name="_Toc512520700"/>
      <w:bookmarkStart w:id="792" w:name="_Toc512520831"/>
      <w:bookmarkStart w:id="793" w:name="_Toc512520962"/>
      <w:bookmarkStart w:id="794" w:name="_Toc512606758"/>
      <w:bookmarkStart w:id="795" w:name="_Toc512606893"/>
      <w:bookmarkStart w:id="796" w:name="_Toc512607028"/>
      <w:bookmarkStart w:id="797" w:name="_Toc515355825"/>
      <w:bookmarkStart w:id="798" w:name="_Toc515355962"/>
      <w:bookmarkStart w:id="799" w:name="_Toc515360372"/>
      <w:bookmarkStart w:id="800" w:name="_Toc515974968"/>
      <w:bookmarkStart w:id="801" w:name="_Toc515978476"/>
      <w:bookmarkStart w:id="802" w:name="_Toc516058860"/>
      <w:bookmarkStart w:id="803" w:name="_Toc516059002"/>
      <w:bookmarkStart w:id="804" w:name="_Toc516227726"/>
      <w:bookmarkStart w:id="805" w:name="_Toc516229539"/>
      <w:bookmarkStart w:id="806" w:name="_Toc516229834"/>
      <w:bookmarkStart w:id="807" w:name="_Toc516230129"/>
      <w:bookmarkStart w:id="808" w:name="_Toc516230424"/>
      <w:bookmarkStart w:id="809" w:name="_Toc516230718"/>
      <w:bookmarkStart w:id="810" w:name="_Toc516231012"/>
      <w:bookmarkStart w:id="811" w:name="_Toc516231307"/>
      <w:bookmarkStart w:id="812" w:name="_Toc516231603"/>
      <w:bookmarkStart w:id="813" w:name="_Toc516242696"/>
      <w:bookmarkStart w:id="814" w:name="_Toc516242999"/>
      <w:bookmarkStart w:id="815" w:name="_Toc516244932"/>
      <w:bookmarkStart w:id="816" w:name="_Toc516473504"/>
      <w:bookmarkStart w:id="817" w:name="_Toc516473814"/>
      <w:bookmarkStart w:id="818" w:name="_Toc516474124"/>
      <w:bookmarkStart w:id="819" w:name="_Toc516474432"/>
      <w:bookmarkStart w:id="820" w:name="_Toc516474763"/>
      <w:bookmarkStart w:id="821" w:name="_Toc516478794"/>
      <w:bookmarkStart w:id="822" w:name="_Toc516479257"/>
      <w:bookmarkStart w:id="823" w:name="_Toc516479574"/>
      <w:bookmarkStart w:id="824" w:name="_Toc516479897"/>
      <w:bookmarkStart w:id="825" w:name="_Toc516480212"/>
      <w:bookmarkStart w:id="826" w:name="_Toc516480526"/>
      <w:bookmarkStart w:id="827" w:name="_Toc516480840"/>
      <w:bookmarkStart w:id="828" w:name="_Toc516481154"/>
      <w:bookmarkStart w:id="829" w:name="_Toc516481468"/>
      <w:bookmarkStart w:id="830" w:name="_Toc516481782"/>
      <w:bookmarkStart w:id="831" w:name="_Toc516482096"/>
      <w:bookmarkStart w:id="832" w:name="_Toc516482410"/>
      <w:bookmarkStart w:id="833" w:name="_Toc516739532"/>
      <w:bookmarkStart w:id="834" w:name="_Toc516751445"/>
      <w:bookmarkStart w:id="835" w:name="_Toc516825515"/>
      <w:bookmarkStart w:id="836" w:name="_Toc516826073"/>
      <w:bookmarkStart w:id="837" w:name="_Toc516837392"/>
      <w:bookmarkStart w:id="838" w:name="_Toc516837951"/>
      <w:bookmarkStart w:id="839" w:name="_Toc516838510"/>
      <w:bookmarkStart w:id="840" w:name="_Toc516839069"/>
      <w:bookmarkStart w:id="841" w:name="_Toc517173165"/>
      <w:bookmarkStart w:id="842" w:name="_Toc517174839"/>
      <w:bookmarkStart w:id="843" w:name="_Toc517175426"/>
      <w:bookmarkStart w:id="844" w:name="_Toc517176014"/>
      <w:bookmarkStart w:id="845" w:name="_Toc517337335"/>
      <w:bookmarkStart w:id="846" w:name="_Toc517360130"/>
      <w:bookmarkStart w:id="847" w:name="_Toc512520176"/>
      <w:bookmarkStart w:id="848" w:name="_Toc512520307"/>
      <w:bookmarkStart w:id="849" w:name="_Toc512520439"/>
      <w:bookmarkStart w:id="850" w:name="_Toc512520570"/>
      <w:bookmarkStart w:id="851" w:name="_Toc512520701"/>
      <w:bookmarkStart w:id="852" w:name="_Toc512520832"/>
      <w:bookmarkStart w:id="853" w:name="_Toc512520963"/>
      <w:bookmarkStart w:id="854" w:name="_Toc512606759"/>
      <w:bookmarkStart w:id="855" w:name="_Toc512606894"/>
      <w:bookmarkStart w:id="856" w:name="_Toc512607029"/>
      <w:bookmarkStart w:id="857" w:name="_Toc515355826"/>
      <w:bookmarkStart w:id="858" w:name="_Toc515355963"/>
      <w:bookmarkStart w:id="859" w:name="_Toc515360373"/>
      <w:bookmarkStart w:id="860" w:name="_Toc515974969"/>
      <w:bookmarkStart w:id="861" w:name="_Toc515978477"/>
      <w:bookmarkStart w:id="862" w:name="_Toc516058861"/>
      <w:bookmarkStart w:id="863" w:name="_Toc516059003"/>
      <w:bookmarkStart w:id="864" w:name="_Toc516227727"/>
      <w:bookmarkStart w:id="865" w:name="_Toc516229540"/>
      <w:bookmarkStart w:id="866" w:name="_Toc516229835"/>
      <w:bookmarkStart w:id="867" w:name="_Toc516230130"/>
      <w:bookmarkStart w:id="868" w:name="_Toc516230425"/>
      <w:bookmarkStart w:id="869" w:name="_Toc516230719"/>
      <w:bookmarkStart w:id="870" w:name="_Toc516231013"/>
      <w:bookmarkStart w:id="871" w:name="_Toc516231308"/>
      <w:bookmarkStart w:id="872" w:name="_Toc516231604"/>
      <w:bookmarkStart w:id="873" w:name="_Toc516242697"/>
      <w:bookmarkStart w:id="874" w:name="_Toc516243000"/>
      <w:bookmarkStart w:id="875" w:name="_Toc516244933"/>
      <w:bookmarkStart w:id="876" w:name="_Toc516473505"/>
      <w:bookmarkStart w:id="877" w:name="_Toc516473815"/>
      <w:bookmarkStart w:id="878" w:name="_Toc516474125"/>
      <w:bookmarkStart w:id="879" w:name="_Toc516474433"/>
      <w:bookmarkStart w:id="880" w:name="_Toc516474764"/>
      <w:bookmarkStart w:id="881" w:name="_Toc516478795"/>
      <w:bookmarkStart w:id="882" w:name="_Toc516479258"/>
      <w:bookmarkStart w:id="883" w:name="_Toc516479575"/>
      <w:bookmarkStart w:id="884" w:name="_Toc516479898"/>
      <w:bookmarkStart w:id="885" w:name="_Toc516480213"/>
      <w:bookmarkStart w:id="886" w:name="_Toc516480527"/>
      <w:bookmarkStart w:id="887" w:name="_Toc516480841"/>
      <w:bookmarkStart w:id="888" w:name="_Toc516481155"/>
      <w:bookmarkStart w:id="889" w:name="_Toc516481469"/>
      <w:bookmarkStart w:id="890" w:name="_Toc516481783"/>
      <w:bookmarkStart w:id="891" w:name="_Toc516482097"/>
      <w:bookmarkStart w:id="892" w:name="_Toc516482411"/>
      <w:bookmarkStart w:id="893" w:name="_Toc516739533"/>
      <w:bookmarkStart w:id="894" w:name="_Toc516751446"/>
      <w:bookmarkStart w:id="895" w:name="_Toc516825516"/>
      <w:bookmarkStart w:id="896" w:name="_Toc516826074"/>
      <w:bookmarkStart w:id="897" w:name="_Toc516837393"/>
      <w:bookmarkStart w:id="898" w:name="_Toc516837952"/>
      <w:bookmarkStart w:id="899" w:name="_Toc516838511"/>
      <w:bookmarkStart w:id="900" w:name="_Toc516839070"/>
      <w:bookmarkStart w:id="901" w:name="_Toc517173166"/>
      <w:bookmarkStart w:id="902" w:name="_Toc517174840"/>
      <w:bookmarkStart w:id="903" w:name="_Toc517175427"/>
      <w:bookmarkStart w:id="904" w:name="_Toc517176015"/>
      <w:bookmarkStart w:id="905" w:name="_Toc517337336"/>
      <w:bookmarkStart w:id="906" w:name="_Toc517360131"/>
      <w:bookmarkStart w:id="907" w:name="_Toc512520177"/>
      <w:bookmarkStart w:id="908" w:name="_Toc512520308"/>
      <w:bookmarkStart w:id="909" w:name="_Toc512520440"/>
      <w:bookmarkStart w:id="910" w:name="_Toc512520571"/>
      <w:bookmarkStart w:id="911" w:name="_Toc512520702"/>
      <w:bookmarkStart w:id="912" w:name="_Toc512520833"/>
      <w:bookmarkStart w:id="913" w:name="_Toc512520964"/>
      <w:bookmarkStart w:id="914" w:name="_Toc512606760"/>
      <w:bookmarkStart w:id="915" w:name="_Toc512606895"/>
      <w:bookmarkStart w:id="916" w:name="_Toc512607030"/>
      <w:bookmarkStart w:id="917" w:name="_Toc515355827"/>
      <w:bookmarkStart w:id="918" w:name="_Toc515355964"/>
      <w:bookmarkStart w:id="919" w:name="_Toc515360374"/>
      <w:bookmarkStart w:id="920" w:name="_Toc515974970"/>
      <w:bookmarkStart w:id="921" w:name="_Toc515978478"/>
      <w:bookmarkStart w:id="922" w:name="_Toc516058862"/>
      <w:bookmarkStart w:id="923" w:name="_Toc516059004"/>
      <w:bookmarkStart w:id="924" w:name="_Toc516227728"/>
      <w:bookmarkStart w:id="925" w:name="_Toc516229541"/>
      <w:bookmarkStart w:id="926" w:name="_Toc516229836"/>
      <w:bookmarkStart w:id="927" w:name="_Toc516230131"/>
      <w:bookmarkStart w:id="928" w:name="_Toc516230426"/>
      <w:bookmarkStart w:id="929" w:name="_Toc516230720"/>
      <w:bookmarkStart w:id="930" w:name="_Toc516231014"/>
      <w:bookmarkStart w:id="931" w:name="_Toc516231309"/>
      <w:bookmarkStart w:id="932" w:name="_Toc516231605"/>
      <w:bookmarkStart w:id="933" w:name="_Toc516242698"/>
      <w:bookmarkStart w:id="934" w:name="_Toc516243001"/>
      <w:bookmarkStart w:id="935" w:name="_Toc516244934"/>
      <w:bookmarkStart w:id="936" w:name="_Toc516473506"/>
      <w:bookmarkStart w:id="937" w:name="_Toc516473816"/>
      <w:bookmarkStart w:id="938" w:name="_Toc516474126"/>
      <w:bookmarkStart w:id="939" w:name="_Toc516474434"/>
      <w:bookmarkStart w:id="940" w:name="_Toc516474765"/>
      <w:bookmarkStart w:id="941" w:name="_Toc516478796"/>
      <w:bookmarkStart w:id="942" w:name="_Toc516479259"/>
      <w:bookmarkStart w:id="943" w:name="_Toc516479576"/>
      <w:bookmarkStart w:id="944" w:name="_Toc516479899"/>
      <w:bookmarkStart w:id="945" w:name="_Toc516480214"/>
      <w:bookmarkStart w:id="946" w:name="_Toc516480528"/>
      <w:bookmarkStart w:id="947" w:name="_Toc516480842"/>
      <w:bookmarkStart w:id="948" w:name="_Toc516481156"/>
      <w:bookmarkStart w:id="949" w:name="_Toc516481470"/>
      <w:bookmarkStart w:id="950" w:name="_Toc516481784"/>
      <w:bookmarkStart w:id="951" w:name="_Toc516482098"/>
      <w:bookmarkStart w:id="952" w:name="_Toc516482412"/>
      <w:bookmarkStart w:id="953" w:name="_Toc516739534"/>
      <w:bookmarkStart w:id="954" w:name="_Toc516751447"/>
      <w:bookmarkStart w:id="955" w:name="_Toc516825517"/>
      <w:bookmarkStart w:id="956" w:name="_Toc516826075"/>
      <w:bookmarkStart w:id="957" w:name="_Toc516837394"/>
      <w:bookmarkStart w:id="958" w:name="_Toc516837953"/>
      <w:bookmarkStart w:id="959" w:name="_Toc516838512"/>
      <w:bookmarkStart w:id="960" w:name="_Toc516839071"/>
      <w:bookmarkStart w:id="961" w:name="_Toc517173167"/>
      <w:bookmarkStart w:id="962" w:name="_Toc517174841"/>
      <w:bookmarkStart w:id="963" w:name="_Toc517175428"/>
      <w:bookmarkStart w:id="964" w:name="_Toc517176016"/>
      <w:bookmarkStart w:id="965" w:name="_Toc517337337"/>
      <w:bookmarkStart w:id="966" w:name="_Toc517360132"/>
      <w:bookmarkStart w:id="967" w:name="_Toc512520178"/>
      <w:bookmarkStart w:id="968" w:name="_Toc512520309"/>
      <w:bookmarkStart w:id="969" w:name="_Toc512520441"/>
      <w:bookmarkStart w:id="970" w:name="_Toc512520572"/>
      <w:bookmarkStart w:id="971" w:name="_Toc512520703"/>
      <w:bookmarkStart w:id="972" w:name="_Toc512520834"/>
      <w:bookmarkStart w:id="973" w:name="_Toc512520965"/>
      <w:bookmarkStart w:id="974" w:name="_Toc512606761"/>
      <w:bookmarkStart w:id="975" w:name="_Toc512606896"/>
      <w:bookmarkStart w:id="976" w:name="_Toc512607031"/>
      <w:bookmarkStart w:id="977" w:name="_Toc515355828"/>
      <w:bookmarkStart w:id="978" w:name="_Toc515355965"/>
      <w:bookmarkStart w:id="979" w:name="_Toc515360375"/>
      <w:bookmarkStart w:id="980" w:name="_Toc515974971"/>
      <w:bookmarkStart w:id="981" w:name="_Toc515978479"/>
      <w:bookmarkStart w:id="982" w:name="_Toc516058863"/>
      <w:bookmarkStart w:id="983" w:name="_Toc516059005"/>
      <w:bookmarkStart w:id="984" w:name="_Toc516227729"/>
      <w:bookmarkStart w:id="985" w:name="_Toc516229542"/>
      <w:bookmarkStart w:id="986" w:name="_Toc516229837"/>
      <w:bookmarkStart w:id="987" w:name="_Toc516230132"/>
      <w:bookmarkStart w:id="988" w:name="_Toc516230427"/>
      <w:bookmarkStart w:id="989" w:name="_Toc516230721"/>
      <w:bookmarkStart w:id="990" w:name="_Toc516231015"/>
      <w:bookmarkStart w:id="991" w:name="_Toc516231310"/>
      <w:bookmarkStart w:id="992" w:name="_Toc516231606"/>
      <w:bookmarkStart w:id="993" w:name="_Toc516242699"/>
      <w:bookmarkStart w:id="994" w:name="_Toc516243002"/>
      <w:bookmarkStart w:id="995" w:name="_Toc516244935"/>
      <w:bookmarkStart w:id="996" w:name="_Toc516473507"/>
      <w:bookmarkStart w:id="997" w:name="_Toc516473817"/>
      <w:bookmarkStart w:id="998" w:name="_Toc516474127"/>
      <w:bookmarkStart w:id="999" w:name="_Toc516474435"/>
      <w:bookmarkStart w:id="1000" w:name="_Toc516474766"/>
      <w:bookmarkStart w:id="1001" w:name="_Toc516478797"/>
      <w:bookmarkStart w:id="1002" w:name="_Toc516479260"/>
      <w:bookmarkStart w:id="1003" w:name="_Toc516479577"/>
      <w:bookmarkStart w:id="1004" w:name="_Toc516479900"/>
      <w:bookmarkStart w:id="1005" w:name="_Toc516480215"/>
      <w:bookmarkStart w:id="1006" w:name="_Toc516480529"/>
      <w:bookmarkStart w:id="1007" w:name="_Toc516480843"/>
      <w:bookmarkStart w:id="1008" w:name="_Toc516481157"/>
      <w:bookmarkStart w:id="1009" w:name="_Toc516481471"/>
      <w:bookmarkStart w:id="1010" w:name="_Toc516481785"/>
      <w:bookmarkStart w:id="1011" w:name="_Toc516482099"/>
      <w:bookmarkStart w:id="1012" w:name="_Toc516482413"/>
      <w:bookmarkStart w:id="1013" w:name="_Toc516739535"/>
      <w:bookmarkStart w:id="1014" w:name="_Toc516751448"/>
      <w:bookmarkStart w:id="1015" w:name="_Toc516825518"/>
      <w:bookmarkStart w:id="1016" w:name="_Toc516826076"/>
      <w:bookmarkStart w:id="1017" w:name="_Toc516837395"/>
      <w:bookmarkStart w:id="1018" w:name="_Toc516837954"/>
      <w:bookmarkStart w:id="1019" w:name="_Toc516838513"/>
      <w:bookmarkStart w:id="1020" w:name="_Toc516839072"/>
      <w:bookmarkStart w:id="1021" w:name="_Toc517173168"/>
      <w:bookmarkStart w:id="1022" w:name="_Toc517174842"/>
      <w:bookmarkStart w:id="1023" w:name="_Toc517175429"/>
      <w:bookmarkStart w:id="1024" w:name="_Toc517176017"/>
      <w:bookmarkStart w:id="1025" w:name="_Toc517337338"/>
      <w:bookmarkStart w:id="1026" w:name="_Toc517360133"/>
      <w:bookmarkStart w:id="1027" w:name="_Toc40185943"/>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r w:rsidRPr="001E1353">
        <w:rPr>
          <w:lang w:val="fr-FR"/>
        </w:rPr>
        <w:t xml:space="preserve">Additionnels au </w:t>
      </w:r>
      <w:proofErr w:type="spellStart"/>
      <w:r w:rsidR="00397D73">
        <w:rPr>
          <w:lang w:val="fr-FR"/>
        </w:rPr>
        <w:t>PRi</w:t>
      </w:r>
      <w:bookmarkEnd w:id="1027"/>
      <w:proofErr w:type="spellEnd"/>
    </w:p>
    <w:p w14:paraId="11E73A2D" w14:textId="5CC7DE5C" w:rsidR="004A2669" w:rsidRDefault="004A2669" w:rsidP="000A2D19">
      <w:pPr>
        <w:jc w:val="both"/>
        <w:rPr>
          <w:rFonts w:eastAsiaTheme="minorHAnsi"/>
          <w:lang w:eastAsia="en-US"/>
        </w:rPr>
      </w:pPr>
      <w:r w:rsidRPr="008D7EB7">
        <w:rPr>
          <w:rFonts w:eastAsiaTheme="minorHAnsi"/>
          <w:lang w:eastAsia="en-US"/>
        </w:rPr>
        <w:t xml:space="preserve">Afin de pallier, dans la mesure du possible, </w:t>
      </w:r>
      <w:r w:rsidR="004A27FA" w:rsidRPr="008D7EB7">
        <w:rPr>
          <w:rFonts w:eastAsiaTheme="minorHAnsi"/>
          <w:lang w:eastAsia="en-US"/>
        </w:rPr>
        <w:t xml:space="preserve">à d’éventuels </w:t>
      </w:r>
      <w:r w:rsidRPr="008D7EB7">
        <w:rPr>
          <w:rFonts w:eastAsiaTheme="minorHAnsi"/>
          <w:lang w:eastAsia="en-US"/>
        </w:rPr>
        <w:t xml:space="preserve">retards de perception, l'autorité de tutelle </w:t>
      </w:r>
      <w:r w:rsidR="00381644" w:rsidRPr="008D7EB7">
        <w:rPr>
          <w:rFonts w:eastAsiaTheme="minorHAnsi"/>
          <w:lang w:eastAsia="en-US"/>
        </w:rPr>
        <w:t xml:space="preserve">tolère </w:t>
      </w:r>
      <w:r w:rsidRPr="008D7EB7">
        <w:rPr>
          <w:rFonts w:eastAsiaTheme="minorHAnsi"/>
          <w:lang w:eastAsia="en-US"/>
        </w:rPr>
        <w:t>l'inscription dans la modification budgétaire</w:t>
      </w:r>
      <w:r w:rsidR="000A2D19">
        <w:rPr>
          <w:rStyle w:val="Appelnotedebasdep"/>
          <w:rFonts w:eastAsiaTheme="minorHAnsi"/>
          <w:lang w:eastAsia="en-US"/>
        </w:rPr>
        <w:footnoteReference w:id="15"/>
      </w:r>
      <w:r w:rsidRPr="008D7EB7">
        <w:rPr>
          <w:rFonts w:eastAsiaTheme="minorHAnsi"/>
          <w:lang w:eastAsia="en-US"/>
        </w:rPr>
        <w:t xml:space="preserve"> d'un crédit budgétaire (fictif) de recette sur exercice antérieur reprenant une estimation des additionnels au précompte immobilier restant à percevoir. Ce crédit ne pourra être utilisé et s'annulera automatiquement au 31 décembre de l'exercice (pas de droit constaté aux comptes).</w:t>
      </w:r>
    </w:p>
    <w:p w14:paraId="58F507EB" w14:textId="77777777" w:rsidR="000A2D19" w:rsidRPr="008D7EB7" w:rsidRDefault="000A2D19">
      <w:pPr>
        <w:jc w:val="both"/>
        <w:rPr>
          <w:rFonts w:eastAsiaTheme="minorHAnsi"/>
          <w:lang w:eastAsia="en-US"/>
        </w:rPr>
      </w:pPr>
    </w:p>
    <w:p w14:paraId="61E79EB7" w14:textId="5EA413D7" w:rsidR="004A2669" w:rsidRDefault="004A2669" w:rsidP="000A2D19">
      <w:pPr>
        <w:jc w:val="both"/>
        <w:rPr>
          <w:rFonts w:eastAsiaTheme="minorHAnsi"/>
          <w:lang w:eastAsia="en-US"/>
        </w:rPr>
      </w:pPr>
      <w:r w:rsidRPr="008D7EB7">
        <w:rPr>
          <w:rFonts w:eastAsiaTheme="minorHAnsi"/>
          <w:lang w:eastAsia="en-US"/>
        </w:rPr>
        <w:t>Le montant de ce crédit budgétaire ne pourra excéder 95% des droits restant à percevoir du dernier exercice d'imposition, c'est-à-dire de l'exercice précédant celui du budget.</w:t>
      </w:r>
    </w:p>
    <w:p w14:paraId="579A1005" w14:textId="77777777" w:rsidR="000A2D19" w:rsidRPr="008D7EB7" w:rsidRDefault="000A2D19">
      <w:pPr>
        <w:jc w:val="both"/>
        <w:rPr>
          <w:rFonts w:eastAsiaTheme="minorHAnsi"/>
          <w:lang w:eastAsia="en-US"/>
        </w:rPr>
      </w:pPr>
    </w:p>
    <w:p w14:paraId="351B0664" w14:textId="4B3DA43A" w:rsidR="004A2669" w:rsidRDefault="004A2669" w:rsidP="000A2D19">
      <w:pPr>
        <w:jc w:val="both"/>
        <w:rPr>
          <w:rFonts w:eastAsiaTheme="minorHAnsi"/>
          <w:lang w:eastAsia="en-US"/>
        </w:rPr>
      </w:pPr>
      <w:r w:rsidRPr="008D7EB7">
        <w:rPr>
          <w:rFonts w:eastAsiaTheme="minorHAnsi"/>
          <w:lang w:eastAsia="en-US"/>
        </w:rPr>
        <w:t>Pour établir cette prévision, la commune doit tenir compte de tout élément exceptionnel (exemple : fermeture d'entreprise) qui justifierait un dégrèvement ou un irrécouvrable important. Il convient de toute façon que le pourcentage retenu - qui peut donc être inférieur à 95% - corresponde à la réalité de ce que la commune est en droit d'attendre réellement.</w:t>
      </w:r>
    </w:p>
    <w:p w14:paraId="16D22774" w14:textId="77777777" w:rsidR="000A2D19" w:rsidRPr="008D7EB7" w:rsidRDefault="000A2D19">
      <w:pPr>
        <w:jc w:val="both"/>
        <w:rPr>
          <w:rFonts w:eastAsiaTheme="minorHAnsi"/>
          <w:lang w:eastAsia="en-US"/>
        </w:rPr>
      </w:pPr>
    </w:p>
    <w:p w14:paraId="0D800FE9" w14:textId="19288E9E" w:rsidR="000A2D19" w:rsidRDefault="004A2669" w:rsidP="00900C39">
      <w:pPr>
        <w:jc w:val="both"/>
        <w:rPr>
          <w:rFonts w:eastAsiaTheme="minorHAnsi"/>
          <w:lang w:eastAsia="en-US"/>
        </w:rPr>
      </w:pPr>
      <w:r w:rsidRPr="008D7EB7">
        <w:rPr>
          <w:rFonts w:eastAsiaTheme="minorHAnsi"/>
          <w:lang w:eastAsia="en-US"/>
        </w:rPr>
        <w:t>L'inscription de ce crédit est strictement concomitante à l'injection du résultat du compte précédent</w:t>
      </w:r>
      <w:r w:rsidR="000A2D19">
        <w:rPr>
          <w:rStyle w:val="Appelnotedebasdep"/>
          <w:rFonts w:eastAsiaTheme="minorHAnsi"/>
          <w:lang w:eastAsia="en-US"/>
        </w:rPr>
        <w:footnoteReference w:id="16"/>
      </w:r>
      <w:r w:rsidRPr="008D7EB7">
        <w:rPr>
          <w:rFonts w:eastAsiaTheme="minorHAnsi"/>
          <w:lang w:eastAsia="en-US"/>
        </w:rPr>
        <w:t>.</w:t>
      </w:r>
    </w:p>
    <w:p w14:paraId="43F403E9" w14:textId="0E97AA69" w:rsidR="009675C0" w:rsidRDefault="009675C0" w:rsidP="00900C39">
      <w:pPr>
        <w:jc w:val="both"/>
        <w:rPr>
          <w:rFonts w:eastAsiaTheme="minorHAnsi"/>
          <w:lang w:eastAsia="en-US"/>
        </w:rPr>
      </w:pPr>
    </w:p>
    <w:p w14:paraId="6B7138F6" w14:textId="77777777" w:rsidR="009675C0" w:rsidRDefault="009675C0" w:rsidP="00900C39">
      <w:pPr>
        <w:jc w:val="both"/>
        <w:rPr>
          <w:rFonts w:eastAsiaTheme="minorHAnsi"/>
          <w:lang w:eastAsia="en-US"/>
        </w:rPr>
      </w:pPr>
    </w:p>
    <w:p w14:paraId="2E25085A" w14:textId="77777777" w:rsidR="004A27FA" w:rsidRPr="001E1353" w:rsidRDefault="004A27FA" w:rsidP="00E063FD">
      <w:pPr>
        <w:pStyle w:val="Sam2"/>
      </w:pPr>
      <w:bookmarkStart w:id="1028" w:name="_Toc40185209"/>
      <w:bookmarkStart w:id="1029" w:name="_Toc40185944"/>
      <w:bookmarkStart w:id="1030" w:name="_Toc40185945"/>
      <w:bookmarkEnd w:id="1028"/>
      <w:bookmarkEnd w:id="1029"/>
      <w:r>
        <w:t>Additionnels à l’IPP</w:t>
      </w:r>
      <w:bookmarkEnd w:id="1030"/>
    </w:p>
    <w:p w14:paraId="5DBE3491" w14:textId="04EF1A7E" w:rsidR="004A2669" w:rsidRDefault="004A27FA" w:rsidP="008D7EB7">
      <w:pPr>
        <w:jc w:val="both"/>
        <w:rPr>
          <w:rFonts w:eastAsiaTheme="minorHAnsi"/>
          <w:lang w:eastAsia="en-US"/>
        </w:rPr>
      </w:pPr>
      <w:r w:rsidRPr="008D7EB7">
        <w:rPr>
          <w:rFonts w:eastAsiaTheme="minorHAnsi"/>
          <w:lang w:eastAsia="en-US"/>
        </w:rPr>
        <w:lastRenderedPageBreak/>
        <w:t xml:space="preserve">En </w:t>
      </w:r>
      <w:r w:rsidR="004A2669" w:rsidRPr="008D7EB7">
        <w:rPr>
          <w:rFonts w:eastAsiaTheme="minorHAnsi"/>
          <w:lang w:eastAsia="en-US"/>
        </w:rPr>
        <w:t>matière d’avances sur les additionnels IPP, la circulaire du 18 octobre 2017 et sa note complémentaire</w:t>
      </w:r>
      <w:r w:rsidR="005F170B" w:rsidRPr="008D7EB7">
        <w:rPr>
          <w:rFonts w:eastAsiaTheme="minorHAnsi"/>
          <w:lang w:eastAsia="en-US"/>
        </w:rPr>
        <w:t>,</w:t>
      </w:r>
      <w:r w:rsidR="004A2669" w:rsidRPr="008D7EB7">
        <w:rPr>
          <w:rFonts w:eastAsiaTheme="minorHAnsi"/>
          <w:lang w:eastAsia="en-US"/>
        </w:rPr>
        <w:t xml:space="preserve"> disponible</w:t>
      </w:r>
      <w:r w:rsidR="005F170B" w:rsidRPr="008D7EB7">
        <w:rPr>
          <w:rFonts w:eastAsiaTheme="minorHAnsi"/>
          <w:lang w:eastAsia="en-US"/>
        </w:rPr>
        <w:t>s</w:t>
      </w:r>
      <w:r w:rsidR="004A2669" w:rsidRPr="008D7EB7">
        <w:rPr>
          <w:rFonts w:eastAsiaTheme="minorHAnsi"/>
          <w:lang w:eastAsia="en-US"/>
        </w:rPr>
        <w:t xml:space="preserve"> sur le Portail des Pouvoirs locaux</w:t>
      </w:r>
      <w:r w:rsidR="005F170B" w:rsidRPr="008D7EB7">
        <w:rPr>
          <w:rFonts w:eastAsiaTheme="minorHAnsi"/>
          <w:lang w:eastAsia="en-US"/>
        </w:rPr>
        <w:t>,</w:t>
      </w:r>
      <w:r w:rsidR="004A2669" w:rsidRPr="008D7EB7">
        <w:rPr>
          <w:rFonts w:eastAsiaTheme="minorHAnsi"/>
          <w:lang w:eastAsia="en-US"/>
        </w:rPr>
        <w:t xml:space="preserve"> vous en précisent la comptabilisation.</w:t>
      </w:r>
    </w:p>
    <w:p w14:paraId="63D7F3C4" w14:textId="77777777" w:rsidR="000A2D19" w:rsidRPr="008D7EB7" w:rsidRDefault="000A2D19">
      <w:pPr>
        <w:jc w:val="both"/>
        <w:rPr>
          <w:rFonts w:eastAsiaTheme="minorHAnsi"/>
          <w:lang w:eastAsia="en-US"/>
        </w:rPr>
      </w:pPr>
    </w:p>
    <w:p w14:paraId="6F00C7FB" w14:textId="627876CB" w:rsidR="000A3E94" w:rsidRDefault="000A3E94">
      <w:pPr>
        <w:jc w:val="both"/>
        <w:rPr>
          <w:rFonts w:eastAsiaTheme="minorHAnsi"/>
          <w:lang w:eastAsia="en-US"/>
        </w:rPr>
      </w:pPr>
      <w:r w:rsidRPr="008D7EB7">
        <w:rPr>
          <w:rFonts w:eastAsiaTheme="minorHAnsi"/>
          <w:lang w:eastAsia="en-US"/>
        </w:rPr>
        <w:t>Les explications pour la réestimation de l’IPP doivent être inclues pour</w:t>
      </w:r>
      <w:r w:rsidR="00BC56F0" w:rsidRPr="008D7EB7">
        <w:rPr>
          <w:rFonts w:eastAsiaTheme="minorHAnsi"/>
          <w:lang w:eastAsia="en-US"/>
        </w:rPr>
        <w:t>,</w:t>
      </w:r>
      <w:r w:rsidRPr="008D7EB7">
        <w:rPr>
          <w:rFonts w:eastAsiaTheme="minorHAnsi"/>
          <w:lang w:eastAsia="en-US"/>
        </w:rPr>
        <w:t xml:space="preserve"> au plus tard</w:t>
      </w:r>
      <w:r w:rsidR="00BC56F0" w:rsidRPr="008D7EB7">
        <w:rPr>
          <w:rFonts w:eastAsiaTheme="minorHAnsi"/>
          <w:lang w:eastAsia="en-US"/>
        </w:rPr>
        <w:t>,</w:t>
      </w:r>
      <w:r w:rsidRPr="008D7EB7">
        <w:rPr>
          <w:rFonts w:eastAsiaTheme="minorHAnsi"/>
          <w:lang w:eastAsia="en-US"/>
        </w:rPr>
        <w:t xml:space="preserve"> le tableau de synthèse du budget N+1.</w:t>
      </w:r>
    </w:p>
    <w:p w14:paraId="0C04D150" w14:textId="77777777" w:rsidR="004A2669" w:rsidRPr="001E1353" w:rsidRDefault="004A2669" w:rsidP="001E1353">
      <w:pPr>
        <w:pStyle w:val="Sam2"/>
        <w:rPr>
          <w:lang w:val="fr-FR"/>
        </w:rPr>
      </w:pPr>
      <w:bookmarkStart w:id="1031" w:name="_Toc40185211"/>
      <w:bookmarkStart w:id="1032" w:name="_Toc40185946"/>
      <w:bookmarkStart w:id="1033" w:name="_Toc40185947"/>
      <w:bookmarkEnd w:id="1031"/>
      <w:bookmarkEnd w:id="1032"/>
      <w:r w:rsidRPr="001E1353">
        <w:rPr>
          <w:lang w:val="fr-FR"/>
        </w:rPr>
        <w:t>Perception des recettes</w:t>
      </w:r>
      <w:bookmarkEnd w:id="1033"/>
      <w:r w:rsidRPr="001E1353">
        <w:rPr>
          <w:lang w:val="fr-FR"/>
        </w:rPr>
        <w:t xml:space="preserve"> </w:t>
      </w:r>
    </w:p>
    <w:p w14:paraId="2FDE978C" w14:textId="1B982A40" w:rsidR="004A2669" w:rsidRDefault="004D1C7C" w:rsidP="000A2D19">
      <w:pPr>
        <w:jc w:val="both"/>
        <w:rPr>
          <w:rFonts w:eastAsiaTheme="minorHAnsi"/>
          <w:lang w:eastAsia="en-US"/>
        </w:rPr>
      </w:pPr>
      <w:r w:rsidRPr="008D7EB7">
        <w:rPr>
          <w:rFonts w:eastAsiaTheme="minorHAnsi"/>
          <w:lang w:eastAsia="en-US"/>
        </w:rPr>
        <w:t>L</w:t>
      </w:r>
      <w:r w:rsidR="004A2669" w:rsidRPr="008D7EB7">
        <w:rPr>
          <w:rFonts w:eastAsiaTheme="minorHAnsi"/>
          <w:lang w:eastAsia="en-US"/>
        </w:rPr>
        <w:t>es droits établis dans les rôles sont comptabilisés aux recettes de l'exercice au cours duquel lesdits rôles sont rendus exécutoires</w:t>
      </w:r>
      <w:r w:rsidR="000A2D19">
        <w:rPr>
          <w:rStyle w:val="Appelnotedebasdep"/>
          <w:rFonts w:eastAsiaTheme="minorHAnsi"/>
          <w:lang w:eastAsia="en-US"/>
        </w:rPr>
        <w:footnoteReference w:id="17"/>
      </w:r>
      <w:r w:rsidR="004A2669" w:rsidRPr="008D7EB7">
        <w:rPr>
          <w:rFonts w:eastAsiaTheme="minorHAnsi"/>
          <w:lang w:eastAsia="en-US"/>
        </w:rPr>
        <w:t>. J'insiste sur l'intérêt de rendre les rôles de taxes exécutoires dans le courant de l'exercice auquel ils se rattachent. En effet, cette manière de procéder assure à la commune une prise en compte équilibrée d'année en année de l'ensemble de ses recettes fiscales.</w:t>
      </w:r>
    </w:p>
    <w:p w14:paraId="5B451DE1" w14:textId="77777777" w:rsidR="000A2D19" w:rsidRPr="008D7EB7" w:rsidRDefault="000A2D19">
      <w:pPr>
        <w:jc w:val="both"/>
        <w:rPr>
          <w:rFonts w:eastAsiaTheme="minorHAnsi"/>
          <w:lang w:eastAsia="en-US"/>
        </w:rPr>
      </w:pPr>
    </w:p>
    <w:p w14:paraId="0BE208FA" w14:textId="3B48204E" w:rsidR="004A2669" w:rsidRPr="008D7EB7" w:rsidRDefault="004A2669">
      <w:pPr>
        <w:jc w:val="both"/>
        <w:rPr>
          <w:rFonts w:eastAsiaTheme="minorHAnsi"/>
          <w:lang w:eastAsia="en-US"/>
        </w:rPr>
      </w:pPr>
      <w:r w:rsidRPr="008D7EB7">
        <w:rPr>
          <w:rFonts w:eastAsiaTheme="minorHAnsi"/>
          <w:lang w:eastAsia="en-US"/>
        </w:rPr>
        <w:t xml:space="preserve">Lorsqu'une commune souhaite reprendre dans le budget de l'exercice en cours des recettes liées à des rôles de taxes de l'exercice précédent rendus exécutoires entre le </w:t>
      </w:r>
      <w:r w:rsidR="000A2D19">
        <w:rPr>
          <w:rFonts w:eastAsiaTheme="minorHAnsi"/>
          <w:lang w:eastAsia="en-US"/>
        </w:rPr>
        <w:t>1</w:t>
      </w:r>
      <w:r w:rsidR="000A2D19" w:rsidRPr="008D7EB7">
        <w:rPr>
          <w:rFonts w:eastAsiaTheme="minorHAnsi"/>
          <w:vertAlign w:val="superscript"/>
          <w:lang w:eastAsia="en-US"/>
        </w:rPr>
        <w:t>er</w:t>
      </w:r>
      <w:r w:rsidR="000A2D19">
        <w:rPr>
          <w:rFonts w:eastAsiaTheme="minorHAnsi"/>
          <w:lang w:eastAsia="en-US"/>
        </w:rPr>
        <w:t xml:space="preserve"> </w:t>
      </w:r>
      <w:r w:rsidRPr="008D7EB7">
        <w:rPr>
          <w:rFonts w:eastAsiaTheme="minorHAnsi"/>
          <w:lang w:eastAsia="en-US"/>
        </w:rPr>
        <w:t>janvier et le 30 juin de l'exercice en cours, cette opération doit se faire par l'inscription de crédits budgétaires aux exercices antérieurs, en évitant tout double emploi de recettes entre l'exercice en cours et le précédent. Pour ce faire, il est préférable d'inscrire ces crédits lors de l'injection du résultat du compte. Si ceux-ci sont toutefois inscrits dès le budget initial, il convient d'aménager le tableau de synthèse relatif à l'exercice N-1 par des adaptations de recettes en moins équivalentes. Il n'y a pas de double emploi si la commune a seulement inscrit à son budget précédent la part de recettes relative aux rôles de taxes rendus exécutoires au cours de cet exercice.</w:t>
      </w:r>
    </w:p>
    <w:p w14:paraId="797F0F12" w14:textId="77777777" w:rsidR="004A2669" w:rsidRPr="001E1353" w:rsidRDefault="004A2669" w:rsidP="001E1353">
      <w:pPr>
        <w:pStyle w:val="Sam2"/>
        <w:rPr>
          <w:lang w:val="fr-FR"/>
        </w:rPr>
      </w:pPr>
      <w:bookmarkStart w:id="1034" w:name="_Toc40185948"/>
      <w:r w:rsidRPr="001E1353">
        <w:rPr>
          <w:lang w:val="fr-FR"/>
        </w:rPr>
        <w:t>Réévaluation annuelle des biens du patrimoine immobilier</w:t>
      </w:r>
      <w:bookmarkEnd w:id="1034"/>
    </w:p>
    <w:p w14:paraId="1B706466" w14:textId="2744D101" w:rsidR="00E5589D" w:rsidRDefault="000A2D19" w:rsidP="008D7EB7">
      <w:bookmarkStart w:id="1035" w:name="_Hlk40171773"/>
      <w:r w:rsidRPr="000A2D19">
        <w:t>Pour l’application de l’article 21 du RGCC, l’indice ABEX de référence pour le compte 2020 est celui du mois de mai 2020 qui est de</w:t>
      </w:r>
      <w:r>
        <w:t xml:space="preserve"> </w:t>
      </w:r>
      <w:r w:rsidRPr="000A2D19">
        <w:t xml:space="preserve">847. </w:t>
      </w:r>
      <w:bookmarkStart w:id="1036" w:name="_Toc8121657"/>
      <w:bookmarkStart w:id="1037" w:name="_Toc8129598"/>
      <w:bookmarkEnd w:id="1035"/>
      <w:bookmarkEnd w:id="1036"/>
      <w:bookmarkEnd w:id="1037"/>
    </w:p>
    <w:p w14:paraId="52310FC5" w14:textId="30D94D1F" w:rsidR="004A2669" w:rsidRPr="001E1353" w:rsidRDefault="004A2669" w:rsidP="001E1353">
      <w:pPr>
        <w:pStyle w:val="Sam2"/>
        <w:rPr>
          <w:lang w:val="fr-FR"/>
        </w:rPr>
      </w:pPr>
      <w:bookmarkStart w:id="1038" w:name="_Toc40185949"/>
      <w:r w:rsidRPr="001E1353">
        <w:rPr>
          <w:lang w:val="fr-FR"/>
        </w:rPr>
        <w:t>Placements</w:t>
      </w:r>
      <w:bookmarkEnd w:id="1038"/>
      <w:r w:rsidRPr="001E1353">
        <w:rPr>
          <w:lang w:val="fr-FR"/>
        </w:rPr>
        <w:t xml:space="preserve"> </w:t>
      </w:r>
    </w:p>
    <w:p w14:paraId="48E9096C" w14:textId="0313203E" w:rsidR="00513E46" w:rsidRDefault="00513E46" w:rsidP="00826CAD">
      <w:pPr>
        <w:jc w:val="both"/>
        <w:rPr>
          <w:rFonts w:eastAsiaTheme="minorHAnsi"/>
          <w:lang w:eastAsia="en-US"/>
        </w:rPr>
      </w:pPr>
      <w:r w:rsidRPr="008D7EB7">
        <w:rPr>
          <w:rFonts w:eastAsiaTheme="minorHAnsi"/>
          <w:lang w:eastAsia="en-US"/>
        </w:rPr>
        <w:t>En ce qui concerne les placements, je vous renvoie à l’article 30 du RGCC. Le principe premier est la prudence dans la gestion des fonds publics puis la recherche d’un rendement satisfaisant. Il appartient à chaque pouvoir local de mettre en œuvre ces principes, le directeur financier</w:t>
      </w:r>
      <w:r w:rsidR="00D4258F" w:rsidRPr="008D7EB7">
        <w:rPr>
          <w:rFonts w:eastAsiaTheme="minorHAnsi"/>
          <w:lang w:eastAsia="en-US"/>
        </w:rPr>
        <w:t xml:space="preserve"> jouant pleinement ici son rôle de conseiller financier de la commune. </w:t>
      </w:r>
    </w:p>
    <w:p w14:paraId="0FC89CCE" w14:textId="77777777" w:rsidR="00826CAD" w:rsidRPr="008D7EB7" w:rsidRDefault="00826CAD">
      <w:pPr>
        <w:jc w:val="both"/>
        <w:rPr>
          <w:rFonts w:eastAsiaTheme="minorHAnsi"/>
          <w:lang w:eastAsia="en-US"/>
        </w:rPr>
      </w:pPr>
    </w:p>
    <w:p w14:paraId="729F23AE" w14:textId="28579E59" w:rsidR="00BE376A" w:rsidRDefault="0026451E" w:rsidP="00826CAD">
      <w:pPr>
        <w:jc w:val="both"/>
        <w:rPr>
          <w:rFonts w:eastAsiaTheme="minorHAnsi"/>
          <w:lang w:eastAsia="en-US"/>
        </w:rPr>
      </w:pPr>
      <w:r w:rsidRPr="008D7EB7">
        <w:rPr>
          <w:rFonts w:eastAsiaTheme="minorHAnsi"/>
          <w:lang w:eastAsia="en-US"/>
        </w:rPr>
        <w:t>Il peut être accepté que l</w:t>
      </w:r>
      <w:r w:rsidR="004A2669" w:rsidRPr="008D7EB7">
        <w:rPr>
          <w:rFonts w:eastAsiaTheme="minorHAnsi"/>
          <w:lang w:eastAsia="en-US"/>
        </w:rPr>
        <w:t>es autorités communales pratique</w:t>
      </w:r>
      <w:r w:rsidRPr="008D7EB7">
        <w:rPr>
          <w:rFonts w:eastAsiaTheme="minorHAnsi"/>
          <w:lang w:eastAsia="en-US"/>
        </w:rPr>
        <w:t>nt</w:t>
      </w:r>
      <w:r w:rsidR="004A2669" w:rsidRPr="008D7EB7">
        <w:rPr>
          <w:rFonts w:eastAsiaTheme="minorHAnsi"/>
          <w:lang w:eastAsia="en-US"/>
        </w:rPr>
        <w:t xml:space="preserve"> des placements de fonds en SICAV dans la mesure où ces placements </w:t>
      </w:r>
      <w:r w:rsidR="004A2669" w:rsidRPr="008D7EB7">
        <w:rPr>
          <w:rFonts w:eastAsiaTheme="minorHAnsi"/>
          <w:b/>
          <w:bCs/>
          <w:lang w:eastAsia="en-US"/>
        </w:rPr>
        <w:t>garantissent</w:t>
      </w:r>
      <w:r w:rsidR="004A2669" w:rsidRPr="008D7EB7">
        <w:rPr>
          <w:rFonts w:eastAsiaTheme="minorHAnsi"/>
          <w:lang w:eastAsia="en-US"/>
        </w:rPr>
        <w:t xml:space="preserve"> au minimum le remboursement du capital investi. De la même manière, je ne m'oppose pas à des placements opérés dans des fonds ou des produits d'assurance à capital et taux d'intérêt minimum garantis.</w:t>
      </w:r>
      <w:r w:rsidR="000D74F2" w:rsidRPr="008D7EB7">
        <w:rPr>
          <w:rFonts w:eastAsiaTheme="minorHAnsi"/>
          <w:lang w:eastAsia="en-US"/>
        </w:rPr>
        <w:t xml:space="preserve"> </w:t>
      </w:r>
    </w:p>
    <w:p w14:paraId="14237A14" w14:textId="77777777" w:rsidR="00CA4632" w:rsidRPr="008D7EB7" w:rsidRDefault="00CA4632">
      <w:pPr>
        <w:jc w:val="both"/>
        <w:rPr>
          <w:rFonts w:eastAsiaTheme="minorHAnsi"/>
          <w:lang w:eastAsia="en-US"/>
        </w:rPr>
      </w:pPr>
    </w:p>
    <w:p w14:paraId="53FBAFC2" w14:textId="66465DB6" w:rsidR="0026451E" w:rsidRDefault="0026451E" w:rsidP="008D7EB7">
      <w:pPr>
        <w:jc w:val="both"/>
        <w:rPr>
          <w:rFonts w:eastAsiaTheme="minorHAnsi"/>
          <w:lang w:eastAsia="en-US"/>
        </w:rPr>
      </w:pPr>
      <w:r w:rsidRPr="008D7EB7">
        <w:rPr>
          <w:rFonts w:eastAsiaTheme="minorHAnsi"/>
          <w:lang w:eastAsia="en-US"/>
        </w:rPr>
        <w:t>Une attention particulière devra également être donnée à la qualité de ces organismes au niveau de leur situation financière.</w:t>
      </w:r>
    </w:p>
    <w:p w14:paraId="3485FAA4" w14:textId="77777777" w:rsidR="00826CAD" w:rsidRPr="008D7EB7" w:rsidRDefault="00826CAD">
      <w:pPr>
        <w:jc w:val="both"/>
        <w:rPr>
          <w:rFonts w:eastAsiaTheme="minorHAnsi"/>
          <w:lang w:eastAsia="en-US"/>
        </w:rPr>
      </w:pPr>
    </w:p>
    <w:p w14:paraId="16CEC434" w14:textId="145590F4" w:rsidR="002A704D" w:rsidRPr="008D7EB7" w:rsidRDefault="000D74F2">
      <w:pPr>
        <w:jc w:val="both"/>
        <w:rPr>
          <w:rFonts w:eastAsiaTheme="minorHAnsi"/>
          <w:lang w:eastAsia="en-US"/>
        </w:rPr>
      </w:pPr>
      <w:r w:rsidRPr="008D7EB7">
        <w:rPr>
          <w:rFonts w:eastAsiaTheme="minorHAnsi"/>
          <w:b/>
          <w:bCs/>
          <w:lang w:eastAsia="en-US"/>
        </w:rPr>
        <w:lastRenderedPageBreak/>
        <w:t>Quant aux placements éthiques</w:t>
      </w:r>
      <w:r w:rsidR="008E2B35" w:rsidRPr="008D7EB7">
        <w:rPr>
          <w:rFonts w:eastAsiaTheme="minorHAnsi"/>
          <w:b/>
          <w:bCs/>
          <w:lang w:eastAsia="en-US"/>
        </w:rPr>
        <w:t xml:space="preserve"> (sur le plan social, environnemental ou autres), il appartient à chaque autorité locale de décider si elle veut ou non y adhérer et limiter son choix dans ses placements</w:t>
      </w:r>
      <w:r w:rsidR="0026451E" w:rsidRPr="008D7EB7">
        <w:rPr>
          <w:rFonts w:eastAsiaTheme="minorHAnsi"/>
          <w:b/>
          <w:bCs/>
          <w:lang w:eastAsia="en-US"/>
        </w:rPr>
        <w:t>. De la même manière</w:t>
      </w:r>
      <w:r w:rsidR="008E2B35" w:rsidRPr="008D7EB7">
        <w:rPr>
          <w:rFonts w:eastAsiaTheme="minorHAnsi"/>
          <w:b/>
          <w:bCs/>
          <w:lang w:eastAsia="en-US"/>
        </w:rPr>
        <w:t xml:space="preserve">, </w:t>
      </w:r>
      <w:r w:rsidR="0026451E" w:rsidRPr="008D7EB7">
        <w:rPr>
          <w:rFonts w:eastAsiaTheme="minorHAnsi"/>
          <w:b/>
          <w:bCs/>
          <w:lang w:eastAsia="en-US"/>
        </w:rPr>
        <w:t>une attention particulière sera donnée</w:t>
      </w:r>
      <w:r w:rsidR="008E2B35" w:rsidRPr="008D7EB7">
        <w:rPr>
          <w:rFonts w:eastAsiaTheme="minorHAnsi"/>
          <w:b/>
          <w:bCs/>
          <w:lang w:eastAsia="en-US"/>
        </w:rPr>
        <w:t xml:space="preserve"> à la qualité de ces différents critères</w:t>
      </w:r>
      <w:r w:rsidR="0026451E" w:rsidRPr="008D7EB7">
        <w:rPr>
          <w:rFonts w:eastAsiaTheme="minorHAnsi"/>
          <w:b/>
          <w:bCs/>
          <w:lang w:eastAsia="en-US"/>
        </w:rPr>
        <w:t>,</w:t>
      </w:r>
      <w:r w:rsidR="008E2B35" w:rsidRPr="008D7EB7">
        <w:rPr>
          <w:rFonts w:eastAsiaTheme="minorHAnsi"/>
          <w:b/>
          <w:bCs/>
          <w:lang w:eastAsia="en-US"/>
        </w:rPr>
        <w:t xml:space="preserve"> </w:t>
      </w:r>
      <w:r w:rsidR="0026451E" w:rsidRPr="008D7EB7">
        <w:rPr>
          <w:rFonts w:eastAsiaTheme="minorHAnsi"/>
          <w:b/>
          <w:bCs/>
          <w:lang w:eastAsia="en-US"/>
        </w:rPr>
        <w:t>laquelle</w:t>
      </w:r>
      <w:r w:rsidR="008E2B35" w:rsidRPr="008D7EB7">
        <w:rPr>
          <w:rFonts w:eastAsiaTheme="minorHAnsi"/>
          <w:b/>
          <w:bCs/>
          <w:lang w:eastAsia="en-US"/>
        </w:rPr>
        <w:t xml:space="preserve"> n’est pas toujours confirmée ou facile à déterminer</w:t>
      </w:r>
      <w:r w:rsidR="008E2B35" w:rsidRPr="008D7EB7">
        <w:rPr>
          <w:rFonts w:eastAsiaTheme="minorHAnsi"/>
          <w:lang w:eastAsia="en-US"/>
        </w:rPr>
        <w:t xml:space="preserve">. </w:t>
      </w:r>
      <w:r w:rsidR="002A704D" w:rsidRPr="008D7EB7">
        <w:rPr>
          <w:rFonts w:eastAsiaTheme="minorHAnsi"/>
          <w:lang w:eastAsia="en-US"/>
        </w:rPr>
        <w:t>De manière générale, toute spéculation utilisant des moyens publics est proscrite.</w:t>
      </w:r>
    </w:p>
    <w:p w14:paraId="33BA2265" w14:textId="77777777" w:rsidR="004A2669" w:rsidRPr="001E1353" w:rsidRDefault="004A2669" w:rsidP="001E1353">
      <w:pPr>
        <w:pStyle w:val="Sam2"/>
        <w:rPr>
          <w:lang w:val="fr-FR"/>
        </w:rPr>
      </w:pPr>
      <w:bookmarkStart w:id="1039" w:name="_Toc40185950"/>
      <w:r w:rsidRPr="001E1353">
        <w:rPr>
          <w:lang w:val="fr-FR"/>
        </w:rPr>
        <w:t>Transmission électronique des extraits de comptes</w:t>
      </w:r>
      <w:bookmarkEnd w:id="1039"/>
      <w:r w:rsidRPr="001E1353">
        <w:rPr>
          <w:lang w:val="fr-FR"/>
        </w:rPr>
        <w:t xml:space="preserve"> </w:t>
      </w:r>
    </w:p>
    <w:p w14:paraId="76BCD788" w14:textId="14E4BB07" w:rsidR="004A2669" w:rsidRDefault="004A2669">
      <w:pPr>
        <w:jc w:val="both"/>
      </w:pPr>
      <w:r w:rsidRPr="001E1353">
        <w:t>Les organismes financiers des communes peuvent leur transmettre par la voie électronique leurs extraits de compte, dans la stricte mesure où la procédure utilise un format lisible indépendant (par exemple, « .</w:t>
      </w:r>
      <w:proofErr w:type="spellStart"/>
      <w:r w:rsidRPr="001E1353">
        <w:t>pdf</w:t>
      </w:r>
      <w:proofErr w:type="spellEnd"/>
      <w:r w:rsidRPr="001E1353">
        <w:t xml:space="preserve"> ») et est parfaitement sécurisée et où des copies de sauvegarde existent pendant au moins 10 ans </w:t>
      </w:r>
      <w:r w:rsidR="002A704D">
        <w:t xml:space="preserve">soit dans la commune soit </w:t>
      </w:r>
      <w:r w:rsidRPr="001E1353">
        <w:t>chez l'organisme financier.</w:t>
      </w:r>
    </w:p>
    <w:p w14:paraId="024B8D13" w14:textId="77777777" w:rsidR="004A2669" w:rsidRPr="001E1353" w:rsidRDefault="004A2669" w:rsidP="001E1353">
      <w:pPr>
        <w:pStyle w:val="Sam2"/>
        <w:rPr>
          <w:lang w:val="fr-FR"/>
        </w:rPr>
      </w:pPr>
      <w:bookmarkStart w:id="1040" w:name="_Toc40185216"/>
      <w:bookmarkStart w:id="1041" w:name="_Toc40185951"/>
      <w:bookmarkStart w:id="1042" w:name="_Toc40185952"/>
      <w:bookmarkEnd w:id="1040"/>
      <w:bookmarkEnd w:id="1041"/>
      <w:r w:rsidRPr="001E1353">
        <w:rPr>
          <w:lang w:val="fr-FR"/>
        </w:rPr>
        <w:t>Avances de fonds</w:t>
      </w:r>
      <w:bookmarkEnd w:id="1042"/>
    </w:p>
    <w:p w14:paraId="276FB844" w14:textId="6935C6A7" w:rsidR="004A2669" w:rsidRDefault="004A2669" w:rsidP="00826CAD">
      <w:pPr>
        <w:jc w:val="both"/>
        <w:rPr>
          <w:rFonts w:eastAsiaTheme="minorHAnsi"/>
          <w:lang w:eastAsia="en-US"/>
        </w:rPr>
      </w:pPr>
      <w:r w:rsidRPr="008D7EB7">
        <w:rPr>
          <w:rFonts w:eastAsiaTheme="minorHAnsi"/>
          <w:lang w:eastAsia="en-US"/>
        </w:rPr>
        <w:t>L'article 31, §2, du RGCC organise cette procédure dérogatoire.</w:t>
      </w:r>
    </w:p>
    <w:p w14:paraId="4F12D33A" w14:textId="77777777" w:rsidR="00826CAD" w:rsidRPr="008D7EB7" w:rsidRDefault="00826CAD">
      <w:pPr>
        <w:jc w:val="both"/>
        <w:rPr>
          <w:rFonts w:eastAsiaTheme="minorHAnsi"/>
          <w:lang w:eastAsia="en-US"/>
        </w:rPr>
      </w:pPr>
    </w:p>
    <w:p w14:paraId="178BD72C" w14:textId="1F02FB87" w:rsidR="004A2669" w:rsidRPr="008D7EB7" w:rsidRDefault="004A2669">
      <w:pPr>
        <w:jc w:val="both"/>
        <w:rPr>
          <w:rFonts w:eastAsiaTheme="minorHAnsi"/>
          <w:lang w:eastAsia="en-US"/>
        </w:rPr>
      </w:pPr>
      <w:r w:rsidRPr="008D7EB7">
        <w:rPr>
          <w:rFonts w:eastAsiaTheme="minorHAnsi"/>
          <w:lang w:eastAsia="en-US"/>
        </w:rPr>
        <w:t xml:space="preserve">Par ailleurs, l'octroi de provisions pour menues dépenses à des mandataires communaux est </w:t>
      </w:r>
      <w:r w:rsidR="002A704D" w:rsidRPr="008D7EB7">
        <w:rPr>
          <w:rFonts w:eastAsiaTheme="minorHAnsi"/>
          <w:lang w:eastAsia="en-US"/>
        </w:rPr>
        <w:t xml:space="preserve">totalement </w:t>
      </w:r>
      <w:r w:rsidRPr="008D7EB7">
        <w:rPr>
          <w:rFonts w:eastAsiaTheme="minorHAnsi"/>
          <w:lang w:eastAsia="en-US"/>
        </w:rPr>
        <w:t>interdit.</w:t>
      </w:r>
    </w:p>
    <w:p w14:paraId="6ACA834E" w14:textId="77777777" w:rsidR="004A2669" w:rsidRPr="001E1353" w:rsidRDefault="004A2669" w:rsidP="001E1353">
      <w:pPr>
        <w:pStyle w:val="Sam2"/>
        <w:rPr>
          <w:lang w:val="fr-FR"/>
        </w:rPr>
      </w:pPr>
      <w:bookmarkStart w:id="1043" w:name="_Toc40185218"/>
      <w:bookmarkStart w:id="1044" w:name="_Toc40185953"/>
      <w:bookmarkStart w:id="1045" w:name="_Toc40185954"/>
      <w:bookmarkEnd w:id="1043"/>
      <w:bookmarkEnd w:id="1044"/>
      <w:r w:rsidRPr="001E1353">
        <w:rPr>
          <w:lang w:val="fr-FR"/>
        </w:rPr>
        <w:t>Tutelle</w:t>
      </w:r>
      <w:bookmarkEnd w:id="1045"/>
    </w:p>
    <w:p w14:paraId="34535D81" w14:textId="78723E9C" w:rsidR="00E62F4C" w:rsidRDefault="004A2669" w:rsidP="00671240">
      <w:pPr>
        <w:jc w:val="both"/>
      </w:pPr>
      <w:r w:rsidRPr="001E1353">
        <w:t xml:space="preserve">Je vous rappelle la circulaire du </w:t>
      </w:r>
      <w:r w:rsidR="00C66B46">
        <w:t>21 janvier 2019</w:t>
      </w:r>
      <w:r w:rsidRPr="001E1353">
        <w:t xml:space="preserve"> qui définit les diverses pièces justificatives obligatoires devant accompagner les différents actes soumis à tutelle (actes autres que budgets et modifications budgétaires, visés spécifiquement ci-avant dans la présente circulaire).</w:t>
      </w:r>
    </w:p>
    <w:p w14:paraId="7D36E9E9" w14:textId="77777777" w:rsidR="004D1C7C" w:rsidRDefault="004A27FA" w:rsidP="00E063FD">
      <w:pPr>
        <w:pStyle w:val="Sam2"/>
      </w:pPr>
      <w:bookmarkStart w:id="1046" w:name="_Toc517337347"/>
      <w:bookmarkStart w:id="1047" w:name="_Toc517360142"/>
      <w:bookmarkStart w:id="1048" w:name="_Toc512606769"/>
      <w:bookmarkStart w:id="1049" w:name="_Toc512606904"/>
      <w:bookmarkStart w:id="1050" w:name="_Toc512607039"/>
      <w:bookmarkStart w:id="1051" w:name="_Toc515355837"/>
      <w:bookmarkStart w:id="1052" w:name="_Toc515355974"/>
      <w:bookmarkStart w:id="1053" w:name="_Toc515360384"/>
      <w:bookmarkStart w:id="1054" w:name="_Toc515974980"/>
      <w:bookmarkStart w:id="1055" w:name="_Toc515978488"/>
      <w:bookmarkStart w:id="1056" w:name="_Toc516058872"/>
      <w:bookmarkStart w:id="1057" w:name="_Toc516059014"/>
      <w:bookmarkStart w:id="1058" w:name="_Toc516227738"/>
      <w:bookmarkStart w:id="1059" w:name="_Toc516229551"/>
      <w:bookmarkStart w:id="1060" w:name="_Toc516229846"/>
      <w:bookmarkStart w:id="1061" w:name="_Toc516230141"/>
      <w:bookmarkStart w:id="1062" w:name="_Toc516230436"/>
      <w:bookmarkStart w:id="1063" w:name="_Toc516230730"/>
      <w:bookmarkStart w:id="1064" w:name="_Toc516231024"/>
      <w:bookmarkStart w:id="1065" w:name="_Toc516231319"/>
      <w:bookmarkStart w:id="1066" w:name="_Toc516231615"/>
      <w:bookmarkStart w:id="1067" w:name="_Toc516242708"/>
      <w:bookmarkStart w:id="1068" w:name="_Toc516243011"/>
      <w:bookmarkStart w:id="1069" w:name="_Toc516244944"/>
      <w:bookmarkStart w:id="1070" w:name="_Toc516473516"/>
      <w:bookmarkStart w:id="1071" w:name="_Toc516473826"/>
      <w:bookmarkStart w:id="1072" w:name="_Toc516474136"/>
      <w:bookmarkStart w:id="1073" w:name="_Toc516474444"/>
      <w:bookmarkStart w:id="1074" w:name="_Toc516474775"/>
      <w:bookmarkStart w:id="1075" w:name="_Toc516478806"/>
      <w:bookmarkStart w:id="1076" w:name="_Toc516479269"/>
      <w:bookmarkStart w:id="1077" w:name="_Toc516479586"/>
      <w:bookmarkStart w:id="1078" w:name="_Toc516479909"/>
      <w:bookmarkStart w:id="1079" w:name="_Toc516480224"/>
      <w:bookmarkStart w:id="1080" w:name="_Toc516480538"/>
      <w:bookmarkStart w:id="1081" w:name="_Toc516480852"/>
      <w:bookmarkStart w:id="1082" w:name="_Toc516481166"/>
      <w:bookmarkStart w:id="1083" w:name="_Toc516481480"/>
      <w:bookmarkStart w:id="1084" w:name="_Toc516481794"/>
      <w:bookmarkStart w:id="1085" w:name="_Toc516482108"/>
      <w:bookmarkStart w:id="1086" w:name="_Toc516482422"/>
      <w:bookmarkStart w:id="1087" w:name="_Toc516739544"/>
      <w:bookmarkStart w:id="1088" w:name="_Toc516751457"/>
      <w:bookmarkStart w:id="1089" w:name="_Toc516825527"/>
      <w:bookmarkStart w:id="1090" w:name="_Toc516826085"/>
      <w:bookmarkStart w:id="1091" w:name="_Toc516837404"/>
      <w:bookmarkStart w:id="1092" w:name="_Toc516837963"/>
      <w:bookmarkStart w:id="1093" w:name="_Toc516838522"/>
      <w:bookmarkStart w:id="1094" w:name="_Toc516839081"/>
      <w:bookmarkStart w:id="1095" w:name="_Toc517173177"/>
      <w:bookmarkStart w:id="1096" w:name="_Toc517174851"/>
      <w:bookmarkStart w:id="1097" w:name="_Toc517175438"/>
      <w:bookmarkStart w:id="1098" w:name="_Toc517176026"/>
      <w:bookmarkStart w:id="1099" w:name="_Toc517337348"/>
      <w:bookmarkStart w:id="1100" w:name="_Toc517360143"/>
      <w:bookmarkStart w:id="1101" w:name="_Toc512606770"/>
      <w:bookmarkStart w:id="1102" w:name="_Toc512606905"/>
      <w:bookmarkStart w:id="1103" w:name="_Toc512607040"/>
      <w:bookmarkStart w:id="1104" w:name="_Toc515355838"/>
      <w:bookmarkStart w:id="1105" w:name="_Toc515355975"/>
      <w:bookmarkStart w:id="1106" w:name="_Toc515360385"/>
      <w:bookmarkStart w:id="1107" w:name="_Toc515974981"/>
      <w:bookmarkStart w:id="1108" w:name="_Toc515978489"/>
      <w:bookmarkStart w:id="1109" w:name="_Toc516058873"/>
      <w:bookmarkStart w:id="1110" w:name="_Toc516059015"/>
      <w:bookmarkStart w:id="1111" w:name="_Toc516227739"/>
      <w:bookmarkStart w:id="1112" w:name="_Toc516229552"/>
      <w:bookmarkStart w:id="1113" w:name="_Toc516229847"/>
      <w:bookmarkStart w:id="1114" w:name="_Toc516230142"/>
      <w:bookmarkStart w:id="1115" w:name="_Toc516230437"/>
      <w:bookmarkStart w:id="1116" w:name="_Toc516230731"/>
      <w:bookmarkStart w:id="1117" w:name="_Toc516231025"/>
      <w:bookmarkStart w:id="1118" w:name="_Toc516231320"/>
      <w:bookmarkStart w:id="1119" w:name="_Toc516231616"/>
      <w:bookmarkStart w:id="1120" w:name="_Toc516242709"/>
      <w:bookmarkStart w:id="1121" w:name="_Toc516243012"/>
      <w:bookmarkStart w:id="1122" w:name="_Toc516244945"/>
      <w:bookmarkStart w:id="1123" w:name="_Toc516473517"/>
      <w:bookmarkStart w:id="1124" w:name="_Toc516473827"/>
      <w:bookmarkStart w:id="1125" w:name="_Toc516474137"/>
      <w:bookmarkStart w:id="1126" w:name="_Toc516474445"/>
      <w:bookmarkStart w:id="1127" w:name="_Toc516474776"/>
      <w:bookmarkStart w:id="1128" w:name="_Toc516478807"/>
      <w:bookmarkStart w:id="1129" w:name="_Toc516479270"/>
      <w:bookmarkStart w:id="1130" w:name="_Toc516479587"/>
      <w:bookmarkStart w:id="1131" w:name="_Toc516479910"/>
      <w:bookmarkStart w:id="1132" w:name="_Toc516480225"/>
      <w:bookmarkStart w:id="1133" w:name="_Toc516480539"/>
      <w:bookmarkStart w:id="1134" w:name="_Toc516480853"/>
      <w:bookmarkStart w:id="1135" w:name="_Toc516481167"/>
      <w:bookmarkStart w:id="1136" w:name="_Toc516481481"/>
      <w:bookmarkStart w:id="1137" w:name="_Toc516481795"/>
      <w:bookmarkStart w:id="1138" w:name="_Toc516482109"/>
      <w:bookmarkStart w:id="1139" w:name="_Toc516482423"/>
      <w:bookmarkStart w:id="1140" w:name="_Toc516739545"/>
      <w:bookmarkStart w:id="1141" w:name="_Toc516751458"/>
      <w:bookmarkStart w:id="1142" w:name="_Toc516825528"/>
      <w:bookmarkStart w:id="1143" w:name="_Toc516826086"/>
      <w:bookmarkStart w:id="1144" w:name="_Toc516837405"/>
      <w:bookmarkStart w:id="1145" w:name="_Toc516837964"/>
      <w:bookmarkStart w:id="1146" w:name="_Toc516838523"/>
      <w:bookmarkStart w:id="1147" w:name="_Toc516839082"/>
      <w:bookmarkStart w:id="1148" w:name="_Toc517173178"/>
      <w:bookmarkStart w:id="1149" w:name="_Toc517174852"/>
      <w:bookmarkStart w:id="1150" w:name="_Toc517175439"/>
      <w:bookmarkStart w:id="1151" w:name="_Toc517176027"/>
      <w:bookmarkStart w:id="1152" w:name="_Toc517337349"/>
      <w:bookmarkStart w:id="1153" w:name="_Toc517360144"/>
      <w:bookmarkStart w:id="1154" w:name="_Toc512606771"/>
      <w:bookmarkStart w:id="1155" w:name="_Toc512606906"/>
      <w:bookmarkStart w:id="1156" w:name="_Toc512607041"/>
      <w:bookmarkStart w:id="1157" w:name="_Toc515355839"/>
      <w:bookmarkStart w:id="1158" w:name="_Toc515355976"/>
      <w:bookmarkStart w:id="1159" w:name="_Toc515360386"/>
      <w:bookmarkStart w:id="1160" w:name="_Toc515974982"/>
      <w:bookmarkStart w:id="1161" w:name="_Toc515978490"/>
      <w:bookmarkStart w:id="1162" w:name="_Toc516058874"/>
      <w:bookmarkStart w:id="1163" w:name="_Toc516059016"/>
      <w:bookmarkStart w:id="1164" w:name="_Toc516227740"/>
      <w:bookmarkStart w:id="1165" w:name="_Toc516229553"/>
      <w:bookmarkStart w:id="1166" w:name="_Toc516229848"/>
      <w:bookmarkStart w:id="1167" w:name="_Toc516230143"/>
      <w:bookmarkStart w:id="1168" w:name="_Toc516230438"/>
      <w:bookmarkStart w:id="1169" w:name="_Toc516230732"/>
      <w:bookmarkStart w:id="1170" w:name="_Toc516231026"/>
      <w:bookmarkStart w:id="1171" w:name="_Toc516231321"/>
      <w:bookmarkStart w:id="1172" w:name="_Toc516231617"/>
      <w:bookmarkStart w:id="1173" w:name="_Toc516242710"/>
      <w:bookmarkStart w:id="1174" w:name="_Toc516243013"/>
      <w:bookmarkStart w:id="1175" w:name="_Toc516244946"/>
      <w:bookmarkStart w:id="1176" w:name="_Toc516473518"/>
      <w:bookmarkStart w:id="1177" w:name="_Toc516473828"/>
      <w:bookmarkStart w:id="1178" w:name="_Toc516474138"/>
      <w:bookmarkStart w:id="1179" w:name="_Toc516474446"/>
      <w:bookmarkStart w:id="1180" w:name="_Toc516474777"/>
      <w:bookmarkStart w:id="1181" w:name="_Toc516478808"/>
      <w:bookmarkStart w:id="1182" w:name="_Toc516479271"/>
      <w:bookmarkStart w:id="1183" w:name="_Toc516479588"/>
      <w:bookmarkStart w:id="1184" w:name="_Toc516479911"/>
      <w:bookmarkStart w:id="1185" w:name="_Toc516480226"/>
      <w:bookmarkStart w:id="1186" w:name="_Toc516480540"/>
      <w:bookmarkStart w:id="1187" w:name="_Toc516480854"/>
      <w:bookmarkStart w:id="1188" w:name="_Toc516481168"/>
      <w:bookmarkStart w:id="1189" w:name="_Toc516481482"/>
      <w:bookmarkStart w:id="1190" w:name="_Toc516481796"/>
      <w:bookmarkStart w:id="1191" w:name="_Toc516482110"/>
      <w:bookmarkStart w:id="1192" w:name="_Toc516482424"/>
      <w:bookmarkStart w:id="1193" w:name="_Toc516739546"/>
      <w:bookmarkStart w:id="1194" w:name="_Toc516751459"/>
      <w:bookmarkStart w:id="1195" w:name="_Toc516825529"/>
      <w:bookmarkStart w:id="1196" w:name="_Toc516826087"/>
      <w:bookmarkStart w:id="1197" w:name="_Toc516837406"/>
      <w:bookmarkStart w:id="1198" w:name="_Toc516837965"/>
      <w:bookmarkStart w:id="1199" w:name="_Toc516838524"/>
      <w:bookmarkStart w:id="1200" w:name="_Toc516839083"/>
      <w:bookmarkStart w:id="1201" w:name="_Toc517173179"/>
      <w:bookmarkStart w:id="1202" w:name="_Toc517174853"/>
      <w:bookmarkStart w:id="1203" w:name="_Toc517175440"/>
      <w:bookmarkStart w:id="1204" w:name="_Toc517176028"/>
      <w:bookmarkStart w:id="1205" w:name="_Toc517337350"/>
      <w:bookmarkStart w:id="1206" w:name="_Toc517360145"/>
      <w:bookmarkStart w:id="1207" w:name="_Toc4018595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r>
        <w:t>Avis de légalité du D</w:t>
      </w:r>
      <w:r w:rsidR="004D1C7C">
        <w:t>irecteur financier</w:t>
      </w:r>
      <w:bookmarkEnd w:id="1207"/>
    </w:p>
    <w:p w14:paraId="3EB89DDC" w14:textId="4C41B2E8" w:rsidR="004A2669" w:rsidRDefault="004A2669" w:rsidP="00CA4632">
      <w:pPr>
        <w:jc w:val="both"/>
        <w:rPr>
          <w:rFonts w:eastAsiaTheme="minorHAnsi"/>
          <w:lang w:eastAsia="en-US"/>
        </w:rPr>
      </w:pPr>
      <w:r w:rsidRPr="008D7EB7">
        <w:rPr>
          <w:rFonts w:eastAsiaTheme="minorHAnsi"/>
          <w:lang w:eastAsia="en-US"/>
        </w:rPr>
        <w:t>En ce qui concerne l’avis de légalité du directeur financier, je vous renvoie vers l’article L1124-40 du CDLD et la circulaire explicative du 16 décembre 2013 sur la réforme du statut des titulaires des grades légaux</w:t>
      </w:r>
      <w:r w:rsidR="00745683" w:rsidRPr="008D7EB7">
        <w:rPr>
          <w:rFonts w:eastAsiaTheme="minorHAnsi"/>
          <w:lang w:eastAsia="en-US"/>
        </w:rPr>
        <w:t>.</w:t>
      </w:r>
    </w:p>
    <w:p w14:paraId="0F79547D" w14:textId="77777777" w:rsidR="00CA4632" w:rsidRPr="008D7EB7" w:rsidRDefault="00CA4632">
      <w:pPr>
        <w:jc w:val="both"/>
        <w:rPr>
          <w:rFonts w:eastAsiaTheme="minorHAnsi"/>
          <w:lang w:eastAsia="en-US"/>
        </w:rPr>
      </w:pPr>
    </w:p>
    <w:p w14:paraId="744CCC8C" w14:textId="69A08DA9" w:rsidR="00977118" w:rsidRDefault="00977118" w:rsidP="00CA4632">
      <w:pPr>
        <w:jc w:val="both"/>
        <w:rPr>
          <w:rFonts w:eastAsiaTheme="minorHAnsi"/>
          <w:lang w:eastAsia="en-US"/>
        </w:rPr>
      </w:pPr>
      <w:r w:rsidRPr="008D7EB7">
        <w:rPr>
          <w:rFonts w:eastAsiaTheme="minorHAnsi"/>
          <w:lang w:eastAsia="en-US"/>
        </w:rPr>
        <w:t>Le formalisme lié à la réforme des grades légaux impose de mentionner dans la délibération, la communication (ainsi que sa date) du dossier au Directeur financier et l’avis (ainsi que sa date)</w:t>
      </w:r>
      <w:r w:rsidR="00487D14" w:rsidRPr="008D7EB7">
        <w:rPr>
          <w:rFonts w:eastAsiaTheme="minorHAnsi"/>
          <w:lang w:eastAsia="en-US"/>
        </w:rPr>
        <w:t xml:space="preserve"> </w:t>
      </w:r>
      <w:r w:rsidRPr="008D7EB7">
        <w:rPr>
          <w:rFonts w:eastAsiaTheme="minorHAnsi"/>
          <w:lang w:eastAsia="en-US"/>
        </w:rPr>
        <w:t>ou non rendu par celui-ci.</w:t>
      </w:r>
    </w:p>
    <w:p w14:paraId="4F6778E4" w14:textId="77777777" w:rsidR="00CA4632" w:rsidRPr="008D7EB7" w:rsidRDefault="00CA4632">
      <w:pPr>
        <w:jc w:val="both"/>
        <w:rPr>
          <w:rFonts w:eastAsiaTheme="minorHAnsi"/>
          <w:lang w:eastAsia="en-US"/>
        </w:rPr>
      </w:pPr>
    </w:p>
    <w:p w14:paraId="34980057" w14:textId="4F959D44" w:rsidR="004A2669" w:rsidRDefault="004A2669" w:rsidP="00CA4632">
      <w:pPr>
        <w:jc w:val="both"/>
        <w:rPr>
          <w:rFonts w:eastAsiaTheme="minorHAnsi"/>
          <w:b/>
          <w:lang w:eastAsia="en-US"/>
        </w:rPr>
      </w:pPr>
      <w:r w:rsidRPr="008D7EB7">
        <w:rPr>
          <w:rFonts w:eastAsiaTheme="minorHAnsi"/>
          <w:lang w:eastAsia="en-US"/>
        </w:rPr>
        <w:t xml:space="preserve">L'avis du </w:t>
      </w:r>
      <w:r w:rsidR="004A27FA" w:rsidRPr="008D7EB7">
        <w:rPr>
          <w:rFonts w:eastAsiaTheme="minorHAnsi"/>
          <w:lang w:eastAsia="en-US"/>
        </w:rPr>
        <w:t>D</w:t>
      </w:r>
      <w:r w:rsidRPr="008D7EB7">
        <w:rPr>
          <w:rFonts w:eastAsiaTheme="minorHAnsi"/>
          <w:lang w:eastAsia="en-US"/>
        </w:rPr>
        <w:t xml:space="preserve">irecteur financier (quand il existe) constitue une pièce justificative obligatoire, qui doit donc accompagner le dossier soumis </w:t>
      </w:r>
      <w:r w:rsidR="00C63D64" w:rsidRPr="008D7EB7">
        <w:rPr>
          <w:rFonts w:eastAsiaTheme="minorHAnsi"/>
          <w:lang w:eastAsia="en-US"/>
        </w:rPr>
        <w:t xml:space="preserve">à </w:t>
      </w:r>
      <w:r w:rsidRPr="008D7EB7">
        <w:rPr>
          <w:rFonts w:eastAsiaTheme="minorHAnsi"/>
          <w:lang w:eastAsia="en-US"/>
        </w:rPr>
        <w:t>tutelle pour qu'il soit complet (à défaut, le délai de tutelle ne court pas)</w:t>
      </w:r>
      <w:r w:rsidR="0092365D">
        <w:rPr>
          <w:rFonts w:eastAsiaTheme="minorHAnsi"/>
          <w:b/>
          <w:lang w:eastAsia="en-US"/>
        </w:rPr>
        <w:t>.</w:t>
      </w:r>
    </w:p>
    <w:p w14:paraId="39BF1CC2" w14:textId="77777777" w:rsidR="00CA4632" w:rsidRPr="008D7EB7" w:rsidRDefault="00CA4632">
      <w:pPr>
        <w:jc w:val="both"/>
        <w:rPr>
          <w:rFonts w:eastAsiaTheme="minorHAnsi"/>
          <w:lang w:eastAsia="en-US"/>
        </w:rPr>
      </w:pPr>
    </w:p>
    <w:p w14:paraId="1457AA91" w14:textId="7B6B1FA6" w:rsidR="00CA4632" w:rsidRDefault="004A2669" w:rsidP="00900C39">
      <w:pPr>
        <w:jc w:val="both"/>
        <w:rPr>
          <w:rFonts w:eastAsiaTheme="minorHAnsi"/>
          <w:lang w:eastAsia="en-US"/>
        </w:rPr>
      </w:pPr>
      <w:r w:rsidRPr="008D7EB7">
        <w:rPr>
          <w:rFonts w:eastAsiaTheme="minorHAnsi"/>
          <w:lang w:eastAsia="en-US"/>
        </w:rPr>
        <w:t xml:space="preserve">Cet avis de légalité est différent de l’avis rendu par le </w:t>
      </w:r>
      <w:r w:rsidR="004A27FA" w:rsidRPr="008D7EB7">
        <w:rPr>
          <w:rFonts w:eastAsiaTheme="minorHAnsi"/>
          <w:lang w:eastAsia="en-US"/>
        </w:rPr>
        <w:t>D</w:t>
      </w:r>
      <w:r w:rsidRPr="008D7EB7">
        <w:rPr>
          <w:rFonts w:eastAsiaTheme="minorHAnsi"/>
          <w:lang w:eastAsia="en-US"/>
        </w:rPr>
        <w:t>irecteur financier dans le cadre de la commission prévue à l’article 12 du RGCC.</w:t>
      </w:r>
    </w:p>
    <w:p w14:paraId="57AA1C8A" w14:textId="77777777" w:rsidR="009675C0" w:rsidRDefault="009675C0" w:rsidP="00900C39">
      <w:pPr>
        <w:jc w:val="both"/>
        <w:rPr>
          <w:rFonts w:eastAsiaTheme="minorHAnsi"/>
          <w:lang w:eastAsia="en-US"/>
        </w:rPr>
      </w:pPr>
    </w:p>
    <w:p w14:paraId="6EE11256" w14:textId="77777777" w:rsidR="004A2669" w:rsidRPr="001E1353" w:rsidRDefault="004A2669" w:rsidP="001E1353">
      <w:pPr>
        <w:pStyle w:val="Sam2"/>
        <w:rPr>
          <w:lang w:val="fr-FR"/>
        </w:rPr>
      </w:pPr>
      <w:bookmarkStart w:id="1208" w:name="_Toc40185221"/>
      <w:bookmarkStart w:id="1209" w:name="_Toc40185956"/>
      <w:bookmarkStart w:id="1210" w:name="_Toc512520188"/>
      <w:bookmarkStart w:id="1211" w:name="_Toc512520319"/>
      <w:bookmarkStart w:id="1212" w:name="_Toc512520451"/>
      <w:bookmarkStart w:id="1213" w:name="_Toc512520582"/>
      <w:bookmarkStart w:id="1214" w:name="_Toc512520713"/>
      <w:bookmarkStart w:id="1215" w:name="_Toc512520844"/>
      <w:bookmarkStart w:id="1216" w:name="_Toc512520975"/>
      <w:bookmarkStart w:id="1217" w:name="_Toc512606773"/>
      <w:bookmarkStart w:id="1218" w:name="_Toc512606908"/>
      <w:bookmarkStart w:id="1219" w:name="_Toc512607043"/>
      <w:bookmarkStart w:id="1220" w:name="_Toc515355841"/>
      <w:bookmarkStart w:id="1221" w:name="_Toc515355978"/>
      <w:bookmarkStart w:id="1222" w:name="_Toc515360388"/>
      <w:bookmarkStart w:id="1223" w:name="_Toc515974984"/>
      <w:bookmarkStart w:id="1224" w:name="_Toc515978492"/>
      <w:bookmarkStart w:id="1225" w:name="_Toc516058876"/>
      <w:bookmarkStart w:id="1226" w:name="_Toc516059018"/>
      <w:bookmarkStart w:id="1227" w:name="_Toc516227742"/>
      <w:bookmarkStart w:id="1228" w:name="_Toc516229555"/>
      <w:bookmarkStart w:id="1229" w:name="_Toc516229850"/>
      <w:bookmarkStart w:id="1230" w:name="_Toc516230145"/>
      <w:bookmarkStart w:id="1231" w:name="_Toc516230440"/>
      <w:bookmarkStart w:id="1232" w:name="_Toc516230734"/>
      <w:bookmarkStart w:id="1233" w:name="_Toc516231028"/>
      <w:bookmarkStart w:id="1234" w:name="_Toc516231323"/>
      <w:bookmarkStart w:id="1235" w:name="_Toc516231619"/>
      <w:bookmarkStart w:id="1236" w:name="_Toc516242712"/>
      <w:bookmarkStart w:id="1237" w:name="_Toc516243015"/>
      <w:bookmarkStart w:id="1238" w:name="_Toc516244948"/>
      <w:bookmarkStart w:id="1239" w:name="_Toc516473520"/>
      <w:bookmarkStart w:id="1240" w:name="_Toc516473830"/>
      <w:bookmarkStart w:id="1241" w:name="_Toc516474140"/>
      <w:bookmarkStart w:id="1242" w:name="_Toc516474448"/>
      <w:bookmarkStart w:id="1243" w:name="_Toc516474779"/>
      <w:bookmarkStart w:id="1244" w:name="_Toc516478810"/>
      <w:bookmarkStart w:id="1245" w:name="_Toc516479273"/>
      <w:bookmarkStart w:id="1246" w:name="_Toc516479590"/>
      <w:bookmarkStart w:id="1247" w:name="_Toc516479913"/>
      <w:bookmarkStart w:id="1248" w:name="_Toc516480228"/>
      <w:bookmarkStart w:id="1249" w:name="_Toc516480542"/>
      <w:bookmarkStart w:id="1250" w:name="_Toc516480856"/>
      <w:bookmarkStart w:id="1251" w:name="_Toc516481170"/>
      <w:bookmarkStart w:id="1252" w:name="_Toc516481484"/>
      <w:bookmarkStart w:id="1253" w:name="_Toc516481798"/>
      <w:bookmarkStart w:id="1254" w:name="_Toc516482112"/>
      <w:bookmarkStart w:id="1255" w:name="_Toc516482426"/>
      <w:bookmarkStart w:id="1256" w:name="_Toc516739548"/>
      <w:bookmarkStart w:id="1257" w:name="_Toc516751461"/>
      <w:bookmarkStart w:id="1258" w:name="_Toc4018595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r w:rsidRPr="001E1353">
        <w:rPr>
          <w:lang w:val="fr-FR"/>
        </w:rPr>
        <w:t>Droits restants à recouvrer</w:t>
      </w:r>
      <w:bookmarkEnd w:id="1258"/>
    </w:p>
    <w:p w14:paraId="4B89614E" w14:textId="03478720" w:rsidR="004A2669" w:rsidRDefault="004A2669" w:rsidP="004A2669">
      <w:pPr>
        <w:jc w:val="both"/>
      </w:pPr>
      <w:r w:rsidRPr="001E1353">
        <w:lastRenderedPageBreak/>
        <w:t xml:space="preserve">J’invite les autorités communales à veiller à ce que la liste des droits constatés restant à apurer ne contienne pas de créances antérieures </w:t>
      </w:r>
      <w:r w:rsidR="00930462">
        <w:t>à 5 ans</w:t>
      </w:r>
      <w:r w:rsidRPr="001E1353">
        <w:t xml:space="preserve"> sans justification particulière (par exemple, le fait que ces droits anciens résultent de litiges toujours en cours). Il convient d’identifier les droits réellement récupérables et de mettre en œuvre les procédures utiles afin de permettre le recouvrement de ces droits ou à les porter en non-valeurs ou en irrécouvrables conformément à l’article 51 du RGCC. </w:t>
      </w:r>
    </w:p>
    <w:p w14:paraId="7066D51C" w14:textId="77777777" w:rsidR="004A2669" w:rsidRPr="001E1353" w:rsidRDefault="006156E2" w:rsidP="001E1353">
      <w:pPr>
        <w:pStyle w:val="Sam2"/>
        <w:rPr>
          <w:lang w:val="fr-FR"/>
        </w:rPr>
      </w:pPr>
      <w:bookmarkStart w:id="1259" w:name="_Toc512520190"/>
      <w:bookmarkStart w:id="1260" w:name="_Toc512520321"/>
      <w:bookmarkStart w:id="1261" w:name="_Toc512520453"/>
      <w:bookmarkStart w:id="1262" w:name="_Toc512520584"/>
      <w:bookmarkStart w:id="1263" w:name="_Toc512520715"/>
      <w:bookmarkStart w:id="1264" w:name="_Toc512520846"/>
      <w:bookmarkStart w:id="1265" w:name="_Toc512520977"/>
      <w:bookmarkStart w:id="1266" w:name="_Toc512606775"/>
      <w:bookmarkStart w:id="1267" w:name="_Toc512606910"/>
      <w:bookmarkStart w:id="1268" w:name="_Toc512607045"/>
      <w:bookmarkStart w:id="1269" w:name="_Toc515355843"/>
      <w:bookmarkStart w:id="1270" w:name="_Toc515355980"/>
      <w:bookmarkStart w:id="1271" w:name="_Toc515360390"/>
      <w:bookmarkStart w:id="1272" w:name="_Toc515974986"/>
      <w:bookmarkStart w:id="1273" w:name="_Toc515978494"/>
      <w:bookmarkStart w:id="1274" w:name="_Toc516058878"/>
      <w:bookmarkStart w:id="1275" w:name="_Toc516059020"/>
      <w:bookmarkStart w:id="1276" w:name="_Toc516227744"/>
      <w:bookmarkStart w:id="1277" w:name="_Toc516229557"/>
      <w:bookmarkStart w:id="1278" w:name="_Toc516229852"/>
      <w:bookmarkStart w:id="1279" w:name="_Toc516230147"/>
      <w:bookmarkStart w:id="1280" w:name="_Toc516230442"/>
      <w:bookmarkStart w:id="1281" w:name="_Toc516230736"/>
      <w:bookmarkStart w:id="1282" w:name="_Toc516231030"/>
      <w:bookmarkStart w:id="1283" w:name="_Toc516231325"/>
      <w:bookmarkStart w:id="1284" w:name="_Toc516231621"/>
      <w:bookmarkStart w:id="1285" w:name="_Toc516242714"/>
      <w:bookmarkStart w:id="1286" w:name="_Toc516243017"/>
      <w:bookmarkStart w:id="1287" w:name="_Toc516244950"/>
      <w:bookmarkStart w:id="1288" w:name="_Toc516473522"/>
      <w:bookmarkStart w:id="1289" w:name="_Toc516473832"/>
      <w:bookmarkStart w:id="1290" w:name="_Toc516474142"/>
      <w:bookmarkStart w:id="1291" w:name="_Toc516474450"/>
      <w:bookmarkStart w:id="1292" w:name="_Toc516474781"/>
      <w:bookmarkStart w:id="1293" w:name="_Toc516478812"/>
      <w:bookmarkStart w:id="1294" w:name="_Toc516479275"/>
      <w:bookmarkStart w:id="1295" w:name="_Toc516479592"/>
      <w:bookmarkStart w:id="1296" w:name="_Toc516479915"/>
      <w:bookmarkStart w:id="1297" w:name="_Toc516480230"/>
      <w:bookmarkStart w:id="1298" w:name="_Toc516480544"/>
      <w:bookmarkStart w:id="1299" w:name="_Toc516480858"/>
      <w:bookmarkStart w:id="1300" w:name="_Toc516481172"/>
      <w:bookmarkStart w:id="1301" w:name="_Toc516481486"/>
      <w:bookmarkStart w:id="1302" w:name="_Toc516481800"/>
      <w:bookmarkStart w:id="1303" w:name="_Toc516482114"/>
      <w:bookmarkStart w:id="1304" w:name="_Toc516482428"/>
      <w:bookmarkStart w:id="1305" w:name="_Toc516739550"/>
      <w:bookmarkStart w:id="1306" w:name="_Toc516751463"/>
      <w:bookmarkStart w:id="1307" w:name="_Toc516825532"/>
      <w:bookmarkStart w:id="1308" w:name="_Toc516826090"/>
      <w:bookmarkStart w:id="1309" w:name="_Toc516837409"/>
      <w:bookmarkStart w:id="1310" w:name="_Toc516837968"/>
      <w:bookmarkStart w:id="1311" w:name="_Toc516838527"/>
      <w:bookmarkStart w:id="1312" w:name="_Toc516839086"/>
      <w:bookmarkStart w:id="1313" w:name="_Toc517173182"/>
      <w:bookmarkStart w:id="1314" w:name="_Toc517174856"/>
      <w:bookmarkStart w:id="1315" w:name="_Toc517175443"/>
      <w:bookmarkStart w:id="1316" w:name="_Toc517176031"/>
      <w:bookmarkStart w:id="1317" w:name="_Toc517337353"/>
      <w:bookmarkStart w:id="1318" w:name="_Toc517360148"/>
      <w:bookmarkStart w:id="1319" w:name="_Toc401859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r>
        <w:rPr>
          <w:lang w:val="fr-FR"/>
        </w:rPr>
        <w:t>E</w:t>
      </w:r>
      <w:r w:rsidR="004A2669" w:rsidRPr="001E1353">
        <w:rPr>
          <w:lang w:val="fr-FR"/>
        </w:rPr>
        <w:t>ncaisse du Directeur financier</w:t>
      </w:r>
      <w:bookmarkEnd w:id="1319"/>
    </w:p>
    <w:p w14:paraId="340A82F7" w14:textId="77777777" w:rsidR="004A2669" w:rsidRDefault="004A2669" w:rsidP="004A2669">
      <w:pPr>
        <w:jc w:val="both"/>
      </w:pPr>
      <w:r w:rsidRPr="001E1353">
        <w:t xml:space="preserve">J’insiste sur le respect scrupuleux des circulaires du 14 juin 2016 relatives aux finances communales et au contrôle interne, adressées respectivement aux communes et aux Gouverneurs. </w:t>
      </w:r>
    </w:p>
    <w:p w14:paraId="124F17DF" w14:textId="77777777" w:rsidR="00930462" w:rsidRPr="001E1353" w:rsidRDefault="00930462" w:rsidP="004A2669">
      <w:pPr>
        <w:jc w:val="both"/>
      </w:pPr>
    </w:p>
    <w:p w14:paraId="435C8012" w14:textId="29C245B9" w:rsidR="0053006F" w:rsidRDefault="004A2669" w:rsidP="004A2669">
      <w:pPr>
        <w:jc w:val="both"/>
      </w:pPr>
      <w:r w:rsidRPr="001E1353">
        <w:t xml:space="preserve">Selon l’article L1124-42 du </w:t>
      </w:r>
      <w:r w:rsidR="00E45812" w:rsidRPr="00ED2CF5">
        <w:t>CDLD</w:t>
      </w:r>
      <w:r w:rsidRPr="001E1353">
        <w:t xml:space="preserve">, le Collège communal vérifie l’encaisse au moins une fois par trimestre. Cette vérification doit être actée dans une situation de caisse. </w:t>
      </w:r>
      <w:r w:rsidR="00464EE4">
        <w:t xml:space="preserve">Les </w:t>
      </w:r>
      <w:r w:rsidR="00E45812" w:rsidRPr="00ED2CF5">
        <w:t>procès-verbaux</w:t>
      </w:r>
      <w:r w:rsidR="00464EE4">
        <w:t xml:space="preserve"> de cette vérification sont des pièc</w:t>
      </w:r>
      <w:r w:rsidR="005B5904">
        <w:t>es justificatives obligatoires pour l</w:t>
      </w:r>
      <w:r w:rsidR="00464EE4">
        <w:t>es comptes communaux.</w:t>
      </w:r>
    </w:p>
    <w:p w14:paraId="5299D11F" w14:textId="0F065053" w:rsidR="003567C4" w:rsidRDefault="00F92A45" w:rsidP="004A2669">
      <w:pPr>
        <w:jc w:val="both"/>
      </w:pPr>
      <w:r>
        <w:t>Il s’agit d’un délai maximum</w:t>
      </w:r>
      <w:r w:rsidR="005C0C29">
        <w:t xml:space="preserve">. </w:t>
      </w:r>
      <w:r w:rsidR="003567C4">
        <w:t>Il n’est bien entendu pas interdit de procéder à cette vérification selon un rythme plus fréquent.</w:t>
      </w:r>
    </w:p>
    <w:p w14:paraId="4EAA0256" w14:textId="77777777" w:rsidR="00C10E4F" w:rsidRDefault="0053006F" w:rsidP="00671240">
      <w:pPr>
        <w:pStyle w:val="Sam2"/>
      </w:pPr>
      <w:bookmarkStart w:id="1320" w:name="_Toc40185959"/>
      <w:r>
        <w:t>Budget participatif</w:t>
      </w:r>
      <w:bookmarkEnd w:id="1320"/>
    </w:p>
    <w:p w14:paraId="03D2DC4E" w14:textId="77777777" w:rsidR="006C7CA8" w:rsidRDefault="00B9217F" w:rsidP="006C7CA8">
      <w:pPr>
        <w:jc w:val="both"/>
        <w:rPr>
          <w:rFonts w:eastAsiaTheme="minorHAnsi"/>
          <w:lang w:eastAsia="en-US"/>
        </w:rPr>
      </w:pPr>
      <w:r>
        <w:t>Le</w:t>
      </w:r>
      <w:r w:rsidRPr="00B9217F">
        <w:t xml:space="preserve"> Conseil communal </w:t>
      </w:r>
      <w:r>
        <w:t>peut décider</w:t>
      </w:r>
      <w:r w:rsidRPr="00B9217F">
        <w:t xml:space="preserve"> d’affecter une partie de son budget, appelée « budget </w:t>
      </w:r>
      <w:r w:rsidRPr="008D7EB7">
        <w:rPr>
          <w:rFonts w:eastAsiaTheme="minorHAnsi"/>
          <w:lang w:eastAsia="en-US"/>
        </w:rPr>
        <w:t xml:space="preserve">participatif », à la réalisation de projets émanant de comités de quartier ou d’associations citoyennes dotées de la personnalité juridique en application de l’article L1321-3 du CDLD. </w:t>
      </w:r>
      <w:r w:rsidR="00FE3B60" w:rsidRPr="008D7EB7">
        <w:rPr>
          <w:rFonts w:eastAsiaTheme="minorHAnsi"/>
          <w:lang w:eastAsia="en-US"/>
        </w:rPr>
        <w:t>Cette décision n’est pas soumise à la tutelle spéciale d’approbation.</w:t>
      </w:r>
    </w:p>
    <w:p w14:paraId="6B28883D" w14:textId="7F87479A" w:rsidR="00FE3B60" w:rsidRPr="008D7EB7" w:rsidRDefault="00FE3B60">
      <w:pPr>
        <w:jc w:val="both"/>
        <w:rPr>
          <w:rFonts w:eastAsiaTheme="minorHAnsi"/>
          <w:lang w:eastAsia="en-US"/>
        </w:rPr>
      </w:pPr>
      <w:r w:rsidRPr="008D7EB7">
        <w:rPr>
          <w:rFonts w:eastAsiaTheme="minorHAnsi"/>
          <w:lang w:eastAsia="en-US"/>
        </w:rPr>
        <w:t xml:space="preserve"> </w:t>
      </w:r>
    </w:p>
    <w:p w14:paraId="20959551" w14:textId="6C021773" w:rsidR="00FE3B60" w:rsidRDefault="00FE3B60" w:rsidP="006C7CA8">
      <w:pPr>
        <w:jc w:val="both"/>
        <w:rPr>
          <w:rFonts w:eastAsiaTheme="minorHAnsi"/>
          <w:lang w:eastAsia="en-US"/>
        </w:rPr>
      </w:pPr>
      <w:r w:rsidRPr="008D7EB7">
        <w:rPr>
          <w:rFonts w:eastAsiaTheme="minorHAnsi"/>
          <w:lang w:eastAsia="en-US"/>
        </w:rPr>
        <w:t xml:space="preserve">En pratique, si le </w:t>
      </w:r>
      <w:r w:rsidR="00386116" w:rsidRPr="008D7EB7">
        <w:rPr>
          <w:rFonts w:eastAsiaTheme="minorHAnsi"/>
          <w:lang w:eastAsia="en-US"/>
        </w:rPr>
        <w:t>C</w:t>
      </w:r>
      <w:r w:rsidRPr="008D7EB7">
        <w:rPr>
          <w:rFonts w:eastAsiaTheme="minorHAnsi"/>
          <w:lang w:eastAsia="en-US"/>
        </w:rPr>
        <w:t>onseil communal souhaite affecter un budget participatif à un tel projet, il devra</w:t>
      </w:r>
      <w:r w:rsidR="006C7CA8">
        <w:rPr>
          <w:rFonts w:eastAsiaTheme="minorHAnsi"/>
          <w:lang w:eastAsia="en-US"/>
        </w:rPr>
        <w:t>it</w:t>
      </w:r>
      <w:r w:rsidRPr="008D7EB7">
        <w:rPr>
          <w:rFonts w:eastAsiaTheme="minorHAnsi"/>
          <w:lang w:eastAsia="en-US"/>
        </w:rPr>
        <w:t xml:space="preserve"> mettre sur pied une procédure, telle qu’un appel à projets ainsi que des modalités de sélection des projets retenus, notamment la constitution d’un jury. Si ledit jury devait être composé de représentants du Collège communal, il devra</w:t>
      </w:r>
      <w:r w:rsidR="006C7CA8">
        <w:rPr>
          <w:rFonts w:eastAsiaTheme="minorHAnsi"/>
          <w:lang w:eastAsia="en-US"/>
        </w:rPr>
        <w:t>it</w:t>
      </w:r>
      <w:r w:rsidRPr="008D7EB7">
        <w:rPr>
          <w:rFonts w:eastAsiaTheme="minorHAnsi"/>
          <w:lang w:eastAsia="en-US"/>
        </w:rPr>
        <w:t xml:space="preserve"> également être ouvert à l’opposition. Tout comité de quartier ou association citoyenne dotée de la personnalité</w:t>
      </w:r>
      <w:r w:rsidR="00804EAE" w:rsidRPr="008D7EB7">
        <w:rPr>
          <w:rFonts w:eastAsiaTheme="minorHAnsi"/>
          <w:lang w:eastAsia="en-US"/>
        </w:rPr>
        <w:t xml:space="preserve"> </w:t>
      </w:r>
      <w:r w:rsidRPr="008D7EB7">
        <w:rPr>
          <w:rFonts w:eastAsiaTheme="minorHAnsi"/>
          <w:lang w:eastAsia="en-US"/>
        </w:rPr>
        <w:t xml:space="preserve">juridique pourra alors soumettre un projet ayant un intérêt pour la commune. Le jury, qui pourra se réunir avant ou après le vote du budget selon ce qui sera décidé par le conseil communal, sélectionnera un ou plusieurs projets qu’il jugera intéressant pour la commune et proposera au </w:t>
      </w:r>
      <w:r w:rsidR="00386116" w:rsidRPr="008D7EB7">
        <w:rPr>
          <w:rFonts w:eastAsiaTheme="minorHAnsi"/>
          <w:lang w:eastAsia="en-US"/>
        </w:rPr>
        <w:t>C</w:t>
      </w:r>
      <w:r w:rsidRPr="008D7EB7">
        <w:rPr>
          <w:rFonts w:eastAsiaTheme="minorHAnsi"/>
          <w:lang w:eastAsia="en-US"/>
        </w:rPr>
        <w:t xml:space="preserve">onseil communal de leur affecter le budget participatif préalablement voté ou à voter. Le </w:t>
      </w:r>
      <w:r w:rsidR="00386116" w:rsidRPr="008D7EB7">
        <w:rPr>
          <w:rFonts w:eastAsiaTheme="minorHAnsi"/>
          <w:lang w:eastAsia="en-US"/>
        </w:rPr>
        <w:t>C</w:t>
      </w:r>
      <w:r w:rsidRPr="008D7EB7">
        <w:rPr>
          <w:rFonts w:eastAsiaTheme="minorHAnsi"/>
          <w:lang w:eastAsia="en-US"/>
        </w:rPr>
        <w:t>onseil affectera alors le budget participatif voté ou qu’il votera à tout ou partie de ces projets, dans la proportion qu’il déterminera. À titre d’exemple, cette disposition permettra, entre autres, à un comité de quartier d’obtenir qu’un budget soit affecté à la restauration d’un élément du patrimoine ou à l’aménagement d’un espace vert dans le quartier.</w:t>
      </w:r>
    </w:p>
    <w:p w14:paraId="620DF7BC" w14:textId="77777777" w:rsidR="006C7CA8" w:rsidRPr="008D7EB7" w:rsidRDefault="006C7CA8">
      <w:pPr>
        <w:jc w:val="both"/>
        <w:rPr>
          <w:rFonts w:eastAsiaTheme="minorHAnsi"/>
          <w:lang w:eastAsia="en-US"/>
        </w:rPr>
      </w:pPr>
    </w:p>
    <w:p w14:paraId="12BE79AB" w14:textId="7E372E0F" w:rsidR="006C7CA8" w:rsidRDefault="00FE3B60" w:rsidP="00900C39">
      <w:pPr>
        <w:jc w:val="both"/>
        <w:rPr>
          <w:rFonts w:eastAsiaTheme="minorHAnsi"/>
          <w:lang w:eastAsia="en-US"/>
        </w:rPr>
      </w:pPr>
      <w:r w:rsidRPr="008D7EB7">
        <w:rPr>
          <w:rFonts w:eastAsiaTheme="minorHAnsi"/>
          <w:lang w:eastAsia="en-US"/>
        </w:rPr>
        <w:t xml:space="preserve">Des statistiques en la matière étant régulièrement demandées, </w:t>
      </w:r>
      <w:r w:rsidRPr="00541AFA">
        <w:rPr>
          <w:rFonts w:eastAsiaTheme="minorHAnsi"/>
          <w:lang w:eastAsia="en-US"/>
        </w:rPr>
        <w:t>j</w:t>
      </w:r>
      <w:r w:rsidR="00054311" w:rsidRPr="00541AFA">
        <w:rPr>
          <w:rFonts w:eastAsiaTheme="minorHAnsi"/>
          <w:lang w:eastAsia="en-US"/>
        </w:rPr>
        <w:t>’insiste pour que vous communiquiez</w:t>
      </w:r>
      <w:r w:rsidRPr="00541AFA">
        <w:rPr>
          <w:rFonts w:eastAsiaTheme="minorHAnsi"/>
          <w:lang w:eastAsia="en-US"/>
        </w:rPr>
        <w:t xml:space="preserve"> à mes services les données demandées</w:t>
      </w:r>
      <w:r w:rsidR="00BF50C6" w:rsidRPr="00541AFA">
        <w:rPr>
          <w:rFonts w:eastAsiaTheme="minorHAnsi"/>
          <w:lang w:eastAsia="en-US"/>
        </w:rPr>
        <w:t>, notamment le montant budgété et le ou les projets concernés</w:t>
      </w:r>
      <w:r w:rsidRPr="00541AFA">
        <w:rPr>
          <w:rFonts w:eastAsiaTheme="minorHAnsi"/>
          <w:lang w:eastAsia="en-US"/>
        </w:rPr>
        <w:t>.</w:t>
      </w:r>
    </w:p>
    <w:p w14:paraId="25EEFCEC" w14:textId="77777777" w:rsidR="009675C0" w:rsidRDefault="009675C0" w:rsidP="00900C39">
      <w:pPr>
        <w:jc w:val="both"/>
        <w:rPr>
          <w:rFonts w:eastAsiaTheme="minorHAnsi"/>
          <w:lang w:eastAsia="en-US"/>
        </w:rPr>
      </w:pPr>
    </w:p>
    <w:p w14:paraId="0D48E956" w14:textId="274A8034" w:rsidR="000B0A63" w:rsidRPr="00ED2CF5" w:rsidRDefault="000B0A63" w:rsidP="000B0A63">
      <w:pPr>
        <w:pStyle w:val="Sam2"/>
      </w:pPr>
      <w:bookmarkStart w:id="1321" w:name="_Toc40185225"/>
      <w:bookmarkStart w:id="1322" w:name="_Toc40185960"/>
      <w:bookmarkStart w:id="1323" w:name="_Toc40185226"/>
      <w:bookmarkStart w:id="1324" w:name="_Toc40185961"/>
      <w:bookmarkStart w:id="1325" w:name="_Toc40185962"/>
      <w:bookmarkEnd w:id="1321"/>
      <w:bookmarkEnd w:id="1322"/>
      <w:bookmarkEnd w:id="1323"/>
      <w:bookmarkEnd w:id="1324"/>
      <w:r w:rsidRPr="00ED2CF5">
        <w:t>Prévisions budgétaires pluriannuelles</w:t>
      </w:r>
      <w:bookmarkEnd w:id="1325"/>
    </w:p>
    <w:p w14:paraId="412C4E3A" w14:textId="46E4E003" w:rsidR="000B0A63" w:rsidRDefault="000B0A63" w:rsidP="006C7CA8">
      <w:pPr>
        <w:jc w:val="both"/>
        <w:rPr>
          <w:rFonts w:eastAsiaTheme="minorHAnsi"/>
          <w:lang w:eastAsia="en-US"/>
        </w:rPr>
      </w:pPr>
      <w:r w:rsidRPr="008D7EB7">
        <w:rPr>
          <w:rFonts w:eastAsiaTheme="minorHAnsi"/>
          <w:lang w:eastAsia="en-US"/>
        </w:rPr>
        <w:lastRenderedPageBreak/>
        <w:t xml:space="preserve">L’article L1312-3 du CDLD ainsi que l’Arrêté du Gouvernement wallon du 11 octobre 2018 relatif aux prévisions budgétaires pluriannuelles des communes et des provinces wallonnes (MB 29.10.2018) prévoient une transmission des dites prévisions via un fichier </w:t>
      </w:r>
      <w:r w:rsidR="003D2B5E" w:rsidRPr="008D7EB7">
        <w:rPr>
          <w:rFonts w:eastAsiaTheme="minorHAnsi"/>
          <w:lang w:eastAsia="en-US"/>
        </w:rPr>
        <w:t xml:space="preserve">XML </w:t>
      </w:r>
      <w:r w:rsidRPr="008D7EB7">
        <w:rPr>
          <w:rFonts w:eastAsiaTheme="minorHAnsi"/>
          <w:lang w:eastAsia="en-US"/>
        </w:rPr>
        <w:t xml:space="preserve">(disponible dans </w:t>
      </w:r>
      <w:proofErr w:type="spellStart"/>
      <w:r w:rsidRPr="008D7EB7">
        <w:rPr>
          <w:rFonts w:eastAsiaTheme="minorHAnsi"/>
          <w:lang w:eastAsia="en-US"/>
        </w:rPr>
        <w:t>eComptes</w:t>
      </w:r>
      <w:proofErr w:type="spellEnd"/>
      <w:r w:rsidRPr="008D7EB7">
        <w:rPr>
          <w:rFonts w:eastAsiaTheme="minorHAnsi"/>
          <w:lang w:eastAsia="en-US"/>
        </w:rPr>
        <w:t>) à l’Administration régionale au moment où le budget initial ou une modification budgétaire sont transmis à la tutelle régionale.</w:t>
      </w:r>
    </w:p>
    <w:p w14:paraId="5572ABE1" w14:textId="77777777" w:rsidR="006C7CA8" w:rsidRPr="008D7EB7" w:rsidRDefault="006C7CA8">
      <w:pPr>
        <w:jc w:val="both"/>
        <w:rPr>
          <w:rFonts w:eastAsiaTheme="minorHAnsi"/>
          <w:lang w:eastAsia="en-US"/>
        </w:rPr>
      </w:pPr>
    </w:p>
    <w:p w14:paraId="35DE7356" w14:textId="65E3F54E" w:rsidR="000B0A63" w:rsidRDefault="000B0A63">
      <w:pPr>
        <w:jc w:val="both"/>
        <w:rPr>
          <w:rFonts w:eastAsiaTheme="minorHAnsi"/>
          <w:lang w:eastAsia="en-US"/>
        </w:rPr>
      </w:pPr>
      <w:r w:rsidRPr="008D7EB7">
        <w:rPr>
          <w:rFonts w:eastAsiaTheme="minorHAnsi"/>
          <w:lang w:eastAsia="en-US"/>
        </w:rPr>
        <w:t>Les prévisions budgétaires qui sont à communiquer doivent tenir compte des options stratégiques développées dans votre PST et doivent tenir compte des politiques que vous souhaitez mettre en œuvre durant la mandature 2019-2024. Il ne s’agit donc pas de réaliser des prévisions budgétaires pluriannuelles à politique inchangée comme cela vous a été demandé précédemment.</w:t>
      </w:r>
    </w:p>
    <w:p w14:paraId="75468E3E" w14:textId="2ECBE9B8" w:rsidR="008B5FD3" w:rsidRDefault="008B5FD3">
      <w:pPr>
        <w:jc w:val="both"/>
        <w:rPr>
          <w:rFonts w:eastAsiaTheme="minorHAnsi"/>
          <w:lang w:eastAsia="en-US"/>
        </w:rPr>
      </w:pPr>
    </w:p>
    <w:p w14:paraId="5FD201CC" w14:textId="2B7F86ED" w:rsidR="008B5FD3" w:rsidRPr="008D7EB7" w:rsidRDefault="008B5FD3">
      <w:pPr>
        <w:jc w:val="both"/>
        <w:rPr>
          <w:rFonts w:eastAsiaTheme="minorHAnsi"/>
          <w:lang w:eastAsia="en-US"/>
        </w:rPr>
      </w:pPr>
      <w:r>
        <w:rPr>
          <w:rFonts w:eastAsiaTheme="minorHAnsi"/>
          <w:lang w:eastAsia="en-US"/>
        </w:rPr>
        <w:t>Ces prévisions devront par ailleurs tenir compte des impacts de la crise du Covid-19 sur vos finances et des politiques que vous envisagez de mettre en œuvre pour sortir de la crise et dans un éventuel plan de relance que vous souhaiteriez mettre en place</w:t>
      </w:r>
      <w:r w:rsidR="004240E1">
        <w:rPr>
          <w:rFonts w:eastAsiaTheme="minorHAnsi"/>
          <w:lang w:eastAsia="en-US"/>
        </w:rPr>
        <w:t xml:space="preserve"> pour soutenir le pouvoir d’achat des citoyens et relancer l’économie.</w:t>
      </w:r>
    </w:p>
    <w:p w14:paraId="49A62970" w14:textId="77777777" w:rsidR="00ED2CF5" w:rsidRDefault="00ED2CF5" w:rsidP="000B0A63">
      <w:pPr>
        <w:jc w:val="both"/>
      </w:pPr>
    </w:p>
    <w:p w14:paraId="19A7E410" w14:textId="01B24C6B" w:rsidR="000B0A63" w:rsidRPr="00ED2CF5" w:rsidRDefault="00CB7ADD" w:rsidP="009675C0">
      <w:pPr>
        <w:pStyle w:val="Sam3"/>
      </w:pPr>
      <w:bookmarkStart w:id="1326" w:name="_Toc40185963"/>
      <w:r>
        <w:t>II.21.1</w:t>
      </w:r>
      <w:bookmarkEnd w:id="1326"/>
      <w:r>
        <w:t xml:space="preserve"> </w:t>
      </w:r>
      <w:bookmarkStart w:id="1327" w:name="_Toc40185964"/>
      <w:r w:rsidR="000B0A63" w:rsidRPr="00ED2CF5">
        <w:t>Indicateurs socio-économiques pouvant être pris en compte</w:t>
      </w:r>
      <w:bookmarkEnd w:id="1327"/>
    </w:p>
    <w:p w14:paraId="58E4EC3D" w14:textId="77777777" w:rsidR="000B0A63" w:rsidRPr="00ED2CF5" w:rsidRDefault="000B0A63" w:rsidP="000B0A63">
      <w:pPr>
        <w:jc w:val="both"/>
      </w:pPr>
      <w:r w:rsidRPr="00ED2CF5">
        <w:t xml:space="preserve">Les dépenses et les recettes ordinaires pouvant varier selon des paramètres socio-économiques comme le taux d’inflation, l’indice santé ou encore le taux de croissance du PIB, je vous recommande de consulter les actualisations que le Bureau fédéral du Plan publie chaque mois à ce sujet sur son site : www.plan.be. Au moment de rédiger la présente, les projections suivantes sont établies : </w:t>
      </w:r>
    </w:p>
    <w:p w14:paraId="6147C35D" w14:textId="77777777" w:rsidR="000B0A63" w:rsidRPr="008D7EB7" w:rsidRDefault="000B0A63" w:rsidP="000B0A63">
      <w:pPr>
        <w:jc w:val="both"/>
        <w:rPr>
          <w:szCs w:val="22"/>
          <w:highlight w:val="yellow"/>
        </w:rPr>
      </w:pPr>
    </w:p>
    <w:tbl>
      <w:tblPr>
        <w:tblStyle w:val="Grilledutableau"/>
        <w:tblW w:w="0" w:type="auto"/>
        <w:jc w:val="center"/>
        <w:tblLook w:val="04A0" w:firstRow="1" w:lastRow="0" w:firstColumn="1" w:lastColumn="0" w:noHBand="0" w:noVBand="1"/>
      </w:tblPr>
      <w:tblGrid>
        <w:gridCol w:w="1244"/>
        <w:gridCol w:w="1599"/>
        <w:gridCol w:w="1414"/>
        <w:gridCol w:w="1414"/>
      </w:tblGrid>
      <w:tr w:rsidR="000B0A63" w:rsidRPr="00541AFA" w14:paraId="5F49D24F" w14:textId="77777777" w:rsidTr="00C90985">
        <w:trPr>
          <w:jc w:val="center"/>
        </w:trPr>
        <w:tc>
          <w:tcPr>
            <w:tcW w:w="1244" w:type="dxa"/>
            <w:vAlign w:val="center"/>
          </w:tcPr>
          <w:p w14:paraId="191EB382" w14:textId="28376A9B" w:rsidR="000B0A63" w:rsidRPr="00541AFA" w:rsidRDefault="00654FA4" w:rsidP="00C90985">
            <w:pPr>
              <w:jc w:val="center"/>
              <w:rPr>
                <w:rFonts w:cs="Arial"/>
                <w:b/>
                <w:sz w:val="20"/>
                <w:szCs w:val="20"/>
              </w:rPr>
            </w:pPr>
            <w:r w:rsidRPr="00541AFA">
              <w:rPr>
                <w:rFonts w:cs="Arial"/>
                <w:b/>
                <w:sz w:val="20"/>
                <w:szCs w:val="20"/>
              </w:rPr>
              <w:t>Exercice</w:t>
            </w:r>
          </w:p>
        </w:tc>
        <w:tc>
          <w:tcPr>
            <w:tcW w:w="1599" w:type="dxa"/>
            <w:vAlign w:val="center"/>
          </w:tcPr>
          <w:p w14:paraId="49D94B35" w14:textId="55148D57" w:rsidR="000B0A63" w:rsidRPr="00541AFA" w:rsidRDefault="00654FA4" w:rsidP="00C90985">
            <w:pPr>
              <w:jc w:val="center"/>
              <w:rPr>
                <w:rFonts w:cs="Arial"/>
                <w:b/>
                <w:sz w:val="20"/>
                <w:szCs w:val="20"/>
              </w:rPr>
            </w:pPr>
            <w:r w:rsidRPr="00541AFA">
              <w:rPr>
                <w:rFonts w:cs="Arial"/>
                <w:b/>
                <w:sz w:val="20"/>
                <w:szCs w:val="20"/>
              </w:rPr>
              <w:t>Taux de croissance du PIB</w:t>
            </w:r>
          </w:p>
        </w:tc>
        <w:tc>
          <w:tcPr>
            <w:tcW w:w="1414" w:type="dxa"/>
            <w:vAlign w:val="center"/>
          </w:tcPr>
          <w:p w14:paraId="302706F2" w14:textId="4094AAC2" w:rsidR="000B0A63" w:rsidRPr="00541AFA" w:rsidRDefault="00654FA4" w:rsidP="00C90985">
            <w:pPr>
              <w:jc w:val="center"/>
              <w:rPr>
                <w:rFonts w:cs="Arial"/>
                <w:b/>
                <w:sz w:val="20"/>
                <w:szCs w:val="20"/>
              </w:rPr>
            </w:pPr>
            <w:r w:rsidRPr="00541AFA">
              <w:rPr>
                <w:rFonts w:cs="Arial"/>
                <w:b/>
                <w:sz w:val="20"/>
                <w:szCs w:val="20"/>
              </w:rPr>
              <w:t>Taux d’inflation</w:t>
            </w:r>
          </w:p>
        </w:tc>
        <w:tc>
          <w:tcPr>
            <w:tcW w:w="1414" w:type="dxa"/>
            <w:vAlign w:val="center"/>
          </w:tcPr>
          <w:p w14:paraId="644251D2" w14:textId="05394719" w:rsidR="000B0A63" w:rsidRPr="00541AFA" w:rsidRDefault="00654FA4" w:rsidP="00C90985">
            <w:pPr>
              <w:jc w:val="center"/>
              <w:rPr>
                <w:rFonts w:cs="Arial"/>
                <w:b/>
                <w:sz w:val="20"/>
                <w:szCs w:val="20"/>
              </w:rPr>
            </w:pPr>
            <w:r w:rsidRPr="00541AFA">
              <w:rPr>
                <w:rFonts w:cs="Arial"/>
                <w:b/>
                <w:sz w:val="20"/>
                <w:szCs w:val="20"/>
              </w:rPr>
              <w:t>Indice santé</w:t>
            </w:r>
          </w:p>
        </w:tc>
      </w:tr>
      <w:tr w:rsidR="004240E1" w:rsidRPr="00541AFA" w14:paraId="78F652DE" w14:textId="77777777" w:rsidTr="00C90985">
        <w:trPr>
          <w:jc w:val="center"/>
        </w:trPr>
        <w:tc>
          <w:tcPr>
            <w:tcW w:w="1244" w:type="dxa"/>
            <w:vAlign w:val="center"/>
          </w:tcPr>
          <w:p w14:paraId="5ECD27EE" w14:textId="1F378A38" w:rsidR="004240E1" w:rsidRPr="00541AFA" w:rsidRDefault="004240E1" w:rsidP="00C90985">
            <w:pPr>
              <w:jc w:val="center"/>
              <w:rPr>
                <w:rFonts w:cs="Arial"/>
                <w:b/>
                <w:sz w:val="20"/>
                <w:szCs w:val="20"/>
              </w:rPr>
            </w:pPr>
            <w:r w:rsidRPr="00541AFA">
              <w:rPr>
                <w:rFonts w:cs="Arial"/>
                <w:b/>
                <w:sz w:val="20"/>
                <w:szCs w:val="20"/>
              </w:rPr>
              <w:t>2020</w:t>
            </w:r>
          </w:p>
        </w:tc>
        <w:tc>
          <w:tcPr>
            <w:tcW w:w="1599" w:type="dxa"/>
            <w:vAlign w:val="center"/>
          </w:tcPr>
          <w:p w14:paraId="7F81C21A" w14:textId="01FDBB85" w:rsidR="004240E1" w:rsidRPr="00541AFA" w:rsidRDefault="005E4EEF" w:rsidP="00C90985">
            <w:pPr>
              <w:jc w:val="center"/>
              <w:rPr>
                <w:rFonts w:cs="Arial"/>
                <w:sz w:val="20"/>
                <w:szCs w:val="20"/>
              </w:rPr>
            </w:pPr>
            <w:r w:rsidRPr="00541AFA">
              <w:rPr>
                <w:rFonts w:cs="Arial"/>
                <w:sz w:val="20"/>
                <w:szCs w:val="20"/>
              </w:rPr>
              <w:t>-8,0%</w:t>
            </w:r>
          </w:p>
        </w:tc>
        <w:tc>
          <w:tcPr>
            <w:tcW w:w="1414" w:type="dxa"/>
            <w:vAlign w:val="center"/>
          </w:tcPr>
          <w:p w14:paraId="30006E2F" w14:textId="2FFF17BF" w:rsidR="004240E1" w:rsidRPr="00541AFA" w:rsidRDefault="004240E1" w:rsidP="00C90985">
            <w:pPr>
              <w:jc w:val="center"/>
              <w:rPr>
                <w:rFonts w:cs="Arial"/>
                <w:sz w:val="20"/>
                <w:szCs w:val="20"/>
              </w:rPr>
            </w:pPr>
            <w:r w:rsidRPr="00541AFA">
              <w:rPr>
                <w:rFonts w:cs="Arial"/>
                <w:sz w:val="20"/>
                <w:szCs w:val="20"/>
              </w:rPr>
              <w:t>0,8%</w:t>
            </w:r>
          </w:p>
        </w:tc>
        <w:tc>
          <w:tcPr>
            <w:tcW w:w="1414" w:type="dxa"/>
            <w:vAlign w:val="center"/>
          </w:tcPr>
          <w:p w14:paraId="1B8FDBF7" w14:textId="0646844F" w:rsidR="004240E1" w:rsidRPr="00541AFA" w:rsidRDefault="004240E1" w:rsidP="00C90985">
            <w:pPr>
              <w:jc w:val="center"/>
              <w:rPr>
                <w:rFonts w:cs="Arial"/>
                <w:sz w:val="20"/>
                <w:szCs w:val="20"/>
              </w:rPr>
            </w:pPr>
            <w:r w:rsidRPr="00541AFA">
              <w:rPr>
                <w:rFonts w:cs="Arial"/>
                <w:sz w:val="20"/>
                <w:szCs w:val="20"/>
              </w:rPr>
              <w:t>1,0%</w:t>
            </w:r>
          </w:p>
        </w:tc>
      </w:tr>
      <w:tr w:rsidR="000B0A63" w:rsidRPr="00541AFA" w14:paraId="6CAF0A9A" w14:textId="77777777" w:rsidTr="00C90985">
        <w:trPr>
          <w:jc w:val="center"/>
        </w:trPr>
        <w:tc>
          <w:tcPr>
            <w:tcW w:w="1244" w:type="dxa"/>
            <w:vAlign w:val="center"/>
          </w:tcPr>
          <w:p w14:paraId="2E16058E" w14:textId="138C18F2" w:rsidR="000B0A63" w:rsidRPr="00541AFA" w:rsidRDefault="00654FA4" w:rsidP="00C90985">
            <w:pPr>
              <w:jc w:val="center"/>
              <w:rPr>
                <w:rFonts w:cs="Arial"/>
                <w:b/>
                <w:sz w:val="20"/>
                <w:szCs w:val="20"/>
              </w:rPr>
            </w:pPr>
            <w:r w:rsidRPr="00541AFA">
              <w:rPr>
                <w:rFonts w:cs="Arial"/>
                <w:b/>
                <w:sz w:val="20"/>
                <w:szCs w:val="20"/>
              </w:rPr>
              <w:t>2021</w:t>
            </w:r>
          </w:p>
        </w:tc>
        <w:tc>
          <w:tcPr>
            <w:tcW w:w="1599" w:type="dxa"/>
            <w:vAlign w:val="center"/>
          </w:tcPr>
          <w:p w14:paraId="1DDFDECC" w14:textId="0CFB567F" w:rsidR="000B0A63" w:rsidRPr="00541AFA" w:rsidRDefault="005E4EEF" w:rsidP="00C90985">
            <w:pPr>
              <w:jc w:val="center"/>
              <w:rPr>
                <w:rFonts w:cs="Arial"/>
                <w:sz w:val="20"/>
                <w:szCs w:val="20"/>
              </w:rPr>
            </w:pPr>
            <w:r w:rsidRPr="00541AFA">
              <w:rPr>
                <w:rFonts w:cs="Arial"/>
                <w:sz w:val="20"/>
                <w:szCs w:val="20"/>
              </w:rPr>
              <w:t>+8,6%</w:t>
            </w:r>
          </w:p>
        </w:tc>
        <w:tc>
          <w:tcPr>
            <w:tcW w:w="1414" w:type="dxa"/>
            <w:vAlign w:val="center"/>
          </w:tcPr>
          <w:p w14:paraId="3072F327" w14:textId="6AAE9B75" w:rsidR="000B0A63" w:rsidRPr="00541AFA" w:rsidRDefault="004240E1" w:rsidP="00C90985">
            <w:pPr>
              <w:jc w:val="center"/>
              <w:rPr>
                <w:rFonts w:cs="Arial"/>
                <w:sz w:val="20"/>
                <w:szCs w:val="20"/>
              </w:rPr>
            </w:pPr>
            <w:r w:rsidRPr="00541AFA">
              <w:rPr>
                <w:rFonts w:cs="Arial"/>
                <w:sz w:val="20"/>
                <w:szCs w:val="20"/>
              </w:rPr>
              <w:t>1,3</w:t>
            </w:r>
            <w:r w:rsidR="00F660E3" w:rsidRPr="00541AFA">
              <w:rPr>
                <w:rFonts w:cs="Arial"/>
                <w:sz w:val="20"/>
                <w:szCs w:val="20"/>
              </w:rPr>
              <w:t>%</w:t>
            </w:r>
          </w:p>
        </w:tc>
        <w:tc>
          <w:tcPr>
            <w:tcW w:w="1414" w:type="dxa"/>
            <w:vAlign w:val="center"/>
          </w:tcPr>
          <w:p w14:paraId="44E6FE1A" w14:textId="524EA6E9" w:rsidR="000B0A63" w:rsidRPr="00541AFA" w:rsidRDefault="004240E1" w:rsidP="00C90985">
            <w:pPr>
              <w:jc w:val="center"/>
              <w:rPr>
                <w:rFonts w:cs="Arial"/>
                <w:sz w:val="20"/>
                <w:szCs w:val="20"/>
              </w:rPr>
            </w:pPr>
            <w:r w:rsidRPr="00541AFA">
              <w:rPr>
                <w:rFonts w:cs="Arial"/>
                <w:sz w:val="20"/>
                <w:szCs w:val="20"/>
              </w:rPr>
              <w:t>1,24%</w:t>
            </w:r>
          </w:p>
        </w:tc>
      </w:tr>
      <w:tr w:rsidR="000B0A63" w:rsidRPr="00541AFA" w14:paraId="3B8C5426" w14:textId="77777777" w:rsidTr="00C90985">
        <w:trPr>
          <w:jc w:val="center"/>
        </w:trPr>
        <w:tc>
          <w:tcPr>
            <w:tcW w:w="1244" w:type="dxa"/>
            <w:vAlign w:val="center"/>
          </w:tcPr>
          <w:p w14:paraId="1236AA03" w14:textId="43025EB1" w:rsidR="000B0A63" w:rsidRPr="00541AFA" w:rsidRDefault="00654FA4" w:rsidP="00C90985">
            <w:pPr>
              <w:jc w:val="center"/>
              <w:rPr>
                <w:rFonts w:cs="Arial"/>
                <w:b/>
                <w:sz w:val="20"/>
                <w:szCs w:val="20"/>
              </w:rPr>
            </w:pPr>
            <w:r w:rsidRPr="00541AFA">
              <w:rPr>
                <w:rFonts w:cs="Arial"/>
                <w:b/>
                <w:sz w:val="20"/>
                <w:szCs w:val="20"/>
              </w:rPr>
              <w:t>2022</w:t>
            </w:r>
          </w:p>
        </w:tc>
        <w:tc>
          <w:tcPr>
            <w:tcW w:w="1599" w:type="dxa"/>
            <w:vAlign w:val="center"/>
          </w:tcPr>
          <w:p w14:paraId="5624F680" w14:textId="28280BE3" w:rsidR="000B0A63" w:rsidRPr="00541AFA" w:rsidRDefault="005E4EEF" w:rsidP="00C90985">
            <w:pPr>
              <w:jc w:val="center"/>
              <w:rPr>
                <w:rFonts w:cs="Arial"/>
                <w:sz w:val="20"/>
                <w:szCs w:val="20"/>
              </w:rPr>
            </w:pPr>
            <w:r w:rsidRPr="00541AFA">
              <w:rPr>
                <w:rFonts w:cs="Arial"/>
                <w:sz w:val="20"/>
                <w:szCs w:val="20"/>
              </w:rPr>
              <w:t>+1,4%</w:t>
            </w:r>
          </w:p>
        </w:tc>
        <w:tc>
          <w:tcPr>
            <w:tcW w:w="1414" w:type="dxa"/>
            <w:vAlign w:val="center"/>
          </w:tcPr>
          <w:p w14:paraId="63117C4B" w14:textId="0FFBAD13" w:rsidR="000B0A63" w:rsidRPr="00541AFA" w:rsidRDefault="00F660E3" w:rsidP="00C90985">
            <w:pPr>
              <w:jc w:val="center"/>
              <w:rPr>
                <w:rFonts w:cs="Arial"/>
                <w:sz w:val="20"/>
                <w:szCs w:val="20"/>
              </w:rPr>
            </w:pPr>
            <w:r w:rsidRPr="00541AFA">
              <w:rPr>
                <w:rFonts w:cs="Arial"/>
                <w:sz w:val="20"/>
                <w:szCs w:val="20"/>
              </w:rPr>
              <w:t>1.5%</w:t>
            </w:r>
          </w:p>
        </w:tc>
        <w:tc>
          <w:tcPr>
            <w:tcW w:w="1414" w:type="dxa"/>
            <w:vAlign w:val="center"/>
          </w:tcPr>
          <w:p w14:paraId="30DA2363" w14:textId="635ECDFD" w:rsidR="000B0A63" w:rsidRPr="00541AFA" w:rsidRDefault="004240E1" w:rsidP="00C90985">
            <w:pPr>
              <w:jc w:val="center"/>
              <w:rPr>
                <w:rFonts w:cs="Arial"/>
                <w:sz w:val="20"/>
                <w:szCs w:val="20"/>
              </w:rPr>
            </w:pPr>
            <w:r w:rsidRPr="00541AFA">
              <w:rPr>
                <w:rFonts w:cs="Arial"/>
                <w:sz w:val="20"/>
                <w:szCs w:val="20"/>
              </w:rPr>
              <w:t>1,5%</w:t>
            </w:r>
          </w:p>
        </w:tc>
      </w:tr>
      <w:tr w:rsidR="000B0A63" w:rsidRPr="00541AFA" w14:paraId="5C635603" w14:textId="77777777" w:rsidTr="00C90985">
        <w:trPr>
          <w:jc w:val="center"/>
        </w:trPr>
        <w:tc>
          <w:tcPr>
            <w:tcW w:w="1244" w:type="dxa"/>
            <w:vAlign w:val="center"/>
          </w:tcPr>
          <w:p w14:paraId="1184FEB7" w14:textId="7B678269" w:rsidR="000B0A63" w:rsidRPr="00541AFA" w:rsidRDefault="00654FA4" w:rsidP="00C90985">
            <w:pPr>
              <w:jc w:val="center"/>
              <w:rPr>
                <w:rFonts w:cs="Arial"/>
                <w:b/>
                <w:sz w:val="20"/>
                <w:szCs w:val="20"/>
              </w:rPr>
            </w:pPr>
            <w:r w:rsidRPr="00541AFA">
              <w:rPr>
                <w:rFonts w:cs="Arial"/>
                <w:b/>
                <w:sz w:val="20"/>
                <w:szCs w:val="20"/>
              </w:rPr>
              <w:t>2023</w:t>
            </w:r>
          </w:p>
        </w:tc>
        <w:tc>
          <w:tcPr>
            <w:tcW w:w="1599" w:type="dxa"/>
            <w:vAlign w:val="center"/>
          </w:tcPr>
          <w:p w14:paraId="362C5BD8" w14:textId="0B105DDE" w:rsidR="000B0A63" w:rsidRPr="00541AFA" w:rsidRDefault="005E4EEF" w:rsidP="00C90985">
            <w:pPr>
              <w:jc w:val="center"/>
              <w:rPr>
                <w:rFonts w:cs="Arial"/>
                <w:sz w:val="20"/>
                <w:szCs w:val="20"/>
              </w:rPr>
            </w:pPr>
            <w:r w:rsidRPr="00541AFA">
              <w:rPr>
                <w:rFonts w:cs="Arial"/>
                <w:sz w:val="20"/>
                <w:szCs w:val="20"/>
              </w:rPr>
              <w:t>+1,3%</w:t>
            </w:r>
          </w:p>
        </w:tc>
        <w:tc>
          <w:tcPr>
            <w:tcW w:w="1414" w:type="dxa"/>
            <w:vAlign w:val="center"/>
          </w:tcPr>
          <w:p w14:paraId="5ECC2B22" w14:textId="2A53EE46" w:rsidR="000B0A63" w:rsidRPr="00541AFA" w:rsidRDefault="00F660E3" w:rsidP="00C90985">
            <w:pPr>
              <w:jc w:val="center"/>
              <w:rPr>
                <w:rFonts w:cs="Arial"/>
                <w:sz w:val="20"/>
                <w:szCs w:val="20"/>
              </w:rPr>
            </w:pPr>
            <w:r w:rsidRPr="00541AFA">
              <w:rPr>
                <w:rFonts w:cs="Arial"/>
                <w:sz w:val="20"/>
                <w:szCs w:val="20"/>
              </w:rPr>
              <w:t>1.6%</w:t>
            </w:r>
          </w:p>
        </w:tc>
        <w:tc>
          <w:tcPr>
            <w:tcW w:w="1414" w:type="dxa"/>
            <w:vAlign w:val="center"/>
          </w:tcPr>
          <w:p w14:paraId="599FA3FF" w14:textId="1CBAE026" w:rsidR="000B0A63" w:rsidRPr="00541AFA" w:rsidRDefault="004240E1" w:rsidP="00C90985">
            <w:pPr>
              <w:jc w:val="center"/>
              <w:rPr>
                <w:rFonts w:cs="Arial"/>
                <w:sz w:val="20"/>
                <w:szCs w:val="20"/>
              </w:rPr>
            </w:pPr>
            <w:r w:rsidRPr="00541AFA">
              <w:rPr>
                <w:rFonts w:cs="Arial"/>
                <w:sz w:val="20"/>
                <w:szCs w:val="20"/>
              </w:rPr>
              <w:t>1,6%</w:t>
            </w:r>
          </w:p>
        </w:tc>
      </w:tr>
      <w:tr w:rsidR="000B0A63" w:rsidRPr="00541AFA" w14:paraId="3A332C8B" w14:textId="77777777" w:rsidTr="00C90985">
        <w:trPr>
          <w:jc w:val="center"/>
        </w:trPr>
        <w:tc>
          <w:tcPr>
            <w:tcW w:w="1244" w:type="dxa"/>
            <w:vAlign w:val="center"/>
          </w:tcPr>
          <w:p w14:paraId="69E78BE7" w14:textId="0B5CB92D" w:rsidR="000B0A63" w:rsidRPr="00541AFA" w:rsidRDefault="00654FA4" w:rsidP="00C90985">
            <w:pPr>
              <w:jc w:val="center"/>
              <w:rPr>
                <w:rFonts w:cs="Arial"/>
                <w:b/>
                <w:sz w:val="20"/>
                <w:szCs w:val="20"/>
              </w:rPr>
            </w:pPr>
            <w:r w:rsidRPr="00541AFA">
              <w:rPr>
                <w:rFonts w:cs="Arial"/>
                <w:b/>
                <w:sz w:val="20"/>
                <w:szCs w:val="20"/>
              </w:rPr>
              <w:t>2024</w:t>
            </w:r>
          </w:p>
        </w:tc>
        <w:tc>
          <w:tcPr>
            <w:tcW w:w="1599" w:type="dxa"/>
            <w:vAlign w:val="center"/>
          </w:tcPr>
          <w:p w14:paraId="72EEFC73" w14:textId="52227C21" w:rsidR="000B0A63" w:rsidRPr="00541AFA" w:rsidRDefault="005E4EEF" w:rsidP="00C90985">
            <w:pPr>
              <w:jc w:val="center"/>
              <w:rPr>
                <w:rFonts w:cs="Arial"/>
                <w:sz w:val="20"/>
                <w:szCs w:val="20"/>
              </w:rPr>
            </w:pPr>
            <w:r w:rsidRPr="00541AFA">
              <w:rPr>
                <w:rFonts w:cs="Arial"/>
                <w:sz w:val="20"/>
                <w:szCs w:val="20"/>
              </w:rPr>
              <w:t>+1,3%</w:t>
            </w:r>
          </w:p>
        </w:tc>
        <w:tc>
          <w:tcPr>
            <w:tcW w:w="1414" w:type="dxa"/>
            <w:vAlign w:val="center"/>
          </w:tcPr>
          <w:p w14:paraId="5557B852" w14:textId="2F682342" w:rsidR="000B0A63" w:rsidRPr="00541AFA" w:rsidRDefault="00F660E3" w:rsidP="00C90985">
            <w:pPr>
              <w:jc w:val="center"/>
              <w:rPr>
                <w:rFonts w:cs="Arial"/>
                <w:sz w:val="20"/>
                <w:szCs w:val="20"/>
              </w:rPr>
            </w:pPr>
            <w:r w:rsidRPr="00541AFA">
              <w:rPr>
                <w:rFonts w:cs="Arial"/>
                <w:sz w:val="20"/>
                <w:szCs w:val="20"/>
              </w:rPr>
              <w:t>1.7%</w:t>
            </w:r>
          </w:p>
        </w:tc>
        <w:tc>
          <w:tcPr>
            <w:tcW w:w="1414" w:type="dxa"/>
            <w:vAlign w:val="center"/>
          </w:tcPr>
          <w:p w14:paraId="2146F509" w14:textId="65F230BC" w:rsidR="000B0A63" w:rsidRPr="00541AFA" w:rsidRDefault="004240E1" w:rsidP="00C90985">
            <w:pPr>
              <w:jc w:val="center"/>
              <w:rPr>
                <w:rFonts w:cs="Arial"/>
                <w:sz w:val="20"/>
                <w:szCs w:val="20"/>
              </w:rPr>
            </w:pPr>
            <w:r w:rsidRPr="00541AFA">
              <w:rPr>
                <w:rFonts w:cs="Arial"/>
                <w:sz w:val="20"/>
                <w:szCs w:val="20"/>
              </w:rPr>
              <w:t>1,7%</w:t>
            </w:r>
          </w:p>
        </w:tc>
      </w:tr>
      <w:tr w:rsidR="000B0A63" w:rsidRPr="000B0A63" w14:paraId="4FB75D86" w14:textId="77777777" w:rsidTr="00C90985">
        <w:trPr>
          <w:jc w:val="center"/>
        </w:trPr>
        <w:tc>
          <w:tcPr>
            <w:tcW w:w="1244" w:type="dxa"/>
            <w:vAlign w:val="center"/>
          </w:tcPr>
          <w:p w14:paraId="584094E8" w14:textId="2091F746" w:rsidR="000B0A63" w:rsidRPr="00541AFA" w:rsidRDefault="00654FA4" w:rsidP="00C90985">
            <w:pPr>
              <w:jc w:val="center"/>
              <w:rPr>
                <w:rFonts w:cs="Arial"/>
                <w:b/>
                <w:sz w:val="20"/>
                <w:szCs w:val="20"/>
              </w:rPr>
            </w:pPr>
            <w:r w:rsidRPr="00541AFA">
              <w:rPr>
                <w:rFonts w:cs="Arial"/>
                <w:b/>
                <w:sz w:val="20"/>
                <w:szCs w:val="20"/>
              </w:rPr>
              <w:t>2025</w:t>
            </w:r>
          </w:p>
        </w:tc>
        <w:tc>
          <w:tcPr>
            <w:tcW w:w="1599" w:type="dxa"/>
            <w:vAlign w:val="center"/>
          </w:tcPr>
          <w:p w14:paraId="409D5BE7" w14:textId="0B64C74B" w:rsidR="000B0A63" w:rsidRPr="00541AFA" w:rsidRDefault="005E4EEF" w:rsidP="00C90985">
            <w:pPr>
              <w:jc w:val="center"/>
              <w:rPr>
                <w:rFonts w:cs="Arial"/>
                <w:sz w:val="20"/>
                <w:szCs w:val="20"/>
              </w:rPr>
            </w:pPr>
            <w:r w:rsidRPr="00541AFA">
              <w:rPr>
                <w:rFonts w:cs="Arial"/>
                <w:sz w:val="20"/>
                <w:szCs w:val="20"/>
              </w:rPr>
              <w:t>+1,2%</w:t>
            </w:r>
          </w:p>
        </w:tc>
        <w:tc>
          <w:tcPr>
            <w:tcW w:w="1414" w:type="dxa"/>
            <w:vAlign w:val="center"/>
          </w:tcPr>
          <w:p w14:paraId="6FDB7BAA" w14:textId="2FF1B9CE" w:rsidR="000B0A63" w:rsidRPr="00541AFA" w:rsidRDefault="00F660E3" w:rsidP="00C90985">
            <w:pPr>
              <w:jc w:val="center"/>
              <w:rPr>
                <w:rFonts w:cs="Arial"/>
                <w:sz w:val="20"/>
                <w:szCs w:val="20"/>
              </w:rPr>
            </w:pPr>
            <w:r w:rsidRPr="00541AFA">
              <w:rPr>
                <w:rFonts w:cs="Arial"/>
                <w:sz w:val="20"/>
                <w:szCs w:val="20"/>
              </w:rPr>
              <w:t>1.9%</w:t>
            </w:r>
          </w:p>
        </w:tc>
        <w:tc>
          <w:tcPr>
            <w:tcW w:w="1414" w:type="dxa"/>
            <w:vAlign w:val="center"/>
          </w:tcPr>
          <w:p w14:paraId="5224254A" w14:textId="6AA3044F" w:rsidR="000B0A63" w:rsidRPr="00ED2CF5" w:rsidRDefault="004240E1" w:rsidP="00C90985">
            <w:pPr>
              <w:jc w:val="center"/>
              <w:rPr>
                <w:rFonts w:cs="Arial"/>
                <w:sz w:val="20"/>
                <w:szCs w:val="20"/>
              </w:rPr>
            </w:pPr>
            <w:r w:rsidRPr="00541AFA">
              <w:rPr>
                <w:rFonts w:cs="Arial"/>
                <w:sz w:val="20"/>
                <w:szCs w:val="20"/>
              </w:rPr>
              <w:t>1,9%</w:t>
            </w:r>
          </w:p>
        </w:tc>
      </w:tr>
    </w:tbl>
    <w:p w14:paraId="488BCF1F" w14:textId="77777777" w:rsidR="000B0A63" w:rsidRPr="008D7EB7" w:rsidRDefault="000B0A63" w:rsidP="008D7EB7">
      <w:pPr>
        <w:rPr>
          <w:highlight w:val="yellow"/>
        </w:rPr>
      </w:pPr>
    </w:p>
    <w:p w14:paraId="09159F15" w14:textId="5DE958D1" w:rsidR="003E5247" w:rsidRDefault="000B0A63" w:rsidP="008D7EB7">
      <w:pPr>
        <w:jc w:val="both"/>
        <w:rPr>
          <w:rFonts w:eastAsiaTheme="minorHAnsi" w:cs="Calibri"/>
          <w:color w:val="000000"/>
          <w:lang w:eastAsia="en-US"/>
        </w:rPr>
      </w:pPr>
      <w:r w:rsidRPr="008D7EB7">
        <w:rPr>
          <w:rFonts w:eastAsiaTheme="minorHAnsi" w:cs="Calibri"/>
          <w:color w:val="000000"/>
          <w:lang w:eastAsia="en-US"/>
        </w:rPr>
        <w:t>Par ailleurs, compte tenu de l’évolution de l’indice santé, je vous invite également à prendre en compte dans le calcul de vos prévisions budgétaires, et plus particulièrement celles liées aux allocations sociales et aux dépenses de personnel</w:t>
      </w:r>
      <w:r w:rsidR="003E5247" w:rsidRPr="008D7EB7">
        <w:rPr>
          <w:rFonts w:eastAsiaTheme="minorHAnsi" w:cs="Calibri"/>
          <w:color w:val="000000"/>
          <w:lang w:eastAsia="en-US"/>
        </w:rPr>
        <w:t>.</w:t>
      </w:r>
    </w:p>
    <w:p w14:paraId="5C0135AC" w14:textId="3574E8F8" w:rsidR="00086AC1" w:rsidRDefault="00086AC1" w:rsidP="008D7EB7">
      <w:pPr>
        <w:jc w:val="both"/>
        <w:rPr>
          <w:rFonts w:eastAsiaTheme="minorHAnsi" w:cs="Calibri"/>
          <w:color w:val="000000"/>
          <w:lang w:eastAsia="en-US"/>
        </w:rPr>
      </w:pPr>
    </w:p>
    <w:p w14:paraId="611A31A2" w14:textId="109AC0D2" w:rsidR="00086AC1" w:rsidRPr="00900C39" w:rsidRDefault="00086AC1" w:rsidP="008D7EB7">
      <w:pPr>
        <w:jc w:val="both"/>
        <w:rPr>
          <w:rFonts w:eastAsiaTheme="minorHAnsi" w:cs="Calibri"/>
          <w:lang w:eastAsia="en-US"/>
        </w:rPr>
      </w:pPr>
      <w:r w:rsidRPr="00FA20D6">
        <w:rPr>
          <w:rFonts w:eastAsiaTheme="minorHAnsi" w:cs="Calibri"/>
          <w:lang w:eastAsia="en-US"/>
        </w:rPr>
        <w:t>Selon les prévisions mensuelles du bureau fédéral du plan de l'indice santé, le prochain dépassement de l'indice pivot (qui s'élève actuellement à 109,34) par l'indice santé lissé</w:t>
      </w:r>
      <w:r w:rsidRPr="00900C39">
        <w:rPr>
          <w:rStyle w:val="Appelnotedebasdep"/>
          <w:rFonts w:eastAsiaTheme="minorHAnsi" w:cs="Calibri"/>
          <w:lang w:eastAsia="en-US"/>
        </w:rPr>
        <w:footnoteReference w:id="18"/>
      </w:r>
      <w:r w:rsidRPr="00900C39">
        <w:rPr>
          <w:rFonts w:eastAsiaTheme="minorHAnsi" w:cs="Calibri"/>
          <w:lang w:eastAsia="en-US"/>
        </w:rPr>
        <w:t xml:space="preserve">  n'aurait pas lieu en 2020 ni en 2021</w:t>
      </w:r>
      <w:r w:rsidRPr="00900C39">
        <w:rPr>
          <w:rStyle w:val="Appelnotedebasdep"/>
          <w:rFonts w:eastAsiaTheme="minorHAnsi" w:cs="Calibri"/>
          <w:lang w:eastAsia="en-US"/>
        </w:rPr>
        <w:footnoteReference w:id="19"/>
      </w:r>
      <w:r w:rsidRPr="00900C39">
        <w:rPr>
          <w:rFonts w:eastAsiaTheme="minorHAnsi" w:cs="Calibri"/>
          <w:lang w:eastAsia="en-US"/>
        </w:rPr>
        <w:t>.</w:t>
      </w:r>
    </w:p>
    <w:p w14:paraId="3A423F46" w14:textId="77777777" w:rsidR="006C7CA8" w:rsidRPr="008D7EB7" w:rsidRDefault="006C7CA8">
      <w:pPr>
        <w:jc w:val="both"/>
        <w:rPr>
          <w:rFonts w:eastAsiaTheme="minorHAnsi" w:cs="Calibri"/>
          <w:color w:val="000000"/>
          <w:lang w:eastAsia="en-US"/>
        </w:rPr>
      </w:pPr>
    </w:p>
    <w:p w14:paraId="3695B240" w14:textId="29B77890" w:rsidR="000B0A63" w:rsidRPr="008D7EB7" w:rsidRDefault="003E5247">
      <w:pPr>
        <w:jc w:val="both"/>
        <w:rPr>
          <w:rFonts w:eastAsiaTheme="minorHAnsi" w:cs="Calibri"/>
          <w:color w:val="000000"/>
          <w:lang w:eastAsia="en-US"/>
        </w:rPr>
      </w:pPr>
      <w:r w:rsidRPr="008D7EB7">
        <w:rPr>
          <w:rFonts w:eastAsiaTheme="minorHAnsi" w:cs="Calibri"/>
          <w:color w:val="000000"/>
          <w:lang w:eastAsia="en-US"/>
        </w:rPr>
        <w:lastRenderedPageBreak/>
        <w:t>Compte tenu de la situation exceptionnelle rencontrée</w:t>
      </w:r>
      <w:r w:rsidR="000B0A63" w:rsidRPr="008D7EB7">
        <w:rPr>
          <w:rFonts w:eastAsiaTheme="minorHAnsi" w:cs="Calibri"/>
          <w:color w:val="000000"/>
          <w:lang w:eastAsia="en-US"/>
        </w:rPr>
        <w:t xml:space="preserve">, </w:t>
      </w:r>
      <w:r w:rsidRPr="008D7EB7">
        <w:rPr>
          <w:rFonts w:eastAsiaTheme="minorHAnsi" w:cs="Calibri"/>
          <w:color w:val="000000"/>
          <w:lang w:eastAsia="en-US"/>
        </w:rPr>
        <w:t xml:space="preserve">il est actuellement difficile de déterminer </w:t>
      </w:r>
      <w:r w:rsidR="000B0A63" w:rsidRPr="008D7EB7">
        <w:rPr>
          <w:rFonts w:eastAsiaTheme="minorHAnsi" w:cs="Calibri"/>
          <w:color w:val="000000"/>
          <w:lang w:eastAsia="en-US"/>
        </w:rPr>
        <w:t xml:space="preserve">le prochain dépassement de l’indice pivot, </w:t>
      </w:r>
      <w:r w:rsidRPr="008D7EB7">
        <w:rPr>
          <w:rFonts w:eastAsiaTheme="minorHAnsi" w:cs="Calibri"/>
          <w:color w:val="000000"/>
          <w:lang w:eastAsia="en-US"/>
        </w:rPr>
        <w:t>sachant qu’historiquement sa fréquence peut être fixée à 15 mois</w:t>
      </w:r>
      <w:r w:rsidR="00757432">
        <w:rPr>
          <w:rFonts w:eastAsiaTheme="minorHAnsi" w:cs="Calibri"/>
          <w:color w:val="000000"/>
          <w:lang w:eastAsia="en-US"/>
        </w:rPr>
        <w:t>.</w:t>
      </w:r>
    </w:p>
    <w:p w14:paraId="08244637" w14:textId="17415CE3" w:rsidR="00ED2CF5" w:rsidRDefault="00ED2CF5" w:rsidP="00ED2CF5">
      <w:pPr>
        <w:jc w:val="both"/>
      </w:pPr>
    </w:p>
    <w:tbl>
      <w:tblPr>
        <w:tblStyle w:val="Grilledutableau"/>
        <w:tblW w:w="0" w:type="auto"/>
        <w:jc w:val="center"/>
        <w:tblLook w:val="04A0" w:firstRow="1" w:lastRow="0" w:firstColumn="1" w:lastColumn="0" w:noHBand="0" w:noVBand="1"/>
      </w:tblPr>
      <w:tblGrid>
        <w:gridCol w:w="2245"/>
        <w:gridCol w:w="2551"/>
        <w:gridCol w:w="1843"/>
      </w:tblGrid>
      <w:tr w:rsidR="000B0A63" w:rsidRPr="000B0A63" w14:paraId="38B4DAD0" w14:textId="77777777" w:rsidTr="00C90985">
        <w:trPr>
          <w:jc w:val="center"/>
        </w:trPr>
        <w:tc>
          <w:tcPr>
            <w:tcW w:w="2245" w:type="dxa"/>
            <w:vAlign w:val="center"/>
          </w:tcPr>
          <w:p w14:paraId="27E420DC" w14:textId="77777777" w:rsidR="000B0A63" w:rsidRPr="00ED2CF5" w:rsidRDefault="000B0A63" w:rsidP="00C90985">
            <w:pPr>
              <w:jc w:val="center"/>
              <w:rPr>
                <w:rFonts w:cs="Arial"/>
                <w:b/>
                <w:sz w:val="20"/>
                <w:szCs w:val="20"/>
              </w:rPr>
            </w:pPr>
            <w:r w:rsidRPr="00ED2CF5">
              <w:rPr>
                <w:rFonts w:cs="Arial"/>
                <w:b/>
                <w:sz w:val="20"/>
                <w:szCs w:val="20"/>
              </w:rPr>
              <w:t>Dépassement indice pivot</w:t>
            </w:r>
          </w:p>
        </w:tc>
        <w:tc>
          <w:tcPr>
            <w:tcW w:w="2551" w:type="dxa"/>
            <w:vAlign w:val="center"/>
          </w:tcPr>
          <w:p w14:paraId="75CD6911" w14:textId="77777777" w:rsidR="000B0A63" w:rsidRPr="00ED2CF5" w:rsidRDefault="000B0A63" w:rsidP="00C90985">
            <w:pPr>
              <w:jc w:val="center"/>
              <w:rPr>
                <w:rFonts w:cs="Arial"/>
                <w:b/>
                <w:sz w:val="20"/>
                <w:szCs w:val="20"/>
              </w:rPr>
            </w:pPr>
            <w:r w:rsidRPr="00ED2CF5">
              <w:rPr>
                <w:rFonts w:cs="Arial"/>
                <w:b/>
                <w:sz w:val="20"/>
                <w:szCs w:val="20"/>
              </w:rPr>
              <w:t>Indexation allocations sociales</w:t>
            </w:r>
          </w:p>
        </w:tc>
        <w:tc>
          <w:tcPr>
            <w:tcW w:w="1843" w:type="dxa"/>
            <w:vAlign w:val="center"/>
          </w:tcPr>
          <w:p w14:paraId="6444A683" w14:textId="77777777" w:rsidR="000B0A63" w:rsidRPr="00ED2CF5" w:rsidRDefault="000B0A63" w:rsidP="00C90985">
            <w:pPr>
              <w:jc w:val="center"/>
              <w:rPr>
                <w:rFonts w:cs="Arial"/>
                <w:b/>
                <w:sz w:val="20"/>
                <w:szCs w:val="20"/>
              </w:rPr>
            </w:pPr>
            <w:r w:rsidRPr="00ED2CF5">
              <w:rPr>
                <w:rFonts w:cs="Arial"/>
                <w:b/>
                <w:sz w:val="20"/>
                <w:szCs w:val="20"/>
              </w:rPr>
              <w:t>Indexation traitements</w:t>
            </w:r>
          </w:p>
        </w:tc>
      </w:tr>
      <w:tr w:rsidR="000B0A63" w:rsidRPr="000B0A63" w14:paraId="5F7B311C" w14:textId="77777777" w:rsidTr="00C90985">
        <w:trPr>
          <w:jc w:val="center"/>
        </w:trPr>
        <w:tc>
          <w:tcPr>
            <w:tcW w:w="2245" w:type="dxa"/>
            <w:vAlign w:val="center"/>
          </w:tcPr>
          <w:p w14:paraId="0D3B34A2" w14:textId="4EA50251" w:rsidR="000B0A63" w:rsidRPr="00ED2CF5" w:rsidRDefault="005E4EEF" w:rsidP="008D7EB7">
            <w:pPr>
              <w:rPr>
                <w:rFonts w:cs="Arial"/>
                <w:sz w:val="20"/>
                <w:szCs w:val="20"/>
              </w:rPr>
            </w:pPr>
            <w:r>
              <w:rPr>
                <w:rFonts w:cs="Arial"/>
                <w:sz w:val="20"/>
                <w:szCs w:val="20"/>
              </w:rPr>
              <w:t xml:space="preserve">Janvier 2022 </w:t>
            </w:r>
          </w:p>
        </w:tc>
        <w:tc>
          <w:tcPr>
            <w:tcW w:w="2551" w:type="dxa"/>
            <w:vAlign w:val="center"/>
          </w:tcPr>
          <w:p w14:paraId="335EE0E0" w14:textId="36FB51CF" w:rsidR="000B0A63" w:rsidRPr="00ED2CF5" w:rsidRDefault="00757432" w:rsidP="008D7EB7">
            <w:pPr>
              <w:rPr>
                <w:rFonts w:cs="Arial"/>
                <w:sz w:val="20"/>
                <w:szCs w:val="20"/>
              </w:rPr>
            </w:pPr>
            <w:r>
              <w:rPr>
                <w:rFonts w:cs="Arial"/>
                <w:sz w:val="20"/>
                <w:szCs w:val="20"/>
              </w:rPr>
              <w:t>Mars 202</w:t>
            </w:r>
            <w:r w:rsidR="00086AC1">
              <w:rPr>
                <w:rFonts w:cs="Arial"/>
                <w:sz w:val="20"/>
                <w:szCs w:val="20"/>
              </w:rPr>
              <w:t>2</w:t>
            </w:r>
          </w:p>
        </w:tc>
        <w:tc>
          <w:tcPr>
            <w:tcW w:w="1843" w:type="dxa"/>
            <w:vAlign w:val="center"/>
          </w:tcPr>
          <w:p w14:paraId="59E5C9CA" w14:textId="21FE6FE5" w:rsidR="000B0A63" w:rsidRPr="00ED2CF5" w:rsidRDefault="00757432" w:rsidP="008D7EB7">
            <w:pPr>
              <w:rPr>
                <w:rFonts w:cs="Arial"/>
                <w:sz w:val="20"/>
                <w:szCs w:val="20"/>
              </w:rPr>
            </w:pPr>
            <w:r>
              <w:rPr>
                <w:rFonts w:cs="Arial"/>
                <w:sz w:val="20"/>
                <w:szCs w:val="20"/>
              </w:rPr>
              <w:t>Avril 202</w:t>
            </w:r>
            <w:r w:rsidR="00086AC1">
              <w:rPr>
                <w:rFonts w:cs="Arial"/>
                <w:sz w:val="20"/>
                <w:szCs w:val="20"/>
              </w:rPr>
              <w:t>2</w:t>
            </w:r>
          </w:p>
        </w:tc>
      </w:tr>
      <w:tr w:rsidR="000B0A63" w:rsidRPr="000B0A63" w14:paraId="0F2083B4" w14:textId="77777777" w:rsidTr="00C90985">
        <w:trPr>
          <w:jc w:val="center"/>
        </w:trPr>
        <w:tc>
          <w:tcPr>
            <w:tcW w:w="2245" w:type="dxa"/>
            <w:vAlign w:val="center"/>
          </w:tcPr>
          <w:p w14:paraId="1417DA23" w14:textId="505443BD" w:rsidR="000B0A63" w:rsidRPr="00ED2CF5" w:rsidRDefault="005E4EEF" w:rsidP="008D7EB7">
            <w:pPr>
              <w:rPr>
                <w:rFonts w:cs="Arial"/>
                <w:sz w:val="20"/>
                <w:szCs w:val="20"/>
              </w:rPr>
            </w:pPr>
            <w:r>
              <w:rPr>
                <w:rFonts w:cs="Arial"/>
                <w:sz w:val="20"/>
                <w:szCs w:val="20"/>
              </w:rPr>
              <w:t>Avril 2023</w:t>
            </w:r>
          </w:p>
        </w:tc>
        <w:tc>
          <w:tcPr>
            <w:tcW w:w="2551" w:type="dxa"/>
            <w:vAlign w:val="center"/>
          </w:tcPr>
          <w:p w14:paraId="721837D2" w14:textId="5CEE7822" w:rsidR="000B0A63" w:rsidRPr="00ED2CF5" w:rsidRDefault="00462CD1" w:rsidP="008D7EB7">
            <w:pPr>
              <w:rPr>
                <w:rFonts w:cs="Arial"/>
                <w:sz w:val="20"/>
                <w:szCs w:val="20"/>
              </w:rPr>
            </w:pPr>
            <w:r>
              <w:rPr>
                <w:rFonts w:cs="Arial"/>
                <w:sz w:val="20"/>
                <w:szCs w:val="20"/>
              </w:rPr>
              <w:t>Mai 2023</w:t>
            </w:r>
          </w:p>
        </w:tc>
        <w:tc>
          <w:tcPr>
            <w:tcW w:w="1843" w:type="dxa"/>
            <w:vAlign w:val="center"/>
          </w:tcPr>
          <w:p w14:paraId="26225B97" w14:textId="2989FDC4" w:rsidR="000B0A63" w:rsidRPr="00ED2CF5" w:rsidRDefault="00462CD1" w:rsidP="008D7EB7">
            <w:pPr>
              <w:rPr>
                <w:rFonts w:cs="Arial"/>
                <w:sz w:val="20"/>
                <w:szCs w:val="20"/>
              </w:rPr>
            </w:pPr>
            <w:r>
              <w:rPr>
                <w:rFonts w:cs="Arial"/>
                <w:sz w:val="20"/>
                <w:szCs w:val="20"/>
              </w:rPr>
              <w:t>Juin 2023</w:t>
            </w:r>
          </w:p>
        </w:tc>
      </w:tr>
      <w:tr w:rsidR="000B0A63" w:rsidRPr="000B0A63" w14:paraId="3E4AE972" w14:textId="77777777" w:rsidTr="00C90985">
        <w:trPr>
          <w:jc w:val="center"/>
        </w:trPr>
        <w:tc>
          <w:tcPr>
            <w:tcW w:w="2245" w:type="dxa"/>
            <w:vAlign w:val="center"/>
          </w:tcPr>
          <w:p w14:paraId="6D694DAE" w14:textId="7BB16C0C" w:rsidR="000B0A63" w:rsidRPr="00ED2CF5" w:rsidRDefault="005E4EEF" w:rsidP="008D7EB7">
            <w:pPr>
              <w:rPr>
                <w:rFonts w:cs="Arial"/>
                <w:sz w:val="20"/>
                <w:szCs w:val="20"/>
              </w:rPr>
            </w:pPr>
            <w:r>
              <w:rPr>
                <w:rFonts w:cs="Arial"/>
                <w:sz w:val="20"/>
                <w:szCs w:val="20"/>
              </w:rPr>
              <w:t>Juillet 2024</w:t>
            </w:r>
          </w:p>
        </w:tc>
        <w:tc>
          <w:tcPr>
            <w:tcW w:w="2551" w:type="dxa"/>
            <w:vAlign w:val="center"/>
          </w:tcPr>
          <w:p w14:paraId="7BD5FC60" w14:textId="50449486" w:rsidR="000B0A63" w:rsidRPr="00ED2CF5" w:rsidRDefault="00786080" w:rsidP="008D7EB7">
            <w:pPr>
              <w:rPr>
                <w:rFonts w:cs="Arial"/>
                <w:sz w:val="20"/>
                <w:szCs w:val="20"/>
              </w:rPr>
            </w:pPr>
            <w:r>
              <w:rPr>
                <w:rFonts w:cs="Arial"/>
                <w:sz w:val="20"/>
                <w:szCs w:val="20"/>
              </w:rPr>
              <w:t>Août 2024</w:t>
            </w:r>
          </w:p>
        </w:tc>
        <w:tc>
          <w:tcPr>
            <w:tcW w:w="1843" w:type="dxa"/>
            <w:vAlign w:val="center"/>
          </w:tcPr>
          <w:p w14:paraId="5B3FEBEE" w14:textId="742A7C16" w:rsidR="000B0A63" w:rsidRPr="00ED2CF5" w:rsidRDefault="00786080" w:rsidP="008D7EB7">
            <w:pPr>
              <w:rPr>
                <w:rFonts w:cs="Arial"/>
                <w:sz w:val="20"/>
                <w:szCs w:val="20"/>
              </w:rPr>
            </w:pPr>
            <w:r>
              <w:rPr>
                <w:rFonts w:cs="Arial"/>
                <w:sz w:val="20"/>
                <w:szCs w:val="20"/>
              </w:rPr>
              <w:t>Septembre 2024</w:t>
            </w:r>
          </w:p>
        </w:tc>
      </w:tr>
    </w:tbl>
    <w:p w14:paraId="43BA1D5C" w14:textId="77777777" w:rsidR="000B0A63" w:rsidRPr="008D7EB7" w:rsidRDefault="000B0A63" w:rsidP="000B0A63">
      <w:pPr>
        <w:jc w:val="both"/>
        <w:rPr>
          <w:b/>
          <w:szCs w:val="22"/>
          <w:highlight w:val="yellow"/>
        </w:rPr>
      </w:pPr>
    </w:p>
    <w:p w14:paraId="56052B36" w14:textId="63A5019C" w:rsidR="000B0A63" w:rsidRPr="00ED2CF5" w:rsidRDefault="00CB7ADD" w:rsidP="009675C0">
      <w:pPr>
        <w:pStyle w:val="Sam3"/>
      </w:pPr>
      <w:bookmarkStart w:id="1328" w:name="_Toc40185965"/>
      <w:r>
        <w:t xml:space="preserve">II.21.2 </w:t>
      </w:r>
      <w:r w:rsidR="000B0A63" w:rsidRPr="00ED2CF5">
        <w:t>Informations communiquées par la Région</w:t>
      </w:r>
      <w:bookmarkEnd w:id="1328"/>
    </w:p>
    <w:p w14:paraId="1F5799D3" w14:textId="430B4006" w:rsidR="000B0A63" w:rsidRDefault="000B0A63" w:rsidP="006C7CA8">
      <w:pPr>
        <w:jc w:val="both"/>
        <w:rPr>
          <w:rFonts w:eastAsiaTheme="minorHAnsi"/>
          <w:lang w:eastAsia="en-US"/>
        </w:rPr>
      </w:pPr>
      <w:r w:rsidRPr="008D7EB7">
        <w:rPr>
          <w:rFonts w:eastAsiaTheme="minorHAnsi"/>
          <w:lang w:eastAsia="en-US"/>
        </w:rPr>
        <w:t>Le SPW Intérieur et Action sociale continuera par ailleurs à vous communiquer deux fois par an des prévisions budgétaires pluriannuelles pour le fonds des communes, le fonds spécial de l’aide sociale, le complément régional (</w:t>
      </w:r>
      <w:r w:rsidR="003D4ED8">
        <w:rPr>
          <w:rFonts w:eastAsiaTheme="minorHAnsi"/>
          <w:lang w:eastAsia="en-US"/>
        </w:rPr>
        <w:t xml:space="preserve">par exemple : les </w:t>
      </w:r>
      <w:r w:rsidRPr="008D7EB7">
        <w:rPr>
          <w:rFonts w:eastAsiaTheme="minorHAnsi"/>
          <w:lang w:eastAsia="en-US"/>
        </w:rPr>
        <w:t xml:space="preserve">compensations Plan Marshal) et la compensation liée à la forfaitarisation des réductions du </w:t>
      </w:r>
      <w:proofErr w:type="spellStart"/>
      <w:r w:rsidRPr="008D7EB7">
        <w:rPr>
          <w:rFonts w:eastAsiaTheme="minorHAnsi"/>
          <w:lang w:eastAsia="en-US"/>
        </w:rPr>
        <w:t>PrI</w:t>
      </w:r>
      <w:proofErr w:type="spellEnd"/>
      <w:r w:rsidRPr="008D7EB7">
        <w:rPr>
          <w:rFonts w:eastAsiaTheme="minorHAnsi"/>
          <w:lang w:eastAsia="en-US"/>
        </w:rPr>
        <w:t xml:space="preserve"> pour enfants et personnes à charge. Ces prévisions vous sont généralement communiquées en juillet / août N-1 afin de pouvoir préparer l’élaboration de votre budget initial N et en avril N afin de préparer votre modification budgétaire. </w:t>
      </w:r>
    </w:p>
    <w:p w14:paraId="350B49B7" w14:textId="77777777" w:rsidR="006C7CA8" w:rsidRPr="008D7EB7" w:rsidRDefault="006C7CA8">
      <w:pPr>
        <w:jc w:val="both"/>
        <w:rPr>
          <w:rFonts w:eastAsiaTheme="minorHAnsi"/>
          <w:lang w:eastAsia="en-US"/>
        </w:rPr>
      </w:pPr>
    </w:p>
    <w:p w14:paraId="7D8A858B" w14:textId="750AC953" w:rsidR="003E5247" w:rsidRDefault="003E5247" w:rsidP="006C7CA8">
      <w:pPr>
        <w:jc w:val="both"/>
        <w:rPr>
          <w:rFonts w:eastAsiaTheme="minorHAnsi"/>
          <w:lang w:eastAsia="en-US"/>
        </w:rPr>
      </w:pPr>
      <w:r w:rsidRPr="008D7EB7">
        <w:rPr>
          <w:rFonts w:eastAsiaTheme="minorHAnsi"/>
          <w:lang w:eastAsia="en-US"/>
        </w:rPr>
        <w:t xml:space="preserve">Concernant la compensation fiscale relative au Plan Marshal, il est bien entendu que les prévisions communiquées par l’administration ne peuvent inclure toute opération de régularisation </w:t>
      </w:r>
      <w:r w:rsidR="00A3260E" w:rsidRPr="008D7EB7">
        <w:rPr>
          <w:rFonts w:eastAsiaTheme="minorHAnsi"/>
          <w:lang w:eastAsia="en-US"/>
        </w:rPr>
        <w:t>diligentée par la commune ou tout évènement particulier ayant un impact sur les différents postes pouvant impacter la compensation.</w:t>
      </w:r>
    </w:p>
    <w:p w14:paraId="39DA5A02" w14:textId="77777777" w:rsidR="006C7CA8" w:rsidRPr="008D7EB7" w:rsidRDefault="006C7CA8">
      <w:pPr>
        <w:jc w:val="both"/>
        <w:rPr>
          <w:rFonts w:eastAsiaTheme="minorHAnsi"/>
          <w:lang w:eastAsia="en-US"/>
        </w:rPr>
      </w:pPr>
    </w:p>
    <w:p w14:paraId="1BF87DF4" w14:textId="2A510B85" w:rsidR="000B0A63" w:rsidRDefault="000B0A63">
      <w:pPr>
        <w:jc w:val="both"/>
        <w:rPr>
          <w:rFonts w:eastAsiaTheme="minorHAnsi"/>
          <w:lang w:eastAsia="en-US"/>
        </w:rPr>
      </w:pPr>
      <w:r w:rsidRPr="008D7EB7">
        <w:rPr>
          <w:rFonts w:eastAsiaTheme="minorHAnsi"/>
          <w:b/>
          <w:bCs/>
          <w:lang w:eastAsia="en-US"/>
        </w:rPr>
        <w:t>Je rappelle par ailleurs que l’Administration peut, à votre demande, simuler l’impact sur la dotation au fonds des communes de tout changement de politique fiscale en matière de taux des additionnels à l’impôt des personnes physiques et au précompte immobilier</w:t>
      </w:r>
      <w:r w:rsidRPr="008D7EB7">
        <w:rPr>
          <w:rFonts w:eastAsiaTheme="minorHAnsi"/>
          <w:lang w:eastAsia="en-US"/>
        </w:rPr>
        <w:t xml:space="preserve">. </w:t>
      </w:r>
    </w:p>
    <w:p w14:paraId="0233B088" w14:textId="77777777" w:rsidR="00900C39" w:rsidRPr="008D7EB7" w:rsidRDefault="00900C39">
      <w:pPr>
        <w:jc w:val="both"/>
        <w:rPr>
          <w:rFonts w:eastAsiaTheme="minorHAnsi"/>
          <w:lang w:eastAsia="en-US"/>
        </w:rPr>
      </w:pPr>
    </w:p>
    <w:p w14:paraId="75ED5F6C" w14:textId="77777777" w:rsidR="004A2669" w:rsidRPr="001E1353" w:rsidRDefault="004A2669" w:rsidP="001E1353">
      <w:pPr>
        <w:pStyle w:val="Sam1"/>
        <w:rPr>
          <w:lang w:val="fr-FR"/>
        </w:rPr>
      </w:pPr>
      <w:bookmarkStart w:id="1329" w:name="_Toc512520192"/>
      <w:bookmarkStart w:id="1330" w:name="_Toc512520323"/>
      <w:bookmarkStart w:id="1331" w:name="_Toc512520455"/>
      <w:bookmarkStart w:id="1332" w:name="_Toc512520586"/>
      <w:bookmarkStart w:id="1333" w:name="_Toc512520717"/>
      <w:bookmarkStart w:id="1334" w:name="_Toc512520848"/>
      <w:bookmarkStart w:id="1335" w:name="_Toc512520979"/>
      <w:bookmarkStart w:id="1336" w:name="_Toc512606777"/>
      <w:bookmarkStart w:id="1337" w:name="_Toc512606912"/>
      <w:bookmarkStart w:id="1338" w:name="_Toc512607047"/>
      <w:bookmarkStart w:id="1339" w:name="_Toc515355845"/>
      <w:bookmarkStart w:id="1340" w:name="_Toc515355982"/>
      <w:bookmarkStart w:id="1341" w:name="_Toc515360392"/>
      <w:bookmarkStart w:id="1342" w:name="_Toc515974988"/>
      <w:bookmarkStart w:id="1343" w:name="_Toc515978496"/>
      <w:bookmarkStart w:id="1344" w:name="_Toc516058880"/>
      <w:bookmarkStart w:id="1345" w:name="_Toc516059022"/>
      <w:bookmarkStart w:id="1346" w:name="_Toc516227746"/>
      <w:bookmarkStart w:id="1347" w:name="_Toc516229559"/>
      <w:bookmarkStart w:id="1348" w:name="_Toc516229854"/>
      <w:bookmarkStart w:id="1349" w:name="_Toc516230149"/>
      <w:bookmarkStart w:id="1350" w:name="_Toc516230444"/>
      <w:bookmarkStart w:id="1351" w:name="_Toc516230738"/>
      <w:bookmarkStart w:id="1352" w:name="_Toc516231032"/>
      <w:bookmarkStart w:id="1353" w:name="_Toc516231327"/>
      <w:bookmarkStart w:id="1354" w:name="_Toc516231623"/>
      <w:bookmarkStart w:id="1355" w:name="_Toc516242716"/>
      <w:bookmarkStart w:id="1356" w:name="_Toc516243019"/>
      <w:bookmarkStart w:id="1357" w:name="_Toc516244952"/>
      <w:bookmarkStart w:id="1358" w:name="_Toc516473524"/>
      <w:bookmarkStart w:id="1359" w:name="_Toc516473834"/>
      <w:bookmarkStart w:id="1360" w:name="_Toc516474144"/>
      <w:bookmarkStart w:id="1361" w:name="_Toc516474452"/>
      <w:bookmarkStart w:id="1362" w:name="_Toc516474783"/>
      <w:bookmarkStart w:id="1363" w:name="_Toc516478814"/>
      <w:bookmarkStart w:id="1364" w:name="_Toc516479277"/>
      <w:bookmarkStart w:id="1365" w:name="_Toc516479594"/>
      <w:bookmarkStart w:id="1366" w:name="_Toc516479917"/>
      <w:bookmarkStart w:id="1367" w:name="_Toc516480232"/>
      <w:bookmarkStart w:id="1368" w:name="_Toc516480546"/>
      <w:bookmarkStart w:id="1369" w:name="_Toc516480860"/>
      <w:bookmarkStart w:id="1370" w:name="_Toc516481174"/>
      <w:bookmarkStart w:id="1371" w:name="_Toc516481488"/>
      <w:bookmarkStart w:id="1372" w:name="_Toc516481802"/>
      <w:bookmarkStart w:id="1373" w:name="_Toc516482116"/>
      <w:bookmarkStart w:id="1374" w:name="_Toc516482430"/>
      <w:bookmarkStart w:id="1375" w:name="_Toc516739552"/>
      <w:bookmarkStart w:id="1376" w:name="_Toc516751465"/>
      <w:bookmarkStart w:id="1377" w:name="_Toc40185966"/>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r w:rsidRPr="001E1353">
        <w:rPr>
          <w:lang w:val="fr-FR"/>
        </w:rPr>
        <w:t>SERVICE ORDINAIRE — RECETTES</w:t>
      </w:r>
      <w:bookmarkEnd w:id="1377"/>
      <w:r w:rsidRPr="001E1353">
        <w:rPr>
          <w:lang w:val="fr-FR"/>
        </w:rPr>
        <w:t xml:space="preserve"> </w:t>
      </w:r>
    </w:p>
    <w:p w14:paraId="2E72B07D" w14:textId="77777777" w:rsidR="004A2669" w:rsidRPr="001E1353" w:rsidRDefault="004A2669" w:rsidP="004A2669">
      <w:pPr>
        <w:jc w:val="both"/>
      </w:pPr>
      <w:r w:rsidRPr="001E1353">
        <w:t xml:space="preserve">De manière générale et afin de se conformer aux obligations européennes de calendrier de vote des budgets, les montants des recettes qui ne seraient pas connus lors de l'élaboration des budgets devront être calculés sur la base de la progression en pourcentage de la moyenne des 5 dernières années. En ce qui concerne l'impôt des personnes physiques, le dernier montant communiqué sera pris en compte. </w:t>
      </w:r>
    </w:p>
    <w:p w14:paraId="00E987CD" w14:textId="77777777" w:rsidR="004A2669" w:rsidRPr="001E1353" w:rsidRDefault="004A2669" w:rsidP="001E1353">
      <w:pPr>
        <w:pStyle w:val="Sam2"/>
        <w:rPr>
          <w:lang w:val="fr-FR"/>
        </w:rPr>
      </w:pPr>
      <w:bookmarkStart w:id="1378" w:name="_Toc512520194"/>
      <w:bookmarkStart w:id="1379" w:name="_Toc512520325"/>
      <w:bookmarkStart w:id="1380" w:name="_Toc512520457"/>
      <w:bookmarkStart w:id="1381" w:name="_Toc512520588"/>
      <w:bookmarkStart w:id="1382" w:name="_Toc512520719"/>
      <w:bookmarkStart w:id="1383" w:name="_Toc512520850"/>
      <w:bookmarkStart w:id="1384" w:name="_Toc512520981"/>
      <w:bookmarkStart w:id="1385" w:name="_Toc512606779"/>
      <w:bookmarkStart w:id="1386" w:name="_Toc512606914"/>
      <w:bookmarkStart w:id="1387" w:name="_Toc512607049"/>
      <w:bookmarkStart w:id="1388" w:name="_Toc515355847"/>
      <w:bookmarkStart w:id="1389" w:name="_Toc515355984"/>
      <w:bookmarkStart w:id="1390" w:name="_Toc515360394"/>
      <w:bookmarkStart w:id="1391" w:name="_Toc515974990"/>
      <w:bookmarkStart w:id="1392" w:name="_Toc515978498"/>
      <w:bookmarkStart w:id="1393" w:name="_Toc516058882"/>
      <w:bookmarkStart w:id="1394" w:name="_Toc516059024"/>
      <w:bookmarkStart w:id="1395" w:name="_Toc516227748"/>
      <w:bookmarkStart w:id="1396" w:name="_Toc516229561"/>
      <w:bookmarkStart w:id="1397" w:name="_Toc516229856"/>
      <w:bookmarkStart w:id="1398" w:name="_Toc516230151"/>
      <w:bookmarkStart w:id="1399" w:name="_Toc516230446"/>
      <w:bookmarkStart w:id="1400" w:name="_Toc516230740"/>
      <w:bookmarkStart w:id="1401" w:name="_Toc516231034"/>
      <w:bookmarkStart w:id="1402" w:name="_Toc516231329"/>
      <w:bookmarkStart w:id="1403" w:name="_Toc516231625"/>
      <w:bookmarkStart w:id="1404" w:name="_Toc516242718"/>
      <w:bookmarkStart w:id="1405" w:name="_Toc516243021"/>
      <w:bookmarkStart w:id="1406" w:name="_Toc516244954"/>
      <w:bookmarkStart w:id="1407" w:name="_Toc516473526"/>
      <w:bookmarkStart w:id="1408" w:name="_Toc516473836"/>
      <w:bookmarkStart w:id="1409" w:name="_Toc516474146"/>
      <w:bookmarkStart w:id="1410" w:name="_Toc516474454"/>
      <w:bookmarkStart w:id="1411" w:name="_Toc516474785"/>
      <w:bookmarkStart w:id="1412" w:name="_Toc516478816"/>
      <w:bookmarkStart w:id="1413" w:name="_Toc516479279"/>
      <w:bookmarkStart w:id="1414" w:name="_Toc516479596"/>
      <w:bookmarkStart w:id="1415" w:name="_Toc516479919"/>
      <w:bookmarkStart w:id="1416" w:name="_Toc516480234"/>
      <w:bookmarkStart w:id="1417" w:name="_Toc516480548"/>
      <w:bookmarkStart w:id="1418" w:name="_Toc516480862"/>
      <w:bookmarkStart w:id="1419" w:name="_Toc516481176"/>
      <w:bookmarkStart w:id="1420" w:name="_Toc516481490"/>
      <w:bookmarkStart w:id="1421" w:name="_Toc516481804"/>
      <w:bookmarkStart w:id="1422" w:name="_Toc516482118"/>
      <w:bookmarkStart w:id="1423" w:name="_Toc516482432"/>
      <w:bookmarkStart w:id="1424" w:name="_Toc516739554"/>
      <w:bookmarkStart w:id="1425" w:name="_Toc516751467"/>
      <w:bookmarkStart w:id="1426" w:name="_Toc4018596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r w:rsidRPr="001E1353">
        <w:rPr>
          <w:lang w:val="fr-FR"/>
        </w:rPr>
        <w:t>Financement général des communes</w:t>
      </w:r>
      <w:bookmarkEnd w:id="1426"/>
    </w:p>
    <w:p w14:paraId="1A0B7587" w14:textId="77777777" w:rsidR="00B92378" w:rsidRDefault="004A2669" w:rsidP="004A2669">
      <w:pPr>
        <w:jc w:val="both"/>
      </w:pPr>
      <w:r w:rsidRPr="001E1353">
        <w:t xml:space="preserve">Dans le cadre du financement général, c’est-à-dire du financement libre de toute affectation, les communes bénéficient de plusieurs dotations ou compensations octroyées par la Région wallonne ou le Fédéral. </w:t>
      </w:r>
    </w:p>
    <w:p w14:paraId="4DEBCBAD" w14:textId="77777777" w:rsidR="007A5706" w:rsidRDefault="007A5706" w:rsidP="004A2669">
      <w:pPr>
        <w:jc w:val="both"/>
      </w:pPr>
    </w:p>
    <w:p w14:paraId="44A87C68" w14:textId="5051E388" w:rsidR="004A2669" w:rsidRDefault="004A2669" w:rsidP="004A2669">
      <w:pPr>
        <w:jc w:val="both"/>
      </w:pPr>
      <w:r w:rsidRPr="001E1353">
        <w:t>Le tableau suivant reprend les informations relatives à la comptabilisation des prévisions qui sont communiquées par les diverses administrations régionales ou fédérales. J’insiste pour que les articles budgétaires renseignés soient scrupuleusement respectés.</w:t>
      </w:r>
    </w:p>
    <w:p w14:paraId="7092A7D4" w14:textId="77777777" w:rsidR="009675C0" w:rsidRDefault="009675C0" w:rsidP="004A2669">
      <w:pPr>
        <w:jc w:val="both"/>
      </w:pPr>
    </w:p>
    <w:p w14:paraId="3BBA7E40" w14:textId="5912E49F" w:rsidR="00ED2CF5" w:rsidRDefault="00ED2CF5" w:rsidP="004A2669">
      <w:pPr>
        <w:jc w:val="both"/>
      </w:pPr>
    </w:p>
    <w:tbl>
      <w:tblPr>
        <w:tblStyle w:val="Grilledutableau"/>
        <w:tblW w:w="0" w:type="auto"/>
        <w:jc w:val="center"/>
        <w:tblLook w:val="04A0" w:firstRow="1" w:lastRow="0" w:firstColumn="1" w:lastColumn="0" w:noHBand="0" w:noVBand="1"/>
      </w:tblPr>
      <w:tblGrid>
        <w:gridCol w:w="2185"/>
        <w:gridCol w:w="3035"/>
        <w:gridCol w:w="3842"/>
      </w:tblGrid>
      <w:tr w:rsidR="004A2669" w:rsidRPr="00D10D05" w14:paraId="2D333326" w14:textId="77777777" w:rsidTr="00E063FD">
        <w:trPr>
          <w:jc w:val="center"/>
        </w:trPr>
        <w:tc>
          <w:tcPr>
            <w:tcW w:w="2185" w:type="dxa"/>
          </w:tcPr>
          <w:p w14:paraId="41B3425B" w14:textId="77777777" w:rsidR="004A2669" w:rsidRPr="00E063FD" w:rsidRDefault="004A2669" w:rsidP="00E063FD">
            <w:pPr>
              <w:jc w:val="center"/>
              <w:rPr>
                <w:b/>
                <w:sz w:val="20"/>
                <w:szCs w:val="20"/>
              </w:rPr>
            </w:pPr>
            <w:r w:rsidRPr="00E063FD">
              <w:rPr>
                <w:b/>
                <w:sz w:val="20"/>
                <w:szCs w:val="20"/>
              </w:rPr>
              <w:t>Article budgétaire</w:t>
            </w:r>
          </w:p>
        </w:tc>
        <w:tc>
          <w:tcPr>
            <w:tcW w:w="3035" w:type="dxa"/>
          </w:tcPr>
          <w:p w14:paraId="15057301" w14:textId="77777777" w:rsidR="004A2669" w:rsidRPr="00E063FD" w:rsidRDefault="004A2669" w:rsidP="00E063FD">
            <w:pPr>
              <w:jc w:val="center"/>
              <w:rPr>
                <w:b/>
                <w:sz w:val="20"/>
                <w:szCs w:val="20"/>
              </w:rPr>
            </w:pPr>
            <w:r w:rsidRPr="00E063FD">
              <w:rPr>
                <w:b/>
                <w:sz w:val="20"/>
                <w:szCs w:val="20"/>
              </w:rPr>
              <w:t>Libellé</w:t>
            </w:r>
          </w:p>
        </w:tc>
        <w:tc>
          <w:tcPr>
            <w:tcW w:w="3842" w:type="dxa"/>
          </w:tcPr>
          <w:p w14:paraId="0D19ADF4" w14:textId="77777777" w:rsidR="004A2669" w:rsidRPr="00E063FD" w:rsidRDefault="004A2669" w:rsidP="00E063FD">
            <w:pPr>
              <w:jc w:val="center"/>
              <w:rPr>
                <w:b/>
                <w:sz w:val="20"/>
                <w:szCs w:val="20"/>
              </w:rPr>
            </w:pPr>
            <w:r w:rsidRPr="00E063FD">
              <w:rPr>
                <w:b/>
                <w:sz w:val="20"/>
                <w:szCs w:val="20"/>
              </w:rPr>
              <w:t>Prévision budgétaire</w:t>
            </w:r>
          </w:p>
        </w:tc>
      </w:tr>
      <w:tr w:rsidR="004A2669" w:rsidRPr="00D10D05" w14:paraId="373D7CAD" w14:textId="77777777" w:rsidTr="008D7EB7">
        <w:trPr>
          <w:jc w:val="center"/>
        </w:trPr>
        <w:tc>
          <w:tcPr>
            <w:tcW w:w="2185" w:type="dxa"/>
            <w:vAlign w:val="center"/>
          </w:tcPr>
          <w:p w14:paraId="203DF38D" w14:textId="77777777" w:rsidR="004A2669" w:rsidRPr="00E063FD" w:rsidRDefault="004A2669" w:rsidP="00ED2CF5">
            <w:pPr>
              <w:jc w:val="both"/>
              <w:rPr>
                <w:sz w:val="20"/>
                <w:szCs w:val="20"/>
              </w:rPr>
            </w:pPr>
            <w:r w:rsidRPr="00E063FD">
              <w:rPr>
                <w:sz w:val="20"/>
                <w:szCs w:val="20"/>
              </w:rPr>
              <w:lastRenderedPageBreak/>
              <w:t>021/466-01</w:t>
            </w:r>
          </w:p>
        </w:tc>
        <w:tc>
          <w:tcPr>
            <w:tcW w:w="3035" w:type="dxa"/>
            <w:vAlign w:val="center"/>
          </w:tcPr>
          <w:p w14:paraId="03B52B4A" w14:textId="77777777" w:rsidR="004A2669" w:rsidRPr="00E063FD" w:rsidRDefault="004A2669" w:rsidP="00ED2CF5">
            <w:pPr>
              <w:jc w:val="both"/>
              <w:rPr>
                <w:sz w:val="20"/>
                <w:szCs w:val="20"/>
              </w:rPr>
            </w:pPr>
            <w:r w:rsidRPr="00E063FD">
              <w:rPr>
                <w:sz w:val="20"/>
                <w:szCs w:val="20"/>
              </w:rPr>
              <w:t>Dotation générale au fonds des communes</w:t>
            </w:r>
          </w:p>
        </w:tc>
        <w:tc>
          <w:tcPr>
            <w:tcW w:w="3842" w:type="dxa"/>
            <w:vAlign w:val="center"/>
          </w:tcPr>
          <w:p w14:paraId="584A58CC" w14:textId="06DFC98D" w:rsidR="004A2669" w:rsidRPr="00E063FD" w:rsidRDefault="004A2669" w:rsidP="00ED2CF5">
            <w:pPr>
              <w:jc w:val="both"/>
              <w:rPr>
                <w:sz w:val="20"/>
                <w:szCs w:val="20"/>
              </w:rPr>
            </w:pPr>
            <w:r w:rsidRPr="00E063FD">
              <w:rPr>
                <w:sz w:val="20"/>
                <w:szCs w:val="20"/>
              </w:rPr>
              <w:t xml:space="preserve">La prévision sera calculée sur la base des dernières statistiques disponibles et vous sera communiquée par courrier de la </w:t>
            </w:r>
            <w:r w:rsidR="00C65221">
              <w:rPr>
                <w:sz w:val="20"/>
                <w:szCs w:val="20"/>
              </w:rPr>
              <w:t xml:space="preserve">SPW </w:t>
            </w:r>
            <w:r w:rsidR="00B32427">
              <w:rPr>
                <w:sz w:val="20"/>
                <w:szCs w:val="20"/>
              </w:rPr>
              <w:t>Intérieur et Action sociale</w:t>
            </w:r>
            <w:r w:rsidR="00ED2CF5">
              <w:rPr>
                <w:sz w:val="20"/>
                <w:szCs w:val="20"/>
              </w:rPr>
              <w:t>.</w:t>
            </w:r>
            <w:r w:rsidR="00B32427">
              <w:rPr>
                <w:sz w:val="20"/>
                <w:szCs w:val="20"/>
              </w:rPr>
              <w:t xml:space="preserve"> </w:t>
            </w:r>
          </w:p>
        </w:tc>
      </w:tr>
      <w:tr w:rsidR="00B32427" w:rsidRPr="00D10D05" w14:paraId="0892C1BB" w14:textId="77777777" w:rsidTr="008D7EB7">
        <w:trPr>
          <w:jc w:val="center"/>
        </w:trPr>
        <w:tc>
          <w:tcPr>
            <w:tcW w:w="2185" w:type="dxa"/>
            <w:vAlign w:val="center"/>
          </w:tcPr>
          <w:p w14:paraId="4CE4C845" w14:textId="77777777" w:rsidR="00B32427" w:rsidRDefault="00B32427" w:rsidP="00ED2CF5">
            <w:pPr>
              <w:jc w:val="both"/>
              <w:rPr>
                <w:sz w:val="20"/>
                <w:szCs w:val="20"/>
              </w:rPr>
            </w:pPr>
          </w:p>
          <w:p w14:paraId="7FE3ED95" w14:textId="77777777" w:rsidR="00B32427" w:rsidRDefault="00B32427" w:rsidP="00ED2CF5">
            <w:pPr>
              <w:jc w:val="both"/>
              <w:rPr>
                <w:sz w:val="20"/>
                <w:szCs w:val="20"/>
              </w:rPr>
            </w:pPr>
            <w:r>
              <w:rPr>
                <w:sz w:val="20"/>
                <w:szCs w:val="20"/>
              </w:rPr>
              <w:t>02110/466-01</w:t>
            </w:r>
          </w:p>
          <w:p w14:paraId="661E6A42" w14:textId="77777777" w:rsidR="00B32427" w:rsidRPr="00E063FD" w:rsidRDefault="00B32427" w:rsidP="00ED2CF5">
            <w:pPr>
              <w:jc w:val="both"/>
              <w:rPr>
                <w:sz w:val="20"/>
                <w:szCs w:val="20"/>
              </w:rPr>
            </w:pPr>
          </w:p>
        </w:tc>
        <w:tc>
          <w:tcPr>
            <w:tcW w:w="3035" w:type="dxa"/>
            <w:vAlign w:val="center"/>
          </w:tcPr>
          <w:p w14:paraId="37DF4D01" w14:textId="77777777" w:rsidR="00B32427" w:rsidRPr="00E063FD" w:rsidRDefault="00B32427" w:rsidP="00ED2CF5">
            <w:pPr>
              <w:jc w:val="both"/>
              <w:rPr>
                <w:sz w:val="20"/>
                <w:szCs w:val="20"/>
              </w:rPr>
            </w:pPr>
            <w:r>
              <w:rPr>
                <w:sz w:val="20"/>
                <w:szCs w:val="20"/>
              </w:rPr>
              <w:t>Dotation complémentaire au fonds des communes</w:t>
            </w:r>
          </w:p>
        </w:tc>
        <w:tc>
          <w:tcPr>
            <w:tcW w:w="3842" w:type="dxa"/>
            <w:vAlign w:val="center"/>
          </w:tcPr>
          <w:p w14:paraId="0C99EFD7" w14:textId="2144C59D" w:rsidR="00B32427" w:rsidRPr="00E063FD" w:rsidRDefault="00AE30C8" w:rsidP="00ED2CF5">
            <w:pPr>
              <w:jc w:val="both"/>
              <w:rPr>
                <w:sz w:val="20"/>
                <w:szCs w:val="20"/>
              </w:rPr>
            </w:pPr>
            <w:r>
              <w:rPr>
                <w:sz w:val="20"/>
                <w:szCs w:val="20"/>
              </w:rPr>
              <w:t>La prévision sera calculée sur la base des dernières statistiques disponibles et vous sera communiquée par courrier d</w:t>
            </w:r>
            <w:r w:rsidR="00426AB3">
              <w:rPr>
                <w:sz w:val="20"/>
                <w:szCs w:val="20"/>
              </w:rPr>
              <w:t>u SPW</w:t>
            </w:r>
            <w:r>
              <w:rPr>
                <w:sz w:val="20"/>
                <w:szCs w:val="20"/>
              </w:rPr>
              <w:t xml:space="preserve"> Intérieur et Action sociale</w:t>
            </w:r>
            <w:r w:rsidR="00ED2CF5">
              <w:rPr>
                <w:sz w:val="20"/>
                <w:szCs w:val="20"/>
              </w:rPr>
              <w:t>.</w:t>
            </w:r>
          </w:p>
        </w:tc>
      </w:tr>
      <w:tr w:rsidR="004A2669" w:rsidRPr="00D10D05" w14:paraId="56533A57" w14:textId="77777777" w:rsidTr="008D7EB7">
        <w:trPr>
          <w:jc w:val="center"/>
        </w:trPr>
        <w:tc>
          <w:tcPr>
            <w:tcW w:w="2185" w:type="dxa"/>
            <w:vAlign w:val="center"/>
          </w:tcPr>
          <w:p w14:paraId="011EE660" w14:textId="77777777" w:rsidR="004A2669" w:rsidRPr="00E063FD" w:rsidRDefault="004A2669" w:rsidP="00ED2CF5">
            <w:pPr>
              <w:jc w:val="both"/>
              <w:rPr>
                <w:sz w:val="20"/>
                <w:szCs w:val="20"/>
              </w:rPr>
            </w:pPr>
            <w:r w:rsidRPr="00E063FD">
              <w:rPr>
                <w:sz w:val="20"/>
                <w:szCs w:val="20"/>
              </w:rPr>
              <w:t>04020/465-48</w:t>
            </w:r>
          </w:p>
        </w:tc>
        <w:tc>
          <w:tcPr>
            <w:tcW w:w="3035" w:type="dxa"/>
            <w:vAlign w:val="center"/>
          </w:tcPr>
          <w:p w14:paraId="19789046" w14:textId="77777777" w:rsidR="004A2669" w:rsidRPr="00E063FD" w:rsidRDefault="004A2669" w:rsidP="00ED2CF5">
            <w:pPr>
              <w:jc w:val="both"/>
              <w:rPr>
                <w:sz w:val="20"/>
                <w:szCs w:val="20"/>
              </w:rPr>
            </w:pPr>
            <w:r w:rsidRPr="00E063FD">
              <w:rPr>
                <w:sz w:val="20"/>
                <w:szCs w:val="20"/>
              </w:rPr>
              <w:t>Complément régional (compensation Plan Marshall)</w:t>
            </w:r>
          </w:p>
        </w:tc>
        <w:tc>
          <w:tcPr>
            <w:tcW w:w="3842" w:type="dxa"/>
            <w:vAlign w:val="center"/>
          </w:tcPr>
          <w:p w14:paraId="41438507" w14:textId="0A6F68B1" w:rsidR="004A2669" w:rsidRPr="00E063FD" w:rsidRDefault="004A2669" w:rsidP="00ED2CF5">
            <w:pPr>
              <w:jc w:val="both"/>
              <w:rPr>
                <w:sz w:val="20"/>
                <w:szCs w:val="20"/>
              </w:rPr>
            </w:pPr>
            <w:r w:rsidRPr="00E063FD">
              <w:rPr>
                <w:sz w:val="20"/>
                <w:szCs w:val="20"/>
              </w:rPr>
              <w:t>La prévision vous sera communiquée par courrier d</w:t>
            </w:r>
            <w:r w:rsidR="00426AB3">
              <w:rPr>
                <w:sz w:val="20"/>
                <w:szCs w:val="20"/>
              </w:rPr>
              <w:t>u SPW</w:t>
            </w:r>
            <w:r w:rsidRPr="00E063FD">
              <w:rPr>
                <w:sz w:val="20"/>
                <w:szCs w:val="20"/>
              </w:rPr>
              <w:t xml:space="preserve"> </w:t>
            </w:r>
            <w:r w:rsidR="00CF70A2">
              <w:rPr>
                <w:sz w:val="20"/>
                <w:szCs w:val="20"/>
              </w:rPr>
              <w:t>Intérieur et Action sociale</w:t>
            </w:r>
            <w:r w:rsidR="00ED2CF5">
              <w:rPr>
                <w:sz w:val="20"/>
                <w:szCs w:val="20"/>
              </w:rPr>
              <w:t>.</w:t>
            </w:r>
          </w:p>
        </w:tc>
      </w:tr>
      <w:tr w:rsidR="004A2669" w:rsidRPr="00D10D05" w14:paraId="2A4456E2" w14:textId="77777777" w:rsidTr="008D7EB7">
        <w:trPr>
          <w:jc w:val="center"/>
        </w:trPr>
        <w:tc>
          <w:tcPr>
            <w:tcW w:w="2185" w:type="dxa"/>
            <w:vAlign w:val="center"/>
          </w:tcPr>
          <w:p w14:paraId="51F20734" w14:textId="77777777" w:rsidR="004A2669" w:rsidRPr="00E063FD" w:rsidRDefault="004A2669" w:rsidP="00ED2CF5">
            <w:pPr>
              <w:jc w:val="both"/>
              <w:rPr>
                <w:sz w:val="20"/>
                <w:szCs w:val="20"/>
              </w:rPr>
            </w:pPr>
            <w:r w:rsidRPr="00E063FD">
              <w:rPr>
                <w:sz w:val="20"/>
                <w:szCs w:val="20"/>
              </w:rPr>
              <w:t>02510/466-09</w:t>
            </w:r>
          </w:p>
        </w:tc>
        <w:tc>
          <w:tcPr>
            <w:tcW w:w="3035" w:type="dxa"/>
            <w:vAlign w:val="center"/>
          </w:tcPr>
          <w:p w14:paraId="4D0B296F" w14:textId="77777777" w:rsidR="004A2669" w:rsidRPr="00E063FD" w:rsidRDefault="004A2669" w:rsidP="00ED2CF5">
            <w:pPr>
              <w:jc w:val="both"/>
              <w:rPr>
                <w:sz w:val="20"/>
                <w:szCs w:val="20"/>
              </w:rPr>
            </w:pPr>
            <w:r w:rsidRPr="00E063FD">
              <w:rPr>
                <w:sz w:val="20"/>
                <w:szCs w:val="20"/>
              </w:rPr>
              <w:t>Compensation liée à la forfaitarisation des réductions du précompte immobilier pour enfants et personnes à charge</w:t>
            </w:r>
          </w:p>
        </w:tc>
        <w:tc>
          <w:tcPr>
            <w:tcW w:w="3842" w:type="dxa"/>
            <w:vAlign w:val="center"/>
          </w:tcPr>
          <w:p w14:paraId="40417578" w14:textId="0D789481" w:rsidR="004A2669" w:rsidRPr="00E063FD" w:rsidRDefault="004A2669" w:rsidP="00ED2CF5">
            <w:pPr>
              <w:jc w:val="both"/>
              <w:rPr>
                <w:sz w:val="20"/>
                <w:szCs w:val="20"/>
              </w:rPr>
            </w:pPr>
            <w:r w:rsidRPr="00E063FD">
              <w:rPr>
                <w:sz w:val="20"/>
                <w:szCs w:val="20"/>
              </w:rPr>
              <w:t>La prévision vous sera communiquée par courrier d</w:t>
            </w:r>
            <w:r w:rsidR="00426AB3">
              <w:rPr>
                <w:sz w:val="20"/>
                <w:szCs w:val="20"/>
              </w:rPr>
              <w:t>u SPW</w:t>
            </w:r>
            <w:r w:rsidRPr="00E063FD">
              <w:rPr>
                <w:sz w:val="20"/>
                <w:szCs w:val="20"/>
              </w:rPr>
              <w:t xml:space="preserve"> </w:t>
            </w:r>
            <w:r w:rsidR="00CF70A2">
              <w:rPr>
                <w:sz w:val="20"/>
                <w:szCs w:val="20"/>
              </w:rPr>
              <w:t xml:space="preserve">Intérieur et Action sociale </w:t>
            </w:r>
            <w:r w:rsidRPr="00E063FD">
              <w:rPr>
                <w:sz w:val="20"/>
                <w:szCs w:val="20"/>
              </w:rPr>
              <w:t>du SPW</w:t>
            </w:r>
            <w:r w:rsidR="00ED2CF5">
              <w:rPr>
                <w:sz w:val="20"/>
                <w:szCs w:val="20"/>
              </w:rPr>
              <w:t>.</w:t>
            </w:r>
          </w:p>
        </w:tc>
      </w:tr>
      <w:tr w:rsidR="004A2669" w:rsidRPr="00D10D05" w14:paraId="360A9489" w14:textId="77777777" w:rsidTr="008D7EB7">
        <w:trPr>
          <w:jc w:val="center"/>
        </w:trPr>
        <w:tc>
          <w:tcPr>
            <w:tcW w:w="2185" w:type="dxa"/>
            <w:vAlign w:val="center"/>
          </w:tcPr>
          <w:p w14:paraId="1AC5F139" w14:textId="77777777" w:rsidR="004A2669" w:rsidRPr="00E063FD" w:rsidRDefault="004A2669" w:rsidP="00ED2CF5">
            <w:pPr>
              <w:jc w:val="both"/>
              <w:rPr>
                <w:sz w:val="20"/>
                <w:szCs w:val="20"/>
              </w:rPr>
            </w:pPr>
            <w:r w:rsidRPr="00E063FD">
              <w:rPr>
                <w:sz w:val="20"/>
                <w:szCs w:val="20"/>
              </w:rPr>
              <w:t>04030/465-48</w:t>
            </w:r>
          </w:p>
        </w:tc>
        <w:tc>
          <w:tcPr>
            <w:tcW w:w="3035" w:type="dxa"/>
            <w:vAlign w:val="center"/>
          </w:tcPr>
          <w:p w14:paraId="36C3D85F" w14:textId="77777777" w:rsidR="004A2669" w:rsidRPr="00E063FD" w:rsidRDefault="004A2669" w:rsidP="00ED2CF5">
            <w:pPr>
              <w:jc w:val="both"/>
              <w:rPr>
                <w:sz w:val="20"/>
                <w:szCs w:val="20"/>
              </w:rPr>
            </w:pPr>
            <w:r w:rsidRPr="00E063FD">
              <w:rPr>
                <w:sz w:val="20"/>
                <w:szCs w:val="20"/>
              </w:rPr>
              <w:t>Compensation Natura 2000</w:t>
            </w:r>
          </w:p>
        </w:tc>
        <w:tc>
          <w:tcPr>
            <w:tcW w:w="3842" w:type="dxa"/>
            <w:vAlign w:val="center"/>
          </w:tcPr>
          <w:p w14:paraId="125084FD" w14:textId="34F34E0A" w:rsidR="004A2669" w:rsidRPr="00E063FD" w:rsidRDefault="004A2669" w:rsidP="00ED2CF5">
            <w:pPr>
              <w:jc w:val="both"/>
              <w:rPr>
                <w:sz w:val="20"/>
                <w:szCs w:val="20"/>
              </w:rPr>
            </w:pPr>
            <w:r w:rsidRPr="00E063FD">
              <w:rPr>
                <w:sz w:val="20"/>
                <w:szCs w:val="20"/>
              </w:rPr>
              <w:t>La prévision correspondra au dernier montant communiqué par la Direction générale de l’Agriculture, des Ressources naturelles et de l’Environnement du SPW</w:t>
            </w:r>
            <w:r w:rsidR="00ED2CF5">
              <w:rPr>
                <w:sz w:val="20"/>
                <w:szCs w:val="20"/>
              </w:rPr>
              <w:t>.</w:t>
            </w:r>
          </w:p>
        </w:tc>
      </w:tr>
      <w:tr w:rsidR="00930462" w:rsidRPr="00D10D05" w14:paraId="3BB72B05" w14:textId="77777777" w:rsidTr="008D7EB7">
        <w:trPr>
          <w:jc w:val="center"/>
        </w:trPr>
        <w:tc>
          <w:tcPr>
            <w:tcW w:w="2185" w:type="dxa"/>
            <w:vAlign w:val="center"/>
          </w:tcPr>
          <w:p w14:paraId="4EF10F34" w14:textId="77777777" w:rsidR="00930462" w:rsidRPr="00E063FD" w:rsidRDefault="00930462" w:rsidP="00ED2CF5">
            <w:pPr>
              <w:jc w:val="both"/>
              <w:rPr>
                <w:sz w:val="20"/>
                <w:szCs w:val="20"/>
              </w:rPr>
            </w:pPr>
            <w:r w:rsidRPr="00E063FD">
              <w:rPr>
                <w:sz w:val="20"/>
                <w:szCs w:val="20"/>
              </w:rPr>
              <w:t>00010/466-48</w:t>
            </w:r>
          </w:p>
        </w:tc>
        <w:tc>
          <w:tcPr>
            <w:tcW w:w="3035" w:type="dxa"/>
            <w:vAlign w:val="center"/>
          </w:tcPr>
          <w:p w14:paraId="10E12A04" w14:textId="77777777" w:rsidR="00930462" w:rsidRPr="00E063FD" w:rsidRDefault="00930462" w:rsidP="00ED2CF5">
            <w:pPr>
              <w:jc w:val="both"/>
              <w:rPr>
                <w:sz w:val="20"/>
                <w:szCs w:val="20"/>
              </w:rPr>
            </w:pPr>
            <w:r w:rsidRPr="00E063FD">
              <w:rPr>
                <w:sz w:val="20"/>
                <w:szCs w:val="20"/>
              </w:rPr>
              <w:t>Compensation travailleurs frontaliers luxembourgeois</w:t>
            </w:r>
          </w:p>
        </w:tc>
        <w:tc>
          <w:tcPr>
            <w:tcW w:w="3842" w:type="dxa"/>
            <w:vAlign w:val="center"/>
          </w:tcPr>
          <w:p w14:paraId="2915930D" w14:textId="5CB0D215" w:rsidR="00930462" w:rsidRPr="00E063FD" w:rsidRDefault="00930462" w:rsidP="00ED2CF5">
            <w:pPr>
              <w:jc w:val="both"/>
              <w:rPr>
                <w:sz w:val="20"/>
                <w:szCs w:val="20"/>
              </w:rPr>
            </w:pPr>
            <w:r w:rsidRPr="00E063FD">
              <w:rPr>
                <w:sz w:val="20"/>
                <w:szCs w:val="20"/>
              </w:rPr>
              <w:t>La prévision correspondra au dernier montant communiqué par le SPF Finances</w:t>
            </w:r>
            <w:r w:rsidR="00ED2CF5">
              <w:rPr>
                <w:sz w:val="20"/>
                <w:szCs w:val="20"/>
              </w:rPr>
              <w:t>.</w:t>
            </w:r>
          </w:p>
        </w:tc>
      </w:tr>
      <w:tr w:rsidR="00930462" w:rsidRPr="00D10D05" w14:paraId="5D074F10" w14:textId="77777777" w:rsidTr="008D7EB7">
        <w:trPr>
          <w:jc w:val="center"/>
        </w:trPr>
        <w:tc>
          <w:tcPr>
            <w:tcW w:w="2185" w:type="dxa"/>
            <w:vAlign w:val="center"/>
          </w:tcPr>
          <w:p w14:paraId="7CFA3BB9" w14:textId="77777777" w:rsidR="00930462" w:rsidRPr="00E063FD" w:rsidRDefault="00930462" w:rsidP="00ED2CF5">
            <w:pPr>
              <w:jc w:val="both"/>
              <w:rPr>
                <w:sz w:val="20"/>
                <w:szCs w:val="20"/>
              </w:rPr>
            </w:pPr>
            <w:r w:rsidRPr="00E063FD">
              <w:rPr>
                <w:sz w:val="20"/>
                <w:szCs w:val="20"/>
              </w:rPr>
              <w:t>025/466-09</w:t>
            </w:r>
          </w:p>
        </w:tc>
        <w:tc>
          <w:tcPr>
            <w:tcW w:w="3035" w:type="dxa"/>
            <w:vAlign w:val="center"/>
          </w:tcPr>
          <w:p w14:paraId="26D23167" w14:textId="77777777" w:rsidR="00930462" w:rsidRPr="00E063FD" w:rsidRDefault="00930462" w:rsidP="00ED2CF5">
            <w:pPr>
              <w:jc w:val="both"/>
              <w:rPr>
                <w:sz w:val="20"/>
                <w:szCs w:val="20"/>
              </w:rPr>
            </w:pPr>
            <w:r w:rsidRPr="00E063FD">
              <w:rPr>
                <w:sz w:val="20"/>
                <w:szCs w:val="20"/>
              </w:rPr>
              <w:t>Compensation main morte</w:t>
            </w:r>
          </w:p>
        </w:tc>
        <w:tc>
          <w:tcPr>
            <w:tcW w:w="3842" w:type="dxa"/>
            <w:vAlign w:val="center"/>
          </w:tcPr>
          <w:p w14:paraId="68BE065F" w14:textId="4ED93707" w:rsidR="00930462" w:rsidRPr="00E063FD" w:rsidRDefault="00930462" w:rsidP="00ED2CF5">
            <w:pPr>
              <w:jc w:val="both"/>
              <w:rPr>
                <w:sz w:val="20"/>
                <w:szCs w:val="20"/>
              </w:rPr>
            </w:pPr>
            <w:r w:rsidRPr="00E063FD">
              <w:rPr>
                <w:sz w:val="20"/>
                <w:szCs w:val="20"/>
              </w:rPr>
              <w:t>La prévision correspondra au dernier montant communiqué par le SPF Finances</w:t>
            </w:r>
            <w:r w:rsidR="00ED2CF5">
              <w:rPr>
                <w:sz w:val="20"/>
                <w:szCs w:val="20"/>
              </w:rPr>
              <w:t>.</w:t>
            </w:r>
          </w:p>
        </w:tc>
      </w:tr>
    </w:tbl>
    <w:p w14:paraId="28E8E308" w14:textId="77777777" w:rsidR="004A2669" w:rsidRPr="001E1353" w:rsidRDefault="004A2669" w:rsidP="001E1353">
      <w:pPr>
        <w:pStyle w:val="Sam2"/>
      </w:pPr>
      <w:bookmarkStart w:id="1427" w:name="_Toc512520196"/>
      <w:bookmarkStart w:id="1428" w:name="_Toc512520327"/>
      <w:bookmarkStart w:id="1429" w:name="_Toc512520459"/>
      <w:bookmarkStart w:id="1430" w:name="_Toc512520590"/>
      <w:bookmarkStart w:id="1431" w:name="_Toc512520721"/>
      <w:bookmarkStart w:id="1432" w:name="_Toc512520852"/>
      <w:bookmarkStart w:id="1433" w:name="_Toc512520983"/>
      <w:bookmarkStart w:id="1434" w:name="_Toc512606781"/>
      <w:bookmarkStart w:id="1435" w:name="_Toc512606916"/>
      <w:bookmarkStart w:id="1436" w:name="_Toc512607051"/>
      <w:bookmarkStart w:id="1437" w:name="_Toc515355849"/>
      <w:bookmarkStart w:id="1438" w:name="_Toc515355986"/>
      <w:bookmarkStart w:id="1439" w:name="_Toc515360396"/>
      <w:bookmarkStart w:id="1440" w:name="_Toc515974992"/>
      <w:bookmarkStart w:id="1441" w:name="_Toc515978500"/>
      <w:bookmarkStart w:id="1442" w:name="_Toc516058884"/>
      <w:bookmarkStart w:id="1443" w:name="_Toc516059026"/>
      <w:bookmarkStart w:id="1444" w:name="_Toc516227750"/>
      <w:bookmarkStart w:id="1445" w:name="_Toc516229563"/>
      <w:bookmarkStart w:id="1446" w:name="_Toc516229858"/>
      <w:bookmarkStart w:id="1447" w:name="_Toc516230153"/>
      <w:bookmarkStart w:id="1448" w:name="_Toc516230448"/>
      <w:bookmarkStart w:id="1449" w:name="_Toc516230742"/>
      <w:bookmarkStart w:id="1450" w:name="_Toc516231036"/>
      <w:bookmarkStart w:id="1451" w:name="_Toc516231331"/>
      <w:bookmarkStart w:id="1452" w:name="_Toc516231627"/>
      <w:bookmarkStart w:id="1453" w:name="_Toc516242720"/>
      <w:bookmarkStart w:id="1454" w:name="_Toc516243023"/>
      <w:bookmarkStart w:id="1455" w:name="_Toc516244956"/>
      <w:bookmarkStart w:id="1456" w:name="_Toc516473528"/>
      <w:bookmarkStart w:id="1457" w:name="_Toc516473838"/>
      <w:bookmarkStart w:id="1458" w:name="_Toc516474148"/>
      <w:bookmarkStart w:id="1459" w:name="_Toc516474456"/>
      <w:bookmarkStart w:id="1460" w:name="_Toc516474787"/>
      <w:bookmarkStart w:id="1461" w:name="_Toc516478818"/>
      <w:bookmarkStart w:id="1462" w:name="_Toc516479281"/>
      <w:bookmarkStart w:id="1463" w:name="_Toc516479598"/>
      <w:bookmarkStart w:id="1464" w:name="_Toc516479921"/>
      <w:bookmarkStart w:id="1465" w:name="_Toc516480236"/>
      <w:bookmarkStart w:id="1466" w:name="_Toc516480550"/>
      <w:bookmarkStart w:id="1467" w:name="_Toc516480864"/>
      <w:bookmarkStart w:id="1468" w:name="_Toc516481178"/>
      <w:bookmarkStart w:id="1469" w:name="_Toc516481492"/>
      <w:bookmarkStart w:id="1470" w:name="_Toc516481806"/>
      <w:bookmarkStart w:id="1471" w:name="_Toc516482120"/>
      <w:bookmarkStart w:id="1472" w:name="_Toc516482434"/>
      <w:bookmarkStart w:id="1473" w:name="_Toc516739556"/>
      <w:bookmarkStart w:id="1474" w:name="_Toc516751469"/>
      <w:bookmarkStart w:id="1475" w:name="_Toc516825536"/>
      <w:bookmarkStart w:id="1476" w:name="_Toc516826094"/>
      <w:bookmarkStart w:id="1477" w:name="_Toc516837413"/>
      <w:bookmarkStart w:id="1478" w:name="_Toc516837972"/>
      <w:bookmarkStart w:id="1479" w:name="_Toc516838531"/>
      <w:bookmarkStart w:id="1480" w:name="_Toc516839090"/>
      <w:bookmarkStart w:id="1481" w:name="_Toc517173186"/>
      <w:bookmarkStart w:id="1482" w:name="_Toc517174860"/>
      <w:bookmarkStart w:id="1483" w:name="_Toc517175447"/>
      <w:bookmarkStart w:id="1484" w:name="_Toc517176035"/>
      <w:bookmarkStart w:id="1485" w:name="_Toc517337357"/>
      <w:bookmarkStart w:id="1486" w:name="_Toc517360152"/>
      <w:bookmarkStart w:id="1487" w:name="_Toc40185233"/>
      <w:bookmarkStart w:id="1488" w:name="_Toc40185968"/>
      <w:bookmarkStart w:id="1489" w:name="_Toc40185234"/>
      <w:bookmarkStart w:id="1490" w:name="_Toc40185969"/>
      <w:bookmarkStart w:id="1491" w:name="_Toc40185235"/>
      <w:bookmarkStart w:id="1492" w:name="_Toc40185970"/>
      <w:bookmarkStart w:id="1493" w:name="_Toc40185236"/>
      <w:bookmarkStart w:id="1494" w:name="_Toc40185971"/>
      <w:bookmarkStart w:id="1495" w:name="_Toc40185237"/>
      <w:bookmarkStart w:id="1496" w:name="_Toc40185972"/>
      <w:bookmarkStart w:id="1497" w:name="_Toc8121669"/>
      <w:bookmarkStart w:id="1498" w:name="_Toc8129610"/>
      <w:bookmarkStart w:id="1499" w:name="_Toc8121670"/>
      <w:bookmarkStart w:id="1500" w:name="_Toc8129611"/>
      <w:bookmarkStart w:id="1501" w:name="_Toc40185238"/>
      <w:bookmarkStart w:id="1502" w:name="_Toc40185973"/>
      <w:bookmarkStart w:id="1503" w:name="_Toc40185239"/>
      <w:bookmarkStart w:id="1504" w:name="_Toc40185974"/>
      <w:bookmarkStart w:id="1505" w:name="_Toc40185240"/>
      <w:bookmarkStart w:id="1506" w:name="_Toc40185975"/>
      <w:bookmarkStart w:id="1507" w:name="_Toc40185271"/>
      <w:bookmarkStart w:id="1508" w:name="_Toc40186006"/>
      <w:bookmarkStart w:id="1509" w:name="_Toc40185272"/>
      <w:bookmarkStart w:id="1510" w:name="_Toc40186007"/>
      <w:bookmarkStart w:id="1511" w:name="_Toc40185293"/>
      <w:bookmarkStart w:id="1512" w:name="_Toc40186028"/>
      <w:bookmarkStart w:id="1513" w:name="_Toc40185294"/>
      <w:bookmarkStart w:id="1514" w:name="_Toc40186029"/>
      <w:bookmarkStart w:id="1515" w:name="_Toc40185295"/>
      <w:bookmarkStart w:id="1516" w:name="_Toc40186030"/>
      <w:bookmarkStart w:id="1517" w:name="_Toc40185296"/>
      <w:bookmarkStart w:id="1518" w:name="_Toc40186031"/>
      <w:bookmarkStart w:id="1519" w:name="_Toc40185297"/>
      <w:bookmarkStart w:id="1520" w:name="_Toc40186032"/>
      <w:bookmarkStart w:id="1521" w:name="_Toc40185298"/>
      <w:bookmarkStart w:id="1522" w:name="_Toc40186033"/>
      <w:bookmarkStart w:id="1523" w:name="_Toc8121673"/>
      <w:bookmarkStart w:id="1524" w:name="_Toc8129614"/>
      <w:bookmarkStart w:id="1525" w:name="_Toc40186034"/>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r w:rsidRPr="001E1353">
        <w:t>Amendes administratives</w:t>
      </w:r>
      <w:bookmarkEnd w:id="1525"/>
      <w:r w:rsidRPr="001E1353">
        <w:t xml:space="preserve"> </w:t>
      </w:r>
    </w:p>
    <w:p w14:paraId="095A7C68" w14:textId="36C22095" w:rsidR="00226268" w:rsidRDefault="004A2669" w:rsidP="00226268">
      <w:pPr>
        <w:jc w:val="both"/>
      </w:pPr>
      <w:r w:rsidRPr="001E1353">
        <w:t>En ce qui concerne les sanctions administratives communales, je vous renvoie à</w:t>
      </w:r>
      <w:r w:rsidR="00226268">
        <w:t> :</w:t>
      </w:r>
    </w:p>
    <w:p w14:paraId="5068C4C0" w14:textId="77777777" w:rsidR="00ED2CF5" w:rsidRPr="001E1353" w:rsidRDefault="00ED2CF5" w:rsidP="00226268">
      <w:pPr>
        <w:jc w:val="both"/>
      </w:pPr>
    </w:p>
    <w:p w14:paraId="6F6354BB" w14:textId="6871D79E" w:rsidR="00226268" w:rsidRDefault="00226268" w:rsidP="008D7EB7">
      <w:pPr>
        <w:numPr>
          <w:ilvl w:val="0"/>
          <w:numId w:val="292"/>
        </w:numPr>
        <w:ind w:hanging="414"/>
        <w:jc w:val="both"/>
      </w:pPr>
      <w:r w:rsidRPr="001E1353">
        <w:t>à la loi du 24 juin 2013</w:t>
      </w:r>
      <w:r w:rsidR="00ED2CF5">
        <w:rPr>
          <w:rStyle w:val="Appelnotedebasdep"/>
        </w:rPr>
        <w:footnoteReference w:id="20"/>
      </w:r>
      <w:r w:rsidRPr="001E1353">
        <w:t xml:space="preserve"> </w:t>
      </w:r>
      <w:r>
        <w:t>;</w:t>
      </w:r>
    </w:p>
    <w:p w14:paraId="50B6778E" w14:textId="77777777" w:rsidR="00226268" w:rsidRDefault="00226268" w:rsidP="008D7EB7">
      <w:pPr>
        <w:numPr>
          <w:ilvl w:val="0"/>
          <w:numId w:val="292"/>
        </w:numPr>
        <w:ind w:hanging="414"/>
        <w:jc w:val="both"/>
      </w:pPr>
      <w:r w:rsidRPr="001E1353">
        <w:t>la circulaire explicative du 22 juillet 2014</w:t>
      </w:r>
      <w:r>
        <w:t> ;</w:t>
      </w:r>
    </w:p>
    <w:p w14:paraId="0315528A" w14:textId="0B2551B1" w:rsidR="00226268" w:rsidRPr="001E1353" w:rsidRDefault="00226268" w:rsidP="008D7EB7">
      <w:pPr>
        <w:numPr>
          <w:ilvl w:val="0"/>
          <w:numId w:val="292"/>
        </w:numPr>
        <w:ind w:hanging="414"/>
        <w:jc w:val="both"/>
      </w:pPr>
      <w:r w:rsidRPr="001E1353">
        <w:t>l’arrêté royal du 9 mars 2014 relatif aux sanctions administratives communales pour les infractions en matière d’arrêt et de stationnement et pour les infractions aux signaux C3 et F103 constatées au moyen d’appareils fonctionnant automatiquement</w:t>
      </w:r>
      <w:r w:rsidR="00ED2CF5">
        <w:rPr>
          <w:rStyle w:val="Appelnotedebasdep"/>
        </w:rPr>
        <w:footnoteReference w:id="21"/>
      </w:r>
      <w:r w:rsidR="006C043F">
        <w:t> ;</w:t>
      </w:r>
    </w:p>
    <w:p w14:paraId="640C2457" w14:textId="299E050D" w:rsidR="00226268" w:rsidRDefault="00226268" w:rsidP="008D7EB7">
      <w:pPr>
        <w:numPr>
          <w:ilvl w:val="0"/>
          <w:numId w:val="292"/>
        </w:numPr>
        <w:ind w:hanging="414"/>
        <w:jc w:val="both"/>
      </w:pPr>
      <w:r w:rsidRPr="001E1353">
        <w:t>le décret du 5 juin 2008</w:t>
      </w:r>
      <w:r w:rsidR="00ED2CF5">
        <w:rPr>
          <w:rStyle w:val="Appelnotedebasdep"/>
        </w:rPr>
        <w:footnoteReference w:id="22"/>
      </w:r>
      <w:r w:rsidRPr="001E1353">
        <w:t xml:space="preserve"> relatif à la recherche, la constatation, la poursuite et la répression des infractions et les mesures de réparation en matière d'environnement</w:t>
      </w:r>
      <w:r w:rsidR="006C043F">
        <w:t> ;</w:t>
      </w:r>
    </w:p>
    <w:p w14:paraId="40DAFDE4" w14:textId="4EAF5B2C" w:rsidR="00226268" w:rsidRPr="001E1353" w:rsidRDefault="00226268" w:rsidP="008D7EB7">
      <w:pPr>
        <w:numPr>
          <w:ilvl w:val="0"/>
          <w:numId w:val="292"/>
        </w:numPr>
        <w:ind w:hanging="414"/>
        <w:jc w:val="both"/>
      </w:pPr>
      <w:r w:rsidRPr="001E1353">
        <w:t>le décret du 1</w:t>
      </w:r>
      <w:r w:rsidRPr="00226268">
        <w:rPr>
          <w:vertAlign w:val="superscript"/>
        </w:rPr>
        <w:t>er</w:t>
      </w:r>
      <w:r w:rsidRPr="001E1353">
        <w:t xml:space="preserve"> juin 2017</w:t>
      </w:r>
      <w:r w:rsidR="00ED2CF5">
        <w:rPr>
          <w:rStyle w:val="Appelnotedebasdep"/>
        </w:rPr>
        <w:footnoteReference w:id="23"/>
      </w:r>
      <w:r w:rsidRPr="001E1353">
        <w:t xml:space="preserve"> modifiant le Code wallon du Logement et de l’Habitat durable qui a instauré une sanction administrative en cas de maintien d’un bien inoccupé qui coexiste éventuellement avec la taxe communale en matière d’immeuble inoccupé.  </w:t>
      </w:r>
    </w:p>
    <w:p w14:paraId="2C4AEDF8" w14:textId="77777777" w:rsidR="004A2669" w:rsidRPr="001E1353" w:rsidRDefault="004A2669" w:rsidP="004A2669">
      <w:pPr>
        <w:jc w:val="both"/>
      </w:pPr>
    </w:p>
    <w:p w14:paraId="36CE9B55" w14:textId="37CC4284" w:rsidR="004A2669" w:rsidRDefault="004A2669" w:rsidP="00671240">
      <w:pPr>
        <w:jc w:val="both"/>
      </w:pPr>
      <w:r w:rsidRPr="001E1353">
        <w:t>Je vous invite à regrouper les recettes de ces amendes sous un article 100/380-03 (éventuellement individualisé au niveau du code fonctionnel : 100xx/380-03).</w:t>
      </w:r>
    </w:p>
    <w:p w14:paraId="3220A6BC" w14:textId="29A9398A" w:rsidR="009675C0" w:rsidRDefault="009675C0" w:rsidP="00671240">
      <w:pPr>
        <w:jc w:val="both"/>
      </w:pPr>
    </w:p>
    <w:p w14:paraId="5C11224C" w14:textId="77777777" w:rsidR="009675C0" w:rsidRDefault="009675C0" w:rsidP="00671240">
      <w:pPr>
        <w:jc w:val="both"/>
      </w:pPr>
    </w:p>
    <w:p w14:paraId="3273B8C1" w14:textId="77777777" w:rsidR="004A2669" w:rsidRPr="001E1353" w:rsidRDefault="004A2669" w:rsidP="001E1353">
      <w:pPr>
        <w:pStyle w:val="Sam2"/>
      </w:pPr>
      <w:bookmarkStart w:id="1526" w:name="_Toc40185300"/>
      <w:bookmarkStart w:id="1527" w:name="_Toc40186035"/>
      <w:bookmarkStart w:id="1528" w:name="_Toc40186036"/>
      <w:bookmarkEnd w:id="1526"/>
      <w:bookmarkEnd w:id="1527"/>
      <w:r w:rsidRPr="001E1353">
        <w:t>Dividendes et redevances du secteur intercommunal</w:t>
      </w:r>
      <w:bookmarkEnd w:id="1528"/>
      <w:r w:rsidRPr="001E1353">
        <w:t xml:space="preserve"> </w:t>
      </w:r>
    </w:p>
    <w:p w14:paraId="1C8381C8" w14:textId="44689FAA" w:rsidR="004A2669" w:rsidRDefault="004A2669">
      <w:pPr>
        <w:jc w:val="both"/>
        <w:rPr>
          <w:rFonts w:eastAsiaTheme="minorHAnsi"/>
          <w:lang w:eastAsia="en-US"/>
        </w:rPr>
      </w:pPr>
      <w:r w:rsidRPr="008D7EB7">
        <w:rPr>
          <w:rFonts w:eastAsiaTheme="minorHAnsi"/>
          <w:lang w:eastAsia="en-US"/>
        </w:rPr>
        <w:lastRenderedPageBreak/>
        <w:t>A défaut de notification de prévisions en provenance des intercommunales, les communes prendr</w:t>
      </w:r>
      <w:r w:rsidR="00FE0C15">
        <w:rPr>
          <w:rFonts w:eastAsiaTheme="minorHAnsi"/>
          <w:lang w:eastAsia="en-US"/>
        </w:rPr>
        <w:t>ont les</w:t>
      </w:r>
      <w:r w:rsidRPr="008D7EB7">
        <w:rPr>
          <w:rFonts w:eastAsiaTheme="minorHAnsi"/>
          <w:lang w:eastAsia="en-US"/>
        </w:rPr>
        <w:t xml:space="preserve"> contact</w:t>
      </w:r>
      <w:r w:rsidR="00FE0C15">
        <w:rPr>
          <w:rFonts w:eastAsiaTheme="minorHAnsi"/>
          <w:lang w:eastAsia="en-US"/>
        </w:rPr>
        <w:t>s utiles</w:t>
      </w:r>
      <w:r w:rsidRPr="008D7EB7">
        <w:rPr>
          <w:rFonts w:eastAsiaTheme="minorHAnsi"/>
          <w:lang w:eastAsia="en-US"/>
        </w:rPr>
        <w:t xml:space="preserve"> avec l'intercommunale qui </w:t>
      </w:r>
      <w:r w:rsidR="00FE0C15">
        <w:rPr>
          <w:rFonts w:eastAsiaTheme="minorHAnsi"/>
          <w:lang w:eastAsia="en-US"/>
        </w:rPr>
        <w:t>les</w:t>
      </w:r>
      <w:r w:rsidRPr="008D7EB7">
        <w:rPr>
          <w:rFonts w:eastAsiaTheme="minorHAnsi"/>
          <w:lang w:eastAsia="en-US"/>
        </w:rPr>
        <w:t xml:space="preserve"> concerne aux fins d'obtenir </w:t>
      </w:r>
      <w:r w:rsidR="00FE0C15">
        <w:rPr>
          <w:rFonts w:eastAsiaTheme="minorHAnsi"/>
          <w:lang w:eastAsia="en-US"/>
        </w:rPr>
        <w:t>une estimation des dividendes à inscrire au budget 2021</w:t>
      </w:r>
      <w:r w:rsidRPr="008D7EB7">
        <w:rPr>
          <w:rFonts w:eastAsiaTheme="minorHAnsi"/>
          <w:lang w:eastAsia="en-US"/>
        </w:rPr>
        <w:t>.</w:t>
      </w:r>
    </w:p>
    <w:p w14:paraId="514BB873" w14:textId="77777777" w:rsidR="00001DBD" w:rsidRPr="008D7EB7" w:rsidRDefault="00001DBD">
      <w:pPr>
        <w:jc w:val="both"/>
        <w:rPr>
          <w:rFonts w:eastAsiaTheme="minorHAnsi"/>
          <w:lang w:eastAsia="en-US"/>
        </w:rPr>
      </w:pPr>
    </w:p>
    <w:p w14:paraId="0A692E91" w14:textId="60EFE513" w:rsidR="004A2669" w:rsidRDefault="004A2669" w:rsidP="00001DBD">
      <w:pPr>
        <w:jc w:val="both"/>
        <w:rPr>
          <w:rFonts w:eastAsiaTheme="minorHAnsi"/>
          <w:lang w:eastAsia="en-US"/>
        </w:rPr>
      </w:pPr>
      <w:r w:rsidRPr="008D7EB7">
        <w:rPr>
          <w:rFonts w:eastAsiaTheme="minorHAnsi"/>
          <w:lang w:eastAsia="en-US"/>
        </w:rPr>
        <w:t>Les arrêtés des 28 novembre 2002 et 15 juillet 2010 relatifs à la redevance pour l’occupation du domaine public par le réseau électrique et gazier fixent le montant des redevances dont le gestionnaire de réseau doit s’acquitter</w:t>
      </w:r>
      <w:r w:rsidR="00226268" w:rsidRPr="008D7EB7">
        <w:rPr>
          <w:rFonts w:eastAsiaTheme="minorHAnsi"/>
          <w:lang w:eastAsia="en-US"/>
        </w:rPr>
        <w:t>.</w:t>
      </w:r>
      <w:r w:rsidRPr="008D7EB7">
        <w:rPr>
          <w:rFonts w:eastAsiaTheme="minorHAnsi"/>
          <w:lang w:eastAsia="en-US"/>
        </w:rPr>
        <w:t xml:space="preserve"> </w:t>
      </w:r>
    </w:p>
    <w:p w14:paraId="6E33E6D0" w14:textId="77777777" w:rsidR="00001DBD" w:rsidRPr="008D7EB7" w:rsidRDefault="00001DBD">
      <w:pPr>
        <w:jc w:val="both"/>
        <w:rPr>
          <w:rFonts w:eastAsiaTheme="minorHAnsi"/>
          <w:lang w:eastAsia="en-US"/>
        </w:rPr>
      </w:pPr>
    </w:p>
    <w:p w14:paraId="389BFC08" w14:textId="3C2C587A" w:rsidR="00001DBD" w:rsidRDefault="004A2669" w:rsidP="00001DBD">
      <w:pPr>
        <w:jc w:val="both"/>
        <w:rPr>
          <w:rFonts w:eastAsiaTheme="minorHAnsi"/>
          <w:lang w:eastAsia="en-US"/>
        </w:rPr>
      </w:pPr>
      <w:r w:rsidRPr="008D7EB7">
        <w:rPr>
          <w:rFonts w:eastAsiaTheme="minorHAnsi"/>
          <w:lang w:eastAsia="en-US"/>
        </w:rPr>
        <w:t>La redevance électricité doit être individualisée et inscrite sur l'article budgétaire 552/161-05</w:t>
      </w:r>
      <w:r w:rsidR="00CB7ADD">
        <w:rPr>
          <w:rFonts w:eastAsiaTheme="minorHAnsi"/>
          <w:b/>
          <w:lang w:eastAsia="en-US"/>
        </w:rPr>
        <w:t xml:space="preserve"> </w:t>
      </w:r>
      <w:r w:rsidRPr="008D7EB7">
        <w:rPr>
          <w:rFonts w:eastAsiaTheme="minorHAnsi"/>
          <w:lang w:eastAsia="en-US"/>
        </w:rPr>
        <w:t>et la redevance gaz sur l'article 551/161-05.</w:t>
      </w:r>
    </w:p>
    <w:p w14:paraId="532084F7" w14:textId="77777777" w:rsidR="004A2669" w:rsidRPr="001E1353" w:rsidRDefault="004A2669" w:rsidP="001E1353">
      <w:pPr>
        <w:pStyle w:val="Sam2"/>
      </w:pPr>
      <w:bookmarkStart w:id="1529" w:name="_Toc40186037"/>
      <w:r w:rsidRPr="001E1353">
        <w:t>Subventions en général</w:t>
      </w:r>
      <w:bookmarkEnd w:id="1529"/>
    </w:p>
    <w:p w14:paraId="2199D997" w14:textId="77777777" w:rsidR="004A2669" w:rsidRPr="001E1353" w:rsidRDefault="00EA20D9" w:rsidP="004A2669">
      <w:pPr>
        <w:jc w:val="both"/>
      </w:pPr>
      <w:r>
        <w:t>L</w:t>
      </w:r>
      <w:r w:rsidR="004A2669" w:rsidRPr="001E1353">
        <w:t>a date de la notification de la subvention définit l'exercice d'inscription de la recette comptable.</w:t>
      </w:r>
    </w:p>
    <w:p w14:paraId="263D31E0" w14:textId="77777777" w:rsidR="004A2669" w:rsidRPr="001E1353" w:rsidRDefault="004A2669" w:rsidP="001E1353">
      <w:pPr>
        <w:pStyle w:val="Sam2"/>
      </w:pPr>
      <w:bookmarkStart w:id="1530" w:name="_Toc40186038"/>
      <w:r w:rsidRPr="001E1353">
        <w:t xml:space="preserve">Subventions pour la mise en </w:t>
      </w:r>
      <w:r w:rsidR="00EA20D9" w:rsidRPr="001E1353">
        <w:t>œuvre</w:t>
      </w:r>
      <w:r w:rsidRPr="001E1353">
        <w:t xml:space="preserve"> du plan de cohésion sociale</w:t>
      </w:r>
      <w:bookmarkEnd w:id="1530"/>
    </w:p>
    <w:p w14:paraId="14AF24D0" w14:textId="57A0BF05" w:rsidR="004A2669" w:rsidRDefault="004A2669" w:rsidP="00F558F2">
      <w:pPr>
        <w:jc w:val="both"/>
        <w:rPr>
          <w:rFonts w:eastAsiaTheme="minorHAnsi"/>
          <w:lang w:eastAsia="en-US"/>
        </w:rPr>
      </w:pPr>
      <w:r w:rsidRPr="008D7EB7">
        <w:rPr>
          <w:rFonts w:eastAsiaTheme="minorHAnsi"/>
          <w:lang w:eastAsia="en-US"/>
        </w:rPr>
        <w:t>Dans la mesure où ledit plan peut concerner une multitude d'actions (crèches, logements sociaux, mobilité, entreprises d'économie sociale, relations interculturelles, lutte contre les assuétudes ...), et par souci de cohérence globale, je vous recommande d'inscrire les subventions y relatives sous un article 84010/465-48 et les dépenses sous des articles 84010/xxx-xx.</w:t>
      </w:r>
    </w:p>
    <w:p w14:paraId="4CCD0832" w14:textId="77777777" w:rsidR="00F558F2" w:rsidRPr="008D7EB7" w:rsidRDefault="00F558F2">
      <w:pPr>
        <w:jc w:val="both"/>
        <w:rPr>
          <w:rFonts w:eastAsiaTheme="minorHAnsi"/>
          <w:lang w:eastAsia="en-US"/>
        </w:rPr>
      </w:pPr>
    </w:p>
    <w:p w14:paraId="34A42829" w14:textId="747703A1" w:rsidR="00F968A7" w:rsidRDefault="00F968A7" w:rsidP="00F558F2">
      <w:pPr>
        <w:jc w:val="both"/>
        <w:rPr>
          <w:rFonts w:eastAsiaTheme="minorHAnsi"/>
          <w:lang w:eastAsia="en-US"/>
        </w:rPr>
      </w:pPr>
      <w:r w:rsidRPr="008D7EB7">
        <w:rPr>
          <w:rFonts w:eastAsiaTheme="minorHAnsi"/>
          <w:lang w:eastAsia="en-US"/>
        </w:rPr>
        <w:t>Pour la programmation PCS 2020-2026, il convient de se référer aux décrets du 22 novembre 2018</w:t>
      </w:r>
      <w:r w:rsidR="00F558F2">
        <w:rPr>
          <w:rStyle w:val="Appelnotedebasdep"/>
          <w:rFonts w:eastAsiaTheme="minorHAnsi"/>
          <w:lang w:eastAsia="en-US"/>
        </w:rPr>
        <w:footnoteReference w:id="24"/>
      </w:r>
      <w:r w:rsidRPr="008D7EB7">
        <w:rPr>
          <w:rFonts w:eastAsiaTheme="minorHAnsi"/>
          <w:lang w:eastAsia="en-US"/>
        </w:rPr>
        <w:t xml:space="preserve"> relatif au plan de cohésion sociale et relatif au plan de cohésion sociale pour ce qui concerne les matières dont l'exercice a été transféré à la Communauté française.</w:t>
      </w:r>
      <w:r w:rsidR="00886ED8" w:rsidRPr="008D7EB7">
        <w:rPr>
          <w:rFonts w:eastAsiaTheme="minorHAnsi"/>
          <w:lang w:eastAsia="en-US"/>
        </w:rPr>
        <w:t xml:space="preserve"> Un vad</w:t>
      </w:r>
      <w:r w:rsidR="00F558F2">
        <w:rPr>
          <w:rFonts w:eastAsiaTheme="minorHAnsi"/>
          <w:lang w:eastAsia="en-US"/>
        </w:rPr>
        <w:t>é</w:t>
      </w:r>
      <w:r w:rsidR="00886ED8" w:rsidRPr="008D7EB7">
        <w:rPr>
          <w:rFonts w:eastAsiaTheme="minorHAnsi"/>
          <w:lang w:eastAsia="en-US"/>
        </w:rPr>
        <w:t>m</w:t>
      </w:r>
      <w:r w:rsidR="00F558F2">
        <w:rPr>
          <w:rFonts w:eastAsiaTheme="minorHAnsi"/>
          <w:lang w:eastAsia="en-US"/>
        </w:rPr>
        <w:t>é</w:t>
      </w:r>
      <w:r w:rsidR="00886ED8" w:rsidRPr="008D7EB7">
        <w:rPr>
          <w:rFonts w:eastAsiaTheme="minorHAnsi"/>
          <w:lang w:eastAsia="en-US"/>
        </w:rPr>
        <w:t xml:space="preserve">cum sur la mise en œuvre et les aspects financiers du plan est disponible sur le portail </w:t>
      </w:r>
      <w:r w:rsidR="00B070FC" w:rsidRPr="008D7EB7">
        <w:rPr>
          <w:rFonts w:eastAsiaTheme="minorHAnsi"/>
          <w:lang w:eastAsia="en-US"/>
        </w:rPr>
        <w:t>de la Cohésion sociale.</w:t>
      </w:r>
    </w:p>
    <w:p w14:paraId="7ABD9F9A" w14:textId="77777777" w:rsidR="00F558F2" w:rsidRPr="008D7EB7" w:rsidRDefault="00F558F2">
      <w:pPr>
        <w:jc w:val="both"/>
        <w:rPr>
          <w:rFonts w:eastAsiaTheme="minorHAnsi"/>
          <w:lang w:eastAsia="en-US"/>
        </w:rPr>
      </w:pPr>
    </w:p>
    <w:p w14:paraId="1DC7B328" w14:textId="14D33CCA" w:rsidR="004A2669" w:rsidRPr="008D7EB7" w:rsidRDefault="000F5C1E">
      <w:pPr>
        <w:jc w:val="both"/>
        <w:rPr>
          <w:rFonts w:eastAsiaTheme="minorHAnsi"/>
          <w:lang w:eastAsia="en-US"/>
        </w:rPr>
      </w:pPr>
      <w:r w:rsidRPr="008D7EB7">
        <w:rPr>
          <w:rFonts w:eastAsiaTheme="minorHAnsi"/>
          <w:lang w:eastAsia="en-US"/>
        </w:rPr>
        <w:t>Pour les communes qui ont conclu une convention de partenariat dans le cadre de l’article</w:t>
      </w:r>
      <w:r w:rsidR="003A750D" w:rsidRPr="008D7EB7">
        <w:rPr>
          <w:rFonts w:eastAsiaTheme="minorHAnsi"/>
          <w:lang w:eastAsia="en-US"/>
        </w:rPr>
        <w:t xml:space="preserve"> 20 du</w:t>
      </w:r>
      <w:r w:rsidR="007F02CC" w:rsidRPr="008D7EB7">
        <w:rPr>
          <w:rFonts w:eastAsiaTheme="minorHAnsi"/>
          <w:lang w:eastAsia="en-US"/>
        </w:rPr>
        <w:t>dit</w:t>
      </w:r>
      <w:r w:rsidR="003A750D" w:rsidRPr="008D7EB7">
        <w:rPr>
          <w:rFonts w:eastAsiaTheme="minorHAnsi"/>
          <w:lang w:eastAsia="en-US"/>
        </w:rPr>
        <w:t xml:space="preserve"> décret</w:t>
      </w:r>
      <w:r w:rsidRPr="008D7EB7">
        <w:rPr>
          <w:rFonts w:eastAsiaTheme="minorHAnsi"/>
          <w:lang w:eastAsia="en-US"/>
        </w:rPr>
        <w:t>, il conviendra d'inscrire les recettes et dépenses y relatives sous des articles 84011/xxx-xx</w:t>
      </w:r>
      <w:r w:rsidR="004A2669" w:rsidRPr="008D7EB7">
        <w:rPr>
          <w:rFonts w:eastAsiaTheme="minorHAnsi"/>
          <w:lang w:eastAsia="en-US"/>
        </w:rPr>
        <w:t>.</w:t>
      </w:r>
    </w:p>
    <w:p w14:paraId="1130CD9E" w14:textId="77777777" w:rsidR="004A2669" w:rsidRPr="001E1353" w:rsidRDefault="004A2669" w:rsidP="001E1353">
      <w:pPr>
        <w:pStyle w:val="Sam2"/>
      </w:pPr>
      <w:bookmarkStart w:id="1531" w:name="_Toc512520201"/>
      <w:bookmarkStart w:id="1532" w:name="_Toc512520332"/>
      <w:bookmarkStart w:id="1533" w:name="_Toc512520464"/>
      <w:bookmarkStart w:id="1534" w:name="_Toc512520595"/>
      <w:bookmarkStart w:id="1535" w:name="_Toc512520726"/>
      <w:bookmarkStart w:id="1536" w:name="_Toc512520857"/>
      <w:bookmarkStart w:id="1537" w:name="_Toc512520988"/>
      <w:bookmarkStart w:id="1538" w:name="_Toc512606786"/>
      <w:bookmarkStart w:id="1539" w:name="_Toc512606921"/>
      <w:bookmarkStart w:id="1540" w:name="_Toc512607056"/>
      <w:bookmarkStart w:id="1541" w:name="_Toc515355854"/>
      <w:bookmarkStart w:id="1542" w:name="_Toc515355991"/>
      <w:bookmarkStart w:id="1543" w:name="_Toc515360401"/>
      <w:bookmarkStart w:id="1544" w:name="_Toc515974997"/>
      <w:bookmarkStart w:id="1545" w:name="_Toc515978505"/>
      <w:bookmarkStart w:id="1546" w:name="_Toc516058889"/>
      <w:bookmarkStart w:id="1547" w:name="_Toc516059031"/>
      <w:bookmarkStart w:id="1548" w:name="_Toc516227755"/>
      <w:bookmarkStart w:id="1549" w:name="_Toc516229568"/>
      <w:bookmarkStart w:id="1550" w:name="_Toc516229863"/>
      <w:bookmarkStart w:id="1551" w:name="_Toc516230158"/>
      <w:bookmarkStart w:id="1552" w:name="_Toc516230453"/>
      <w:bookmarkStart w:id="1553" w:name="_Toc516230747"/>
      <w:bookmarkStart w:id="1554" w:name="_Toc516231041"/>
      <w:bookmarkStart w:id="1555" w:name="_Toc516231336"/>
      <w:bookmarkStart w:id="1556" w:name="_Toc516231632"/>
      <w:bookmarkStart w:id="1557" w:name="_Toc516242725"/>
      <w:bookmarkStart w:id="1558" w:name="_Toc516243028"/>
      <w:bookmarkStart w:id="1559" w:name="_Toc516244961"/>
      <w:bookmarkStart w:id="1560" w:name="_Toc516473533"/>
      <w:bookmarkStart w:id="1561" w:name="_Toc516473843"/>
      <w:bookmarkStart w:id="1562" w:name="_Toc516474153"/>
      <w:bookmarkStart w:id="1563" w:name="_Toc516474461"/>
      <w:bookmarkStart w:id="1564" w:name="_Toc516474792"/>
      <w:bookmarkStart w:id="1565" w:name="_Toc516478823"/>
      <w:bookmarkStart w:id="1566" w:name="_Toc516479286"/>
      <w:bookmarkStart w:id="1567" w:name="_Toc516479603"/>
      <w:bookmarkStart w:id="1568" w:name="_Toc516479926"/>
      <w:bookmarkStart w:id="1569" w:name="_Toc516480241"/>
      <w:bookmarkStart w:id="1570" w:name="_Toc516480555"/>
      <w:bookmarkStart w:id="1571" w:name="_Toc516480869"/>
      <w:bookmarkStart w:id="1572" w:name="_Toc516481183"/>
      <w:bookmarkStart w:id="1573" w:name="_Toc516481497"/>
      <w:bookmarkStart w:id="1574" w:name="_Toc516481811"/>
      <w:bookmarkStart w:id="1575" w:name="_Toc516482125"/>
      <w:bookmarkStart w:id="1576" w:name="_Toc516482439"/>
      <w:bookmarkStart w:id="1577" w:name="_Toc516739561"/>
      <w:bookmarkStart w:id="1578" w:name="_Toc516751474"/>
      <w:bookmarkStart w:id="1579" w:name="_Toc516825541"/>
      <w:bookmarkStart w:id="1580" w:name="_Toc516826099"/>
      <w:bookmarkStart w:id="1581" w:name="_Toc516837418"/>
      <w:bookmarkStart w:id="1582" w:name="_Toc516837977"/>
      <w:bookmarkStart w:id="1583" w:name="_Toc516838536"/>
      <w:bookmarkStart w:id="1584" w:name="_Toc516839095"/>
      <w:bookmarkStart w:id="1585" w:name="_Toc517173191"/>
      <w:bookmarkStart w:id="1586" w:name="_Toc517174865"/>
      <w:bookmarkStart w:id="1587" w:name="_Toc517175452"/>
      <w:bookmarkStart w:id="1588" w:name="_Toc517176040"/>
      <w:bookmarkStart w:id="1589" w:name="_Toc517337362"/>
      <w:bookmarkStart w:id="1590" w:name="_Toc517360157"/>
      <w:bookmarkStart w:id="1591" w:name="_Toc40186039"/>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r w:rsidRPr="001E1353">
        <w:t>Crédit spécial de recettes préfigurant les dépenses non engagées de l'exercice</w:t>
      </w:r>
      <w:bookmarkEnd w:id="1591"/>
    </w:p>
    <w:p w14:paraId="184CCFD6" w14:textId="468E7FD3" w:rsidR="00915F50" w:rsidRDefault="00915F50" w:rsidP="008D7EB7">
      <w:pPr>
        <w:jc w:val="both"/>
        <w:rPr>
          <w:rFonts w:eastAsiaTheme="minorHAnsi"/>
          <w:lang w:eastAsia="en-US"/>
        </w:rPr>
      </w:pPr>
      <w:r w:rsidRPr="008D7EB7">
        <w:rPr>
          <w:rFonts w:eastAsiaTheme="minorHAnsi"/>
          <w:lang w:eastAsia="en-US"/>
        </w:rPr>
        <w:t xml:space="preserve">Il </w:t>
      </w:r>
      <w:r w:rsidR="00270327" w:rsidRPr="008D7EB7">
        <w:rPr>
          <w:rFonts w:eastAsiaTheme="minorHAnsi"/>
          <w:lang w:eastAsia="en-US"/>
        </w:rPr>
        <w:t>est</w:t>
      </w:r>
      <w:r w:rsidRPr="008D7EB7">
        <w:rPr>
          <w:rFonts w:eastAsiaTheme="minorHAnsi"/>
          <w:lang w:eastAsia="en-US"/>
        </w:rPr>
        <w:t xml:space="preserve"> admis l'inscription au budget ordinaire d'une recette spécifique visant à préfigurer les dépenses budgétisées pour l'exercice et qui ne seront pas engagées. Cette possibilité est également envisageable pour les </w:t>
      </w:r>
      <w:r w:rsidRPr="00541AFA">
        <w:rPr>
          <w:rFonts w:eastAsiaTheme="minorHAnsi"/>
          <w:lang w:eastAsia="en-US"/>
        </w:rPr>
        <w:t>CPAS</w:t>
      </w:r>
      <w:r w:rsidR="00BF50C6" w:rsidRPr="00541AFA">
        <w:rPr>
          <w:rFonts w:eastAsiaTheme="minorHAnsi"/>
          <w:lang w:eastAsia="en-US"/>
        </w:rPr>
        <w:t xml:space="preserve"> et les zones de police</w:t>
      </w:r>
      <w:r w:rsidRPr="00541AFA">
        <w:rPr>
          <w:rFonts w:eastAsiaTheme="minorHAnsi"/>
          <w:lang w:eastAsia="en-US"/>
        </w:rPr>
        <w:t>.</w:t>
      </w:r>
    </w:p>
    <w:p w14:paraId="7DF5268B" w14:textId="77777777" w:rsidR="00F558F2" w:rsidRPr="008D7EB7" w:rsidRDefault="00F558F2" w:rsidP="008D7EB7">
      <w:pPr>
        <w:jc w:val="both"/>
        <w:rPr>
          <w:rFonts w:eastAsiaTheme="minorHAnsi"/>
          <w:lang w:eastAsia="en-US"/>
        </w:rPr>
      </w:pPr>
    </w:p>
    <w:p w14:paraId="5C4A9066" w14:textId="6D5E6DAE" w:rsidR="00915F50" w:rsidRDefault="00915F50" w:rsidP="00F558F2">
      <w:pPr>
        <w:jc w:val="both"/>
        <w:rPr>
          <w:rFonts w:eastAsiaTheme="minorHAnsi"/>
          <w:lang w:eastAsia="en-US"/>
        </w:rPr>
      </w:pPr>
      <w:r w:rsidRPr="008D7EB7">
        <w:rPr>
          <w:rFonts w:eastAsiaTheme="minorHAnsi"/>
          <w:lang w:eastAsia="en-US"/>
        </w:rPr>
        <w:t xml:space="preserve">Cette ligne correspondant à une non-exécution des crédits permet de rencontrer en partie les soucis de gestion et les aléas de la vie locale qui empêchent bien souvent de connaître avec précision les crédits budgétaires exacts qui seront utilisés, mais qu'il est nécessaire de maintenir pour des engagements potentiels. Le crédit de recette susvisé constituera donc une marge de </w:t>
      </w:r>
      <w:r w:rsidR="00F528FC">
        <w:rPr>
          <w:rFonts w:eastAsiaTheme="minorHAnsi"/>
          <w:lang w:eastAsia="en-US"/>
        </w:rPr>
        <w:t>manœuvre</w:t>
      </w:r>
      <w:r w:rsidRPr="008D7EB7">
        <w:rPr>
          <w:rFonts w:eastAsiaTheme="minorHAnsi"/>
          <w:lang w:eastAsia="en-US"/>
        </w:rPr>
        <w:t xml:space="preserve"> globale rencontrant cet objectif</w:t>
      </w:r>
      <w:r w:rsidR="00A12F89" w:rsidRPr="008D7EB7">
        <w:rPr>
          <w:rFonts w:eastAsiaTheme="minorHAnsi"/>
          <w:lang w:eastAsia="en-US"/>
        </w:rPr>
        <w:t>.</w:t>
      </w:r>
      <w:r w:rsidRPr="008D7EB7">
        <w:rPr>
          <w:rFonts w:eastAsiaTheme="minorHAnsi"/>
          <w:lang w:eastAsia="en-US"/>
        </w:rPr>
        <w:t xml:space="preserve"> Ce crédit, bien évidemment, ne sera </w:t>
      </w:r>
      <w:r w:rsidRPr="008D7EB7">
        <w:rPr>
          <w:rFonts w:eastAsiaTheme="minorHAnsi"/>
          <w:lang w:eastAsia="en-US"/>
        </w:rPr>
        <w:lastRenderedPageBreak/>
        <w:t>pas à constater et s'annulera automatiquement dans les comptes de l'exercice (pas de droit constaté aux comptes).</w:t>
      </w:r>
    </w:p>
    <w:p w14:paraId="0890D918" w14:textId="77777777" w:rsidR="00F558F2" w:rsidRPr="008D7EB7" w:rsidRDefault="00F558F2" w:rsidP="008D7EB7">
      <w:pPr>
        <w:jc w:val="both"/>
        <w:rPr>
          <w:rFonts w:eastAsiaTheme="minorHAnsi"/>
          <w:lang w:eastAsia="en-US"/>
        </w:rPr>
      </w:pPr>
    </w:p>
    <w:p w14:paraId="168A9321" w14:textId="40D498CF" w:rsidR="00915F50" w:rsidRDefault="000E6D3E" w:rsidP="00F558F2">
      <w:pPr>
        <w:jc w:val="both"/>
        <w:rPr>
          <w:rFonts w:eastAsiaTheme="minorHAnsi"/>
          <w:b/>
          <w:lang w:eastAsia="en-US"/>
        </w:rPr>
      </w:pPr>
      <w:r w:rsidRPr="008D7EB7">
        <w:rPr>
          <w:rFonts w:eastAsiaTheme="minorHAnsi"/>
          <w:lang w:eastAsia="en-US"/>
        </w:rPr>
        <w:t>Article à utiliser absolument : 00010/106-01 : crédit spécial de recettes préfigurant les dépenses non engagées de l'exercice</w:t>
      </w:r>
      <w:r w:rsidR="00CB7ADD">
        <w:rPr>
          <w:rFonts w:eastAsiaTheme="minorHAnsi"/>
          <w:b/>
          <w:lang w:eastAsia="en-US"/>
        </w:rPr>
        <w:t>.</w:t>
      </w:r>
    </w:p>
    <w:p w14:paraId="36F70FD9" w14:textId="77777777" w:rsidR="00F558F2" w:rsidRPr="008D7EB7" w:rsidRDefault="00F558F2" w:rsidP="008D7EB7">
      <w:pPr>
        <w:jc w:val="both"/>
        <w:rPr>
          <w:rFonts w:eastAsiaTheme="minorHAnsi"/>
          <w:lang w:eastAsia="en-US"/>
        </w:rPr>
      </w:pPr>
    </w:p>
    <w:p w14:paraId="5D3B23EA" w14:textId="7427C9DF" w:rsidR="00915F50" w:rsidRPr="005B06A3" w:rsidRDefault="000E6D3E" w:rsidP="00915F50">
      <w:pPr>
        <w:spacing w:before="9" w:line="275" w:lineRule="exact"/>
        <w:jc w:val="both"/>
        <w:textAlignment w:val="baseline"/>
        <w:rPr>
          <w:spacing w:val="-1"/>
        </w:rPr>
      </w:pPr>
      <w:r w:rsidRPr="00C448A6">
        <w:rPr>
          <w:spacing w:val="-1"/>
        </w:rPr>
        <w:t>Calcul du montant à y faire figurer</w:t>
      </w:r>
      <w:r w:rsidR="00F558F2">
        <w:rPr>
          <w:spacing w:val="-1"/>
        </w:rPr>
        <w:t xml:space="preserve"> </w:t>
      </w:r>
      <w:r w:rsidR="00F558F2" w:rsidRPr="00F558F2">
        <w:rPr>
          <w:spacing w:val="-1"/>
        </w:rPr>
        <w:t>au choix de la commune</w:t>
      </w:r>
      <w:r w:rsidR="00F558F2">
        <w:rPr>
          <w:spacing w:val="-1"/>
        </w:rPr>
        <w:t xml:space="preserve"> </w:t>
      </w:r>
      <w:r w:rsidRPr="005B06A3">
        <w:rPr>
          <w:spacing w:val="-1"/>
        </w:rPr>
        <w:t>:</w:t>
      </w:r>
    </w:p>
    <w:p w14:paraId="69D78913" w14:textId="77777777" w:rsidR="00ED2CF5" w:rsidRPr="005B06A3" w:rsidRDefault="00ED2CF5" w:rsidP="00915F50">
      <w:pPr>
        <w:spacing w:before="9" w:line="275" w:lineRule="exact"/>
        <w:jc w:val="both"/>
        <w:textAlignment w:val="baseline"/>
        <w:rPr>
          <w:spacing w:val="-1"/>
        </w:rPr>
      </w:pPr>
    </w:p>
    <w:p w14:paraId="7BAF51F5" w14:textId="64D8295E" w:rsidR="00ED2CF5" w:rsidRPr="00C448A6" w:rsidRDefault="00F558F2" w:rsidP="008D7EB7">
      <w:pPr>
        <w:pStyle w:val="Paragraphedeliste"/>
        <w:numPr>
          <w:ilvl w:val="1"/>
          <w:numId w:val="144"/>
        </w:numPr>
        <w:tabs>
          <w:tab w:val="left" w:pos="360"/>
          <w:tab w:val="left" w:pos="842"/>
        </w:tabs>
        <w:spacing w:before="13" w:line="275" w:lineRule="exact"/>
        <w:ind w:left="720"/>
        <w:jc w:val="both"/>
        <w:textAlignment w:val="baseline"/>
      </w:pPr>
      <w:r>
        <w:t>s</w:t>
      </w:r>
      <w:r w:rsidRPr="00F558F2">
        <w:t xml:space="preserve">oit 3% des dépenses de personnel et de dette (service ordinaire) du budget concerné </w:t>
      </w:r>
    </w:p>
    <w:p w14:paraId="1545A917" w14:textId="7FCD7809" w:rsidR="00915F50" w:rsidRPr="00F558F2" w:rsidRDefault="00F558F2" w:rsidP="008D7EB7">
      <w:pPr>
        <w:pStyle w:val="Paragraphedeliste"/>
        <w:numPr>
          <w:ilvl w:val="1"/>
          <w:numId w:val="144"/>
        </w:numPr>
        <w:tabs>
          <w:tab w:val="left" w:pos="360"/>
        </w:tabs>
        <w:spacing w:line="271" w:lineRule="exact"/>
        <w:ind w:left="720"/>
        <w:jc w:val="both"/>
        <w:textAlignment w:val="baseline"/>
      </w:pPr>
      <w:r w:rsidRPr="00F558F2">
        <w:t>s</w:t>
      </w:r>
      <w:r w:rsidR="000E6D3E" w:rsidRPr="00F558F2">
        <w:t>oit la moyenne obtenue sur les 5 derniers exercices successifs en faisant la différence entre le total des dépenses ordinaires budgétisées de l'exercice proprement dit du budget initial approuvé et du compte correspondant approuvé</w:t>
      </w:r>
      <w:r w:rsidRPr="008D7EB7">
        <w:t>.</w:t>
      </w:r>
    </w:p>
    <w:p w14:paraId="2C748164" w14:textId="58EEAAB7" w:rsidR="00915F50" w:rsidRDefault="00915F50" w:rsidP="00915F50">
      <w:pPr>
        <w:spacing w:before="10" w:line="274" w:lineRule="exact"/>
        <w:jc w:val="both"/>
        <w:textAlignment w:val="baseline"/>
      </w:pPr>
    </w:p>
    <w:p w14:paraId="57181235" w14:textId="0882F48C" w:rsidR="00270327" w:rsidRPr="008D7EB7" w:rsidRDefault="00270327" w:rsidP="00915F50">
      <w:pPr>
        <w:spacing w:before="10" w:line="274" w:lineRule="exact"/>
        <w:jc w:val="both"/>
        <w:textAlignment w:val="baseline"/>
        <w:rPr>
          <w:u w:val="single"/>
        </w:rPr>
      </w:pPr>
      <w:r w:rsidRPr="008D7EB7">
        <w:rPr>
          <w:u w:val="single"/>
        </w:rPr>
        <w:t>Pour les modifications budgétaires</w:t>
      </w:r>
    </w:p>
    <w:p w14:paraId="222D002C" w14:textId="77777777" w:rsidR="00ED2CF5" w:rsidRPr="002A1B92" w:rsidRDefault="00ED2CF5" w:rsidP="00915F50">
      <w:pPr>
        <w:spacing w:before="10" w:line="274" w:lineRule="exact"/>
        <w:jc w:val="both"/>
        <w:textAlignment w:val="baseline"/>
      </w:pPr>
    </w:p>
    <w:p w14:paraId="7B319781" w14:textId="59891530" w:rsidR="00270327" w:rsidRDefault="00A62E25" w:rsidP="00F558F2">
      <w:pPr>
        <w:jc w:val="both"/>
        <w:rPr>
          <w:rFonts w:eastAsiaTheme="minorHAnsi"/>
          <w:lang w:eastAsia="en-US"/>
        </w:rPr>
      </w:pPr>
      <w:r w:rsidRPr="008D7EB7">
        <w:rPr>
          <w:rFonts w:eastAsiaTheme="minorHAnsi"/>
          <w:lang w:eastAsia="en-US"/>
        </w:rPr>
        <w:t xml:space="preserve">Sous réserve de ce qui est prévu aux points </w:t>
      </w:r>
      <w:r w:rsidR="00F558F2" w:rsidRPr="008D7EB7">
        <w:rPr>
          <w:rFonts w:eastAsiaTheme="minorHAnsi"/>
          <w:lang w:eastAsia="en-US"/>
        </w:rPr>
        <w:t xml:space="preserve">I.7 </w:t>
      </w:r>
      <w:r w:rsidRPr="008D7EB7">
        <w:rPr>
          <w:rFonts w:eastAsiaTheme="minorHAnsi"/>
          <w:lang w:eastAsia="en-US"/>
        </w:rPr>
        <w:t>et II.2, c</w:t>
      </w:r>
      <w:r w:rsidR="00915F50" w:rsidRPr="008D7EB7">
        <w:rPr>
          <w:rFonts w:eastAsiaTheme="minorHAnsi"/>
          <w:lang w:eastAsia="en-US"/>
        </w:rPr>
        <w:t xml:space="preserve">ette possibilité qui vous est offerte ne doit pas entraver l'équilibre réel imposé à l'exercice propre (mais ce crédit sera </w:t>
      </w:r>
      <w:r w:rsidR="000E6D3E" w:rsidRPr="008D7EB7">
        <w:rPr>
          <w:rFonts w:eastAsiaTheme="minorHAnsi"/>
          <w:lang w:eastAsia="en-US"/>
        </w:rPr>
        <w:t xml:space="preserve">pris en compte </w:t>
      </w:r>
      <w:r w:rsidR="00915F50" w:rsidRPr="008D7EB7">
        <w:rPr>
          <w:rFonts w:eastAsiaTheme="minorHAnsi"/>
          <w:lang w:eastAsia="en-US"/>
        </w:rPr>
        <w:t>pour apprécier l'équilibre imposé à l'exercice proprement dit du service ordinaire)</w:t>
      </w:r>
      <w:r w:rsidR="00270327" w:rsidRPr="008D7EB7">
        <w:rPr>
          <w:rFonts w:eastAsiaTheme="minorHAnsi"/>
          <w:lang w:eastAsia="en-US"/>
        </w:rPr>
        <w:t>.</w:t>
      </w:r>
    </w:p>
    <w:p w14:paraId="3061435A" w14:textId="77777777" w:rsidR="00F558F2" w:rsidRPr="008D7EB7" w:rsidRDefault="00F558F2" w:rsidP="008D7EB7">
      <w:pPr>
        <w:jc w:val="both"/>
        <w:rPr>
          <w:rFonts w:eastAsiaTheme="minorHAnsi"/>
          <w:lang w:eastAsia="en-US"/>
        </w:rPr>
      </w:pPr>
    </w:p>
    <w:p w14:paraId="0C94AF59" w14:textId="7AFEB364" w:rsidR="00915F50" w:rsidRDefault="00270327" w:rsidP="008D7EB7">
      <w:pPr>
        <w:jc w:val="both"/>
        <w:rPr>
          <w:rFonts w:eastAsiaTheme="minorHAnsi"/>
          <w:lang w:eastAsia="en-US"/>
        </w:rPr>
      </w:pPr>
      <w:r w:rsidRPr="008D7EB7">
        <w:rPr>
          <w:rFonts w:eastAsiaTheme="minorHAnsi"/>
          <w:lang w:eastAsia="en-US"/>
        </w:rPr>
        <w:t>Précédemment, il vous était demandé</w:t>
      </w:r>
      <w:r w:rsidR="00915F50" w:rsidRPr="008D7EB7">
        <w:rPr>
          <w:rFonts w:eastAsiaTheme="minorHAnsi"/>
          <w:lang w:eastAsia="en-US"/>
        </w:rPr>
        <w:t xml:space="preserve"> de vous interroger lors de chaque modification budgétaire sur les montants à inscrire à cet article et de le réduire au maximum.</w:t>
      </w:r>
    </w:p>
    <w:p w14:paraId="44620C04" w14:textId="77777777" w:rsidR="00F558F2" w:rsidRPr="008D7EB7" w:rsidRDefault="00F558F2" w:rsidP="008D7EB7">
      <w:pPr>
        <w:jc w:val="both"/>
        <w:rPr>
          <w:rFonts w:eastAsiaTheme="minorHAnsi"/>
          <w:lang w:eastAsia="en-US"/>
        </w:rPr>
      </w:pPr>
    </w:p>
    <w:p w14:paraId="37A5FE1C" w14:textId="3F97B41F" w:rsidR="00270327" w:rsidRPr="008D7EB7" w:rsidRDefault="00270327" w:rsidP="008D7EB7">
      <w:pPr>
        <w:jc w:val="both"/>
        <w:rPr>
          <w:rFonts w:eastAsiaTheme="minorHAnsi"/>
          <w:lang w:eastAsia="en-US"/>
        </w:rPr>
      </w:pPr>
      <w:r w:rsidRPr="008D7EB7">
        <w:rPr>
          <w:rFonts w:eastAsiaTheme="minorHAnsi"/>
          <w:lang w:eastAsia="en-US"/>
        </w:rPr>
        <w:t>Sachant que les prévisions de dépenses s’affinent tout au long de l’année, et afin d’éviter toute réformation délicate, il vous est demandé de </w:t>
      </w:r>
      <w:r w:rsidR="00ED2CF5" w:rsidRPr="008D7EB7">
        <w:rPr>
          <w:rFonts w:eastAsiaTheme="minorHAnsi"/>
          <w:lang w:eastAsia="en-US"/>
        </w:rPr>
        <w:t>r</w:t>
      </w:r>
      <w:r w:rsidRPr="008D7EB7">
        <w:rPr>
          <w:rFonts w:eastAsiaTheme="minorHAnsi"/>
          <w:lang w:eastAsia="en-US"/>
        </w:rPr>
        <w:t>éduire ce crédit spécial proportionnellement au nombre de mois restant à la date d’adoption</w:t>
      </w:r>
      <w:r w:rsidR="009462D3" w:rsidRPr="008D7EB7">
        <w:rPr>
          <w:rFonts w:eastAsiaTheme="minorHAnsi"/>
          <w:lang w:eastAsia="en-US"/>
        </w:rPr>
        <w:t xml:space="preserve"> </w:t>
      </w:r>
      <w:r w:rsidRPr="008D7EB7">
        <w:rPr>
          <w:rFonts w:eastAsiaTheme="minorHAnsi"/>
          <w:lang w:eastAsia="en-US"/>
        </w:rPr>
        <w:t>de la modification budgétaire par le Co</w:t>
      </w:r>
      <w:r w:rsidR="009462D3" w:rsidRPr="008D7EB7">
        <w:rPr>
          <w:rFonts w:eastAsiaTheme="minorHAnsi"/>
          <w:lang w:eastAsia="en-US"/>
        </w:rPr>
        <w:t>nseil</w:t>
      </w:r>
      <w:r w:rsidRPr="008D7EB7">
        <w:rPr>
          <w:rFonts w:eastAsiaTheme="minorHAnsi"/>
          <w:lang w:eastAsia="en-US"/>
        </w:rPr>
        <w:t>, le mois de l’adoption n’étant pas pris en compte.</w:t>
      </w:r>
    </w:p>
    <w:p w14:paraId="38158547" w14:textId="77777777" w:rsidR="00ED2CF5" w:rsidRDefault="00ED2CF5" w:rsidP="008D7EB7">
      <w:pPr>
        <w:spacing w:before="19" w:line="275" w:lineRule="exact"/>
        <w:jc w:val="both"/>
        <w:textAlignment w:val="baseline"/>
      </w:pPr>
    </w:p>
    <w:p w14:paraId="179FEFB3" w14:textId="39E5DB9C" w:rsidR="00ED2CF5" w:rsidRDefault="00270327" w:rsidP="00270327">
      <w:pPr>
        <w:pStyle w:val="Paragraphedeliste"/>
        <w:tabs>
          <w:tab w:val="left" w:pos="360"/>
        </w:tabs>
        <w:spacing w:before="19" w:line="275" w:lineRule="exact"/>
        <w:ind w:left="720"/>
        <w:jc w:val="both"/>
        <w:textAlignment w:val="baseline"/>
      </w:pPr>
      <w:r w:rsidRPr="008D7EB7">
        <w:rPr>
          <w:u w:val="single"/>
        </w:rPr>
        <w:t>Ex</w:t>
      </w:r>
      <w:r w:rsidR="00ED2CF5" w:rsidRPr="008D7EB7">
        <w:rPr>
          <w:u w:val="single"/>
        </w:rPr>
        <w:t>emple</w:t>
      </w:r>
      <w:r w:rsidR="00ED2CF5">
        <w:t xml:space="preserve"> </w:t>
      </w:r>
      <w:r>
        <w:t>:</w:t>
      </w:r>
    </w:p>
    <w:p w14:paraId="4F556F38" w14:textId="77777777" w:rsidR="00ED2CF5" w:rsidRDefault="00270327" w:rsidP="00270327">
      <w:pPr>
        <w:pStyle w:val="Paragraphedeliste"/>
        <w:tabs>
          <w:tab w:val="left" w:pos="360"/>
        </w:tabs>
        <w:spacing w:before="19" w:line="275" w:lineRule="exact"/>
        <w:ind w:left="720"/>
        <w:jc w:val="both"/>
        <w:textAlignment w:val="baseline"/>
      </w:pPr>
      <w:r>
        <w:tab/>
      </w:r>
    </w:p>
    <w:p w14:paraId="1E626075" w14:textId="7E5ED02B" w:rsidR="00270327" w:rsidRDefault="00270327" w:rsidP="00270327">
      <w:pPr>
        <w:pStyle w:val="Paragraphedeliste"/>
        <w:tabs>
          <w:tab w:val="left" w:pos="360"/>
        </w:tabs>
        <w:spacing w:before="19" w:line="275" w:lineRule="exact"/>
        <w:ind w:left="720"/>
        <w:jc w:val="both"/>
        <w:textAlignment w:val="baseline"/>
      </w:pPr>
      <w:r>
        <w:t>CSR à l’initial (01.01.2021) </w:t>
      </w:r>
      <w:r w:rsidR="00F558F2">
        <w:tab/>
      </w:r>
      <w:r w:rsidR="00F558F2">
        <w:tab/>
        <w:t xml:space="preserve">    </w:t>
      </w:r>
      <w:r w:rsidR="00F558F2">
        <w:tab/>
      </w:r>
      <w:r>
        <w:t>:</w:t>
      </w:r>
      <w:r w:rsidR="00E20752">
        <w:t xml:space="preserve"> </w:t>
      </w:r>
      <w:r w:rsidR="00E20752">
        <w:tab/>
        <w:t>60.000 euros</w:t>
      </w:r>
      <w:r w:rsidR="00F558F2">
        <w:t> ;</w:t>
      </w:r>
    </w:p>
    <w:p w14:paraId="36D46EA8" w14:textId="4226BB0D" w:rsidR="00E20752" w:rsidRPr="00F558F2" w:rsidRDefault="00E20752" w:rsidP="00270327">
      <w:pPr>
        <w:pStyle w:val="Paragraphedeliste"/>
        <w:tabs>
          <w:tab w:val="left" w:pos="360"/>
        </w:tabs>
        <w:spacing w:before="19" w:line="275" w:lineRule="exact"/>
        <w:ind w:left="720"/>
        <w:jc w:val="both"/>
        <w:textAlignment w:val="baseline"/>
      </w:pPr>
      <w:r>
        <w:t>CSR à la MB1 (</w:t>
      </w:r>
      <w:r w:rsidR="005B06A3" w:rsidRPr="00F558F2">
        <w:t xml:space="preserve">adoption le </w:t>
      </w:r>
      <w:r w:rsidRPr="00F558F2">
        <w:t>15.05.2021) </w:t>
      </w:r>
      <w:r w:rsidR="00F558F2">
        <w:tab/>
      </w:r>
      <w:r w:rsidRPr="00F558F2">
        <w:t xml:space="preserve">: </w:t>
      </w:r>
      <w:r w:rsidRPr="00F558F2">
        <w:tab/>
        <w:t>(60.000 x (7/12)) = 35.000 euros</w:t>
      </w:r>
      <w:r w:rsidR="00F558F2">
        <w:t> ;</w:t>
      </w:r>
    </w:p>
    <w:p w14:paraId="28F12503" w14:textId="62E2B138" w:rsidR="00E20752" w:rsidRDefault="00E20752" w:rsidP="00270327">
      <w:pPr>
        <w:pStyle w:val="Paragraphedeliste"/>
        <w:tabs>
          <w:tab w:val="left" w:pos="360"/>
        </w:tabs>
        <w:spacing w:before="19" w:line="275" w:lineRule="exact"/>
        <w:ind w:left="720"/>
        <w:jc w:val="both"/>
        <w:textAlignment w:val="baseline"/>
      </w:pPr>
      <w:r w:rsidRPr="00F558F2">
        <w:t>CSR à la MB2 (</w:t>
      </w:r>
      <w:r w:rsidR="005B06A3" w:rsidRPr="00F558F2">
        <w:t xml:space="preserve">adoption le </w:t>
      </w:r>
      <w:r w:rsidRPr="00F558F2">
        <w:t>15</w:t>
      </w:r>
      <w:r>
        <w:t>.10.2021) </w:t>
      </w:r>
      <w:r w:rsidR="00F558F2">
        <w:tab/>
      </w:r>
      <w:r>
        <w:t>:</w:t>
      </w:r>
      <w:r>
        <w:tab/>
        <w:t>(60.000 x (2/12)) = 10.000 euros</w:t>
      </w:r>
      <w:r w:rsidR="00F558F2">
        <w:t>.</w:t>
      </w:r>
    </w:p>
    <w:p w14:paraId="69C0587F" w14:textId="77777777" w:rsidR="00E20752" w:rsidRPr="002A1B92" w:rsidRDefault="00E20752" w:rsidP="008D7EB7">
      <w:pPr>
        <w:pStyle w:val="Paragraphedeliste"/>
        <w:tabs>
          <w:tab w:val="left" w:pos="360"/>
        </w:tabs>
        <w:spacing w:before="19" w:line="275" w:lineRule="exact"/>
        <w:ind w:left="720"/>
        <w:jc w:val="both"/>
        <w:textAlignment w:val="baseline"/>
      </w:pPr>
    </w:p>
    <w:p w14:paraId="0AE9E037" w14:textId="6FC1484D" w:rsidR="002A1B92" w:rsidRDefault="000E6D3E" w:rsidP="00F558F2">
      <w:pPr>
        <w:jc w:val="both"/>
        <w:rPr>
          <w:rFonts w:eastAsiaTheme="minorHAnsi"/>
          <w:lang w:eastAsia="en-US"/>
        </w:rPr>
      </w:pPr>
      <w:r w:rsidRPr="008D7EB7">
        <w:rPr>
          <w:rFonts w:eastAsiaTheme="minorHAnsi"/>
          <w:lang w:eastAsia="en-US"/>
        </w:rPr>
        <w:t xml:space="preserve">Par ailleurs, </w:t>
      </w:r>
      <w:r w:rsidR="00F558F2" w:rsidRPr="00F558F2">
        <w:rPr>
          <w:rFonts w:eastAsiaTheme="minorHAnsi"/>
          <w:lang w:eastAsia="en-US"/>
        </w:rPr>
        <w:t xml:space="preserve">et sous réserve de ce qui est prévu aux points I.7 et II.2, </w:t>
      </w:r>
      <w:r w:rsidRPr="008D7EB7">
        <w:rPr>
          <w:rFonts w:eastAsiaTheme="minorHAnsi"/>
          <w:lang w:eastAsia="en-US"/>
        </w:rPr>
        <w:t xml:space="preserve">ce crédit, s'il existe, ne pourra servir à constituer une provision </w:t>
      </w:r>
      <w:r w:rsidR="006E30EF" w:rsidRPr="008D7EB7">
        <w:rPr>
          <w:rFonts w:eastAsiaTheme="minorHAnsi"/>
          <w:lang w:eastAsia="en-US"/>
        </w:rPr>
        <w:t>ni un fond</w:t>
      </w:r>
      <w:r w:rsidR="006216FD" w:rsidRPr="008D7EB7">
        <w:rPr>
          <w:rFonts w:eastAsiaTheme="minorHAnsi"/>
          <w:lang w:eastAsia="en-US"/>
        </w:rPr>
        <w:t xml:space="preserve">s </w:t>
      </w:r>
      <w:r w:rsidR="006E30EF" w:rsidRPr="008D7EB7">
        <w:rPr>
          <w:rFonts w:eastAsiaTheme="minorHAnsi"/>
          <w:lang w:eastAsia="en-US"/>
        </w:rPr>
        <w:t xml:space="preserve">de réserve </w:t>
      </w:r>
      <w:r w:rsidRPr="008D7EB7">
        <w:rPr>
          <w:rFonts w:eastAsiaTheme="minorHAnsi"/>
          <w:lang w:eastAsia="en-US"/>
        </w:rPr>
        <w:t>(en d'autres termes, une provision ne pourra être constituée que s'il y a un boni ordinaire à l'exercice propre hors ce crédit</w:t>
      </w:r>
      <w:r w:rsidR="009A7E0A" w:rsidRPr="008D7EB7">
        <w:rPr>
          <w:rFonts w:eastAsiaTheme="minorHAnsi"/>
          <w:lang w:eastAsia="en-US"/>
        </w:rPr>
        <w:t xml:space="preserve"> et un </w:t>
      </w:r>
      <w:r w:rsidR="008C07CA" w:rsidRPr="008D7EB7">
        <w:rPr>
          <w:rFonts w:eastAsiaTheme="minorHAnsi"/>
          <w:lang w:eastAsia="en-US"/>
        </w:rPr>
        <w:t>fonds de réserve ne pourra</w:t>
      </w:r>
      <w:r w:rsidR="009A7E0A" w:rsidRPr="008D7EB7">
        <w:rPr>
          <w:rFonts w:eastAsiaTheme="minorHAnsi"/>
          <w:lang w:eastAsia="en-US"/>
        </w:rPr>
        <w:t xml:space="preserve"> être constitué que s’il y a un boni au global hors ce crédit</w:t>
      </w:r>
      <w:r w:rsidRPr="008D7EB7">
        <w:rPr>
          <w:rFonts w:eastAsiaTheme="minorHAnsi"/>
          <w:lang w:eastAsia="en-US"/>
        </w:rPr>
        <w:t>).</w:t>
      </w:r>
    </w:p>
    <w:p w14:paraId="0949245C" w14:textId="77777777" w:rsidR="00F558F2" w:rsidRPr="008D7EB7" w:rsidRDefault="00F558F2" w:rsidP="008D7EB7">
      <w:pPr>
        <w:jc w:val="both"/>
        <w:rPr>
          <w:rFonts w:eastAsiaTheme="minorHAnsi"/>
          <w:lang w:eastAsia="en-US"/>
        </w:rPr>
      </w:pPr>
    </w:p>
    <w:p w14:paraId="09AD082F" w14:textId="1548841A" w:rsidR="00C32AF2" w:rsidRDefault="009462D3" w:rsidP="008D7EB7">
      <w:pPr>
        <w:jc w:val="both"/>
        <w:rPr>
          <w:rFonts w:eastAsiaTheme="minorHAnsi"/>
          <w:lang w:eastAsia="en-US"/>
        </w:rPr>
      </w:pPr>
      <w:r w:rsidRPr="008D7EB7">
        <w:rPr>
          <w:rFonts w:eastAsiaTheme="minorHAnsi"/>
          <w:lang w:eastAsia="en-US"/>
        </w:rPr>
        <w:t xml:space="preserve">Pour rappel, au moment de l’injection du résultat du compte, ce CSR est </w:t>
      </w:r>
      <w:r w:rsidR="005B06A3" w:rsidRPr="008D7EB7">
        <w:rPr>
          <w:rFonts w:eastAsiaTheme="minorHAnsi"/>
          <w:lang w:eastAsia="en-US"/>
        </w:rPr>
        <w:t>logiquement</w:t>
      </w:r>
      <w:r w:rsidR="005B06A3">
        <w:rPr>
          <w:rFonts w:eastAsiaTheme="minorHAnsi"/>
          <w:b/>
          <w:lang w:eastAsia="en-US"/>
        </w:rPr>
        <w:t xml:space="preserve"> </w:t>
      </w:r>
      <w:r w:rsidRPr="008D7EB7">
        <w:rPr>
          <w:rFonts w:eastAsiaTheme="minorHAnsi"/>
          <w:lang w:eastAsia="en-US"/>
        </w:rPr>
        <w:t>supprimé automatiquement.</w:t>
      </w:r>
    </w:p>
    <w:p w14:paraId="1A00A700" w14:textId="71416C47" w:rsidR="00541AFA" w:rsidRDefault="00541AFA" w:rsidP="008D7EB7">
      <w:pPr>
        <w:jc w:val="both"/>
        <w:rPr>
          <w:rFonts w:eastAsiaTheme="minorHAnsi"/>
          <w:lang w:eastAsia="en-US"/>
        </w:rPr>
      </w:pPr>
    </w:p>
    <w:p w14:paraId="75E3C59E" w14:textId="2327D5F8" w:rsidR="009675C0" w:rsidRDefault="009675C0" w:rsidP="008D7EB7">
      <w:pPr>
        <w:jc w:val="both"/>
        <w:rPr>
          <w:rFonts w:eastAsiaTheme="minorHAnsi"/>
          <w:lang w:eastAsia="en-US"/>
        </w:rPr>
      </w:pPr>
    </w:p>
    <w:p w14:paraId="4A485F17" w14:textId="3C2E7C74" w:rsidR="009675C0" w:rsidRDefault="009675C0" w:rsidP="008D7EB7">
      <w:pPr>
        <w:jc w:val="both"/>
        <w:rPr>
          <w:rFonts w:eastAsiaTheme="minorHAnsi"/>
          <w:lang w:eastAsia="en-US"/>
        </w:rPr>
      </w:pPr>
    </w:p>
    <w:p w14:paraId="5E694030" w14:textId="77777777" w:rsidR="009675C0" w:rsidRPr="008D7EB7" w:rsidRDefault="009675C0" w:rsidP="008D7EB7">
      <w:pPr>
        <w:jc w:val="both"/>
        <w:rPr>
          <w:rFonts w:eastAsiaTheme="minorHAnsi"/>
          <w:lang w:eastAsia="en-US"/>
        </w:rPr>
      </w:pPr>
    </w:p>
    <w:p w14:paraId="0C202F92" w14:textId="77777777" w:rsidR="004A2669" w:rsidRPr="001E1353" w:rsidRDefault="004A2669" w:rsidP="001E1353">
      <w:pPr>
        <w:pStyle w:val="Sam1"/>
      </w:pPr>
      <w:bookmarkStart w:id="1592" w:name="_Toc40185305"/>
      <w:bookmarkStart w:id="1593" w:name="_Toc40186040"/>
      <w:bookmarkStart w:id="1594" w:name="_Toc8121679"/>
      <w:bookmarkStart w:id="1595" w:name="_Toc8129620"/>
      <w:bookmarkStart w:id="1596" w:name="_Toc8121680"/>
      <w:bookmarkStart w:id="1597" w:name="_Toc8129621"/>
      <w:bookmarkStart w:id="1598" w:name="_Toc512520203"/>
      <w:bookmarkStart w:id="1599" w:name="_Toc512520334"/>
      <w:bookmarkStart w:id="1600" w:name="_Toc512520466"/>
      <w:bookmarkStart w:id="1601" w:name="_Toc512520597"/>
      <w:bookmarkStart w:id="1602" w:name="_Toc512520728"/>
      <w:bookmarkStart w:id="1603" w:name="_Toc512520859"/>
      <w:bookmarkStart w:id="1604" w:name="_Toc512520990"/>
      <w:bookmarkStart w:id="1605" w:name="_Toc512606788"/>
      <w:bookmarkStart w:id="1606" w:name="_Toc512606923"/>
      <w:bookmarkStart w:id="1607" w:name="_Toc512607058"/>
      <w:bookmarkStart w:id="1608" w:name="_Toc515355856"/>
      <w:bookmarkStart w:id="1609" w:name="_Toc515355993"/>
      <w:bookmarkStart w:id="1610" w:name="_Toc515360403"/>
      <w:bookmarkStart w:id="1611" w:name="_Toc515974999"/>
      <w:bookmarkStart w:id="1612" w:name="_Toc515978507"/>
      <w:bookmarkStart w:id="1613" w:name="_Toc516058891"/>
      <w:bookmarkStart w:id="1614" w:name="_Toc516059033"/>
      <w:bookmarkStart w:id="1615" w:name="_Toc516227757"/>
      <w:bookmarkStart w:id="1616" w:name="_Toc516229570"/>
      <w:bookmarkStart w:id="1617" w:name="_Toc516229865"/>
      <w:bookmarkStart w:id="1618" w:name="_Toc516230160"/>
      <w:bookmarkStart w:id="1619" w:name="_Toc516230455"/>
      <w:bookmarkStart w:id="1620" w:name="_Toc516230749"/>
      <w:bookmarkStart w:id="1621" w:name="_Toc516231043"/>
      <w:bookmarkStart w:id="1622" w:name="_Toc516231338"/>
      <w:bookmarkStart w:id="1623" w:name="_Toc516231634"/>
      <w:bookmarkStart w:id="1624" w:name="_Toc516242727"/>
      <w:bookmarkStart w:id="1625" w:name="_Toc516243030"/>
      <w:bookmarkStart w:id="1626" w:name="_Toc516244963"/>
      <w:bookmarkStart w:id="1627" w:name="_Toc516473535"/>
      <w:bookmarkStart w:id="1628" w:name="_Toc516473845"/>
      <w:bookmarkStart w:id="1629" w:name="_Toc516474155"/>
      <w:bookmarkStart w:id="1630" w:name="_Toc516474463"/>
      <w:bookmarkStart w:id="1631" w:name="_Toc516474794"/>
      <w:bookmarkStart w:id="1632" w:name="_Toc516478825"/>
      <w:bookmarkStart w:id="1633" w:name="_Toc516479288"/>
      <w:bookmarkStart w:id="1634" w:name="_Toc516479605"/>
      <w:bookmarkStart w:id="1635" w:name="_Toc516479928"/>
      <w:bookmarkStart w:id="1636" w:name="_Toc516480243"/>
      <w:bookmarkStart w:id="1637" w:name="_Toc516480557"/>
      <w:bookmarkStart w:id="1638" w:name="_Toc516480871"/>
      <w:bookmarkStart w:id="1639" w:name="_Toc516481185"/>
      <w:bookmarkStart w:id="1640" w:name="_Toc516481499"/>
      <w:bookmarkStart w:id="1641" w:name="_Toc516481813"/>
      <w:bookmarkStart w:id="1642" w:name="_Toc516482127"/>
      <w:bookmarkStart w:id="1643" w:name="_Toc516482441"/>
      <w:bookmarkStart w:id="1644" w:name="_Toc516739563"/>
      <w:bookmarkStart w:id="1645" w:name="_Toc516751476"/>
      <w:bookmarkStart w:id="1646" w:name="_Toc516825543"/>
      <w:bookmarkStart w:id="1647" w:name="_Toc516826101"/>
      <w:bookmarkStart w:id="1648" w:name="_Toc516837420"/>
      <w:bookmarkStart w:id="1649" w:name="_Toc516837979"/>
      <w:bookmarkStart w:id="1650" w:name="_Toc516838538"/>
      <w:bookmarkStart w:id="1651" w:name="_Toc516839097"/>
      <w:bookmarkStart w:id="1652" w:name="_Toc517173193"/>
      <w:bookmarkStart w:id="1653" w:name="_Toc517174867"/>
      <w:bookmarkStart w:id="1654" w:name="_Toc517175454"/>
      <w:bookmarkStart w:id="1655" w:name="_Toc517176042"/>
      <w:bookmarkStart w:id="1656" w:name="_Toc517337364"/>
      <w:bookmarkStart w:id="1657" w:name="_Toc517360159"/>
      <w:bookmarkStart w:id="1658" w:name="_Toc512520204"/>
      <w:bookmarkStart w:id="1659" w:name="_Toc512520335"/>
      <w:bookmarkStart w:id="1660" w:name="_Toc512520467"/>
      <w:bookmarkStart w:id="1661" w:name="_Toc512520598"/>
      <w:bookmarkStart w:id="1662" w:name="_Toc512520729"/>
      <w:bookmarkStart w:id="1663" w:name="_Toc512520860"/>
      <w:bookmarkStart w:id="1664" w:name="_Toc512520991"/>
      <w:bookmarkStart w:id="1665" w:name="_Toc512606789"/>
      <w:bookmarkStart w:id="1666" w:name="_Toc512606924"/>
      <w:bookmarkStart w:id="1667" w:name="_Toc512607059"/>
      <w:bookmarkStart w:id="1668" w:name="_Toc515355857"/>
      <w:bookmarkStart w:id="1669" w:name="_Toc515355994"/>
      <w:bookmarkStart w:id="1670" w:name="_Toc515360404"/>
      <w:bookmarkStart w:id="1671" w:name="_Toc515975000"/>
      <w:bookmarkStart w:id="1672" w:name="_Toc515978508"/>
      <w:bookmarkStart w:id="1673" w:name="_Toc516058892"/>
      <w:bookmarkStart w:id="1674" w:name="_Toc516059034"/>
      <w:bookmarkStart w:id="1675" w:name="_Toc516227758"/>
      <w:bookmarkStart w:id="1676" w:name="_Toc516229571"/>
      <w:bookmarkStart w:id="1677" w:name="_Toc516229866"/>
      <w:bookmarkStart w:id="1678" w:name="_Toc516230161"/>
      <w:bookmarkStart w:id="1679" w:name="_Toc516230456"/>
      <w:bookmarkStart w:id="1680" w:name="_Toc516230750"/>
      <w:bookmarkStart w:id="1681" w:name="_Toc516231044"/>
      <w:bookmarkStart w:id="1682" w:name="_Toc516231339"/>
      <w:bookmarkStart w:id="1683" w:name="_Toc516231635"/>
      <w:bookmarkStart w:id="1684" w:name="_Toc516242728"/>
      <w:bookmarkStart w:id="1685" w:name="_Toc516243031"/>
      <w:bookmarkStart w:id="1686" w:name="_Toc516244964"/>
      <w:bookmarkStart w:id="1687" w:name="_Toc516473536"/>
      <w:bookmarkStart w:id="1688" w:name="_Toc516473846"/>
      <w:bookmarkStart w:id="1689" w:name="_Toc516474156"/>
      <w:bookmarkStart w:id="1690" w:name="_Toc516474464"/>
      <w:bookmarkStart w:id="1691" w:name="_Toc516474795"/>
      <w:bookmarkStart w:id="1692" w:name="_Toc516478826"/>
      <w:bookmarkStart w:id="1693" w:name="_Toc516479289"/>
      <w:bookmarkStart w:id="1694" w:name="_Toc516479606"/>
      <w:bookmarkStart w:id="1695" w:name="_Toc516479929"/>
      <w:bookmarkStart w:id="1696" w:name="_Toc516480244"/>
      <w:bookmarkStart w:id="1697" w:name="_Toc516480558"/>
      <w:bookmarkStart w:id="1698" w:name="_Toc516480872"/>
      <w:bookmarkStart w:id="1699" w:name="_Toc516481186"/>
      <w:bookmarkStart w:id="1700" w:name="_Toc516481500"/>
      <w:bookmarkStart w:id="1701" w:name="_Toc516481814"/>
      <w:bookmarkStart w:id="1702" w:name="_Toc516482128"/>
      <w:bookmarkStart w:id="1703" w:name="_Toc516482442"/>
      <w:bookmarkStart w:id="1704" w:name="_Toc516739564"/>
      <w:bookmarkStart w:id="1705" w:name="_Toc516751477"/>
      <w:bookmarkStart w:id="1706" w:name="_Toc516825544"/>
      <w:bookmarkStart w:id="1707" w:name="_Toc516826102"/>
      <w:bookmarkStart w:id="1708" w:name="_Toc516837421"/>
      <w:bookmarkStart w:id="1709" w:name="_Toc516837980"/>
      <w:bookmarkStart w:id="1710" w:name="_Toc516838539"/>
      <w:bookmarkStart w:id="1711" w:name="_Toc516839098"/>
      <w:bookmarkStart w:id="1712" w:name="_Toc517173194"/>
      <w:bookmarkStart w:id="1713" w:name="_Toc517174868"/>
      <w:bookmarkStart w:id="1714" w:name="_Toc517175455"/>
      <w:bookmarkStart w:id="1715" w:name="_Toc517176043"/>
      <w:bookmarkStart w:id="1716" w:name="_Toc517337365"/>
      <w:bookmarkStart w:id="1717" w:name="_Toc517360160"/>
      <w:bookmarkStart w:id="1718" w:name="_Toc512520205"/>
      <w:bookmarkStart w:id="1719" w:name="_Toc512520336"/>
      <w:bookmarkStart w:id="1720" w:name="_Toc512520468"/>
      <w:bookmarkStart w:id="1721" w:name="_Toc512520599"/>
      <w:bookmarkStart w:id="1722" w:name="_Toc512520730"/>
      <w:bookmarkStart w:id="1723" w:name="_Toc512520861"/>
      <w:bookmarkStart w:id="1724" w:name="_Toc512520992"/>
      <w:bookmarkStart w:id="1725" w:name="_Toc512606790"/>
      <w:bookmarkStart w:id="1726" w:name="_Toc512606925"/>
      <w:bookmarkStart w:id="1727" w:name="_Toc512607060"/>
      <w:bookmarkStart w:id="1728" w:name="_Toc515355858"/>
      <w:bookmarkStart w:id="1729" w:name="_Toc515355995"/>
      <w:bookmarkStart w:id="1730" w:name="_Toc515360405"/>
      <w:bookmarkStart w:id="1731" w:name="_Toc515975001"/>
      <w:bookmarkStart w:id="1732" w:name="_Toc515978509"/>
      <w:bookmarkStart w:id="1733" w:name="_Toc516058893"/>
      <w:bookmarkStart w:id="1734" w:name="_Toc516059035"/>
      <w:bookmarkStart w:id="1735" w:name="_Toc516227759"/>
      <w:bookmarkStart w:id="1736" w:name="_Toc516229572"/>
      <w:bookmarkStart w:id="1737" w:name="_Toc516229867"/>
      <w:bookmarkStart w:id="1738" w:name="_Toc516230162"/>
      <w:bookmarkStart w:id="1739" w:name="_Toc516230457"/>
      <w:bookmarkStart w:id="1740" w:name="_Toc516230751"/>
      <w:bookmarkStart w:id="1741" w:name="_Toc516231045"/>
      <w:bookmarkStart w:id="1742" w:name="_Toc516231340"/>
      <w:bookmarkStart w:id="1743" w:name="_Toc516231636"/>
      <w:bookmarkStart w:id="1744" w:name="_Toc516242729"/>
      <w:bookmarkStart w:id="1745" w:name="_Toc516243032"/>
      <w:bookmarkStart w:id="1746" w:name="_Toc516244965"/>
      <w:bookmarkStart w:id="1747" w:name="_Toc516473537"/>
      <w:bookmarkStart w:id="1748" w:name="_Toc516473847"/>
      <w:bookmarkStart w:id="1749" w:name="_Toc516474157"/>
      <w:bookmarkStart w:id="1750" w:name="_Toc516474465"/>
      <w:bookmarkStart w:id="1751" w:name="_Toc516474796"/>
      <w:bookmarkStart w:id="1752" w:name="_Toc516478827"/>
      <w:bookmarkStart w:id="1753" w:name="_Toc516479290"/>
      <w:bookmarkStart w:id="1754" w:name="_Toc516479607"/>
      <w:bookmarkStart w:id="1755" w:name="_Toc516479930"/>
      <w:bookmarkStart w:id="1756" w:name="_Toc516480245"/>
      <w:bookmarkStart w:id="1757" w:name="_Toc516480559"/>
      <w:bookmarkStart w:id="1758" w:name="_Toc516480873"/>
      <w:bookmarkStart w:id="1759" w:name="_Toc516481187"/>
      <w:bookmarkStart w:id="1760" w:name="_Toc516481501"/>
      <w:bookmarkStart w:id="1761" w:name="_Toc516481815"/>
      <w:bookmarkStart w:id="1762" w:name="_Toc516482129"/>
      <w:bookmarkStart w:id="1763" w:name="_Toc516482443"/>
      <w:bookmarkStart w:id="1764" w:name="_Toc516739565"/>
      <w:bookmarkStart w:id="1765" w:name="_Toc516751478"/>
      <w:bookmarkStart w:id="1766" w:name="_Toc516825545"/>
      <w:bookmarkStart w:id="1767" w:name="_Toc516826103"/>
      <w:bookmarkStart w:id="1768" w:name="_Toc516837422"/>
      <w:bookmarkStart w:id="1769" w:name="_Toc516837981"/>
      <w:bookmarkStart w:id="1770" w:name="_Toc516838540"/>
      <w:bookmarkStart w:id="1771" w:name="_Toc516839099"/>
      <w:bookmarkStart w:id="1772" w:name="_Toc517173195"/>
      <w:bookmarkStart w:id="1773" w:name="_Toc517174869"/>
      <w:bookmarkStart w:id="1774" w:name="_Toc517175456"/>
      <w:bookmarkStart w:id="1775" w:name="_Toc517176044"/>
      <w:bookmarkStart w:id="1776" w:name="_Toc517337366"/>
      <w:bookmarkStart w:id="1777" w:name="_Toc517360161"/>
      <w:bookmarkStart w:id="1778" w:name="_Toc512520206"/>
      <w:bookmarkStart w:id="1779" w:name="_Toc512520337"/>
      <w:bookmarkStart w:id="1780" w:name="_Toc512520469"/>
      <w:bookmarkStart w:id="1781" w:name="_Toc512520600"/>
      <w:bookmarkStart w:id="1782" w:name="_Toc512520731"/>
      <w:bookmarkStart w:id="1783" w:name="_Toc512520862"/>
      <w:bookmarkStart w:id="1784" w:name="_Toc512520993"/>
      <w:bookmarkStart w:id="1785" w:name="_Toc512606791"/>
      <w:bookmarkStart w:id="1786" w:name="_Toc512606926"/>
      <w:bookmarkStart w:id="1787" w:name="_Toc512607061"/>
      <w:bookmarkStart w:id="1788" w:name="_Toc515355859"/>
      <w:bookmarkStart w:id="1789" w:name="_Toc515355996"/>
      <w:bookmarkStart w:id="1790" w:name="_Toc515360406"/>
      <w:bookmarkStart w:id="1791" w:name="_Toc515975002"/>
      <w:bookmarkStart w:id="1792" w:name="_Toc515978510"/>
      <w:bookmarkStart w:id="1793" w:name="_Toc516058894"/>
      <w:bookmarkStart w:id="1794" w:name="_Toc516059036"/>
      <w:bookmarkStart w:id="1795" w:name="_Toc516227760"/>
      <w:bookmarkStart w:id="1796" w:name="_Toc516229573"/>
      <w:bookmarkStart w:id="1797" w:name="_Toc516229868"/>
      <w:bookmarkStart w:id="1798" w:name="_Toc516230163"/>
      <w:bookmarkStart w:id="1799" w:name="_Toc516230458"/>
      <w:bookmarkStart w:id="1800" w:name="_Toc516230752"/>
      <w:bookmarkStart w:id="1801" w:name="_Toc516231046"/>
      <w:bookmarkStart w:id="1802" w:name="_Toc516231341"/>
      <w:bookmarkStart w:id="1803" w:name="_Toc516231637"/>
      <w:bookmarkStart w:id="1804" w:name="_Toc516242730"/>
      <w:bookmarkStart w:id="1805" w:name="_Toc516243033"/>
      <w:bookmarkStart w:id="1806" w:name="_Toc516244966"/>
      <w:bookmarkStart w:id="1807" w:name="_Toc516473538"/>
      <w:bookmarkStart w:id="1808" w:name="_Toc516473848"/>
      <w:bookmarkStart w:id="1809" w:name="_Toc516474158"/>
      <w:bookmarkStart w:id="1810" w:name="_Toc516474466"/>
      <w:bookmarkStart w:id="1811" w:name="_Toc516474797"/>
      <w:bookmarkStart w:id="1812" w:name="_Toc516478828"/>
      <w:bookmarkStart w:id="1813" w:name="_Toc516479291"/>
      <w:bookmarkStart w:id="1814" w:name="_Toc516479608"/>
      <w:bookmarkStart w:id="1815" w:name="_Toc516479931"/>
      <w:bookmarkStart w:id="1816" w:name="_Toc516480246"/>
      <w:bookmarkStart w:id="1817" w:name="_Toc516480560"/>
      <w:bookmarkStart w:id="1818" w:name="_Toc516480874"/>
      <w:bookmarkStart w:id="1819" w:name="_Toc516481188"/>
      <w:bookmarkStart w:id="1820" w:name="_Toc516481502"/>
      <w:bookmarkStart w:id="1821" w:name="_Toc516481816"/>
      <w:bookmarkStart w:id="1822" w:name="_Toc516482130"/>
      <w:bookmarkStart w:id="1823" w:name="_Toc516482444"/>
      <w:bookmarkStart w:id="1824" w:name="_Toc516739566"/>
      <w:bookmarkStart w:id="1825" w:name="_Toc516751479"/>
      <w:bookmarkStart w:id="1826" w:name="_Toc516825546"/>
      <w:bookmarkStart w:id="1827" w:name="_Toc516826104"/>
      <w:bookmarkStart w:id="1828" w:name="_Toc516837423"/>
      <w:bookmarkStart w:id="1829" w:name="_Toc516837982"/>
      <w:bookmarkStart w:id="1830" w:name="_Toc516838541"/>
      <w:bookmarkStart w:id="1831" w:name="_Toc516839100"/>
      <w:bookmarkStart w:id="1832" w:name="_Toc517173196"/>
      <w:bookmarkStart w:id="1833" w:name="_Toc517174870"/>
      <w:bookmarkStart w:id="1834" w:name="_Toc517175457"/>
      <w:bookmarkStart w:id="1835" w:name="_Toc517176045"/>
      <w:bookmarkStart w:id="1836" w:name="_Toc517337367"/>
      <w:bookmarkStart w:id="1837" w:name="_Toc517360162"/>
      <w:bookmarkStart w:id="1838" w:name="_Toc512520207"/>
      <w:bookmarkStart w:id="1839" w:name="_Toc512520338"/>
      <w:bookmarkStart w:id="1840" w:name="_Toc512520470"/>
      <w:bookmarkStart w:id="1841" w:name="_Toc512520601"/>
      <w:bookmarkStart w:id="1842" w:name="_Toc512520732"/>
      <w:bookmarkStart w:id="1843" w:name="_Toc512520863"/>
      <w:bookmarkStart w:id="1844" w:name="_Toc512520994"/>
      <w:bookmarkStart w:id="1845" w:name="_Toc512606792"/>
      <w:bookmarkStart w:id="1846" w:name="_Toc512606927"/>
      <w:bookmarkStart w:id="1847" w:name="_Toc512607062"/>
      <w:bookmarkStart w:id="1848" w:name="_Toc515355860"/>
      <w:bookmarkStart w:id="1849" w:name="_Toc515355997"/>
      <w:bookmarkStart w:id="1850" w:name="_Toc515360407"/>
      <w:bookmarkStart w:id="1851" w:name="_Toc515975003"/>
      <w:bookmarkStart w:id="1852" w:name="_Toc515978511"/>
      <w:bookmarkStart w:id="1853" w:name="_Toc516058895"/>
      <w:bookmarkStart w:id="1854" w:name="_Toc516059037"/>
      <w:bookmarkStart w:id="1855" w:name="_Toc516227761"/>
      <w:bookmarkStart w:id="1856" w:name="_Toc516229574"/>
      <w:bookmarkStart w:id="1857" w:name="_Toc516229869"/>
      <w:bookmarkStart w:id="1858" w:name="_Toc516230164"/>
      <w:bookmarkStart w:id="1859" w:name="_Toc516230459"/>
      <w:bookmarkStart w:id="1860" w:name="_Toc516230753"/>
      <w:bookmarkStart w:id="1861" w:name="_Toc516231047"/>
      <w:bookmarkStart w:id="1862" w:name="_Toc516231342"/>
      <w:bookmarkStart w:id="1863" w:name="_Toc516231638"/>
      <w:bookmarkStart w:id="1864" w:name="_Toc516242731"/>
      <w:bookmarkStart w:id="1865" w:name="_Toc516243034"/>
      <w:bookmarkStart w:id="1866" w:name="_Toc516244967"/>
      <w:bookmarkStart w:id="1867" w:name="_Toc516473539"/>
      <w:bookmarkStart w:id="1868" w:name="_Toc516473849"/>
      <w:bookmarkStart w:id="1869" w:name="_Toc516474159"/>
      <w:bookmarkStart w:id="1870" w:name="_Toc516474467"/>
      <w:bookmarkStart w:id="1871" w:name="_Toc516474798"/>
      <w:bookmarkStart w:id="1872" w:name="_Toc516478829"/>
      <w:bookmarkStart w:id="1873" w:name="_Toc516479292"/>
      <w:bookmarkStart w:id="1874" w:name="_Toc516479609"/>
      <w:bookmarkStart w:id="1875" w:name="_Toc516479932"/>
      <w:bookmarkStart w:id="1876" w:name="_Toc516480247"/>
      <w:bookmarkStart w:id="1877" w:name="_Toc516480561"/>
      <w:bookmarkStart w:id="1878" w:name="_Toc516480875"/>
      <w:bookmarkStart w:id="1879" w:name="_Toc516481189"/>
      <w:bookmarkStart w:id="1880" w:name="_Toc516481503"/>
      <w:bookmarkStart w:id="1881" w:name="_Toc516481817"/>
      <w:bookmarkStart w:id="1882" w:name="_Toc516482131"/>
      <w:bookmarkStart w:id="1883" w:name="_Toc516482445"/>
      <w:bookmarkStart w:id="1884" w:name="_Toc516739567"/>
      <w:bookmarkStart w:id="1885" w:name="_Toc516751480"/>
      <w:bookmarkStart w:id="1886" w:name="_Toc516825547"/>
      <w:bookmarkStart w:id="1887" w:name="_Toc516826105"/>
      <w:bookmarkStart w:id="1888" w:name="_Toc516837424"/>
      <w:bookmarkStart w:id="1889" w:name="_Toc516837983"/>
      <w:bookmarkStart w:id="1890" w:name="_Toc516838542"/>
      <w:bookmarkStart w:id="1891" w:name="_Toc516839101"/>
      <w:bookmarkStart w:id="1892" w:name="_Toc517173197"/>
      <w:bookmarkStart w:id="1893" w:name="_Toc517174871"/>
      <w:bookmarkStart w:id="1894" w:name="_Toc517175458"/>
      <w:bookmarkStart w:id="1895" w:name="_Toc517176046"/>
      <w:bookmarkStart w:id="1896" w:name="_Toc517337368"/>
      <w:bookmarkStart w:id="1897" w:name="_Toc517360163"/>
      <w:bookmarkStart w:id="1898" w:name="_Toc512520208"/>
      <w:bookmarkStart w:id="1899" w:name="_Toc512520339"/>
      <w:bookmarkStart w:id="1900" w:name="_Toc512520471"/>
      <w:bookmarkStart w:id="1901" w:name="_Toc512520602"/>
      <w:bookmarkStart w:id="1902" w:name="_Toc512520733"/>
      <w:bookmarkStart w:id="1903" w:name="_Toc512520864"/>
      <w:bookmarkStart w:id="1904" w:name="_Toc512520995"/>
      <w:bookmarkStart w:id="1905" w:name="_Toc512606793"/>
      <w:bookmarkStart w:id="1906" w:name="_Toc512606928"/>
      <w:bookmarkStart w:id="1907" w:name="_Toc512607063"/>
      <w:bookmarkStart w:id="1908" w:name="_Toc515355861"/>
      <w:bookmarkStart w:id="1909" w:name="_Toc515355998"/>
      <w:bookmarkStart w:id="1910" w:name="_Toc515360408"/>
      <w:bookmarkStart w:id="1911" w:name="_Toc515975004"/>
      <w:bookmarkStart w:id="1912" w:name="_Toc515978512"/>
      <w:bookmarkStart w:id="1913" w:name="_Toc516058896"/>
      <w:bookmarkStart w:id="1914" w:name="_Toc516059038"/>
      <w:bookmarkStart w:id="1915" w:name="_Toc516227762"/>
      <w:bookmarkStart w:id="1916" w:name="_Toc516229575"/>
      <w:bookmarkStart w:id="1917" w:name="_Toc516229870"/>
      <w:bookmarkStart w:id="1918" w:name="_Toc516230165"/>
      <w:bookmarkStart w:id="1919" w:name="_Toc516230460"/>
      <w:bookmarkStart w:id="1920" w:name="_Toc516230754"/>
      <w:bookmarkStart w:id="1921" w:name="_Toc516231048"/>
      <w:bookmarkStart w:id="1922" w:name="_Toc516231343"/>
      <w:bookmarkStart w:id="1923" w:name="_Toc516231639"/>
      <w:bookmarkStart w:id="1924" w:name="_Toc516242732"/>
      <w:bookmarkStart w:id="1925" w:name="_Toc516243035"/>
      <w:bookmarkStart w:id="1926" w:name="_Toc516244968"/>
      <w:bookmarkStart w:id="1927" w:name="_Toc516473540"/>
      <w:bookmarkStart w:id="1928" w:name="_Toc516473850"/>
      <w:bookmarkStart w:id="1929" w:name="_Toc516474160"/>
      <w:bookmarkStart w:id="1930" w:name="_Toc516474468"/>
      <w:bookmarkStart w:id="1931" w:name="_Toc516474799"/>
      <w:bookmarkStart w:id="1932" w:name="_Toc516478830"/>
      <w:bookmarkStart w:id="1933" w:name="_Toc516479293"/>
      <w:bookmarkStart w:id="1934" w:name="_Toc516479610"/>
      <w:bookmarkStart w:id="1935" w:name="_Toc516479933"/>
      <w:bookmarkStart w:id="1936" w:name="_Toc516480248"/>
      <w:bookmarkStart w:id="1937" w:name="_Toc516480562"/>
      <w:bookmarkStart w:id="1938" w:name="_Toc516480876"/>
      <w:bookmarkStart w:id="1939" w:name="_Toc516481190"/>
      <w:bookmarkStart w:id="1940" w:name="_Toc516481504"/>
      <w:bookmarkStart w:id="1941" w:name="_Toc516481818"/>
      <w:bookmarkStart w:id="1942" w:name="_Toc516482132"/>
      <w:bookmarkStart w:id="1943" w:name="_Toc516482446"/>
      <w:bookmarkStart w:id="1944" w:name="_Toc516739568"/>
      <w:bookmarkStart w:id="1945" w:name="_Toc516751481"/>
      <w:bookmarkStart w:id="1946" w:name="_Toc516825548"/>
      <w:bookmarkStart w:id="1947" w:name="_Toc516826106"/>
      <w:bookmarkStart w:id="1948" w:name="_Toc516837425"/>
      <w:bookmarkStart w:id="1949" w:name="_Toc516837984"/>
      <w:bookmarkStart w:id="1950" w:name="_Toc516838543"/>
      <w:bookmarkStart w:id="1951" w:name="_Toc516839102"/>
      <w:bookmarkStart w:id="1952" w:name="_Toc517173198"/>
      <w:bookmarkStart w:id="1953" w:name="_Toc517174872"/>
      <w:bookmarkStart w:id="1954" w:name="_Toc517175459"/>
      <w:bookmarkStart w:id="1955" w:name="_Toc517176047"/>
      <w:bookmarkStart w:id="1956" w:name="_Toc517337369"/>
      <w:bookmarkStart w:id="1957" w:name="_Toc517360164"/>
      <w:bookmarkStart w:id="1958" w:name="_Toc512520209"/>
      <w:bookmarkStart w:id="1959" w:name="_Toc512520340"/>
      <w:bookmarkStart w:id="1960" w:name="_Toc512520472"/>
      <w:bookmarkStart w:id="1961" w:name="_Toc512520603"/>
      <w:bookmarkStart w:id="1962" w:name="_Toc512520734"/>
      <w:bookmarkStart w:id="1963" w:name="_Toc512520865"/>
      <w:bookmarkStart w:id="1964" w:name="_Toc512520996"/>
      <w:bookmarkStart w:id="1965" w:name="_Toc512606794"/>
      <w:bookmarkStart w:id="1966" w:name="_Toc512606929"/>
      <w:bookmarkStart w:id="1967" w:name="_Toc512607064"/>
      <w:bookmarkStart w:id="1968" w:name="_Toc515355862"/>
      <w:bookmarkStart w:id="1969" w:name="_Toc515355999"/>
      <w:bookmarkStart w:id="1970" w:name="_Toc515360409"/>
      <w:bookmarkStart w:id="1971" w:name="_Toc515975005"/>
      <w:bookmarkStart w:id="1972" w:name="_Toc515978513"/>
      <w:bookmarkStart w:id="1973" w:name="_Toc516058897"/>
      <w:bookmarkStart w:id="1974" w:name="_Toc516059039"/>
      <w:bookmarkStart w:id="1975" w:name="_Toc516227763"/>
      <w:bookmarkStart w:id="1976" w:name="_Toc516229576"/>
      <w:bookmarkStart w:id="1977" w:name="_Toc516229871"/>
      <w:bookmarkStart w:id="1978" w:name="_Toc516230166"/>
      <w:bookmarkStart w:id="1979" w:name="_Toc516230461"/>
      <w:bookmarkStart w:id="1980" w:name="_Toc516230755"/>
      <w:bookmarkStart w:id="1981" w:name="_Toc516231049"/>
      <w:bookmarkStart w:id="1982" w:name="_Toc516231344"/>
      <w:bookmarkStart w:id="1983" w:name="_Toc516231640"/>
      <w:bookmarkStart w:id="1984" w:name="_Toc516242733"/>
      <w:bookmarkStart w:id="1985" w:name="_Toc516243036"/>
      <w:bookmarkStart w:id="1986" w:name="_Toc516244969"/>
      <w:bookmarkStart w:id="1987" w:name="_Toc516473541"/>
      <w:bookmarkStart w:id="1988" w:name="_Toc516473851"/>
      <w:bookmarkStart w:id="1989" w:name="_Toc516474161"/>
      <w:bookmarkStart w:id="1990" w:name="_Toc516474469"/>
      <w:bookmarkStart w:id="1991" w:name="_Toc516474800"/>
      <w:bookmarkStart w:id="1992" w:name="_Toc516478831"/>
      <w:bookmarkStart w:id="1993" w:name="_Toc516479294"/>
      <w:bookmarkStart w:id="1994" w:name="_Toc516479611"/>
      <w:bookmarkStart w:id="1995" w:name="_Toc516479934"/>
      <w:bookmarkStart w:id="1996" w:name="_Toc516480249"/>
      <w:bookmarkStart w:id="1997" w:name="_Toc516480563"/>
      <w:bookmarkStart w:id="1998" w:name="_Toc516480877"/>
      <w:bookmarkStart w:id="1999" w:name="_Toc516481191"/>
      <w:bookmarkStart w:id="2000" w:name="_Toc516481505"/>
      <w:bookmarkStart w:id="2001" w:name="_Toc516481819"/>
      <w:bookmarkStart w:id="2002" w:name="_Toc516482133"/>
      <w:bookmarkStart w:id="2003" w:name="_Toc516482447"/>
      <w:bookmarkStart w:id="2004" w:name="_Toc516739569"/>
      <w:bookmarkStart w:id="2005" w:name="_Toc516751482"/>
      <w:bookmarkStart w:id="2006" w:name="_Toc516825549"/>
      <w:bookmarkStart w:id="2007" w:name="_Toc516826107"/>
      <w:bookmarkStart w:id="2008" w:name="_Toc516837426"/>
      <w:bookmarkStart w:id="2009" w:name="_Toc516837985"/>
      <w:bookmarkStart w:id="2010" w:name="_Toc516838544"/>
      <w:bookmarkStart w:id="2011" w:name="_Toc516839103"/>
      <w:bookmarkStart w:id="2012" w:name="_Toc517173199"/>
      <w:bookmarkStart w:id="2013" w:name="_Toc517174873"/>
      <w:bookmarkStart w:id="2014" w:name="_Toc517175460"/>
      <w:bookmarkStart w:id="2015" w:name="_Toc517176048"/>
      <w:bookmarkStart w:id="2016" w:name="_Toc517337370"/>
      <w:bookmarkStart w:id="2017" w:name="_Toc517360165"/>
      <w:bookmarkStart w:id="2018" w:name="_Toc512520210"/>
      <w:bookmarkStart w:id="2019" w:name="_Toc512520341"/>
      <w:bookmarkStart w:id="2020" w:name="_Toc512520473"/>
      <w:bookmarkStart w:id="2021" w:name="_Toc512520604"/>
      <w:bookmarkStart w:id="2022" w:name="_Toc512520735"/>
      <w:bookmarkStart w:id="2023" w:name="_Toc512520866"/>
      <w:bookmarkStart w:id="2024" w:name="_Toc512520997"/>
      <w:bookmarkStart w:id="2025" w:name="_Toc512606795"/>
      <w:bookmarkStart w:id="2026" w:name="_Toc512606930"/>
      <w:bookmarkStart w:id="2027" w:name="_Toc512607065"/>
      <w:bookmarkStart w:id="2028" w:name="_Toc515355863"/>
      <w:bookmarkStart w:id="2029" w:name="_Toc515356000"/>
      <w:bookmarkStart w:id="2030" w:name="_Toc515360410"/>
      <w:bookmarkStart w:id="2031" w:name="_Toc515975006"/>
      <w:bookmarkStart w:id="2032" w:name="_Toc515978514"/>
      <w:bookmarkStart w:id="2033" w:name="_Toc516058898"/>
      <w:bookmarkStart w:id="2034" w:name="_Toc516059040"/>
      <w:bookmarkStart w:id="2035" w:name="_Toc516227764"/>
      <w:bookmarkStart w:id="2036" w:name="_Toc516229577"/>
      <w:bookmarkStart w:id="2037" w:name="_Toc516229872"/>
      <w:bookmarkStart w:id="2038" w:name="_Toc516230167"/>
      <w:bookmarkStart w:id="2039" w:name="_Toc516230462"/>
      <w:bookmarkStart w:id="2040" w:name="_Toc516230756"/>
      <w:bookmarkStart w:id="2041" w:name="_Toc516231050"/>
      <w:bookmarkStart w:id="2042" w:name="_Toc516231345"/>
      <w:bookmarkStart w:id="2043" w:name="_Toc516231641"/>
      <w:bookmarkStart w:id="2044" w:name="_Toc516242734"/>
      <w:bookmarkStart w:id="2045" w:name="_Toc516243037"/>
      <w:bookmarkStart w:id="2046" w:name="_Toc516244970"/>
      <w:bookmarkStart w:id="2047" w:name="_Toc516473542"/>
      <w:bookmarkStart w:id="2048" w:name="_Toc516473852"/>
      <w:bookmarkStart w:id="2049" w:name="_Toc516474162"/>
      <w:bookmarkStart w:id="2050" w:name="_Toc516474470"/>
      <w:bookmarkStart w:id="2051" w:name="_Toc516474801"/>
      <w:bookmarkStart w:id="2052" w:name="_Toc516478832"/>
      <w:bookmarkStart w:id="2053" w:name="_Toc516479295"/>
      <w:bookmarkStart w:id="2054" w:name="_Toc516479612"/>
      <w:bookmarkStart w:id="2055" w:name="_Toc516479935"/>
      <w:bookmarkStart w:id="2056" w:name="_Toc516480250"/>
      <w:bookmarkStart w:id="2057" w:name="_Toc516480564"/>
      <w:bookmarkStart w:id="2058" w:name="_Toc516480878"/>
      <w:bookmarkStart w:id="2059" w:name="_Toc516481192"/>
      <w:bookmarkStart w:id="2060" w:name="_Toc516481506"/>
      <w:bookmarkStart w:id="2061" w:name="_Toc516481820"/>
      <w:bookmarkStart w:id="2062" w:name="_Toc516482134"/>
      <w:bookmarkStart w:id="2063" w:name="_Toc516482448"/>
      <w:bookmarkStart w:id="2064" w:name="_Toc516739570"/>
      <w:bookmarkStart w:id="2065" w:name="_Toc516751483"/>
      <w:bookmarkStart w:id="2066" w:name="_Toc516825550"/>
      <w:bookmarkStart w:id="2067" w:name="_Toc516826108"/>
      <w:bookmarkStart w:id="2068" w:name="_Toc516837427"/>
      <w:bookmarkStart w:id="2069" w:name="_Toc516837986"/>
      <w:bookmarkStart w:id="2070" w:name="_Toc516838545"/>
      <w:bookmarkStart w:id="2071" w:name="_Toc516839104"/>
      <w:bookmarkStart w:id="2072" w:name="_Toc517173200"/>
      <w:bookmarkStart w:id="2073" w:name="_Toc517174874"/>
      <w:bookmarkStart w:id="2074" w:name="_Toc517175461"/>
      <w:bookmarkStart w:id="2075" w:name="_Toc517176049"/>
      <w:bookmarkStart w:id="2076" w:name="_Toc517337371"/>
      <w:bookmarkStart w:id="2077" w:name="_Toc517360166"/>
      <w:bookmarkStart w:id="2078" w:name="_Toc4018604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r w:rsidRPr="001E1353">
        <w:t>SERVICE ORDINAIRE — DÉPENSES</w:t>
      </w:r>
      <w:bookmarkEnd w:id="2078"/>
      <w:r w:rsidRPr="001E1353">
        <w:t xml:space="preserve"> </w:t>
      </w:r>
    </w:p>
    <w:p w14:paraId="49CDB201" w14:textId="1F96334B" w:rsidR="004A2669" w:rsidRPr="00E063FD" w:rsidRDefault="004A2669" w:rsidP="004A2669">
      <w:pPr>
        <w:jc w:val="both"/>
      </w:pPr>
      <w:r w:rsidRPr="00E063FD">
        <w:lastRenderedPageBreak/>
        <w:t>De manière générale et afin de se conformer aux obligations européennes de calendrier de vote des budgets, les montants des dépenses qui ne seraient pas connus lors de l'élaboration de ces budgets devront être calculés sur la base de la progression en pourcentage de la moyenne des 5 dernières années</w:t>
      </w:r>
      <w:r w:rsidR="00F528FC" w:rsidRPr="00F528FC">
        <w:t>, sous réserve des justifications liées à la crise Covid-19</w:t>
      </w:r>
      <w:r w:rsidRPr="00E063FD">
        <w:t>.</w:t>
      </w:r>
    </w:p>
    <w:p w14:paraId="7332B284" w14:textId="77777777" w:rsidR="004A2669" w:rsidRPr="001E1353" w:rsidRDefault="004A2669" w:rsidP="001E1353">
      <w:pPr>
        <w:pStyle w:val="Sam2"/>
      </w:pPr>
      <w:bookmarkStart w:id="2079" w:name="_Toc40186042"/>
      <w:r w:rsidRPr="001E1353">
        <w:t>Dépenses de personnel</w:t>
      </w:r>
      <w:bookmarkEnd w:id="2079"/>
    </w:p>
    <w:p w14:paraId="7AF77034" w14:textId="3E352433" w:rsidR="005E597D" w:rsidRPr="008D7EB7" w:rsidRDefault="004A2669">
      <w:pPr>
        <w:jc w:val="both"/>
        <w:rPr>
          <w:rFonts w:eastAsiaTheme="minorHAnsi"/>
          <w:lang w:eastAsia="en-US"/>
        </w:rPr>
      </w:pPr>
      <w:r w:rsidRPr="008D7EB7">
        <w:rPr>
          <w:rFonts w:eastAsiaTheme="minorHAnsi"/>
          <w:lang w:eastAsia="en-US"/>
        </w:rPr>
        <w:t xml:space="preserve">Les communes qui ont adhéré au pacte pour une fonction publique locale et provinciale solide et solidaire inscriront le même montant que celui octroyé en </w:t>
      </w:r>
      <w:r w:rsidR="004828B1" w:rsidRPr="008D7EB7">
        <w:rPr>
          <w:rFonts w:eastAsiaTheme="minorHAnsi"/>
          <w:lang w:eastAsia="en-US"/>
        </w:rPr>
        <w:t xml:space="preserve">2020 </w:t>
      </w:r>
      <w:r w:rsidRPr="008D7EB7">
        <w:rPr>
          <w:rFonts w:eastAsiaTheme="minorHAnsi"/>
          <w:lang w:eastAsia="en-US"/>
        </w:rPr>
        <w:t>sur un article 10410/465-02</w:t>
      </w:r>
      <w:r w:rsidR="00F528FC">
        <w:rPr>
          <w:rStyle w:val="Appelnotedebasdep"/>
          <w:rFonts w:eastAsiaTheme="minorHAnsi"/>
          <w:lang w:eastAsia="en-US"/>
        </w:rPr>
        <w:footnoteReference w:id="25"/>
      </w:r>
      <w:r w:rsidRPr="008D7EB7">
        <w:rPr>
          <w:rFonts w:eastAsiaTheme="minorHAnsi"/>
          <w:lang w:eastAsia="en-US"/>
        </w:rPr>
        <w:t xml:space="preserve"> à volume d'emploi statutaire identique. La prévision sera adaptée proportionnellement au volume d'emploi statutaire en cas de modification de celui-ci. </w:t>
      </w:r>
    </w:p>
    <w:p w14:paraId="5218D511" w14:textId="6E4887F5" w:rsidR="004A2669" w:rsidRDefault="004A2669" w:rsidP="00F528FC">
      <w:pPr>
        <w:jc w:val="both"/>
        <w:rPr>
          <w:rFonts w:eastAsiaTheme="minorHAnsi"/>
          <w:lang w:eastAsia="en-US"/>
        </w:rPr>
      </w:pPr>
      <w:r w:rsidRPr="008D7EB7">
        <w:rPr>
          <w:rFonts w:eastAsiaTheme="minorHAnsi"/>
          <w:lang w:eastAsia="en-US"/>
        </w:rPr>
        <w:t>Je vous rappelle que</w:t>
      </w:r>
      <w:r w:rsidR="005E597D" w:rsidRPr="008D7EB7">
        <w:rPr>
          <w:rFonts w:eastAsiaTheme="minorHAnsi"/>
          <w:lang w:eastAsia="en-US"/>
        </w:rPr>
        <w:t xml:space="preserve"> d</w:t>
      </w:r>
      <w:r w:rsidRPr="008D7EB7">
        <w:rPr>
          <w:rFonts w:eastAsiaTheme="minorHAnsi"/>
          <w:lang w:eastAsia="en-US"/>
        </w:rPr>
        <w:t>ans le cadre de la circulaire n° 8 "Bien-être au travail" du 2 avril 2009, il est recommandé d'inscrire sur un article 10410/123-48 les montants visant la politique de prévention des accidents du travail et des maladies professionnelles.</w:t>
      </w:r>
    </w:p>
    <w:p w14:paraId="6F94B4CB" w14:textId="77777777" w:rsidR="00F528FC" w:rsidRPr="008D7EB7" w:rsidRDefault="00F528FC">
      <w:pPr>
        <w:jc w:val="both"/>
        <w:rPr>
          <w:rFonts w:eastAsiaTheme="minorHAnsi"/>
          <w:lang w:eastAsia="en-US"/>
        </w:rPr>
      </w:pPr>
    </w:p>
    <w:p w14:paraId="71837F51" w14:textId="36E8B413" w:rsidR="004A2669" w:rsidRDefault="004A2669" w:rsidP="00F528FC">
      <w:pPr>
        <w:jc w:val="both"/>
        <w:rPr>
          <w:rFonts w:eastAsiaTheme="minorHAnsi"/>
          <w:lang w:eastAsia="en-US"/>
        </w:rPr>
      </w:pPr>
      <w:r w:rsidRPr="008D7EB7">
        <w:rPr>
          <w:rFonts w:eastAsiaTheme="minorHAnsi"/>
          <w:lang w:eastAsia="en-US"/>
        </w:rPr>
        <w:t xml:space="preserve">L'évaluation des crédits doit tenir compte de l'effectif prévisible pour l'année budgétaire, des évolutions de carrières et des mouvements naturels du personnel (mises à la retraite, démissions, engagements ainsi que des conséquences de la mise en </w:t>
      </w:r>
      <w:r w:rsidR="005E597D" w:rsidRPr="008D7EB7">
        <w:rPr>
          <w:rFonts w:eastAsiaTheme="minorHAnsi"/>
          <w:lang w:eastAsia="en-US"/>
        </w:rPr>
        <w:t>œuvre</w:t>
      </w:r>
      <w:r w:rsidRPr="008D7EB7">
        <w:rPr>
          <w:rFonts w:eastAsiaTheme="minorHAnsi"/>
          <w:lang w:eastAsia="en-US"/>
        </w:rPr>
        <w:t xml:space="preserve"> de la loi du 24 décembre 1999 en vue de la promotion de l'emploi) ainsi que du plan d'embauche.</w:t>
      </w:r>
    </w:p>
    <w:p w14:paraId="18511F23" w14:textId="77777777" w:rsidR="00F528FC" w:rsidRPr="008D7EB7" w:rsidRDefault="00F528FC">
      <w:pPr>
        <w:jc w:val="both"/>
        <w:rPr>
          <w:rFonts w:eastAsiaTheme="minorHAnsi"/>
          <w:lang w:eastAsia="en-US"/>
        </w:rPr>
      </w:pPr>
    </w:p>
    <w:p w14:paraId="20868DC3" w14:textId="7B243A35" w:rsidR="004D3291" w:rsidRDefault="00305A3C" w:rsidP="00F528FC">
      <w:pPr>
        <w:jc w:val="both"/>
        <w:rPr>
          <w:rFonts w:eastAsiaTheme="minorHAnsi"/>
          <w:lang w:eastAsia="en-US"/>
        </w:rPr>
      </w:pPr>
      <w:r w:rsidRPr="008D7EB7">
        <w:rPr>
          <w:rFonts w:eastAsiaTheme="minorHAnsi"/>
          <w:lang w:eastAsia="en-US"/>
        </w:rPr>
        <w:t xml:space="preserve">Concernant l’indexation </w:t>
      </w:r>
      <w:r w:rsidR="00A53E0F" w:rsidRPr="008D7EB7">
        <w:rPr>
          <w:rFonts w:eastAsiaTheme="minorHAnsi"/>
          <w:lang w:eastAsia="en-US"/>
        </w:rPr>
        <w:t>des rémunérations,</w:t>
      </w:r>
      <w:r w:rsidR="007F02CC" w:rsidRPr="008D7EB7">
        <w:rPr>
          <w:rFonts w:eastAsiaTheme="minorHAnsi"/>
          <w:lang w:eastAsia="en-US"/>
        </w:rPr>
        <w:t xml:space="preserve"> comme indiqué précédemment,</w:t>
      </w:r>
      <w:r w:rsidR="00395C20" w:rsidRPr="008D7EB7">
        <w:rPr>
          <w:rFonts w:eastAsiaTheme="minorHAnsi"/>
          <w:lang w:eastAsia="en-US"/>
        </w:rPr>
        <w:t xml:space="preserve"> il vous incombera de vous référer aux prévisions du Bureau Fédéral du Plan </w:t>
      </w:r>
      <w:r w:rsidR="004D3291" w:rsidRPr="008D7EB7">
        <w:rPr>
          <w:rFonts w:eastAsiaTheme="minorHAnsi"/>
          <w:lang w:eastAsia="en-US"/>
        </w:rPr>
        <w:t>relatives au</w:t>
      </w:r>
      <w:r w:rsidR="005D1C24" w:rsidRPr="008D7EB7">
        <w:rPr>
          <w:rFonts w:eastAsiaTheme="minorHAnsi"/>
          <w:lang w:eastAsia="en-US"/>
        </w:rPr>
        <w:t xml:space="preserve"> dépassement de l'indice pivot pour les allocations sociales et les salaires dans le secteur public</w:t>
      </w:r>
      <w:r w:rsidR="004D3291" w:rsidRPr="008D7EB7">
        <w:rPr>
          <w:rFonts w:eastAsiaTheme="minorHAnsi"/>
          <w:lang w:eastAsia="en-US"/>
        </w:rPr>
        <w:t>.</w:t>
      </w:r>
      <w:r w:rsidR="00395C20" w:rsidRPr="008D7EB7">
        <w:rPr>
          <w:rFonts w:eastAsiaTheme="minorHAnsi"/>
          <w:lang w:eastAsia="en-US"/>
        </w:rPr>
        <w:t xml:space="preserve"> Ces données sont actualisées chaque 1er mardi du mois. </w:t>
      </w:r>
    </w:p>
    <w:p w14:paraId="37DA01CF" w14:textId="77777777" w:rsidR="00F528FC" w:rsidRPr="008D7EB7" w:rsidRDefault="00F528FC">
      <w:pPr>
        <w:jc w:val="both"/>
        <w:rPr>
          <w:rFonts w:eastAsiaTheme="minorHAnsi"/>
          <w:lang w:eastAsia="en-US"/>
        </w:rPr>
      </w:pPr>
    </w:p>
    <w:p w14:paraId="44FF8743" w14:textId="41843419" w:rsidR="004A2669" w:rsidRDefault="004A2669" w:rsidP="00F528FC">
      <w:pPr>
        <w:jc w:val="both"/>
        <w:rPr>
          <w:rFonts w:eastAsiaTheme="minorHAnsi"/>
          <w:lang w:eastAsia="en-US"/>
        </w:rPr>
      </w:pPr>
      <w:r w:rsidRPr="008D7EB7">
        <w:rPr>
          <w:rFonts w:eastAsiaTheme="minorHAnsi"/>
          <w:lang w:eastAsia="en-US"/>
        </w:rPr>
        <w:t>Au-delà de l'indexation, je vous</w:t>
      </w:r>
      <w:r w:rsidR="007F02CC" w:rsidRPr="008D7EB7">
        <w:rPr>
          <w:rFonts w:eastAsiaTheme="minorHAnsi"/>
          <w:lang w:eastAsia="en-US"/>
        </w:rPr>
        <w:t xml:space="preserve"> conseille de </w:t>
      </w:r>
      <w:r w:rsidRPr="008D7EB7">
        <w:rPr>
          <w:rFonts w:eastAsiaTheme="minorHAnsi"/>
          <w:lang w:eastAsia="en-US"/>
        </w:rPr>
        <w:t>limiter l</w:t>
      </w:r>
      <w:r w:rsidR="007F02CC" w:rsidRPr="008D7EB7">
        <w:rPr>
          <w:rFonts w:eastAsiaTheme="minorHAnsi"/>
          <w:lang w:eastAsia="en-US"/>
        </w:rPr>
        <w:t>’</w:t>
      </w:r>
      <w:r w:rsidRPr="008D7EB7">
        <w:rPr>
          <w:rFonts w:eastAsiaTheme="minorHAnsi"/>
          <w:lang w:eastAsia="en-US"/>
        </w:rPr>
        <w:t>augmentation du coût net des dépenses de personnel à 0,5% pour les augmentations barémiques.</w:t>
      </w:r>
    </w:p>
    <w:p w14:paraId="07CF6B04" w14:textId="77777777" w:rsidR="00F528FC" w:rsidRPr="008D7EB7" w:rsidRDefault="00F528FC">
      <w:pPr>
        <w:jc w:val="both"/>
        <w:rPr>
          <w:rFonts w:eastAsiaTheme="minorHAnsi"/>
          <w:lang w:eastAsia="en-US"/>
        </w:rPr>
      </w:pPr>
    </w:p>
    <w:p w14:paraId="27A29584" w14:textId="09182BC1" w:rsidR="0029025E" w:rsidRDefault="0029025E" w:rsidP="00F528FC">
      <w:pPr>
        <w:jc w:val="both"/>
        <w:rPr>
          <w:rFonts w:eastAsiaTheme="minorHAnsi"/>
          <w:lang w:eastAsia="en-US"/>
        </w:rPr>
      </w:pPr>
      <w:r w:rsidRPr="008D7EB7">
        <w:rPr>
          <w:rFonts w:eastAsiaTheme="minorHAnsi"/>
          <w:lang w:eastAsia="en-US"/>
        </w:rPr>
        <w:t>En plus du tableau du personnel, il est demandé aux communes de définir un plan de mouvement du personnel et d’embauche pluriannuel. Ce plan est établi lors de chaque nouvel exercice budgétaire (partie intégrante d’une des annexes du</w:t>
      </w:r>
      <w:r w:rsidR="00F528FC">
        <w:rPr>
          <w:rFonts w:eastAsiaTheme="minorHAnsi"/>
          <w:lang w:eastAsia="en-US"/>
        </w:rPr>
        <w:t xml:space="preserve"> </w:t>
      </w:r>
      <w:r w:rsidRPr="008D7EB7">
        <w:rPr>
          <w:rFonts w:eastAsiaTheme="minorHAnsi"/>
          <w:lang w:eastAsia="en-US"/>
        </w:rPr>
        <w:t>budget initial – modèle disponible sur le Portail des Pouvoirs locaux) et tient compte des nouveaux recrutements, remplacements, départs à la retraite, promotions, évolutions de carrière, nominations.</w:t>
      </w:r>
    </w:p>
    <w:p w14:paraId="034F024E" w14:textId="77777777" w:rsidR="00F528FC" w:rsidRPr="008D7EB7" w:rsidRDefault="00F528FC">
      <w:pPr>
        <w:jc w:val="both"/>
        <w:rPr>
          <w:rFonts w:eastAsiaTheme="minorHAnsi"/>
          <w:lang w:eastAsia="en-US"/>
        </w:rPr>
      </w:pPr>
    </w:p>
    <w:p w14:paraId="31E0A2D6" w14:textId="4683FD6B" w:rsidR="004A2669" w:rsidRDefault="004A2669" w:rsidP="00F528FC">
      <w:pPr>
        <w:jc w:val="both"/>
        <w:rPr>
          <w:rFonts w:eastAsiaTheme="minorHAnsi"/>
          <w:lang w:eastAsia="en-US"/>
        </w:rPr>
      </w:pPr>
      <w:r w:rsidRPr="008D7EB7">
        <w:rPr>
          <w:rFonts w:eastAsiaTheme="minorHAnsi"/>
          <w:lang w:eastAsia="en-US"/>
        </w:rPr>
        <w:t>Par ailleurs, j</w:t>
      </w:r>
      <w:r w:rsidR="007F02CC" w:rsidRPr="008D7EB7">
        <w:rPr>
          <w:rFonts w:eastAsiaTheme="minorHAnsi"/>
          <w:lang w:eastAsia="en-US"/>
        </w:rPr>
        <w:t>’</w:t>
      </w:r>
      <w:r w:rsidRPr="008D7EB7">
        <w:rPr>
          <w:rFonts w:eastAsiaTheme="minorHAnsi"/>
          <w:lang w:eastAsia="en-US"/>
        </w:rPr>
        <w:t>insiste pour que, sur la base d</w:t>
      </w:r>
      <w:r w:rsidR="007F02CC" w:rsidRPr="008D7EB7">
        <w:rPr>
          <w:rFonts w:eastAsiaTheme="minorHAnsi"/>
          <w:lang w:eastAsia="en-US"/>
        </w:rPr>
        <w:t>’</w:t>
      </w:r>
      <w:r w:rsidRPr="008D7EB7">
        <w:rPr>
          <w:rFonts w:eastAsiaTheme="minorHAnsi"/>
          <w:lang w:eastAsia="en-US"/>
        </w:rPr>
        <w:t>un plan de formation, vous prévoyiez les crédits nécessaires destinés à assurer la carrière et le niveau de compétence du personnel.</w:t>
      </w:r>
    </w:p>
    <w:p w14:paraId="351F8BD8" w14:textId="77777777" w:rsidR="00F528FC" w:rsidRPr="008D7EB7" w:rsidRDefault="00F528FC">
      <w:pPr>
        <w:jc w:val="both"/>
        <w:rPr>
          <w:rFonts w:eastAsiaTheme="minorHAnsi"/>
          <w:lang w:eastAsia="en-US"/>
        </w:rPr>
      </w:pPr>
    </w:p>
    <w:p w14:paraId="02DA079E" w14:textId="09A9297F" w:rsidR="004A2669" w:rsidRDefault="004A2669" w:rsidP="00F528FC">
      <w:pPr>
        <w:jc w:val="both"/>
        <w:rPr>
          <w:rFonts w:eastAsiaTheme="minorHAnsi"/>
          <w:lang w:eastAsia="en-US"/>
        </w:rPr>
      </w:pPr>
      <w:r w:rsidRPr="008D7EB7">
        <w:rPr>
          <w:rFonts w:eastAsiaTheme="minorHAnsi"/>
          <w:lang w:eastAsia="en-US"/>
        </w:rPr>
        <w:t>J</w:t>
      </w:r>
      <w:r w:rsidR="007F02CC" w:rsidRPr="008D7EB7">
        <w:rPr>
          <w:rFonts w:eastAsiaTheme="minorHAnsi"/>
          <w:lang w:eastAsia="en-US"/>
        </w:rPr>
        <w:t>’</w:t>
      </w:r>
      <w:r w:rsidRPr="008D7EB7">
        <w:rPr>
          <w:rFonts w:eastAsiaTheme="minorHAnsi"/>
          <w:lang w:eastAsia="en-US"/>
        </w:rPr>
        <w:t xml:space="preserve">attire par ailleurs votre attention sur  </w:t>
      </w:r>
      <w:r w:rsidR="00725DDC" w:rsidRPr="008D7EB7">
        <w:rPr>
          <w:rFonts w:eastAsiaTheme="minorHAnsi"/>
          <w:lang w:eastAsia="en-US"/>
        </w:rPr>
        <w:t xml:space="preserve">l’arrêté royal d’exécution </w:t>
      </w:r>
      <w:r w:rsidRPr="008D7EB7">
        <w:rPr>
          <w:rFonts w:eastAsiaTheme="minorHAnsi"/>
          <w:lang w:eastAsia="en-US"/>
        </w:rPr>
        <w:t>de la loi du 24 octobre 2011 assurant un financement pérenne des pensions des membres du personnel nommé des administrations provinciales et locales et des zones de police locales, modifiant la loi du 6 mai 2002 portant création du fonds de pension de la police intégrée et portant des dispositions particulières en matière de sécurité sociale</w:t>
      </w:r>
      <w:r w:rsidR="00F528FC">
        <w:rPr>
          <w:rStyle w:val="Appelnotedebasdep"/>
          <w:rFonts w:eastAsiaTheme="minorHAnsi"/>
          <w:lang w:eastAsia="en-US"/>
        </w:rPr>
        <w:footnoteReference w:id="26"/>
      </w:r>
      <w:r w:rsidRPr="008D7EB7">
        <w:rPr>
          <w:rFonts w:eastAsiaTheme="minorHAnsi"/>
          <w:lang w:eastAsia="en-US"/>
        </w:rPr>
        <w:t>, qui prévoit</w:t>
      </w:r>
      <w:r w:rsidR="007F02CC" w:rsidRPr="008D7EB7">
        <w:rPr>
          <w:rFonts w:eastAsiaTheme="minorHAnsi"/>
          <w:lang w:eastAsia="en-US"/>
        </w:rPr>
        <w:t>,</w:t>
      </w:r>
      <w:r w:rsidRPr="008D7EB7">
        <w:rPr>
          <w:rFonts w:eastAsiaTheme="minorHAnsi"/>
          <w:lang w:eastAsia="en-US"/>
        </w:rPr>
        <w:t xml:space="preserve"> en </w:t>
      </w:r>
      <w:r w:rsidR="00725DDC" w:rsidRPr="008D7EB7">
        <w:rPr>
          <w:rFonts w:eastAsiaTheme="minorHAnsi"/>
          <w:lang w:eastAsia="en-US"/>
        </w:rPr>
        <w:t xml:space="preserve"> 2021</w:t>
      </w:r>
      <w:r w:rsidR="007F02CC" w:rsidRPr="008D7EB7">
        <w:rPr>
          <w:rFonts w:eastAsiaTheme="minorHAnsi"/>
          <w:lang w:eastAsia="en-US"/>
        </w:rPr>
        <w:t>,</w:t>
      </w:r>
      <w:r w:rsidR="007C0C42" w:rsidRPr="008D7EB7">
        <w:rPr>
          <w:rFonts w:eastAsiaTheme="minorHAnsi"/>
          <w:lang w:eastAsia="en-US"/>
        </w:rPr>
        <w:t xml:space="preserve"> </w:t>
      </w:r>
      <w:r w:rsidR="007F02CC" w:rsidRPr="008D7EB7">
        <w:rPr>
          <w:rFonts w:eastAsiaTheme="minorHAnsi"/>
          <w:lang w:eastAsia="en-US"/>
        </w:rPr>
        <w:t>un</w:t>
      </w:r>
      <w:r w:rsidR="007C0C42" w:rsidRPr="008D7EB7">
        <w:rPr>
          <w:rFonts w:eastAsiaTheme="minorHAnsi"/>
          <w:lang w:eastAsia="en-US"/>
        </w:rPr>
        <w:t xml:space="preserve"> taux de 41,5 % </w:t>
      </w:r>
      <w:r w:rsidRPr="008D7EB7">
        <w:rPr>
          <w:rFonts w:eastAsiaTheme="minorHAnsi"/>
          <w:lang w:eastAsia="en-US"/>
        </w:rPr>
        <w:t>pour la cotisation de solidarité à payer par les administrations locales</w:t>
      </w:r>
      <w:r w:rsidR="007C0C42" w:rsidRPr="008D7EB7">
        <w:rPr>
          <w:rFonts w:eastAsiaTheme="minorHAnsi"/>
          <w:lang w:eastAsia="en-US"/>
        </w:rPr>
        <w:t>.</w:t>
      </w:r>
      <w:r w:rsidR="00C01C01" w:rsidRPr="008D7EB7">
        <w:rPr>
          <w:rFonts w:eastAsiaTheme="minorHAnsi"/>
          <w:lang w:eastAsia="en-US"/>
        </w:rPr>
        <w:t xml:space="preserve"> Ce taux sera de 43 % en 2022. </w:t>
      </w:r>
    </w:p>
    <w:p w14:paraId="648CAB21" w14:textId="77777777" w:rsidR="00F528FC" w:rsidRPr="008D7EB7" w:rsidRDefault="00F528FC">
      <w:pPr>
        <w:jc w:val="both"/>
        <w:rPr>
          <w:rFonts w:eastAsiaTheme="minorHAnsi"/>
          <w:lang w:eastAsia="en-US"/>
        </w:rPr>
      </w:pPr>
    </w:p>
    <w:p w14:paraId="5E932757" w14:textId="42245A0D" w:rsidR="004A2669" w:rsidRPr="008D7EB7" w:rsidRDefault="004A2669">
      <w:pPr>
        <w:jc w:val="both"/>
        <w:rPr>
          <w:rFonts w:eastAsiaTheme="minorHAnsi"/>
          <w:lang w:eastAsia="en-US"/>
        </w:rPr>
      </w:pPr>
      <w:r w:rsidRPr="008D7EB7">
        <w:rPr>
          <w:rFonts w:eastAsiaTheme="minorHAnsi"/>
          <w:lang w:eastAsia="en-US"/>
        </w:rPr>
        <w:lastRenderedPageBreak/>
        <w:t xml:space="preserve">Pour rappel, </w:t>
      </w:r>
      <w:r w:rsidR="004D3291" w:rsidRPr="008D7EB7">
        <w:rPr>
          <w:rFonts w:eastAsiaTheme="minorHAnsi"/>
          <w:lang w:eastAsia="en-US"/>
        </w:rPr>
        <w:t>l</w:t>
      </w:r>
      <w:r w:rsidRPr="008D7EB7">
        <w:rPr>
          <w:rFonts w:eastAsiaTheme="minorHAnsi"/>
          <w:lang w:eastAsia="en-US"/>
        </w:rPr>
        <w:t>a cotisation de solidarité</w:t>
      </w:r>
      <w:r w:rsidR="004D3291" w:rsidRPr="008D7EB7">
        <w:rPr>
          <w:rFonts w:eastAsiaTheme="minorHAnsi"/>
          <w:lang w:eastAsia="en-US"/>
        </w:rPr>
        <w:t>, inscrite à l’exercice propre du service ordinaire,</w:t>
      </w:r>
      <w:r w:rsidRPr="008D7EB7">
        <w:rPr>
          <w:rFonts w:eastAsiaTheme="minorHAnsi"/>
          <w:lang w:eastAsia="en-US"/>
        </w:rPr>
        <w:t xml:space="preserve"> est due par l</w:t>
      </w:r>
      <w:r w:rsidR="007F02CC" w:rsidRPr="008D7EB7">
        <w:rPr>
          <w:rFonts w:eastAsiaTheme="minorHAnsi"/>
          <w:lang w:eastAsia="en-US"/>
        </w:rPr>
        <w:t>’</w:t>
      </w:r>
      <w:r w:rsidRPr="008D7EB7">
        <w:rPr>
          <w:rFonts w:eastAsiaTheme="minorHAnsi"/>
          <w:lang w:eastAsia="en-US"/>
        </w:rPr>
        <w:t xml:space="preserve">ensemble des collectivités locales afin de financer le fonds solidarisé de pension du Service Fédéral des Pensions. Elle est calculée en appliquant un taux qui est exprimé en pourcentage du salaire des membres du personnel nommé entrant en ligne de compte dans le calcul de la pension du secteur public. </w:t>
      </w:r>
    </w:p>
    <w:p w14:paraId="4E5927C5" w14:textId="77777777" w:rsidR="004A2669" w:rsidRPr="008D7EB7" w:rsidRDefault="004A2669">
      <w:pPr>
        <w:jc w:val="both"/>
        <w:rPr>
          <w:rFonts w:eastAsiaTheme="minorHAnsi"/>
          <w:lang w:eastAsia="en-US"/>
        </w:rPr>
      </w:pPr>
    </w:p>
    <w:p w14:paraId="4D579160" w14:textId="622909DC" w:rsidR="004A2669" w:rsidRDefault="004A2669">
      <w:pPr>
        <w:jc w:val="both"/>
        <w:rPr>
          <w:rFonts w:eastAsiaTheme="minorHAnsi"/>
          <w:lang w:eastAsia="en-US"/>
        </w:rPr>
      </w:pPr>
      <w:r w:rsidRPr="008D7EB7">
        <w:rPr>
          <w:rFonts w:eastAsiaTheme="minorHAnsi"/>
          <w:lang w:eastAsia="en-US"/>
        </w:rPr>
        <w:t>Par contre</w:t>
      </w:r>
      <w:r w:rsidR="004D3291" w:rsidRPr="008D7EB7">
        <w:rPr>
          <w:rFonts w:eastAsiaTheme="minorHAnsi"/>
          <w:lang w:eastAsia="en-US"/>
        </w:rPr>
        <w:t>,</w:t>
      </w:r>
      <w:r w:rsidRPr="008D7EB7">
        <w:rPr>
          <w:rFonts w:eastAsiaTheme="minorHAnsi"/>
          <w:lang w:eastAsia="en-US"/>
        </w:rPr>
        <w:t xml:space="preserve"> la cotisation de responsabilisation </w:t>
      </w:r>
      <w:r w:rsidR="00FF476E" w:rsidRPr="008D7EB7">
        <w:rPr>
          <w:rFonts w:eastAsiaTheme="minorHAnsi"/>
          <w:lang w:eastAsia="en-US"/>
        </w:rPr>
        <w:t xml:space="preserve">(en ce compris le rattrapage 2019-2024) </w:t>
      </w:r>
      <w:r w:rsidRPr="008D7EB7">
        <w:rPr>
          <w:rFonts w:eastAsiaTheme="minorHAnsi"/>
          <w:lang w:eastAsia="en-US"/>
        </w:rPr>
        <w:t xml:space="preserve">communiquée par l’ONSS </w:t>
      </w:r>
      <w:r w:rsidR="000943C8" w:rsidRPr="008D7EB7">
        <w:rPr>
          <w:rFonts w:eastAsiaTheme="minorHAnsi"/>
          <w:lang w:eastAsia="en-US"/>
        </w:rPr>
        <w:t xml:space="preserve">pourra </w:t>
      </w:r>
      <w:r w:rsidRPr="008D7EB7">
        <w:rPr>
          <w:rFonts w:eastAsiaTheme="minorHAnsi"/>
          <w:lang w:eastAsia="en-US"/>
        </w:rPr>
        <w:t xml:space="preserve">être inscrite aux exercices antérieurs (millésime </w:t>
      </w:r>
      <w:r w:rsidR="00C01C01" w:rsidRPr="008D7EB7">
        <w:rPr>
          <w:rFonts w:eastAsiaTheme="minorHAnsi"/>
          <w:lang w:eastAsia="en-US"/>
        </w:rPr>
        <w:t>2020</w:t>
      </w:r>
      <w:r w:rsidRPr="008D7EB7">
        <w:rPr>
          <w:rFonts w:eastAsiaTheme="minorHAnsi"/>
          <w:lang w:eastAsia="en-US"/>
        </w:rPr>
        <w:t xml:space="preserve">) du service ordinaire sur la base des prévisions transmises par l’ONSS. Je recommande un article 13110/113-21. </w:t>
      </w:r>
      <w:r w:rsidR="00661296" w:rsidRPr="008D7EB7">
        <w:rPr>
          <w:rFonts w:eastAsiaTheme="minorHAnsi"/>
          <w:lang w:eastAsia="en-US"/>
        </w:rPr>
        <w:t xml:space="preserve">Il en sera désormais de même pour les communes prenant en charge la facture de leur CPAS ou pour celles qui accordent une dotation exceptionnelle pour la prise en charge de cette facture. </w:t>
      </w:r>
    </w:p>
    <w:p w14:paraId="5B6C2359" w14:textId="77777777" w:rsidR="00FA20D6" w:rsidRPr="008D7EB7" w:rsidRDefault="00FA20D6">
      <w:pPr>
        <w:jc w:val="both"/>
        <w:rPr>
          <w:rFonts w:eastAsiaTheme="minorHAnsi"/>
          <w:lang w:eastAsia="en-US"/>
        </w:rPr>
      </w:pPr>
    </w:p>
    <w:p w14:paraId="2A201529" w14:textId="5280D212" w:rsidR="001B1015" w:rsidRPr="00900C39" w:rsidRDefault="001B1015">
      <w:pPr>
        <w:jc w:val="both"/>
        <w:rPr>
          <w:rFonts w:eastAsiaTheme="minorHAnsi"/>
          <w:b/>
          <w:bCs/>
          <w:lang w:eastAsia="en-US"/>
        </w:rPr>
      </w:pPr>
      <w:r w:rsidRPr="00900C39">
        <w:rPr>
          <w:rFonts w:eastAsiaTheme="minorHAnsi"/>
          <w:b/>
          <w:bCs/>
          <w:lang w:eastAsia="en-US"/>
        </w:rPr>
        <w:t xml:space="preserve">Les avantages fédéraux et régionaux second pilier   </w:t>
      </w:r>
    </w:p>
    <w:p w14:paraId="51643A21" w14:textId="77777777" w:rsidR="00FA20D6" w:rsidRDefault="00FA20D6" w:rsidP="001B1015">
      <w:pPr>
        <w:jc w:val="both"/>
        <w:rPr>
          <w:rFonts w:eastAsiaTheme="minorHAnsi"/>
          <w:b/>
          <w:bCs/>
          <w:lang w:eastAsia="en-US"/>
        </w:rPr>
      </w:pPr>
    </w:p>
    <w:p w14:paraId="66C3093F" w14:textId="3307E836" w:rsidR="001B1015" w:rsidRPr="00FA20D6" w:rsidRDefault="001B1015" w:rsidP="001B1015">
      <w:pPr>
        <w:jc w:val="both"/>
        <w:rPr>
          <w:rFonts w:eastAsiaTheme="minorHAnsi"/>
          <w:lang w:val="fr-BE" w:eastAsia="en-US"/>
        </w:rPr>
      </w:pPr>
      <w:r w:rsidRPr="00FA20D6">
        <w:rPr>
          <w:rFonts w:eastAsiaTheme="minorHAnsi"/>
          <w:lang w:val="fr-BE" w:eastAsia="en-US"/>
        </w:rPr>
        <w:t>La loi du 30 mars 2018</w:t>
      </w:r>
      <w:r w:rsidRPr="00FA20D6">
        <w:rPr>
          <w:rFonts w:eastAsiaTheme="minorHAnsi"/>
          <w:vertAlign w:val="superscript"/>
          <w:lang w:val="fr-BE" w:eastAsia="en-US"/>
        </w:rPr>
        <w:footnoteReference w:customMarkFollows="1" w:id="27"/>
        <w:t>[1]</w:t>
      </w:r>
      <w:r w:rsidRPr="00FA20D6">
        <w:rPr>
          <w:rFonts w:eastAsiaTheme="minorHAnsi"/>
          <w:lang w:val="fr-BE" w:eastAsia="en-US"/>
        </w:rPr>
        <w:t> :</w:t>
      </w:r>
    </w:p>
    <w:p w14:paraId="6346B3D7" w14:textId="77777777" w:rsidR="001B1015" w:rsidRPr="00FA20D6" w:rsidRDefault="001B1015" w:rsidP="001B1015">
      <w:pPr>
        <w:jc w:val="both"/>
        <w:rPr>
          <w:rFonts w:eastAsiaTheme="minorHAnsi"/>
          <w:lang w:val="fr-BE" w:eastAsia="en-US"/>
        </w:rPr>
      </w:pPr>
    </w:p>
    <w:p w14:paraId="2A6E25E9" w14:textId="77777777" w:rsidR="001B1015" w:rsidRPr="00FA20D6" w:rsidRDefault="001B1015" w:rsidP="001B1015">
      <w:pPr>
        <w:numPr>
          <w:ilvl w:val="0"/>
          <w:numId w:val="297"/>
        </w:numPr>
        <w:jc w:val="both"/>
        <w:rPr>
          <w:rFonts w:eastAsiaTheme="minorHAnsi"/>
          <w:lang w:val="fr-BE" w:eastAsia="en-US"/>
        </w:rPr>
      </w:pPr>
      <w:r w:rsidRPr="00FA20D6">
        <w:rPr>
          <w:rFonts w:eastAsiaTheme="minorHAnsi"/>
          <w:lang w:val="fr-BE" w:eastAsia="en-US"/>
        </w:rPr>
        <w:t>introduit le principe de « pension mixte » pour les agents des pouvoirs locaux de sorte que la carrière comme agent contractuel antérieure à une nomination définitive ne compte désormais plus dans le calcul de la pension du secteur public mais dans celle des travailleurs salariés</w:t>
      </w:r>
      <w:r w:rsidRPr="00FA20D6">
        <w:rPr>
          <w:rFonts w:eastAsiaTheme="minorHAnsi"/>
          <w:vertAlign w:val="superscript"/>
          <w:lang w:val="fr-BE" w:eastAsia="en-US"/>
        </w:rPr>
        <w:footnoteReference w:customMarkFollows="1" w:id="28"/>
        <w:t>[2]</w:t>
      </w:r>
      <w:r w:rsidRPr="00FA20D6">
        <w:rPr>
          <w:rFonts w:eastAsiaTheme="minorHAnsi"/>
          <w:lang w:val="fr-BE" w:eastAsia="en-US"/>
        </w:rPr>
        <w:t xml:space="preserve"> ; </w:t>
      </w:r>
    </w:p>
    <w:p w14:paraId="5EB11736" w14:textId="77777777" w:rsidR="001B1015" w:rsidRPr="00FA20D6" w:rsidRDefault="001B1015" w:rsidP="001B1015">
      <w:pPr>
        <w:numPr>
          <w:ilvl w:val="0"/>
          <w:numId w:val="297"/>
        </w:numPr>
        <w:jc w:val="both"/>
        <w:rPr>
          <w:rFonts w:eastAsiaTheme="minorHAnsi"/>
          <w:lang w:val="fr-BE" w:eastAsia="en-US"/>
        </w:rPr>
      </w:pPr>
      <w:r w:rsidRPr="00FA20D6">
        <w:rPr>
          <w:rFonts w:eastAsiaTheme="minorHAnsi"/>
          <w:lang w:val="fr-BE" w:eastAsia="en-US"/>
        </w:rPr>
        <w:t>prévoit un incitant pour les communes à mettre en place un second pilier.</w:t>
      </w:r>
    </w:p>
    <w:p w14:paraId="4AD45BF7" w14:textId="77777777" w:rsidR="001B1015" w:rsidRPr="00FA20D6" w:rsidRDefault="001B1015" w:rsidP="001B1015">
      <w:pPr>
        <w:jc w:val="both"/>
        <w:rPr>
          <w:rFonts w:eastAsiaTheme="minorHAnsi"/>
          <w:lang w:val="fr-BE" w:eastAsia="en-US"/>
        </w:rPr>
      </w:pPr>
    </w:p>
    <w:p w14:paraId="4FD8FB68" w14:textId="77777777" w:rsidR="001B1015" w:rsidRPr="00FA20D6" w:rsidRDefault="001B1015" w:rsidP="001B1015">
      <w:pPr>
        <w:jc w:val="both"/>
        <w:rPr>
          <w:rFonts w:eastAsiaTheme="minorHAnsi"/>
          <w:lang w:val="fr-BE" w:eastAsia="en-US"/>
        </w:rPr>
      </w:pPr>
      <w:r w:rsidRPr="00FA20D6">
        <w:rPr>
          <w:rFonts w:eastAsiaTheme="minorHAnsi"/>
          <w:lang w:val="fr-BE" w:eastAsia="en-US"/>
        </w:rPr>
        <w:t xml:space="preserve">L’introduction de la « pension mixte » va avoir pour conséquence une diminution de la pension moyenne des travailleurs concernés étant donné qu’ils ne bénéficieront plus d’une pension de statutaire pour toute leur carrière. </w:t>
      </w:r>
    </w:p>
    <w:p w14:paraId="5231951B" w14:textId="77777777" w:rsidR="001B1015" w:rsidRPr="00FA20D6" w:rsidRDefault="001B1015" w:rsidP="001B1015">
      <w:pPr>
        <w:jc w:val="both"/>
        <w:rPr>
          <w:rFonts w:eastAsiaTheme="minorHAnsi"/>
          <w:lang w:val="fr-BE" w:eastAsia="en-US"/>
        </w:rPr>
      </w:pPr>
    </w:p>
    <w:p w14:paraId="5331FBDB" w14:textId="77777777" w:rsidR="001B1015" w:rsidRPr="00FA20D6" w:rsidRDefault="001B1015" w:rsidP="001B1015">
      <w:pPr>
        <w:jc w:val="both"/>
        <w:rPr>
          <w:rFonts w:eastAsiaTheme="minorHAnsi"/>
          <w:lang w:val="fr-BE" w:eastAsia="en-US"/>
        </w:rPr>
      </w:pPr>
      <w:r w:rsidRPr="00FA20D6">
        <w:rPr>
          <w:rFonts w:eastAsiaTheme="minorHAnsi"/>
          <w:lang w:val="fr-BE" w:eastAsia="en-US"/>
        </w:rPr>
        <w:t>L’incitant prend la forme d’une diminution de la cotisation de responsabilisation due par les pouvoirs locaux pour financer le Fonds de pensions solidarisé à travers une déduction de la moitié du coût des primes payées pour financer le second pilier.</w:t>
      </w:r>
    </w:p>
    <w:p w14:paraId="3F97F29A" w14:textId="77777777" w:rsidR="001B1015" w:rsidRPr="00FA20D6" w:rsidRDefault="001B1015" w:rsidP="001B1015">
      <w:pPr>
        <w:jc w:val="both"/>
        <w:rPr>
          <w:rFonts w:eastAsiaTheme="minorHAnsi"/>
          <w:lang w:val="fr-BE" w:eastAsia="en-US"/>
        </w:rPr>
      </w:pPr>
    </w:p>
    <w:p w14:paraId="4342C2F4" w14:textId="77777777" w:rsidR="001B1015" w:rsidRPr="00FA20D6" w:rsidRDefault="001B1015" w:rsidP="001B1015">
      <w:pPr>
        <w:jc w:val="both"/>
        <w:rPr>
          <w:rFonts w:eastAsiaTheme="minorHAnsi"/>
          <w:lang w:val="fr-BE" w:eastAsia="en-US"/>
        </w:rPr>
      </w:pPr>
      <w:r w:rsidRPr="00FA20D6">
        <w:rPr>
          <w:rFonts w:eastAsiaTheme="minorHAnsi"/>
          <w:lang w:val="fr-BE" w:eastAsia="en-US"/>
        </w:rPr>
        <w:t>Pour financer les pensions des pouvoirs locaux, la loi prévoit trois types de plan :</w:t>
      </w:r>
    </w:p>
    <w:p w14:paraId="733DEFA4" w14:textId="77777777" w:rsidR="001B1015" w:rsidRPr="00FA20D6" w:rsidRDefault="001B1015" w:rsidP="001B1015">
      <w:pPr>
        <w:jc w:val="both"/>
        <w:rPr>
          <w:rFonts w:eastAsiaTheme="minorHAnsi"/>
          <w:lang w:val="fr-BE" w:eastAsia="en-US"/>
        </w:rPr>
      </w:pPr>
    </w:p>
    <w:p w14:paraId="2A1F6116" w14:textId="77777777" w:rsidR="001B1015" w:rsidRPr="00FA20D6" w:rsidRDefault="001B1015" w:rsidP="001B1015">
      <w:pPr>
        <w:numPr>
          <w:ilvl w:val="0"/>
          <w:numId w:val="298"/>
        </w:numPr>
        <w:jc w:val="both"/>
        <w:rPr>
          <w:rFonts w:eastAsiaTheme="minorHAnsi"/>
          <w:lang w:val="fr-BE" w:eastAsia="en-US"/>
        </w:rPr>
      </w:pPr>
      <w:r w:rsidRPr="00FA20D6">
        <w:rPr>
          <w:rFonts w:eastAsiaTheme="minorHAnsi"/>
          <w:u w:val="single"/>
          <w:lang w:val="fr-BE" w:eastAsia="en-US"/>
        </w:rPr>
        <w:t>le plan à prestations définies</w:t>
      </w:r>
      <w:r w:rsidRPr="00FA20D6">
        <w:rPr>
          <w:rFonts w:eastAsiaTheme="minorHAnsi"/>
          <w:lang w:val="fr-BE" w:eastAsia="en-US"/>
        </w:rPr>
        <w:t xml:space="preserve"> : l’employeur s’engage à verser une pension complémentaire d’un montant défini sous forme de capital ou de rente ;</w:t>
      </w:r>
    </w:p>
    <w:p w14:paraId="10DC623C" w14:textId="77777777" w:rsidR="001B1015" w:rsidRPr="00FA20D6" w:rsidRDefault="001B1015" w:rsidP="001B1015">
      <w:pPr>
        <w:numPr>
          <w:ilvl w:val="0"/>
          <w:numId w:val="298"/>
        </w:numPr>
        <w:jc w:val="both"/>
        <w:rPr>
          <w:rFonts w:eastAsiaTheme="minorHAnsi"/>
          <w:lang w:val="fr-BE" w:eastAsia="en-US"/>
        </w:rPr>
      </w:pPr>
      <w:r w:rsidRPr="00FA20D6">
        <w:rPr>
          <w:rFonts w:eastAsiaTheme="minorHAnsi"/>
          <w:u w:val="single"/>
          <w:lang w:val="fr-BE" w:eastAsia="en-US"/>
        </w:rPr>
        <w:t>le plan à contributions définies</w:t>
      </w:r>
      <w:r w:rsidRPr="00FA20D6">
        <w:rPr>
          <w:rFonts w:eastAsiaTheme="minorHAnsi"/>
          <w:lang w:val="fr-BE" w:eastAsia="en-US"/>
        </w:rPr>
        <w:t xml:space="preserve"> : l’employeur verse une cotisation dont le montant est défini mais ne s’engage pas quant à un paiement. Le montant du capital ou de la rente dépendra du capital accumulé et du rendement sur la période de cotisation ;</w:t>
      </w:r>
    </w:p>
    <w:p w14:paraId="71B15815" w14:textId="77777777" w:rsidR="001B1015" w:rsidRPr="00FA20D6" w:rsidRDefault="001B1015" w:rsidP="001B1015">
      <w:pPr>
        <w:numPr>
          <w:ilvl w:val="0"/>
          <w:numId w:val="298"/>
        </w:numPr>
        <w:jc w:val="both"/>
        <w:rPr>
          <w:rFonts w:eastAsiaTheme="minorHAnsi"/>
          <w:lang w:val="fr-BE" w:eastAsia="en-US"/>
        </w:rPr>
      </w:pPr>
      <w:r w:rsidRPr="00FA20D6">
        <w:rPr>
          <w:rFonts w:eastAsiaTheme="minorHAnsi"/>
          <w:u w:val="single"/>
          <w:lang w:val="fr-BE" w:eastAsia="en-US"/>
        </w:rPr>
        <w:lastRenderedPageBreak/>
        <w:t>le « cash balance »</w:t>
      </w:r>
      <w:r w:rsidRPr="00FA20D6">
        <w:rPr>
          <w:rFonts w:eastAsiaTheme="minorHAnsi"/>
          <w:lang w:val="fr-BE" w:eastAsia="en-US"/>
        </w:rPr>
        <w:t xml:space="preserve"> : le régime de cash balance est une forme intermédiaire entre les plans à contributions définies et à prestations définies. L’employeur garantit l’attribution des contributions mais également un rendement déterminé sur ces contributions sans garantir de niveau de pension.</w:t>
      </w:r>
    </w:p>
    <w:p w14:paraId="3B8D17FD" w14:textId="77777777" w:rsidR="001B1015" w:rsidRPr="00FA20D6" w:rsidRDefault="001B1015" w:rsidP="001B1015">
      <w:pPr>
        <w:jc w:val="both"/>
        <w:rPr>
          <w:rFonts w:eastAsiaTheme="minorHAnsi"/>
          <w:lang w:val="fr-BE" w:eastAsia="en-US"/>
        </w:rPr>
      </w:pPr>
    </w:p>
    <w:p w14:paraId="2EDE1037" w14:textId="77777777" w:rsidR="001B1015" w:rsidRPr="00FA20D6" w:rsidRDefault="001B1015" w:rsidP="001B1015">
      <w:pPr>
        <w:jc w:val="both"/>
        <w:rPr>
          <w:rFonts w:eastAsiaTheme="minorHAnsi"/>
          <w:lang w:val="fr-BE" w:eastAsia="en-US"/>
        </w:rPr>
      </w:pPr>
      <w:r w:rsidRPr="00FA20D6">
        <w:rPr>
          <w:rFonts w:eastAsiaTheme="minorHAnsi"/>
          <w:lang w:val="fr-BE" w:eastAsia="en-US"/>
        </w:rPr>
        <w:t>En outre, les contributions ou prestations au plan de pension complémentaire doivent également représenter un pourcentage suffisant de la rémunération brute du travailleur.</w:t>
      </w:r>
    </w:p>
    <w:p w14:paraId="1820D684" w14:textId="77777777" w:rsidR="001B1015" w:rsidRPr="00FA20D6" w:rsidRDefault="001B1015" w:rsidP="001B1015">
      <w:pPr>
        <w:jc w:val="both"/>
        <w:rPr>
          <w:rFonts w:eastAsiaTheme="minorHAnsi"/>
          <w:lang w:val="fr-BE" w:eastAsia="en-US"/>
        </w:rPr>
      </w:pPr>
    </w:p>
    <w:p w14:paraId="3ED232D6" w14:textId="77777777" w:rsidR="001B1015" w:rsidRPr="00FA20D6" w:rsidRDefault="001B1015" w:rsidP="001B1015">
      <w:pPr>
        <w:jc w:val="both"/>
        <w:rPr>
          <w:rFonts w:eastAsiaTheme="minorHAnsi"/>
          <w:lang w:val="fr-BE" w:eastAsia="en-US"/>
        </w:rPr>
      </w:pPr>
      <w:r w:rsidRPr="00FA20D6">
        <w:rPr>
          <w:rFonts w:eastAsiaTheme="minorHAnsi"/>
          <w:lang w:val="fr-BE" w:eastAsia="en-US"/>
        </w:rPr>
        <w:t>Les critères de taille minimum pour avoir accès à l’incitant à la mise en place d’un second pilier pour les agents contractuels sont :</w:t>
      </w:r>
    </w:p>
    <w:p w14:paraId="20F50E04" w14:textId="77777777" w:rsidR="001B1015" w:rsidRPr="001B1015" w:rsidRDefault="001B1015" w:rsidP="001B1015">
      <w:pPr>
        <w:jc w:val="both"/>
        <w:rPr>
          <w:rFonts w:eastAsiaTheme="minorHAnsi"/>
          <w:b/>
          <w:bCs/>
          <w:lang w:val="fr-BE" w:eastAsia="en-US"/>
        </w:rPr>
      </w:pPr>
    </w:p>
    <w:tbl>
      <w:tblPr>
        <w:tblW w:w="0" w:type="auto"/>
        <w:tblCellMar>
          <w:left w:w="0" w:type="dxa"/>
          <w:right w:w="0" w:type="dxa"/>
        </w:tblCellMar>
        <w:tblLook w:val="04A0" w:firstRow="1" w:lastRow="0" w:firstColumn="1" w:lastColumn="0" w:noHBand="0" w:noVBand="1"/>
      </w:tblPr>
      <w:tblGrid>
        <w:gridCol w:w="2274"/>
        <w:gridCol w:w="2276"/>
        <w:gridCol w:w="2276"/>
        <w:gridCol w:w="2226"/>
      </w:tblGrid>
      <w:tr w:rsidR="001B1015" w:rsidRPr="00FA20D6" w14:paraId="4C07F68C" w14:textId="77777777" w:rsidTr="001B1015">
        <w:tc>
          <w:tcPr>
            <w:tcW w:w="23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42773DC" w14:textId="77777777" w:rsidR="001B1015" w:rsidRPr="00900C39" w:rsidRDefault="001B1015" w:rsidP="001B1015">
            <w:pPr>
              <w:jc w:val="both"/>
              <w:rPr>
                <w:rFonts w:eastAsiaTheme="minorHAnsi"/>
                <w:lang w:val="fr-BE" w:eastAsia="en-US"/>
              </w:rPr>
            </w:pPr>
          </w:p>
        </w:tc>
        <w:tc>
          <w:tcPr>
            <w:tcW w:w="2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94B8E8" w14:textId="77777777" w:rsidR="001B1015" w:rsidRPr="00900C39" w:rsidRDefault="001B1015" w:rsidP="001B1015">
            <w:pPr>
              <w:jc w:val="both"/>
              <w:rPr>
                <w:rFonts w:eastAsiaTheme="minorHAnsi"/>
                <w:lang w:val="fr-BE" w:eastAsia="en-US"/>
              </w:rPr>
            </w:pPr>
            <w:r w:rsidRPr="00900C39">
              <w:rPr>
                <w:rFonts w:eastAsiaTheme="minorHAnsi"/>
                <w:lang w:val="fr-BE" w:eastAsia="en-US"/>
              </w:rPr>
              <w:t>A partir de 2020</w:t>
            </w:r>
          </w:p>
        </w:tc>
        <w:tc>
          <w:tcPr>
            <w:tcW w:w="2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866B07" w14:textId="77777777" w:rsidR="001B1015" w:rsidRPr="00900C39" w:rsidRDefault="001B1015" w:rsidP="001B1015">
            <w:pPr>
              <w:jc w:val="both"/>
              <w:rPr>
                <w:rFonts w:eastAsiaTheme="minorHAnsi"/>
                <w:lang w:val="fr-BE" w:eastAsia="en-US"/>
              </w:rPr>
            </w:pPr>
            <w:r w:rsidRPr="00900C39">
              <w:rPr>
                <w:rFonts w:eastAsiaTheme="minorHAnsi"/>
                <w:lang w:val="fr-BE" w:eastAsia="en-US"/>
              </w:rPr>
              <w:t>A partir de 2021</w:t>
            </w:r>
          </w:p>
        </w:tc>
        <w:tc>
          <w:tcPr>
            <w:tcW w:w="230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BC4E812" w14:textId="77777777" w:rsidR="001B1015" w:rsidRPr="00900C39" w:rsidRDefault="001B1015" w:rsidP="001B1015">
            <w:pPr>
              <w:jc w:val="both"/>
              <w:rPr>
                <w:rFonts w:eastAsiaTheme="minorHAnsi"/>
                <w:lang w:val="fr-BE" w:eastAsia="en-US"/>
              </w:rPr>
            </w:pPr>
          </w:p>
        </w:tc>
      </w:tr>
      <w:tr w:rsidR="001B1015" w:rsidRPr="00FA20D6" w14:paraId="1CE71F22" w14:textId="77777777" w:rsidTr="001B1015">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8A2403" w14:textId="77777777" w:rsidR="001B1015" w:rsidRPr="00900C39" w:rsidRDefault="001B1015" w:rsidP="001B1015">
            <w:pPr>
              <w:jc w:val="both"/>
              <w:rPr>
                <w:rFonts w:eastAsiaTheme="minorHAnsi"/>
                <w:lang w:val="fr-BE" w:eastAsia="en-US"/>
              </w:rPr>
            </w:pPr>
            <w:r w:rsidRPr="00900C39">
              <w:rPr>
                <w:rFonts w:eastAsiaTheme="minorHAnsi"/>
                <w:lang w:val="fr-BE" w:eastAsia="en-US"/>
              </w:rPr>
              <w:t>Plan à prestations définies</w:t>
            </w:r>
          </w:p>
        </w:tc>
        <w:tc>
          <w:tcPr>
            <w:tcW w:w="2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94680D" w14:textId="77777777" w:rsidR="001B1015" w:rsidRPr="00900C39" w:rsidRDefault="001B1015" w:rsidP="001B1015">
            <w:pPr>
              <w:jc w:val="both"/>
              <w:rPr>
                <w:rFonts w:eastAsiaTheme="minorHAnsi"/>
                <w:lang w:val="fr-BE" w:eastAsia="en-US"/>
              </w:rPr>
            </w:pPr>
            <w:r w:rsidRPr="00900C39">
              <w:rPr>
                <w:rFonts w:eastAsiaTheme="minorHAnsi"/>
                <w:lang w:val="fr-BE" w:eastAsia="en-US"/>
              </w:rPr>
              <w:t>Contribution ≥ 2 % de la rémunération soumise à l’ONSS</w:t>
            </w:r>
          </w:p>
        </w:tc>
        <w:tc>
          <w:tcPr>
            <w:tcW w:w="2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686FD9" w14:textId="77777777" w:rsidR="001B1015" w:rsidRPr="00900C39" w:rsidRDefault="001B1015" w:rsidP="001B1015">
            <w:pPr>
              <w:jc w:val="both"/>
              <w:rPr>
                <w:rFonts w:eastAsiaTheme="minorHAnsi"/>
                <w:lang w:val="fr-BE" w:eastAsia="en-US"/>
              </w:rPr>
            </w:pPr>
            <w:r w:rsidRPr="00900C39">
              <w:rPr>
                <w:rFonts w:eastAsiaTheme="minorHAnsi"/>
                <w:lang w:val="fr-BE" w:eastAsia="en-US"/>
              </w:rPr>
              <w:t>Contribution ≥ 3 % de la rémunération</w:t>
            </w:r>
          </w:p>
          <w:p w14:paraId="7F97A95A" w14:textId="77777777" w:rsidR="001B1015" w:rsidRPr="00900C39" w:rsidRDefault="001B1015" w:rsidP="001B1015">
            <w:pPr>
              <w:jc w:val="both"/>
              <w:rPr>
                <w:rFonts w:eastAsiaTheme="minorHAnsi"/>
                <w:lang w:val="fr-BE" w:eastAsia="en-US"/>
              </w:rPr>
            </w:pPr>
            <w:r w:rsidRPr="00900C39">
              <w:rPr>
                <w:rFonts w:eastAsiaTheme="minorHAnsi"/>
                <w:lang w:val="fr-BE" w:eastAsia="en-US"/>
              </w:rPr>
              <w:t>soumise à l’ONSS</w:t>
            </w:r>
          </w:p>
        </w:tc>
        <w:tc>
          <w:tcPr>
            <w:tcW w:w="2303" w:type="dxa"/>
            <w:tcBorders>
              <w:top w:val="nil"/>
              <w:left w:val="nil"/>
              <w:bottom w:val="single" w:sz="8" w:space="0" w:color="auto"/>
              <w:right w:val="single" w:sz="8" w:space="0" w:color="auto"/>
            </w:tcBorders>
            <w:tcMar>
              <w:top w:w="0" w:type="dxa"/>
              <w:left w:w="108" w:type="dxa"/>
              <w:bottom w:w="0" w:type="dxa"/>
              <w:right w:w="108" w:type="dxa"/>
            </w:tcMar>
            <w:vAlign w:val="center"/>
          </w:tcPr>
          <w:p w14:paraId="7848D382" w14:textId="77777777" w:rsidR="001B1015" w:rsidRPr="00900C39" w:rsidRDefault="001B1015" w:rsidP="001B1015">
            <w:pPr>
              <w:jc w:val="both"/>
              <w:rPr>
                <w:rFonts w:eastAsiaTheme="minorHAnsi"/>
                <w:lang w:val="fr-BE" w:eastAsia="en-US"/>
              </w:rPr>
            </w:pPr>
          </w:p>
        </w:tc>
      </w:tr>
      <w:tr w:rsidR="001B1015" w:rsidRPr="00FA20D6" w14:paraId="4670F453" w14:textId="77777777" w:rsidTr="001B1015">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A22D65" w14:textId="77777777" w:rsidR="001B1015" w:rsidRPr="00900C39" w:rsidRDefault="001B1015" w:rsidP="001B1015">
            <w:pPr>
              <w:jc w:val="both"/>
              <w:rPr>
                <w:rFonts w:eastAsiaTheme="minorHAnsi"/>
                <w:lang w:val="fr-BE" w:eastAsia="en-US"/>
              </w:rPr>
            </w:pPr>
            <w:r w:rsidRPr="00900C39">
              <w:rPr>
                <w:rFonts w:eastAsiaTheme="minorHAnsi"/>
                <w:lang w:val="fr-BE" w:eastAsia="en-US"/>
              </w:rPr>
              <w:t>Plan à contributions définies</w:t>
            </w:r>
          </w:p>
        </w:tc>
        <w:tc>
          <w:tcPr>
            <w:tcW w:w="2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B477ED" w14:textId="77777777" w:rsidR="001B1015" w:rsidRPr="00900C39" w:rsidRDefault="001B1015" w:rsidP="001B1015">
            <w:pPr>
              <w:jc w:val="both"/>
              <w:rPr>
                <w:rFonts w:eastAsiaTheme="minorHAnsi"/>
                <w:lang w:val="fr-BE" w:eastAsia="en-US"/>
              </w:rPr>
            </w:pPr>
            <w:r w:rsidRPr="00900C39">
              <w:rPr>
                <w:rFonts w:eastAsiaTheme="minorHAnsi"/>
                <w:lang w:val="fr-BE" w:eastAsia="en-US"/>
              </w:rPr>
              <w:t>Prestation exprimée en rente) ≥ 4 % de la rémunération soumise à l’ONSS</w:t>
            </w:r>
          </w:p>
        </w:tc>
        <w:tc>
          <w:tcPr>
            <w:tcW w:w="2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6978B7" w14:textId="77777777" w:rsidR="001B1015" w:rsidRPr="00900C39" w:rsidRDefault="001B1015" w:rsidP="001B1015">
            <w:pPr>
              <w:jc w:val="both"/>
              <w:rPr>
                <w:rFonts w:eastAsiaTheme="minorHAnsi"/>
                <w:lang w:val="fr-BE" w:eastAsia="en-US"/>
              </w:rPr>
            </w:pPr>
            <w:r w:rsidRPr="00900C39">
              <w:rPr>
                <w:rFonts w:eastAsiaTheme="minorHAnsi"/>
                <w:lang w:val="fr-BE" w:eastAsia="en-US"/>
              </w:rPr>
              <w:t>Prestation (exprimée en rente) ≥ 6 % de la rémunération soumise à l’ONSS</w:t>
            </w:r>
          </w:p>
        </w:tc>
        <w:tc>
          <w:tcPr>
            <w:tcW w:w="2303" w:type="dxa"/>
            <w:tcBorders>
              <w:top w:val="nil"/>
              <w:left w:val="nil"/>
              <w:bottom w:val="single" w:sz="8" w:space="0" w:color="auto"/>
              <w:right w:val="single" w:sz="8" w:space="0" w:color="auto"/>
            </w:tcBorders>
            <w:tcMar>
              <w:top w:w="0" w:type="dxa"/>
              <w:left w:w="108" w:type="dxa"/>
              <w:bottom w:w="0" w:type="dxa"/>
              <w:right w:w="108" w:type="dxa"/>
            </w:tcMar>
            <w:vAlign w:val="center"/>
          </w:tcPr>
          <w:p w14:paraId="6C48F878" w14:textId="77777777" w:rsidR="001B1015" w:rsidRPr="00900C39" w:rsidRDefault="001B1015" w:rsidP="001B1015">
            <w:pPr>
              <w:jc w:val="both"/>
              <w:rPr>
                <w:rFonts w:eastAsiaTheme="minorHAnsi"/>
                <w:lang w:val="fr-BE" w:eastAsia="en-US"/>
              </w:rPr>
            </w:pPr>
          </w:p>
        </w:tc>
      </w:tr>
      <w:tr w:rsidR="001B1015" w:rsidRPr="00FA20D6" w14:paraId="7AA7DF40" w14:textId="77777777" w:rsidTr="001B1015">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5A012C" w14:textId="77777777" w:rsidR="001B1015" w:rsidRPr="00900C39" w:rsidRDefault="001B1015" w:rsidP="001B1015">
            <w:pPr>
              <w:jc w:val="both"/>
              <w:rPr>
                <w:rFonts w:eastAsiaTheme="minorHAnsi"/>
                <w:lang w:val="fr-BE" w:eastAsia="en-US"/>
              </w:rPr>
            </w:pPr>
            <w:r w:rsidRPr="00900C39">
              <w:rPr>
                <w:rFonts w:eastAsiaTheme="minorHAnsi"/>
                <w:lang w:val="fr-BE" w:eastAsia="en-US"/>
              </w:rPr>
              <w:t>« Cash balance »</w:t>
            </w:r>
          </w:p>
        </w:tc>
        <w:tc>
          <w:tcPr>
            <w:tcW w:w="2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EBD9D6" w14:textId="77777777" w:rsidR="001B1015" w:rsidRPr="00900C39" w:rsidRDefault="001B1015" w:rsidP="001B1015">
            <w:pPr>
              <w:jc w:val="both"/>
              <w:rPr>
                <w:rFonts w:eastAsiaTheme="minorHAnsi"/>
                <w:lang w:val="fr-BE" w:eastAsia="en-US"/>
              </w:rPr>
            </w:pPr>
            <w:r w:rsidRPr="00900C39">
              <w:rPr>
                <w:rFonts w:eastAsiaTheme="minorHAnsi"/>
                <w:lang w:val="fr-BE" w:eastAsia="en-US"/>
              </w:rPr>
              <w:t>Contributions allouées ≥ 2 % de la rémunération soumise à l’ONSS</w:t>
            </w:r>
          </w:p>
        </w:tc>
        <w:tc>
          <w:tcPr>
            <w:tcW w:w="2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10D376" w14:textId="77777777" w:rsidR="001B1015" w:rsidRPr="00900C39" w:rsidRDefault="001B1015" w:rsidP="001B1015">
            <w:pPr>
              <w:jc w:val="both"/>
              <w:rPr>
                <w:rFonts w:eastAsiaTheme="minorHAnsi"/>
                <w:lang w:val="fr-BE" w:eastAsia="en-US"/>
              </w:rPr>
            </w:pPr>
            <w:r w:rsidRPr="00900C39">
              <w:rPr>
                <w:rFonts w:eastAsiaTheme="minorHAnsi"/>
                <w:lang w:val="fr-BE" w:eastAsia="en-US"/>
              </w:rPr>
              <w:t>Contributions allouées ≥ 3 % de la rémunération soumise à l’ONSS</w:t>
            </w:r>
          </w:p>
        </w:tc>
        <w:tc>
          <w:tcPr>
            <w:tcW w:w="2303" w:type="dxa"/>
            <w:tcBorders>
              <w:top w:val="nil"/>
              <w:left w:val="nil"/>
              <w:bottom w:val="single" w:sz="8" w:space="0" w:color="auto"/>
              <w:right w:val="single" w:sz="8" w:space="0" w:color="auto"/>
            </w:tcBorders>
            <w:tcMar>
              <w:top w:w="0" w:type="dxa"/>
              <w:left w:w="108" w:type="dxa"/>
              <w:bottom w:w="0" w:type="dxa"/>
              <w:right w:w="108" w:type="dxa"/>
            </w:tcMar>
            <w:vAlign w:val="center"/>
          </w:tcPr>
          <w:p w14:paraId="448D4549" w14:textId="77777777" w:rsidR="001B1015" w:rsidRPr="00900C39" w:rsidRDefault="001B1015" w:rsidP="001B1015">
            <w:pPr>
              <w:jc w:val="both"/>
              <w:rPr>
                <w:rFonts w:eastAsiaTheme="minorHAnsi"/>
                <w:lang w:val="fr-BE" w:eastAsia="en-US"/>
              </w:rPr>
            </w:pPr>
          </w:p>
        </w:tc>
      </w:tr>
    </w:tbl>
    <w:p w14:paraId="152CA35F" w14:textId="77777777" w:rsidR="001B1015" w:rsidRPr="001B1015" w:rsidRDefault="001B1015" w:rsidP="001B1015">
      <w:pPr>
        <w:jc w:val="both"/>
        <w:rPr>
          <w:rFonts w:eastAsiaTheme="minorHAnsi"/>
          <w:b/>
          <w:bCs/>
          <w:lang w:val="fr-BE" w:eastAsia="en-US"/>
        </w:rPr>
      </w:pPr>
    </w:p>
    <w:p w14:paraId="6C843692" w14:textId="77777777" w:rsidR="001B1015" w:rsidRPr="00900C39" w:rsidRDefault="001B1015" w:rsidP="001B1015">
      <w:pPr>
        <w:jc w:val="both"/>
        <w:rPr>
          <w:rFonts w:eastAsiaTheme="minorHAnsi"/>
          <w:lang w:val="fr-BE" w:eastAsia="en-US"/>
        </w:rPr>
      </w:pPr>
      <w:r w:rsidRPr="00900C39">
        <w:rPr>
          <w:rFonts w:eastAsiaTheme="minorHAnsi"/>
          <w:lang w:val="fr-BE" w:eastAsia="en-US"/>
        </w:rPr>
        <w:t xml:space="preserve">Des limitations sont également prévues en termes de réduction de la cotisation de responsabilisation. </w:t>
      </w:r>
    </w:p>
    <w:p w14:paraId="272E6EAF" w14:textId="77777777" w:rsidR="001B1015" w:rsidRPr="00900C39" w:rsidRDefault="001B1015" w:rsidP="001B1015">
      <w:pPr>
        <w:jc w:val="both"/>
        <w:rPr>
          <w:rFonts w:eastAsiaTheme="minorHAnsi"/>
          <w:lang w:val="fr-BE" w:eastAsia="en-US"/>
        </w:rPr>
      </w:pPr>
    </w:p>
    <w:p w14:paraId="3B58FBED" w14:textId="77777777" w:rsidR="001B1015" w:rsidRPr="00900C39" w:rsidRDefault="001B1015" w:rsidP="001B1015">
      <w:pPr>
        <w:jc w:val="both"/>
        <w:rPr>
          <w:rFonts w:eastAsiaTheme="minorHAnsi"/>
          <w:lang w:val="fr-BE" w:eastAsia="en-US"/>
        </w:rPr>
      </w:pPr>
      <w:r w:rsidRPr="00900C39">
        <w:rPr>
          <w:rFonts w:eastAsiaTheme="minorHAnsi"/>
          <w:lang w:val="fr-BE" w:eastAsia="en-US"/>
        </w:rPr>
        <w:t>D’une part, celle-ci ne peut être négative si les primes du second pilier sont supérieures au niveau de la cotisation. D’autre part, le coût que l’administration pourra déduire de sa cotisation de responsabilisation est limité au double des contributions (6 % en cas de régime à contributions définies ou de cash balance) ou de la prestation (12 % en cas de régime à prestations définies) qui servent de taux plancher à partir de 2021.</w:t>
      </w:r>
    </w:p>
    <w:p w14:paraId="5FC59075" w14:textId="77777777" w:rsidR="001B1015" w:rsidRPr="00900C39" w:rsidRDefault="001B1015" w:rsidP="001B1015">
      <w:pPr>
        <w:jc w:val="both"/>
        <w:rPr>
          <w:rFonts w:eastAsiaTheme="minorHAnsi"/>
          <w:lang w:val="fr-BE" w:eastAsia="en-US"/>
        </w:rPr>
      </w:pPr>
    </w:p>
    <w:p w14:paraId="3943BEC8" w14:textId="77777777" w:rsidR="001B1015" w:rsidRPr="00900C39" w:rsidRDefault="001B1015" w:rsidP="001B1015">
      <w:pPr>
        <w:jc w:val="both"/>
        <w:rPr>
          <w:rFonts w:eastAsiaTheme="minorHAnsi"/>
          <w:lang w:val="fr-BE" w:eastAsia="en-US"/>
        </w:rPr>
      </w:pPr>
      <w:r w:rsidRPr="00900C39">
        <w:rPr>
          <w:rFonts w:eastAsiaTheme="minorHAnsi"/>
          <w:lang w:val="fr-BE" w:eastAsia="en-US"/>
        </w:rPr>
        <w:t>Enfin, la Région wallonne a mis en place son propre incitant pour l’ensemble des communes qui mettent en place un second pilier.</w:t>
      </w:r>
    </w:p>
    <w:p w14:paraId="76FAD62B" w14:textId="77777777" w:rsidR="001B1015" w:rsidRPr="00900C39" w:rsidRDefault="001B1015" w:rsidP="001B1015">
      <w:pPr>
        <w:jc w:val="both"/>
        <w:rPr>
          <w:rFonts w:eastAsiaTheme="minorHAnsi"/>
          <w:lang w:val="fr-BE" w:eastAsia="en-US"/>
        </w:rPr>
      </w:pPr>
    </w:p>
    <w:p w14:paraId="0FF735D2" w14:textId="77777777" w:rsidR="001B1015" w:rsidRPr="00900C39" w:rsidRDefault="001B1015" w:rsidP="001B1015">
      <w:pPr>
        <w:jc w:val="both"/>
        <w:rPr>
          <w:rFonts w:eastAsiaTheme="minorHAnsi"/>
          <w:lang w:val="fr-BE" w:eastAsia="en-US"/>
        </w:rPr>
      </w:pPr>
      <w:r w:rsidRPr="00900C39">
        <w:rPr>
          <w:rFonts w:eastAsiaTheme="minorHAnsi"/>
          <w:lang w:val="fr-BE" w:eastAsia="en-US"/>
        </w:rPr>
        <w:t>Étant donné que le système de financement des pensions est à enveloppe fermée, les administrations locales qui ne bénéficient pas de l’incitant prévu dans la loi du 30 mars 2018 devront contribuer davantage que les autres pour couvrir le coût total des pensions des statutaires.</w:t>
      </w:r>
    </w:p>
    <w:p w14:paraId="0C1B8F7C" w14:textId="77777777" w:rsidR="001B1015" w:rsidRPr="00900C39" w:rsidRDefault="001B1015">
      <w:pPr>
        <w:jc w:val="both"/>
        <w:rPr>
          <w:rFonts w:eastAsiaTheme="minorHAnsi"/>
          <w:lang w:val="fr-BE" w:eastAsia="en-US"/>
        </w:rPr>
      </w:pPr>
    </w:p>
    <w:p w14:paraId="2F2FEF95" w14:textId="77777777" w:rsidR="001B1015" w:rsidRPr="00900C39" w:rsidRDefault="001B1015">
      <w:pPr>
        <w:jc w:val="both"/>
        <w:rPr>
          <w:rFonts w:eastAsiaTheme="minorHAnsi"/>
          <w:lang w:eastAsia="en-US"/>
        </w:rPr>
      </w:pPr>
    </w:p>
    <w:p w14:paraId="26EA62EC" w14:textId="3407CBBE" w:rsidR="005A7D89" w:rsidRPr="008D7EB7" w:rsidRDefault="00395C20">
      <w:pPr>
        <w:jc w:val="both"/>
        <w:rPr>
          <w:rFonts w:eastAsiaTheme="minorHAnsi"/>
          <w:lang w:eastAsia="en-US"/>
        </w:rPr>
      </w:pPr>
      <w:r w:rsidRPr="00900C39">
        <w:rPr>
          <w:rFonts w:eastAsiaTheme="minorHAnsi"/>
          <w:lang w:eastAsia="en-US"/>
        </w:rPr>
        <w:t xml:space="preserve">Concernant </w:t>
      </w:r>
      <w:r w:rsidR="004A2669" w:rsidRPr="00900C39">
        <w:rPr>
          <w:rFonts w:eastAsiaTheme="minorHAnsi"/>
          <w:lang w:eastAsia="en-US"/>
        </w:rPr>
        <w:t>l’octroi d’un crédit d’aide extraordinaire au travers du compte CRAC sans intervention régionale afin de permettre la prise en charge des cotisations de responsabilisation des pensions des agents des Communes</w:t>
      </w:r>
      <w:r w:rsidR="00F706EE" w:rsidRPr="00900C39">
        <w:rPr>
          <w:rFonts w:eastAsiaTheme="minorHAnsi"/>
          <w:lang w:eastAsia="en-US"/>
        </w:rPr>
        <w:t xml:space="preserve">, je vous renvoie à </w:t>
      </w:r>
      <w:r w:rsidR="00605445" w:rsidRPr="00900C39">
        <w:rPr>
          <w:rFonts w:eastAsiaTheme="minorHAnsi"/>
          <w:lang w:eastAsia="en-US"/>
        </w:rPr>
        <w:t xml:space="preserve">la </w:t>
      </w:r>
      <w:r w:rsidR="00F706EE" w:rsidRPr="00900C39">
        <w:rPr>
          <w:rFonts w:eastAsiaTheme="minorHAnsi"/>
          <w:lang w:eastAsia="en-US"/>
        </w:rPr>
        <w:t>circulaire du 6 mars 2018</w:t>
      </w:r>
      <w:r w:rsidR="00F706EE" w:rsidRPr="00FA20D6">
        <w:rPr>
          <w:rFonts w:eastAsiaTheme="minorHAnsi"/>
          <w:lang w:eastAsia="en-US"/>
        </w:rPr>
        <w:t xml:space="preserve">. </w:t>
      </w:r>
      <w:r w:rsidR="005A7D89" w:rsidRPr="00FA20D6">
        <w:rPr>
          <w:rFonts w:eastAsiaTheme="minorHAnsi"/>
          <w:lang w:eastAsia="en-US"/>
        </w:rPr>
        <w:t>J’att</w:t>
      </w:r>
      <w:r w:rsidR="005A7D89" w:rsidRPr="008D7EB7">
        <w:rPr>
          <w:rFonts w:eastAsiaTheme="minorHAnsi"/>
          <w:lang w:eastAsia="en-US"/>
        </w:rPr>
        <w:t>ire également votre attention sur</w:t>
      </w:r>
      <w:r w:rsidR="004A2669" w:rsidRPr="008D7EB7">
        <w:rPr>
          <w:rFonts w:eastAsiaTheme="minorHAnsi"/>
          <w:lang w:eastAsia="en-US"/>
        </w:rPr>
        <w:t xml:space="preserve"> la problématique de la pension de </w:t>
      </w:r>
      <w:r w:rsidR="005A7D89" w:rsidRPr="008D7EB7">
        <w:rPr>
          <w:rFonts w:eastAsiaTheme="minorHAnsi"/>
          <w:lang w:eastAsia="en-US"/>
        </w:rPr>
        <w:t xml:space="preserve">vos </w:t>
      </w:r>
      <w:r w:rsidR="004A2669" w:rsidRPr="008D7EB7">
        <w:rPr>
          <w:rFonts w:eastAsiaTheme="minorHAnsi"/>
          <w:lang w:eastAsia="en-US"/>
        </w:rPr>
        <w:t xml:space="preserve">mandataires. Il conviendra de veiller à prévoir les crédits suffisants pour couvrir ces dépenses. </w:t>
      </w:r>
    </w:p>
    <w:p w14:paraId="3616DAF9" w14:textId="0CE9B34D" w:rsidR="001F2FAD" w:rsidRPr="008D7EB7" w:rsidRDefault="001F2FAD" w:rsidP="004A2669">
      <w:pPr>
        <w:jc w:val="both"/>
        <w:rPr>
          <w:b/>
          <w:bCs/>
          <w:u w:val="single"/>
        </w:rPr>
      </w:pPr>
      <w:r w:rsidRPr="008D7EB7">
        <w:rPr>
          <w:b/>
          <w:bCs/>
          <w:u w:val="single"/>
        </w:rPr>
        <w:lastRenderedPageBreak/>
        <w:t>Second pilier de pension :</w:t>
      </w:r>
    </w:p>
    <w:p w14:paraId="709A0B2F" w14:textId="77777777" w:rsidR="001F2FAD" w:rsidRDefault="001F2FAD" w:rsidP="004A2669">
      <w:pPr>
        <w:jc w:val="both"/>
      </w:pPr>
    </w:p>
    <w:p w14:paraId="457EAF6B" w14:textId="3AFE8809" w:rsidR="008835FC" w:rsidRDefault="008835FC" w:rsidP="008D7EB7">
      <w:pPr>
        <w:spacing w:after="120"/>
        <w:jc w:val="both"/>
      </w:pPr>
      <w:r w:rsidRPr="00ED2CF5">
        <w:t>En ce qui concerne la mise en place d’un second pilier de pension, je vous rappelle que l’opération d’alimentation du fonds de pension par le versement d’une prime unique doit être imputée au service ordinaire.</w:t>
      </w:r>
      <w:r>
        <w:t xml:space="preserve"> </w:t>
      </w:r>
    </w:p>
    <w:p w14:paraId="71145694" w14:textId="77777777" w:rsidR="00ED2CF5" w:rsidRDefault="00513E03">
      <w:pPr>
        <w:spacing w:after="120"/>
        <w:jc w:val="both"/>
      </w:pPr>
      <w:r w:rsidRPr="00513E03">
        <w:t>L’article 1er, 1° et 2, du Règlement général de la comptabilité communale (RGCC) précise que</w:t>
      </w:r>
      <w:r w:rsidR="00ED2CF5">
        <w:t> :</w:t>
      </w:r>
    </w:p>
    <w:p w14:paraId="4D0ED17F" w14:textId="77777777" w:rsidR="00513E03" w:rsidRPr="00513E03" w:rsidRDefault="00513E03" w:rsidP="008D7EB7">
      <w:pPr>
        <w:spacing w:after="120"/>
        <w:ind w:left="709"/>
        <w:jc w:val="both"/>
        <w:rPr>
          <w:i/>
        </w:rPr>
      </w:pPr>
      <w:r w:rsidRPr="00513E03">
        <w:t>« </w:t>
      </w:r>
      <w:r w:rsidRPr="00513E03">
        <w:rPr>
          <w:i/>
        </w:rPr>
        <w:t>Pour l'application du présent règlement, il y a lieu d'entendre par :</w:t>
      </w:r>
    </w:p>
    <w:p w14:paraId="12CB4B19" w14:textId="51CE0D32" w:rsidR="00513E03" w:rsidRPr="00513E03" w:rsidRDefault="00513E03" w:rsidP="008D7EB7">
      <w:pPr>
        <w:spacing w:after="120"/>
        <w:ind w:left="709"/>
        <w:jc w:val="both"/>
        <w:rPr>
          <w:i/>
        </w:rPr>
      </w:pPr>
      <w:r w:rsidRPr="00513E03">
        <w:rPr>
          <w:i/>
        </w:rPr>
        <w:t xml:space="preserve">1° "service ordinaire du budget" : l'ensemble des recettes et des dépenses qui se produisent une fois au moins au cours de chaque exercice financier et qui assurent à la commune des revenus et un fonctionnement régulier, en ce compris le remboursement périodique de la </w:t>
      </w:r>
      <w:r w:rsidR="001044C0" w:rsidRPr="00513E03">
        <w:rPr>
          <w:i/>
        </w:rPr>
        <w:t>dette ;</w:t>
      </w:r>
    </w:p>
    <w:p w14:paraId="2D4C94E6" w14:textId="77777777" w:rsidR="00513E03" w:rsidRPr="00513E03" w:rsidRDefault="00513E03" w:rsidP="008D7EB7">
      <w:pPr>
        <w:spacing w:after="120"/>
        <w:ind w:left="709"/>
        <w:jc w:val="both"/>
      </w:pPr>
      <w:r w:rsidRPr="00513E03">
        <w:rPr>
          <w:i/>
        </w:rPr>
        <w:t>2° "service extraordinaire du budget" : l'ensemble des recettes et des dépenses qui affectent directement et durablement l'importance, la valeur ou la conservation du patrimoine communal, à l'exclusion de son entretien courant ; il comprend également les subsides et prêts consentis à ces mêmes fins, les participations et placements de fonds à plus d'un an, ainsi que les remboursements anticipés de la dette</w:t>
      </w:r>
      <w:r w:rsidRPr="00513E03">
        <w:t> ».</w:t>
      </w:r>
    </w:p>
    <w:p w14:paraId="0C22A062" w14:textId="10AA66BE" w:rsidR="00513E03" w:rsidRPr="00513E03" w:rsidRDefault="00513E03" w:rsidP="008D7EB7">
      <w:pPr>
        <w:spacing w:after="120"/>
        <w:jc w:val="both"/>
      </w:pPr>
      <w:r w:rsidRPr="00513E03">
        <w:t xml:space="preserve">La création du fonds </w:t>
      </w:r>
      <w:r>
        <w:t xml:space="preserve">de pension </w:t>
      </w:r>
      <w:r w:rsidRPr="00513E03">
        <w:t xml:space="preserve">vise à pérenniser le paiement des pensions. </w:t>
      </w:r>
      <w:r>
        <w:t>Or, l</w:t>
      </w:r>
      <w:r w:rsidRPr="00513E03">
        <w:t>es pensions sont des dépenses ordinaires de personnel</w:t>
      </w:r>
      <w:r>
        <w:t> ; il s’agit</w:t>
      </w:r>
      <w:r w:rsidRPr="00513E03">
        <w:t xml:space="preserve"> donc de dépenses qui relèvent de l’ordinaire par leur principe. </w:t>
      </w:r>
    </w:p>
    <w:p w14:paraId="612BBE06" w14:textId="3D670E6B" w:rsidR="00513E03" w:rsidRDefault="00513E03" w:rsidP="00513E03">
      <w:pPr>
        <w:spacing w:after="120"/>
        <w:jc w:val="both"/>
      </w:pPr>
      <w:r>
        <w:t xml:space="preserve">Le fait </w:t>
      </w:r>
      <w:r w:rsidRPr="00513E03">
        <w:t>que le paiement de ces dépenses s’effectue</w:t>
      </w:r>
      <w:r>
        <w:t>, pour tout ou partie,</w:t>
      </w:r>
      <w:r w:rsidRPr="00513E03">
        <w:t xml:space="preserve"> en une seule fois (prime unique) </w:t>
      </w:r>
      <w:r>
        <w:t>ne</w:t>
      </w:r>
      <w:r w:rsidRPr="00513E03">
        <w:t xml:space="preserve"> les fait </w:t>
      </w:r>
      <w:r w:rsidR="00884260" w:rsidRPr="00ED2CF5">
        <w:t>pas</w:t>
      </w:r>
      <w:r w:rsidR="00884260">
        <w:t xml:space="preserve"> </w:t>
      </w:r>
      <w:r>
        <w:t xml:space="preserve">pour autant </w:t>
      </w:r>
      <w:r w:rsidRPr="00513E03">
        <w:t xml:space="preserve">basculer à l’extraordinaire. </w:t>
      </w:r>
    </w:p>
    <w:p w14:paraId="7C5AA40E" w14:textId="327D42CE" w:rsidR="00513E03" w:rsidRPr="00513E03" w:rsidRDefault="00513E03" w:rsidP="008D7EB7">
      <w:pPr>
        <w:spacing w:after="120"/>
        <w:jc w:val="both"/>
      </w:pPr>
      <w:r>
        <w:t>Pour exemple</w:t>
      </w:r>
      <w:r w:rsidRPr="00513E03">
        <w:t>, l’achat d’uniformes relève du service ordinaire, même si cet achat ne se réalise pas chaque année. Et on notera qu’il n’est pas question d’opération « unique » dans la définition du service extraordinaire précisée à l’article 1</w:t>
      </w:r>
      <w:r w:rsidRPr="00513E03">
        <w:rPr>
          <w:vertAlign w:val="superscript"/>
        </w:rPr>
        <w:t>er</w:t>
      </w:r>
      <w:r w:rsidRPr="00513E03">
        <w:t>, 2°, du RGCC.</w:t>
      </w:r>
    </w:p>
    <w:p w14:paraId="162FD127" w14:textId="77777777" w:rsidR="00513E03" w:rsidRPr="00513E03" w:rsidRDefault="00513E03" w:rsidP="008D7EB7">
      <w:pPr>
        <w:spacing w:after="120"/>
        <w:jc w:val="both"/>
      </w:pPr>
      <w:r w:rsidRPr="00513E03">
        <w:t xml:space="preserve">Un des grands principes en comptabilité des pouvoirs locaux est que l’on ne peut pas financer des dépenses ordinaires par un emprunt ou d’autres recettes extraordinaires. Le fait d’appeler cela « fonds » ou une autre dénomination ne change rien à la nature de la dépense. </w:t>
      </w:r>
    </w:p>
    <w:p w14:paraId="6FEDD14C" w14:textId="77777777" w:rsidR="00513E03" w:rsidRDefault="00513E03" w:rsidP="00513E03">
      <w:pPr>
        <w:spacing w:after="120"/>
        <w:jc w:val="both"/>
      </w:pPr>
      <w:r w:rsidRPr="00513E03">
        <w:t xml:space="preserve">En outre, si l’on permettait le financement du fonds de pension par prime unique via une dépense extraordinaire de transfert à la place d’une dépense ordinaire de personnel, cela occulterait l’état réel de la charge de personnel pour la commune et serait contraire au principe de spécialisation. </w:t>
      </w:r>
    </w:p>
    <w:p w14:paraId="1000351D" w14:textId="0D16EE04" w:rsidR="00513E03" w:rsidRPr="00513E03" w:rsidRDefault="00513E03" w:rsidP="008D7EB7">
      <w:pPr>
        <w:spacing w:after="120"/>
        <w:jc w:val="both"/>
      </w:pPr>
      <w:r>
        <w:t>Ainsi, c</w:t>
      </w:r>
      <w:r w:rsidRPr="00513E03">
        <w:t>ette opération conduirait au financement d’une dépense récurrente par le patrimoine de la commune ou par un emprunt et violerait l’article 1</w:t>
      </w:r>
      <w:r w:rsidRPr="00513E03">
        <w:rPr>
          <w:vertAlign w:val="superscript"/>
        </w:rPr>
        <w:t>er</w:t>
      </w:r>
      <w:r w:rsidRPr="00513E03">
        <w:t xml:space="preserve">,15°, du RGCC qui prévoit que les emprunts accordés par le CRAC constituent </w:t>
      </w:r>
      <w:r w:rsidR="00343D91">
        <w:t>expressément une</w:t>
      </w:r>
      <w:r w:rsidRPr="00513E03">
        <w:t xml:space="preserve"> exception de mouvements entre l'extraordinaire et l'ordinaire et qui se réalisent à l'exercice proprement dit : </w:t>
      </w:r>
    </w:p>
    <w:p w14:paraId="730244D7" w14:textId="77777777" w:rsidR="00513E03" w:rsidRPr="00513E03" w:rsidRDefault="00513E03" w:rsidP="008D7EB7">
      <w:pPr>
        <w:numPr>
          <w:ilvl w:val="0"/>
          <w:numId w:val="102"/>
        </w:numPr>
        <w:spacing w:after="120"/>
        <w:jc w:val="both"/>
        <w:rPr>
          <w:i/>
        </w:rPr>
      </w:pPr>
      <w:r w:rsidRPr="00513E03">
        <w:t>« </w:t>
      </w:r>
      <w:r w:rsidRPr="00513E03">
        <w:rPr>
          <w:i/>
        </w:rPr>
        <w:t>15° transferts de service, fonds de réserve et provisions pour risques et charges : les modes de préfinancement de charges futures ou de constitution de réserve ou de provisions.</w:t>
      </w:r>
    </w:p>
    <w:p w14:paraId="3917EBDC" w14:textId="77777777" w:rsidR="00513E03" w:rsidRPr="00513E03" w:rsidRDefault="00513E03" w:rsidP="008D7EB7">
      <w:pPr>
        <w:numPr>
          <w:ilvl w:val="0"/>
          <w:numId w:val="102"/>
        </w:numPr>
        <w:spacing w:after="120"/>
        <w:jc w:val="both"/>
        <w:rPr>
          <w:i/>
        </w:rPr>
      </w:pPr>
      <w:r w:rsidRPr="00513E03">
        <w:rPr>
          <w:i/>
        </w:rPr>
        <w:t>On distingue :</w:t>
      </w:r>
    </w:p>
    <w:p w14:paraId="65C02538" w14:textId="77777777" w:rsidR="00513E03" w:rsidRPr="00513E03" w:rsidRDefault="00513E03" w:rsidP="008D7EB7">
      <w:pPr>
        <w:numPr>
          <w:ilvl w:val="0"/>
          <w:numId w:val="102"/>
        </w:numPr>
        <w:spacing w:after="120"/>
        <w:jc w:val="both"/>
      </w:pPr>
      <w:r w:rsidRPr="00513E03">
        <w:rPr>
          <w:i/>
        </w:rPr>
        <w:t xml:space="preserve">– transferts de service : mouvements via le code fonctionnel « Prélèvements » entre services et fonds de réserve (sous l'unique réserve des emprunts accordés par le CRAC </w:t>
      </w:r>
      <w:r w:rsidRPr="00513E03">
        <w:rPr>
          <w:i/>
        </w:rPr>
        <w:lastRenderedPageBreak/>
        <w:t>qui constituent la seule exception de mouvements entre l'extraordinaire et l'ordinaire et qui se réalisent à l'exercice proprement dit) (…) </w:t>
      </w:r>
      <w:r w:rsidRPr="00513E03">
        <w:t>»</w:t>
      </w:r>
    </w:p>
    <w:p w14:paraId="06B4A56E" w14:textId="77777777" w:rsidR="000A2789" w:rsidRDefault="00513E03" w:rsidP="00513E03">
      <w:pPr>
        <w:spacing w:after="120"/>
        <w:jc w:val="both"/>
        <w:rPr>
          <w:i/>
        </w:rPr>
      </w:pPr>
      <w:r w:rsidRPr="00513E03">
        <w:t>Enfin, l’article 1</w:t>
      </w:r>
      <w:r w:rsidRPr="00513E03">
        <w:rPr>
          <w:vertAlign w:val="superscript"/>
        </w:rPr>
        <w:t>er</w:t>
      </w:r>
      <w:r w:rsidRPr="00513E03">
        <w:t>, 15°, du RGCC prévoit aussi que «</w:t>
      </w:r>
      <w:r w:rsidRPr="00513E03">
        <w:rPr>
          <w:i/>
        </w:rPr>
        <w:t xml:space="preserve"> la constitution de provisions pour risques et charges vise à introduire une planification de certaines dépenses à venir dans la comptabilité communale. Il doit s'agir de dépenses afférentes à un exercice futur, certaines ou du moins très probables quant à leur principe, circonscrites quant à leur nature ou leur objet mais indéterminées quant à leur montant. Elle permet le rapatriement et l'inscription des recettes nécessaires à l'exercice propre d'un budget ultérieur, dans la fonction concernée ». </w:t>
      </w:r>
    </w:p>
    <w:p w14:paraId="77DC19D0" w14:textId="4875469D" w:rsidR="00513E03" w:rsidRPr="00513E03" w:rsidRDefault="00513E03" w:rsidP="008D7EB7">
      <w:pPr>
        <w:spacing w:after="120"/>
        <w:jc w:val="both"/>
        <w:rPr>
          <w:i/>
        </w:rPr>
      </w:pPr>
      <w:r w:rsidRPr="00513E03">
        <w:t>La constitution de provision pour risques et charges, comme la dépense y correspondante pour la constitution d’un fonds de pension ne peut dès lors s’effectuer qu’au service ordinaire</w:t>
      </w:r>
      <w:r w:rsidR="000A2789">
        <w:t> :</w:t>
      </w:r>
      <w:r w:rsidRPr="00513E03">
        <w:t xml:space="preserve"> </w:t>
      </w:r>
      <w:r w:rsidR="000A2789">
        <w:t>p</w:t>
      </w:r>
      <w:r w:rsidRPr="00513E03">
        <w:t>révoir une dépense au service extraordinaire serait contraire à cette définition reprise dans l’article 1, 15°, du RGCC.</w:t>
      </w:r>
    </w:p>
    <w:p w14:paraId="528CD332" w14:textId="68DD2AC7" w:rsidR="00ED2CF5" w:rsidRPr="00513E03" w:rsidRDefault="00513E03" w:rsidP="008D7EB7">
      <w:pPr>
        <w:spacing w:after="120"/>
        <w:jc w:val="both"/>
      </w:pPr>
      <w:r w:rsidRPr="00513E03">
        <w:t>On peut aussi ajouter que les opérations qui ont permis aux communes de constituer des fonds de pension sont les propositions d’interventions dans le cadre de la problématique des caisses locales de pension - Tonus pension – du 20 novembre 2003 et l’affectation de la vente de télédistribution par les intercommunales du 12 décembre 2007. Ces dernières prévoyaient la constitution d’un fonds de pension au service ordinaire.</w:t>
      </w:r>
    </w:p>
    <w:p w14:paraId="5865DAC4" w14:textId="43B5C3C1" w:rsidR="004A2669" w:rsidRPr="001E1353" w:rsidRDefault="005A7D89" w:rsidP="008D7EB7">
      <w:pPr>
        <w:spacing w:after="120"/>
        <w:jc w:val="both"/>
      </w:pPr>
      <w:r>
        <w:t>Par ailleurs, d</w:t>
      </w:r>
      <w:r w:rsidR="004A2669" w:rsidRPr="001E1353">
        <w:t xml:space="preserve">ans un souci de bonne </w:t>
      </w:r>
      <w:r>
        <w:t>gestion</w:t>
      </w:r>
      <w:r w:rsidRPr="001E1353">
        <w:t xml:space="preserve"> </w:t>
      </w:r>
      <w:r w:rsidR="004A2669" w:rsidRPr="001E1353">
        <w:t>des deniers publics, il convient d</w:t>
      </w:r>
      <w:r w:rsidR="007F02CC">
        <w:t>’</w:t>
      </w:r>
      <w:r w:rsidR="004A2669" w:rsidRPr="001E1353">
        <w:t>affecter le personnel rattaché au Président de CPAS</w:t>
      </w:r>
      <w:r>
        <w:t>,</w:t>
      </w:r>
      <w:r w:rsidR="004A2669" w:rsidRPr="001E1353">
        <w:t xml:space="preserve"> qui exerce également les fonctions d</w:t>
      </w:r>
      <w:r w:rsidR="007F02CC">
        <w:t>’</w:t>
      </w:r>
      <w:r w:rsidR="00BA754A" w:rsidRPr="001E1353">
        <w:t>Échevin</w:t>
      </w:r>
      <w:r w:rsidR="004A2669" w:rsidRPr="001E1353">
        <w:t xml:space="preserve"> du Collège communal</w:t>
      </w:r>
      <w:r>
        <w:t>,</w:t>
      </w:r>
      <w:r w:rsidR="004A2669" w:rsidRPr="001E1353">
        <w:t xml:space="preserve"> à un seul et même cabinet afin de limiter les dépenses de personnel.</w:t>
      </w:r>
    </w:p>
    <w:p w14:paraId="034B6D67" w14:textId="32E23F09" w:rsidR="002B0713" w:rsidRDefault="002B0713" w:rsidP="008D7EB7">
      <w:pPr>
        <w:spacing w:after="120"/>
        <w:jc w:val="both"/>
      </w:pPr>
      <w:r w:rsidRPr="00ED2CF5">
        <w:t>Quant aux receveurs régionaux, j’attire votre attention sur le décret du 2 mai 2019</w:t>
      </w:r>
      <w:r w:rsidR="00ED2CF5" w:rsidRPr="00900C39">
        <w:rPr>
          <w:vertAlign w:val="superscript"/>
        </w:rPr>
        <w:footnoteReference w:id="29"/>
      </w:r>
      <w:r w:rsidRPr="008D7EB7">
        <w:rPr>
          <w:vertAlign w:val="superscript"/>
        </w:rPr>
        <w:t xml:space="preserve"> </w:t>
      </w:r>
      <w:r w:rsidR="00DC617B" w:rsidRPr="008D7EB7">
        <w:t xml:space="preserve">modifiant le Code de la démocratie locale et de la décentralisation relatif aux receveurs régionaux </w:t>
      </w:r>
      <w:r w:rsidRPr="00ED2CF5">
        <w:t>et ses arrêtés d’exécution du 6 juin 2019</w:t>
      </w:r>
      <w:r w:rsidR="00ED2CF5" w:rsidRPr="00900C39">
        <w:rPr>
          <w:vertAlign w:val="superscript"/>
        </w:rPr>
        <w:footnoteReference w:id="30"/>
      </w:r>
      <w:r w:rsidR="00DC617B" w:rsidRPr="0060515B">
        <w:rPr>
          <w:vertAlign w:val="superscript"/>
        </w:rPr>
        <w:t xml:space="preserve"> </w:t>
      </w:r>
      <w:r w:rsidR="00DC617B" w:rsidRPr="008D7EB7">
        <w:t>fixant le statut des receveurs régionaux et le mode de prélèvement d</w:t>
      </w:r>
      <w:r w:rsidR="00CA1962">
        <w:t>e</w:t>
      </w:r>
      <w:r w:rsidR="00DC617B" w:rsidRPr="008D7EB7">
        <w:t>s contributions aux frais de la recette régionale et fixant les règles de fonctionnement, de délibération et d’organisation du Collège des gouverneurs wallons</w:t>
      </w:r>
      <w:r w:rsidRPr="00ED2CF5">
        <w:t>.</w:t>
      </w:r>
    </w:p>
    <w:p w14:paraId="7EC80B06" w14:textId="465A07D2" w:rsidR="004A2669" w:rsidRPr="001E1353" w:rsidRDefault="005A7D89" w:rsidP="004A2669">
      <w:pPr>
        <w:jc w:val="both"/>
      </w:pPr>
      <w:r>
        <w:t>Enfin, a</w:t>
      </w:r>
      <w:r w:rsidR="004A2669" w:rsidRPr="001E1353">
        <w:t>fin d</w:t>
      </w:r>
      <w:r w:rsidR="007F02CC">
        <w:t>’</w:t>
      </w:r>
      <w:r w:rsidR="004A2669" w:rsidRPr="001E1353">
        <w:t>éviter de fausser l</w:t>
      </w:r>
      <w:r w:rsidR="007F02CC">
        <w:t>’</w:t>
      </w:r>
      <w:r w:rsidR="004A2669" w:rsidRPr="001E1353">
        <w:t xml:space="preserve">analyse des budgets et des comptes, les inscriptions fictives de recettes et de dépenses de personnel relatives aux enseignants dont la charge, la liquidation, et le calcul de salaire sont intégralement effectués par la </w:t>
      </w:r>
      <w:r w:rsidR="002453B0">
        <w:t>Fédération Wallonie-Bruxelles</w:t>
      </w:r>
      <w:r w:rsidR="004A2669" w:rsidRPr="001E1353">
        <w:t xml:space="preserve"> ne sont pas portées au budget et aux comptes. </w:t>
      </w:r>
    </w:p>
    <w:p w14:paraId="5B5BF1AB" w14:textId="77777777" w:rsidR="004A2669" w:rsidRPr="001E1353" w:rsidRDefault="004A2669" w:rsidP="001E1353">
      <w:pPr>
        <w:pStyle w:val="Sam2"/>
      </w:pPr>
      <w:bookmarkStart w:id="2080" w:name="_Toc40186043"/>
      <w:r w:rsidRPr="001E1353">
        <w:t>Dépenses de fonctionnement</w:t>
      </w:r>
      <w:bookmarkEnd w:id="2080"/>
    </w:p>
    <w:p w14:paraId="1D1D11D0" w14:textId="330AD15C" w:rsidR="004A2669" w:rsidRDefault="007F02CC" w:rsidP="008D7EB7">
      <w:pPr>
        <w:spacing w:after="120"/>
        <w:jc w:val="both"/>
      </w:pPr>
      <w:r>
        <w:t>L</w:t>
      </w:r>
      <w:r w:rsidR="004A2669" w:rsidRPr="001E1353">
        <w:t>es dépenses de fonctionnement refl</w:t>
      </w:r>
      <w:r>
        <w:t>é</w:t>
      </w:r>
      <w:r w:rsidR="004A2669" w:rsidRPr="001E1353">
        <w:t>t</w:t>
      </w:r>
      <w:r>
        <w:t>a</w:t>
      </w:r>
      <w:r w:rsidR="004A2669" w:rsidRPr="001E1353">
        <w:t>nt l</w:t>
      </w:r>
      <w:r>
        <w:t>’</w:t>
      </w:r>
      <w:r w:rsidR="004A2669" w:rsidRPr="001E1353">
        <w:t xml:space="preserve">évolution du coût de la vie, </w:t>
      </w:r>
      <w:bookmarkStart w:id="2081" w:name="_Hlk44594196"/>
      <w:r>
        <w:t xml:space="preserve">je vous conseille d’établir </w:t>
      </w:r>
      <w:r w:rsidR="004A2669" w:rsidRPr="001E1353">
        <w:t xml:space="preserve">les crédits par rapport aux dépenses engagées du compte </w:t>
      </w:r>
      <w:r w:rsidR="00DC617B" w:rsidRPr="00ED2CF5">
        <w:t>2019</w:t>
      </w:r>
      <w:r w:rsidR="004A2669" w:rsidRPr="001E1353">
        <w:t xml:space="preserve">. Je </w:t>
      </w:r>
      <w:r w:rsidR="0023664E">
        <w:t>recommande</w:t>
      </w:r>
      <w:r w:rsidRPr="001E1353">
        <w:t xml:space="preserve"> </w:t>
      </w:r>
      <w:r w:rsidR="004A2669" w:rsidRPr="001E1353">
        <w:t xml:space="preserve">une indexation des dépenses de </w:t>
      </w:r>
      <w:r w:rsidR="00F706EE">
        <w:t>2</w:t>
      </w:r>
      <w:r w:rsidR="004A2669" w:rsidRPr="001E1353">
        <w:t>%, hors dépenses énergétiques</w:t>
      </w:r>
      <w:r>
        <w:t xml:space="preserve">, ou de 0% sur base de la dernière modification budgétaire </w:t>
      </w:r>
      <w:r w:rsidR="00DC617B" w:rsidRPr="00ED2CF5">
        <w:t>2020</w:t>
      </w:r>
      <w:r w:rsidR="00DC617B">
        <w:t xml:space="preserve"> </w:t>
      </w:r>
      <w:r>
        <w:t>s</w:t>
      </w:r>
      <w:r w:rsidR="004A2669" w:rsidRPr="001E1353">
        <w:t xml:space="preserve">i le compte </w:t>
      </w:r>
      <w:r w:rsidR="00DC617B" w:rsidRPr="00ED2CF5">
        <w:t>2019</w:t>
      </w:r>
      <w:r w:rsidR="00DC617B" w:rsidRPr="001E1353">
        <w:t xml:space="preserve"> </w:t>
      </w:r>
      <w:r w:rsidR="004A2669" w:rsidRPr="001E1353">
        <w:t>n’est pas encore disponible</w:t>
      </w:r>
      <w:r>
        <w:t>.</w:t>
      </w:r>
      <w:r w:rsidR="004A2669" w:rsidRPr="001E1353">
        <w:t xml:space="preserve"> </w:t>
      </w:r>
    </w:p>
    <w:p w14:paraId="7D2FD089" w14:textId="77777777" w:rsidR="004A2669" w:rsidRPr="001E1353" w:rsidRDefault="004A2669" w:rsidP="008D7EB7">
      <w:pPr>
        <w:spacing w:after="120"/>
        <w:jc w:val="both"/>
      </w:pPr>
      <w:r w:rsidRPr="001E1353">
        <w:t>Les dépenses énergétiques peuvent quant à elles fluctuer en fonction de l’évolution des coûts de l’énergie. Ces augmentations pourraient être reprises dans un crédit global qui serait affecté progressivement lors des modifications budgétaires.</w:t>
      </w:r>
    </w:p>
    <w:bookmarkEnd w:id="2081"/>
    <w:p w14:paraId="35A752AC" w14:textId="2C473F3E" w:rsidR="004A2669" w:rsidRPr="001E1353" w:rsidRDefault="004A2669" w:rsidP="008D7EB7">
      <w:pPr>
        <w:spacing w:after="120"/>
        <w:jc w:val="both"/>
      </w:pPr>
      <w:r w:rsidRPr="001E1353">
        <w:lastRenderedPageBreak/>
        <w:t>Par ailleurs, je vous invite à une réduction de l</w:t>
      </w:r>
      <w:r w:rsidR="007F02CC">
        <w:t>’</w:t>
      </w:r>
      <w:r w:rsidRPr="001E1353">
        <w:t>emploi du papier et vous renvoie à la circulaire du 3 juin 2009 du Gouvernement wallon relative à l</w:t>
      </w:r>
      <w:r w:rsidR="007F02CC">
        <w:t>’</w:t>
      </w:r>
      <w:r w:rsidRPr="001E1353">
        <w:t>achat de papier à copier ou imprimer</w:t>
      </w:r>
      <w:r w:rsidR="00582A82">
        <w:rPr>
          <w:rStyle w:val="Appelnotedebasdep"/>
        </w:rPr>
        <w:footnoteReference w:id="31"/>
      </w:r>
      <w:r w:rsidRPr="001E1353">
        <w:t xml:space="preserve">. Et il en est de même </w:t>
      </w:r>
      <w:r w:rsidR="007F02CC">
        <w:t>–</w:t>
      </w:r>
      <w:r w:rsidRPr="001E1353">
        <w:t xml:space="preserve"> avec encore plus d</w:t>
      </w:r>
      <w:r w:rsidR="007F02CC">
        <w:t>’</w:t>
      </w:r>
      <w:r w:rsidRPr="001E1353">
        <w:t xml:space="preserve">acuité </w:t>
      </w:r>
      <w:r w:rsidR="007F02CC">
        <w:t>–</w:t>
      </w:r>
      <w:r w:rsidRPr="001E1353">
        <w:t xml:space="preserve"> pour la gestion de l</w:t>
      </w:r>
      <w:r w:rsidR="007F02CC">
        <w:t>’</w:t>
      </w:r>
      <w:r w:rsidRPr="001E1353">
        <w:t xml:space="preserve">énergie. </w:t>
      </w:r>
    </w:p>
    <w:p w14:paraId="09CDA3B3" w14:textId="77777777" w:rsidR="004A2669" w:rsidRPr="001E1353" w:rsidRDefault="004A2669" w:rsidP="008D7EB7">
      <w:pPr>
        <w:spacing w:after="120"/>
        <w:jc w:val="both"/>
      </w:pPr>
      <w:r w:rsidRPr="001E1353">
        <w:t xml:space="preserve">Je vous rappelle que le code fonctionnel 101 doit comprendre les dépenses de fonctionnement des mandataires alors que celles-ci sont trop souvent intégrées voire dispersées dans la fonction 104. </w:t>
      </w:r>
    </w:p>
    <w:p w14:paraId="767F574B" w14:textId="02751086" w:rsidR="004A2669" w:rsidRDefault="004A2669" w:rsidP="008D7EB7">
      <w:pPr>
        <w:spacing w:after="120"/>
        <w:jc w:val="both"/>
      </w:pPr>
      <w:r w:rsidRPr="001E1353">
        <w:t xml:space="preserve">La dépense correspondant à la souscription obligatoire </w:t>
      </w:r>
      <w:r w:rsidR="003D7394" w:rsidRPr="00ED2CF5">
        <w:t>(</w:t>
      </w:r>
      <w:r w:rsidRPr="001E1353">
        <w:t>article L1241-3 du CDLD) d</w:t>
      </w:r>
      <w:r w:rsidR="007F02CC">
        <w:t>’</w:t>
      </w:r>
      <w:r w:rsidRPr="001E1353">
        <w:t>une assurance particulière pour couvrir la responsabilité civile des mandataires dans l</w:t>
      </w:r>
      <w:r w:rsidR="007F02CC">
        <w:t>’</w:t>
      </w:r>
      <w:r w:rsidRPr="001E1353">
        <w:t>exercice de leurs fonctions doit être inscrite à l</w:t>
      </w:r>
      <w:r w:rsidR="007F02CC">
        <w:t>’</w:t>
      </w:r>
      <w:r w:rsidRPr="001E1353">
        <w:t>article 101/124-08.</w:t>
      </w:r>
    </w:p>
    <w:p w14:paraId="7EEEEB06" w14:textId="4F9F83E7" w:rsidR="004A2669" w:rsidRDefault="004A2669" w:rsidP="00964935">
      <w:pPr>
        <w:spacing w:after="120"/>
        <w:jc w:val="both"/>
      </w:pPr>
      <w:r w:rsidRPr="001E1353">
        <w:t>J</w:t>
      </w:r>
      <w:r w:rsidR="007F02CC">
        <w:t>’</w:t>
      </w:r>
      <w:r w:rsidRPr="001E1353">
        <w:t>attire aussi votre attention sur les dépenses de réception et de représentation et rappelle qu</w:t>
      </w:r>
      <w:r w:rsidR="007F02CC">
        <w:t>’</w:t>
      </w:r>
      <w:r w:rsidRPr="001E1353">
        <w:t>elles doivent rencontrer l</w:t>
      </w:r>
      <w:r w:rsidR="007F02CC">
        <w:t>’</w:t>
      </w:r>
      <w:r w:rsidRPr="001E1353">
        <w:t>intérêt général</w:t>
      </w:r>
      <w:r w:rsidR="007F02CC">
        <w:t> </w:t>
      </w:r>
      <w:r w:rsidR="007D6979">
        <w:t>;</w:t>
      </w:r>
      <w:r w:rsidRPr="001E1353">
        <w:t xml:space="preserve"> la décision communale le visera explicitement.</w:t>
      </w:r>
    </w:p>
    <w:p w14:paraId="2EBB51BF" w14:textId="77777777" w:rsidR="004A2669" w:rsidRPr="001E1353" w:rsidRDefault="004A2669" w:rsidP="001E1353">
      <w:pPr>
        <w:pStyle w:val="Sam2"/>
      </w:pPr>
      <w:bookmarkStart w:id="2082" w:name="_Toc40185309"/>
      <w:bookmarkStart w:id="2083" w:name="_Toc40186044"/>
      <w:bookmarkStart w:id="2084" w:name="_Toc40186045"/>
      <w:bookmarkEnd w:id="2082"/>
      <w:bookmarkEnd w:id="2083"/>
      <w:r w:rsidRPr="001E1353">
        <w:t>Dépenses de transfert</w:t>
      </w:r>
      <w:bookmarkEnd w:id="2084"/>
    </w:p>
    <w:p w14:paraId="633BDCEF" w14:textId="77777777" w:rsidR="004A2669" w:rsidRDefault="004A2669" w:rsidP="008D7EB7">
      <w:pPr>
        <w:spacing w:after="120"/>
        <w:jc w:val="both"/>
      </w:pPr>
      <w:r w:rsidRPr="001E1353">
        <w:t xml:space="preserve">Dans la situation actuelle des finances publiques, il va de soi que toutes les institutions qui tirent leurs ressources des communes, comme les autres entités consolidées, doivent, elles aussi, veiller à mener une politique </w:t>
      </w:r>
      <w:r w:rsidR="00C72D51">
        <w:t>attentive en la matière</w:t>
      </w:r>
      <w:r w:rsidRPr="001E1353">
        <w:t>.</w:t>
      </w:r>
    </w:p>
    <w:p w14:paraId="75FFD7F8" w14:textId="77777777" w:rsidR="004A2669" w:rsidRPr="001E1353" w:rsidRDefault="004A2669" w:rsidP="008D7EB7">
      <w:pPr>
        <w:spacing w:after="120"/>
        <w:jc w:val="both"/>
      </w:pPr>
      <w:r w:rsidRPr="001E1353">
        <w:t xml:space="preserve">Les principes repris en dépenses de personnel et de fonctionnement pour les communes sont applicables </w:t>
      </w:r>
      <w:r w:rsidRPr="008D7EB7">
        <w:t>mutatis mutandis</w:t>
      </w:r>
      <w:r w:rsidRPr="001E1353">
        <w:t xml:space="preserve"> aux entités consolidées.</w:t>
      </w:r>
    </w:p>
    <w:p w14:paraId="5C34484B" w14:textId="4E0C458B" w:rsidR="004A2669" w:rsidRPr="001E1353" w:rsidRDefault="004A2669" w:rsidP="008D7EB7">
      <w:pPr>
        <w:spacing w:after="120"/>
        <w:jc w:val="both"/>
      </w:pPr>
      <w:r w:rsidRPr="001E1353">
        <w:t>Le Collège communal veillera à leur impact sur l</w:t>
      </w:r>
      <w:r w:rsidR="007F02CC">
        <w:t>’</w:t>
      </w:r>
      <w:r w:rsidRPr="001E1353">
        <w:t>ensemble du budget ainsi qu</w:t>
      </w:r>
      <w:r w:rsidR="007F02CC">
        <w:t>’</w:t>
      </w:r>
      <w:r w:rsidRPr="001E1353">
        <w:t>à fournir à tous les conseillers les moyens utiles et efficaces visant à leur permettre d</w:t>
      </w:r>
      <w:r w:rsidR="007F02CC">
        <w:t>’</w:t>
      </w:r>
      <w:r w:rsidRPr="001E1353">
        <w:t>exercer toutes leurs prérogatives en la matière (transmission de pièces, informations</w:t>
      </w:r>
      <w:r w:rsidR="00ED2CF5">
        <w:t>, etc.</w:t>
      </w:r>
      <w:r w:rsidRPr="001E1353">
        <w:t>).</w:t>
      </w:r>
    </w:p>
    <w:p w14:paraId="3DD370A1" w14:textId="47D4CF98" w:rsidR="004A2669" w:rsidRPr="00ED2CF5" w:rsidRDefault="003D7394" w:rsidP="008D7EB7">
      <w:pPr>
        <w:spacing w:after="120"/>
        <w:jc w:val="both"/>
      </w:pPr>
      <w:r w:rsidRPr="00ED2CF5">
        <w:t>Dans le strict respect de l’autonomie locale, les mandataires communaux exercent un rôle de contrôle à l’égard des organismes para locaux et des asso</w:t>
      </w:r>
      <w:r w:rsidR="00BE025F" w:rsidRPr="008D7EB7">
        <w:t>ci</w:t>
      </w:r>
      <w:r w:rsidRPr="00ED2CF5">
        <w:t xml:space="preserve">ations financées par les communes. Il convient qu’ils veillent à informer régulièrement le Conseil communal de leur mission, particulièrement au regard de la situation financière ou des difficultés de gestion de ces structures. </w:t>
      </w:r>
      <w:r w:rsidR="004A2669" w:rsidRPr="00ED2CF5">
        <w:t xml:space="preserve">J’insiste sur le rôle important de contrôle dévolu aux mandataires communaux vis-à-vis des </w:t>
      </w:r>
      <w:r w:rsidR="00C72D51" w:rsidRPr="00ED2CF5">
        <w:t>entités consolidées.</w:t>
      </w:r>
    </w:p>
    <w:p w14:paraId="72CB392E" w14:textId="24414435" w:rsidR="009D4454" w:rsidRPr="00276F16" w:rsidRDefault="009D4454" w:rsidP="008D7EB7">
      <w:pPr>
        <w:spacing w:after="120"/>
        <w:jc w:val="both"/>
      </w:pPr>
      <w:r w:rsidRPr="00276F16">
        <w:t>Dans la mesure du possible, je souhaite que des synergies soient développées entre votre commune et vos entités consolidées</w:t>
      </w:r>
      <w:r w:rsidR="00DF6A2D">
        <w:t xml:space="preserve">, </w:t>
      </w:r>
      <w:r w:rsidR="00DF6A2D" w:rsidRPr="00541AFA">
        <w:t>là où elles sont possibles, nécessaires ou utiles pour le service au citoyen</w:t>
      </w:r>
      <w:r w:rsidRPr="00276F16">
        <w:t xml:space="preserve">.  </w:t>
      </w:r>
    </w:p>
    <w:p w14:paraId="1798AFBD" w14:textId="7A622447" w:rsidR="009D4454" w:rsidRPr="00276F16" w:rsidRDefault="009D4454" w:rsidP="008D7EB7">
      <w:pPr>
        <w:spacing w:after="120"/>
        <w:jc w:val="both"/>
      </w:pPr>
      <w:r w:rsidRPr="00276F16">
        <w:t>Une synergie est une volonté commune et partagée de gérer ou de réaliser un service, une action, un projet ou une mission ensemble ou encore de confier à une des institutions locales la réalisation ou la gestion d’un service, d’une action, d’un projet ou d’une mission en vue de viser l’efficience du service public</w:t>
      </w:r>
      <w:r w:rsidR="00BE025F" w:rsidRPr="008D7EB7">
        <w:t xml:space="preserve"> et d’accroître son efficacité organisationnelle</w:t>
      </w:r>
      <w:r w:rsidRPr="00276F16">
        <w:t xml:space="preserve"> </w:t>
      </w:r>
      <w:r w:rsidR="00BE025F" w:rsidRPr="008D7EB7">
        <w:t>dans le</w:t>
      </w:r>
      <w:r w:rsidRPr="00276F16">
        <w:t xml:space="preserve"> respect des missions et de l’autonomie de chacun</w:t>
      </w:r>
      <w:r w:rsidR="00BE025F" w:rsidRPr="008D7EB7">
        <w:t>, et finalement d’opérer des économies d’échelles</w:t>
      </w:r>
      <w:r w:rsidRPr="00276F16">
        <w:t>. </w:t>
      </w:r>
    </w:p>
    <w:p w14:paraId="13339D99" w14:textId="2216ACFC" w:rsidR="00ED2CF5" w:rsidRPr="00276F16" w:rsidRDefault="009D4454" w:rsidP="008D7EB7">
      <w:pPr>
        <w:spacing w:after="120"/>
        <w:jc w:val="both"/>
      </w:pPr>
      <w:r w:rsidRPr="00276F16">
        <w:t xml:space="preserve">Ainsi la création de services communs de support sera favorisée. Les services de support regroupent l’ensemble des prestations internes qui contribuent indirectement à la mission première de l’administration publique.  Ils sont constitués principalement des services achats, ressources humaines, maintenance et informatique. </w:t>
      </w:r>
    </w:p>
    <w:p w14:paraId="276E802D" w14:textId="76B8FDC5" w:rsidR="004A2669" w:rsidRPr="001E1353" w:rsidRDefault="004A2669" w:rsidP="008D7EB7">
      <w:pPr>
        <w:spacing w:after="120"/>
        <w:jc w:val="both"/>
      </w:pPr>
      <w:r w:rsidRPr="00ED2CF5">
        <w:lastRenderedPageBreak/>
        <w:t xml:space="preserve">En ce qui concerne les régies ordinaires (non autonomes), je vous rappelle </w:t>
      </w:r>
      <w:r w:rsidR="003D7394" w:rsidRPr="00ED2CF5">
        <w:t xml:space="preserve">que </w:t>
      </w:r>
      <w:r w:rsidRPr="00ED2CF5">
        <w:t>l'Arrêté du Régent du 18 juin 1946 en organise la gestion financière.</w:t>
      </w:r>
    </w:p>
    <w:p w14:paraId="77133A20" w14:textId="0E837AC2" w:rsidR="00FA20D6" w:rsidRDefault="004A2669" w:rsidP="008D7EB7">
      <w:pPr>
        <w:spacing w:after="120"/>
        <w:jc w:val="both"/>
      </w:pPr>
      <w:r w:rsidRPr="001E1353">
        <w:t>Concernant les subsides communaux aux associations, j’encourage les gestionnaires locaux à questionner régulièrement la pertinence de ceux-ci et à vérifier l’usage qui en est fait.</w:t>
      </w:r>
    </w:p>
    <w:p w14:paraId="3AEC248C" w14:textId="1ACEA740" w:rsidR="008C3FFA" w:rsidRPr="00CB7ADD" w:rsidRDefault="00CB7ADD" w:rsidP="009675C0">
      <w:pPr>
        <w:pStyle w:val="Sam3"/>
      </w:pPr>
      <w:bookmarkStart w:id="2085" w:name="_Toc40186046"/>
      <w:r w:rsidRPr="00276F16">
        <w:t>IV.3.1</w:t>
      </w:r>
      <w:bookmarkEnd w:id="2085"/>
      <w:r w:rsidRPr="00276F16">
        <w:t xml:space="preserve"> </w:t>
      </w:r>
      <w:bookmarkStart w:id="2086" w:name="_Toc516837991"/>
      <w:bookmarkStart w:id="2087" w:name="_Toc40186047"/>
      <w:r w:rsidR="008C3FFA" w:rsidRPr="00CB7ADD">
        <w:t>CPAS</w:t>
      </w:r>
      <w:bookmarkStart w:id="2088" w:name="_Toc516837994"/>
      <w:bookmarkEnd w:id="2086"/>
      <w:bookmarkEnd w:id="2087"/>
      <w:bookmarkEnd w:id="2088"/>
    </w:p>
    <w:p w14:paraId="1042E6AE" w14:textId="77777777" w:rsidR="008C3FFA" w:rsidRDefault="008C3FFA" w:rsidP="008D7EB7">
      <w:pPr>
        <w:spacing w:after="120"/>
        <w:jc w:val="both"/>
      </w:pPr>
      <w:r>
        <w:t>T</w:t>
      </w:r>
      <w:r w:rsidRPr="001E1353">
        <w:t xml:space="preserve">ous les principes applicables aux communes </w:t>
      </w:r>
      <w:r>
        <w:t>le sont</w:t>
      </w:r>
      <w:r w:rsidRPr="001E1353">
        <w:t xml:space="preserve"> </w:t>
      </w:r>
      <w:r w:rsidRPr="008D7EB7">
        <w:t>mutatis mutandis</w:t>
      </w:r>
      <w:r w:rsidRPr="001E1353">
        <w:t xml:space="preserve"> aux CPAS.</w:t>
      </w:r>
    </w:p>
    <w:p w14:paraId="02C08402" w14:textId="566FEC23" w:rsidR="00BE025F" w:rsidRDefault="009D4454" w:rsidP="008D7EB7">
      <w:pPr>
        <w:spacing w:after="120"/>
        <w:jc w:val="both"/>
      </w:pPr>
      <w:r w:rsidRPr="00ED2CF5">
        <w:t>Les décrets du 19 juillet 2018</w:t>
      </w:r>
      <w:r w:rsidR="00582A82">
        <w:rPr>
          <w:rStyle w:val="Appelnotedebasdep"/>
        </w:rPr>
        <w:footnoteReference w:id="32"/>
      </w:r>
      <w:r w:rsidRPr="00ED2CF5">
        <w:t xml:space="preserve"> intégrant le renforcement des synergies dans le CDLD et la loi organique des CPAS fixent le cadre juridique pour développer des synergies entre la commune et son CPAS. </w:t>
      </w:r>
    </w:p>
    <w:p w14:paraId="1BE131B9" w14:textId="0BD8375C" w:rsidR="009D4454" w:rsidRDefault="009D4454" w:rsidP="008D7EB7">
      <w:pPr>
        <w:spacing w:after="120"/>
        <w:jc w:val="both"/>
      </w:pPr>
      <w:r w:rsidRPr="00ED2CF5">
        <w:t xml:space="preserve">Dans ce cadre, les directeurs généraux des deux institutions établissent conjointement et annuellement un projet de rapport sur l’ensemble des synergies existantes et à développer entre eux. C'est par le biais d'une convention que la commune et le CPAS régleront les modalités juridiques et organisationnelles des synergies. </w:t>
      </w:r>
    </w:p>
    <w:p w14:paraId="43C429C6" w14:textId="08590B14" w:rsidR="000E6D3E" w:rsidRDefault="008C3FFA" w:rsidP="008D7EB7">
      <w:pPr>
        <w:spacing w:after="120"/>
        <w:jc w:val="both"/>
      </w:pPr>
      <w:r>
        <w:t>Par ailleurs, je rappelle que le</w:t>
      </w:r>
      <w:r w:rsidRPr="00AF4E71">
        <w:t xml:space="preserve"> CPAS est tenu de répondre aux demandes de </w:t>
      </w:r>
      <w:proofErr w:type="spellStart"/>
      <w:r w:rsidRPr="00AF4E71">
        <w:t>reporting</w:t>
      </w:r>
      <w:proofErr w:type="spellEnd"/>
      <w:r w:rsidRPr="00AF4E71">
        <w:t xml:space="preserve"> qui lui sont adressées par </w:t>
      </w:r>
      <w:r w:rsidR="005D3E6F" w:rsidRPr="00ED2CF5">
        <w:t>le SPW Intérieur Action sociale</w:t>
      </w:r>
      <w:r w:rsidR="005D3E6F">
        <w:t xml:space="preserve"> </w:t>
      </w:r>
      <w:r w:rsidRPr="00AF4E71">
        <w:t>étant donné que les CPAS appartiennent au secteur S1313 des administrations publiques locales d</w:t>
      </w:r>
      <w:r>
        <w:t>ans la classification SEC 2010.</w:t>
      </w:r>
      <w:r w:rsidR="005D3E6F">
        <w:t xml:space="preserve"> </w:t>
      </w:r>
      <w:r w:rsidR="005D3E6F" w:rsidRPr="00ED2CF5">
        <w:t>En tant qu’autorité de tutelle, il convient que vous rappeliez à votre CPAS ses obligations en la matièr</w:t>
      </w:r>
      <w:r w:rsidR="00DF184A" w:rsidRPr="008D7EB7">
        <w:t xml:space="preserve">e, notamment </w:t>
      </w:r>
      <w:r w:rsidR="003E28AF" w:rsidRPr="008D7EB7">
        <w:t>en ce qui concerne</w:t>
      </w:r>
      <w:r w:rsidR="00631D6F" w:rsidRPr="008D7EB7">
        <w:t xml:space="preserve"> les prévisions budgétaires pluriannuelles. </w:t>
      </w:r>
    </w:p>
    <w:p w14:paraId="578356B0" w14:textId="485F4415" w:rsidR="004A2669" w:rsidRPr="001E1353" w:rsidRDefault="00CB7ADD" w:rsidP="009675C0">
      <w:pPr>
        <w:pStyle w:val="Sam3"/>
      </w:pPr>
      <w:bookmarkStart w:id="2089" w:name="_Toc40186048"/>
      <w:r>
        <w:t>IV.3.2</w:t>
      </w:r>
      <w:bookmarkEnd w:id="2089"/>
      <w:r>
        <w:t xml:space="preserve"> </w:t>
      </w:r>
      <w:bookmarkStart w:id="2090" w:name="_Toc516838550"/>
      <w:bookmarkStart w:id="2091" w:name="_Toc516839110"/>
      <w:bookmarkStart w:id="2092" w:name="_Toc517173206"/>
      <w:bookmarkStart w:id="2093" w:name="_Toc517174880"/>
      <w:bookmarkStart w:id="2094" w:name="_Toc517175467"/>
      <w:bookmarkStart w:id="2095" w:name="_Toc517176055"/>
      <w:bookmarkStart w:id="2096" w:name="_Toc517337377"/>
      <w:bookmarkStart w:id="2097" w:name="_Toc517360172"/>
      <w:bookmarkStart w:id="2098" w:name="_Toc516837433"/>
      <w:bookmarkStart w:id="2099" w:name="_Toc516837992"/>
      <w:bookmarkStart w:id="2100" w:name="_Toc516838551"/>
      <w:bookmarkStart w:id="2101" w:name="_Toc516839111"/>
      <w:bookmarkStart w:id="2102" w:name="_Toc517173207"/>
      <w:bookmarkStart w:id="2103" w:name="_Toc517174881"/>
      <w:bookmarkStart w:id="2104" w:name="_Toc517175468"/>
      <w:bookmarkStart w:id="2105" w:name="_Toc517176056"/>
      <w:bookmarkStart w:id="2106" w:name="_Toc517337378"/>
      <w:bookmarkStart w:id="2107" w:name="_Toc517360173"/>
      <w:bookmarkStart w:id="2108" w:name="_Toc516825556"/>
      <w:bookmarkStart w:id="2109" w:name="_Toc516826114"/>
      <w:bookmarkStart w:id="2110" w:name="_Toc516837434"/>
      <w:bookmarkStart w:id="2111" w:name="_Toc516837993"/>
      <w:bookmarkStart w:id="2112" w:name="_Toc516838552"/>
      <w:bookmarkStart w:id="2113" w:name="_Toc516839112"/>
      <w:bookmarkStart w:id="2114" w:name="_Toc517173208"/>
      <w:bookmarkStart w:id="2115" w:name="_Toc517174882"/>
      <w:bookmarkStart w:id="2116" w:name="_Toc517175469"/>
      <w:bookmarkStart w:id="2117" w:name="_Toc517176057"/>
      <w:bookmarkStart w:id="2118" w:name="_Toc517337379"/>
      <w:bookmarkStart w:id="2119" w:name="_Toc517360174"/>
      <w:bookmarkStart w:id="2120" w:name="_Toc516838553"/>
      <w:bookmarkStart w:id="2121" w:name="_Toc516839113"/>
      <w:bookmarkStart w:id="2122" w:name="_Toc517173209"/>
      <w:bookmarkStart w:id="2123" w:name="_Toc517174883"/>
      <w:bookmarkStart w:id="2124" w:name="_Toc517175470"/>
      <w:bookmarkStart w:id="2125" w:name="_Toc517176058"/>
      <w:bookmarkStart w:id="2126" w:name="_Toc517337380"/>
      <w:bookmarkStart w:id="2127" w:name="_Toc517360175"/>
      <w:bookmarkStart w:id="2128" w:name="_Toc516825558"/>
      <w:bookmarkStart w:id="2129" w:name="_Toc516826116"/>
      <w:bookmarkStart w:id="2130" w:name="_Toc516837436"/>
      <w:bookmarkStart w:id="2131" w:name="_Toc516837995"/>
      <w:bookmarkStart w:id="2132" w:name="_Toc516838554"/>
      <w:bookmarkStart w:id="2133" w:name="_Toc516839114"/>
      <w:bookmarkStart w:id="2134" w:name="_Toc517173210"/>
      <w:bookmarkStart w:id="2135" w:name="_Toc517174884"/>
      <w:bookmarkStart w:id="2136" w:name="_Toc517175471"/>
      <w:bookmarkStart w:id="2137" w:name="_Toc517176059"/>
      <w:bookmarkStart w:id="2138" w:name="_Toc517337381"/>
      <w:bookmarkStart w:id="2139" w:name="_Toc517360176"/>
      <w:bookmarkStart w:id="2140" w:name="_Toc4018604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r w:rsidR="004A2669" w:rsidRPr="001E1353">
        <w:t>Hôpitaux publics, Maisons de repos et MRS</w:t>
      </w:r>
      <w:bookmarkEnd w:id="2140"/>
    </w:p>
    <w:p w14:paraId="64A17BE5" w14:textId="59774092" w:rsidR="004A2669" w:rsidRDefault="004A2669" w:rsidP="004A2669">
      <w:pPr>
        <w:jc w:val="both"/>
      </w:pPr>
      <w:r w:rsidRPr="001E1353">
        <w:t xml:space="preserve">Au vu </w:t>
      </w:r>
      <w:r w:rsidR="00C7677A" w:rsidRPr="00ED2CF5">
        <w:t>de</w:t>
      </w:r>
      <w:r w:rsidRPr="001E1353">
        <w:t xml:space="preserve"> l'évolution du financement des soins de santé et du transfert de compétences, une attention particulière doit être apportée à la situation financière des institutions hospitalières et assuran</w:t>
      </w:r>
      <w:r w:rsidR="00C7677A" w:rsidRPr="00ED2CF5">
        <w:t>t</w:t>
      </w:r>
      <w:r w:rsidRPr="001E1353">
        <w:t xml:space="preserve"> l'accueil e</w:t>
      </w:r>
      <w:r w:rsidR="00C7677A" w:rsidRPr="00ED2CF5">
        <w:t>t</w:t>
      </w:r>
      <w:r w:rsidRPr="001E1353">
        <w:t xml:space="preserve"> l'hébergement des personnes âgées, en particulier en ce qui concerne le respect de l’équilibre budgétaire et des charges liées aux investissements.</w:t>
      </w:r>
    </w:p>
    <w:p w14:paraId="2B3DCEB8" w14:textId="77777777" w:rsidR="00A62E25" w:rsidRPr="001E1353" w:rsidRDefault="00A62E25" w:rsidP="004A2669">
      <w:pPr>
        <w:jc w:val="both"/>
      </w:pPr>
    </w:p>
    <w:p w14:paraId="221AF7DB" w14:textId="43066294" w:rsidR="004A2669" w:rsidRPr="001E1353" w:rsidRDefault="00CB7ADD" w:rsidP="009675C0">
      <w:pPr>
        <w:pStyle w:val="Sam3"/>
      </w:pPr>
      <w:bookmarkStart w:id="2141" w:name="_Toc40186050"/>
      <w:r>
        <w:t xml:space="preserve">IV.3.3 </w:t>
      </w:r>
      <w:r w:rsidR="004A2669" w:rsidRPr="001E1353">
        <w:t>Zones de police</w:t>
      </w:r>
      <w:bookmarkEnd w:id="2141"/>
    </w:p>
    <w:p w14:paraId="7FA3431A" w14:textId="77777777" w:rsidR="003B03FE" w:rsidRPr="001E1353" w:rsidRDefault="004A2669" w:rsidP="008D7EB7">
      <w:pPr>
        <w:spacing w:after="120"/>
        <w:jc w:val="both"/>
      </w:pPr>
      <w:r w:rsidRPr="001E1353">
        <w:t>Au regard de la loi du 7 décembre 1998 organisant un service de police intégré, structuré à deux niveaux, les zones ne peuvent être mises en déficit global, les dotations communales doivent y suppléer. Ce qui implique que les problèmes financiers des zones sont indirectement reportés sur les dotations communales et donc sur les finances des communes qui les composent.</w:t>
      </w:r>
      <w:r w:rsidR="003B03FE">
        <w:t xml:space="preserve"> </w:t>
      </w:r>
    </w:p>
    <w:p w14:paraId="30466E89" w14:textId="50C6CA4E" w:rsidR="004A2669" w:rsidRPr="001E1353" w:rsidRDefault="004A2669" w:rsidP="008D7EB7">
      <w:pPr>
        <w:spacing w:after="120"/>
        <w:jc w:val="both"/>
      </w:pPr>
      <w:r w:rsidRPr="001E1353">
        <w:t>Ainsi, je tiens à insister sur l'importance de prendre une délibération propre à la dotation communale à destination de votre zone de police.</w:t>
      </w:r>
    </w:p>
    <w:p w14:paraId="4E2C38E8" w14:textId="07DE67C6" w:rsidR="007F02CC" w:rsidRDefault="002E1116" w:rsidP="008D7EB7">
      <w:pPr>
        <w:spacing w:after="120"/>
        <w:jc w:val="both"/>
      </w:pPr>
      <w:bookmarkStart w:id="2142" w:name="_Hlk41560525"/>
      <w:r>
        <w:t>Je rappelle aussi que</w:t>
      </w:r>
      <w:r w:rsidR="004A2669" w:rsidRPr="001E1353">
        <w:t xml:space="preserve"> l'affectation des bonis éventuels apparaissant aux comptes des zones de police</w:t>
      </w:r>
      <w:r>
        <w:t xml:space="preserve"> </w:t>
      </w:r>
      <w:r w:rsidR="004A2669" w:rsidRPr="001E1353">
        <w:t>doivent être affectés prioritairement, soit à la diminution des dotations communales, soit à la création de réserves destinées à des projets spécifiques et permettant de faire face à des dépenses ultérieures</w:t>
      </w:r>
      <w:r w:rsidR="007F02CC">
        <w:t>.</w:t>
      </w:r>
      <w:bookmarkEnd w:id="2142"/>
    </w:p>
    <w:p w14:paraId="746C36D3" w14:textId="5958BC51" w:rsidR="002A1B92" w:rsidRDefault="004A2669" w:rsidP="008D7EB7">
      <w:pPr>
        <w:spacing w:after="120"/>
        <w:jc w:val="both"/>
      </w:pPr>
      <w:r w:rsidRPr="001E1353">
        <w:t xml:space="preserve">Je vous recommande </w:t>
      </w:r>
      <w:r w:rsidR="004340EA">
        <w:t>en outre</w:t>
      </w:r>
      <w:r w:rsidR="004340EA" w:rsidRPr="001E1353">
        <w:t xml:space="preserve"> </w:t>
      </w:r>
      <w:r w:rsidRPr="001E1353">
        <w:t xml:space="preserve">de mettre à l'ordre du jour du Conseil communal durant lequel la dotation sera votée, un point relatif à la politique de sécurité afin de débattre des problèmes sécuritaires propres à votre commune notamment dans la perspective du plan zonal de sécurité. </w:t>
      </w:r>
    </w:p>
    <w:p w14:paraId="2DD4301A" w14:textId="2890FE83" w:rsidR="00403D86" w:rsidRDefault="00CB7ADD" w:rsidP="009675C0">
      <w:pPr>
        <w:pStyle w:val="Sam3"/>
      </w:pPr>
      <w:bookmarkStart w:id="2143" w:name="_Toc518562707"/>
      <w:bookmarkStart w:id="2144" w:name="_Toc40186051"/>
      <w:bookmarkEnd w:id="2143"/>
      <w:r>
        <w:t xml:space="preserve">IV.3.4 </w:t>
      </w:r>
      <w:r w:rsidR="00403D86">
        <w:t>Zones de secours</w:t>
      </w:r>
      <w:bookmarkEnd w:id="2144"/>
    </w:p>
    <w:p w14:paraId="40461D4D" w14:textId="4DF57950" w:rsidR="00403D86" w:rsidRDefault="00403D86" w:rsidP="008D7EB7">
      <w:pPr>
        <w:spacing w:after="120"/>
        <w:jc w:val="both"/>
      </w:pPr>
      <w:r w:rsidRPr="001E1353">
        <w:lastRenderedPageBreak/>
        <w:t xml:space="preserve">La réforme de la sécurité civile est entrée pleinement en vigueur au </w:t>
      </w:r>
      <w:r w:rsidR="00972873">
        <w:t>1</w:t>
      </w:r>
      <w:r w:rsidR="00972873" w:rsidRPr="008D7EB7">
        <w:rPr>
          <w:vertAlign w:val="superscript"/>
        </w:rPr>
        <w:t>er</w:t>
      </w:r>
      <w:r w:rsidR="00972873">
        <w:t xml:space="preserve"> </w:t>
      </w:r>
      <w:r w:rsidRPr="001E1353">
        <w:t xml:space="preserve">janvier 2016. </w:t>
      </w:r>
    </w:p>
    <w:p w14:paraId="44074EE7" w14:textId="7CB2EB8C" w:rsidR="004E4E8D" w:rsidRPr="001E1353" w:rsidRDefault="004E4E8D" w:rsidP="008D7EB7">
      <w:pPr>
        <w:spacing w:after="120"/>
        <w:jc w:val="both"/>
      </w:pPr>
      <w:r w:rsidRPr="00ED2CF5">
        <w:t xml:space="preserve">Pour rappel, il convient de ne rien supprimer de l’historique de la fonction Pompiers dans le budget communal, en ce qui concerne les crédits prévus </w:t>
      </w:r>
      <w:r w:rsidR="009324D4" w:rsidRPr="00ED2CF5">
        <w:t>antérieurement ou réalisés au</w:t>
      </w:r>
      <w:r w:rsidR="00972873">
        <w:t>x</w:t>
      </w:r>
      <w:r w:rsidR="009324D4" w:rsidRPr="00ED2CF5">
        <w:t xml:space="preserve"> comptes de la commune, ce</w:t>
      </w:r>
      <w:r w:rsidR="00B570C7" w:rsidRPr="008D7EB7">
        <w:t>ci</w:t>
      </w:r>
      <w:r w:rsidR="009324D4" w:rsidRPr="00ED2CF5">
        <w:t xml:space="preserve"> tant pour des motifs d’historique/de comparaisons que pour permettre l’inscription future d’arriérés ou autres crédits nécessités par les circonstances (même si </w:t>
      </w:r>
      <w:r w:rsidR="00BD766A" w:rsidRPr="008D7EB7">
        <w:t xml:space="preserve">l’essentiel </w:t>
      </w:r>
      <w:r w:rsidR="009324D4" w:rsidRPr="00ED2CF5">
        <w:t>des crédits sera concentré dans la dotation annuelle, comme pour les zones de police).</w:t>
      </w:r>
    </w:p>
    <w:p w14:paraId="704C4C6E" w14:textId="770341C8" w:rsidR="00403D86" w:rsidRDefault="00403D86" w:rsidP="008D7EB7">
      <w:pPr>
        <w:spacing w:after="120"/>
        <w:jc w:val="both"/>
      </w:pPr>
      <w:r w:rsidRPr="001E1353">
        <w:t xml:space="preserve">Il conviendra que </w:t>
      </w:r>
      <w:r w:rsidRPr="000700AE">
        <w:t xml:space="preserve">les </w:t>
      </w:r>
      <w:r w:rsidRPr="008D7EB7">
        <w:t xml:space="preserve">communes protégées </w:t>
      </w:r>
      <w:r w:rsidRPr="001E1353">
        <w:t xml:space="preserve">prévoient les montants qu'elles seront amenées à verser dès que les arrêtés de répartition des frais admissibles auront été pris (avances et solde). A défaut d'information, la prévision à inscrire au budget </w:t>
      </w:r>
      <w:r w:rsidR="004E4E8D" w:rsidRPr="00ED2CF5">
        <w:t>2021</w:t>
      </w:r>
      <w:r w:rsidR="004E4E8D">
        <w:t xml:space="preserve"> </w:t>
      </w:r>
      <w:r w:rsidRPr="001E1353">
        <w:t>correspondra aux derniers montants versés, tout en tenant compte de la date de création de la Zone.</w:t>
      </w:r>
    </w:p>
    <w:p w14:paraId="057D5FBE" w14:textId="77777777" w:rsidR="00403D86" w:rsidRPr="001E1353" w:rsidRDefault="00403D86" w:rsidP="008D7EB7">
      <w:pPr>
        <w:spacing w:after="120"/>
        <w:jc w:val="both"/>
      </w:pPr>
      <w:r w:rsidRPr="001E1353">
        <w:t xml:space="preserve">De même, les </w:t>
      </w:r>
      <w:r w:rsidRPr="008D7EB7">
        <w:t xml:space="preserve">communes-centre </w:t>
      </w:r>
      <w:r w:rsidRPr="001E1353">
        <w:t>pourront prévoir l'inscription des montants restant dus en tenant compte de la méthode d'inscription des recettes lors des exercices précédents et des arrêtés restant à prendre pour la fixation des quotes-parts définitives.</w:t>
      </w:r>
    </w:p>
    <w:p w14:paraId="5291D14E" w14:textId="4ECF4007" w:rsidR="00403D86" w:rsidRDefault="00403D86" w:rsidP="008D7EB7">
      <w:pPr>
        <w:spacing w:after="120"/>
        <w:jc w:val="both"/>
      </w:pPr>
      <w:r w:rsidRPr="001E1353">
        <w:t xml:space="preserve">Une attention particulière doit être apportée à la situation financière et à la maitrise des dépenses des zones de secours. </w:t>
      </w:r>
    </w:p>
    <w:p w14:paraId="7FD83464" w14:textId="5E7962D1" w:rsidR="009F639A" w:rsidRPr="001E1353" w:rsidRDefault="009F639A" w:rsidP="008D7EB7">
      <w:pPr>
        <w:spacing w:after="120"/>
        <w:jc w:val="both"/>
      </w:pPr>
      <w:r w:rsidRPr="00FA20D6">
        <w:t>Je rappelle aussi que l'affectation des bonis éventuels apparaissant aux comptes des zones de secours doivent être affectés prioritairement, soit à la diminution des dotations communales, soit à la création de réserves destinées à des projets spécifiques et permettant de faire face à des dépenses ultérieures. A vérifier par administration</w:t>
      </w:r>
    </w:p>
    <w:p w14:paraId="4ACDF473" w14:textId="31C8EECF" w:rsidR="00A4094E" w:rsidRDefault="00403D86" w:rsidP="008D7EB7">
      <w:pPr>
        <w:spacing w:after="120"/>
        <w:jc w:val="both"/>
      </w:pPr>
      <w:r w:rsidRPr="001E1353">
        <w:t>Dans le cadre du Partenariat Provinces-Communes pour les Zones de secours,</w:t>
      </w:r>
      <w:r w:rsidRPr="008D7EB7">
        <w:t xml:space="preserve"> </w:t>
      </w:r>
      <w:r w:rsidRPr="001E1353">
        <w:t>les Communes inscriront à l’exercice propre le montant versé par la Province sur un article budgétaire 35155/465-48en tant que recette ordinaire de transfert.</w:t>
      </w:r>
      <w:r w:rsidR="00AB64A9">
        <w:t xml:space="preserve"> </w:t>
      </w:r>
    </w:p>
    <w:p w14:paraId="025DA9DC" w14:textId="4257831E" w:rsidR="00403D86" w:rsidRDefault="00AB64A9" w:rsidP="008D7EB7">
      <w:pPr>
        <w:spacing w:after="120"/>
        <w:jc w:val="both"/>
      </w:pPr>
      <w:r w:rsidRPr="00ED2CF5">
        <w:t>La dépense sera inscrite sur l’article 35155/435-01.</w:t>
      </w:r>
      <w:r>
        <w:t xml:space="preserve"> </w:t>
      </w:r>
    </w:p>
    <w:p w14:paraId="2DFBC78F" w14:textId="5011F414" w:rsidR="00BC5852" w:rsidRDefault="00BC5852" w:rsidP="008D7EB7">
      <w:pPr>
        <w:spacing w:after="120"/>
        <w:jc w:val="both"/>
      </w:pPr>
      <w:bookmarkStart w:id="2145" w:name="_Hlk38542399"/>
      <w:r>
        <w:t xml:space="preserve">Conformément à la décision du Gouvernement, </w:t>
      </w:r>
      <w:r w:rsidR="007B26ED">
        <w:t xml:space="preserve">votre participation aux zones de secours est réduite de </w:t>
      </w:r>
      <w:r w:rsidR="00801A2B">
        <w:t>3</w:t>
      </w:r>
      <w:r w:rsidR="007B26ED">
        <w:t xml:space="preserve">0%, ce montant étant pris en charge par les provinces (voir </w:t>
      </w:r>
      <w:r w:rsidR="007B26ED" w:rsidRPr="00FA20D6">
        <w:t xml:space="preserve">point </w:t>
      </w:r>
      <w:r w:rsidR="00DB5448" w:rsidRPr="00FA20D6">
        <w:t>1.9</w:t>
      </w:r>
      <w:r w:rsidR="007B26ED" w:rsidRPr="00FA20D6">
        <w:t>).</w:t>
      </w:r>
      <w:r w:rsidR="007B26ED">
        <w:t xml:space="preserve"> </w:t>
      </w:r>
    </w:p>
    <w:p w14:paraId="5E4A1138" w14:textId="009C7460" w:rsidR="004A2669" w:rsidRPr="001E1353" w:rsidRDefault="00CB7ADD" w:rsidP="009675C0">
      <w:pPr>
        <w:pStyle w:val="Sam3"/>
      </w:pPr>
      <w:bookmarkStart w:id="2146" w:name="_Toc40186052"/>
      <w:bookmarkEnd w:id="2145"/>
      <w:r>
        <w:t xml:space="preserve">IV.3.5 </w:t>
      </w:r>
      <w:bookmarkStart w:id="2147" w:name="_Toc512606804"/>
      <w:bookmarkStart w:id="2148" w:name="_Toc512606939"/>
      <w:bookmarkStart w:id="2149" w:name="_Toc512607074"/>
      <w:bookmarkStart w:id="2150" w:name="_Toc515355872"/>
      <w:bookmarkStart w:id="2151" w:name="_Toc515356009"/>
      <w:bookmarkStart w:id="2152" w:name="_Toc515360419"/>
      <w:bookmarkStart w:id="2153" w:name="_Toc515975015"/>
      <w:bookmarkStart w:id="2154" w:name="_Toc515978523"/>
      <w:bookmarkStart w:id="2155" w:name="_Toc516058907"/>
      <w:bookmarkStart w:id="2156" w:name="_Toc516059049"/>
      <w:bookmarkStart w:id="2157" w:name="_Toc516227773"/>
      <w:bookmarkStart w:id="2158" w:name="_Toc516229586"/>
      <w:bookmarkStart w:id="2159" w:name="_Toc516229881"/>
      <w:bookmarkStart w:id="2160" w:name="_Toc516230176"/>
      <w:bookmarkStart w:id="2161" w:name="_Toc516230471"/>
      <w:bookmarkStart w:id="2162" w:name="_Toc516230765"/>
      <w:bookmarkStart w:id="2163" w:name="_Toc516231059"/>
      <w:bookmarkStart w:id="2164" w:name="_Toc516231354"/>
      <w:bookmarkStart w:id="2165" w:name="_Toc516231650"/>
      <w:bookmarkStart w:id="2166" w:name="_Toc516242743"/>
      <w:bookmarkStart w:id="2167" w:name="_Toc516243046"/>
      <w:bookmarkStart w:id="2168" w:name="_Toc516244979"/>
      <w:bookmarkStart w:id="2169" w:name="_Toc516473551"/>
      <w:bookmarkStart w:id="2170" w:name="_Toc516473861"/>
      <w:bookmarkStart w:id="2171" w:name="_Toc516474171"/>
      <w:bookmarkStart w:id="2172" w:name="_Toc516474479"/>
      <w:bookmarkStart w:id="2173" w:name="_Toc516474810"/>
      <w:bookmarkStart w:id="2174" w:name="_Toc516478841"/>
      <w:bookmarkStart w:id="2175" w:name="_Toc516479304"/>
      <w:bookmarkStart w:id="2176" w:name="_Toc516479621"/>
      <w:bookmarkStart w:id="2177" w:name="_Toc516479944"/>
      <w:bookmarkStart w:id="2178" w:name="_Toc516480259"/>
      <w:bookmarkStart w:id="2179" w:name="_Toc516480573"/>
      <w:bookmarkStart w:id="2180" w:name="_Toc516480887"/>
      <w:bookmarkStart w:id="2181" w:name="_Toc516481201"/>
      <w:bookmarkStart w:id="2182" w:name="_Toc516481515"/>
      <w:bookmarkStart w:id="2183" w:name="_Toc516481829"/>
      <w:bookmarkStart w:id="2184" w:name="_Toc516482143"/>
      <w:bookmarkStart w:id="2185" w:name="_Toc516482457"/>
      <w:bookmarkStart w:id="2186" w:name="_Toc516739579"/>
      <w:bookmarkStart w:id="2187" w:name="_Toc516751492"/>
      <w:bookmarkStart w:id="2188" w:name="_Toc516825562"/>
      <w:bookmarkStart w:id="2189" w:name="_Toc516826120"/>
      <w:bookmarkStart w:id="2190" w:name="_Toc516837440"/>
      <w:bookmarkStart w:id="2191" w:name="_Toc516837999"/>
      <w:bookmarkStart w:id="2192" w:name="_Toc516838558"/>
      <w:bookmarkStart w:id="2193" w:name="_Toc516839118"/>
      <w:bookmarkStart w:id="2194" w:name="_Toc517173214"/>
      <w:bookmarkStart w:id="2195" w:name="_Toc517174888"/>
      <w:bookmarkStart w:id="2196" w:name="_Toc517175475"/>
      <w:bookmarkStart w:id="2197" w:name="_Toc517176063"/>
      <w:bookmarkStart w:id="2198" w:name="_Toc517337385"/>
      <w:bookmarkStart w:id="2199" w:name="_Toc517360180"/>
      <w:bookmarkStart w:id="2200" w:name="_Toc512520218"/>
      <w:bookmarkStart w:id="2201" w:name="_Toc512520349"/>
      <w:bookmarkStart w:id="2202" w:name="_Toc512520481"/>
      <w:bookmarkStart w:id="2203" w:name="_Toc512520612"/>
      <w:bookmarkStart w:id="2204" w:name="_Toc512520743"/>
      <w:bookmarkStart w:id="2205" w:name="_Toc512520874"/>
      <w:bookmarkStart w:id="2206" w:name="_Toc512521005"/>
      <w:bookmarkStart w:id="2207" w:name="_Toc512606805"/>
      <w:bookmarkStart w:id="2208" w:name="_Toc512606940"/>
      <w:bookmarkStart w:id="2209" w:name="_Toc512607075"/>
      <w:bookmarkStart w:id="2210" w:name="_Toc515355873"/>
      <w:bookmarkStart w:id="2211" w:name="_Toc515356010"/>
      <w:bookmarkStart w:id="2212" w:name="_Toc515360420"/>
      <w:bookmarkStart w:id="2213" w:name="_Toc515975016"/>
      <w:bookmarkStart w:id="2214" w:name="_Toc515978524"/>
      <w:bookmarkStart w:id="2215" w:name="_Toc516058908"/>
      <w:bookmarkStart w:id="2216" w:name="_Toc516059050"/>
      <w:bookmarkStart w:id="2217" w:name="_Toc516227774"/>
      <w:bookmarkStart w:id="2218" w:name="_Toc516229587"/>
      <w:bookmarkStart w:id="2219" w:name="_Toc516229882"/>
      <w:bookmarkStart w:id="2220" w:name="_Toc516230177"/>
      <w:bookmarkStart w:id="2221" w:name="_Toc516230472"/>
      <w:bookmarkStart w:id="2222" w:name="_Toc516230766"/>
      <w:bookmarkStart w:id="2223" w:name="_Toc516231060"/>
      <w:bookmarkStart w:id="2224" w:name="_Toc516231355"/>
      <w:bookmarkStart w:id="2225" w:name="_Toc516231651"/>
      <w:bookmarkStart w:id="2226" w:name="_Toc516242744"/>
      <w:bookmarkStart w:id="2227" w:name="_Toc516243047"/>
      <w:bookmarkStart w:id="2228" w:name="_Toc516244980"/>
      <w:bookmarkStart w:id="2229" w:name="_Toc516473552"/>
      <w:bookmarkStart w:id="2230" w:name="_Toc516473862"/>
      <w:bookmarkStart w:id="2231" w:name="_Toc516474172"/>
      <w:bookmarkStart w:id="2232" w:name="_Toc516474480"/>
      <w:bookmarkStart w:id="2233" w:name="_Toc516474811"/>
      <w:bookmarkStart w:id="2234" w:name="_Toc516478842"/>
      <w:bookmarkStart w:id="2235" w:name="_Toc516479305"/>
      <w:bookmarkStart w:id="2236" w:name="_Toc516479622"/>
      <w:bookmarkStart w:id="2237" w:name="_Toc516479945"/>
      <w:bookmarkStart w:id="2238" w:name="_Toc516480260"/>
      <w:bookmarkStart w:id="2239" w:name="_Toc516480574"/>
      <w:bookmarkStart w:id="2240" w:name="_Toc516480888"/>
      <w:bookmarkStart w:id="2241" w:name="_Toc516481202"/>
      <w:bookmarkStart w:id="2242" w:name="_Toc516481516"/>
      <w:bookmarkStart w:id="2243" w:name="_Toc516481830"/>
      <w:bookmarkStart w:id="2244" w:name="_Toc516482144"/>
      <w:bookmarkStart w:id="2245" w:name="_Toc516482458"/>
      <w:bookmarkStart w:id="2246" w:name="_Toc516739580"/>
      <w:bookmarkStart w:id="2247" w:name="_Toc516751493"/>
      <w:bookmarkStart w:id="2248" w:name="_Toc516825563"/>
      <w:bookmarkStart w:id="2249" w:name="_Toc516826121"/>
      <w:bookmarkStart w:id="2250" w:name="_Toc516837441"/>
      <w:bookmarkStart w:id="2251" w:name="_Toc516838000"/>
      <w:bookmarkStart w:id="2252" w:name="_Toc516838559"/>
      <w:bookmarkStart w:id="2253" w:name="_Toc516839119"/>
      <w:bookmarkStart w:id="2254" w:name="_Toc517173215"/>
      <w:bookmarkStart w:id="2255" w:name="_Toc517174889"/>
      <w:bookmarkStart w:id="2256" w:name="_Toc517175476"/>
      <w:bookmarkStart w:id="2257" w:name="_Toc517176064"/>
      <w:bookmarkStart w:id="2258" w:name="_Toc517337386"/>
      <w:bookmarkStart w:id="2259" w:name="_Toc517360181"/>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r w:rsidR="004A2669" w:rsidRPr="001E1353">
        <w:t xml:space="preserve">Régies et </w:t>
      </w:r>
      <w:r w:rsidR="001E1353">
        <w:t>ASBL</w:t>
      </w:r>
      <w:r w:rsidR="004A2669" w:rsidRPr="001E1353">
        <w:t xml:space="preserve"> communales</w:t>
      </w:r>
      <w:bookmarkEnd w:id="2146"/>
    </w:p>
    <w:p w14:paraId="5A83894E" w14:textId="77777777" w:rsidR="004A2669" w:rsidRDefault="004A2669" w:rsidP="008D7EB7">
      <w:pPr>
        <w:spacing w:after="120"/>
        <w:jc w:val="both"/>
      </w:pPr>
      <w:r w:rsidRPr="001E1353">
        <w:t>Une attention part</w:t>
      </w:r>
      <w:r w:rsidR="001E1353">
        <w:t xml:space="preserve">iculière </w:t>
      </w:r>
      <w:r w:rsidRPr="001E1353">
        <w:t xml:space="preserve">doit être apportée à la situation financière et à la maitrise des dépenses des régies et </w:t>
      </w:r>
      <w:r w:rsidR="003B03FE">
        <w:t>ASBL</w:t>
      </w:r>
      <w:r w:rsidR="003B03FE" w:rsidRPr="001E1353">
        <w:t xml:space="preserve"> </w:t>
      </w:r>
      <w:r w:rsidRPr="001E1353">
        <w:t>communales.</w:t>
      </w:r>
    </w:p>
    <w:p w14:paraId="7E3B281E" w14:textId="5FCC8D23" w:rsidR="004A2669" w:rsidRDefault="004A2669" w:rsidP="008D7EB7">
      <w:pPr>
        <w:spacing w:after="120"/>
        <w:jc w:val="both"/>
      </w:pPr>
      <w:r w:rsidRPr="001E1353">
        <w:t xml:space="preserve">Les communes s’assureront également du respect des dispositions légales et contractuelles en vigueur concernant les règles budgétaires et comptables applicables aux régies et aux </w:t>
      </w:r>
      <w:r w:rsidR="003B03FE">
        <w:t>ASBL</w:t>
      </w:r>
      <w:r w:rsidR="003B03FE" w:rsidRPr="001E1353">
        <w:t xml:space="preserve"> </w:t>
      </w:r>
      <w:r w:rsidRPr="001E1353">
        <w:t>communales.</w:t>
      </w:r>
    </w:p>
    <w:p w14:paraId="3E7EF977" w14:textId="0D293F00" w:rsidR="004A2669" w:rsidRPr="001E1353" w:rsidRDefault="00CB7ADD" w:rsidP="009675C0">
      <w:pPr>
        <w:pStyle w:val="Sam3"/>
      </w:pPr>
      <w:bookmarkStart w:id="2260" w:name="_Toc40186053"/>
      <w:r>
        <w:t xml:space="preserve">IV.3.6 </w:t>
      </w:r>
      <w:bookmarkStart w:id="2261" w:name="_Toc512520220"/>
      <w:bookmarkStart w:id="2262" w:name="_Toc512520351"/>
      <w:bookmarkStart w:id="2263" w:name="_Toc512520483"/>
      <w:bookmarkStart w:id="2264" w:name="_Toc512520614"/>
      <w:bookmarkStart w:id="2265" w:name="_Toc512520745"/>
      <w:bookmarkStart w:id="2266" w:name="_Toc512520876"/>
      <w:bookmarkStart w:id="2267" w:name="_Toc512521007"/>
      <w:bookmarkStart w:id="2268" w:name="_Toc512606807"/>
      <w:bookmarkStart w:id="2269" w:name="_Toc512606942"/>
      <w:bookmarkStart w:id="2270" w:name="_Toc512607077"/>
      <w:bookmarkStart w:id="2271" w:name="_Toc515355875"/>
      <w:bookmarkStart w:id="2272" w:name="_Toc515356012"/>
      <w:bookmarkStart w:id="2273" w:name="_Toc515360422"/>
      <w:bookmarkStart w:id="2274" w:name="_Toc515975018"/>
      <w:bookmarkStart w:id="2275" w:name="_Toc515978526"/>
      <w:bookmarkStart w:id="2276" w:name="_Toc516058910"/>
      <w:bookmarkStart w:id="2277" w:name="_Toc516059052"/>
      <w:bookmarkStart w:id="2278" w:name="_Toc516227776"/>
      <w:bookmarkStart w:id="2279" w:name="_Toc516229589"/>
      <w:bookmarkStart w:id="2280" w:name="_Toc516229884"/>
      <w:bookmarkStart w:id="2281" w:name="_Toc516230179"/>
      <w:bookmarkStart w:id="2282" w:name="_Toc516230474"/>
      <w:bookmarkStart w:id="2283" w:name="_Toc516230768"/>
      <w:bookmarkStart w:id="2284" w:name="_Toc516231062"/>
      <w:bookmarkStart w:id="2285" w:name="_Toc516231357"/>
      <w:bookmarkStart w:id="2286" w:name="_Toc516231653"/>
      <w:bookmarkStart w:id="2287" w:name="_Toc516242746"/>
      <w:bookmarkStart w:id="2288" w:name="_Toc516243049"/>
      <w:bookmarkStart w:id="2289" w:name="_Toc516244982"/>
      <w:bookmarkStart w:id="2290" w:name="_Toc516473554"/>
      <w:bookmarkStart w:id="2291" w:name="_Toc516473864"/>
      <w:bookmarkStart w:id="2292" w:name="_Toc516474174"/>
      <w:bookmarkStart w:id="2293" w:name="_Toc516474482"/>
      <w:bookmarkStart w:id="2294" w:name="_Toc516474813"/>
      <w:bookmarkStart w:id="2295" w:name="_Toc516478844"/>
      <w:bookmarkStart w:id="2296" w:name="_Toc516479307"/>
      <w:bookmarkStart w:id="2297" w:name="_Toc516479624"/>
      <w:bookmarkStart w:id="2298" w:name="_Toc516479947"/>
      <w:bookmarkStart w:id="2299" w:name="_Toc516480262"/>
      <w:bookmarkStart w:id="2300" w:name="_Toc516480576"/>
      <w:bookmarkStart w:id="2301" w:name="_Toc516480890"/>
      <w:bookmarkStart w:id="2302" w:name="_Toc516481204"/>
      <w:bookmarkStart w:id="2303" w:name="_Toc516481518"/>
      <w:bookmarkStart w:id="2304" w:name="_Toc516481832"/>
      <w:bookmarkStart w:id="2305" w:name="_Toc516482146"/>
      <w:bookmarkStart w:id="2306" w:name="_Toc516482460"/>
      <w:bookmarkStart w:id="2307" w:name="_Toc516739582"/>
      <w:bookmarkStart w:id="2308" w:name="_Toc516751495"/>
      <w:bookmarkStart w:id="2309" w:name="_Toc516825565"/>
      <w:bookmarkStart w:id="2310" w:name="_Toc516826123"/>
      <w:bookmarkStart w:id="2311" w:name="_Toc516837443"/>
      <w:bookmarkStart w:id="2312" w:name="_Toc516838002"/>
      <w:bookmarkStart w:id="2313" w:name="_Toc516838561"/>
      <w:bookmarkStart w:id="2314" w:name="_Toc516839121"/>
      <w:bookmarkStart w:id="2315" w:name="_Toc517173217"/>
      <w:bookmarkStart w:id="2316" w:name="_Toc517174891"/>
      <w:bookmarkStart w:id="2317" w:name="_Toc517175478"/>
      <w:bookmarkStart w:id="2318" w:name="_Toc517176066"/>
      <w:bookmarkStart w:id="2319" w:name="_Toc517337388"/>
      <w:bookmarkStart w:id="2320" w:name="_Toc517360183"/>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r w:rsidR="004A2669" w:rsidRPr="001E1353">
        <w:t>Fabriques d'église</w:t>
      </w:r>
      <w:bookmarkEnd w:id="2260"/>
    </w:p>
    <w:p w14:paraId="283530A9" w14:textId="77777777" w:rsidR="004A2669" w:rsidRDefault="004A2669" w:rsidP="008D7EB7">
      <w:pPr>
        <w:spacing w:after="120"/>
        <w:jc w:val="both"/>
      </w:pPr>
      <w:r w:rsidRPr="001E1353">
        <w:t>Une attention particulière doit être apportée à la situation financière et à la maitrise des dépenses des fabriques d’église et communautés philosophiques non confessionnelles reconnues.</w:t>
      </w:r>
    </w:p>
    <w:p w14:paraId="44D2A6A3" w14:textId="77777777" w:rsidR="004A2669" w:rsidRDefault="004A2669" w:rsidP="008D7EB7">
      <w:pPr>
        <w:spacing w:after="120"/>
        <w:jc w:val="both"/>
      </w:pPr>
      <w:r w:rsidRPr="001E1353">
        <w:t>Dans le souci de promouvoir une juste égalité entre les convictions philosophiques confessionnelles et non confessionnelles, les communes peuvent, dans les limites de leurs moyens budgétaires, soutenir les actions menées par les établissements cultuels ou les communautés philosophiques non confessionnelles reconnues financés au niveau provincial. Par souci d'uniformité, il convient d'inscrire de telles subventions à la laïcité sous l'article budgétaire 79090/332-01.</w:t>
      </w:r>
    </w:p>
    <w:p w14:paraId="6A075562" w14:textId="77777777" w:rsidR="004A2669" w:rsidRPr="001E1353" w:rsidRDefault="004A2669" w:rsidP="008D7EB7">
      <w:pPr>
        <w:spacing w:after="120"/>
        <w:jc w:val="both"/>
      </w:pPr>
      <w:r w:rsidRPr="001E1353">
        <w:lastRenderedPageBreak/>
        <w:t>J'insiste pour que les communes et les fabriques d'église financées en premier ordre par celles-ci développent un maximum de synergies telles que la gestion du portefeuille d'assurances (bâtiments et biens, parc automobile) via des renégociations de contrats ou encore les achats groupés en combustibles, carburants, fournitures et services divers.</w:t>
      </w:r>
    </w:p>
    <w:p w14:paraId="214A47F4" w14:textId="26135E67" w:rsidR="001E1353" w:rsidRDefault="004A2669" w:rsidP="008D7EB7">
      <w:pPr>
        <w:spacing w:after="120"/>
        <w:jc w:val="both"/>
      </w:pPr>
      <w:r w:rsidRPr="001E1353">
        <w:t xml:space="preserve">Enfin, je vous demande d’utiliser un article budgétaire spécifique pour chaque dotation ou subvention octroyée à une communauté cultuelle locale ou une communauté philosophique non confessionnelle reconnue. Pour rappel, l’article de base à individualiser est le 790/435-01. </w:t>
      </w:r>
    </w:p>
    <w:p w14:paraId="39B72BF7" w14:textId="77777777" w:rsidR="004A2669" w:rsidRPr="001E1353" w:rsidRDefault="004A2669" w:rsidP="001E1353">
      <w:pPr>
        <w:pStyle w:val="Sam2"/>
      </w:pPr>
      <w:bookmarkStart w:id="2321" w:name="_Toc40185319"/>
      <w:bookmarkStart w:id="2322" w:name="_Toc40186054"/>
      <w:bookmarkStart w:id="2323" w:name="_Toc512606809"/>
      <w:bookmarkStart w:id="2324" w:name="_Toc512606944"/>
      <w:bookmarkStart w:id="2325" w:name="_Toc512607079"/>
      <w:bookmarkStart w:id="2326" w:name="_Toc515355877"/>
      <w:bookmarkStart w:id="2327" w:name="_Toc515356014"/>
      <w:bookmarkStart w:id="2328" w:name="_Toc515360424"/>
      <w:bookmarkStart w:id="2329" w:name="_Toc515975020"/>
      <w:bookmarkStart w:id="2330" w:name="_Toc515978528"/>
      <w:bookmarkStart w:id="2331" w:name="_Toc516058912"/>
      <w:bookmarkStart w:id="2332" w:name="_Toc516059054"/>
      <w:bookmarkStart w:id="2333" w:name="_Toc516227778"/>
      <w:bookmarkStart w:id="2334" w:name="_Toc516229591"/>
      <w:bookmarkStart w:id="2335" w:name="_Toc516229886"/>
      <w:bookmarkStart w:id="2336" w:name="_Toc516230181"/>
      <w:bookmarkStart w:id="2337" w:name="_Toc516230476"/>
      <w:bookmarkStart w:id="2338" w:name="_Toc516230770"/>
      <w:bookmarkStart w:id="2339" w:name="_Toc516231064"/>
      <w:bookmarkStart w:id="2340" w:name="_Toc516231359"/>
      <w:bookmarkStart w:id="2341" w:name="_Toc516231655"/>
      <w:bookmarkStart w:id="2342" w:name="_Toc516242748"/>
      <w:bookmarkStart w:id="2343" w:name="_Toc516243051"/>
      <w:bookmarkStart w:id="2344" w:name="_Toc516244984"/>
      <w:bookmarkStart w:id="2345" w:name="_Toc516473556"/>
      <w:bookmarkStart w:id="2346" w:name="_Toc516473866"/>
      <w:bookmarkStart w:id="2347" w:name="_Toc516474176"/>
      <w:bookmarkStart w:id="2348" w:name="_Toc516474484"/>
      <w:bookmarkStart w:id="2349" w:name="_Toc516474815"/>
      <w:bookmarkStart w:id="2350" w:name="_Toc516478846"/>
      <w:bookmarkStart w:id="2351" w:name="_Toc516479309"/>
      <w:bookmarkStart w:id="2352" w:name="_Toc516479626"/>
      <w:bookmarkStart w:id="2353" w:name="_Toc516479949"/>
      <w:bookmarkStart w:id="2354" w:name="_Toc516480264"/>
      <w:bookmarkStart w:id="2355" w:name="_Toc516480578"/>
      <w:bookmarkStart w:id="2356" w:name="_Toc516480892"/>
      <w:bookmarkStart w:id="2357" w:name="_Toc516481206"/>
      <w:bookmarkStart w:id="2358" w:name="_Toc516481520"/>
      <w:bookmarkStart w:id="2359" w:name="_Toc516481834"/>
      <w:bookmarkStart w:id="2360" w:name="_Toc516482148"/>
      <w:bookmarkStart w:id="2361" w:name="_Toc516482462"/>
      <w:bookmarkStart w:id="2362" w:name="_Toc516739584"/>
      <w:bookmarkStart w:id="2363" w:name="_Toc516751497"/>
      <w:bookmarkStart w:id="2364" w:name="_Toc516825567"/>
      <w:bookmarkStart w:id="2365" w:name="_Toc516826125"/>
      <w:bookmarkStart w:id="2366" w:name="_Toc516837445"/>
      <w:bookmarkStart w:id="2367" w:name="_Toc516838004"/>
      <w:bookmarkStart w:id="2368" w:name="_Toc516838563"/>
      <w:bookmarkStart w:id="2369" w:name="_Toc516839123"/>
      <w:bookmarkStart w:id="2370" w:name="_Toc517173219"/>
      <w:bookmarkStart w:id="2371" w:name="_Toc517174893"/>
      <w:bookmarkStart w:id="2372" w:name="_Toc517175480"/>
      <w:bookmarkStart w:id="2373" w:name="_Toc517176068"/>
      <w:bookmarkStart w:id="2374" w:name="_Toc517337390"/>
      <w:bookmarkStart w:id="2375" w:name="_Toc517360185"/>
      <w:bookmarkStart w:id="2376" w:name="_Toc512606810"/>
      <w:bookmarkStart w:id="2377" w:name="_Toc512606945"/>
      <w:bookmarkStart w:id="2378" w:name="_Toc512607080"/>
      <w:bookmarkStart w:id="2379" w:name="_Toc515355878"/>
      <w:bookmarkStart w:id="2380" w:name="_Toc515356015"/>
      <w:bookmarkStart w:id="2381" w:name="_Toc515360425"/>
      <w:bookmarkStart w:id="2382" w:name="_Toc515975021"/>
      <w:bookmarkStart w:id="2383" w:name="_Toc515978529"/>
      <w:bookmarkStart w:id="2384" w:name="_Toc516058913"/>
      <w:bookmarkStart w:id="2385" w:name="_Toc516059055"/>
      <w:bookmarkStart w:id="2386" w:name="_Toc516227779"/>
      <w:bookmarkStart w:id="2387" w:name="_Toc516229592"/>
      <w:bookmarkStart w:id="2388" w:name="_Toc516229887"/>
      <w:bookmarkStart w:id="2389" w:name="_Toc516230182"/>
      <w:bookmarkStart w:id="2390" w:name="_Toc516230477"/>
      <w:bookmarkStart w:id="2391" w:name="_Toc516230771"/>
      <w:bookmarkStart w:id="2392" w:name="_Toc516231065"/>
      <w:bookmarkStart w:id="2393" w:name="_Toc516231360"/>
      <w:bookmarkStart w:id="2394" w:name="_Toc516231656"/>
      <w:bookmarkStart w:id="2395" w:name="_Toc516242749"/>
      <w:bookmarkStart w:id="2396" w:name="_Toc516243052"/>
      <w:bookmarkStart w:id="2397" w:name="_Toc516244985"/>
      <w:bookmarkStart w:id="2398" w:name="_Toc516473557"/>
      <w:bookmarkStart w:id="2399" w:name="_Toc516473867"/>
      <w:bookmarkStart w:id="2400" w:name="_Toc516474177"/>
      <w:bookmarkStart w:id="2401" w:name="_Toc516474485"/>
      <w:bookmarkStart w:id="2402" w:name="_Toc516474816"/>
      <w:bookmarkStart w:id="2403" w:name="_Toc516478847"/>
      <w:bookmarkStart w:id="2404" w:name="_Toc516479310"/>
      <w:bookmarkStart w:id="2405" w:name="_Toc516479627"/>
      <w:bookmarkStart w:id="2406" w:name="_Toc516479950"/>
      <w:bookmarkStart w:id="2407" w:name="_Toc516480265"/>
      <w:bookmarkStart w:id="2408" w:name="_Toc516480579"/>
      <w:bookmarkStart w:id="2409" w:name="_Toc516480893"/>
      <w:bookmarkStart w:id="2410" w:name="_Toc516481207"/>
      <w:bookmarkStart w:id="2411" w:name="_Toc516481521"/>
      <w:bookmarkStart w:id="2412" w:name="_Toc516481835"/>
      <w:bookmarkStart w:id="2413" w:name="_Toc516482149"/>
      <w:bookmarkStart w:id="2414" w:name="_Toc516482463"/>
      <w:bookmarkStart w:id="2415" w:name="_Toc516739585"/>
      <w:bookmarkStart w:id="2416" w:name="_Toc516751498"/>
      <w:bookmarkStart w:id="2417" w:name="_Toc516825568"/>
      <w:bookmarkStart w:id="2418" w:name="_Toc516826126"/>
      <w:bookmarkStart w:id="2419" w:name="_Toc516837446"/>
      <w:bookmarkStart w:id="2420" w:name="_Toc516838005"/>
      <w:bookmarkStart w:id="2421" w:name="_Toc516838564"/>
      <w:bookmarkStart w:id="2422" w:name="_Toc516839124"/>
      <w:bookmarkStart w:id="2423" w:name="_Toc517173220"/>
      <w:bookmarkStart w:id="2424" w:name="_Toc517174894"/>
      <w:bookmarkStart w:id="2425" w:name="_Toc517175481"/>
      <w:bookmarkStart w:id="2426" w:name="_Toc517176069"/>
      <w:bookmarkStart w:id="2427" w:name="_Toc517337391"/>
      <w:bookmarkStart w:id="2428" w:name="_Toc517360186"/>
      <w:bookmarkStart w:id="2429" w:name="_Toc512606811"/>
      <w:bookmarkStart w:id="2430" w:name="_Toc512606946"/>
      <w:bookmarkStart w:id="2431" w:name="_Toc512607081"/>
      <w:bookmarkStart w:id="2432" w:name="_Toc515355879"/>
      <w:bookmarkStart w:id="2433" w:name="_Toc515356016"/>
      <w:bookmarkStart w:id="2434" w:name="_Toc515360426"/>
      <w:bookmarkStart w:id="2435" w:name="_Toc515975022"/>
      <w:bookmarkStart w:id="2436" w:name="_Toc515978530"/>
      <w:bookmarkStart w:id="2437" w:name="_Toc516058914"/>
      <w:bookmarkStart w:id="2438" w:name="_Toc516059056"/>
      <w:bookmarkStart w:id="2439" w:name="_Toc516227780"/>
      <w:bookmarkStart w:id="2440" w:name="_Toc516229593"/>
      <w:bookmarkStart w:id="2441" w:name="_Toc516229888"/>
      <w:bookmarkStart w:id="2442" w:name="_Toc516230183"/>
      <w:bookmarkStart w:id="2443" w:name="_Toc516230478"/>
      <w:bookmarkStart w:id="2444" w:name="_Toc516230772"/>
      <w:bookmarkStart w:id="2445" w:name="_Toc516231066"/>
      <w:bookmarkStart w:id="2446" w:name="_Toc516231361"/>
      <w:bookmarkStart w:id="2447" w:name="_Toc516231657"/>
      <w:bookmarkStart w:id="2448" w:name="_Toc516242750"/>
      <w:bookmarkStart w:id="2449" w:name="_Toc516243053"/>
      <w:bookmarkStart w:id="2450" w:name="_Toc516244986"/>
      <w:bookmarkStart w:id="2451" w:name="_Toc516473558"/>
      <w:bookmarkStart w:id="2452" w:name="_Toc516473868"/>
      <w:bookmarkStart w:id="2453" w:name="_Toc516474178"/>
      <w:bookmarkStart w:id="2454" w:name="_Toc516474486"/>
      <w:bookmarkStart w:id="2455" w:name="_Toc516474817"/>
      <w:bookmarkStart w:id="2456" w:name="_Toc516478848"/>
      <w:bookmarkStart w:id="2457" w:name="_Toc516479311"/>
      <w:bookmarkStart w:id="2458" w:name="_Toc516479628"/>
      <w:bookmarkStart w:id="2459" w:name="_Toc516479951"/>
      <w:bookmarkStart w:id="2460" w:name="_Toc516480266"/>
      <w:bookmarkStart w:id="2461" w:name="_Toc516480580"/>
      <w:bookmarkStart w:id="2462" w:name="_Toc516480894"/>
      <w:bookmarkStart w:id="2463" w:name="_Toc516481208"/>
      <w:bookmarkStart w:id="2464" w:name="_Toc516481522"/>
      <w:bookmarkStart w:id="2465" w:name="_Toc516481836"/>
      <w:bookmarkStart w:id="2466" w:name="_Toc516482150"/>
      <w:bookmarkStart w:id="2467" w:name="_Toc516482464"/>
      <w:bookmarkStart w:id="2468" w:name="_Toc516739586"/>
      <w:bookmarkStart w:id="2469" w:name="_Toc516751499"/>
      <w:bookmarkStart w:id="2470" w:name="_Toc516825569"/>
      <w:bookmarkStart w:id="2471" w:name="_Toc516826127"/>
      <w:bookmarkStart w:id="2472" w:name="_Toc516837447"/>
      <w:bookmarkStart w:id="2473" w:name="_Toc516838006"/>
      <w:bookmarkStart w:id="2474" w:name="_Toc516838565"/>
      <w:bookmarkStart w:id="2475" w:name="_Toc516839125"/>
      <w:bookmarkStart w:id="2476" w:name="_Toc517173221"/>
      <w:bookmarkStart w:id="2477" w:name="_Toc517174895"/>
      <w:bookmarkStart w:id="2478" w:name="_Toc517175482"/>
      <w:bookmarkStart w:id="2479" w:name="_Toc517176070"/>
      <w:bookmarkStart w:id="2480" w:name="_Toc517337392"/>
      <w:bookmarkStart w:id="2481" w:name="_Toc517360187"/>
      <w:bookmarkStart w:id="2482" w:name="_Toc512606812"/>
      <w:bookmarkStart w:id="2483" w:name="_Toc512606947"/>
      <w:bookmarkStart w:id="2484" w:name="_Toc512607082"/>
      <w:bookmarkStart w:id="2485" w:name="_Toc515355880"/>
      <w:bookmarkStart w:id="2486" w:name="_Toc515356017"/>
      <w:bookmarkStart w:id="2487" w:name="_Toc515360427"/>
      <w:bookmarkStart w:id="2488" w:name="_Toc515975023"/>
      <w:bookmarkStart w:id="2489" w:name="_Toc515978531"/>
      <w:bookmarkStart w:id="2490" w:name="_Toc516058915"/>
      <w:bookmarkStart w:id="2491" w:name="_Toc516059057"/>
      <w:bookmarkStart w:id="2492" w:name="_Toc516227781"/>
      <w:bookmarkStart w:id="2493" w:name="_Toc516229594"/>
      <w:bookmarkStart w:id="2494" w:name="_Toc516229889"/>
      <w:bookmarkStart w:id="2495" w:name="_Toc516230184"/>
      <w:bookmarkStart w:id="2496" w:name="_Toc516230479"/>
      <w:bookmarkStart w:id="2497" w:name="_Toc516230773"/>
      <w:bookmarkStart w:id="2498" w:name="_Toc516231067"/>
      <w:bookmarkStart w:id="2499" w:name="_Toc516231362"/>
      <w:bookmarkStart w:id="2500" w:name="_Toc516231658"/>
      <w:bookmarkStart w:id="2501" w:name="_Toc516242751"/>
      <w:bookmarkStart w:id="2502" w:name="_Toc516243054"/>
      <w:bookmarkStart w:id="2503" w:name="_Toc516244987"/>
      <w:bookmarkStart w:id="2504" w:name="_Toc516473559"/>
      <w:bookmarkStart w:id="2505" w:name="_Toc516473869"/>
      <w:bookmarkStart w:id="2506" w:name="_Toc516474179"/>
      <w:bookmarkStart w:id="2507" w:name="_Toc516474487"/>
      <w:bookmarkStart w:id="2508" w:name="_Toc516474818"/>
      <w:bookmarkStart w:id="2509" w:name="_Toc516478849"/>
      <w:bookmarkStart w:id="2510" w:name="_Toc516479312"/>
      <w:bookmarkStart w:id="2511" w:name="_Toc516479629"/>
      <w:bookmarkStart w:id="2512" w:name="_Toc516479952"/>
      <w:bookmarkStart w:id="2513" w:name="_Toc516480267"/>
      <w:bookmarkStart w:id="2514" w:name="_Toc516480581"/>
      <w:bookmarkStart w:id="2515" w:name="_Toc516480895"/>
      <w:bookmarkStart w:id="2516" w:name="_Toc516481209"/>
      <w:bookmarkStart w:id="2517" w:name="_Toc516481523"/>
      <w:bookmarkStart w:id="2518" w:name="_Toc516481837"/>
      <w:bookmarkStart w:id="2519" w:name="_Toc516482151"/>
      <w:bookmarkStart w:id="2520" w:name="_Toc516482465"/>
      <w:bookmarkStart w:id="2521" w:name="_Toc516739587"/>
      <w:bookmarkStart w:id="2522" w:name="_Toc516751500"/>
      <w:bookmarkStart w:id="2523" w:name="_Toc516825570"/>
      <w:bookmarkStart w:id="2524" w:name="_Toc516826128"/>
      <w:bookmarkStart w:id="2525" w:name="_Toc516837448"/>
      <w:bookmarkStart w:id="2526" w:name="_Toc516838007"/>
      <w:bookmarkStart w:id="2527" w:name="_Toc516838566"/>
      <w:bookmarkStart w:id="2528" w:name="_Toc516839126"/>
      <w:bookmarkStart w:id="2529" w:name="_Toc517173222"/>
      <w:bookmarkStart w:id="2530" w:name="_Toc517174896"/>
      <w:bookmarkStart w:id="2531" w:name="_Toc517175483"/>
      <w:bookmarkStart w:id="2532" w:name="_Toc517176071"/>
      <w:bookmarkStart w:id="2533" w:name="_Toc517337393"/>
      <w:bookmarkStart w:id="2534" w:name="_Toc517360188"/>
      <w:bookmarkStart w:id="2535" w:name="_Toc512606813"/>
      <w:bookmarkStart w:id="2536" w:name="_Toc512606948"/>
      <w:bookmarkStart w:id="2537" w:name="_Toc512607083"/>
      <w:bookmarkStart w:id="2538" w:name="_Toc515355881"/>
      <w:bookmarkStart w:id="2539" w:name="_Toc515356018"/>
      <w:bookmarkStart w:id="2540" w:name="_Toc515360428"/>
      <w:bookmarkStart w:id="2541" w:name="_Toc515975024"/>
      <w:bookmarkStart w:id="2542" w:name="_Toc515978532"/>
      <w:bookmarkStart w:id="2543" w:name="_Toc516058916"/>
      <w:bookmarkStart w:id="2544" w:name="_Toc516059058"/>
      <w:bookmarkStart w:id="2545" w:name="_Toc516227782"/>
      <w:bookmarkStart w:id="2546" w:name="_Toc516229595"/>
      <w:bookmarkStart w:id="2547" w:name="_Toc516229890"/>
      <w:bookmarkStart w:id="2548" w:name="_Toc516230185"/>
      <w:bookmarkStart w:id="2549" w:name="_Toc516230480"/>
      <w:bookmarkStart w:id="2550" w:name="_Toc516230774"/>
      <w:bookmarkStart w:id="2551" w:name="_Toc516231068"/>
      <w:bookmarkStart w:id="2552" w:name="_Toc516231363"/>
      <w:bookmarkStart w:id="2553" w:name="_Toc516231659"/>
      <w:bookmarkStart w:id="2554" w:name="_Toc516242752"/>
      <w:bookmarkStart w:id="2555" w:name="_Toc516243055"/>
      <w:bookmarkStart w:id="2556" w:name="_Toc516244988"/>
      <w:bookmarkStart w:id="2557" w:name="_Toc516473560"/>
      <w:bookmarkStart w:id="2558" w:name="_Toc516473870"/>
      <w:bookmarkStart w:id="2559" w:name="_Toc516474180"/>
      <w:bookmarkStart w:id="2560" w:name="_Toc516474488"/>
      <w:bookmarkStart w:id="2561" w:name="_Toc516474819"/>
      <w:bookmarkStart w:id="2562" w:name="_Toc516478850"/>
      <w:bookmarkStart w:id="2563" w:name="_Toc516479313"/>
      <w:bookmarkStart w:id="2564" w:name="_Toc516479630"/>
      <w:bookmarkStart w:id="2565" w:name="_Toc516479953"/>
      <w:bookmarkStart w:id="2566" w:name="_Toc516480268"/>
      <w:bookmarkStart w:id="2567" w:name="_Toc516480582"/>
      <w:bookmarkStart w:id="2568" w:name="_Toc516480896"/>
      <w:bookmarkStart w:id="2569" w:name="_Toc516481210"/>
      <w:bookmarkStart w:id="2570" w:name="_Toc516481524"/>
      <w:bookmarkStart w:id="2571" w:name="_Toc516481838"/>
      <w:bookmarkStart w:id="2572" w:name="_Toc516482152"/>
      <w:bookmarkStart w:id="2573" w:name="_Toc516482466"/>
      <w:bookmarkStart w:id="2574" w:name="_Toc516739588"/>
      <w:bookmarkStart w:id="2575" w:name="_Toc516751501"/>
      <w:bookmarkStart w:id="2576" w:name="_Toc516825571"/>
      <w:bookmarkStart w:id="2577" w:name="_Toc516826129"/>
      <w:bookmarkStart w:id="2578" w:name="_Toc516837449"/>
      <w:bookmarkStart w:id="2579" w:name="_Toc516838008"/>
      <w:bookmarkStart w:id="2580" w:name="_Toc516838567"/>
      <w:bookmarkStart w:id="2581" w:name="_Toc516839127"/>
      <w:bookmarkStart w:id="2582" w:name="_Toc517173223"/>
      <w:bookmarkStart w:id="2583" w:name="_Toc517174897"/>
      <w:bookmarkStart w:id="2584" w:name="_Toc517175484"/>
      <w:bookmarkStart w:id="2585" w:name="_Toc517176072"/>
      <w:bookmarkStart w:id="2586" w:name="_Toc517337394"/>
      <w:bookmarkStart w:id="2587" w:name="_Toc517360189"/>
      <w:bookmarkStart w:id="2588" w:name="_Toc512606814"/>
      <w:bookmarkStart w:id="2589" w:name="_Toc512606949"/>
      <w:bookmarkStart w:id="2590" w:name="_Toc512607084"/>
      <w:bookmarkStart w:id="2591" w:name="_Toc515355882"/>
      <w:bookmarkStart w:id="2592" w:name="_Toc515356019"/>
      <w:bookmarkStart w:id="2593" w:name="_Toc515360429"/>
      <w:bookmarkStart w:id="2594" w:name="_Toc515975025"/>
      <w:bookmarkStart w:id="2595" w:name="_Toc515978533"/>
      <w:bookmarkStart w:id="2596" w:name="_Toc516058917"/>
      <w:bookmarkStart w:id="2597" w:name="_Toc516059059"/>
      <w:bookmarkStart w:id="2598" w:name="_Toc516227783"/>
      <w:bookmarkStart w:id="2599" w:name="_Toc516229596"/>
      <w:bookmarkStart w:id="2600" w:name="_Toc516229891"/>
      <w:bookmarkStart w:id="2601" w:name="_Toc516230186"/>
      <w:bookmarkStart w:id="2602" w:name="_Toc516230481"/>
      <w:bookmarkStart w:id="2603" w:name="_Toc516230775"/>
      <w:bookmarkStart w:id="2604" w:name="_Toc516231069"/>
      <w:bookmarkStart w:id="2605" w:name="_Toc516231364"/>
      <w:bookmarkStart w:id="2606" w:name="_Toc516231660"/>
      <w:bookmarkStart w:id="2607" w:name="_Toc516242753"/>
      <w:bookmarkStart w:id="2608" w:name="_Toc516243056"/>
      <w:bookmarkStart w:id="2609" w:name="_Toc516244989"/>
      <w:bookmarkStart w:id="2610" w:name="_Toc516473561"/>
      <w:bookmarkStart w:id="2611" w:name="_Toc516473871"/>
      <w:bookmarkStart w:id="2612" w:name="_Toc516474181"/>
      <w:bookmarkStart w:id="2613" w:name="_Toc516474489"/>
      <w:bookmarkStart w:id="2614" w:name="_Toc516474820"/>
      <w:bookmarkStart w:id="2615" w:name="_Toc516478851"/>
      <w:bookmarkStart w:id="2616" w:name="_Toc516479314"/>
      <w:bookmarkStart w:id="2617" w:name="_Toc516479631"/>
      <w:bookmarkStart w:id="2618" w:name="_Toc516479954"/>
      <w:bookmarkStart w:id="2619" w:name="_Toc516480269"/>
      <w:bookmarkStart w:id="2620" w:name="_Toc516480583"/>
      <w:bookmarkStart w:id="2621" w:name="_Toc516480897"/>
      <w:bookmarkStart w:id="2622" w:name="_Toc516481211"/>
      <w:bookmarkStart w:id="2623" w:name="_Toc516481525"/>
      <w:bookmarkStart w:id="2624" w:name="_Toc516481839"/>
      <w:bookmarkStart w:id="2625" w:name="_Toc516482153"/>
      <w:bookmarkStart w:id="2626" w:name="_Toc516482467"/>
      <w:bookmarkStart w:id="2627" w:name="_Toc516739589"/>
      <w:bookmarkStart w:id="2628" w:name="_Toc516751502"/>
      <w:bookmarkStart w:id="2629" w:name="_Toc516825572"/>
      <w:bookmarkStart w:id="2630" w:name="_Toc516826130"/>
      <w:bookmarkStart w:id="2631" w:name="_Toc516837450"/>
      <w:bookmarkStart w:id="2632" w:name="_Toc516838009"/>
      <w:bookmarkStart w:id="2633" w:name="_Toc516838568"/>
      <w:bookmarkStart w:id="2634" w:name="_Toc516839128"/>
      <w:bookmarkStart w:id="2635" w:name="_Toc517173224"/>
      <w:bookmarkStart w:id="2636" w:name="_Toc517174898"/>
      <w:bookmarkStart w:id="2637" w:name="_Toc517175485"/>
      <w:bookmarkStart w:id="2638" w:name="_Toc517176073"/>
      <w:bookmarkStart w:id="2639" w:name="_Toc517337395"/>
      <w:bookmarkStart w:id="2640" w:name="_Toc517360190"/>
      <w:bookmarkStart w:id="2641" w:name="_Toc512606815"/>
      <w:bookmarkStart w:id="2642" w:name="_Toc512606950"/>
      <w:bookmarkStart w:id="2643" w:name="_Toc512607085"/>
      <w:bookmarkStart w:id="2644" w:name="_Toc515355883"/>
      <w:bookmarkStart w:id="2645" w:name="_Toc515356020"/>
      <w:bookmarkStart w:id="2646" w:name="_Toc515360430"/>
      <w:bookmarkStart w:id="2647" w:name="_Toc515975026"/>
      <w:bookmarkStart w:id="2648" w:name="_Toc515978534"/>
      <w:bookmarkStart w:id="2649" w:name="_Toc516058918"/>
      <w:bookmarkStart w:id="2650" w:name="_Toc516059060"/>
      <w:bookmarkStart w:id="2651" w:name="_Toc516227784"/>
      <w:bookmarkStart w:id="2652" w:name="_Toc516229597"/>
      <w:bookmarkStart w:id="2653" w:name="_Toc516229892"/>
      <w:bookmarkStart w:id="2654" w:name="_Toc516230187"/>
      <w:bookmarkStart w:id="2655" w:name="_Toc516230482"/>
      <w:bookmarkStart w:id="2656" w:name="_Toc516230776"/>
      <w:bookmarkStart w:id="2657" w:name="_Toc516231070"/>
      <w:bookmarkStart w:id="2658" w:name="_Toc516231365"/>
      <w:bookmarkStart w:id="2659" w:name="_Toc516231661"/>
      <w:bookmarkStart w:id="2660" w:name="_Toc516242754"/>
      <w:bookmarkStart w:id="2661" w:name="_Toc516243057"/>
      <w:bookmarkStart w:id="2662" w:name="_Toc516244990"/>
      <w:bookmarkStart w:id="2663" w:name="_Toc516473562"/>
      <w:bookmarkStart w:id="2664" w:name="_Toc516473872"/>
      <w:bookmarkStart w:id="2665" w:name="_Toc516474182"/>
      <w:bookmarkStart w:id="2666" w:name="_Toc516474490"/>
      <w:bookmarkStart w:id="2667" w:name="_Toc516474821"/>
      <w:bookmarkStart w:id="2668" w:name="_Toc516478852"/>
      <w:bookmarkStart w:id="2669" w:name="_Toc516479315"/>
      <w:bookmarkStart w:id="2670" w:name="_Toc516479632"/>
      <w:bookmarkStart w:id="2671" w:name="_Toc516479955"/>
      <w:bookmarkStart w:id="2672" w:name="_Toc516480270"/>
      <w:bookmarkStart w:id="2673" w:name="_Toc516480584"/>
      <w:bookmarkStart w:id="2674" w:name="_Toc516480898"/>
      <w:bookmarkStart w:id="2675" w:name="_Toc516481212"/>
      <w:bookmarkStart w:id="2676" w:name="_Toc516481526"/>
      <w:bookmarkStart w:id="2677" w:name="_Toc516481840"/>
      <w:bookmarkStart w:id="2678" w:name="_Toc516482154"/>
      <w:bookmarkStart w:id="2679" w:name="_Toc516482468"/>
      <w:bookmarkStart w:id="2680" w:name="_Toc516739590"/>
      <w:bookmarkStart w:id="2681" w:name="_Toc516751503"/>
      <w:bookmarkStart w:id="2682" w:name="_Toc516825573"/>
      <w:bookmarkStart w:id="2683" w:name="_Toc516826131"/>
      <w:bookmarkStart w:id="2684" w:name="_Toc516837451"/>
      <w:bookmarkStart w:id="2685" w:name="_Toc516838010"/>
      <w:bookmarkStart w:id="2686" w:name="_Toc516838569"/>
      <w:bookmarkStart w:id="2687" w:name="_Toc516839129"/>
      <w:bookmarkStart w:id="2688" w:name="_Toc517173225"/>
      <w:bookmarkStart w:id="2689" w:name="_Toc517174899"/>
      <w:bookmarkStart w:id="2690" w:name="_Toc517175486"/>
      <w:bookmarkStart w:id="2691" w:name="_Toc517176074"/>
      <w:bookmarkStart w:id="2692" w:name="_Toc517337396"/>
      <w:bookmarkStart w:id="2693" w:name="_Toc517360191"/>
      <w:bookmarkStart w:id="2694" w:name="_Toc512606816"/>
      <w:bookmarkStart w:id="2695" w:name="_Toc512606951"/>
      <w:bookmarkStart w:id="2696" w:name="_Toc512607086"/>
      <w:bookmarkStart w:id="2697" w:name="_Toc515355884"/>
      <w:bookmarkStart w:id="2698" w:name="_Toc515356021"/>
      <w:bookmarkStart w:id="2699" w:name="_Toc515360431"/>
      <w:bookmarkStart w:id="2700" w:name="_Toc515975027"/>
      <w:bookmarkStart w:id="2701" w:name="_Toc515978535"/>
      <w:bookmarkStart w:id="2702" w:name="_Toc516058919"/>
      <w:bookmarkStart w:id="2703" w:name="_Toc516059061"/>
      <w:bookmarkStart w:id="2704" w:name="_Toc516227785"/>
      <w:bookmarkStart w:id="2705" w:name="_Toc516229598"/>
      <w:bookmarkStart w:id="2706" w:name="_Toc516229893"/>
      <w:bookmarkStart w:id="2707" w:name="_Toc516230188"/>
      <w:bookmarkStart w:id="2708" w:name="_Toc516230483"/>
      <w:bookmarkStart w:id="2709" w:name="_Toc516230777"/>
      <w:bookmarkStart w:id="2710" w:name="_Toc516231071"/>
      <w:bookmarkStart w:id="2711" w:name="_Toc516231366"/>
      <w:bookmarkStart w:id="2712" w:name="_Toc516231662"/>
      <w:bookmarkStart w:id="2713" w:name="_Toc516242755"/>
      <w:bookmarkStart w:id="2714" w:name="_Toc516243058"/>
      <w:bookmarkStart w:id="2715" w:name="_Toc516244991"/>
      <w:bookmarkStart w:id="2716" w:name="_Toc516473563"/>
      <w:bookmarkStart w:id="2717" w:name="_Toc516473873"/>
      <w:bookmarkStart w:id="2718" w:name="_Toc516474183"/>
      <w:bookmarkStart w:id="2719" w:name="_Toc516474491"/>
      <w:bookmarkStart w:id="2720" w:name="_Toc516474822"/>
      <w:bookmarkStart w:id="2721" w:name="_Toc516478853"/>
      <w:bookmarkStart w:id="2722" w:name="_Toc516479316"/>
      <w:bookmarkStart w:id="2723" w:name="_Toc516479633"/>
      <w:bookmarkStart w:id="2724" w:name="_Toc516479956"/>
      <w:bookmarkStart w:id="2725" w:name="_Toc516480271"/>
      <w:bookmarkStart w:id="2726" w:name="_Toc516480585"/>
      <w:bookmarkStart w:id="2727" w:name="_Toc516480899"/>
      <w:bookmarkStart w:id="2728" w:name="_Toc516481213"/>
      <w:bookmarkStart w:id="2729" w:name="_Toc516481527"/>
      <w:bookmarkStart w:id="2730" w:name="_Toc516481841"/>
      <w:bookmarkStart w:id="2731" w:name="_Toc516482155"/>
      <w:bookmarkStart w:id="2732" w:name="_Toc516482469"/>
      <w:bookmarkStart w:id="2733" w:name="_Toc516739591"/>
      <w:bookmarkStart w:id="2734" w:name="_Toc516751504"/>
      <w:bookmarkStart w:id="2735" w:name="_Toc516825574"/>
      <w:bookmarkStart w:id="2736" w:name="_Toc516826132"/>
      <w:bookmarkStart w:id="2737" w:name="_Toc516837452"/>
      <w:bookmarkStart w:id="2738" w:name="_Toc516838011"/>
      <w:bookmarkStart w:id="2739" w:name="_Toc516838570"/>
      <w:bookmarkStart w:id="2740" w:name="_Toc516839130"/>
      <w:bookmarkStart w:id="2741" w:name="_Toc517173226"/>
      <w:bookmarkStart w:id="2742" w:name="_Toc517174900"/>
      <w:bookmarkStart w:id="2743" w:name="_Toc517175487"/>
      <w:bookmarkStart w:id="2744" w:name="_Toc517176075"/>
      <w:bookmarkStart w:id="2745" w:name="_Toc517337397"/>
      <w:bookmarkStart w:id="2746" w:name="_Toc517360192"/>
      <w:bookmarkStart w:id="2747" w:name="_Toc512606817"/>
      <w:bookmarkStart w:id="2748" w:name="_Toc512606952"/>
      <w:bookmarkStart w:id="2749" w:name="_Toc512607087"/>
      <w:bookmarkStart w:id="2750" w:name="_Toc515355885"/>
      <w:bookmarkStart w:id="2751" w:name="_Toc515356022"/>
      <w:bookmarkStart w:id="2752" w:name="_Toc515360432"/>
      <w:bookmarkStart w:id="2753" w:name="_Toc515975028"/>
      <w:bookmarkStart w:id="2754" w:name="_Toc515978536"/>
      <w:bookmarkStart w:id="2755" w:name="_Toc516058920"/>
      <w:bookmarkStart w:id="2756" w:name="_Toc516059062"/>
      <w:bookmarkStart w:id="2757" w:name="_Toc516227786"/>
      <w:bookmarkStart w:id="2758" w:name="_Toc516229599"/>
      <w:bookmarkStart w:id="2759" w:name="_Toc516229894"/>
      <w:bookmarkStart w:id="2760" w:name="_Toc516230189"/>
      <w:bookmarkStart w:id="2761" w:name="_Toc516230484"/>
      <w:bookmarkStart w:id="2762" w:name="_Toc516230778"/>
      <w:bookmarkStart w:id="2763" w:name="_Toc516231072"/>
      <w:bookmarkStart w:id="2764" w:name="_Toc516231367"/>
      <w:bookmarkStart w:id="2765" w:name="_Toc516231663"/>
      <w:bookmarkStart w:id="2766" w:name="_Toc516242756"/>
      <w:bookmarkStart w:id="2767" w:name="_Toc516243059"/>
      <w:bookmarkStart w:id="2768" w:name="_Toc516244992"/>
      <w:bookmarkStart w:id="2769" w:name="_Toc516473564"/>
      <w:bookmarkStart w:id="2770" w:name="_Toc516473874"/>
      <w:bookmarkStart w:id="2771" w:name="_Toc516474184"/>
      <w:bookmarkStart w:id="2772" w:name="_Toc516474492"/>
      <w:bookmarkStart w:id="2773" w:name="_Toc516474823"/>
      <w:bookmarkStart w:id="2774" w:name="_Toc516478854"/>
      <w:bookmarkStart w:id="2775" w:name="_Toc516479317"/>
      <w:bookmarkStart w:id="2776" w:name="_Toc516479634"/>
      <w:bookmarkStart w:id="2777" w:name="_Toc516479957"/>
      <w:bookmarkStart w:id="2778" w:name="_Toc516480272"/>
      <w:bookmarkStart w:id="2779" w:name="_Toc516480586"/>
      <w:bookmarkStart w:id="2780" w:name="_Toc516480900"/>
      <w:bookmarkStart w:id="2781" w:name="_Toc516481214"/>
      <w:bookmarkStart w:id="2782" w:name="_Toc516481528"/>
      <w:bookmarkStart w:id="2783" w:name="_Toc516481842"/>
      <w:bookmarkStart w:id="2784" w:name="_Toc516482156"/>
      <w:bookmarkStart w:id="2785" w:name="_Toc516482470"/>
      <w:bookmarkStart w:id="2786" w:name="_Toc516739592"/>
      <w:bookmarkStart w:id="2787" w:name="_Toc516751505"/>
      <w:bookmarkStart w:id="2788" w:name="_Toc516825575"/>
      <w:bookmarkStart w:id="2789" w:name="_Toc516826133"/>
      <w:bookmarkStart w:id="2790" w:name="_Toc516837453"/>
      <w:bookmarkStart w:id="2791" w:name="_Toc516838012"/>
      <w:bookmarkStart w:id="2792" w:name="_Toc516838571"/>
      <w:bookmarkStart w:id="2793" w:name="_Toc516839131"/>
      <w:bookmarkStart w:id="2794" w:name="_Toc517173227"/>
      <w:bookmarkStart w:id="2795" w:name="_Toc517174901"/>
      <w:bookmarkStart w:id="2796" w:name="_Toc517175488"/>
      <w:bookmarkStart w:id="2797" w:name="_Toc517176076"/>
      <w:bookmarkStart w:id="2798" w:name="_Toc517337398"/>
      <w:bookmarkStart w:id="2799" w:name="_Toc517360193"/>
      <w:bookmarkStart w:id="2800" w:name="_Toc512606818"/>
      <w:bookmarkStart w:id="2801" w:name="_Toc512606953"/>
      <w:bookmarkStart w:id="2802" w:name="_Toc512607088"/>
      <w:bookmarkStart w:id="2803" w:name="_Toc515355886"/>
      <w:bookmarkStart w:id="2804" w:name="_Toc515356023"/>
      <w:bookmarkStart w:id="2805" w:name="_Toc515360433"/>
      <w:bookmarkStart w:id="2806" w:name="_Toc515975029"/>
      <w:bookmarkStart w:id="2807" w:name="_Toc515978537"/>
      <w:bookmarkStart w:id="2808" w:name="_Toc516058921"/>
      <w:bookmarkStart w:id="2809" w:name="_Toc516059063"/>
      <w:bookmarkStart w:id="2810" w:name="_Toc516227787"/>
      <w:bookmarkStart w:id="2811" w:name="_Toc516229600"/>
      <w:bookmarkStart w:id="2812" w:name="_Toc516229895"/>
      <w:bookmarkStart w:id="2813" w:name="_Toc516230190"/>
      <w:bookmarkStart w:id="2814" w:name="_Toc516230485"/>
      <w:bookmarkStart w:id="2815" w:name="_Toc516230779"/>
      <w:bookmarkStart w:id="2816" w:name="_Toc516231073"/>
      <w:bookmarkStart w:id="2817" w:name="_Toc516231368"/>
      <w:bookmarkStart w:id="2818" w:name="_Toc516231664"/>
      <w:bookmarkStart w:id="2819" w:name="_Toc516242757"/>
      <w:bookmarkStart w:id="2820" w:name="_Toc516243060"/>
      <w:bookmarkStart w:id="2821" w:name="_Toc516244993"/>
      <w:bookmarkStart w:id="2822" w:name="_Toc516473565"/>
      <w:bookmarkStart w:id="2823" w:name="_Toc516473875"/>
      <w:bookmarkStart w:id="2824" w:name="_Toc516474185"/>
      <w:bookmarkStart w:id="2825" w:name="_Toc516474493"/>
      <w:bookmarkStart w:id="2826" w:name="_Toc516474824"/>
      <w:bookmarkStart w:id="2827" w:name="_Toc516478855"/>
      <w:bookmarkStart w:id="2828" w:name="_Toc516479318"/>
      <w:bookmarkStart w:id="2829" w:name="_Toc516479635"/>
      <w:bookmarkStart w:id="2830" w:name="_Toc516479958"/>
      <w:bookmarkStart w:id="2831" w:name="_Toc516480273"/>
      <w:bookmarkStart w:id="2832" w:name="_Toc516480587"/>
      <w:bookmarkStart w:id="2833" w:name="_Toc516480901"/>
      <w:bookmarkStart w:id="2834" w:name="_Toc516481215"/>
      <w:bookmarkStart w:id="2835" w:name="_Toc516481529"/>
      <w:bookmarkStart w:id="2836" w:name="_Toc516481843"/>
      <w:bookmarkStart w:id="2837" w:name="_Toc516482157"/>
      <w:bookmarkStart w:id="2838" w:name="_Toc516482471"/>
      <w:bookmarkStart w:id="2839" w:name="_Toc516739593"/>
      <w:bookmarkStart w:id="2840" w:name="_Toc516751506"/>
      <w:bookmarkStart w:id="2841" w:name="_Toc516825576"/>
      <w:bookmarkStart w:id="2842" w:name="_Toc516826134"/>
      <w:bookmarkStart w:id="2843" w:name="_Toc516837454"/>
      <w:bookmarkStart w:id="2844" w:name="_Toc516838013"/>
      <w:bookmarkStart w:id="2845" w:name="_Toc516838572"/>
      <w:bookmarkStart w:id="2846" w:name="_Toc516839132"/>
      <w:bookmarkStart w:id="2847" w:name="_Toc517173228"/>
      <w:bookmarkStart w:id="2848" w:name="_Toc517174902"/>
      <w:bookmarkStart w:id="2849" w:name="_Toc517175489"/>
      <w:bookmarkStart w:id="2850" w:name="_Toc517176077"/>
      <w:bookmarkStart w:id="2851" w:name="_Toc517337399"/>
      <w:bookmarkStart w:id="2852" w:name="_Toc517360194"/>
      <w:bookmarkStart w:id="2853" w:name="_Toc512520223"/>
      <w:bookmarkStart w:id="2854" w:name="_Toc512520354"/>
      <w:bookmarkStart w:id="2855" w:name="_Toc512520486"/>
      <w:bookmarkStart w:id="2856" w:name="_Toc512520617"/>
      <w:bookmarkStart w:id="2857" w:name="_Toc512520748"/>
      <w:bookmarkStart w:id="2858" w:name="_Toc512520879"/>
      <w:bookmarkStart w:id="2859" w:name="_Toc512521010"/>
      <w:bookmarkStart w:id="2860" w:name="_Toc512606819"/>
      <w:bookmarkStart w:id="2861" w:name="_Toc512606954"/>
      <w:bookmarkStart w:id="2862" w:name="_Toc512607089"/>
      <w:bookmarkStart w:id="2863" w:name="_Toc515355887"/>
      <w:bookmarkStart w:id="2864" w:name="_Toc515356024"/>
      <w:bookmarkStart w:id="2865" w:name="_Toc515360434"/>
      <w:bookmarkStart w:id="2866" w:name="_Toc515975030"/>
      <w:bookmarkStart w:id="2867" w:name="_Toc515978538"/>
      <w:bookmarkStart w:id="2868" w:name="_Toc516058922"/>
      <w:bookmarkStart w:id="2869" w:name="_Toc516059064"/>
      <w:bookmarkStart w:id="2870" w:name="_Toc516227788"/>
      <w:bookmarkStart w:id="2871" w:name="_Toc516229601"/>
      <w:bookmarkStart w:id="2872" w:name="_Toc516229896"/>
      <w:bookmarkStart w:id="2873" w:name="_Toc516230191"/>
      <w:bookmarkStart w:id="2874" w:name="_Toc516230486"/>
      <w:bookmarkStart w:id="2875" w:name="_Toc516230780"/>
      <w:bookmarkStart w:id="2876" w:name="_Toc516231074"/>
      <w:bookmarkStart w:id="2877" w:name="_Toc516231369"/>
      <w:bookmarkStart w:id="2878" w:name="_Toc516231665"/>
      <w:bookmarkStart w:id="2879" w:name="_Toc516242758"/>
      <w:bookmarkStart w:id="2880" w:name="_Toc516243061"/>
      <w:bookmarkStart w:id="2881" w:name="_Toc516244994"/>
      <w:bookmarkStart w:id="2882" w:name="_Toc516473566"/>
      <w:bookmarkStart w:id="2883" w:name="_Toc516473876"/>
      <w:bookmarkStart w:id="2884" w:name="_Toc516474186"/>
      <w:bookmarkStart w:id="2885" w:name="_Toc516474494"/>
      <w:bookmarkStart w:id="2886" w:name="_Toc516474825"/>
      <w:bookmarkStart w:id="2887" w:name="_Toc516478856"/>
      <w:bookmarkStart w:id="2888" w:name="_Toc516479319"/>
      <w:bookmarkStart w:id="2889" w:name="_Toc516479636"/>
      <w:bookmarkStart w:id="2890" w:name="_Toc516479959"/>
      <w:bookmarkStart w:id="2891" w:name="_Toc516480274"/>
      <w:bookmarkStart w:id="2892" w:name="_Toc516480588"/>
      <w:bookmarkStart w:id="2893" w:name="_Toc516480902"/>
      <w:bookmarkStart w:id="2894" w:name="_Toc516481216"/>
      <w:bookmarkStart w:id="2895" w:name="_Toc516481530"/>
      <w:bookmarkStart w:id="2896" w:name="_Toc516481844"/>
      <w:bookmarkStart w:id="2897" w:name="_Toc516482158"/>
      <w:bookmarkStart w:id="2898" w:name="_Toc516482472"/>
      <w:bookmarkStart w:id="2899" w:name="_Toc516739594"/>
      <w:bookmarkStart w:id="2900" w:name="_Toc516751507"/>
      <w:bookmarkStart w:id="2901" w:name="_Toc516825577"/>
      <w:bookmarkStart w:id="2902" w:name="_Toc516826135"/>
      <w:bookmarkStart w:id="2903" w:name="_Toc516837455"/>
      <w:bookmarkStart w:id="2904" w:name="_Toc516838014"/>
      <w:bookmarkStart w:id="2905" w:name="_Toc516838573"/>
      <w:bookmarkStart w:id="2906" w:name="_Toc516839133"/>
      <w:bookmarkStart w:id="2907" w:name="_Toc517173229"/>
      <w:bookmarkStart w:id="2908" w:name="_Toc517174903"/>
      <w:bookmarkStart w:id="2909" w:name="_Toc517175490"/>
      <w:bookmarkStart w:id="2910" w:name="_Toc517176078"/>
      <w:bookmarkStart w:id="2911" w:name="_Toc517337400"/>
      <w:bookmarkStart w:id="2912" w:name="_Toc517360195"/>
      <w:bookmarkStart w:id="2913" w:name="_Toc40186055"/>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r w:rsidRPr="001E1353">
        <w:t>Dépenses de dette</w:t>
      </w:r>
      <w:bookmarkEnd w:id="2913"/>
      <w:r w:rsidRPr="001E1353">
        <w:t xml:space="preserve"> </w:t>
      </w:r>
    </w:p>
    <w:p w14:paraId="431E71C8" w14:textId="77777777" w:rsidR="004A2669" w:rsidRPr="001E1353" w:rsidRDefault="004A2669" w:rsidP="008D7EB7">
      <w:pPr>
        <w:spacing w:after="120"/>
        <w:jc w:val="both"/>
      </w:pPr>
      <w:r w:rsidRPr="001E1353">
        <w:t>Le tableau annexé au budget et relatif à l'évolution de la dette doit être le plus fiable et le plus complet possible. Dans ce but, il convient d'y intégrer les données les plus récentes possibles par rapport à la date de vote du budget</w:t>
      </w:r>
      <w:r w:rsidR="003B03FE">
        <w:t>,</w:t>
      </w:r>
      <w:r w:rsidRPr="001E1353">
        <w:t xml:space="preserve"> y compris les données relatives aux produits structurés, en provenance de tous les organismes financiers auprès desquels des emprunts ont été contractés. Il convient également de ne pas oublier d'y faire figurer </w:t>
      </w:r>
      <w:r w:rsidRPr="00E063FD">
        <w:t>tous</w:t>
      </w:r>
      <w:r w:rsidRPr="001E1353">
        <w:t xml:space="preserve"> les emprunts à contracter découlant des programmes antérieurs. </w:t>
      </w:r>
    </w:p>
    <w:p w14:paraId="4E0E9540" w14:textId="788CB509" w:rsidR="004A2669" w:rsidRDefault="004A2669" w:rsidP="009675C0">
      <w:pPr>
        <w:jc w:val="both"/>
      </w:pPr>
      <w:r w:rsidRPr="001E1353">
        <w:t xml:space="preserve">Il </w:t>
      </w:r>
      <w:r w:rsidR="00E86815">
        <w:t>convient d’éviter</w:t>
      </w:r>
      <w:r w:rsidR="009F639A">
        <w:t>, d’une part,</w:t>
      </w:r>
      <w:r w:rsidR="00E86815">
        <w:t xml:space="preserve"> </w:t>
      </w:r>
      <w:r w:rsidRPr="001E1353">
        <w:t>de conserver des queues d'emprunts inactives et de veiller à leur utilisation, soit pour du remboursement anticipé, soit pour un autofinancement (après désaffection et réaffectation des soldes)</w:t>
      </w:r>
      <w:r w:rsidR="009F639A">
        <w:t xml:space="preserve"> </w:t>
      </w:r>
      <w:r w:rsidR="009F639A" w:rsidRPr="00FA20D6">
        <w:t xml:space="preserve">et, d’autre part, de recourir à l’émission de billets de trésorerie dont les échéances ne </w:t>
      </w:r>
      <w:r w:rsidR="00890407" w:rsidRPr="00FA20D6">
        <w:t>conviendraient pas au type de dépenses qu’ils financent</w:t>
      </w:r>
      <w:r w:rsidRPr="00FA20D6">
        <w:t>.</w:t>
      </w:r>
    </w:p>
    <w:p w14:paraId="11722D42" w14:textId="77777777" w:rsidR="009F639A" w:rsidRDefault="009F639A" w:rsidP="009675C0">
      <w:pPr>
        <w:jc w:val="both"/>
      </w:pPr>
    </w:p>
    <w:p w14:paraId="20809D42" w14:textId="0262985B" w:rsidR="004A2669" w:rsidRPr="001E1353" w:rsidRDefault="00CB7ADD" w:rsidP="009675C0">
      <w:pPr>
        <w:pStyle w:val="Sam3"/>
      </w:pPr>
      <w:bookmarkStart w:id="2914" w:name="_Toc40186056"/>
      <w:r>
        <w:t xml:space="preserve">IV.4.1 </w:t>
      </w:r>
      <w:r w:rsidR="004A2669" w:rsidRPr="001E1353">
        <w:t>Stabilisation de la charge de la dette</w:t>
      </w:r>
      <w:bookmarkEnd w:id="2914"/>
    </w:p>
    <w:p w14:paraId="011DB1C4" w14:textId="4CE0D19B" w:rsidR="004A2669" w:rsidRDefault="004A2669" w:rsidP="008D7EB7">
      <w:pPr>
        <w:spacing w:after="120"/>
        <w:jc w:val="both"/>
      </w:pPr>
      <w:r w:rsidRPr="001E1353">
        <w:t xml:space="preserve">Je précise qu'il n'y a stabilisation de la charge de la dette que pour autant que les charges complètes d'intérêts et d'amortissement des emprunts contractés en </w:t>
      </w:r>
      <w:r w:rsidR="009324D4" w:rsidRPr="00ED2CF5">
        <w:t>2021</w:t>
      </w:r>
      <w:r w:rsidR="00343D91">
        <w:t>, hors emprunts spécifiques Covid-19,</w:t>
      </w:r>
      <w:r w:rsidR="009324D4" w:rsidRPr="001E1353">
        <w:t xml:space="preserve"> </w:t>
      </w:r>
      <w:r w:rsidRPr="001E1353">
        <w:t xml:space="preserve">n'excèdent pas la moyenne arithmétique des charges complètes d'intérêts et d'amortissement des emprunts venus à échéance au cours des 5 années précédentes tout en considérant l'inflation (soit de </w:t>
      </w:r>
      <w:r w:rsidR="009324D4" w:rsidRPr="00ED2CF5">
        <w:t xml:space="preserve">2016 </w:t>
      </w:r>
      <w:r w:rsidRPr="00ED2CF5">
        <w:t xml:space="preserve">inclus à </w:t>
      </w:r>
      <w:r w:rsidR="009324D4" w:rsidRPr="00ED2CF5">
        <w:t xml:space="preserve">2020 </w:t>
      </w:r>
      <w:r w:rsidRPr="00ED2CF5">
        <w:t>inclus</w:t>
      </w:r>
      <w:r w:rsidRPr="001E1353">
        <w:t>)</w:t>
      </w:r>
      <w:r w:rsidR="00E86815">
        <w:t xml:space="preserve">, </w:t>
      </w:r>
      <w:r w:rsidRPr="001E1353">
        <w:t>charges relatives aux opérations de leasing</w:t>
      </w:r>
      <w:r w:rsidR="00E86815">
        <w:t xml:space="preserve"> y compris</w:t>
      </w:r>
      <w:r w:rsidRPr="001E1353">
        <w:t>.</w:t>
      </w:r>
    </w:p>
    <w:p w14:paraId="11A2B8B3" w14:textId="77777777" w:rsidR="004A2669" w:rsidRPr="001E1353" w:rsidRDefault="004A2669" w:rsidP="008D7EB7">
      <w:pPr>
        <w:spacing w:after="120"/>
        <w:jc w:val="both"/>
      </w:pPr>
      <w:r w:rsidRPr="001E1353">
        <w:t>Afin d'éviter de juger de la stabilité de la charge de la dette au travers de cette seule règle mathématique, il conviendra de tenir à jour un tableau reprenant, par exercice, les montants qui ont servi à l'autofinancement du service extraordinaire ainsi que les montants affectés à des remboursements anticipés d'emprunts (soit sur boni extraordinaire, soit par transfert direct de service, soit par prélèvement via un fonds de réserve).</w:t>
      </w:r>
    </w:p>
    <w:p w14:paraId="1A6FFBBA" w14:textId="3B5F389E" w:rsidR="00611BC4" w:rsidRDefault="004A2669" w:rsidP="008D7EB7">
      <w:pPr>
        <w:spacing w:after="120"/>
        <w:jc w:val="both"/>
      </w:pPr>
      <w:r w:rsidRPr="001E1353">
        <w:t>Par ailleurs, j'attire tout particulièrement l'attention sur le danger de comprendre le principe de stabilisation de la charge de la dette de façon trop restrictive. Une comparaison qui se ferait strictement au niveau des charges nominales pourrait, à terme, aboutir à une augmentation importante de la dette réelle de la commune qui pourrait avoir des conséquences néfastes en cas de hausse de taux.</w:t>
      </w:r>
    </w:p>
    <w:p w14:paraId="5518C2F2" w14:textId="1B7B8043" w:rsidR="004A2669" w:rsidRPr="001E1353" w:rsidRDefault="00CB7ADD" w:rsidP="009675C0">
      <w:pPr>
        <w:pStyle w:val="Sam3"/>
      </w:pPr>
      <w:bookmarkStart w:id="2915" w:name="_Toc40186057"/>
      <w:r>
        <w:t xml:space="preserve">IV.4.2 </w:t>
      </w:r>
      <w:bookmarkStart w:id="2916" w:name="_Toc516825580"/>
      <w:bookmarkStart w:id="2917" w:name="_Toc516826138"/>
      <w:bookmarkStart w:id="2918" w:name="_Toc516837458"/>
      <w:bookmarkStart w:id="2919" w:name="_Toc516838017"/>
      <w:bookmarkStart w:id="2920" w:name="_Toc516838576"/>
      <w:bookmarkStart w:id="2921" w:name="_Toc516839136"/>
      <w:bookmarkStart w:id="2922" w:name="_Toc517173232"/>
      <w:bookmarkStart w:id="2923" w:name="_Toc517174906"/>
      <w:bookmarkStart w:id="2924" w:name="_Toc517175493"/>
      <w:bookmarkStart w:id="2925" w:name="_Toc517176081"/>
      <w:bookmarkStart w:id="2926" w:name="_Toc517337403"/>
      <w:bookmarkStart w:id="2927" w:name="_Toc517360198"/>
      <w:bookmarkEnd w:id="2916"/>
      <w:bookmarkEnd w:id="2917"/>
      <w:bookmarkEnd w:id="2918"/>
      <w:bookmarkEnd w:id="2919"/>
      <w:bookmarkEnd w:id="2920"/>
      <w:bookmarkEnd w:id="2921"/>
      <w:bookmarkEnd w:id="2922"/>
      <w:bookmarkEnd w:id="2923"/>
      <w:bookmarkEnd w:id="2924"/>
      <w:bookmarkEnd w:id="2925"/>
      <w:bookmarkEnd w:id="2926"/>
      <w:bookmarkEnd w:id="2927"/>
      <w:r w:rsidR="004A2669" w:rsidRPr="001E1353">
        <w:t>Leasing</w:t>
      </w:r>
      <w:r w:rsidR="008E76F2">
        <w:t xml:space="preserve"> financier</w:t>
      </w:r>
      <w:bookmarkEnd w:id="2915"/>
    </w:p>
    <w:p w14:paraId="7FB4BD3A" w14:textId="77777777" w:rsidR="008E76F2" w:rsidRPr="00B32BFC" w:rsidRDefault="008E76F2" w:rsidP="008D7EB7">
      <w:pPr>
        <w:spacing w:after="120"/>
        <w:jc w:val="both"/>
      </w:pPr>
      <w:r w:rsidRPr="00B32BFC">
        <w:t>Il y a lieu de distinguer le leasing opérationnel (</w:t>
      </w:r>
      <w:r>
        <w:t>« </w:t>
      </w:r>
      <w:proofErr w:type="spellStart"/>
      <w:r w:rsidRPr="00B32BFC">
        <w:t>renting</w:t>
      </w:r>
      <w:proofErr w:type="spellEnd"/>
      <w:r>
        <w:t> »</w:t>
      </w:r>
      <w:r w:rsidRPr="00B32BFC">
        <w:t xml:space="preserve"> ou location) et le leasing financier.</w:t>
      </w:r>
    </w:p>
    <w:p w14:paraId="31FB967B" w14:textId="30B65F91" w:rsidR="004A2669" w:rsidRDefault="004A2669" w:rsidP="008D7EB7">
      <w:pPr>
        <w:spacing w:after="120"/>
        <w:jc w:val="both"/>
      </w:pPr>
      <w:r w:rsidRPr="001E1353">
        <w:t xml:space="preserve">Le leasing </w:t>
      </w:r>
      <w:r w:rsidR="008E76F2">
        <w:t xml:space="preserve">financier </w:t>
      </w:r>
      <w:r w:rsidRPr="001E1353">
        <w:t>est défini comme une opération financière à moyen ou long terme visant l'acquisition de biens d'équipement, dans laquelle un organisme financier se porte acheteur du bien dont une entreprise a besoin et le lui loue pendant la durée normale d'amortissement.</w:t>
      </w:r>
    </w:p>
    <w:p w14:paraId="03DCABAB" w14:textId="77777777" w:rsidR="008E76F2" w:rsidRDefault="008E76F2" w:rsidP="008D7EB7">
      <w:pPr>
        <w:spacing w:after="120"/>
        <w:jc w:val="both"/>
      </w:pPr>
      <w:r w:rsidRPr="00B32BFC">
        <w:lastRenderedPageBreak/>
        <w:t xml:space="preserve">La limite entre le « </w:t>
      </w:r>
      <w:proofErr w:type="spellStart"/>
      <w:r w:rsidRPr="00B32BFC">
        <w:t>renting</w:t>
      </w:r>
      <w:proofErr w:type="spellEnd"/>
      <w:r w:rsidRPr="00B32BFC">
        <w:t xml:space="preserve"> » et le « leasing » est définie de manière assez complexe par la législation comptable. Un paramètre important est l’option d’achat. Un des éléments indiquant qu’il s’agit d’un « </w:t>
      </w:r>
      <w:proofErr w:type="spellStart"/>
      <w:r w:rsidRPr="00B32BFC">
        <w:t>renting</w:t>
      </w:r>
      <w:proofErr w:type="spellEnd"/>
      <w:r w:rsidRPr="00B32BFC">
        <w:t xml:space="preserve"> » est une option d’achat supérieure à 15 % de la valeur d’acquisition. </w:t>
      </w:r>
    </w:p>
    <w:p w14:paraId="7EBA2844" w14:textId="77777777" w:rsidR="004A2669" w:rsidRPr="001E1353" w:rsidRDefault="004A2669" w:rsidP="008D7EB7">
      <w:pPr>
        <w:spacing w:after="120"/>
        <w:jc w:val="both"/>
      </w:pPr>
      <w:r w:rsidRPr="001E1353">
        <w:t>Les charges périodiques de leasing doivent être imputées aux fonctions concernées, en dépenses ordinaires de dette, sous un code économique 911-03 pour le remboursement du capital et sous un code économique 211-03 pour les intérêts.</w:t>
      </w:r>
    </w:p>
    <w:p w14:paraId="28BB8D11" w14:textId="77777777" w:rsidR="004A2669" w:rsidRDefault="004A2669" w:rsidP="008D7EB7">
      <w:pPr>
        <w:spacing w:after="120"/>
        <w:jc w:val="both"/>
      </w:pPr>
      <w:r w:rsidRPr="001E1353">
        <w:t>En outre, la décision de souscription d'un leasing doit être prévue au service extraordinaire (voir infra).</w:t>
      </w:r>
    </w:p>
    <w:p w14:paraId="682A03BF" w14:textId="216B3493" w:rsidR="00D93BAD" w:rsidRDefault="004A2669" w:rsidP="008D7EB7">
      <w:pPr>
        <w:spacing w:after="120"/>
        <w:jc w:val="both"/>
      </w:pPr>
      <w:r w:rsidRPr="001E1353">
        <w:t>Par ailleurs, les charges du leasing devront être prises en considération dans le cadre de la stabilisation de la charge de la dette.</w:t>
      </w:r>
    </w:p>
    <w:p w14:paraId="2DEAB4BD" w14:textId="17E3E646" w:rsidR="004A2669" w:rsidRPr="001E1353" w:rsidRDefault="00CB7ADD" w:rsidP="009675C0">
      <w:pPr>
        <w:pStyle w:val="Sam3"/>
      </w:pPr>
      <w:bookmarkStart w:id="2928" w:name="_Toc40186058"/>
      <w:r>
        <w:t xml:space="preserve">IV.4.3 </w:t>
      </w:r>
      <w:bookmarkStart w:id="2929" w:name="_Toc6415645"/>
      <w:bookmarkStart w:id="2930" w:name="_Toc6415954"/>
      <w:bookmarkStart w:id="2931" w:name="_Toc6995562"/>
      <w:bookmarkStart w:id="2932" w:name="_Toc6995866"/>
      <w:bookmarkStart w:id="2933" w:name="_Toc6996170"/>
      <w:bookmarkStart w:id="2934" w:name="_Toc6997661"/>
      <w:bookmarkStart w:id="2935" w:name="_Toc7016436"/>
      <w:bookmarkStart w:id="2936" w:name="_Toc7020604"/>
      <w:bookmarkStart w:id="2937" w:name="_Toc7094665"/>
      <w:bookmarkStart w:id="2938" w:name="_Toc8121694"/>
      <w:bookmarkStart w:id="2939" w:name="_Toc8129635"/>
      <w:bookmarkEnd w:id="2929"/>
      <w:bookmarkEnd w:id="2930"/>
      <w:bookmarkEnd w:id="2931"/>
      <w:bookmarkEnd w:id="2932"/>
      <w:bookmarkEnd w:id="2933"/>
      <w:bookmarkEnd w:id="2934"/>
      <w:bookmarkEnd w:id="2935"/>
      <w:bookmarkEnd w:id="2936"/>
      <w:bookmarkEnd w:id="2937"/>
      <w:bookmarkEnd w:id="2938"/>
      <w:bookmarkEnd w:id="2939"/>
      <w:r w:rsidR="004A2669" w:rsidRPr="001E1353">
        <w:t>Emprunts à contracter prévus au cours des exercices antérieurs</w:t>
      </w:r>
      <w:bookmarkEnd w:id="2928"/>
    </w:p>
    <w:p w14:paraId="2024930D" w14:textId="77A4E694" w:rsidR="004A2669" w:rsidRDefault="004A2669" w:rsidP="004A2669">
      <w:pPr>
        <w:jc w:val="both"/>
      </w:pPr>
      <w:r w:rsidRPr="001E1353">
        <w:t xml:space="preserve">L'article 42, §2, 3°, du RGCC prévoit que le droit à recette est constaté lors de la mise à disposition de l'emprunt par l'organisme de crédit. De nouveaux crédits budgétaires de recettes doivent être votés par le </w:t>
      </w:r>
      <w:r w:rsidR="002F0F80">
        <w:t>C</w:t>
      </w:r>
      <w:r w:rsidRPr="001E1353">
        <w:t>onseil pour constater les droits relatifs aux emprunts non contractés en temps voulu (et "annulés" en conséquence au 31 décembre).</w:t>
      </w:r>
    </w:p>
    <w:p w14:paraId="08675161" w14:textId="77777777" w:rsidR="007B26ED" w:rsidRPr="001E1353" w:rsidRDefault="007B26ED" w:rsidP="004A2669">
      <w:pPr>
        <w:jc w:val="both"/>
      </w:pPr>
    </w:p>
    <w:p w14:paraId="362A0BC7" w14:textId="5BB92D99" w:rsidR="004A2669" w:rsidRPr="001E1353" w:rsidRDefault="00FE1832" w:rsidP="009675C0">
      <w:pPr>
        <w:pStyle w:val="Sam3"/>
      </w:pPr>
      <w:bookmarkStart w:id="2940" w:name="_Toc40186059"/>
      <w:r>
        <w:t xml:space="preserve">IV.4.4 </w:t>
      </w:r>
      <w:r w:rsidR="004A2669" w:rsidRPr="001E1353">
        <w:t>Garanties d'emprunts</w:t>
      </w:r>
      <w:bookmarkEnd w:id="2940"/>
    </w:p>
    <w:p w14:paraId="061291A9" w14:textId="0821E0DD" w:rsidR="004A2669" w:rsidRPr="001E1353" w:rsidRDefault="004A2669" w:rsidP="008D7EB7">
      <w:pPr>
        <w:spacing w:after="120"/>
        <w:jc w:val="both"/>
      </w:pPr>
      <w:r w:rsidRPr="001E1353">
        <w:t xml:space="preserve">Les communes annexeront à leur budget </w:t>
      </w:r>
      <w:r w:rsidR="008C6E7C" w:rsidRPr="008E76F2">
        <w:t>la</w:t>
      </w:r>
      <w:r w:rsidR="008C6E7C" w:rsidRPr="001E1353">
        <w:t xml:space="preserve"> </w:t>
      </w:r>
      <w:r w:rsidRPr="001E1353">
        <w:t>liste complète des garanties qu'ils ont accordées (bénéficiaire, organisme prêteur, montant, durée de validité, totalisation des garanties, etc.).</w:t>
      </w:r>
    </w:p>
    <w:p w14:paraId="45AE61BE" w14:textId="77777777" w:rsidR="00D93BAD" w:rsidRDefault="004A2669" w:rsidP="008D7EB7">
      <w:pPr>
        <w:spacing w:after="120"/>
        <w:jc w:val="both"/>
      </w:pPr>
      <w:r w:rsidRPr="001E1353">
        <w:t>L'octroi d'une garantie d'emprunt n'est pas sans risque. En effet, s'il y a défaillance du débiteur principal, la commune peut se voir obligée de suppléer cette carence</w:t>
      </w:r>
      <w:r w:rsidR="002B1D5F">
        <w:t>. E</w:t>
      </w:r>
      <w:r w:rsidRPr="001E1353">
        <w:t>n cas d'activation d'une garantie, le remboursement par la commune de l'emprunt garanti par elle se fait via un article du service ordinaire xxx/918-01</w:t>
      </w:r>
      <w:r w:rsidR="002B1D5F">
        <w:t xml:space="preserve"> et est reprise dans la balise communale d’emprunt. </w:t>
      </w:r>
    </w:p>
    <w:p w14:paraId="7D9C7F4A" w14:textId="073D50D0" w:rsidR="00D93BAD" w:rsidRPr="001E1353" w:rsidRDefault="00D93BAD" w:rsidP="008D7EB7">
      <w:pPr>
        <w:spacing w:after="120"/>
        <w:jc w:val="both"/>
      </w:pPr>
      <w:r>
        <w:t>Dès lors</w:t>
      </w:r>
      <w:r w:rsidR="004A2669" w:rsidRPr="001E1353">
        <w:t xml:space="preserve">, je recommande la plus grande prudence dans l'octroi de telles garanties. </w:t>
      </w:r>
    </w:p>
    <w:p w14:paraId="1E2D9546" w14:textId="4ABA0F70" w:rsidR="004A2669" w:rsidRDefault="004A2669" w:rsidP="008D7EB7">
      <w:pPr>
        <w:spacing w:after="120"/>
        <w:jc w:val="both"/>
      </w:pPr>
      <w:r w:rsidRPr="001E1353">
        <w:t>Par ailleurs, j'attire votre attention sur le suivi réalisé par Eurostat</w:t>
      </w:r>
      <w:r w:rsidRPr="00900C39">
        <w:rPr>
          <w:vertAlign w:val="superscript"/>
        </w:rPr>
        <w:footnoteReference w:id="33"/>
      </w:r>
      <w:r w:rsidRPr="001E1353">
        <w:t xml:space="preserve"> - pour compte de la Commission européenne - en ce qui concerne lesdites garanties</w:t>
      </w:r>
      <w:r w:rsidR="002B1D5F">
        <w:t xml:space="preserve"> qui</w:t>
      </w:r>
      <w:r w:rsidRPr="001E1353">
        <w:t xml:space="preserve"> font l'objet d'analyses tendant à vérifier si elles constituent ou non des éléments à intégrer dans la dette consolidée des pays membres. Pour permettre ces analyses réalisées au niveau européen, un certain nombre de données doivent être fournies par chacun des </w:t>
      </w:r>
      <w:r w:rsidR="008C6E7C" w:rsidRPr="008E76F2">
        <w:t>Pays M</w:t>
      </w:r>
      <w:r w:rsidRPr="001E1353">
        <w:t xml:space="preserve">embres à Eurostat. </w:t>
      </w:r>
    </w:p>
    <w:p w14:paraId="55C46CE1" w14:textId="1D05D5FC" w:rsidR="004A2669" w:rsidRPr="001E1353" w:rsidRDefault="00FE1832" w:rsidP="009675C0">
      <w:pPr>
        <w:pStyle w:val="Sam3"/>
      </w:pPr>
      <w:bookmarkStart w:id="2941" w:name="_Toc40186060"/>
      <w:r>
        <w:t xml:space="preserve">IV.4.5 </w:t>
      </w:r>
      <w:r w:rsidR="004A2669" w:rsidRPr="001E1353">
        <w:t>Rééchelonnements d'emprunts</w:t>
      </w:r>
      <w:bookmarkEnd w:id="2941"/>
    </w:p>
    <w:p w14:paraId="6B91D465" w14:textId="77777777" w:rsidR="004A2669" w:rsidRPr="001E1353" w:rsidRDefault="004A2669" w:rsidP="008D7EB7">
      <w:pPr>
        <w:spacing w:after="120"/>
        <w:jc w:val="both"/>
      </w:pPr>
      <w:r w:rsidRPr="001E1353">
        <w:t>La notion de rééchelonnement vise l'étalement de charges sur une période plus longue</w:t>
      </w:r>
      <w:r w:rsidR="00E0460B">
        <w:t>.</w:t>
      </w:r>
      <w:r w:rsidRPr="001E1353">
        <w:t xml:space="preserve"> Tout rééchelonnement doit respecter bien évidemment la durée de vie économique du bien concerné, conformément à l’article 22 du RGCC et à son annexe</w:t>
      </w:r>
      <w:r w:rsidR="00D93BAD">
        <w:t>.</w:t>
      </w:r>
    </w:p>
    <w:p w14:paraId="7BF3340E" w14:textId="77777777" w:rsidR="008E76F2" w:rsidRDefault="004A2669" w:rsidP="008D7EB7">
      <w:pPr>
        <w:spacing w:after="120"/>
        <w:jc w:val="both"/>
      </w:pPr>
      <w:r w:rsidRPr="001E1353">
        <w:t xml:space="preserve">Les délibérations communales concernées sont soumises à la tutelle spéciale </w:t>
      </w:r>
      <w:r w:rsidR="00C117C8">
        <w:t xml:space="preserve">d’approbation </w:t>
      </w:r>
      <w:r w:rsidRPr="001E1353">
        <w:t>du Gouvernement wallon.</w:t>
      </w:r>
    </w:p>
    <w:p w14:paraId="65C141D0" w14:textId="1577B496" w:rsidR="004A2669" w:rsidRPr="001E1353" w:rsidRDefault="00FE1832" w:rsidP="009675C0">
      <w:pPr>
        <w:pStyle w:val="Sam3"/>
      </w:pPr>
      <w:bookmarkStart w:id="2942" w:name="_Toc40186061"/>
      <w:r>
        <w:t xml:space="preserve">IV.4.6 </w:t>
      </w:r>
      <w:r w:rsidR="004A2669" w:rsidRPr="001E1353">
        <w:t>Charge des nouveaux emprunts</w:t>
      </w:r>
      <w:bookmarkEnd w:id="2942"/>
    </w:p>
    <w:p w14:paraId="4206A8FF" w14:textId="53A8B7F2" w:rsidR="004A2669" w:rsidRDefault="004A2669" w:rsidP="004A2669">
      <w:pPr>
        <w:jc w:val="both"/>
      </w:pPr>
      <w:r w:rsidRPr="001E1353">
        <w:t>Les communes inscriront au budget une prévision correcte en fonction de l'évolution des taux de charges d'intérêts (il n'y a généralement pas d'amortissement à prévoir la 1</w:t>
      </w:r>
      <w:r w:rsidRPr="001E1353">
        <w:rPr>
          <w:vertAlign w:val="superscript"/>
        </w:rPr>
        <w:t>ère</w:t>
      </w:r>
      <w:r w:rsidRPr="001E1353">
        <w:t xml:space="preserve"> année) équivalente :</w:t>
      </w:r>
    </w:p>
    <w:p w14:paraId="148E0FB6" w14:textId="77777777" w:rsidR="004A2669" w:rsidRPr="00E82604" w:rsidRDefault="004A2669" w:rsidP="008D7EB7">
      <w:pPr>
        <w:pStyle w:val="Paragraphedeliste"/>
        <w:numPr>
          <w:ilvl w:val="0"/>
          <w:numId w:val="291"/>
        </w:numPr>
        <w:ind w:hanging="414"/>
        <w:jc w:val="both"/>
      </w:pPr>
      <w:r w:rsidRPr="00E82604">
        <w:lastRenderedPageBreak/>
        <w:t xml:space="preserve">à </w:t>
      </w:r>
      <w:r w:rsidRPr="00E063FD">
        <w:rPr>
          <w:u w:val="single"/>
        </w:rPr>
        <w:t>six mois</w:t>
      </w:r>
      <w:r w:rsidRPr="00E82604">
        <w:t xml:space="preserve"> pour les nouveaux emprunts à contracter au cours de l'exercice pour des investissements </w:t>
      </w:r>
      <w:r w:rsidRPr="00E063FD">
        <w:rPr>
          <w:u w:val="single"/>
        </w:rPr>
        <w:t>non subsidiés</w:t>
      </w:r>
      <w:r w:rsidRPr="00E82604">
        <w:t xml:space="preserve"> ;</w:t>
      </w:r>
    </w:p>
    <w:p w14:paraId="28FD8120" w14:textId="77777777" w:rsidR="004A2669" w:rsidRPr="001E1353" w:rsidRDefault="004A2669" w:rsidP="008D7EB7">
      <w:pPr>
        <w:numPr>
          <w:ilvl w:val="0"/>
          <w:numId w:val="291"/>
        </w:numPr>
        <w:ind w:hanging="414"/>
        <w:jc w:val="both"/>
      </w:pPr>
      <w:r w:rsidRPr="001E1353">
        <w:t xml:space="preserve">à </w:t>
      </w:r>
      <w:r w:rsidRPr="00E063FD">
        <w:rPr>
          <w:u w:val="single"/>
        </w:rPr>
        <w:t>trois mois</w:t>
      </w:r>
      <w:r w:rsidRPr="001E1353">
        <w:t xml:space="preserve"> pour les </w:t>
      </w:r>
      <w:r w:rsidRPr="00E063FD">
        <w:t>nouveaux emprunts</w:t>
      </w:r>
      <w:r w:rsidRPr="001E1353">
        <w:t xml:space="preserve"> à contracter au cours de l'exercice pour les investissements </w:t>
      </w:r>
      <w:r w:rsidRPr="00E063FD">
        <w:rPr>
          <w:u w:val="single"/>
        </w:rPr>
        <w:t>subsidiés</w:t>
      </w:r>
      <w:r w:rsidRPr="001E1353">
        <w:t>.</w:t>
      </w:r>
    </w:p>
    <w:p w14:paraId="22C05E43" w14:textId="77777777" w:rsidR="004A2669" w:rsidRDefault="004A2669" w:rsidP="008D7EB7">
      <w:pPr>
        <w:spacing w:after="120"/>
        <w:jc w:val="both"/>
      </w:pPr>
      <w:r w:rsidRPr="001E1353">
        <w:t xml:space="preserve">Cette « règle » des 3 ou 6 mois d'intérêts concerne </w:t>
      </w:r>
      <w:r w:rsidRPr="00E063FD">
        <w:t>exclusivement</w:t>
      </w:r>
      <w:r w:rsidRPr="001E1353">
        <w:t xml:space="preserve"> les nouveaux emprunts de l'exercice, à l'exclusion des emprunts antérieurs réinscrits. Dans l'hypothèse de réinscriptions d'emprunts prévus aux exercices antérieurs, mais non concrétisés (sur dépenses engagées), il convient de prévoir une année complète d'intérêts, la constatation des droits pouvant survenir n'importe quand</w:t>
      </w:r>
      <w:r w:rsidR="005D3CCC">
        <w:t>.</w:t>
      </w:r>
    </w:p>
    <w:p w14:paraId="4511A1E5" w14:textId="77777777" w:rsidR="004A2669" w:rsidRPr="001E1353" w:rsidRDefault="004A2669" w:rsidP="008D7EB7">
      <w:pPr>
        <w:spacing w:after="120"/>
        <w:jc w:val="both"/>
      </w:pPr>
      <w:r w:rsidRPr="001E1353">
        <w:t>Par ailleurs, il est toléré qu'un emprunt seulement inscrit en modification budgétaire de fin d'exercice ne soit accompagné que de la partie « réaliste » des charges d'intérêts potentielles correspondant à la partie de l'année subsistante (si inscrit en novembre, il va de soi « qu'au pire » il ne devra supporter que 2 mois d'intérêts).</w:t>
      </w:r>
    </w:p>
    <w:p w14:paraId="507CBA16" w14:textId="77777777" w:rsidR="004A2669" w:rsidRPr="001E1353" w:rsidRDefault="004A2669" w:rsidP="001E1353">
      <w:pPr>
        <w:pStyle w:val="Sam2"/>
      </w:pPr>
      <w:bookmarkStart w:id="2943" w:name="_Toc40186062"/>
      <w:r w:rsidRPr="001E1353">
        <w:t>Prélèvements et provisions pour risques et charges</w:t>
      </w:r>
      <w:bookmarkEnd w:id="2943"/>
    </w:p>
    <w:p w14:paraId="5BFBCD69" w14:textId="2A8C3203" w:rsidR="004A2669" w:rsidRPr="001E1353" w:rsidRDefault="00FE1832" w:rsidP="009675C0">
      <w:pPr>
        <w:pStyle w:val="Sam3"/>
      </w:pPr>
      <w:bookmarkStart w:id="2944" w:name="_Toc40186063"/>
      <w:r>
        <w:t xml:space="preserve">IV.5.1 </w:t>
      </w:r>
      <w:r w:rsidR="004A2669" w:rsidRPr="001E1353">
        <w:t>Prélèvements</w:t>
      </w:r>
      <w:bookmarkEnd w:id="2944"/>
    </w:p>
    <w:p w14:paraId="660412CE" w14:textId="77777777" w:rsidR="004A2669" w:rsidRPr="001E1353" w:rsidRDefault="004A2669" w:rsidP="008D7EB7">
      <w:pPr>
        <w:spacing w:after="120"/>
        <w:jc w:val="both"/>
      </w:pPr>
      <w:r w:rsidRPr="001E1353">
        <w:t xml:space="preserve">La constitution des fonds de réserve — qui ne peut se pratiquer que sur un boni (article 9 du RGCC) </w:t>
      </w:r>
      <w:r w:rsidRPr="001E1353">
        <w:softHyphen/>
        <w:t xml:space="preserve">ne doit pas être affectée uniquement à la couverture du financement des dépenses extraordinaires. Le recours à des fonds de réserve ordinaire peut en effet contribuer à mieux répartir des charges et produits courants fortement fluctuants dans le moyen ou le long terme. </w:t>
      </w:r>
    </w:p>
    <w:p w14:paraId="001F7529" w14:textId="5BCD8CFD" w:rsidR="004A2669" w:rsidRDefault="00972873" w:rsidP="008D7EB7">
      <w:pPr>
        <w:spacing w:after="120"/>
        <w:jc w:val="both"/>
      </w:pPr>
      <w:r w:rsidRPr="00972873">
        <w:t xml:space="preserve">Sous réserve du régime spécifique </w:t>
      </w:r>
      <w:r w:rsidR="00F37A74">
        <w:t>lié à la crise Covid-19</w:t>
      </w:r>
      <w:r w:rsidRPr="00972873">
        <w:t xml:space="preserve">, un </w:t>
      </w:r>
      <w:r w:rsidR="004A2669" w:rsidRPr="001E1353">
        <w:t>fonds de réserve ne peut jamais être rapatrié dans l'exercice proprement dit d'un budget mais toujours dans le résultat global par la fonction 060</w:t>
      </w:r>
      <w:r>
        <w:rPr>
          <w:rStyle w:val="Appelnotedebasdep"/>
        </w:rPr>
        <w:footnoteReference w:id="34"/>
      </w:r>
      <w:r w:rsidR="004A2669" w:rsidRPr="001E1353">
        <w:t>.</w:t>
      </w:r>
    </w:p>
    <w:p w14:paraId="41E769F2" w14:textId="6FE6CD17" w:rsidR="00496FC3" w:rsidRDefault="00496FC3" w:rsidP="008D7EB7">
      <w:pPr>
        <w:spacing w:after="120"/>
        <w:jc w:val="both"/>
      </w:pPr>
      <w:r w:rsidRPr="008E76F2">
        <w:t>Je rappelle que le fonds de réserve extraordinaire FRIC ne peut être utilisé que pour le financement de projets éligibles et que le fonds de réserve extraordinaire classique et le fonds de réserve FRIC ne peuvent en aucun cas être globalisés.</w:t>
      </w:r>
      <w:r>
        <w:t xml:space="preserve"> </w:t>
      </w:r>
    </w:p>
    <w:p w14:paraId="379B2031" w14:textId="06E451C9" w:rsidR="00972873" w:rsidRDefault="004A2669" w:rsidP="009675C0">
      <w:pPr>
        <w:jc w:val="both"/>
      </w:pPr>
      <w:r w:rsidRPr="001E1353">
        <w:t>Je rappelle également que, dans le cadre de l'application des numéros de projet extraordinaire, l'utilisation du boni du service extraordinaire, à condition que celui-ci soit dûment justifié, doit faire l'objet d'un transfert préalable au fonds de réserve extraordinaire afin d'en permettre la comptabilisation. Il en va de même pour les transferts en provenance de l'ordinaire. Ceci ne modifiant en rien les règles classiques de la comptabilité concernant les prélèvements et les transferts, comme expliqué ci-dessus.</w:t>
      </w:r>
    </w:p>
    <w:p w14:paraId="16722354" w14:textId="77777777" w:rsidR="004A2669" w:rsidRDefault="004A2669" w:rsidP="009675C0">
      <w:pPr>
        <w:jc w:val="both"/>
      </w:pPr>
    </w:p>
    <w:p w14:paraId="61C646EA" w14:textId="5D57B871" w:rsidR="004A2669" w:rsidRPr="001E1353" w:rsidRDefault="00FE1832" w:rsidP="009675C0">
      <w:pPr>
        <w:pStyle w:val="Sam3"/>
      </w:pPr>
      <w:bookmarkStart w:id="2945" w:name="_Toc40186064"/>
      <w:r>
        <w:t>IV.5.2</w:t>
      </w:r>
      <w:bookmarkEnd w:id="2945"/>
      <w:r>
        <w:t xml:space="preserve"> </w:t>
      </w:r>
      <w:bookmarkStart w:id="2946" w:name="_Toc40186065"/>
      <w:r w:rsidR="004A2669" w:rsidRPr="001E1353">
        <w:t>Provisions pour risques et charges</w:t>
      </w:r>
      <w:bookmarkEnd w:id="2946"/>
      <w:r w:rsidR="004A2669" w:rsidRPr="001E1353">
        <w:t xml:space="preserve"> </w:t>
      </w:r>
    </w:p>
    <w:p w14:paraId="4A6FBC8F" w14:textId="68393B7E" w:rsidR="008E76F2" w:rsidRDefault="008E76F2" w:rsidP="008D7EB7">
      <w:pPr>
        <w:spacing w:after="120"/>
        <w:jc w:val="both"/>
      </w:pPr>
      <w:r>
        <w:t>Les dispositions des articles 1</w:t>
      </w:r>
      <w:r w:rsidRPr="008D7EB7">
        <w:t>er</w:t>
      </w:r>
      <w:r>
        <w:t>, 15°, 3, 8 et 9 du règlement général de la comptabilité communale permettent l'utilisation des fonctions bénéficiaires pour la constitution et l'utilisation de provisions pour risques et charges.</w:t>
      </w:r>
    </w:p>
    <w:p w14:paraId="3BA18ACC" w14:textId="09B60957" w:rsidR="008E76F2" w:rsidRDefault="008E76F2" w:rsidP="008D7EB7">
      <w:pPr>
        <w:spacing w:after="120"/>
        <w:jc w:val="both"/>
      </w:pPr>
      <w:r>
        <w:t>Pour ce faire, il s'agira de créer au niveau de chaque fonction une nature « prélèvement pour provisions » avec le code économique 958-01 pour la dotation (code totalisateur 78), les codes économiques 998-01 pour l'utilisation et 998-02 pour la reprise (code totalisateur 68).</w:t>
      </w:r>
    </w:p>
    <w:p w14:paraId="3F568D93" w14:textId="2BF7F321" w:rsidR="008E76F2" w:rsidRDefault="008E76F2" w:rsidP="008D7EB7">
      <w:pPr>
        <w:spacing w:after="120"/>
        <w:jc w:val="both"/>
      </w:pPr>
      <w:r>
        <w:t>L’article 1, 15° du règlement général de la comptabilité communale précise ce qu’il y a lieu d’entendre p</w:t>
      </w:r>
      <w:r w:rsidRPr="006336D8">
        <w:t>our l'application du présent règlement</w:t>
      </w:r>
      <w:r>
        <w:t xml:space="preserve"> par </w:t>
      </w:r>
      <w:r w:rsidRPr="006336D8">
        <w:t>provision pour risques et charges</w:t>
      </w:r>
      <w:r>
        <w:t xml:space="preserve"> </w:t>
      </w:r>
      <w:r w:rsidRPr="006336D8">
        <w:t xml:space="preserve">: la </w:t>
      </w:r>
      <w:r w:rsidRPr="006336D8">
        <w:lastRenderedPageBreak/>
        <w:t>constitution de provisions pour risques et charges vise à introduire une planification de certaines dépenses à venir dans la comptabilité communale. Il doit s'agir de dépenses afférentes à un exercice futur, certaines ou du moins très probables quant à leur principe, circonscrites quant à leur nature ou leur objet mais indéterminées quant à leur montant. Elle permet le rapatriement et l'inscription des recettes nécessaires à l'exercice propre d'un budget ultérieur, dans la fonction concernée</w:t>
      </w:r>
      <w:r>
        <w:t>.</w:t>
      </w:r>
    </w:p>
    <w:p w14:paraId="76821598" w14:textId="4A9A0893" w:rsidR="008E76F2" w:rsidRDefault="008E76F2" w:rsidP="008D7EB7">
      <w:pPr>
        <w:spacing w:after="120"/>
        <w:jc w:val="both"/>
      </w:pPr>
      <w:r>
        <w:t xml:space="preserve">Par conséquent, la constitution d’une provision pour risque et charge représente une anticipation d’une charge ou d’un risque à venir. </w:t>
      </w:r>
    </w:p>
    <w:p w14:paraId="77835636" w14:textId="0A8929A8" w:rsidR="008E76F2" w:rsidRDefault="008E76F2" w:rsidP="008D7EB7">
      <w:pPr>
        <w:spacing w:after="120"/>
        <w:jc w:val="both"/>
      </w:pPr>
      <w:r>
        <w:t>L’usage du vocable « charge » ou « risque » a pour effet qu’une provision destinée à couvrir les dépenses relatives à l’acquisition d’une immobilisation ne tombe pas dans le champ d’application de l’article 1, 15° du règlement général de la comptabilité communale. En effet, le règlement n’envisage que deux grandes catégories de provisions, à savoir les provisions pour risques et les provisions pour charges. Autrement dit, les dépenses auxquelles la provision est destinée à faire face ne peuvent pas avoir pour contrepartie l</w:t>
      </w:r>
      <w:r w:rsidRPr="00710FAA">
        <w:t xml:space="preserve">a </w:t>
      </w:r>
      <w:r>
        <w:t>« </w:t>
      </w:r>
      <w:r w:rsidRPr="00710FAA">
        <w:t>valeur du patrimoine communal</w:t>
      </w:r>
      <w:r>
        <w:t> ».</w:t>
      </w:r>
    </w:p>
    <w:p w14:paraId="048F4856" w14:textId="56381C7D" w:rsidR="008E76F2" w:rsidRDefault="008E76F2" w:rsidP="008E76F2">
      <w:pPr>
        <w:jc w:val="both"/>
      </w:pPr>
      <w:r>
        <w:t>Les provisions ainsi constituées doivent être destinées à couvrir des risques ou des charges :</w:t>
      </w:r>
    </w:p>
    <w:p w14:paraId="07D6C251" w14:textId="77777777" w:rsidR="008E76F2" w:rsidRDefault="008E76F2" w:rsidP="008E76F2">
      <w:pPr>
        <w:pStyle w:val="Paragraphedeliste"/>
        <w:numPr>
          <w:ilvl w:val="0"/>
          <w:numId w:val="145"/>
        </w:numPr>
        <w:spacing w:after="200" w:line="276" w:lineRule="auto"/>
        <w:contextualSpacing/>
        <w:jc w:val="both"/>
      </w:pPr>
      <w:r>
        <w:t xml:space="preserve">futurs </w:t>
      </w:r>
      <w:r w:rsidRPr="006336D8">
        <w:t>certains ou du moins très probables</w:t>
      </w:r>
      <w:r>
        <w:t xml:space="preserve"> ;</w:t>
      </w:r>
    </w:p>
    <w:p w14:paraId="54E9644F" w14:textId="77777777" w:rsidR="008E76F2" w:rsidRDefault="008E76F2" w:rsidP="008E76F2">
      <w:pPr>
        <w:pStyle w:val="Paragraphedeliste"/>
        <w:numPr>
          <w:ilvl w:val="0"/>
          <w:numId w:val="145"/>
        </w:numPr>
        <w:spacing w:after="200" w:line="276" w:lineRule="auto"/>
        <w:contextualSpacing/>
        <w:jc w:val="both"/>
      </w:pPr>
      <w:r w:rsidRPr="00926C3B">
        <w:t>nettement précisé</w:t>
      </w:r>
      <w:r>
        <w:t>s</w:t>
      </w:r>
      <w:r w:rsidRPr="00926C3B">
        <w:t xml:space="preserve"> quant à </w:t>
      </w:r>
      <w:r>
        <w:t>leur</w:t>
      </w:r>
      <w:r w:rsidRPr="00926C3B">
        <w:t xml:space="preserve"> nature</w:t>
      </w:r>
      <w:r>
        <w:t> ;</w:t>
      </w:r>
    </w:p>
    <w:p w14:paraId="18B9FE19" w14:textId="77777777" w:rsidR="008E76F2" w:rsidRDefault="008E76F2" w:rsidP="008E76F2">
      <w:pPr>
        <w:pStyle w:val="Paragraphedeliste"/>
        <w:numPr>
          <w:ilvl w:val="0"/>
          <w:numId w:val="145"/>
        </w:numPr>
        <w:spacing w:after="200" w:line="276" w:lineRule="auto"/>
        <w:contextualSpacing/>
        <w:jc w:val="both"/>
      </w:pPr>
      <w:r>
        <w:t xml:space="preserve">indéterminés quant à leur montant. </w:t>
      </w:r>
    </w:p>
    <w:p w14:paraId="3255BEEE" w14:textId="35F17244" w:rsidR="008E76F2" w:rsidRDefault="008E76F2" w:rsidP="008D7EB7">
      <w:pPr>
        <w:spacing w:after="120"/>
        <w:jc w:val="both"/>
      </w:pPr>
      <w:r w:rsidRPr="00D55164">
        <w:t>Par conséquent, les provisions pour risques et charges n’ont pas vocation à financer par exemple l'augmentation future des charges annuelles récurrentes sans qu'il y ait un événement justifiant cette provision.</w:t>
      </w:r>
      <w:r>
        <w:t xml:space="preserve"> De même, il ne s'agit pas d'une provision, mais d'une dette lorsque le risque ou la charge est certain et que le montant est déterminé ou susceptible d'être estimé avec précision. </w:t>
      </w:r>
    </w:p>
    <w:p w14:paraId="1E8A6CA1" w14:textId="7AFD09AD" w:rsidR="008E76F2" w:rsidRDefault="008E76F2" w:rsidP="009675C0">
      <w:pPr>
        <w:jc w:val="both"/>
      </w:pPr>
      <w:r>
        <w:t>Les termes « </w:t>
      </w:r>
      <w:r w:rsidRPr="004C0AE3">
        <w:t>très probables quant à leur principe, circonscrites quant à leur nature ou leur objet mais indéterminées quant à leur montant</w:t>
      </w:r>
      <w:r>
        <w:t> » impliquent que pour être en face d’une provision pour risque et charge au sens de l’article 1, 15° du règlement :</w:t>
      </w:r>
    </w:p>
    <w:p w14:paraId="3F7630DC" w14:textId="77777777" w:rsidR="008E76F2" w:rsidRDefault="008E76F2" w:rsidP="009675C0">
      <w:pPr>
        <w:pStyle w:val="Paragraphedeliste"/>
        <w:numPr>
          <w:ilvl w:val="0"/>
          <w:numId w:val="145"/>
        </w:numPr>
        <w:spacing w:line="276" w:lineRule="auto"/>
        <w:contextualSpacing/>
        <w:jc w:val="both"/>
      </w:pPr>
      <w:r>
        <w:t>il doit y avoir une individualisation précise de la nature de la charge ou du risque à prévoir ;</w:t>
      </w:r>
    </w:p>
    <w:p w14:paraId="343D2FA1" w14:textId="77777777" w:rsidR="008E76F2" w:rsidRDefault="008E76F2" w:rsidP="009675C0">
      <w:pPr>
        <w:pStyle w:val="Paragraphedeliste"/>
        <w:numPr>
          <w:ilvl w:val="0"/>
          <w:numId w:val="145"/>
        </w:numPr>
        <w:spacing w:line="276" w:lineRule="auto"/>
        <w:contextualSpacing/>
        <w:jc w:val="both"/>
      </w:pPr>
      <w:r>
        <w:t xml:space="preserve">le montant de la charge ou du risque soit susceptible d’être évalué avec une approximation suffisante (l’évaluation de la charge ne peut pas être arbitraire) ; </w:t>
      </w:r>
    </w:p>
    <w:p w14:paraId="2A5906CF" w14:textId="77777777" w:rsidR="008E76F2" w:rsidRDefault="008E76F2" w:rsidP="009675C0">
      <w:pPr>
        <w:pStyle w:val="Paragraphedeliste"/>
        <w:numPr>
          <w:ilvl w:val="0"/>
          <w:numId w:val="145"/>
        </w:numPr>
        <w:spacing w:line="276" w:lineRule="auto"/>
        <w:contextualSpacing/>
        <w:jc w:val="both"/>
      </w:pPr>
      <w:r>
        <w:t>l’individualisation de la charge ou du risque implique une évaluation séparée de son montant probable ;</w:t>
      </w:r>
    </w:p>
    <w:p w14:paraId="34670C71" w14:textId="77777777" w:rsidR="008E76F2" w:rsidRDefault="008E76F2" w:rsidP="009675C0">
      <w:pPr>
        <w:pStyle w:val="Paragraphedeliste"/>
        <w:numPr>
          <w:ilvl w:val="0"/>
          <w:numId w:val="145"/>
        </w:numPr>
        <w:spacing w:line="276" w:lineRule="auto"/>
        <w:contextualSpacing/>
        <w:jc w:val="both"/>
      </w:pPr>
      <w:r>
        <w:t>la charge ou le risque doit être probable (c’est-à-dire que le risque ou la charge doit avoir beaucoup de chances de se produire, (le terme probable est beaucoup plus précis que le terme possible qui signifie peut exister, se produire) et non fondée sur des risques ou évènements purement éventuels ;</w:t>
      </w:r>
    </w:p>
    <w:p w14:paraId="70550B56" w14:textId="77777777" w:rsidR="008E76F2" w:rsidRDefault="008E76F2" w:rsidP="008E76F2">
      <w:pPr>
        <w:pStyle w:val="Paragraphedeliste"/>
        <w:numPr>
          <w:ilvl w:val="0"/>
          <w:numId w:val="145"/>
        </w:numPr>
        <w:spacing w:after="200" w:line="276" w:lineRule="auto"/>
        <w:contextualSpacing/>
        <w:jc w:val="both"/>
      </w:pPr>
      <w:r>
        <w:t>la provision ne doit pas résulter d’un risque hypothétique ou d’ordre général.</w:t>
      </w:r>
    </w:p>
    <w:p w14:paraId="09A0DC9B" w14:textId="77A6AB0F" w:rsidR="008E76F2" w:rsidRDefault="0036483B" w:rsidP="008D7EB7">
      <w:pPr>
        <w:spacing w:after="120"/>
        <w:jc w:val="both"/>
      </w:pPr>
      <w:r>
        <w:t>Étant</w:t>
      </w:r>
      <w:r w:rsidR="008E76F2">
        <w:t xml:space="preserve"> donné leur caractère provisoire, la provision ne sera maintenue qu’aussi longtemps que son caractère </w:t>
      </w:r>
      <w:r w:rsidR="008E76F2" w:rsidRPr="00233B66">
        <w:t>futur certain ou du moins très probable</w:t>
      </w:r>
      <w:r w:rsidR="008E76F2">
        <w:t xml:space="preserve"> est justifié.</w:t>
      </w:r>
      <w:r w:rsidR="008E76F2" w:rsidRPr="00233B66">
        <w:t xml:space="preserve"> </w:t>
      </w:r>
      <w:r w:rsidR="008E76F2">
        <w:t>Autrement dit, les provisions devenues sans objet à la suite de la réalisation ou de la disparition du risque ou de la charge, doivent être soldées (par leur reprise totale).</w:t>
      </w:r>
    </w:p>
    <w:p w14:paraId="7B3BCB3F" w14:textId="404645E3" w:rsidR="008E76F2" w:rsidRDefault="008E76F2" w:rsidP="008D7EB7">
      <w:pPr>
        <w:spacing w:after="120"/>
        <w:jc w:val="both"/>
      </w:pPr>
      <w:r>
        <w:lastRenderedPageBreak/>
        <w:t xml:space="preserve">L’article 3, </w:t>
      </w:r>
      <w:r w:rsidRPr="006336D8">
        <w:t>§2</w:t>
      </w:r>
      <w:r>
        <w:t xml:space="preserve"> du règlement précité interdit</w:t>
      </w:r>
      <w:r w:rsidRPr="006336D8">
        <w:t xml:space="preserve"> de constituer une provision et de l'utiliser au cours du même exercice. Il est également interdit de mélanger prélèvements et provisions. Ceci confond irrégulièrement les deux notions et change la nature des crédits concernés, en totale infraction avec les articles 7 et 8 du présent règlement.</w:t>
      </w:r>
    </w:p>
    <w:p w14:paraId="3FF11EC8" w14:textId="119FA1EE" w:rsidR="008E76F2" w:rsidRDefault="008E76F2" w:rsidP="008D7EB7">
      <w:pPr>
        <w:spacing w:after="120"/>
        <w:jc w:val="both"/>
      </w:pPr>
      <w:r>
        <w:t>L’article 9, 4°, a) dudit règlement prévoit que lo</w:t>
      </w:r>
      <w:r w:rsidRPr="006336D8">
        <w:t>rsque les disponibilités budgétaires sont suffisantes, le conseil communal peut inscrire à son budget des crédits en vue d'affecter ces disponibilités de provisions ou de fonds de réserves ordinaires et extraordinaires</w:t>
      </w:r>
      <w:r>
        <w:t>.</w:t>
      </w:r>
    </w:p>
    <w:p w14:paraId="2036B1E7" w14:textId="77777777" w:rsidR="008E76F2" w:rsidRDefault="008E76F2" w:rsidP="008D7EB7">
      <w:pPr>
        <w:spacing w:after="120"/>
        <w:jc w:val="both"/>
      </w:pPr>
      <w:r>
        <w:t>La constitution d'une provision ne peut provoquer un mali à l'exercice propre.</w:t>
      </w:r>
    </w:p>
    <w:p w14:paraId="685B7C55" w14:textId="24C4D74E" w:rsidR="004A2669" w:rsidRDefault="004A2669">
      <w:pPr>
        <w:spacing w:after="120"/>
        <w:jc w:val="both"/>
      </w:pPr>
      <w:r w:rsidRPr="001E1353">
        <w:t xml:space="preserve">Dans le cadre indiqué, </w:t>
      </w:r>
      <w:r w:rsidRPr="009C119E">
        <w:t xml:space="preserve">la constitution et l'utilisation de provisions pour risques et charges porteront donc sur l'exercice proprement dit de plusieurs budgets non nécessairement successifs </w:t>
      </w:r>
      <w:r w:rsidRPr="00E063FD">
        <w:t xml:space="preserve">(il est interdit, </w:t>
      </w:r>
      <w:r w:rsidRPr="009C119E">
        <w:t xml:space="preserve">et au surplus sans intérêt, </w:t>
      </w:r>
      <w:r w:rsidRPr="00E063FD">
        <w:t xml:space="preserve">de constituer une provision et de l'utiliser au cours du même exercice). </w:t>
      </w:r>
      <w:r w:rsidRPr="009C119E">
        <w:t>Il est illégal de mélanger prélèvements et provisions, en constituant par exemple un fonds par prélèvement</w:t>
      </w:r>
      <w:r w:rsidRPr="001E1353">
        <w:t xml:space="preserve"> (sur des crédits de provenance globale) et en le rapatriant comme une provision (à l'exercice proprement dit). Ceci confond irrégulièrement les deux notions et change la nature des crédits concernés, en totale infraction avec les articles 7 et 8 du RGCC.</w:t>
      </w:r>
    </w:p>
    <w:p w14:paraId="2E8491B2" w14:textId="3A144A67" w:rsidR="001456F2" w:rsidRPr="00972873" w:rsidRDefault="001456F2" w:rsidP="008D7EB7">
      <w:pPr>
        <w:spacing w:after="120"/>
        <w:jc w:val="both"/>
      </w:pPr>
      <w:r w:rsidRPr="008D7EB7">
        <w:rPr>
          <w:u w:val="single"/>
        </w:rPr>
        <w:t>Particularités liées à la crise Covid-19</w:t>
      </w:r>
      <w:r w:rsidR="00972873">
        <w:t> :</w:t>
      </w:r>
    </w:p>
    <w:p w14:paraId="414357F8" w14:textId="4FFD66E5" w:rsidR="00972873" w:rsidRDefault="00972873" w:rsidP="00972873">
      <w:pPr>
        <w:jc w:val="both"/>
      </w:pPr>
      <w:r>
        <w:t xml:space="preserve">Dans le cadre de la crise Covid-19, et selon les modalités particulières explicitées </w:t>
      </w:r>
      <w:r w:rsidR="00F37A74">
        <w:t>plus haut</w:t>
      </w:r>
      <w:r>
        <w:t>, les provisions pourraient être utilisées afin d’atteindre l’équilibre à l’exercice propre et à tout le moins à l’exercice global. C’est dans cet objectif qu’une attention particulière y sera accordée et qu’une justification tant des risques et charges provisionnés que de l’estimation de ceux-ci seront fournis par les communes et examinés par les services du SPW IAS et du CRAC.</w:t>
      </w:r>
    </w:p>
    <w:p w14:paraId="6FFABF61" w14:textId="77777777" w:rsidR="00972873" w:rsidRDefault="00972873" w:rsidP="00972873">
      <w:pPr>
        <w:jc w:val="both"/>
      </w:pPr>
    </w:p>
    <w:p w14:paraId="00AF625B" w14:textId="7B42D145" w:rsidR="00665967" w:rsidRDefault="0036483B" w:rsidP="00900C39">
      <w:pPr>
        <w:jc w:val="both"/>
      </w:pPr>
      <w:r>
        <w:t>À</w:t>
      </w:r>
      <w:r w:rsidR="00972873">
        <w:t xml:space="preserve"> défaut des justifications suffisantes, les montants excédentaires seront rapatriés à l’exercice propre.</w:t>
      </w:r>
    </w:p>
    <w:p w14:paraId="18BDAEC9" w14:textId="77777777" w:rsidR="005D0C86" w:rsidRPr="001E1353" w:rsidRDefault="001E1353" w:rsidP="005D0C86">
      <w:pPr>
        <w:pStyle w:val="Sam2"/>
      </w:pPr>
      <w:bookmarkStart w:id="2947" w:name="_Toc40185331"/>
      <w:bookmarkStart w:id="2948" w:name="_Toc40186066"/>
      <w:bookmarkStart w:id="2949" w:name="_Toc40186067"/>
      <w:bookmarkEnd w:id="2947"/>
      <w:bookmarkEnd w:id="2948"/>
      <w:r>
        <w:t>Délégation</w:t>
      </w:r>
      <w:bookmarkEnd w:id="2949"/>
    </w:p>
    <w:p w14:paraId="6877A10F" w14:textId="3D9C10D2" w:rsidR="00C32AF2" w:rsidRDefault="005D0C86" w:rsidP="00B82D19">
      <w:pPr>
        <w:jc w:val="both"/>
      </w:pPr>
      <w:r>
        <w:t xml:space="preserve">En ce qui concerne les possibilités de délégation à l’ordinaire, je vous renvoie </w:t>
      </w:r>
      <w:r w:rsidR="00494241">
        <w:t>aux</w:t>
      </w:r>
      <w:r>
        <w:t xml:space="preserve"> </w:t>
      </w:r>
      <w:r w:rsidR="00EC70D1">
        <w:t>article</w:t>
      </w:r>
      <w:r w:rsidR="00494241">
        <w:t>s</w:t>
      </w:r>
      <w:r w:rsidR="00EC70D1">
        <w:t xml:space="preserve"> L1222-3, §2</w:t>
      </w:r>
      <w:r>
        <w:t>,</w:t>
      </w:r>
      <w:r w:rsidR="00B82D19">
        <w:t xml:space="preserve"> L1222-6, §2, </w:t>
      </w:r>
      <w:r w:rsidR="00B82D19" w:rsidRPr="00B82D19">
        <w:t>L1222-7,</w:t>
      </w:r>
      <w:r w:rsidR="00B82D19">
        <w:t xml:space="preserve"> </w:t>
      </w:r>
      <w:r w:rsidR="00B82D19" w:rsidRPr="00B82D19">
        <w:t xml:space="preserve">§3 </w:t>
      </w:r>
      <w:r w:rsidR="00B82D19" w:rsidRPr="00671240">
        <w:t>et L1222-8,</w:t>
      </w:r>
      <w:r w:rsidR="00F46376">
        <w:t xml:space="preserve"> </w:t>
      </w:r>
      <w:r w:rsidR="00B82D19" w:rsidRPr="00671240">
        <w:t xml:space="preserve">§2 </w:t>
      </w:r>
      <w:r>
        <w:t>tel</w:t>
      </w:r>
      <w:r w:rsidR="00B82D19">
        <w:t>s</w:t>
      </w:r>
      <w:r>
        <w:t xml:space="preserve"> que modifié</w:t>
      </w:r>
      <w:r w:rsidR="00B82D19">
        <w:t>s</w:t>
      </w:r>
      <w:r>
        <w:t xml:space="preserve"> par le décret du 4 octobre 2018</w:t>
      </w:r>
      <w:r w:rsidR="00F46376">
        <w:rPr>
          <w:rStyle w:val="Appelnotedebasdep"/>
        </w:rPr>
        <w:footnoteReference w:id="35"/>
      </w:r>
      <w:r>
        <w:t>.</w:t>
      </w:r>
    </w:p>
    <w:p w14:paraId="106FD15A" w14:textId="77777777" w:rsidR="00F46376" w:rsidRDefault="00F46376" w:rsidP="00B82D19">
      <w:pPr>
        <w:jc w:val="both"/>
      </w:pPr>
    </w:p>
    <w:p w14:paraId="506AAA4B" w14:textId="77777777" w:rsidR="004A2669" w:rsidRPr="001E1353" w:rsidRDefault="004A2669" w:rsidP="001E1353">
      <w:pPr>
        <w:pStyle w:val="Sam1"/>
      </w:pPr>
      <w:bookmarkStart w:id="2950" w:name="_Toc8121703"/>
      <w:bookmarkStart w:id="2951" w:name="_Toc8129644"/>
      <w:bookmarkStart w:id="2952" w:name="_Toc40186068"/>
      <w:bookmarkEnd w:id="2950"/>
      <w:bookmarkEnd w:id="2951"/>
      <w:r w:rsidRPr="001E1353">
        <w:t>SERVICE EXTRAORDINAIRE</w:t>
      </w:r>
      <w:bookmarkEnd w:id="2952"/>
      <w:r w:rsidRPr="001E1353">
        <w:t xml:space="preserve"> </w:t>
      </w:r>
    </w:p>
    <w:p w14:paraId="2713E407" w14:textId="77777777" w:rsidR="004A2669" w:rsidRPr="001E1353" w:rsidRDefault="004A2669" w:rsidP="001E1353">
      <w:pPr>
        <w:pStyle w:val="Sam2"/>
      </w:pPr>
      <w:bookmarkStart w:id="2953" w:name="_Toc40186069"/>
      <w:r w:rsidRPr="001E1353">
        <w:t>Généralités</w:t>
      </w:r>
      <w:bookmarkEnd w:id="2953"/>
      <w:r w:rsidRPr="001E1353">
        <w:t xml:space="preserve"> </w:t>
      </w:r>
    </w:p>
    <w:p w14:paraId="411F9FC8" w14:textId="77777777" w:rsidR="004A2669" w:rsidRPr="001E1353" w:rsidRDefault="004A2669" w:rsidP="008D7EB7">
      <w:pPr>
        <w:spacing w:after="120"/>
        <w:jc w:val="both"/>
      </w:pPr>
      <w:r w:rsidRPr="001E1353">
        <w:t>Les investissements dans les énergies renouvelables sont encouragés, y compris en termes de partenariat public-privé.</w:t>
      </w:r>
    </w:p>
    <w:p w14:paraId="71D166A2" w14:textId="77777777" w:rsidR="004A2669" w:rsidRPr="001E1353" w:rsidRDefault="004A2669" w:rsidP="008D7EB7">
      <w:pPr>
        <w:spacing w:after="120"/>
        <w:jc w:val="both"/>
      </w:pPr>
      <w:r w:rsidRPr="001E1353">
        <w:t xml:space="preserve">Je rappelle que, par référence aux articles 7 et 15 du RGCC, il est illégal de ne voter qu'une modification budgétaire extraordinaire isolée (c'est-à-dire sans voter simultanément une modification budgétaire ordinaire), sauf si cette modification budgétaire extraordinaire n'a </w:t>
      </w:r>
      <w:r w:rsidRPr="00E063FD">
        <w:t>aucun</w:t>
      </w:r>
      <w:r w:rsidRPr="001E1353">
        <w:t xml:space="preserve"> impact sur le service ordinaire.</w:t>
      </w:r>
    </w:p>
    <w:p w14:paraId="0B73FE88" w14:textId="77777777" w:rsidR="004A2669" w:rsidRPr="001E1353" w:rsidRDefault="004A2669" w:rsidP="008D7EB7">
      <w:pPr>
        <w:spacing w:after="120"/>
        <w:jc w:val="both"/>
      </w:pPr>
      <w:r w:rsidRPr="001E1353">
        <w:lastRenderedPageBreak/>
        <w:t>Je vous recommande d'inscrire les subventions extraordinaires dans le budget de l'exercice correspondant à celui au cours duquel la dépense sera engagée, ce qui apporte l'adéquation parfaite entre la recette et la dépense et rejoint les préoccupations de l'article 7 du RGCC</w:t>
      </w:r>
      <w:r w:rsidR="001D33E9">
        <w:t>.</w:t>
      </w:r>
      <w:r w:rsidRPr="001E1353">
        <w:t xml:space="preserve"> Il conviendra donc de tenir compte de la promesse ferme sur adjudication, non de la promesse ferme sur projet.</w:t>
      </w:r>
    </w:p>
    <w:p w14:paraId="20F13EE2" w14:textId="77777777" w:rsidR="004A2669" w:rsidRPr="001E1353" w:rsidRDefault="004A2669" w:rsidP="004A2669">
      <w:pPr>
        <w:pStyle w:val="Sam2"/>
      </w:pPr>
      <w:bookmarkStart w:id="2954" w:name="_Toc40185335"/>
      <w:bookmarkStart w:id="2955" w:name="_Toc40186070"/>
      <w:bookmarkStart w:id="2956" w:name="_Toc40185336"/>
      <w:bookmarkStart w:id="2957" w:name="_Toc40186071"/>
      <w:bookmarkStart w:id="2958" w:name="_Toc517337415"/>
      <w:bookmarkStart w:id="2959" w:name="_Toc517360210"/>
      <w:bookmarkStart w:id="2960" w:name="_Toc512520237"/>
      <w:bookmarkStart w:id="2961" w:name="_Toc512520368"/>
      <w:bookmarkStart w:id="2962" w:name="_Toc512520500"/>
      <w:bookmarkStart w:id="2963" w:name="_Toc512520631"/>
      <w:bookmarkStart w:id="2964" w:name="_Toc512520762"/>
      <w:bookmarkStart w:id="2965" w:name="_Toc512520893"/>
      <w:bookmarkStart w:id="2966" w:name="_Toc512521024"/>
      <w:bookmarkStart w:id="2967" w:name="_Toc512606833"/>
      <w:bookmarkStart w:id="2968" w:name="_Toc512606968"/>
      <w:bookmarkStart w:id="2969" w:name="_Toc512607103"/>
      <w:bookmarkStart w:id="2970" w:name="_Toc515355901"/>
      <w:bookmarkStart w:id="2971" w:name="_Toc515356038"/>
      <w:bookmarkStart w:id="2972" w:name="_Toc515360448"/>
      <w:bookmarkStart w:id="2973" w:name="_Toc515975044"/>
      <w:bookmarkStart w:id="2974" w:name="_Toc515978552"/>
      <w:bookmarkStart w:id="2975" w:name="_Toc516058936"/>
      <w:bookmarkStart w:id="2976" w:name="_Toc516059078"/>
      <w:bookmarkStart w:id="2977" w:name="_Toc516227802"/>
      <w:bookmarkStart w:id="2978" w:name="_Toc516229615"/>
      <w:bookmarkStart w:id="2979" w:name="_Toc516229910"/>
      <w:bookmarkStart w:id="2980" w:name="_Toc516230205"/>
      <w:bookmarkStart w:id="2981" w:name="_Toc516230500"/>
      <w:bookmarkStart w:id="2982" w:name="_Toc516230794"/>
      <w:bookmarkStart w:id="2983" w:name="_Toc516231088"/>
      <w:bookmarkStart w:id="2984" w:name="_Toc516231383"/>
      <w:bookmarkStart w:id="2985" w:name="_Toc516231679"/>
      <w:bookmarkStart w:id="2986" w:name="_Toc516242772"/>
      <w:bookmarkStart w:id="2987" w:name="_Toc516243075"/>
      <w:bookmarkStart w:id="2988" w:name="_Toc516245008"/>
      <w:bookmarkStart w:id="2989" w:name="_Toc516473580"/>
      <w:bookmarkStart w:id="2990" w:name="_Toc516473890"/>
      <w:bookmarkStart w:id="2991" w:name="_Toc516474200"/>
      <w:bookmarkStart w:id="2992" w:name="_Toc516474508"/>
      <w:bookmarkStart w:id="2993" w:name="_Toc516474839"/>
      <w:bookmarkStart w:id="2994" w:name="_Toc516478870"/>
      <w:bookmarkStart w:id="2995" w:name="_Toc516479333"/>
      <w:bookmarkStart w:id="2996" w:name="_Toc516479650"/>
      <w:bookmarkStart w:id="2997" w:name="_Toc516479973"/>
      <w:bookmarkStart w:id="2998" w:name="_Toc516480288"/>
      <w:bookmarkStart w:id="2999" w:name="_Toc516480602"/>
      <w:bookmarkStart w:id="3000" w:name="_Toc516480916"/>
      <w:bookmarkStart w:id="3001" w:name="_Toc516481230"/>
      <w:bookmarkStart w:id="3002" w:name="_Toc516481544"/>
      <w:bookmarkStart w:id="3003" w:name="_Toc516481858"/>
      <w:bookmarkStart w:id="3004" w:name="_Toc516482172"/>
      <w:bookmarkStart w:id="3005" w:name="_Toc516482486"/>
      <w:bookmarkStart w:id="3006" w:name="_Toc516739608"/>
      <w:bookmarkStart w:id="3007" w:name="_Toc516751521"/>
      <w:bookmarkStart w:id="3008" w:name="_Toc516825592"/>
      <w:bookmarkStart w:id="3009" w:name="_Toc516826150"/>
      <w:bookmarkStart w:id="3010" w:name="_Toc516837470"/>
      <w:bookmarkStart w:id="3011" w:name="_Toc516838029"/>
      <w:bookmarkStart w:id="3012" w:name="_Toc516838588"/>
      <w:bookmarkStart w:id="3013" w:name="_Toc516839148"/>
      <w:bookmarkStart w:id="3014" w:name="_Toc517173244"/>
      <w:bookmarkStart w:id="3015" w:name="_Toc517174918"/>
      <w:bookmarkStart w:id="3016" w:name="_Toc517175505"/>
      <w:bookmarkStart w:id="3017" w:name="_Toc517176093"/>
      <w:bookmarkStart w:id="3018" w:name="_Toc517337416"/>
      <w:bookmarkStart w:id="3019" w:name="_Toc517360211"/>
      <w:bookmarkStart w:id="3020" w:name="_Toc40186072"/>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r w:rsidRPr="001E1353">
        <w:t>La balise d’emprunt</w:t>
      </w:r>
      <w:bookmarkEnd w:id="3020"/>
    </w:p>
    <w:p w14:paraId="1D93B276" w14:textId="5334F80E" w:rsidR="00F37A74" w:rsidRPr="00F37A74" w:rsidRDefault="00F37A74" w:rsidP="009675C0">
      <w:pPr>
        <w:pStyle w:val="Sam3"/>
      </w:pPr>
      <w:bookmarkStart w:id="3021" w:name="_Toc40186073"/>
      <w:r>
        <w:t>Comme précisé plus haut, les emprunts spécifiques liés à la crise Covid-19 ne sont pas pris en compte dans la balise d’emprunt.</w:t>
      </w:r>
    </w:p>
    <w:p w14:paraId="620626DC" w14:textId="546545A3" w:rsidR="004A2669" w:rsidRPr="001E1353" w:rsidRDefault="00FE1832" w:rsidP="009675C0">
      <w:pPr>
        <w:pStyle w:val="Sam3"/>
      </w:pPr>
      <w:r>
        <w:t xml:space="preserve">V.2.1 </w:t>
      </w:r>
      <w:r w:rsidR="004A2669" w:rsidRPr="001E1353">
        <w:t>Objectif</w:t>
      </w:r>
      <w:bookmarkEnd w:id="3021"/>
    </w:p>
    <w:p w14:paraId="210DC00F" w14:textId="089C9AA1" w:rsidR="004A2669" w:rsidRPr="001E1353" w:rsidRDefault="004A2669" w:rsidP="008D7EB7">
      <w:pPr>
        <w:spacing w:after="120"/>
        <w:jc w:val="both"/>
      </w:pPr>
      <w:r w:rsidRPr="001E1353">
        <w:t xml:space="preserve">L'objectif de la balise d’emprunt est d’amener les communes à mieux prévoir leurs investissements et ceux de leurs entités consolidées, de sorte que le taux de réalisation de ces derniers s’améliore, et donc de permettre aux communes de fournir un budget-vérité. </w:t>
      </w:r>
    </w:p>
    <w:p w14:paraId="6265C9EF" w14:textId="582E468A" w:rsidR="004A2669" w:rsidRPr="001E1353" w:rsidRDefault="005C67E3" w:rsidP="008D7EB7">
      <w:pPr>
        <w:spacing w:after="120"/>
        <w:jc w:val="both"/>
      </w:pPr>
      <w:r>
        <w:t xml:space="preserve">Pour rappel, </w:t>
      </w:r>
      <w:r w:rsidR="00F00C3C">
        <w:t>la</w:t>
      </w:r>
      <w:r w:rsidR="00613E2F">
        <w:t xml:space="preserve"> balise d</w:t>
      </w:r>
      <w:r w:rsidR="004A2669" w:rsidRPr="001E1353">
        <w:t xml:space="preserve">’emprunt </w:t>
      </w:r>
      <w:r>
        <w:t xml:space="preserve">est </w:t>
      </w:r>
      <w:r w:rsidR="004A2669" w:rsidRPr="001E1353">
        <w:t>pluriannuelle</w:t>
      </w:r>
      <w:r w:rsidR="009D5C52">
        <w:t xml:space="preserve"> et </w:t>
      </w:r>
      <w:r>
        <w:t>couvre</w:t>
      </w:r>
      <w:r w:rsidRPr="001E1353">
        <w:t xml:space="preserve"> </w:t>
      </w:r>
      <w:r w:rsidR="00613E2F">
        <w:t xml:space="preserve">l’ensemble de la mandature communale, soit </w:t>
      </w:r>
      <w:r w:rsidR="004A2669" w:rsidRPr="001E1353">
        <w:t>les années 2019 à 2024.</w:t>
      </w:r>
      <w:r w:rsidR="00613E2F">
        <w:t xml:space="preserve"> Je souhaite cependant que votre </w:t>
      </w:r>
      <w:r w:rsidR="003174A3">
        <w:t>vigilance</w:t>
      </w:r>
      <w:r w:rsidR="00613E2F">
        <w:t xml:space="preserve"> soit maintenue quant à la consommation annuelle de votre balise, mes administrations ne manqueront d’ailleurs pas d</w:t>
      </w:r>
      <w:r w:rsidR="003174A3">
        <w:t>’attirer votre attention</w:t>
      </w:r>
      <w:r w:rsidR="00613E2F">
        <w:t xml:space="preserve">. </w:t>
      </w:r>
    </w:p>
    <w:p w14:paraId="6CF6FD95" w14:textId="1320C509" w:rsidR="004A2669" w:rsidRPr="008D7EB7" w:rsidRDefault="00581DAD" w:rsidP="008D7EB7">
      <w:pPr>
        <w:spacing w:after="120"/>
        <w:jc w:val="both"/>
      </w:pPr>
      <w:r w:rsidRPr="00276F16">
        <w:t xml:space="preserve">En ce qui concerne le montant de la balise, </w:t>
      </w:r>
      <w:r w:rsidR="00E83D64">
        <w:t>c</w:t>
      </w:r>
      <w:r w:rsidR="004340EA">
        <w:t xml:space="preserve">haque commune </w:t>
      </w:r>
      <w:r w:rsidR="00E20A2B">
        <w:t>(en ce compris</w:t>
      </w:r>
      <w:r w:rsidR="004340EA">
        <w:t xml:space="preserve"> ses entités consolidées</w:t>
      </w:r>
      <w:r w:rsidR="00E20A2B">
        <w:t>), pour autant qu’elle ne soit pas sous plan de gestion,</w:t>
      </w:r>
      <w:r>
        <w:t xml:space="preserve"> peut </w:t>
      </w:r>
      <w:r w:rsidR="004340EA">
        <w:t>emprunter pour un</w:t>
      </w:r>
      <w:r w:rsidR="004A2669" w:rsidRPr="001E1353">
        <w:t xml:space="preserve"> montant </w:t>
      </w:r>
      <w:r w:rsidR="00E20A2B">
        <w:t>maximal</w:t>
      </w:r>
      <w:r w:rsidR="004340EA">
        <w:t xml:space="preserve"> de</w:t>
      </w:r>
      <w:r w:rsidR="004A2669" w:rsidRPr="001E1353">
        <w:t xml:space="preserve"> 1</w:t>
      </w:r>
      <w:r w:rsidR="00DA1E94">
        <w:t>.</w:t>
      </w:r>
      <w:r w:rsidR="00E83D64">
        <w:t>200</w:t>
      </w:r>
      <w:r w:rsidR="00DE5F00">
        <w:t>,00</w:t>
      </w:r>
      <w:r w:rsidR="004A2669" w:rsidRPr="001E1353">
        <w:t xml:space="preserve"> euros/habitant</w:t>
      </w:r>
      <w:r w:rsidR="003174A3">
        <w:t xml:space="preserve"> entre 2019 et 2024</w:t>
      </w:r>
      <w:r w:rsidR="00E83D64">
        <w:t xml:space="preserve"> (soit 200</w:t>
      </w:r>
      <w:r w:rsidR="00DE5F00">
        <w:t xml:space="preserve">,00 </w:t>
      </w:r>
      <w:r w:rsidR="009A56F6">
        <w:t>euros /</w:t>
      </w:r>
      <w:r w:rsidR="00E83D64">
        <w:t>habitant/an)</w:t>
      </w:r>
      <w:r w:rsidR="004A2669" w:rsidRPr="001E1353">
        <w:t xml:space="preserve">. </w:t>
      </w:r>
    </w:p>
    <w:p w14:paraId="35290364" w14:textId="77777777" w:rsidR="001D33E9" w:rsidRPr="00797BD7" w:rsidRDefault="004A2669" w:rsidP="008D7EB7">
      <w:pPr>
        <w:spacing w:after="120"/>
        <w:jc w:val="both"/>
      </w:pPr>
      <w:r w:rsidRPr="00E063FD">
        <w:t>Le non-respect de cette balise entraîne</w:t>
      </w:r>
      <w:r w:rsidR="00797BD7" w:rsidRPr="00E063FD">
        <w:t>r</w:t>
      </w:r>
      <w:r w:rsidR="00277F18">
        <w:t>a</w:t>
      </w:r>
      <w:r w:rsidRPr="00E063FD">
        <w:t xml:space="preserve"> la non-approbation du budget extraordinaire. </w:t>
      </w:r>
    </w:p>
    <w:p w14:paraId="5530B562" w14:textId="2A9392C4" w:rsidR="00C32AF2" w:rsidRDefault="00E20A2B">
      <w:pPr>
        <w:spacing w:after="120"/>
        <w:jc w:val="both"/>
      </w:pPr>
      <w:r>
        <w:t xml:space="preserve">Concernant les dispositions spécifiques relatives à la balise des entités sous </w:t>
      </w:r>
      <w:r w:rsidR="0023664E">
        <w:t>suivi du Centre régional d’aide aux communes</w:t>
      </w:r>
      <w:r>
        <w:t>, il convient de se référer à ladite circulaire.</w:t>
      </w:r>
    </w:p>
    <w:p w14:paraId="13D4129C" w14:textId="77777777" w:rsidR="00DE5F00" w:rsidRDefault="00DE5F00" w:rsidP="00DE5F00">
      <w:pPr>
        <w:spacing w:after="120"/>
        <w:jc w:val="both"/>
      </w:pPr>
      <w:r>
        <w:t>Je rappelle que la balise d’emprunt a été revue à la hausse pour la mandature communale 2019-2024 et que les reliquats antérieurs ont été intégrés dans la balise pluriannuel 2019-2024.</w:t>
      </w:r>
    </w:p>
    <w:p w14:paraId="28FBC215" w14:textId="7BD7781B" w:rsidR="00DE5F00" w:rsidRDefault="00DE5F00" w:rsidP="00DE5F00">
      <w:pPr>
        <w:spacing w:after="120"/>
        <w:jc w:val="both"/>
      </w:pPr>
      <w:r>
        <w:t>Outre cette révision, il convient de préciser que les demandes de mise hors balise sont élargies. Je vous renvoie à ce propos au chapitre ad hoc.</w:t>
      </w:r>
    </w:p>
    <w:p w14:paraId="059906E7" w14:textId="32D33458" w:rsidR="00DE5F00" w:rsidRDefault="00DE5F00" w:rsidP="009675C0">
      <w:pPr>
        <w:jc w:val="both"/>
      </w:pPr>
    </w:p>
    <w:p w14:paraId="48AB43D9" w14:textId="7A40DB91" w:rsidR="004A2669" w:rsidRPr="001E1353" w:rsidRDefault="00FE1832" w:rsidP="009675C0">
      <w:pPr>
        <w:pStyle w:val="Sam3"/>
      </w:pPr>
      <w:bookmarkStart w:id="3022" w:name="_Toc8121708"/>
      <w:bookmarkStart w:id="3023" w:name="_Toc8129649"/>
      <w:bookmarkStart w:id="3024" w:name="_Toc40186074"/>
      <w:bookmarkEnd w:id="3022"/>
      <w:bookmarkEnd w:id="3023"/>
      <w:r>
        <w:t xml:space="preserve">V.2.2 </w:t>
      </w:r>
      <w:r w:rsidR="004A2669" w:rsidRPr="001E1353">
        <w:t>Champ d’application</w:t>
      </w:r>
      <w:bookmarkEnd w:id="3024"/>
      <w:r w:rsidR="004A2669" w:rsidRPr="001E1353">
        <w:t xml:space="preserve"> </w:t>
      </w:r>
    </w:p>
    <w:p w14:paraId="6D56B991" w14:textId="6B8BD800" w:rsidR="00DA1E94" w:rsidRPr="001E1353" w:rsidRDefault="004D6458" w:rsidP="008D7EB7">
      <w:pPr>
        <w:spacing w:after="120"/>
        <w:jc w:val="both"/>
      </w:pPr>
      <w:r>
        <w:t>Doivent être comptabilisés dans la balise l</w:t>
      </w:r>
      <w:r w:rsidR="004A2669" w:rsidRPr="001E1353">
        <w:t xml:space="preserve">es investissements financés </w:t>
      </w:r>
      <w:r>
        <w:t xml:space="preserve">via emprunts </w:t>
      </w:r>
      <w:r w:rsidR="004A2669" w:rsidRPr="001E1353">
        <w:t xml:space="preserve">par la Commune </w:t>
      </w:r>
      <w:r w:rsidR="00F048BA">
        <w:t>ainsi que</w:t>
      </w:r>
      <w:r>
        <w:t xml:space="preserve"> </w:t>
      </w:r>
      <w:r w:rsidR="004A2669" w:rsidRPr="001E1353">
        <w:t>par ses entités consolidées</w:t>
      </w:r>
      <w:r w:rsidR="00915F50">
        <w:t xml:space="preserve"> autres que la zone de police et la zone de secours</w:t>
      </w:r>
      <w:r w:rsidR="00277F18">
        <w:t>.</w:t>
      </w:r>
      <w:r w:rsidR="004A2669" w:rsidRPr="001E1353">
        <w:t xml:space="preserve"> Il appartient dès lors à la Commune d’accorder une attention particulière au montant des investissements projetés et réalisés par ses entités consolidées</w:t>
      </w:r>
      <w:r w:rsidR="00915F50">
        <w:t xml:space="preserve"> concernées par la balise</w:t>
      </w:r>
      <w:r w:rsidR="004A2669" w:rsidRPr="001E1353">
        <w:t xml:space="preserve"> </w:t>
      </w:r>
      <w:r w:rsidR="00E20A2B">
        <w:t>ainsi qu’</w:t>
      </w:r>
      <w:r w:rsidR="004A2669" w:rsidRPr="001E1353">
        <w:t xml:space="preserve">à leur mode de financement. </w:t>
      </w:r>
      <w:r w:rsidR="0036483B">
        <w:t>À</w:t>
      </w:r>
      <w:r w:rsidR="00DA1E94">
        <w:t xml:space="preserve"> cet égard, afin d’a</w:t>
      </w:r>
      <w:r w:rsidR="00D10D05">
        <w:t>méliorer</w:t>
      </w:r>
      <w:r w:rsidR="00DA1E94">
        <w:t xml:space="preserve"> la prévisibilité des investissements, je vous recommande de ventiler, dès le début de la mandature, la part maximale</w:t>
      </w:r>
      <w:r w:rsidR="00D10D05">
        <w:t xml:space="preserve"> dédiée à chacune de</w:t>
      </w:r>
      <w:r w:rsidR="00E20A2B">
        <w:t xml:space="preserve"> vo</w:t>
      </w:r>
      <w:r w:rsidR="00D10D05">
        <w:t>s entités consolidées.</w:t>
      </w:r>
    </w:p>
    <w:p w14:paraId="00AAAF64" w14:textId="3000FE52" w:rsidR="004A2669" w:rsidRDefault="004A2669" w:rsidP="008D7EB7">
      <w:pPr>
        <w:spacing w:after="120"/>
        <w:jc w:val="both"/>
      </w:pPr>
      <w:r w:rsidRPr="001E1353">
        <w:t xml:space="preserve">Les entités consolidées </w:t>
      </w:r>
      <w:r w:rsidR="00581DAD">
        <w:t xml:space="preserve">concernées </w:t>
      </w:r>
      <w:r w:rsidRPr="001E1353">
        <w:t>sont les suivantes : le CPAS</w:t>
      </w:r>
      <w:r w:rsidRPr="008E76F2">
        <w:t>,</w:t>
      </w:r>
      <w:r w:rsidRPr="001E1353">
        <w:t xml:space="preserve"> les fabriques d’église et les établissements chargés de la gestion du temporel des cultes reconnus, les régies ordinaires ou autonomes ainsi que les diverses associations de droit ou de fait qui reçoivent des subventions de la commune (centres culturels, maisons du tourisme, centres sportifs, etc.). </w:t>
      </w:r>
    </w:p>
    <w:p w14:paraId="10241B0D" w14:textId="17105636" w:rsidR="002026DB" w:rsidRDefault="00DA1E94" w:rsidP="000E6D3E">
      <w:pPr>
        <w:jc w:val="both"/>
      </w:pPr>
      <w:r>
        <w:t>Enfin,</w:t>
      </w:r>
      <w:r w:rsidR="004A2669" w:rsidRPr="001E1353">
        <w:t xml:space="preserve"> les opérations de leasing sont comptabilisées dans la balise.</w:t>
      </w:r>
    </w:p>
    <w:p w14:paraId="68C81D3F" w14:textId="77777777" w:rsidR="008E76F2" w:rsidRDefault="008E76F2" w:rsidP="000E6D3E">
      <w:pPr>
        <w:jc w:val="both"/>
      </w:pPr>
    </w:p>
    <w:p w14:paraId="67A9040F" w14:textId="475D1E89" w:rsidR="009D5C52" w:rsidRDefault="00FE1832" w:rsidP="009675C0">
      <w:pPr>
        <w:pStyle w:val="Sam3"/>
      </w:pPr>
      <w:bookmarkStart w:id="3025" w:name="_Toc40186075"/>
      <w:r>
        <w:t>V.2.3</w:t>
      </w:r>
      <w:bookmarkEnd w:id="3025"/>
      <w:r>
        <w:t xml:space="preserve"> </w:t>
      </w:r>
      <w:bookmarkStart w:id="3026" w:name="_Toc517337420"/>
      <w:bookmarkStart w:id="3027" w:name="_Toc517360215"/>
      <w:bookmarkStart w:id="3028" w:name="_Toc512520241"/>
      <w:bookmarkStart w:id="3029" w:name="_Toc512520372"/>
      <w:bookmarkStart w:id="3030" w:name="_Toc512520504"/>
      <w:bookmarkStart w:id="3031" w:name="_Toc512520635"/>
      <w:bookmarkStart w:id="3032" w:name="_Toc512520766"/>
      <w:bookmarkStart w:id="3033" w:name="_Toc512520897"/>
      <w:bookmarkStart w:id="3034" w:name="_Toc512521028"/>
      <w:bookmarkStart w:id="3035" w:name="_Toc512606837"/>
      <w:bookmarkStart w:id="3036" w:name="_Toc512606972"/>
      <w:bookmarkStart w:id="3037" w:name="_Toc512607107"/>
      <w:bookmarkStart w:id="3038" w:name="_Toc515355905"/>
      <w:bookmarkStart w:id="3039" w:name="_Toc515356042"/>
      <w:bookmarkStart w:id="3040" w:name="_Toc515360452"/>
      <w:bookmarkStart w:id="3041" w:name="_Toc515975048"/>
      <w:bookmarkStart w:id="3042" w:name="_Toc515978556"/>
      <w:bookmarkStart w:id="3043" w:name="_Toc516058940"/>
      <w:bookmarkStart w:id="3044" w:name="_Toc516059082"/>
      <w:bookmarkStart w:id="3045" w:name="_Toc516227806"/>
      <w:bookmarkStart w:id="3046" w:name="_Toc516229619"/>
      <w:bookmarkStart w:id="3047" w:name="_Toc516229914"/>
      <w:bookmarkStart w:id="3048" w:name="_Toc516230209"/>
      <w:bookmarkStart w:id="3049" w:name="_Toc516230504"/>
      <w:bookmarkStart w:id="3050" w:name="_Toc516230798"/>
      <w:bookmarkStart w:id="3051" w:name="_Toc516231092"/>
      <w:bookmarkStart w:id="3052" w:name="_Toc516231387"/>
      <w:bookmarkStart w:id="3053" w:name="_Toc516231683"/>
      <w:bookmarkStart w:id="3054" w:name="_Toc516242776"/>
      <w:bookmarkStart w:id="3055" w:name="_Toc516243079"/>
      <w:bookmarkStart w:id="3056" w:name="_Toc516245012"/>
      <w:bookmarkStart w:id="3057" w:name="_Toc516473584"/>
      <w:bookmarkStart w:id="3058" w:name="_Toc516473894"/>
      <w:bookmarkStart w:id="3059" w:name="_Toc516474204"/>
      <w:bookmarkStart w:id="3060" w:name="_Toc516474512"/>
      <w:bookmarkStart w:id="3061" w:name="_Toc516474843"/>
      <w:bookmarkStart w:id="3062" w:name="_Toc516478874"/>
      <w:bookmarkStart w:id="3063" w:name="_Toc516479337"/>
      <w:bookmarkStart w:id="3064" w:name="_Toc516479654"/>
      <w:bookmarkStart w:id="3065" w:name="_Toc516479977"/>
      <w:bookmarkStart w:id="3066" w:name="_Toc516480292"/>
      <w:bookmarkStart w:id="3067" w:name="_Toc516480606"/>
      <w:bookmarkStart w:id="3068" w:name="_Toc516480920"/>
      <w:bookmarkStart w:id="3069" w:name="_Toc516481234"/>
      <w:bookmarkStart w:id="3070" w:name="_Toc516481548"/>
      <w:bookmarkStart w:id="3071" w:name="_Toc516481862"/>
      <w:bookmarkStart w:id="3072" w:name="_Toc516482176"/>
      <w:bookmarkStart w:id="3073" w:name="_Toc516482490"/>
      <w:bookmarkStart w:id="3074" w:name="_Toc516739612"/>
      <w:bookmarkStart w:id="3075" w:name="_Toc516751525"/>
      <w:bookmarkStart w:id="3076" w:name="_Toc516825596"/>
      <w:bookmarkStart w:id="3077" w:name="_Toc516826154"/>
      <w:bookmarkStart w:id="3078" w:name="_Toc516837474"/>
      <w:bookmarkStart w:id="3079" w:name="_Toc516838033"/>
      <w:bookmarkStart w:id="3080" w:name="_Toc516838592"/>
      <w:bookmarkStart w:id="3081" w:name="_Toc516839152"/>
      <w:bookmarkStart w:id="3082" w:name="_Toc517173248"/>
      <w:bookmarkStart w:id="3083" w:name="_Toc517174922"/>
      <w:bookmarkStart w:id="3084" w:name="_Toc517175509"/>
      <w:bookmarkStart w:id="3085" w:name="_Toc517176097"/>
      <w:bookmarkStart w:id="3086" w:name="_Toc517337421"/>
      <w:bookmarkStart w:id="3087" w:name="_Toc517360216"/>
      <w:bookmarkStart w:id="3088" w:name="_Toc40186076"/>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r w:rsidR="00AC2EAD">
        <w:t>I</w:t>
      </w:r>
      <w:r w:rsidR="004A2669" w:rsidRPr="001E1353">
        <w:t>nvestissements « hors balise »</w:t>
      </w:r>
      <w:r w:rsidR="009D5C52">
        <w:t xml:space="preserve"> automatiques</w:t>
      </w:r>
      <w:bookmarkEnd w:id="3088"/>
    </w:p>
    <w:p w14:paraId="65514C8B" w14:textId="2357EEF8" w:rsidR="00C10E4F" w:rsidRDefault="004A2669" w:rsidP="00671240">
      <w:pPr>
        <w:pStyle w:val="Sam4"/>
      </w:pPr>
      <w:bookmarkStart w:id="3089" w:name="_Toc40185342"/>
      <w:bookmarkStart w:id="3090" w:name="_Toc40186077"/>
      <w:bookmarkStart w:id="3091" w:name="_Toc6415661"/>
      <w:bookmarkStart w:id="3092" w:name="_Toc6415970"/>
      <w:bookmarkStart w:id="3093" w:name="_Toc6995578"/>
      <w:bookmarkStart w:id="3094" w:name="_Toc6995882"/>
      <w:bookmarkStart w:id="3095" w:name="_Toc6996186"/>
      <w:bookmarkStart w:id="3096" w:name="_Toc6997677"/>
      <w:bookmarkStart w:id="3097" w:name="_Toc7016452"/>
      <w:bookmarkStart w:id="3098" w:name="_Toc7020620"/>
      <w:bookmarkStart w:id="3099" w:name="_Toc7094681"/>
      <w:bookmarkStart w:id="3100" w:name="_Toc8121712"/>
      <w:bookmarkStart w:id="3101" w:name="_Toc8129653"/>
      <w:bookmarkStart w:id="3102" w:name="_Toc6415662"/>
      <w:bookmarkStart w:id="3103" w:name="_Toc6415971"/>
      <w:bookmarkStart w:id="3104" w:name="_Toc6995579"/>
      <w:bookmarkStart w:id="3105" w:name="_Toc6995883"/>
      <w:bookmarkStart w:id="3106" w:name="_Toc6996187"/>
      <w:bookmarkStart w:id="3107" w:name="_Toc6997678"/>
      <w:bookmarkStart w:id="3108" w:name="_Toc7016453"/>
      <w:bookmarkStart w:id="3109" w:name="_Toc7020621"/>
      <w:bookmarkStart w:id="3110" w:name="_Toc7094682"/>
      <w:bookmarkStart w:id="3111" w:name="_Toc8121713"/>
      <w:bookmarkStart w:id="3112" w:name="_Toc8129654"/>
      <w:bookmarkStart w:id="3113" w:name="_Toc4018607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r w:rsidRPr="001E1353">
        <w:t>Projets antérieurs à 2014</w:t>
      </w:r>
      <w:bookmarkEnd w:id="3113"/>
    </w:p>
    <w:p w14:paraId="75486A05" w14:textId="77777777" w:rsidR="008E76F2" w:rsidRDefault="008E76F2" w:rsidP="004A2669">
      <w:pPr>
        <w:jc w:val="both"/>
      </w:pPr>
    </w:p>
    <w:p w14:paraId="7AF26A7A" w14:textId="0E809107" w:rsidR="004A2669" w:rsidRPr="001E1353" w:rsidRDefault="004A2669" w:rsidP="004A2669">
      <w:pPr>
        <w:jc w:val="both"/>
      </w:pPr>
      <w:r w:rsidRPr="001E1353">
        <w:t>Conformément à la jurisprudence visant à accorder aux pouvoirs locaux un certain délai d’adaptation, les emprunts liés à des projets antérieurs à 2014 ne sont pas comptabilisés dans le calcul de la balise d’emprunt.</w:t>
      </w:r>
    </w:p>
    <w:p w14:paraId="40EBBF6F" w14:textId="77777777" w:rsidR="004A2669" w:rsidRDefault="004A2669" w:rsidP="004A2669">
      <w:pPr>
        <w:jc w:val="both"/>
        <w:rPr>
          <w:u w:val="single"/>
        </w:rPr>
      </w:pPr>
    </w:p>
    <w:p w14:paraId="2F1BDB91" w14:textId="77777777" w:rsidR="00C10E4F" w:rsidRDefault="00107837" w:rsidP="009D5C52">
      <w:pPr>
        <w:pStyle w:val="Sam4"/>
      </w:pPr>
      <w:bookmarkStart w:id="3114" w:name="_Toc40186079"/>
      <w:r>
        <w:t xml:space="preserve">Comptabilisation des emprunts des zones de </w:t>
      </w:r>
      <w:r w:rsidR="00915F50">
        <w:t xml:space="preserve">police et de </w:t>
      </w:r>
      <w:r>
        <w:t>secours</w:t>
      </w:r>
      <w:bookmarkEnd w:id="3114"/>
    </w:p>
    <w:p w14:paraId="50D3DAE9" w14:textId="77777777" w:rsidR="008E76F2" w:rsidRDefault="008E76F2" w:rsidP="00581DAD">
      <w:pPr>
        <w:jc w:val="both"/>
        <w:textAlignment w:val="baseline"/>
        <w:rPr>
          <w:rFonts w:cs="Arial"/>
          <w:color w:val="FF0000"/>
          <w:highlight w:val="yellow"/>
        </w:rPr>
      </w:pPr>
    </w:p>
    <w:p w14:paraId="03C728E3" w14:textId="4CE099E4" w:rsidR="009D5C52" w:rsidRDefault="00866F0E" w:rsidP="00581DAD">
      <w:pPr>
        <w:jc w:val="both"/>
        <w:textAlignment w:val="baseline"/>
        <w:rPr>
          <w:rFonts w:cs="Arial"/>
        </w:rPr>
      </w:pPr>
      <w:r w:rsidRPr="008E76F2">
        <w:rPr>
          <w:rFonts w:cs="Arial"/>
        </w:rPr>
        <w:t>L</w:t>
      </w:r>
      <w:r w:rsidR="00107837" w:rsidRPr="008E76F2">
        <w:rPr>
          <w:rFonts w:cs="Arial"/>
        </w:rPr>
        <w:t xml:space="preserve">es emprunts </w:t>
      </w:r>
      <w:r w:rsidRPr="008E76F2">
        <w:rPr>
          <w:rFonts w:cs="Arial"/>
        </w:rPr>
        <w:t xml:space="preserve">des zones de police et de secours </w:t>
      </w:r>
      <w:r w:rsidR="00915F50" w:rsidRPr="008E76F2">
        <w:rPr>
          <w:rFonts w:cs="Arial"/>
        </w:rPr>
        <w:t xml:space="preserve">ne </w:t>
      </w:r>
      <w:r w:rsidRPr="008E76F2">
        <w:rPr>
          <w:rFonts w:cs="Arial"/>
        </w:rPr>
        <w:t xml:space="preserve">sont </w:t>
      </w:r>
      <w:r w:rsidR="00915F50" w:rsidRPr="008E76F2">
        <w:rPr>
          <w:rFonts w:cs="Arial"/>
        </w:rPr>
        <w:t>pas</w:t>
      </w:r>
      <w:r w:rsidR="00107837" w:rsidRPr="008E76F2">
        <w:rPr>
          <w:rFonts w:cs="Arial"/>
        </w:rPr>
        <w:t xml:space="preserve"> comptabilisés dans la balise communale.</w:t>
      </w:r>
      <w:r w:rsidR="00107837">
        <w:rPr>
          <w:rFonts w:cs="Arial"/>
        </w:rPr>
        <w:t xml:space="preserve"> </w:t>
      </w:r>
    </w:p>
    <w:p w14:paraId="0B9AEC1A" w14:textId="77777777" w:rsidR="00581DAD" w:rsidRDefault="00581DAD" w:rsidP="00581DAD">
      <w:pPr>
        <w:jc w:val="both"/>
        <w:textAlignment w:val="baseline"/>
        <w:rPr>
          <w:rFonts w:cs="Arial"/>
        </w:rPr>
      </w:pPr>
    </w:p>
    <w:p w14:paraId="51605DB0" w14:textId="77777777" w:rsidR="00C10E4F" w:rsidRDefault="00581DAD" w:rsidP="00671240">
      <w:pPr>
        <w:pStyle w:val="Sam4"/>
      </w:pPr>
      <w:bookmarkStart w:id="3115" w:name="_Toc40186080"/>
      <w:r w:rsidRPr="00581DAD">
        <w:t>FRIC</w:t>
      </w:r>
      <w:bookmarkEnd w:id="3115"/>
    </w:p>
    <w:p w14:paraId="231C1EDF" w14:textId="77777777" w:rsidR="008E76F2" w:rsidRDefault="008E76F2" w:rsidP="00581DAD">
      <w:pPr>
        <w:jc w:val="both"/>
        <w:textAlignment w:val="baseline"/>
        <w:rPr>
          <w:rFonts w:cs="Arial"/>
        </w:rPr>
      </w:pPr>
    </w:p>
    <w:p w14:paraId="609432E4" w14:textId="3A81DD86" w:rsidR="009D5C52" w:rsidRDefault="00581DAD" w:rsidP="00581DAD">
      <w:pPr>
        <w:jc w:val="both"/>
        <w:textAlignment w:val="baseline"/>
      </w:pPr>
      <w:r>
        <w:rPr>
          <w:rFonts w:cs="Arial"/>
        </w:rPr>
        <w:t>L’emprunt contracté et destiné à couvrir la partie non subsidiées de l’investissement relatif au FRIC pourra être mise hors balis</w:t>
      </w:r>
      <w:r w:rsidR="00B456F6">
        <w:rPr>
          <w:rFonts w:cs="Arial"/>
        </w:rPr>
        <w:t xml:space="preserve">e </w:t>
      </w:r>
      <w:r w:rsidR="00B456F6">
        <w:t>automatiquement et sans demande spécifique de dérogation</w:t>
      </w:r>
      <w:r w:rsidR="00B456F6" w:rsidRPr="00E446FA">
        <w:t xml:space="preserve">. </w:t>
      </w:r>
    </w:p>
    <w:p w14:paraId="086C84FE" w14:textId="77777777" w:rsidR="002F0F80" w:rsidRDefault="002F0F80" w:rsidP="002F0F80">
      <w:pPr>
        <w:jc w:val="both"/>
        <w:textAlignment w:val="baseline"/>
        <w:rPr>
          <w:color w:val="FF0000"/>
        </w:rPr>
      </w:pPr>
    </w:p>
    <w:p w14:paraId="5533C589" w14:textId="096081CC" w:rsidR="002F0F80" w:rsidRDefault="002F0F80" w:rsidP="002F0F80">
      <w:pPr>
        <w:jc w:val="both"/>
        <w:textAlignment w:val="baseline"/>
        <w:rPr>
          <w:rFonts w:cs="Arial"/>
        </w:rPr>
      </w:pPr>
      <w:r w:rsidRPr="008D7EB7">
        <w:rPr>
          <w:rFonts w:cs="Arial"/>
        </w:rPr>
        <w:t>Vous trouverez ci-dessous le mode de comptabilisation FRIC.</w:t>
      </w:r>
    </w:p>
    <w:p w14:paraId="56603325" w14:textId="77777777" w:rsidR="008E76F2" w:rsidRPr="008D7EB7" w:rsidRDefault="008E76F2" w:rsidP="002F0F80">
      <w:pPr>
        <w:jc w:val="both"/>
        <w:textAlignment w:val="baseline"/>
        <w:rPr>
          <w:rFonts w:cs="Arial"/>
        </w:rPr>
      </w:pPr>
    </w:p>
    <w:p w14:paraId="64DDD351" w14:textId="77777777" w:rsidR="0085507D" w:rsidRDefault="002F0F80" w:rsidP="008E76F2">
      <w:pPr>
        <w:jc w:val="both"/>
        <w:textAlignment w:val="baseline"/>
        <w:rPr>
          <w:rFonts w:cs="Arial"/>
        </w:rPr>
      </w:pPr>
      <w:r w:rsidRPr="008D7EB7">
        <w:rPr>
          <w:rFonts w:cs="Arial"/>
        </w:rPr>
        <w:t xml:space="preserve">1. Lors de la notification de la décision du Ministre relative au FRIC, la commune constate l'entièreté du subside promérité =&gt; 000/663-51 : </w:t>
      </w:r>
    </w:p>
    <w:p w14:paraId="21F678AF" w14:textId="77777777" w:rsidR="0085507D" w:rsidRDefault="0085507D" w:rsidP="008E76F2">
      <w:pPr>
        <w:jc w:val="both"/>
        <w:textAlignment w:val="baseline"/>
        <w:rPr>
          <w:rFonts w:cs="Arial"/>
        </w:rPr>
      </w:pPr>
    </w:p>
    <w:p w14:paraId="3E2E05DE" w14:textId="5F7CA894" w:rsidR="002F0F80" w:rsidRPr="008D7EB7" w:rsidRDefault="0085507D" w:rsidP="008D7EB7">
      <w:pPr>
        <w:jc w:val="both"/>
        <w:textAlignment w:val="baseline"/>
        <w:rPr>
          <w:rFonts w:cs="Arial"/>
        </w:rPr>
      </w:pPr>
      <w:r w:rsidRPr="008D7EB7">
        <w:rPr>
          <w:rFonts w:cs="Arial"/>
          <w:u w:val="single"/>
        </w:rPr>
        <w:t>E</w:t>
      </w:r>
      <w:r w:rsidR="002F0F80" w:rsidRPr="008D7EB7">
        <w:rPr>
          <w:rFonts w:cs="Arial"/>
          <w:u w:val="single"/>
        </w:rPr>
        <w:t>xemple</w:t>
      </w:r>
      <w:r w:rsidR="002F0F80" w:rsidRPr="008D7EB7">
        <w:rPr>
          <w:rFonts w:cs="Arial"/>
        </w:rPr>
        <w:t> : 100.000 euros (en plusieurs exercices exemple à chaque exercice 15.000 x 5 + 25.000 euros x</w:t>
      </w:r>
      <w:r>
        <w:rPr>
          <w:rFonts w:cs="Arial"/>
        </w:rPr>
        <w:t xml:space="preserve"> </w:t>
      </w:r>
      <w:r w:rsidR="002F0F80" w:rsidRPr="008D7EB7">
        <w:rPr>
          <w:rFonts w:cs="Arial"/>
        </w:rPr>
        <w:t>1)</w:t>
      </w:r>
      <w:r>
        <w:rPr>
          <w:rFonts w:cs="Arial"/>
        </w:rPr>
        <w:t>.</w:t>
      </w:r>
    </w:p>
    <w:p w14:paraId="72E0C430" w14:textId="77777777" w:rsidR="008E76F2" w:rsidRDefault="008E76F2" w:rsidP="008E76F2">
      <w:pPr>
        <w:jc w:val="both"/>
        <w:textAlignment w:val="baseline"/>
        <w:rPr>
          <w:rFonts w:cs="Arial"/>
        </w:rPr>
      </w:pPr>
    </w:p>
    <w:p w14:paraId="06A3DB1C" w14:textId="4C5C0D0F" w:rsidR="002F0F80" w:rsidRPr="008D7EB7" w:rsidRDefault="002F0F80" w:rsidP="008D7EB7">
      <w:pPr>
        <w:jc w:val="both"/>
        <w:textAlignment w:val="baseline"/>
        <w:rPr>
          <w:rFonts w:cs="Arial"/>
        </w:rPr>
      </w:pPr>
      <w:r w:rsidRPr="008D7EB7">
        <w:rPr>
          <w:rFonts w:cs="Arial"/>
        </w:rPr>
        <w:t>27041 - promesse de subsides en capital [indiqué « K » ci</w:t>
      </w:r>
      <w:r w:rsidR="00DE5F00">
        <w:rPr>
          <w:rFonts w:cs="Arial"/>
        </w:rPr>
        <w:t>-</w:t>
      </w:r>
      <w:r w:rsidRPr="008D7EB7">
        <w:rPr>
          <w:rFonts w:cs="Arial"/>
        </w:rPr>
        <w:t>après] (création d'un CP spécifique 0471xxxxx à ce subside) : 100.000 euros</w:t>
      </w:r>
    </w:p>
    <w:p w14:paraId="57198342" w14:textId="026DC362" w:rsidR="002F0F80" w:rsidRPr="008D7EB7" w:rsidRDefault="002F0F80" w:rsidP="008D7EB7">
      <w:pPr>
        <w:jc w:val="both"/>
        <w:textAlignment w:val="baseline"/>
        <w:rPr>
          <w:rFonts w:cs="Arial"/>
        </w:rPr>
      </w:pPr>
      <w:r w:rsidRPr="008D7EB7">
        <w:rPr>
          <w:rFonts w:cs="Arial"/>
        </w:rPr>
        <w:t>15411 - Subs</w:t>
      </w:r>
      <w:r w:rsidR="00DE5F00">
        <w:rPr>
          <w:rFonts w:cs="Arial"/>
        </w:rPr>
        <w:t>ide</w:t>
      </w:r>
      <w:r w:rsidRPr="008D7EB7">
        <w:rPr>
          <w:rFonts w:cs="Arial"/>
        </w:rPr>
        <w:t xml:space="preserve"> d'investissement en K de l'AS : 100.000 euros</w:t>
      </w:r>
    </w:p>
    <w:p w14:paraId="08CD5CC3" w14:textId="77777777" w:rsidR="002F0F80" w:rsidRPr="008D7EB7" w:rsidRDefault="002F0F80" w:rsidP="008D7EB7">
      <w:pPr>
        <w:jc w:val="both"/>
        <w:textAlignment w:val="baseline"/>
        <w:rPr>
          <w:rFonts w:cs="Arial"/>
        </w:rPr>
      </w:pPr>
    </w:p>
    <w:p w14:paraId="496C59E4" w14:textId="77777777" w:rsidR="002F0F80" w:rsidRPr="008D7EB7" w:rsidRDefault="002F0F80" w:rsidP="008D7EB7">
      <w:pPr>
        <w:jc w:val="both"/>
        <w:textAlignment w:val="baseline"/>
        <w:rPr>
          <w:rFonts w:cs="Arial"/>
        </w:rPr>
      </w:pPr>
      <w:r w:rsidRPr="008D7EB7">
        <w:rPr>
          <w:rFonts w:cs="Arial"/>
        </w:rPr>
        <w:t>41301 - Subside d'investissement en K : 100.000 euros</w:t>
      </w:r>
    </w:p>
    <w:p w14:paraId="5CC14A61" w14:textId="70C8FABC" w:rsidR="002F0F80" w:rsidRDefault="002F0F80" w:rsidP="008E76F2">
      <w:pPr>
        <w:jc w:val="both"/>
        <w:textAlignment w:val="baseline"/>
        <w:rPr>
          <w:rFonts w:cs="Arial"/>
        </w:rPr>
      </w:pPr>
      <w:r w:rsidRPr="008D7EB7">
        <w:rPr>
          <w:rFonts w:cs="Arial"/>
        </w:rPr>
        <w:t xml:space="preserve">27041 </w:t>
      </w:r>
      <w:r w:rsidR="001044C0" w:rsidRPr="008E76F2">
        <w:rPr>
          <w:rFonts w:cs="Arial"/>
        </w:rPr>
        <w:t>- promesse</w:t>
      </w:r>
      <w:r w:rsidRPr="008D7EB7">
        <w:rPr>
          <w:rFonts w:cs="Arial"/>
        </w:rPr>
        <w:t xml:space="preserve"> de subside en K : 100.000 euros</w:t>
      </w:r>
    </w:p>
    <w:p w14:paraId="59D657F2" w14:textId="77777777" w:rsidR="008E76F2" w:rsidRPr="008D7EB7" w:rsidRDefault="008E76F2" w:rsidP="008D7EB7">
      <w:pPr>
        <w:jc w:val="both"/>
        <w:textAlignment w:val="baseline"/>
        <w:rPr>
          <w:rFonts w:cs="Arial"/>
        </w:rPr>
      </w:pPr>
    </w:p>
    <w:p w14:paraId="7E4F612C" w14:textId="77777777" w:rsidR="002F0F80" w:rsidRPr="008D7EB7" w:rsidRDefault="002F0F80" w:rsidP="008D7EB7">
      <w:pPr>
        <w:jc w:val="both"/>
        <w:textAlignment w:val="baseline"/>
        <w:rPr>
          <w:rFonts w:cs="Arial"/>
        </w:rPr>
      </w:pPr>
      <w:r w:rsidRPr="008D7EB7">
        <w:rPr>
          <w:rFonts w:cs="Arial"/>
        </w:rPr>
        <w:t>2. Transfert de ce subside vers le FRE via un 06089/955-51 : 100.000 euros</w:t>
      </w:r>
    </w:p>
    <w:p w14:paraId="69EB4E20" w14:textId="77777777" w:rsidR="008E76F2" w:rsidRDefault="008E76F2" w:rsidP="008E76F2">
      <w:pPr>
        <w:jc w:val="both"/>
        <w:textAlignment w:val="baseline"/>
        <w:rPr>
          <w:rFonts w:cs="Arial"/>
        </w:rPr>
      </w:pPr>
    </w:p>
    <w:p w14:paraId="464FD171" w14:textId="51BA0F57" w:rsidR="002F0F80" w:rsidRPr="008D7EB7" w:rsidRDefault="002F0F80" w:rsidP="008D7EB7">
      <w:pPr>
        <w:jc w:val="both"/>
        <w:textAlignment w:val="baseline"/>
        <w:rPr>
          <w:rFonts w:cs="Arial"/>
        </w:rPr>
      </w:pPr>
      <w:r w:rsidRPr="008D7EB7">
        <w:rPr>
          <w:rFonts w:cs="Arial"/>
        </w:rPr>
        <w:t>68605 - Dotation du SE au FRE : 100.000 euros</w:t>
      </w:r>
    </w:p>
    <w:p w14:paraId="7F22AAA6" w14:textId="77777777" w:rsidR="002F0F80" w:rsidRPr="008D7EB7" w:rsidRDefault="002F0F80" w:rsidP="008D7EB7">
      <w:pPr>
        <w:jc w:val="both"/>
        <w:textAlignment w:val="baseline"/>
        <w:rPr>
          <w:rFonts w:cs="Arial"/>
        </w:rPr>
      </w:pPr>
      <w:r w:rsidRPr="008D7EB7">
        <w:rPr>
          <w:rFonts w:cs="Arial"/>
        </w:rPr>
        <w:t>14105 - FRE : 100.000 euros</w:t>
      </w:r>
    </w:p>
    <w:p w14:paraId="0FC16999" w14:textId="77777777" w:rsidR="008E76F2" w:rsidRDefault="008E76F2" w:rsidP="008E76F2">
      <w:pPr>
        <w:jc w:val="both"/>
        <w:textAlignment w:val="baseline"/>
        <w:rPr>
          <w:rFonts w:cs="Arial"/>
        </w:rPr>
      </w:pPr>
    </w:p>
    <w:p w14:paraId="5438A54A" w14:textId="6947E5B2" w:rsidR="002F0F80" w:rsidRDefault="002F0F80" w:rsidP="008E76F2">
      <w:pPr>
        <w:jc w:val="both"/>
        <w:textAlignment w:val="baseline"/>
        <w:rPr>
          <w:rFonts w:cs="Arial"/>
        </w:rPr>
      </w:pPr>
      <w:r w:rsidRPr="008D7EB7">
        <w:rPr>
          <w:rFonts w:cs="Arial"/>
        </w:rPr>
        <w:t>On identifie au 060 le subside Fonds d'investissement par les 2 derniers caractères de la fonction avec « 89 »</w:t>
      </w:r>
      <w:r w:rsidR="008E76F2">
        <w:rPr>
          <w:rFonts w:cs="Arial"/>
        </w:rPr>
        <w:t>.</w:t>
      </w:r>
    </w:p>
    <w:p w14:paraId="53ABB726" w14:textId="77777777" w:rsidR="008E76F2" w:rsidRPr="008D7EB7" w:rsidRDefault="008E76F2" w:rsidP="008D7EB7">
      <w:pPr>
        <w:jc w:val="both"/>
        <w:textAlignment w:val="baseline"/>
        <w:rPr>
          <w:rFonts w:cs="Arial"/>
        </w:rPr>
      </w:pPr>
    </w:p>
    <w:p w14:paraId="1C29EAB7" w14:textId="673898AE" w:rsidR="002F0F80" w:rsidRDefault="002F0F80" w:rsidP="008E76F2">
      <w:pPr>
        <w:jc w:val="both"/>
        <w:textAlignment w:val="baseline"/>
        <w:rPr>
          <w:rFonts w:cs="Arial"/>
        </w:rPr>
      </w:pPr>
      <w:r w:rsidRPr="008D7EB7">
        <w:rPr>
          <w:rFonts w:cs="Arial"/>
        </w:rPr>
        <w:t xml:space="preserve">3. Quand versement du subside. (en plusieurs exercices exemple à chaque exercice 15.000 x 5 + 25.000 euros x1) </w:t>
      </w:r>
    </w:p>
    <w:p w14:paraId="0146407A" w14:textId="77777777" w:rsidR="008E76F2" w:rsidRPr="008D7EB7" w:rsidRDefault="008E76F2" w:rsidP="008D7EB7">
      <w:pPr>
        <w:jc w:val="both"/>
        <w:textAlignment w:val="baseline"/>
        <w:rPr>
          <w:rFonts w:cs="Arial"/>
        </w:rPr>
      </w:pPr>
    </w:p>
    <w:p w14:paraId="0F1E385D" w14:textId="77777777" w:rsidR="002F0F80" w:rsidRPr="008D7EB7" w:rsidRDefault="002F0F80" w:rsidP="008D7EB7">
      <w:pPr>
        <w:jc w:val="both"/>
        <w:textAlignment w:val="baseline"/>
        <w:rPr>
          <w:rFonts w:cs="Arial"/>
        </w:rPr>
      </w:pPr>
      <w:r w:rsidRPr="008D7EB7">
        <w:rPr>
          <w:rFonts w:cs="Arial"/>
        </w:rPr>
        <w:t>55xxx - Banque : 15.000 euros</w:t>
      </w:r>
    </w:p>
    <w:p w14:paraId="1564FF03" w14:textId="77777777" w:rsidR="002F0F80" w:rsidRPr="008D7EB7" w:rsidRDefault="002F0F80" w:rsidP="008D7EB7">
      <w:pPr>
        <w:jc w:val="both"/>
        <w:textAlignment w:val="baseline"/>
        <w:rPr>
          <w:rFonts w:cs="Arial"/>
        </w:rPr>
      </w:pPr>
      <w:r w:rsidRPr="008D7EB7">
        <w:rPr>
          <w:rFonts w:cs="Arial"/>
        </w:rPr>
        <w:t>41301 - Subside d'investissement en K : 15.000 euros</w:t>
      </w:r>
    </w:p>
    <w:p w14:paraId="006E75F3" w14:textId="77777777" w:rsidR="008E76F2" w:rsidRDefault="008E76F2" w:rsidP="008E76F2">
      <w:pPr>
        <w:jc w:val="both"/>
        <w:textAlignment w:val="baseline"/>
        <w:rPr>
          <w:rFonts w:cs="Arial"/>
        </w:rPr>
      </w:pPr>
    </w:p>
    <w:p w14:paraId="0011D1A3" w14:textId="77777777" w:rsidR="008E76F2" w:rsidRDefault="002F0F80" w:rsidP="008E76F2">
      <w:pPr>
        <w:jc w:val="both"/>
        <w:textAlignment w:val="baseline"/>
        <w:rPr>
          <w:rFonts w:cs="Arial"/>
        </w:rPr>
      </w:pPr>
      <w:r w:rsidRPr="008D7EB7">
        <w:rPr>
          <w:rFonts w:cs="Arial"/>
        </w:rPr>
        <w:t xml:space="preserve">4. Quand inscription budgétaire et engagement d'un investissement repris dans le FRIC : </w:t>
      </w:r>
      <w:r w:rsidRPr="008D7EB7">
        <w:rPr>
          <w:rFonts w:cs="Arial"/>
        </w:rPr>
        <w:br/>
        <w:t xml:space="preserve">xxx/731-60 (exemple) à financer pour 50 % par emprunt ou FRE (non affecté) et pour 50 % par un droit constaté via le 06089/995-51. </w:t>
      </w:r>
    </w:p>
    <w:p w14:paraId="4E71F8BD" w14:textId="77777777" w:rsidR="008E76F2" w:rsidRDefault="008E76F2" w:rsidP="008E76F2">
      <w:pPr>
        <w:jc w:val="both"/>
        <w:textAlignment w:val="baseline"/>
        <w:rPr>
          <w:rFonts w:cs="Arial"/>
        </w:rPr>
      </w:pPr>
    </w:p>
    <w:p w14:paraId="5E97C48B" w14:textId="72B4F590" w:rsidR="002F0F80" w:rsidRPr="008D7EB7" w:rsidRDefault="002F0F80" w:rsidP="008D7EB7">
      <w:pPr>
        <w:jc w:val="both"/>
        <w:textAlignment w:val="baseline"/>
        <w:rPr>
          <w:rFonts w:cs="Arial"/>
        </w:rPr>
      </w:pPr>
      <w:r w:rsidRPr="008D7EB7">
        <w:rPr>
          <w:rFonts w:cs="Arial"/>
          <w:u w:val="single"/>
        </w:rPr>
        <w:t>Exemple travaux</w:t>
      </w:r>
      <w:r w:rsidRPr="008D7EB7">
        <w:rPr>
          <w:rFonts w:cs="Arial"/>
        </w:rPr>
        <w:t> : 10.000 euros</w:t>
      </w:r>
    </w:p>
    <w:p w14:paraId="71174020" w14:textId="77777777" w:rsidR="008E76F2" w:rsidRDefault="008E76F2" w:rsidP="008E76F2">
      <w:pPr>
        <w:jc w:val="both"/>
        <w:textAlignment w:val="baseline"/>
        <w:rPr>
          <w:rFonts w:cs="Arial"/>
        </w:rPr>
      </w:pPr>
    </w:p>
    <w:p w14:paraId="7F5BFA02" w14:textId="48333F7B" w:rsidR="002F0F80" w:rsidRPr="008D7EB7" w:rsidRDefault="002F0F80" w:rsidP="008D7EB7">
      <w:pPr>
        <w:jc w:val="both"/>
        <w:textAlignment w:val="baseline"/>
        <w:rPr>
          <w:rFonts w:cs="Arial"/>
        </w:rPr>
      </w:pPr>
      <w:r w:rsidRPr="008D7EB7">
        <w:rPr>
          <w:rFonts w:cs="Arial"/>
        </w:rPr>
        <w:t>14105 – FRE     5.000 euros</w:t>
      </w:r>
    </w:p>
    <w:p w14:paraId="0693260D" w14:textId="77777777" w:rsidR="002F0F80" w:rsidRPr="008D7EB7" w:rsidRDefault="002F0F80" w:rsidP="008D7EB7">
      <w:pPr>
        <w:jc w:val="both"/>
        <w:textAlignment w:val="baseline"/>
        <w:rPr>
          <w:rFonts w:cs="Arial"/>
        </w:rPr>
      </w:pPr>
      <w:r w:rsidRPr="008D7EB7">
        <w:rPr>
          <w:rFonts w:cs="Arial"/>
        </w:rPr>
        <w:t>78605 - Prélèvement sur FRE    5.000 euros</w:t>
      </w:r>
    </w:p>
    <w:p w14:paraId="562775FF" w14:textId="77777777" w:rsidR="002F0F80" w:rsidRPr="008D7EB7" w:rsidRDefault="002F0F80" w:rsidP="008D7EB7">
      <w:pPr>
        <w:jc w:val="both"/>
        <w:textAlignment w:val="baseline"/>
        <w:rPr>
          <w:rFonts w:cs="Arial"/>
        </w:rPr>
      </w:pPr>
    </w:p>
    <w:p w14:paraId="42E69718" w14:textId="77777777" w:rsidR="002F0F80" w:rsidRPr="008D7EB7" w:rsidRDefault="002F0F80" w:rsidP="008D7EB7">
      <w:pPr>
        <w:jc w:val="both"/>
        <w:textAlignment w:val="baseline"/>
        <w:rPr>
          <w:rFonts w:cs="Arial"/>
        </w:rPr>
      </w:pPr>
      <w:r w:rsidRPr="008D7EB7">
        <w:rPr>
          <w:rFonts w:cs="Arial"/>
        </w:rPr>
        <w:t>Pour rappel, le financement alternatif des différentes infrastructures est comptabilisé à l’extraordinaire, comme un emprunt normal (et non comme un emprunt d’aide extraordinaire à long terme).</w:t>
      </w:r>
    </w:p>
    <w:p w14:paraId="233F5D4B" w14:textId="77777777" w:rsidR="002F0F80" w:rsidRPr="008D7EB7" w:rsidRDefault="002F0F80" w:rsidP="008D7EB7">
      <w:pPr>
        <w:jc w:val="both"/>
        <w:textAlignment w:val="baseline"/>
        <w:rPr>
          <w:rFonts w:cs="Arial"/>
        </w:rPr>
      </w:pPr>
    </w:p>
    <w:p w14:paraId="50EADD76" w14:textId="77777777" w:rsidR="002F0F80" w:rsidRPr="008D7EB7" w:rsidRDefault="002F0F80" w:rsidP="008D7EB7">
      <w:pPr>
        <w:jc w:val="both"/>
        <w:textAlignment w:val="baseline"/>
        <w:rPr>
          <w:rFonts w:cs="Arial"/>
        </w:rPr>
      </w:pPr>
      <w:r w:rsidRPr="008D7EB7">
        <w:rPr>
          <w:rFonts w:cs="Arial"/>
          <w:u w:val="single"/>
        </w:rPr>
        <w:t>Réduction du FRIC</w:t>
      </w:r>
      <w:r w:rsidRPr="008D7EB7">
        <w:rPr>
          <w:rFonts w:cs="Arial"/>
        </w:rPr>
        <w:t> :</w:t>
      </w:r>
    </w:p>
    <w:p w14:paraId="5D3EE230" w14:textId="77777777" w:rsidR="002F0F80" w:rsidRPr="008D7EB7" w:rsidRDefault="002F0F80" w:rsidP="008D7EB7">
      <w:pPr>
        <w:jc w:val="both"/>
        <w:textAlignment w:val="baseline"/>
        <w:rPr>
          <w:rFonts w:cs="Arial"/>
        </w:rPr>
      </w:pPr>
    </w:p>
    <w:p w14:paraId="390BBADA" w14:textId="212AE481" w:rsidR="00665967" w:rsidRDefault="002F0F80" w:rsidP="00541AFA">
      <w:pPr>
        <w:jc w:val="both"/>
        <w:textAlignment w:val="baseline"/>
        <w:rPr>
          <w:rFonts w:cs="Arial"/>
        </w:rPr>
      </w:pPr>
      <w:r w:rsidRPr="008D7EB7">
        <w:rPr>
          <w:rFonts w:cs="Arial"/>
        </w:rPr>
        <w:t>Le subside FRIC est réduit à partir de l’amortissement du ou des biens concernés par le subside. La durée d’amortissement est en fonction de l’investissement. Lorsque plusieurs biens sont concernés, le délai de réduction le plus long sera pris en compte. On commencera la réduction du subside FRIC au moment où tous les investissements commenceront à être amortis.</w:t>
      </w:r>
    </w:p>
    <w:p w14:paraId="058CFD29" w14:textId="77777777" w:rsidR="00541AFA" w:rsidRDefault="00541AFA" w:rsidP="00541AFA">
      <w:pPr>
        <w:jc w:val="both"/>
        <w:textAlignment w:val="baseline"/>
      </w:pPr>
    </w:p>
    <w:p w14:paraId="3FCBEC15" w14:textId="77777777" w:rsidR="00A23EFA" w:rsidRDefault="00A23EFA" w:rsidP="00671240">
      <w:pPr>
        <w:pStyle w:val="Sam4"/>
      </w:pPr>
      <w:bookmarkStart w:id="3116" w:name="_Toc40185346"/>
      <w:bookmarkStart w:id="3117" w:name="_Toc40186081"/>
      <w:bookmarkStart w:id="3118" w:name="_Toc40185347"/>
      <w:bookmarkStart w:id="3119" w:name="_Toc40186082"/>
      <w:bookmarkStart w:id="3120" w:name="_Toc6415666"/>
      <w:bookmarkStart w:id="3121" w:name="_Toc6415975"/>
      <w:bookmarkStart w:id="3122" w:name="_Toc6995583"/>
      <w:bookmarkStart w:id="3123" w:name="_Toc6995887"/>
      <w:bookmarkStart w:id="3124" w:name="_Toc6996191"/>
      <w:bookmarkStart w:id="3125" w:name="_Toc6997682"/>
      <w:bookmarkStart w:id="3126" w:name="_Toc7016457"/>
      <w:bookmarkStart w:id="3127" w:name="_Toc7020625"/>
      <w:bookmarkStart w:id="3128" w:name="_Toc7094686"/>
      <w:bookmarkStart w:id="3129" w:name="_Toc8121717"/>
      <w:bookmarkStart w:id="3130" w:name="_Toc8129658"/>
      <w:bookmarkStart w:id="3131" w:name="_Toc40186083"/>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r>
        <w:t>UREBA</w:t>
      </w:r>
      <w:bookmarkEnd w:id="3131"/>
    </w:p>
    <w:p w14:paraId="02936984" w14:textId="77777777" w:rsidR="0085507D" w:rsidRDefault="0085507D" w:rsidP="00671240">
      <w:pPr>
        <w:jc w:val="both"/>
      </w:pPr>
    </w:p>
    <w:p w14:paraId="0D2CC549" w14:textId="4ED954B4" w:rsidR="00A23EFA" w:rsidRDefault="00EB5E40" w:rsidP="00671240">
      <w:pPr>
        <w:jc w:val="both"/>
      </w:pPr>
      <w:r>
        <w:t>Le</w:t>
      </w:r>
      <w:r w:rsidR="00A23EFA" w:rsidRPr="00A23EFA">
        <w:t xml:space="preserve">s investissements productifs réalisés dans le cadre de la mesure « Assurer l’efficacité énergétique des bâtiments » du Plan Marshall 4.0 (subventions UREBA notamment) pourront être considérés comme hors balise à condition que cet investissement ait fait l’objet d’un accord de principe. </w:t>
      </w:r>
      <w:r w:rsidR="00037B94" w:rsidRPr="0085507D">
        <w:t>La commune est invitée à produire la preuve de cet accord sur demande du SPW Intérieur Action sociale.</w:t>
      </w:r>
    </w:p>
    <w:p w14:paraId="6FEAF9C8" w14:textId="77777777" w:rsidR="009D5C52" w:rsidRPr="00A23EFA" w:rsidRDefault="009D5C52" w:rsidP="00671240">
      <w:pPr>
        <w:pStyle w:val="Sam4"/>
        <w:numPr>
          <w:ilvl w:val="0"/>
          <w:numId w:val="0"/>
        </w:numPr>
        <w:jc w:val="both"/>
        <w:rPr>
          <w:b w:val="0"/>
          <w:i w:val="0"/>
          <w:u w:val="none"/>
        </w:rPr>
      </w:pPr>
    </w:p>
    <w:p w14:paraId="58EB85C5" w14:textId="03663476" w:rsidR="00A23EFA" w:rsidRDefault="00EA2DD4" w:rsidP="008D7EB7">
      <w:pPr>
        <w:pStyle w:val="Sam4"/>
        <w:jc w:val="both"/>
      </w:pPr>
      <w:bookmarkStart w:id="3132" w:name="_Toc6415669"/>
      <w:bookmarkStart w:id="3133" w:name="_Toc6415978"/>
      <w:bookmarkStart w:id="3134" w:name="_Toc6995585"/>
      <w:bookmarkStart w:id="3135" w:name="_Toc6995889"/>
      <w:bookmarkStart w:id="3136" w:name="_Toc6996193"/>
      <w:bookmarkStart w:id="3137" w:name="_Toc6997684"/>
      <w:bookmarkStart w:id="3138" w:name="_Toc7016459"/>
      <w:bookmarkStart w:id="3139" w:name="_Toc7020627"/>
      <w:bookmarkStart w:id="3140" w:name="_Toc7094688"/>
      <w:bookmarkStart w:id="3141" w:name="_Toc8121719"/>
      <w:bookmarkStart w:id="3142" w:name="_Toc8129660"/>
      <w:bookmarkStart w:id="3143" w:name="_Toc40186084"/>
      <w:bookmarkEnd w:id="3132"/>
      <w:bookmarkEnd w:id="3133"/>
      <w:bookmarkEnd w:id="3134"/>
      <w:bookmarkEnd w:id="3135"/>
      <w:bookmarkEnd w:id="3136"/>
      <w:bookmarkEnd w:id="3137"/>
      <w:bookmarkEnd w:id="3138"/>
      <w:bookmarkEnd w:id="3139"/>
      <w:bookmarkEnd w:id="3140"/>
      <w:bookmarkEnd w:id="3141"/>
      <w:bookmarkEnd w:id="3142"/>
      <w:r w:rsidRPr="009D5C52">
        <w:t>Projets cofinancés par l’Union Européenne par décision du Gouvernement.</w:t>
      </w:r>
      <w:bookmarkEnd w:id="3143"/>
    </w:p>
    <w:p w14:paraId="0A171C7A" w14:textId="77777777" w:rsidR="0085507D" w:rsidRDefault="0085507D" w:rsidP="00671240">
      <w:pPr>
        <w:rPr>
          <w:strike/>
          <w:highlight w:val="cyan"/>
        </w:rPr>
      </w:pPr>
    </w:p>
    <w:p w14:paraId="26E1A164" w14:textId="2D3231D1" w:rsidR="009D5C52" w:rsidRPr="008D7EB7" w:rsidRDefault="0029025E" w:rsidP="008D7EB7">
      <w:pPr>
        <w:jc w:val="both"/>
      </w:pPr>
      <w:r w:rsidRPr="008D7EB7">
        <w:t>Les projets cofinancés par l’Union européenne par décision du Gouvernement ne sont pas comptabilisés dans le calcul de la balise d’emprunt.</w:t>
      </w:r>
    </w:p>
    <w:p w14:paraId="503D61D7" w14:textId="77777777" w:rsidR="0029025E" w:rsidRPr="008D7EB7" w:rsidRDefault="0029025E" w:rsidP="00671240">
      <w:pPr>
        <w:rPr>
          <w:strike/>
        </w:rPr>
      </w:pPr>
    </w:p>
    <w:p w14:paraId="5E77AF81" w14:textId="5AC1CE22" w:rsidR="00EA2DD4" w:rsidRPr="00EA2DD4" w:rsidRDefault="00EA2DD4" w:rsidP="00671240">
      <w:pPr>
        <w:pStyle w:val="Sam4"/>
      </w:pPr>
      <w:bookmarkStart w:id="3144" w:name="_Toc40186085"/>
      <w:r>
        <w:t>Coût-vérité</w:t>
      </w:r>
      <w:r w:rsidR="00CF4965">
        <w:t xml:space="preserve"> distribution d’eau</w:t>
      </w:r>
      <w:bookmarkEnd w:id="3144"/>
    </w:p>
    <w:p w14:paraId="63126A69" w14:textId="77777777" w:rsidR="0085507D" w:rsidRDefault="0085507D" w:rsidP="00671240">
      <w:pPr>
        <w:jc w:val="both"/>
      </w:pPr>
    </w:p>
    <w:p w14:paraId="7ADF429F" w14:textId="5DD58313" w:rsidR="0000555D" w:rsidRDefault="00E37BD9" w:rsidP="00671240">
      <w:pPr>
        <w:jc w:val="both"/>
      </w:pPr>
      <w:r w:rsidRPr="00E37BD9">
        <w:t xml:space="preserve">Pour les investissements en matière de distribution d’eau justifié par l’application du coût-vérité, il convient de veiller à ce que l’investissement soit bien en lien avec la distribution d’eau. Tel n’est pas forcément le cas de l’achat de matériel, comme un véhicule par exemple. </w:t>
      </w:r>
    </w:p>
    <w:p w14:paraId="09C7D9DF" w14:textId="7782F291" w:rsidR="0000555D" w:rsidRDefault="007F2733" w:rsidP="008D7EB7">
      <w:pPr>
        <w:pStyle w:val="Sam4"/>
        <w:jc w:val="both"/>
      </w:pPr>
      <w:bookmarkStart w:id="3145" w:name="_Toc40186086"/>
      <w:r>
        <w:t>Entretien et amélioration de l’e</w:t>
      </w:r>
      <w:r w:rsidR="0000555D">
        <w:t>fficacité énergétique des installations d’éclairage public</w:t>
      </w:r>
      <w:bookmarkEnd w:id="3145"/>
    </w:p>
    <w:p w14:paraId="4ECA6DB8" w14:textId="77777777" w:rsidR="0000555D" w:rsidRDefault="0000555D" w:rsidP="00671240">
      <w:pPr>
        <w:jc w:val="both"/>
      </w:pPr>
    </w:p>
    <w:p w14:paraId="315873ED" w14:textId="590346CA" w:rsidR="003960D4" w:rsidRPr="0085507D" w:rsidRDefault="00B23CE3" w:rsidP="008D7EB7">
      <w:pPr>
        <w:spacing w:after="120"/>
        <w:jc w:val="both"/>
      </w:pPr>
      <w:r w:rsidRPr="0085507D">
        <w:t>L’</w:t>
      </w:r>
      <w:r w:rsidR="0000555D" w:rsidRPr="0085507D">
        <w:t xml:space="preserve">arrêté </w:t>
      </w:r>
      <w:r w:rsidRPr="0085507D">
        <w:t>du 14 septembre 2017</w:t>
      </w:r>
      <w:r>
        <w:t xml:space="preserve"> </w:t>
      </w:r>
      <w:r w:rsidR="0000555D" w:rsidRPr="00B456F6">
        <w:t>modifiant l’arrêté du 6 novembre 2008 relatif à l’obligation de service public imposée aux gestionnaires de réseaux de distribution en termes d’entretien et d’amélioration de l’efficacité énergétique des installations d’éclairage public</w:t>
      </w:r>
      <w:r w:rsidR="00D73639">
        <w:t xml:space="preserve"> </w:t>
      </w:r>
      <w:r w:rsidR="0000555D" w:rsidRPr="00B456F6">
        <w:t xml:space="preserve">introduit des </w:t>
      </w:r>
      <w:r w:rsidR="0000555D" w:rsidRPr="00B456F6">
        <w:lastRenderedPageBreak/>
        <w:t xml:space="preserve">modifications au niveau du cadre législatif </w:t>
      </w:r>
      <w:r w:rsidR="003960D4" w:rsidRPr="0085507D">
        <w:t>portant sur l’utilisation de la technologie LED pour l’ensemble de l’éclairage communal wallon sans impacter le financement par les communes.</w:t>
      </w:r>
    </w:p>
    <w:p w14:paraId="2F4254F9" w14:textId="0B0C3B8D" w:rsidR="0000555D" w:rsidRPr="00B456F6" w:rsidRDefault="003960D4" w:rsidP="008D7EB7">
      <w:pPr>
        <w:spacing w:after="120"/>
        <w:jc w:val="both"/>
      </w:pPr>
      <w:r w:rsidRPr="0085507D">
        <w:t>Il donne</w:t>
      </w:r>
      <w:r>
        <w:t xml:space="preserve"> </w:t>
      </w:r>
      <w:r w:rsidR="0000555D" w:rsidRPr="00B456F6">
        <w:t>aux villes et communes et aux GRD les moyens d’investir pour moderniser le parc d’éclairage public communal sans augmenter les tarifs de distribution.</w:t>
      </w:r>
    </w:p>
    <w:p w14:paraId="5955DFD7" w14:textId="41D2719B" w:rsidR="00E37BD9" w:rsidRDefault="0000555D" w:rsidP="008D7EB7">
      <w:pPr>
        <w:spacing w:after="120"/>
        <w:jc w:val="both"/>
      </w:pPr>
      <w:r w:rsidRPr="00B456F6">
        <w:t>Etant donné le caractère évidemment productif de ces investissements, ils pourront être mis hors balise automatiquement et sans demande spécifique de dérogation.</w:t>
      </w:r>
    </w:p>
    <w:p w14:paraId="37E8734E" w14:textId="2D9EA330" w:rsidR="00B60357" w:rsidRPr="00FA20D6" w:rsidRDefault="00B60357" w:rsidP="00B60357">
      <w:pPr>
        <w:jc w:val="both"/>
      </w:pPr>
    </w:p>
    <w:p w14:paraId="4E792B33" w14:textId="6865D7B4" w:rsidR="004A2669" w:rsidRDefault="00AC2EAD" w:rsidP="009675C0">
      <w:pPr>
        <w:pStyle w:val="Sam3"/>
      </w:pPr>
      <w:bookmarkStart w:id="3146" w:name="_Toc40186087"/>
      <w:bookmarkStart w:id="3147" w:name="_Hlk38284388"/>
      <w:r>
        <w:t>V.2.4 I</w:t>
      </w:r>
      <w:r w:rsidR="009D5C52">
        <w:t xml:space="preserve">nvestissements « hors balise » : </w:t>
      </w:r>
      <w:r w:rsidR="004A2669" w:rsidRPr="001E1353">
        <w:t>Demandes</w:t>
      </w:r>
      <w:bookmarkEnd w:id="3146"/>
    </w:p>
    <w:p w14:paraId="59430F02" w14:textId="77777777" w:rsidR="0085507D" w:rsidRPr="001E1353" w:rsidRDefault="0085507D" w:rsidP="008D7EB7"/>
    <w:p w14:paraId="197B132E" w14:textId="77777777" w:rsidR="008B2575" w:rsidRDefault="004A2669" w:rsidP="008D7EB7">
      <w:pPr>
        <w:pStyle w:val="Sam4"/>
        <w:numPr>
          <w:ilvl w:val="4"/>
          <w:numId w:val="146"/>
        </w:numPr>
      </w:pPr>
      <w:bookmarkStart w:id="3148" w:name="_Toc40186088"/>
      <w:r w:rsidRPr="001E1353">
        <w:t>Généralités</w:t>
      </w:r>
      <w:bookmarkEnd w:id="3148"/>
    </w:p>
    <w:p w14:paraId="2AB08E34" w14:textId="77777777" w:rsidR="00FC7E8D" w:rsidRDefault="00FC7E8D" w:rsidP="004A2669">
      <w:pPr>
        <w:jc w:val="both"/>
      </w:pPr>
      <w:bookmarkStart w:id="3149" w:name="_Toc515355910"/>
      <w:bookmarkEnd w:id="3149"/>
    </w:p>
    <w:p w14:paraId="6075A2DC" w14:textId="524C381B" w:rsidR="004A2669" w:rsidRDefault="00005250" w:rsidP="008D7EB7">
      <w:pPr>
        <w:spacing w:after="120"/>
        <w:jc w:val="both"/>
      </w:pPr>
      <w:r>
        <w:t>L</w:t>
      </w:r>
      <w:r w:rsidR="004A2669" w:rsidRPr="001E1353">
        <w:t>a demande de mise hors balise doit être complétée des éléments et documents pertinents et utiles me permettant de rendre un avis circonstancié sur lesdits projets ainsi que sur la capacité financière de la commune d’en assurer la charge financière à terme.</w:t>
      </w:r>
    </w:p>
    <w:p w14:paraId="383E8228" w14:textId="43306D21" w:rsidR="00FC7E8D" w:rsidRPr="001E1353" w:rsidRDefault="00FC7E8D" w:rsidP="008D7EB7">
      <w:pPr>
        <w:spacing w:after="120"/>
        <w:jc w:val="both"/>
      </w:pPr>
      <w:r>
        <w:t>Par éléments pertinents et utiles, il faut entendre l’ensemble des justifications et détails des estimations et projections réalisées, celles-ci étant idéalement appuyées de devis, statistiques et tous autres documents probants.</w:t>
      </w:r>
    </w:p>
    <w:p w14:paraId="3B77A1C1" w14:textId="77777777" w:rsidR="004A2669" w:rsidRPr="001E1353" w:rsidRDefault="004A2669" w:rsidP="008D7EB7">
      <w:pPr>
        <w:spacing w:after="120"/>
        <w:jc w:val="both"/>
      </w:pPr>
      <w:r w:rsidRPr="001E1353">
        <w:t xml:space="preserve">Les demandes de dérogation doivent être transmises </w:t>
      </w:r>
      <w:r w:rsidRPr="00276F16">
        <w:rPr>
          <w:b/>
          <w:bCs/>
        </w:rPr>
        <w:t>avant le vote</w:t>
      </w:r>
      <w:r w:rsidRPr="008D7EB7">
        <w:t xml:space="preserve"> </w:t>
      </w:r>
      <w:r w:rsidRPr="001E1353">
        <w:t>du/des document(s) budgétaire(s) à mon</w:t>
      </w:r>
      <w:r w:rsidR="00D10D05">
        <w:t xml:space="preserve"> Cabinet.</w:t>
      </w:r>
    </w:p>
    <w:p w14:paraId="3E188E51" w14:textId="7FDB1767" w:rsidR="009D5C52" w:rsidRDefault="004A2669" w:rsidP="009675C0">
      <w:pPr>
        <w:jc w:val="both"/>
      </w:pPr>
      <w:r w:rsidRPr="001E1353">
        <w:t>Je vous rappelle que la balise d'emprunt</w:t>
      </w:r>
      <w:r w:rsidRPr="008D7EB7">
        <w:t xml:space="preserve"> </w:t>
      </w:r>
      <w:r w:rsidRPr="001E1353">
        <w:t xml:space="preserve">concerne les Communes et </w:t>
      </w:r>
      <w:r w:rsidR="00915F50">
        <w:t xml:space="preserve">certaines de </w:t>
      </w:r>
      <w:r w:rsidRPr="001E1353">
        <w:t xml:space="preserve">ses entités consolidées mais la demande de dérogation doit </w:t>
      </w:r>
      <w:r w:rsidR="00EB688F">
        <w:t xml:space="preserve">toujours </w:t>
      </w:r>
      <w:r w:rsidRPr="001E1353">
        <w:t>être introduite par les autorités communales</w:t>
      </w:r>
      <w:r w:rsidR="00107837">
        <w:t xml:space="preserve">. </w:t>
      </w:r>
    </w:p>
    <w:p w14:paraId="6370DAEB" w14:textId="77777777" w:rsidR="00005250" w:rsidRPr="001E1353" w:rsidRDefault="00005250" w:rsidP="00107837">
      <w:pPr>
        <w:jc w:val="both"/>
      </w:pPr>
    </w:p>
    <w:p w14:paraId="7B8B47B4" w14:textId="77C814F5" w:rsidR="004A2669" w:rsidRPr="00795CFD" w:rsidRDefault="006204B0" w:rsidP="00671240">
      <w:pPr>
        <w:pStyle w:val="Sam4"/>
      </w:pPr>
      <w:bookmarkStart w:id="3150" w:name="_Toc516242782"/>
      <w:bookmarkStart w:id="3151" w:name="_Toc516243085"/>
      <w:bookmarkStart w:id="3152" w:name="_Toc516245018"/>
      <w:bookmarkStart w:id="3153" w:name="_Toc516473590"/>
      <w:bookmarkStart w:id="3154" w:name="_Toc516473900"/>
      <w:bookmarkStart w:id="3155" w:name="_Toc516474210"/>
      <w:bookmarkStart w:id="3156" w:name="_Toc516474518"/>
      <w:bookmarkStart w:id="3157" w:name="_Toc516474849"/>
      <w:bookmarkStart w:id="3158" w:name="_Toc516478880"/>
      <w:bookmarkStart w:id="3159" w:name="_Toc516479343"/>
      <w:bookmarkStart w:id="3160" w:name="_Toc516479660"/>
      <w:bookmarkStart w:id="3161" w:name="_Toc516479983"/>
      <w:bookmarkStart w:id="3162" w:name="_Toc516480298"/>
      <w:bookmarkStart w:id="3163" w:name="_Toc516480612"/>
      <w:bookmarkStart w:id="3164" w:name="_Toc516480926"/>
      <w:bookmarkStart w:id="3165" w:name="_Toc516481240"/>
      <w:bookmarkStart w:id="3166" w:name="_Toc516481554"/>
      <w:bookmarkStart w:id="3167" w:name="_Toc516481868"/>
      <w:bookmarkStart w:id="3168" w:name="_Toc516482182"/>
      <w:bookmarkStart w:id="3169" w:name="_Toc516482496"/>
      <w:bookmarkStart w:id="3170" w:name="_Toc516739618"/>
      <w:bookmarkStart w:id="3171" w:name="_Toc516751531"/>
      <w:bookmarkStart w:id="3172" w:name="_Toc516825602"/>
      <w:bookmarkStart w:id="3173" w:name="_Toc516826160"/>
      <w:bookmarkStart w:id="3174" w:name="_Toc516837480"/>
      <w:bookmarkStart w:id="3175" w:name="_Toc516838039"/>
      <w:bookmarkStart w:id="3176" w:name="_Toc516838598"/>
      <w:bookmarkStart w:id="3177" w:name="_Toc516839158"/>
      <w:bookmarkStart w:id="3178" w:name="_Toc517173254"/>
      <w:bookmarkStart w:id="3179" w:name="_Toc517174928"/>
      <w:bookmarkStart w:id="3180" w:name="_Toc517175515"/>
      <w:bookmarkStart w:id="3181" w:name="_Toc517176103"/>
      <w:bookmarkStart w:id="3182" w:name="_Toc517337427"/>
      <w:bookmarkStart w:id="3183" w:name="_Toc517360222"/>
      <w:bookmarkStart w:id="3184" w:name="_Toc4018608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r>
        <w:t>Demandes de m</w:t>
      </w:r>
      <w:r w:rsidR="002439A5">
        <w:t>ise</w:t>
      </w:r>
      <w:r w:rsidR="004A2669" w:rsidRPr="001E1353">
        <w:t xml:space="preserve"> hors balise</w:t>
      </w:r>
      <w:bookmarkEnd w:id="3184"/>
    </w:p>
    <w:p w14:paraId="36D519CD" w14:textId="77777777" w:rsidR="006204B0" w:rsidRDefault="006204B0" w:rsidP="00795CFD">
      <w:pPr>
        <w:jc w:val="both"/>
      </w:pPr>
    </w:p>
    <w:p w14:paraId="329601DD" w14:textId="77DCE20F" w:rsidR="00795CFD" w:rsidRDefault="00ED773D" w:rsidP="00795CFD">
      <w:pPr>
        <w:jc w:val="both"/>
      </w:pPr>
      <w:r w:rsidRPr="0085507D">
        <w:t>Plusieurs</w:t>
      </w:r>
      <w:r>
        <w:t xml:space="preserve"> </w:t>
      </w:r>
      <w:r w:rsidR="00795CFD">
        <w:t>types d’investissements peuvent faire l’objet d’une demande de mise hors balise</w:t>
      </w:r>
      <w:r w:rsidR="0085507D">
        <w:t>.</w:t>
      </w:r>
      <w:r w:rsidR="00795CFD">
        <w:t xml:space="preserve"> </w:t>
      </w:r>
    </w:p>
    <w:p w14:paraId="57CE01BB" w14:textId="77777777" w:rsidR="0085507D" w:rsidRPr="009675C0" w:rsidRDefault="0085507D" w:rsidP="008D7EB7">
      <w:pPr>
        <w:rPr>
          <w:sz w:val="10"/>
          <w:szCs w:val="10"/>
        </w:rPr>
      </w:pPr>
    </w:p>
    <w:p w14:paraId="3FD24790" w14:textId="1E1345BC" w:rsidR="00D10D05" w:rsidRPr="00AC2EAD" w:rsidRDefault="00AC2EAD" w:rsidP="009675C0">
      <w:pPr>
        <w:pStyle w:val="Sam5"/>
      </w:pPr>
      <w:bookmarkStart w:id="3185" w:name="_Toc40186090"/>
      <w:r>
        <w:t xml:space="preserve">a) </w:t>
      </w:r>
      <w:r w:rsidR="00780ABB" w:rsidRPr="00AC2EAD">
        <w:t>P</w:t>
      </w:r>
      <w:r w:rsidR="004A2669" w:rsidRPr="00AC2EAD">
        <w:t>roductifs</w:t>
      </w:r>
      <w:bookmarkEnd w:id="3185"/>
    </w:p>
    <w:p w14:paraId="011035B6" w14:textId="77777777" w:rsidR="004A2669" w:rsidRPr="00D10D05" w:rsidRDefault="00D10D05" w:rsidP="008D7EB7">
      <w:pPr>
        <w:spacing w:after="120"/>
        <w:jc w:val="both"/>
      </w:pPr>
      <w:r>
        <w:t>T</w:t>
      </w:r>
      <w:r w:rsidR="004A2669" w:rsidRPr="00D10D05">
        <w:t>out investissement qui induit des économies de frais de fonctionnement au moins égales aux charges du prêt, tels que les investissements économiseurs d’énergie</w:t>
      </w:r>
      <w:r w:rsidR="00E9613B">
        <w:t>.</w:t>
      </w:r>
    </w:p>
    <w:p w14:paraId="7DEEA5C6" w14:textId="0171CB17" w:rsidR="00B456F6" w:rsidRPr="001E1353" w:rsidRDefault="00E9613B" w:rsidP="008D7EB7">
      <w:pPr>
        <w:spacing w:after="120"/>
        <w:jc w:val="both"/>
      </w:pPr>
      <w:r>
        <w:t>À cet égard,</w:t>
      </w:r>
      <w:r w:rsidR="004A2669" w:rsidRPr="001E1353">
        <w:t xml:space="preserve"> il convient notamment d’apporter la preuve, justificatifs à l’appui, que les économies effectuées par les investissements couvrent les charges d’emprunts contractés pour leur réalisation. La méthode de calcul permettant d’apprécier le caractère productif de l’investissement sera clairement indiquée dans la demande de mise hors balise.</w:t>
      </w:r>
    </w:p>
    <w:p w14:paraId="45734FF0" w14:textId="66A40A3A" w:rsidR="00D10D05" w:rsidRPr="00E063FD" w:rsidRDefault="00AC2EAD" w:rsidP="009675C0">
      <w:pPr>
        <w:pStyle w:val="Sam5"/>
      </w:pPr>
      <w:bookmarkStart w:id="3186" w:name="_Toc6415678"/>
      <w:bookmarkStart w:id="3187" w:name="_Toc6415987"/>
      <w:bookmarkStart w:id="3188" w:name="_Toc6995592"/>
      <w:bookmarkStart w:id="3189" w:name="_Toc6995896"/>
      <w:bookmarkStart w:id="3190" w:name="_Toc6996200"/>
      <w:bookmarkStart w:id="3191" w:name="_Toc6997691"/>
      <w:bookmarkStart w:id="3192" w:name="_Toc7016467"/>
      <w:bookmarkStart w:id="3193" w:name="_Toc7020635"/>
      <w:bookmarkStart w:id="3194" w:name="_Toc7094696"/>
      <w:bookmarkStart w:id="3195" w:name="_Toc8121727"/>
      <w:bookmarkStart w:id="3196" w:name="_Toc8129668"/>
      <w:bookmarkStart w:id="3197" w:name="_Toc6415679"/>
      <w:bookmarkStart w:id="3198" w:name="_Toc6415988"/>
      <w:bookmarkStart w:id="3199" w:name="_Toc6995593"/>
      <w:bookmarkStart w:id="3200" w:name="_Toc6995897"/>
      <w:bookmarkStart w:id="3201" w:name="_Toc6996201"/>
      <w:bookmarkStart w:id="3202" w:name="_Toc6997692"/>
      <w:bookmarkStart w:id="3203" w:name="_Toc7016468"/>
      <w:bookmarkStart w:id="3204" w:name="_Toc7020636"/>
      <w:bookmarkStart w:id="3205" w:name="_Toc7094697"/>
      <w:bookmarkStart w:id="3206" w:name="_Toc8121728"/>
      <w:bookmarkStart w:id="3207" w:name="_Toc8129669"/>
      <w:bookmarkStart w:id="3208" w:name="_Toc6415680"/>
      <w:bookmarkStart w:id="3209" w:name="_Toc6415989"/>
      <w:bookmarkStart w:id="3210" w:name="_Toc6995594"/>
      <w:bookmarkStart w:id="3211" w:name="_Toc6995898"/>
      <w:bookmarkStart w:id="3212" w:name="_Toc6996202"/>
      <w:bookmarkStart w:id="3213" w:name="_Toc6997693"/>
      <w:bookmarkStart w:id="3214" w:name="_Toc7016469"/>
      <w:bookmarkStart w:id="3215" w:name="_Toc7020637"/>
      <w:bookmarkStart w:id="3216" w:name="_Toc7094698"/>
      <w:bookmarkStart w:id="3217" w:name="_Toc8121729"/>
      <w:bookmarkStart w:id="3218" w:name="_Toc8129670"/>
      <w:bookmarkStart w:id="3219" w:name="_Toc6415681"/>
      <w:bookmarkStart w:id="3220" w:name="_Toc6415990"/>
      <w:bookmarkStart w:id="3221" w:name="_Toc6995595"/>
      <w:bookmarkStart w:id="3222" w:name="_Toc6995899"/>
      <w:bookmarkStart w:id="3223" w:name="_Toc6996203"/>
      <w:bookmarkStart w:id="3224" w:name="_Toc6997694"/>
      <w:bookmarkStart w:id="3225" w:name="_Toc7016470"/>
      <w:bookmarkStart w:id="3226" w:name="_Toc7020638"/>
      <w:bookmarkStart w:id="3227" w:name="_Toc7094699"/>
      <w:bookmarkStart w:id="3228" w:name="_Toc8121730"/>
      <w:bookmarkStart w:id="3229" w:name="_Toc8129671"/>
      <w:bookmarkStart w:id="3230" w:name="_Toc40186091"/>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r>
        <w:t xml:space="preserve">b) </w:t>
      </w:r>
      <w:r w:rsidR="00780ABB" w:rsidRPr="00E063FD">
        <w:t>R</w:t>
      </w:r>
      <w:r w:rsidR="004A2669" w:rsidRPr="00E063FD">
        <w:t>entables</w:t>
      </w:r>
      <w:bookmarkEnd w:id="3230"/>
    </w:p>
    <w:p w14:paraId="73CE7E7B" w14:textId="4FCA5FEF" w:rsidR="004A2669" w:rsidRPr="00D10D05" w:rsidRDefault="00D10D05" w:rsidP="00E063FD">
      <w:pPr>
        <w:tabs>
          <w:tab w:val="left" w:pos="72"/>
        </w:tabs>
        <w:jc w:val="both"/>
      </w:pPr>
      <w:r>
        <w:t>T</w:t>
      </w:r>
      <w:r w:rsidR="004A2669" w:rsidRPr="00D10D05">
        <w:t>out investissement dont les charges du prêt sont, à tout le moins, entièrement compensées par de nouvelles recettes</w:t>
      </w:r>
      <w:r w:rsidR="00780ABB">
        <w:t xml:space="preserve">. </w:t>
      </w:r>
    </w:p>
    <w:p w14:paraId="221118BC" w14:textId="46B4D1A9" w:rsidR="004A2669" w:rsidRDefault="00780ABB" w:rsidP="004A2669">
      <w:pPr>
        <w:jc w:val="both"/>
      </w:pPr>
      <w:r>
        <w:t>A cet égard,</w:t>
      </w:r>
      <w:r w:rsidR="004A2669" w:rsidRPr="001E1353">
        <w:t xml:space="preserve"> il convient notamment d’apporter la preuve, justificatifs à l’appui, que les recettes nouvelles générées par les investissements couvrent les charges d’emprunts contractés pour leur réalisation. La méthode de calcul permettant d’apprécier le caractère rentable de l’investissement sera clairement indiquée dans la demande de mise hors balise.</w:t>
      </w:r>
    </w:p>
    <w:p w14:paraId="21DC295F" w14:textId="77777777" w:rsidR="00754005" w:rsidRPr="001E1353" w:rsidRDefault="00754005" w:rsidP="004A2669">
      <w:pPr>
        <w:jc w:val="both"/>
      </w:pPr>
    </w:p>
    <w:p w14:paraId="04EEA843" w14:textId="61916B2C" w:rsidR="004A2669" w:rsidRPr="0085507D" w:rsidRDefault="00AC2EAD" w:rsidP="009675C0">
      <w:pPr>
        <w:pStyle w:val="Sam5"/>
      </w:pPr>
      <w:bookmarkStart w:id="3231" w:name="_Toc40186092"/>
      <w:r>
        <w:t xml:space="preserve">c) </w:t>
      </w:r>
      <w:r w:rsidR="00780ABB" w:rsidRPr="0085507D">
        <w:t>M</w:t>
      </w:r>
      <w:r w:rsidR="004A2669" w:rsidRPr="0085507D">
        <w:t>ise en conformité aux normes de sécurité et d’hygiène</w:t>
      </w:r>
      <w:bookmarkEnd w:id="3231"/>
      <w:r w:rsidR="004A2669" w:rsidRPr="0085507D">
        <w:t xml:space="preserve"> </w:t>
      </w:r>
    </w:p>
    <w:p w14:paraId="7CD155BA" w14:textId="162BE759" w:rsidR="00780ABB" w:rsidRDefault="004A2669" w:rsidP="006204B0">
      <w:pPr>
        <w:jc w:val="both"/>
      </w:pPr>
      <w:r w:rsidRPr="001E1353">
        <w:t xml:space="preserve">Pour ces investissements, la demande devra être complétée du courrier d’un organisme extérieur sollicitant cette mise en conformité (par exemple, l’attestation des pompiers). </w:t>
      </w:r>
    </w:p>
    <w:p w14:paraId="05D2C379" w14:textId="044B8C3B" w:rsidR="004A2669" w:rsidRPr="0085507D" w:rsidRDefault="00AC2EAD" w:rsidP="009675C0">
      <w:pPr>
        <w:pStyle w:val="Sam5"/>
      </w:pPr>
      <w:bookmarkStart w:id="3232" w:name="_Toc40186093"/>
      <w:r>
        <w:lastRenderedPageBreak/>
        <w:t xml:space="preserve">d) </w:t>
      </w:r>
      <w:r w:rsidR="00780ABB" w:rsidRPr="0085507D">
        <w:t>V</w:t>
      </w:r>
      <w:r w:rsidR="004A2669" w:rsidRPr="0085507D">
        <w:t>erdissement de la flotte locale</w:t>
      </w:r>
      <w:bookmarkEnd w:id="3232"/>
    </w:p>
    <w:p w14:paraId="3443DA45" w14:textId="6DB88B97" w:rsidR="004A2669" w:rsidRDefault="00780ABB" w:rsidP="004A2669">
      <w:pPr>
        <w:jc w:val="both"/>
      </w:pPr>
      <w:bookmarkStart w:id="3233" w:name="_Hlk36716308"/>
      <w:r>
        <w:t>La</w:t>
      </w:r>
      <w:r w:rsidR="004A2669" w:rsidRPr="001E1353">
        <w:t xml:space="preserve"> demande devra être complétée d’un document prouvant que l’emprunt vise l’acquisition de véhicules à carburant alternatif.</w:t>
      </w:r>
    </w:p>
    <w:p w14:paraId="75923C8F" w14:textId="42AF3398" w:rsidR="00DE5F00" w:rsidRDefault="00DE5F00" w:rsidP="004A2669">
      <w:pPr>
        <w:jc w:val="both"/>
      </w:pPr>
      <w:r w:rsidRPr="00DE5F00">
        <w:t>Conformément à la Déclaration de Politique Régionale, sont ajoutés à cette liste les investissements suivants</w:t>
      </w:r>
      <w:r>
        <w:t>.</w:t>
      </w:r>
    </w:p>
    <w:bookmarkEnd w:id="3233"/>
    <w:p w14:paraId="487960E5" w14:textId="77777777" w:rsidR="00D73639" w:rsidRDefault="00D73639" w:rsidP="008D7EB7"/>
    <w:p w14:paraId="45012BF7" w14:textId="0B26DA1C" w:rsidR="00ED773D" w:rsidRPr="008D7EB7" w:rsidRDefault="00AC2EAD" w:rsidP="009675C0">
      <w:pPr>
        <w:pStyle w:val="Sam5"/>
      </w:pPr>
      <w:bookmarkStart w:id="3234" w:name="_Toc40186094"/>
      <w:r>
        <w:t xml:space="preserve">e) </w:t>
      </w:r>
      <w:r w:rsidR="00ED773D" w:rsidRPr="00ED3F85">
        <w:t>Investissements liés à la mobilité douce (aménagements de trottoirs, pistes cyclables, sécurité routière)</w:t>
      </w:r>
      <w:bookmarkEnd w:id="3234"/>
    </w:p>
    <w:p w14:paraId="6C76A61E" w14:textId="7E8CEC77" w:rsidR="00DF5DF2" w:rsidRDefault="00DF5DF2" w:rsidP="00DF5DF2">
      <w:pPr>
        <w:jc w:val="both"/>
      </w:pPr>
      <w:r>
        <w:t>La</w:t>
      </w:r>
      <w:r w:rsidRPr="001E1353">
        <w:t xml:space="preserve"> demande devra être complétée d’un document prouvant que l’emprunt vise </w:t>
      </w:r>
      <w:r>
        <w:t>les investissements ciblés ci-dessus</w:t>
      </w:r>
      <w:r w:rsidRPr="001E1353">
        <w:t>.</w:t>
      </w:r>
    </w:p>
    <w:p w14:paraId="7F587E06" w14:textId="77777777" w:rsidR="00434194" w:rsidRDefault="00434194" w:rsidP="00DF5DF2">
      <w:pPr>
        <w:jc w:val="both"/>
      </w:pPr>
    </w:p>
    <w:p w14:paraId="73EFF1CE" w14:textId="491667A4" w:rsidR="00ED773D" w:rsidRPr="008D7EB7" w:rsidRDefault="00AC2EAD" w:rsidP="009675C0">
      <w:pPr>
        <w:pStyle w:val="Sam5"/>
      </w:pPr>
      <w:bookmarkStart w:id="3235" w:name="_Toc40186095"/>
      <w:r>
        <w:t xml:space="preserve">f) </w:t>
      </w:r>
      <w:proofErr w:type="spellStart"/>
      <w:r w:rsidR="00ED773D" w:rsidRPr="00ED3F85">
        <w:t>Verdurisation</w:t>
      </w:r>
      <w:proofErr w:type="spellEnd"/>
      <w:r w:rsidR="00ED773D" w:rsidRPr="00ED3F85">
        <w:t xml:space="preserve"> (espaces verts, agriculture urbaine, vergers urbains, </w:t>
      </w:r>
      <w:proofErr w:type="spellStart"/>
      <w:r w:rsidR="00ED773D" w:rsidRPr="00ED3F85">
        <w:t>verdurisation</w:t>
      </w:r>
      <w:proofErr w:type="spellEnd"/>
      <w:r w:rsidR="00ED773D" w:rsidRPr="00ED3F85">
        <w:t xml:space="preserve"> des cours d’école, etc.)</w:t>
      </w:r>
      <w:bookmarkEnd w:id="3235"/>
    </w:p>
    <w:p w14:paraId="6D2EC6CF" w14:textId="6ECED95F" w:rsidR="00DF5DF2" w:rsidRDefault="00DF5DF2" w:rsidP="00DF5DF2">
      <w:pPr>
        <w:jc w:val="both"/>
      </w:pPr>
      <w:r>
        <w:t>La</w:t>
      </w:r>
      <w:r w:rsidRPr="001E1353">
        <w:t xml:space="preserve"> demande devra être complétée d’un document prouvant que l’emprunt vise </w:t>
      </w:r>
      <w:r>
        <w:t>les investissements ciblés ci-dessus</w:t>
      </w:r>
      <w:r w:rsidRPr="001E1353">
        <w:t>.</w:t>
      </w:r>
    </w:p>
    <w:p w14:paraId="1075F10C" w14:textId="77777777" w:rsidR="009675C0" w:rsidRDefault="009675C0" w:rsidP="00DF5DF2">
      <w:pPr>
        <w:jc w:val="both"/>
      </w:pPr>
    </w:p>
    <w:p w14:paraId="214D7196" w14:textId="39E72DF9" w:rsidR="00ED773D" w:rsidRPr="00276F16" w:rsidRDefault="00AC2EAD" w:rsidP="009675C0">
      <w:pPr>
        <w:pStyle w:val="Sam5"/>
      </w:pPr>
      <w:bookmarkStart w:id="3236" w:name="_Toc40186096"/>
      <w:r>
        <w:t xml:space="preserve">g) </w:t>
      </w:r>
      <w:r w:rsidR="00ED773D" w:rsidRPr="00E5589D">
        <w:t>Part</w:t>
      </w:r>
      <w:r w:rsidR="00ED773D" w:rsidRPr="00276F16">
        <w:t xml:space="preserve"> prise en charge sur fonds propres dans la construction ou la rénovation de bâtiments scolaires</w:t>
      </w:r>
      <w:bookmarkEnd w:id="3236"/>
      <w:r w:rsidR="00FA20D6">
        <w:t>.</w:t>
      </w:r>
      <w:r w:rsidR="00ED773D" w:rsidRPr="00E5589D">
        <w:t xml:space="preserve"> </w:t>
      </w:r>
    </w:p>
    <w:p w14:paraId="6868F65D" w14:textId="43FAA15E" w:rsidR="00DF5DF2" w:rsidRPr="00F22A03" w:rsidRDefault="00DF5DF2" w:rsidP="00DF5DF2">
      <w:pPr>
        <w:jc w:val="both"/>
        <w:rPr>
          <w:highlight w:val="yellow"/>
        </w:rPr>
      </w:pPr>
      <w:r>
        <w:t>La</w:t>
      </w:r>
      <w:r w:rsidRPr="001E1353">
        <w:t xml:space="preserve"> demande devra être complétée d’un document prouvant que l</w:t>
      </w:r>
      <w:r>
        <w:t xml:space="preserve">a part prise en charge sur fonds propres </w:t>
      </w:r>
      <w:r w:rsidRPr="001E1353">
        <w:t xml:space="preserve">vise </w:t>
      </w:r>
      <w:r>
        <w:t>les investissements ciblés ci-dessus</w:t>
      </w:r>
      <w:r w:rsidRPr="001E1353">
        <w:t>.</w:t>
      </w:r>
      <w:bookmarkEnd w:id="3147"/>
    </w:p>
    <w:p w14:paraId="6158FE29" w14:textId="4111AC51" w:rsidR="00ED773D" w:rsidRDefault="00ED773D" w:rsidP="004A2669">
      <w:pPr>
        <w:jc w:val="both"/>
      </w:pPr>
    </w:p>
    <w:p w14:paraId="2AB1D6A6" w14:textId="236B498D" w:rsidR="00D73639" w:rsidRDefault="00DE5F00" w:rsidP="004A2669">
      <w:pPr>
        <w:jc w:val="both"/>
      </w:pPr>
      <w:r w:rsidRPr="00DE5F00">
        <w:t>Enfin, en raison de la crise Covid-19, il y a lieu également de prendre en compte tous les investissements liés à cette crise</w:t>
      </w:r>
      <w:r w:rsidR="00740596">
        <w:t> :</w:t>
      </w:r>
    </w:p>
    <w:p w14:paraId="6283A83F" w14:textId="5C000F4F" w:rsidR="00D90568" w:rsidRDefault="00AC2EAD" w:rsidP="009675C0">
      <w:pPr>
        <w:pStyle w:val="Sam5"/>
      </w:pPr>
      <w:bookmarkStart w:id="3237" w:name="_Toc40186097"/>
      <w:r>
        <w:t xml:space="preserve">h) </w:t>
      </w:r>
      <w:r w:rsidR="00D90568">
        <w:t>Investissements sanitaires</w:t>
      </w:r>
      <w:bookmarkEnd w:id="3237"/>
    </w:p>
    <w:p w14:paraId="25DB18C9" w14:textId="1318B403" w:rsidR="00D90568" w:rsidRPr="00ED3F85" w:rsidRDefault="0029025E" w:rsidP="00740596">
      <w:pPr>
        <w:jc w:val="both"/>
      </w:pPr>
      <w:r w:rsidRPr="00ED3F85">
        <w:t xml:space="preserve">Les investissements sanitaires sont </w:t>
      </w:r>
      <w:r w:rsidR="00CB3965" w:rsidRPr="008D7EB7">
        <w:t xml:space="preserve">ceux consécutifs à la </w:t>
      </w:r>
      <w:r w:rsidRPr="00ED3F85">
        <w:t xml:space="preserve">crise </w:t>
      </w:r>
      <w:r w:rsidR="001255F8" w:rsidRPr="00ED3F85">
        <w:t>du covid-19</w:t>
      </w:r>
      <w:r w:rsidR="00CB3965" w:rsidRPr="008D7EB7">
        <w:t xml:space="preserve"> et destinés à assurer une plus grande sécurité sanitaire</w:t>
      </w:r>
      <w:r w:rsidR="001255F8" w:rsidRPr="008D7EB7">
        <w:t>. Sont ainsi visés</w:t>
      </w:r>
      <w:r w:rsidR="00CB3965" w:rsidRPr="008D7EB7">
        <w:t xml:space="preserve"> tous</w:t>
      </w:r>
      <w:r w:rsidR="001255F8" w:rsidRPr="008D7EB7">
        <w:t xml:space="preserve"> les investissements ayant un lien avec l’hygiène (</w:t>
      </w:r>
      <w:r w:rsidR="00CB3965" w:rsidRPr="008D7EB7">
        <w:t>comme, par exemple, l’</w:t>
      </w:r>
      <w:r w:rsidR="001255F8" w:rsidRPr="008D7EB7">
        <w:t>installation d’éviers supplémentaires dans les bâtiments communaux et scolaires</w:t>
      </w:r>
      <w:r w:rsidR="00CB3965" w:rsidRPr="008D7EB7">
        <w:t>, de parois en plexiglas ou de portiques permettant la prise de la température</w:t>
      </w:r>
      <w:r w:rsidR="001255F8" w:rsidRPr="008D7EB7">
        <w:t>)</w:t>
      </w:r>
      <w:r w:rsidR="001255F8" w:rsidRPr="00ED3F85">
        <w:t>.</w:t>
      </w:r>
    </w:p>
    <w:p w14:paraId="089D1883" w14:textId="0DC21829" w:rsidR="00E94D5E" w:rsidRDefault="0029025E" w:rsidP="008D7EB7">
      <w:pPr>
        <w:spacing w:after="120"/>
        <w:jc w:val="both"/>
      </w:pPr>
      <w:r w:rsidRPr="00ED3F85">
        <w:t>La demande devra être complétée d’un document prouvant que l’emprunt vise les investissements ciblés ci-dessus.</w:t>
      </w:r>
    </w:p>
    <w:p w14:paraId="57943BF3" w14:textId="77777777" w:rsidR="00E33EE2" w:rsidRDefault="00E33EE2" w:rsidP="004A2669">
      <w:pPr>
        <w:jc w:val="both"/>
      </w:pPr>
    </w:p>
    <w:p w14:paraId="259CFD26" w14:textId="6B8AC0A5" w:rsidR="000C485C" w:rsidRPr="001E1353" w:rsidRDefault="00AC2EAD" w:rsidP="009675C0">
      <w:pPr>
        <w:pStyle w:val="Sam3"/>
      </w:pPr>
      <w:bookmarkStart w:id="3238" w:name="_Toc40186098"/>
      <w:r>
        <w:t xml:space="preserve">V.2.5 </w:t>
      </w:r>
      <w:r w:rsidR="000C485C">
        <w:t>Les investissements « hors balise » </w:t>
      </w:r>
      <w:r w:rsidR="00CD27BD">
        <w:t>: réintroduction d’une nouvelle</w:t>
      </w:r>
      <w:r w:rsidR="000C485C">
        <w:t xml:space="preserve"> demande</w:t>
      </w:r>
      <w:bookmarkEnd w:id="3238"/>
    </w:p>
    <w:p w14:paraId="1F708244" w14:textId="77777777" w:rsidR="00CC4B2B" w:rsidRPr="001E1353" w:rsidDel="00005250" w:rsidRDefault="00CC4B2B" w:rsidP="008D7EB7">
      <w:pPr>
        <w:spacing w:after="120"/>
        <w:jc w:val="both"/>
      </w:pPr>
      <w:r w:rsidRPr="001E1353" w:rsidDel="00005250">
        <w:t xml:space="preserve">La demande de mise hors balise vise l’emprunt et non l’investissement. </w:t>
      </w:r>
    </w:p>
    <w:p w14:paraId="1AA431BC" w14:textId="4A78B29E" w:rsidR="004A2669" w:rsidRPr="001E1353" w:rsidRDefault="00CC4B2B" w:rsidP="008D7EB7">
      <w:pPr>
        <w:spacing w:after="120"/>
        <w:jc w:val="both"/>
      </w:pPr>
      <w:r>
        <w:t>Toutefois, d</w:t>
      </w:r>
      <w:r w:rsidR="00EB2CA7">
        <w:t>ans un souci de simplification administrative,</w:t>
      </w:r>
      <w:r w:rsidR="004A2669" w:rsidRPr="001E1353">
        <w:t xml:space="preserve"> lorsque le montant de l’emprunt s’avère </w:t>
      </w:r>
      <w:r w:rsidR="00665967">
        <w:t>finalement</w:t>
      </w:r>
      <w:r w:rsidR="004A2669" w:rsidRPr="001E1353">
        <w:t xml:space="preserve"> être supérieur au montant initial pour lequel je vous ai accordé une mise hors balise, je vous permets de ne pas réintroduire de nouvelle demande si cette augmentation est inférieure à 15 %. </w:t>
      </w:r>
    </w:p>
    <w:p w14:paraId="40A46685" w14:textId="6451D7C9" w:rsidR="004A2669" w:rsidRDefault="004A2669" w:rsidP="008D7EB7">
      <w:pPr>
        <w:spacing w:after="120"/>
        <w:jc w:val="both"/>
      </w:pPr>
      <w:r w:rsidRPr="001E1353">
        <w:t xml:space="preserve">Si tel n’est pas le cas, une nouvelle demande de dérogation à la balise doit nécessairement m’être adressée. </w:t>
      </w:r>
    </w:p>
    <w:p w14:paraId="32D023D2" w14:textId="77777777" w:rsidR="00D90568" w:rsidRPr="001E1353" w:rsidRDefault="00D90568" w:rsidP="004A2669">
      <w:pPr>
        <w:jc w:val="both"/>
      </w:pPr>
    </w:p>
    <w:p w14:paraId="7DFDC525" w14:textId="2BFDA8EA" w:rsidR="004A2669" w:rsidRPr="001E1353" w:rsidRDefault="00AC2EAD" w:rsidP="009675C0">
      <w:pPr>
        <w:pStyle w:val="Sam3"/>
      </w:pPr>
      <w:bookmarkStart w:id="3239" w:name="_Toc40186099"/>
      <w:r>
        <w:t xml:space="preserve">V.2.6 </w:t>
      </w:r>
      <w:r w:rsidR="004A2669" w:rsidRPr="001E1353">
        <w:t>Tableaux à joindre au budget et aux modifications budgétaires</w:t>
      </w:r>
      <w:bookmarkEnd w:id="3239"/>
    </w:p>
    <w:p w14:paraId="70A5552C" w14:textId="1323F79A" w:rsidR="002B47D4" w:rsidRDefault="004A2669" w:rsidP="00671240">
      <w:pPr>
        <w:jc w:val="both"/>
      </w:pPr>
      <w:r w:rsidRPr="001E1353">
        <w:t xml:space="preserve">Afin de permettre le bon suivi de cette balise, il convient de compléter les tableaux intitulés « Balise d’emprunt » dont les modèles sont disponibles sur </w:t>
      </w:r>
      <w:r w:rsidR="00DD0B7C">
        <w:t>le Portail des Pouvoirs locaux</w:t>
      </w:r>
      <w:r w:rsidR="006402A2">
        <w:t xml:space="preserve"> https://intérieur.wallonie.be/</w:t>
      </w:r>
      <w:r w:rsidR="00DD0B7C">
        <w:t xml:space="preserve"> </w:t>
      </w:r>
      <w:r w:rsidRPr="001E1353">
        <w:t>et de les joindre aux budgets et diverses modifications budgétaires.</w:t>
      </w:r>
    </w:p>
    <w:p w14:paraId="350230DD" w14:textId="7E04B44B" w:rsidR="000C485C" w:rsidRDefault="000C485C" w:rsidP="000C485C">
      <w:pPr>
        <w:pStyle w:val="Sam2"/>
      </w:pPr>
      <w:bookmarkStart w:id="3240" w:name="_Toc40186100"/>
      <w:r>
        <w:lastRenderedPageBreak/>
        <w:t>Petites dépenses d’investissement : comptabilisation</w:t>
      </w:r>
      <w:bookmarkEnd w:id="3240"/>
    </w:p>
    <w:p w14:paraId="4461AEA2" w14:textId="77777777" w:rsidR="004A2669" w:rsidRDefault="004A2669" w:rsidP="008D7EB7">
      <w:pPr>
        <w:spacing w:after="120"/>
        <w:jc w:val="both"/>
      </w:pPr>
      <w:bookmarkStart w:id="3241" w:name="_Toc517337431"/>
      <w:bookmarkStart w:id="3242" w:name="_Toc517360226"/>
      <w:bookmarkEnd w:id="3241"/>
      <w:bookmarkEnd w:id="3242"/>
      <w:r w:rsidRPr="001E1353">
        <w:t>Il n'existe pas de méthode permettant de répondre simultanément et directement aux préoccupations de garder la trace des petits investissements en comptabilité et de conserver une classification précise des petits investissements en comptabilité budgétaire.</w:t>
      </w:r>
    </w:p>
    <w:p w14:paraId="1A2CBA3E" w14:textId="77777777" w:rsidR="004A2669" w:rsidRDefault="004A2669" w:rsidP="008D7EB7">
      <w:pPr>
        <w:spacing w:after="120"/>
        <w:jc w:val="both"/>
      </w:pPr>
      <w:r w:rsidRPr="001E1353">
        <w:t>L'utilisation du code économique 749-98 entraîne l'enregistrement des petits investissements dans les actifs immobilisés et en impose ainsi le suivi. L'amortissement de ce type d'investissements, dont la durée d'utilisation présumée est réduite, est fixé à un an par le RGCC lui-même.</w:t>
      </w:r>
    </w:p>
    <w:p w14:paraId="1141BE3D" w14:textId="77777777" w:rsidR="004A2669" w:rsidRDefault="004A2669" w:rsidP="008D7EB7">
      <w:pPr>
        <w:spacing w:after="120"/>
        <w:jc w:val="both"/>
      </w:pPr>
      <w:r w:rsidRPr="001E1353">
        <w:t>Si l'utilisation des articles budgétaires du service ordinaire permet de ventiler de manière plus précise les petits investissements, elle ne permet pas d'en assurer le suivi au travers des comptes particuliers. Les deux méthodes paraissent acceptables et pourraient être complétées, la première par une subdivision du code fonctionnel pour les communes et du code économique pour les CPAS permettant de ventiler les petits investissements de manière plus précise, la seconde par le report dans le fichier du patrimoine, à titre signalétique, des petits investissements réalisés au service ordinaire.</w:t>
      </w:r>
    </w:p>
    <w:p w14:paraId="56674026" w14:textId="0B6FF33E" w:rsidR="000C485C" w:rsidRDefault="00795CFD" w:rsidP="008D7EB7">
      <w:pPr>
        <w:spacing w:after="120"/>
        <w:jc w:val="both"/>
      </w:pPr>
      <w:r w:rsidRPr="001E1353">
        <w:t>Au-delà</w:t>
      </w:r>
      <w:r w:rsidR="004A2669" w:rsidRPr="001E1353">
        <w:t xml:space="preserve"> de ces deux méthodes de comptabilisation, les communes peuvent, bien entendu, décider d'enregistrer les petits investissements comme les investissements « classiques » dans les différents articles budgétaires du service extraordinaire.</w:t>
      </w:r>
    </w:p>
    <w:p w14:paraId="5214D17D" w14:textId="03B58088" w:rsidR="000C485C" w:rsidRPr="001E1353" w:rsidRDefault="000C485C" w:rsidP="000C485C">
      <w:pPr>
        <w:pStyle w:val="Sam2"/>
      </w:pPr>
      <w:bookmarkStart w:id="3243" w:name="_Toc40186101"/>
      <w:r>
        <w:t>Délégation</w:t>
      </w:r>
      <w:bookmarkEnd w:id="3243"/>
    </w:p>
    <w:p w14:paraId="455F9230" w14:textId="51D7342D" w:rsidR="000C485C" w:rsidRDefault="00EC70D1" w:rsidP="00EC70D1">
      <w:pPr>
        <w:jc w:val="both"/>
      </w:pPr>
      <w:bookmarkStart w:id="3244" w:name="_Toc6415690"/>
      <w:bookmarkStart w:id="3245" w:name="_Toc6415999"/>
      <w:bookmarkStart w:id="3246" w:name="_Toc6995604"/>
      <w:bookmarkStart w:id="3247" w:name="_Toc6995908"/>
      <w:bookmarkStart w:id="3248" w:name="_Toc6415691"/>
      <w:bookmarkStart w:id="3249" w:name="_Toc6416000"/>
      <w:bookmarkStart w:id="3250" w:name="_Toc6995605"/>
      <w:bookmarkStart w:id="3251" w:name="_Toc6995909"/>
      <w:bookmarkStart w:id="3252" w:name="_Toc6415692"/>
      <w:bookmarkStart w:id="3253" w:name="_Toc6416001"/>
      <w:bookmarkStart w:id="3254" w:name="_Toc6995606"/>
      <w:bookmarkStart w:id="3255" w:name="_Toc6995910"/>
      <w:bookmarkStart w:id="3256" w:name="_Toc6415693"/>
      <w:bookmarkStart w:id="3257" w:name="_Toc6416002"/>
      <w:bookmarkStart w:id="3258" w:name="_Toc6995607"/>
      <w:bookmarkStart w:id="3259" w:name="_Toc6995911"/>
      <w:bookmarkStart w:id="3260" w:name="_Toc6415694"/>
      <w:bookmarkStart w:id="3261" w:name="_Toc6416003"/>
      <w:bookmarkStart w:id="3262" w:name="_Toc6995608"/>
      <w:bookmarkStart w:id="3263" w:name="_Toc6995912"/>
      <w:bookmarkStart w:id="3264" w:name="_Toc6415695"/>
      <w:bookmarkStart w:id="3265" w:name="_Toc6416004"/>
      <w:bookmarkStart w:id="3266" w:name="_Toc6995609"/>
      <w:bookmarkStart w:id="3267" w:name="_Toc699591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r>
        <w:t xml:space="preserve">En ce qui concerne les possibilités de délégation à l’extraordinaire, je vous renvoie </w:t>
      </w:r>
      <w:r w:rsidR="00B82D19">
        <w:t xml:space="preserve">aux </w:t>
      </w:r>
      <w:r>
        <w:t>article</w:t>
      </w:r>
      <w:r w:rsidR="00B82D19">
        <w:t>s</w:t>
      </w:r>
      <w:r>
        <w:t xml:space="preserve"> L1222-3, §3,</w:t>
      </w:r>
      <w:r w:rsidR="00B82D19">
        <w:t xml:space="preserve"> L1222-6, §3, L1222-7, §4 et 1222-8, §2 </w:t>
      </w:r>
      <w:r>
        <w:t>tel</w:t>
      </w:r>
      <w:r w:rsidR="00B82D19">
        <w:t>s</w:t>
      </w:r>
      <w:r>
        <w:t xml:space="preserve"> que modifié</w:t>
      </w:r>
      <w:r w:rsidR="00B82D19">
        <w:t>s</w:t>
      </w:r>
      <w:r>
        <w:t xml:space="preserve"> par le décret du 4 octobre 2018</w:t>
      </w:r>
      <w:r w:rsidR="00665967">
        <w:rPr>
          <w:rStyle w:val="Appelnotedebasdep"/>
        </w:rPr>
        <w:footnoteReference w:id="36"/>
      </w:r>
      <w:r>
        <w:t>.</w:t>
      </w:r>
    </w:p>
    <w:p w14:paraId="1661DF32" w14:textId="4BBE36B7" w:rsidR="000C485C" w:rsidRDefault="000C485C" w:rsidP="00671240">
      <w:pPr>
        <w:pStyle w:val="Sam2"/>
      </w:pPr>
      <w:bookmarkStart w:id="3268" w:name="_Toc40185367"/>
      <w:bookmarkStart w:id="3269" w:name="_Toc40186102"/>
      <w:bookmarkStart w:id="3270" w:name="_Toc40185368"/>
      <w:bookmarkStart w:id="3271" w:name="_Toc40186103"/>
      <w:bookmarkStart w:id="3272" w:name="_Toc40185369"/>
      <w:bookmarkStart w:id="3273" w:name="_Toc40186104"/>
      <w:bookmarkStart w:id="3274" w:name="_Toc6996211"/>
      <w:bookmarkStart w:id="3275" w:name="_Toc6997702"/>
      <w:bookmarkStart w:id="3276" w:name="_Toc7016478"/>
      <w:bookmarkStart w:id="3277" w:name="_Toc7020646"/>
      <w:bookmarkStart w:id="3278" w:name="_Toc7094707"/>
      <w:bookmarkStart w:id="3279" w:name="_Toc8121738"/>
      <w:bookmarkStart w:id="3280" w:name="_Toc8129679"/>
      <w:bookmarkStart w:id="3281" w:name="_Toc40186105"/>
      <w:bookmarkEnd w:id="3268"/>
      <w:bookmarkEnd w:id="3269"/>
      <w:bookmarkEnd w:id="3270"/>
      <w:bookmarkEnd w:id="3271"/>
      <w:bookmarkEnd w:id="3272"/>
      <w:bookmarkEnd w:id="3273"/>
      <w:bookmarkEnd w:id="3274"/>
      <w:bookmarkEnd w:id="3275"/>
      <w:bookmarkEnd w:id="3276"/>
      <w:bookmarkEnd w:id="3277"/>
      <w:bookmarkEnd w:id="3278"/>
      <w:bookmarkEnd w:id="3279"/>
      <w:bookmarkEnd w:id="3280"/>
      <w:r>
        <w:t>Travaux subsidiés</w:t>
      </w:r>
      <w:bookmarkEnd w:id="3281"/>
    </w:p>
    <w:p w14:paraId="666C6B9C" w14:textId="392ADF5B" w:rsidR="00472D1F" w:rsidRDefault="00531BF8" w:rsidP="008D7EB7">
      <w:pPr>
        <w:spacing w:after="120"/>
        <w:jc w:val="both"/>
      </w:pPr>
      <w:bookmarkStart w:id="3282" w:name="_Toc518562737"/>
      <w:bookmarkStart w:id="3283" w:name="_Toc6415698"/>
      <w:bookmarkStart w:id="3284" w:name="_Toc6416007"/>
      <w:bookmarkStart w:id="3285" w:name="_Toc6995612"/>
      <w:bookmarkStart w:id="3286" w:name="_Toc6995916"/>
      <w:bookmarkEnd w:id="3282"/>
      <w:bookmarkEnd w:id="3283"/>
      <w:bookmarkEnd w:id="3284"/>
      <w:bookmarkEnd w:id="3285"/>
      <w:bookmarkEnd w:id="3286"/>
      <w:r>
        <w:t xml:space="preserve">Conformément </w:t>
      </w:r>
      <w:r w:rsidR="0005008C">
        <w:t xml:space="preserve">au décret du 4 </w:t>
      </w:r>
      <w:r w:rsidR="00B82D19">
        <w:t>octobre</w:t>
      </w:r>
      <w:r w:rsidR="0005008C">
        <w:t xml:space="preserve"> 2018</w:t>
      </w:r>
      <w:r w:rsidR="00B82D19">
        <w:t xml:space="preserve"> </w:t>
      </w:r>
      <w:r w:rsidR="005F0767">
        <w:t xml:space="preserve">relatif au Fonds régional pour les Investissements communaux, le droit de tirage est organisé sur la durée </w:t>
      </w:r>
      <w:r w:rsidR="001044C0">
        <w:t>d’une mandature</w:t>
      </w:r>
      <w:r w:rsidR="005F0767">
        <w:t xml:space="preserve"> communale, en deux programmation</w:t>
      </w:r>
      <w:r w:rsidR="00665967">
        <w:t>s</w:t>
      </w:r>
      <w:r w:rsidR="005F0767">
        <w:t xml:space="preserve"> de 3 ans chacune (donc 2019-2021 et 2022-2024), intégrées dans le programme stratégique transversal (PST).</w:t>
      </w:r>
      <w:r w:rsidR="00472D1F">
        <w:t xml:space="preserve"> Je vous renvoie à la circulaire explicative du 15 octobre 2018.</w:t>
      </w:r>
    </w:p>
    <w:p w14:paraId="589AC633" w14:textId="1EF31E85" w:rsidR="004A2669" w:rsidRDefault="004A2669" w:rsidP="008D7EB7">
      <w:pPr>
        <w:spacing w:after="120"/>
        <w:jc w:val="both"/>
      </w:pPr>
      <w:r w:rsidRPr="001E1353">
        <w:t xml:space="preserve">Toute information complémentaire peut être obtenue auprès </w:t>
      </w:r>
      <w:r w:rsidR="008C2FA4" w:rsidRPr="008D7EB7">
        <w:t>du SPW Mobilité et Infrastructures - Département des Infrastructures locale - Direction des Espaces publics subsidiés.</w:t>
      </w:r>
    </w:p>
    <w:p w14:paraId="44B27642" w14:textId="77777777" w:rsidR="004A2669" w:rsidRPr="001E1353" w:rsidRDefault="004A2669" w:rsidP="00581DAD">
      <w:pPr>
        <w:pStyle w:val="Sam2"/>
      </w:pPr>
      <w:bookmarkStart w:id="3287" w:name="_Toc40185371"/>
      <w:bookmarkStart w:id="3288" w:name="_Toc40186106"/>
      <w:bookmarkStart w:id="3289" w:name="_Toc40185372"/>
      <w:bookmarkStart w:id="3290" w:name="_Toc40186107"/>
      <w:bookmarkStart w:id="3291" w:name="_Toc516825609"/>
      <w:bookmarkStart w:id="3292" w:name="_Toc516826167"/>
      <w:bookmarkStart w:id="3293" w:name="_Toc516837487"/>
      <w:bookmarkStart w:id="3294" w:name="_Toc516838046"/>
      <w:bookmarkStart w:id="3295" w:name="_Toc516838605"/>
      <w:bookmarkStart w:id="3296" w:name="_Toc516839165"/>
      <w:bookmarkStart w:id="3297" w:name="_Toc517173261"/>
      <w:bookmarkStart w:id="3298" w:name="_Toc517174935"/>
      <w:bookmarkStart w:id="3299" w:name="_Toc517175522"/>
      <w:bookmarkStart w:id="3300" w:name="_Toc517176110"/>
      <w:bookmarkStart w:id="3301" w:name="_Toc517337435"/>
      <w:bookmarkStart w:id="3302" w:name="_Toc517360230"/>
      <w:bookmarkStart w:id="3303" w:name="_Toc516825610"/>
      <w:bookmarkStart w:id="3304" w:name="_Toc516826168"/>
      <w:bookmarkStart w:id="3305" w:name="_Toc516837488"/>
      <w:bookmarkStart w:id="3306" w:name="_Toc516838047"/>
      <w:bookmarkStart w:id="3307" w:name="_Toc516838606"/>
      <w:bookmarkStart w:id="3308" w:name="_Toc516839166"/>
      <w:bookmarkStart w:id="3309" w:name="_Toc517173262"/>
      <w:bookmarkStart w:id="3310" w:name="_Toc517174936"/>
      <w:bookmarkStart w:id="3311" w:name="_Toc517175523"/>
      <w:bookmarkStart w:id="3312" w:name="_Toc517176111"/>
      <w:bookmarkStart w:id="3313" w:name="_Toc517337436"/>
      <w:bookmarkStart w:id="3314" w:name="_Toc517360231"/>
      <w:bookmarkStart w:id="3315" w:name="_Toc516825611"/>
      <w:bookmarkStart w:id="3316" w:name="_Toc516826169"/>
      <w:bookmarkStart w:id="3317" w:name="_Toc516837489"/>
      <w:bookmarkStart w:id="3318" w:name="_Toc516838048"/>
      <w:bookmarkStart w:id="3319" w:name="_Toc516838607"/>
      <w:bookmarkStart w:id="3320" w:name="_Toc516839167"/>
      <w:bookmarkStart w:id="3321" w:name="_Toc517173263"/>
      <w:bookmarkStart w:id="3322" w:name="_Toc517174937"/>
      <w:bookmarkStart w:id="3323" w:name="_Toc517175524"/>
      <w:bookmarkStart w:id="3324" w:name="_Toc517176112"/>
      <w:bookmarkStart w:id="3325" w:name="_Toc517337437"/>
      <w:bookmarkStart w:id="3326" w:name="_Toc517360232"/>
      <w:bookmarkStart w:id="3327" w:name="_Toc516825612"/>
      <w:bookmarkStart w:id="3328" w:name="_Toc516826170"/>
      <w:bookmarkStart w:id="3329" w:name="_Toc516837490"/>
      <w:bookmarkStart w:id="3330" w:name="_Toc516838049"/>
      <w:bookmarkStart w:id="3331" w:name="_Toc516838608"/>
      <w:bookmarkStart w:id="3332" w:name="_Toc516839168"/>
      <w:bookmarkStart w:id="3333" w:name="_Toc517173264"/>
      <w:bookmarkStart w:id="3334" w:name="_Toc517174938"/>
      <w:bookmarkStart w:id="3335" w:name="_Toc517175525"/>
      <w:bookmarkStart w:id="3336" w:name="_Toc517176113"/>
      <w:bookmarkStart w:id="3337" w:name="_Toc517337438"/>
      <w:bookmarkStart w:id="3338" w:name="_Toc517360233"/>
      <w:bookmarkStart w:id="3339" w:name="_Toc516825613"/>
      <w:bookmarkStart w:id="3340" w:name="_Toc516826171"/>
      <w:bookmarkStart w:id="3341" w:name="_Toc516837491"/>
      <w:bookmarkStart w:id="3342" w:name="_Toc516838050"/>
      <w:bookmarkStart w:id="3343" w:name="_Toc516838609"/>
      <w:bookmarkStart w:id="3344" w:name="_Toc516839169"/>
      <w:bookmarkStart w:id="3345" w:name="_Toc517173265"/>
      <w:bookmarkStart w:id="3346" w:name="_Toc517174939"/>
      <w:bookmarkStart w:id="3347" w:name="_Toc517175526"/>
      <w:bookmarkStart w:id="3348" w:name="_Toc517176114"/>
      <w:bookmarkStart w:id="3349" w:name="_Toc517337439"/>
      <w:bookmarkStart w:id="3350" w:name="_Toc517360234"/>
      <w:bookmarkStart w:id="3351" w:name="_Toc516825614"/>
      <w:bookmarkStart w:id="3352" w:name="_Toc516826172"/>
      <w:bookmarkStart w:id="3353" w:name="_Toc516837492"/>
      <w:bookmarkStart w:id="3354" w:name="_Toc516838051"/>
      <w:bookmarkStart w:id="3355" w:name="_Toc516838610"/>
      <w:bookmarkStart w:id="3356" w:name="_Toc516839170"/>
      <w:bookmarkStart w:id="3357" w:name="_Toc517173266"/>
      <w:bookmarkStart w:id="3358" w:name="_Toc517174940"/>
      <w:bookmarkStart w:id="3359" w:name="_Toc517175527"/>
      <w:bookmarkStart w:id="3360" w:name="_Toc517176115"/>
      <w:bookmarkStart w:id="3361" w:name="_Toc517337440"/>
      <w:bookmarkStart w:id="3362" w:name="_Toc517360235"/>
      <w:bookmarkStart w:id="3363" w:name="_Toc516825615"/>
      <w:bookmarkStart w:id="3364" w:name="_Toc516826173"/>
      <w:bookmarkStart w:id="3365" w:name="_Toc516837493"/>
      <w:bookmarkStart w:id="3366" w:name="_Toc516838052"/>
      <w:bookmarkStart w:id="3367" w:name="_Toc516838611"/>
      <w:bookmarkStart w:id="3368" w:name="_Toc516839171"/>
      <w:bookmarkStart w:id="3369" w:name="_Toc517173267"/>
      <w:bookmarkStart w:id="3370" w:name="_Toc517174941"/>
      <w:bookmarkStart w:id="3371" w:name="_Toc517175528"/>
      <w:bookmarkStart w:id="3372" w:name="_Toc517176116"/>
      <w:bookmarkStart w:id="3373" w:name="_Toc517337441"/>
      <w:bookmarkStart w:id="3374" w:name="_Toc517360236"/>
      <w:bookmarkStart w:id="3375" w:name="_Toc516825616"/>
      <w:bookmarkStart w:id="3376" w:name="_Toc516826174"/>
      <w:bookmarkStart w:id="3377" w:name="_Toc516837494"/>
      <w:bookmarkStart w:id="3378" w:name="_Toc516838053"/>
      <w:bookmarkStart w:id="3379" w:name="_Toc516838612"/>
      <w:bookmarkStart w:id="3380" w:name="_Toc516839172"/>
      <w:bookmarkStart w:id="3381" w:name="_Toc517173268"/>
      <w:bookmarkStart w:id="3382" w:name="_Toc517174942"/>
      <w:bookmarkStart w:id="3383" w:name="_Toc517175529"/>
      <w:bookmarkStart w:id="3384" w:name="_Toc517176117"/>
      <w:bookmarkStart w:id="3385" w:name="_Toc517337442"/>
      <w:bookmarkStart w:id="3386" w:name="_Toc517360237"/>
      <w:bookmarkStart w:id="3387" w:name="_Toc516825617"/>
      <w:bookmarkStart w:id="3388" w:name="_Toc516826175"/>
      <w:bookmarkStart w:id="3389" w:name="_Toc516837495"/>
      <w:bookmarkStart w:id="3390" w:name="_Toc516838054"/>
      <w:bookmarkStart w:id="3391" w:name="_Toc516838613"/>
      <w:bookmarkStart w:id="3392" w:name="_Toc516839173"/>
      <w:bookmarkStart w:id="3393" w:name="_Toc517173269"/>
      <w:bookmarkStart w:id="3394" w:name="_Toc517174943"/>
      <w:bookmarkStart w:id="3395" w:name="_Toc517175530"/>
      <w:bookmarkStart w:id="3396" w:name="_Toc517176118"/>
      <w:bookmarkStart w:id="3397" w:name="_Toc517337443"/>
      <w:bookmarkStart w:id="3398" w:name="_Toc517360238"/>
      <w:bookmarkStart w:id="3399" w:name="_Toc516825618"/>
      <w:bookmarkStart w:id="3400" w:name="_Toc516826176"/>
      <w:bookmarkStart w:id="3401" w:name="_Toc516837496"/>
      <w:bookmarkStart w:id="3402" w:name="_Toc516838055"/>
      <w:bookmarkStart w:id="3403" w:name="_Toc516838614"/>
      <w:bookmarkStart w:id="3404" w:name="_Toc516839174"/>
      <w:bookmarkStart w:id="3405" w:name="_Toc517173270"/>
      <w:bookmarkStart w:id="3406" w:name="_Toc517174944"/>
      <w:bookmarkStart w:id="3407" w:name="_Toc517175531"/>
      <w:bookmarkStart w:id="3408" w:name="_Toc517176119"/>
      <w:bookmarkStart w:id="3409" w:name="_Toc517337444"/>
      <w:bookmarkStart w:id="3410" w:name="_Toc517360239"/>
      <w:bookmarkStart w:id="3411" w:name="_Toc516825619"/>
      <w:bookmarkStart w:id="3412" w:name="_Toc516826177"/>
      <w:bookmarkStart w:id="3413" w:name="_Toc516837497"/>
      <w:bookmarkStart w:id="3414" w:name="_Toc516838056"/>
      <w:bookmarkStart w:id="3415" w:name="_Toc516838615"/>
      <w:bookmarkStart w:id="3416" w:name="_Toc516839175"/>
      <w:bookmarkStart w:id="3417" w:name="_Toc517173271"/>
      <w:bookmarkStart w:id="3418" w:name="_Toc517174945"/>
      <w:bookmarkStart w:id="3419" w:name="_Toc517175532"/>
      <w:bookmarkStart w:id="3420" w:name="_Toc517176120"/>
      <w:bookmarkStart w:id="3421" w:name="_Toc517337445"/>
      <w:bookmarkStart w:id="3422" w:name="_Toc517360240"/>
      <w:bookmarkStart w:id="3423" w:name="_Toc516825620"/>
      <w:bookmarkStart w:id="3424" w:name="_Toc516826178"/>
      <w:bookmarkStart w:id="3425" w:name="_Toc516837498"/>
      <w:bookmarkStart w:id="3426" w:name="_Toc516838057"/>
      <w:bookmarkStart w:id="3427" w:name="_Toc516838616"/>
      <w:bookmarkStart w:id="3428" w:name="_Toc516839176"/>
      <w:bookmarkStart w:id="3429" w:name="_Toc517173272"/>
      <w:bookmarkStart w:id="3430" w:name="_Toc517174946"/>
      <w:bookmarkStart w:id="3431" w:name="_Toc517175533"/>
      <w:bookmarkStart w:id="3432" w:name="_Toc517176121"/>
      <w:bookmarkStart w:id="3433" w:name="_Toc517337446"/>
      <w:bookmarkStart w:id="3434" w:name="_Toc517360241"/>
      <w:bookmarkStart w:id="3435" w:name="_Toc516825621"/>
      <w:bookmarkStart w:id="3436" w:name="_Toc516826179"/>
      <w:bookmarkStart w:id="3437" w:name="_Toc516837499"/>
      <w:bookmarkStart w:id="3438" w:name="_Toc516838058"/>
      <w:bookmarkStart w:id="3439" w:name="_Toc516838617"/>
      <w:bookmarkStart w:id="3440" w:name="_Toc516839177"/>
      <w:bookmarkStart w:id="3441" w:name="_Toc517173273"/>
      <w:bookmarkStart w:id="3442" w:name="_Toc517174947"/>
      <w:bookmarkStart w:id="3443" w:name="_Toc517175534"/>
      <w:bookmarkStart w:id="3444" w:name="_Toc517176122"/>
      <w:bookmarkStart w:id="3445" w:name="_Toc517337447"/>
      <w:bookmarkStart w:id="3446" w:name="_Toc517360242"/>
      <w:bookmarkStart w:id="3447" w:name="_Toc516825622"/>
      <w:bookmarkStart w:id="3448" w:name="_Toc516826180"/>
      <w:bookmarkStart w:id="3449" w:name="_Toc516837500"/>
      <w:bookmarkStart w:id="3450" w:name="_Toc516838059"/>
      <w:bookmarkStart w:id="3451" w:name="_Toc516838618"/>
      <w:bookmarkStart w:id="3452" w:name="_Toc516839178"/>
      <w:bookmarkStart w:id="3453" w:name="_Toc517173274"/>
      <w:bookmarkStart w:id="3454" w:name="_Toc517174948"/>
      <w:bookmarkStart w:id="3455" w:name="_Toc517175535"/>
      <w:bookmarkStart w:id="3456" w:name="_Toc517176123"/>
      <w:bookmarkStart w:id="3457" w:name="_Toc517337448"/>
      <w:bookmarkStart w:id="3458" w:name="_Toc517360243"/>
      <w:bookmarkStart w:id="3459" w:name="_Toc516825623"/>
      <w:bookmarkStart w:id="3460" w:name="_Toc516826181"/>
      <w:bookmarkStart w:id="3461" w:name="_Toc516837501"/>
      <w:bookmarkStart w:id="3462" w:name="_Toc516838060"/>
      <w:bookmarkStart w:id="3463" w:name="_Toc516838619"/>
      <w:bookmarkStart w:id="3464" w:name="_Toc516839179"/>
      <w:bookmarkStart w:id="3465" w:name="_Toc517173275"/>
      <w:bookmarkStart w:id="3466" w:name="_Toc517174949"/>
      <w:bookmarkStart w:id="3467" w:name="_Toc517175536"/>
      <w:bookmarkStart w:id="3468" w:name="_Toc517176124"/>
      <w:bookmarkStart w:id="3469" w:name="_Toc517337449"/>
      <w:bookmarkStart w:id="3470" w:name="_Toc517360244"/>
      <w:bookmarkStart w:id="3471" w:name="_Toc516825624"/>
      <w:bookmarkStart w:id="3472" w:name="_Toc516826182"/>
      <w:bookmarkStart w:id="3473" w:name="_Toc516837502"/>
      <w:bookmarkStart w:id="3474" w:name="_Toc516838061"/>
      <w:bookmarkStart w:id="3475" w:name="_Toc516838620"/>
      <w:bookmarkStart w:id="3476" w:name="_Toc516839180"/>
      <w:bookmarkStart w:id="3477" w:name="_Toc517173276"/>
      <w:bookmarkStart w:id="3478" w:name="_Toc517174950"/>
      <w:bookmarkStart w:id="3479" w:name="_Toc517175537"/>
      <w:bookmarkStart w:id="3480" w:name="_Toc517176125"/>
      <w:bookmarkStart w:id="3481" w:name="_Toc517337450"/>
      <w:bookmarkStart w:id="3482" w:name="_Toc517360245"/>
      <w:bookmarkStart w:id="3483" w:name="_Toc516825625"/>
      <w:bookmarkStart w:id="3484" w:name="_Toc516826183"/>
      <w:bookmarkStart w:id="3485" w:name="_Toc516837503"/>
      <w:bookmarkStart w:id="3486" w:name="_Toc516838062"/>
      <w:bookmarkStart w:id="3487" w:name="_Toc516838621"/>
      <w:bookmarkStart w:id="3488" w:name="_Toc516839181"/>
      <w:bookmarkStart w:id="3489" w:name="_Toc517173277"/>
      <w:bookmarkStart w:id="3490" w:name="_Toc517174951"/>
      <w:bookmarkStart w:id="3491" w:name="_Toc517175538"/>
      <w:bookmarkStart w:id="3492" w:name="_Toc517176126"/>
      <w:bookmarkStart w:id="3493" w:name="_Toc517337451"/>
      <w:bookmarkStart w:id="3494" w:name="_Toc517360246"/>
      <w:bookmarkStart w:id="3495" w:name="_Toc516825626"/>
      <w:bookmarkStart w:id="3496" w:name="_Toc516826184"/>
      <w:bookmarkStart w:id="3497" w:name="_Toc516837504"/>
      <w:bookmarkStart w:id="3498" w:name="_Toc516838063"/>
      <w:bookmarkStart w:id="3499" w:name="_Toc516838622"/>
      <w:bookmarkStart w:id="3500" w:name="_Toc516839182"/>
      <w:bookmarkStart w:id="3501" w:name="_Toc517173278"/>
      <w:bookmarkStart w:id="3502" w:name="_Toc517174952"/>
      <w:bookmarkStart w:id="3503" w:name="_Toc517175539"/>
      <w:bookmarkStart w:id="3504" w:name="_Toc517176127"/>
      <w:bookmarkStart w:id="3505" w:name="_Toc517337452"/>
      <w:bookmarkStart w:id="3506" w:name="_Toc517360247"/>
      <w:bookmarkStart w:id="3507" w:name="_Toc516825627"/>
      <w:bookmarkStart w:id="3508" w:name="_Toc516826185"/>
      <w:bookmarkStart w:id="3509" w:name="_Toc516837505"/>
      <w:bookmarkStart w:id="3510" w:name="_Toc516838064"/>
      <w:bookmarkStart w:id="3511" w:name="_Toc516838623"/>
      <w:bookmarkStart w:id="3512" w:name="_Toc516839183"/>
      <w:bookmarkStart w:id="3513" w:name="_Toc517173279"/>
      <w:bookmarkStart w:id="3514" w:name="_Toc517174953"/>
      <w:bookmarkStart w:id="3515" w:name="_Toc517175540"/>
      <w:bookmarkStart w:id="3516" w:name="_Toc517176128"/>
      <w:bookmarkStart w:id="3517" w:name="_Toc517337453"/>
      <w:bookmarkStart w:id="3518" w:name="_Toc517360248"/>
      <w:bookmarkStart w:id="3519" w:name="_Toc516825628"/>
      <w:bookmarkStart w:id="3520" w:name="_Toc516826186"/>
      <w:bookmarkStart w:id="3521" w:name="_Toc516837506"/>
      <w:bookmarkStart w:id="3522" w:name="_Toc516838065"/>
      <w:bookmarkStart w:id="3523" w:name="_Toc516838624"/>
      <w:bookmarkStart w:id="3524" w:name="_Toc516839184"/>
      <w:bookmarkStart w:id="3525" w:name="_Toc517173280"/>
      <w:bookmarkStart w:id="3526" w:name="_Toc517174954"/>
      <w:bookmarkStart w:id="3527" w:name="_Toc517175541"/>
      <w:bookmarkStart w:id="3528" w:name="_Toc517176129"/>
      <w:bookmarkStart w:id="3529" w:name="_Toc517337454"/>
      <w:bookmarkStart w:id="3530" w:name="_Toc517360249"/>
      <w:bookmarkStart w:id="3531" w:name="_Toc512520254"/>
      <w:bookmarkStart w:id="3532" w:name="_Toc512520385"/>
      <w:bookmarkStart w:id="3533" w:name="_Toc512520517"/>
      <w:bookmarkStart w:id="3534" w:name="_Toc512520648"/>
      <w:bookmarkStart w:id="3535" w:name="_Toc512520779"/>
      <w:bookmarkStart w:id="3536" w:name="_Toc512520910"/>
      <w:bookmarkStart w:id="3537" w:name="_Toc512521041"/>
      <w:bookmarkStart w:id="3538" w:name="_Toc512606850"/>
      <w:bookmarkStart w:id="3539" w:name="_Toc512606985"/>
      <w:bookmarkStart w:id="3540" w:name="_Toc512607120"/>
      <w:bookmarkStart w:id="3541" w:name="_Toc515355920"/>
      <w:bookmarkStart w:id="3542" w:name="_Toc515356055"/>
      <w:bookmarkStart w:id="3543" w:name="_Toc515360469"/>
      <w:bookmarkStart w:id="3544" w:name="_Toc515975065"/>
      <w:bookmarkStart w:id="3545" w:name="_Toc515978573"/>
      <w:bookmarkStart w:id="3546" w:name="_Toc516058957"/>
      <w:bookmarkStart w:id="3547" w:name="_Toc516059099"/>
      <w:bookmarkStart w:id="3548" w:name="_Toc516227823"/>
      <w:bookmarkStart w:id="3549" w:name="_Toc516229636"/>
      <w:bookmarkStart w:id="3550" w:name="_Toc516229931"/>
      <w:bookmarkStart w:id="3551" w:name="_Toc516230226"/>
      <w:bookmarkStart w:id="3552" w:name="_Toc516230521"/>
      <w:bookmarkStart w:id="3553" w:name="_Toc516230815"/>
      <w:bookmarkStart w:id="3554" w:name="_Toc516231109"/>
      <w:bookmarkStart w:id="3555" w:name="_Toc516231404"/>
      <w:bookmarkStart w:id="3556" w:name="_Toc516231700"/>
      <w:bookmarkStart w:id="3557" w:name="_Toc516242795"/>
      <w:bookmarkStart w:id="3558" w:name="_Toc516243098"/>
      <w:bookmarkStart w:id="3559" w:name="_Toc516245031"/>
      <w:bookmarkStart w:id="3560" w:name="_Toc516473603"/>
      <w:bookmarkStart w:id="3561" w:name="_Toc516473913"/>
      <w:bookmarkStart w:id="3562" w:name="_Toc516474223"/>
      <w:bookmarkStart w:id="3563" w:name="_Toc516474531"/>
      <w:bookmarkStart w:id="3564" w:name="_Toc516474863"/>
      <w:bookmarkStart w:id="3565" w:name="_Toc516478894"/>
      <w:bookmarkStart w:id="3566" w:name="_Toc516479357"/>
      <w:bookmarkStart w:id="3567" w:name="_Toc516479674"/>
      <w:bookmarkStart w:id="3568" w:name="_Toc516479996"/>
      <w:bookmarkStart w:id="3569" w:name="_Toc516480310"/>
      <w:bookmarkStart w:id="3570" w:name="_Toc516480624"/>
      <w:bookmarkStart w:id="3571" w:name="_Toc516480938"/>
      <w:bookmarkStart w:id="3572" w:name="_Toc516481252"/>
      <w:bookmarkStart w:id="3573" w:name="_Toc516481566"/>
      <w:bookmarkStart w:id="3574" w:name="_Toc516481880"/>
      <w:bookmarkStart w:id="3575" w:name="_Toc516482194"/>
      <w:bookmarkStart w:id="3576" w:name="_Toc516482508"/>
      <w:bookmarkStart w:id="3577" w:name="_Toc516739630"/>
      <w:bookmarkStart w:id="3578" w:name="_Toc516751543"/>
      <w:bookmarkStart w:id="3579" w:name="_Toc516825629"/>
      <w:bookmarkStart w:id="3580" w:name="_Toc516826187"/>
      <w:bookmarkStart w:id="3581" w:name="_Toc516837507"/>
      <w:bookmarkStart w:id="3582" w:name="_Toc516838066"/>
      <w:bookmarkStart w:id="3583" w:name="_Toc516838625"/>
      <w:bookmarkStart w:id="3584" w:name="_Toc516839185"/>
      <w:bookmarkStart w:id="3585" w:name="_Toc517173281"/>
      <w:bookmarkStart w:id="3586" w:name="_Toc517174955"/>
      <w:bookmarkStart w:id="3587" w:name="_Toc517175542"/>
      <w:bookmarkStart w:id="3588" w:name="_Toc517176130"/>
      <w:bookmarkStart w:id="3589" w:name="_Toc517337455"/>
      <w:bookmarkStart w:id="3590" w:name="_Toc517360250"/>
      <w:bookmarkStart w:id="3591" w:name="_Toc516825630"/>
      <w:bookmarkStart w:id="3592" w:name="_Toc516826188"/>
      <w:bookmarkStart w:id="3593" w:name="_Toc516837508"/>
      <w:bookmarkStart w:id="3594" w:name="_Toc516838067"/>
      <w:bookmarkStart w:id="3595" w:name="_Toc516838626"/>
      <w:bookmarkStart w:id="3596" w:name="_Toc516839186"/>
      <w:bookmarkStart w:id="3597" w:name="_Toc517173282"/>
      <w:bookmarkStart w:id="3598" w:name="_Toc517174956"/>
      <w:bookmarkStart w:id="3599" w:name="_Toc517175543"/>
      <w:bookmarkStart w:id="3600" w:name="_Toc517176131"/>
      <w:bookmarkStart w:id="3601" w:name="_Toc517337456"/>
      <w:bookmarkStart w:id="3602" w:name="_Toc517360251"/>
      <w:bookmarkStart w:id="3603" w:name="_Toc516825631"/>
      <w:bookmarkStart w:id="3604" w:name="_Toc516826189"/>
      <w:bookmarkStart w:id="3605" w:name="_Toc516837509"/>
      <w:bookmarkStart w:id="3606" w:name="_Toc516838068"/>
      <w:bookmarkStart w:id="3607" w:name="_Toc516838627"/>
      <w:bookmarkStart w:id="3608" w:name="_Toc516839187"/>
      <w:bookmarkStart w:id="3609" w:name="_Toc517173283"/>
      <w:bookmarkStart w:id="3610" w:name="_Toc517174957"/>
      <w:bookmarkStart w:id="3611" w:name="_Toc517175544"/>
      <w:bookmarkStart w:id="3612" w:name="_Toc517176132"/>
      <w:bookmarkStart w:id="3613" w:name="_Toc517337457"/>
      <w:bookmarkStart w:id="3614" w:name="_Toc517360252"/>
      <w:bookmarkStart w:id="3615" w:name="_Toc516825632"/>
      <w:bookmarkStart w:id="3616" w:name="_Toc516826190"/>
      <w:bookmarkStart w:id="3617" w:name="_Toc516837510"/>
      <w:bookmarkStart w:id="3618" w:name="_Toc516838069"/>
      <w:bookmarkStart w:id="3619" w:name="_Toc516838628"/>
      <w:bookmarkStart w:id="3620" w:name="_Toc516839188"/>
      <w:bookmarkStart w:id="3621" w:name="_Toc517173284"/>
      <w:bookmarkStart w:id="3622" w:name="_Toc517174958"/>
      <w:bookmarkStart w:id="3623" w:name="_Toc517175545"/>
      <w:bookmarkStart w:id="3624" w:name="_Toc517176133"/>
      <w:bookmarkStart w:id="3625" w:name="_Toc517337458"/>
      <w:bookmarkStart w:id="3626" w:name="_Toc517360253"/>
      <w:bookmarkStart w:id="3627" w:name="_Toc40186108"/>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r w:rsidRPr="001E1353">
        <w:t>Boni des exercices antérieurs</w:t>
      </w:r>
      <w:bookmarkEnd w:id="3627"/>
      <w:r w:rsidRPr="001E1353">
        <w:t xml:space="preserve"> </w:t>
      </w:r>
    </w:p>
    <w:p w14:paraId="0D6F92C1" w14:textId="77777777" w:rsidR="004A2669" w:rsidRDefault="004A2669" w:rsidP="008D7EB7">
      <w:pPr>
        <w:spacing w:after="120"/>
        <w:jc w:val="both"/>
      </w:pPr>
      <w:r w:rsidRPr="001E1353">
        <w:t>Il importe d'être prudent dans l'utilisation du boni du service extraordinaire des exercices antérieurs qui apparaît au tableau de synthèse du budget.</w:t>
      </w:r>
    </w:p>
    <w:p w14:paraId="7F262433" w14:textId="77777777" w:rsidR="004A2669" w:rsidRPr="00BA0992" w:rsidRDefault="004A2669" w:rsidP="008D7EB7">
      <w:pPr>
        <w:spacing w:after="120"/>
        <w:jc w:val="both"/>
      </w:pPr>
      <w:r w:rsidRPr="00BA0992">
        <w:t>Un tel boni ne peut jamais être affecté sans discernement à la couverture de dépenses extraordinaires. Il est absolument indispensable d'en dégager d'abord les éléments constitutifs réellement disponibles, faute de quoi l'équilibre du service peut être rompu.</w:t>
      </w:r>
    </w:p>
    <w:p w14:paraId="58BDCFC1" w14:textId="77777777" w:rsidR="004A2669" w:rsidRPr="001E1353" w:rsidRDefault="004A2669" w:rsidP="008D7EB7">
      <w:pPr>
        <w:spacing w:after="120"/>
        <w:jc w:val="both"/>
      </w:pPr>
      <w:r w:rsidRPr="001E1353">
        <w:lastRenderedPageBreak/>
        <w:t>Sauf circonstances particulières à justifier, une commune ne peut conserver un important boni extraordinaire inemployé, alors qu'elle pourrait éviter des emprunts et aussi éviter de conserver indéfiniment des « queues » d'emprunts inutilisées et (parfois) coûteuses. Je vous invite donc à constituer un fonds de réserve extraordinaire non affecté avec les bonis cumulés des exercices antérieurs, et de l'alimenter de cette façon chaque exercice.</w:t>
      </w:r>
    </w:p>
    <w:p w14:paraId="6B6286BA" w14:textId="2364022C" w:rsidR="004A2669" w:rsidRDefault="004A2669" w:rsidP="008D7EB7">
      <w:pPr>
        <w:spacing w:after="120"/>
        <w:jc w:val="both"/>
      </w:pPr>
      <w:r w:rsidRPr="001E1353">
        <w:t>J'insiste toutefois de façon générale (</w:t>
      </w:r>
      <w:r w:rsidRPr="00E063FD">
        <w:t>ceci visant les services ordinaire et extraordinaire</w:t>
      </w:r>
      <w:r w:rsidRPr="001E1353">
        <w:t>) pour qu'un fonds de réserve soit soutenu matériellement par une réalité comptable</w:t>
      </w:r>
      <w:r w:rsidR="00D93198">
        <w:t xml:space="preserve">. </w:t>
      </w:r>
    </w:p>
    <w:p w14:paraId="3DD772F3" w14:textId="77777777" w:rsidR="004A2669" w:rsidRPr="001E1353" w:rsidRDefault="004A2669" w:rsidP="00FA20D6">
      <w:pPr>
        <w:spacing w:after="200" w:line="276" w:lineRule="auto"/>
      </w:pPr>
      <w:bookmarkStart w:id="3628" w:name="_Toc40185374"/>
      <w:bookmarkStart w:id="3629" w:name="_Toc40186109"/>
      <w:bookmarkStart w:id="3630" w:name="_Toc40186110"/>
      <w:bookmarkEnd w:id="3628"/>
      <w:bookmarkEnd w:id="3629"/>
      <w:r w:rsidRPr="001E1353">
        <w:t>Réserves extraordinaires</w:t>
      </w:r>
      <w:bookmarkEnd w:id="3630"/>
    </w:p>
    <w:p w14:paraId="0D61A4FB" w14:textId="77777777" w:rsidR="004A2669" w:rsidRDefault="004A2669" w:rsidP="008D7EB7">
      <w:pPr>
        <w:spacing w:after="120"/>
        <w:jc w:val="both"/>
      </w:pPr>
      <w:r w:rsidRPr="001E1353">
        <w:t>Il</w:t>
      </w:r>
      <w:r w:rsidRPr="008D7EB7">
        <w:t xml:space="preserve"> </w:t>
      </w:r>
      <w:r w:rsidRPr="001E1353">
        <w:t>est précisé que le droit est constaté en "prélèvement de la réserve extraordinaire" au moment de l'engagement de la dépense extraordinaire.</w:t>
      </w:r>
    </w:p>
    <w:p w14:paraId="65E5F1C4" w14:textId="77777777" w:rsidR="004A2669" w:rsidRDefault="004A2669" w:rsidP="008D7EB7">
      <w:pPr>
        <w:spacing w:after="120"/>
        <w:jc w:val="both"/>
      </w:pPr>
      <w:r w:rsidRPr="001E1353">
        <w:t>Si l'imputation est inférieure à l'engagement, le droit constaté à l'article 995-51 sera rectifié dans la mesure où la correction a lieu au cours du même exercice.</w:t>
      </w:r>
    </w:p>
    <w:p w14:paraId="543DC40B" w14:textId="3F204E23" w:rsidR="004A2669" w:rsidRDefault="004A2669" w:rsidP="00740596">
      <w:pPr>
        <w:jc w:val="both"/>
      </w:pPr>
      <w:r w:rsidRPr="001E1353">
        <w:t>S'il s'agit d'un engagement reporté, l'excédent prélevé sera annulé par l'imputation d'une dépense extraordinaire sur l'article 955-51 et la réserve ainsi réajustée.</w:t>
      </w:r>
    </w:p>
    <w:p w14:paraId="556264BD" w14:textId="049DC29F" w:rsidR="00665967" w:rsidRPr="00FA20D6" w:rsidRDefault="00665967" w:rsidP="00740596">
      <w:pPr>
        <w:jc w:val="both"/>
        <w:rPr>
          <w:strike/>
        </w:rPr>
      </w:pPr>
    </w:p>
    <w:p w14:paraId="6096B615" w14:textId="77777777" w:rsidR="004A2669" w:rsidRPr="001E1353" w:rsidRDefault="004A2669" w:rsidP="00581DAD">
      <w:pPr>
        <w:pStyle w:val="Sam2"/>
      </w:pPr>
      <w:bookmarkStart w:id="3631" w:name="_Toc40186112"/>
      <w:r w:rsidRPr="001E1353">
        <w:t>Marchés publics</w:t>
      </w:r>
      <w:bookmarkEnd w:id="3631"/>
      <w:r w:rsidRPr="001E1353">
        <w:t xml:space="preserve"> </w:t>
      </w:r>
    </w:p>
    <w:p w14:paraId="10D4268A" w14:textId="33C15E38" w:rsidR="004A2669" w:rsidRDefault="00945630" w:rsidP="008D7EB7">
      <w:pPr>
        <w:spacing w:after="120"/>
        <w:jc w:val="both"/>
      </w:pPr>
      <w:r>
        <w:rPr>
          <w:noProof/>
          <w:lang w:val="fr-BE" w:eastAsia="fr-BE"/>
        </w:rPr>
        <mc:AlternateContent>
          <mc:Choice Requires="wps">
            <w:drawing>
              <wp:anchor distT="0" distB="0" distL="0" distR="0" simplePos="0" relativeHeight="251641856" behindDoc="1" locked="0" layoutInCell="1" allowOverlap="1" wp14:anchorId="4AE72BB0" wp14:editId="6228A8B4">
                <wp:simplePos x="0" y="0"/>
                <wp:positionH relativeFrom="page">
                  <wp:posOffset>328930</wp:posOffset>
                </wp:positionH>
                <wp:positionV relativeFrom="page">
                  <wp:posOffset>6723380</wp:posOffset>
                </wp:positionV>
                <wp:extent cx="45085" cy="201295"/>
                <wp:effectExtent l="0" t="0" r="0" b="0"/>
                <wp:wrapSquare wrapText="bothSides"/>
                <wp:docPr id="742"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64DD1" w14:textId="77777777" w:rsidR="009675C0" w:rsidRDefault="009675C0" w:rsidP="004A2669">
                            <w:pPr>
                              <w:spacing w:after="267"/>
                              <w:ind w:right="110"/>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72BB0" id="Text Box 566" o:spid="_x0000_s1028" type="#_x0000_t202" style="position:absolute;left:0;text-align:left;margin-left:25.9pt;margin-top:529.4pt;width:3.55pt;height:15.85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AcmsQIAALI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" filled="f" stroked="f">
                <v:textbox inset="0,0,0,0">
                  <w:txbxContent>
                    <w:p w14:paraId="58064DD1" w14:textId="77777777" w:rsidR="009675C0" w:rsidRDefault="009675C0" w:rsidP="004A2669">
                      <w:pPr>
                        <w:spacing w:after="267"/>
                        <w:ind w:right="110"/>
                        <w:textAlignment w:val="baseline"/>
                      </w:pPr>
                    </w:p>
                  </w:txbxContent>
                </v:textbox>
                <w10:wrap type="square" anchorx="page" anchory="page"/>
              </v:shape>
            </w:pict>
          </mc:Fallback>
        </mc:AlternateContent>
      </w:r>
      <w:r w:rsidR="004A2669" w:rsidRPr="001E1353">
        <w:t xml:space="preserve">Tant que les </w:t>
      </w:r>
      <w:r w:rsidR="004A2669" w:rsidRPr="000C485C">
        <w:t xml:space="preserve">crédits nécessaires et suffisants n'auront pas été prévus au budget et n'auront pas été définitivement </w:t>
      </w:r>
      <w:r w:rsidR="004A2669" w:rsidRPr="00671240">
        <w:t>approuvés</w:t>
      </w:r>
      <w:r w:rsidR="004A2669" w:rsidRPr="000C485C">
        <w:t xml:space="preserve">, les autorités communales s'abstiendront </w:t>
      </w:r>
      <w:r w:rsidR="004A2669" w:rsidRPr="000C485C">
        <w:rPr>
          <w:u w:val="single"/>
        </w:rPr>
        <w:t>d'attribuer</w:t>
      </w:r>
      <w:r w:rsidR="004A2669" w:rsidRPr="000C485C">
        <w:t xml:space="preserve"> des marchés de travaux, de fournitures ou de services, de confier des études à des auteurs de projet ou de contracter des emprunts conformément au RGCC. Le montant comptable de l'engagement d'un marché est celui découlant de l'attribution de ce marché. Il est toutefois toléré de prévoir un montant d'engagement supérieur à 100 % de l'attribution du marché afin de tenir compte anticipativement des coûts lié</w:t>
      </w:r>
      <w:r w:rsidR="00665967">
        <w:t>s</w:t>
      </w:r>
      <w:r w:rsidR="004A2669" w:rsidRPr="000C485C">
        <w:t xml:space="preserve"> à la </w:t>
      </w:r>
      <w:r w:rsidR="004A2669" w:rsidRPr="00671240">
        <w:t xml:space="preserve">révision légale du marché, </w:t>
      </w:r>
      <w:r w:rsidR="004A2669" w:rsidRPr="000C485C">
        <w:rPr>
          <w:u w:val="single"/>
        </w:rPr>
        <w:t>si celle-ci est bien prévue textuellement dans le cahier de charges</w:t>
      </w:r>
      <w:r w:rsidR="004A2669" w:rsidRPr="000C485C">
        <w:t xml:space="preserve"> (afin de se rattacher</w:t>
      </w:r>
      <w:r w:rsidR="004A2669" w:rsidRPr="001E1353">
        <w:t xml:space="preserve"> à un élément objectif et éviter des dérives). Il conviendra évidemment que le montant total ainsi défini soit bien prévu dans la décision d'attribution du Collège communal comme montant à engager (cette tolérance ne dispensant pas la commune du respect des principes classiques de la comptabilité).</w:t>
      </w:r>
    </w:p>
    <w:p w14:paraId="19F154DE" w14:textId="36B08A0B" w:rsidR="004A2669" w:rsidRDefault="004A2669" w:rsidP="008D7EB7">
      <w:pPr>
        <w:spacing w:after="120"/>
        <w:jc w:val="both"/>
      </w:pPr>
      <w:r w:rsidRPr="001E1353">
        <w:t>Il conviendra de continuer à compléter l'annexe liée aux comptes annuels</w:t>
      </w:r>
      <w:r w:rsidR="00ED3F85" w:rsidRPr="00900C39">
        <w:rPr>
          <w:vertAlign w:val="superscript"/>
        </w:rPr>
        <w:footnoteReference w:id="37"/>
      </w:r>
      <w:r w:rsidRPr="001E1353">
        <w:t xml:space="preserve"> dont le modèle est disponible sur le Portail des Pouvoirs locaux, afin d'assurer un bon suivi des procédures.</w:t>
      </w:r>
    </w:p>
    <w:p w14:paraId="02617152" w14:textId="77777777" w:rsidR="004A2669" w:rsidRPr="001E1353" w:rsidRDefault="004A2669" w:rsidP="008D7EB7">
      <w:pPr>
        <w:spacing w:after="120"/>
        <w:jc w:val="both"/>
      </w:pPr>
      <w:r w:rsidRPr="001E1353">
        <w:t>Dans le cas d’un marché pluriannuel, il est clairement admis que seul le montant couvrant la dépense de l’exercice figure au budget (qui peut être l’ordinaire ou l’extraordinaire), ce qui vaut par voie de conséquence aussi pour l’engagement. Le même raisonnement vaut pour les reconductions tacites.</w:t>
      </w:r>
    </w:p>
    <w:p w14:paraId="44A23BA8" w14:textId="77777777" w:rsidR="004A2669" w:rsidRPr="001E1353" w:rsidRDefault="004A2669" w:rsidP="008D7EB7">
      <w:pPr>
        <w:spacing w:after="120"/>
        <w:jc w:val="both"/>
      </w:pPr>
      <w:r w:rsidRPr="001E1353">
        <w:t>Concernant l’accord-cadre : son attribution (ou sa conclusion) ne vaut pas engagement ; celui-ci a lieu à chaque commande ; il n’est donc pas nécessaire de disposer du budget couvrant tout l’accord-cadre au moment de sa conclusion.</w:t>
      </w:r>
    </w:p>
    <w:p w14:paraId="4A648299" w14:textId="77777777" w:rsidR="00C63D64" w:rsidRDefault="00C63D64" w:rsidP="008D7EB7">
      <w:pPr>
        <w:spacing w:after="120"/>
        <w:jc w:val="both"/>
      </w:pPr>
      <w:r>
        <w:t xml:space="preserve">Concernant les marchés publics contenant une ou plusieurs tranches fermes et une ou plusieurs tranches conditionnelles, l’attribution ne vaut engagement qu’en ce qui concerne les tranches fermes. L’engagement des tranches conditionnelles se fera au moment de la </w:t>
      </w:r>
      <w:r>
        <w:lastRenderedPageBreak/>
        <w:t>décision prise par le Collège en vue de les mettre en œuvre. Il en va de même en ce qui concerne les marchés contenant des options. L’engagement concernant les options se fera au moment où de la décision prise par le Collège en vue de les lever (commander). Il n’est donc pas forcément nécessaire de disposer du budget couvrant l’ensemble du marché.</w:t>
      </w:r>
    </w:p>
    <w:p w14:paraId="61F1D940" w14:textId="77777777" w:rsidR="004A2669" w:rsidRDefault="004A2669" w:rsidP="008D7EB7">
      <w:pPr>
        <w:spacing w:after="120"/>
        <w:jc w:val="both"/>
      </w:pPr>
      <w:r w:rsidRPr="001E1353">
        <w:t>Le marché d'honoraires et le marché en lui-même peuvent être rattachés au même article budgétaire (et être couverts par un seul emprunt), mais ils n'en constituent pas moins deux marchés distincts nécessitant chacun sa procédure (sauf exceptions, comme les marchés de promotion).</w:t>
      </w:r>
    </w:p>
    <w:p w14:paraId="22C7EA03" w14:textId="71FE4105" w:rsidR="004A2669" w:rsidRPr="001F727D" w:rsidRDefault="004A2669" w:rsidP="008D7EB7">
      <w:pPr>
        <w:spacing w:after="120"/>
        <w:jc w:val="both"/>
      </w:pPr>
      <w:r w:rsidRPr="001E1353">
        <w:t xml:space="preserve">Quant à l'application de la réglementation en matière de marchés publics, je vous </w:t>
      </w:r>
      <w:r w:rsidR="001F727D" w:rsidRPr="008D7EB7">
        <w:t>renvoie vers la partie Marchés publics du Portail des Pouvoirs locaux (</w:t>
      </w:r>
      <w:hyperlink r:id="rId9" w:history="1">
        <w:r w:rsidR="001F727D" w:rsidRPr="008D7EB7">
          <w:t>https://interieur.wallonie.be/marches-et-patrimoine</w:t>
        </w:r>
      </w:hyperlink>
      <w:r w:rsidR="001F727D" w:rsidRPr="008D7EB7">
        <w:t>)</w:t>
      </w:r>
      <w:r w:rsidR="00ED3F85" w:rsidRPr="00ED3F85">
        <w:t>.</w:t>
      </w:r>
    </w:p>
    <w:p w14:paraId="6128FE9F" w14:textId="77777777" w:rsidR="00C63D64" w:rsidRDefault="004A2669" w:rsidP="00900C39">
      <w:pPr>
        <w:jc w:val="both"/>
      </w:pPr>
      <w:r w:rsidRPr="001E1353">
        <w:t>L'attention des autorités locales est attirée :</w:t>
      </w:r>
    </w:p>
    <w:p w14:paraId="7783F07E" w14:textId="05954ECE" w:rsidR="00C63D64" w:rsidRPr="00C63D64" w:rsidRDefault="00C63D64" w:rsidP="008D7EB7">
      <w:pPr>
        <w:pStyle w:val="Paragraphedeliste"/>
        <w:numPr>
          <w:ilvl w:val="0"/>
          <w:numId w:val="227"/>
        </w:numPr>
        <w:ind w:hanging="273"/>
        <w:jc w:val="both"/>
      </w:pPr>
      <w:r w:rsidRPr="00C63D64">
        <w:t>sur les lois du 17 juin 2016 relatives aux marchés publics et aux contrats de concession</w:t>
      </w:r>
      <w:r w:rsidR="00ED3F85">
        <w:rPr>
          <w:rStyle w:val="Appelnotedebasdep"/>
        </w:rPr>
        <w:footnoteReference w:id="38"/>
      </w:r>
      <w:r w:rsidRPr="00C63D64">
        <w:t>. Les mesures d’exécution de ces lois sont fixées dans les arrêtés royaux du 18 avril 2017 relatif à la passation des marchés publics dans les secteurs classiques</w:t>
      </w:r>
      <w:r w:rsidR="00ED3F85">
        <w:rPr>
          <w:rStyle w:val="Appelnotedebasdep"/>
        </w:rPr>
        <w:footnoteReference w:id="39"/>
      </w:r>
      <w:r w:rsidRPr="00C63D64">
        <w:t>, du 18 juin 2017 relatif à la passation des marchés publics dans les secteurs spéciaux</w:t>
      </w:r>
      <w:r w:rsidR="00ED3F85">
        <w:rPr>
          <w:rStyle w:val="Appelnotedebasdep"/>
        </w:rPr>
        <w:footnoteReference w:id="40"/>
      </w:r>
      <w:r w:rsidRPr="00C63D64">
        <w:t xml:space="preserve"> et du 25 juin 2017 relatif à la passation et aux règles générales d'exécution des contrats de concession</w:t>
      </w:r>
      <w:r w:rsidR="00ED3F85">
        <w:rPr>
          <w:rStyle w:val="Appelnotedebasdep"/>
        </w:rPr>
        <w:footnoteReference w:id="41"/>
      </w:r>
      <w:r w:rsidR="00AC2EAD">
        <w:t> ;</w:t>
      </w:r>
    </w:p>
    <w:p w14:paraId="012AE79B" w14:textId="699860CE" w:rsidR="00C63D64" w:rsidRPr="00FA52F4" w:rsidRDefault="004A2669" w:rsidP="008D7EB7">
      <w:pPr>
        <w:pStyle w:val="Paragraphedeliste"/>
        <w:numPr>
          <w:ilvl w:val="0"/>
          <w:numId w:val="227"/>
        </w:numPr>
        <w:ind w:hanging="273"/>
        <w:jc w:val="both"/>
      </w:pPr>
      <w:r w:rsidRPr="002D7ED4">
        <w:t>sur la loi du 17 juin 2013 relative à la motivation, à l'information, et aux voies de recours en matière de marchés publics et de certains marchés de travaux, de fournitures et de services et de concessions</w:t>
      </w:r>
      <w:r w:rsidR="00ED3F85">
        <w:rPr>
          <w:rStyle w:val="Appelnotedebasdep"/>
        </w:rPr>
        <w:footnoteReference w:id="42"/>
      </w:r>
      <w:r w:rsidR="00C63D64" w:rsidRPr="00FA52F4">
        <w:t>.</w:t>
      </w:r>
    </w:p>
    <w:p w14:paraId="3E13C951" w14:textId="77777777" w:rsidR="004A2669" w:rsidRPr="001E1353" w:rsidRDefault="004A2669" w:rsidP="004A2669">
      <w:pPr>
        <w:jc w:val="both"/>
        <w:rPr>
          <w:u w:val="single"/>
        </w:rPr>
      </w:pPr>
    </w:p>
    <w:p w14:paraId="181F0EEE" w14:textId="4BD4F929" w:rsidR="004A2669" w:rsidRDefault="004A2669" w:rsidP="008D7EB7">
      <w:pPr>
        <w:spacing w:after="120"/>
        <w:jc w:val="both"/>
      </w:pPr>
      <w:r w:rsidRPr="00E063FD">
        <w:t>Dans le cas particulier des marchés annulés par l'autorité de tutelle et exécutés par l'attributaire et dont la dépense n'a pas encore trouvé une nouvelle base administrative légale (voie transactionnelle prévue par les articles 2044 et 2045 du Code civil, jugement civil...)</w:t>
      </w:r>
      <w:r w:rsidRPr="008D7EB7">
        <w:t xml:space="preserve"> </w:t>
      </w:r>
      <w:r w:rsidRPr="001E1353">
        <w:t xml:space="preserve">en application des principes retenus par le Conseil d'Etat (théorie de l'acte détachable et portée des décisions de tutelle, notamment), la dépense communale peut être exécutée à partir des articles budgétaires d'origine (celui ou ceux sur lesquels la dépense annulée était prévue). Néanmoins, l'autorité de tutelle se réserve toutes voies de droit pour pallier </w:t>
      </w:r>
      <w:r w:rsidR="008D396C" w:rsidRPr="008D7EB7">
        <w:t>les</w:t>
      </w:r>
      <w:r w:rsidRPr="001E1353">
        <w:t xml:space="preserve"> comportements négligents ou relevant du droit pénal (dans pareille hypothèse, il va de soi que la commune concernée en sera informée). </w:t>
      </w:r>
    </w:p>
    <w:p w14:paraId="7C116FC8" w14:textId="3B6CEE8F" w:rsidR="004A2669" w:rsidRDefault="004A2669" w:rsidP="008D7EB7">
      <w:pPr>
        <w:spacing w:after="120"/>
        <w:jc w:val="both"/>
      </w:pPr>
      <w:r w:rsidRPr="001E1353">
        <w:t xml:space="preserve">Cette tolérance doit bien être comprise comme visant </w:t>
      </w:r>
      <w:r w:rsidR="0000555D">
        <w:t>uniquement</w:t>
      </w:r>
      <w:r w:rsidR="0000555D" w:rsidRPr="001E1353">
        <w:t xml:space="preserve"> </w:t>
      </w:r>
      <w:r w:rsidRPr="001E1353">
        <w:t xml:space="preserve">à régler la question du paiement du marché concerné (et éviter de devoir faire preuve d’imagination pour créer un article folklorique pour héberger le montant budgétaire nécessaire). Ceci n’implique </w:t>
      </w:r>
      <w:r w:rsidR="00397D73">
        <w:t>rien</w:t>
      </w:r>
      <w:r w:rsidR="00397D73" w:rsidRPr="001E1353">
        <w:t xml:space="preserve"> </w:t>
      </w:r>
      <w:r w:rsidRPr="001E1353">
        <w:t>au niveau de la responsabilité liée audit marché et aux conséquences qui vont en découler. Ceci n’implique surtout pas que la tutelle considère que ledit marché est régularisé grâce à ce paiement.</w:t>
      </w:r>
    </w:p>
    <w:p w14:paraId="67B6D318" w14:textId="2C7CBE3C" w:rsidR="00DC617B" w:rsidRDefault="00DC617B" w:rsidP="008D7EB7">
      <w:pPr>
        <w:spacing w:after="120"/>
        <w:jc w:val="both"/>
      </w:pPr>
      <w:r w:rsidRPr="00ED3F85">
        <w:t xml:space="preserve">Enfin, j’attire votre attention sur la Charte pour des achats publics responsables (Green Deal achats circulaires) disponible sur le site </w:t>
      </w:r>
      <w:hyperlink r:id="rId10" w:history="1">
        <w:r w:rsidRPr="008D7EB7">
          <w:t>http://economiecirculaire.wallonie.be</w:t>
        </w:r>
      </w:hyperlink>
      <w:r w:rsidRPr="00ED3F85">
        <w:t>.</w:t>
      </w:r>
    </w:p>
    <w:p w14:paraId="43FA5959" w14:textId="77777777" w:rsidR="004A2669" w:rsidRPr="001E1353" w:rsidRDefault="004A2669" w:rsidP="00581DAD">
      <w:pPr>
        <w:pStyle w:val="Sam2"/>
      </w:pPr>
      <w:bookmarkStart w:id="3632" w:name="_Toc40185378"/>
      <w:bookmarkStart w:id="3633" w:name="_Toc40186113"/>
      <w:bookmarkStart w:id="3634" w:name="_Toc40186114"/>
      <w:bookmarkEnd w:id="3632"/>
      <w:bookmarkEnd w:id="3633"/>
      <w:r w:rsidRPr="001E1353">
        <w:lastRenderedPageBreak/>
        <w:t>Investissement par leasing</w:t>
      </w:r>
      <w:bookmarkEnd w:id="3634"/>
    </w:p>
    <w:p w14:paraId="76427163" w14:textId="77777777" w:rsidR="004A2669" w:rsidRDefault="004A2669" w:rsidP="008D7EB7">
      <w:pPr>
        <w:spacing w:after="120"/>
        <w:jc w:val="both"/>
      </w:pPr>
      <w:r w:rsidRPr="001E1353">
        <w:t>Les investissements financés par leasing doivent figurer au budget extraordinaire sous des articles de dépenses 748-5x pour le montant de l'investissement et sous un article de recette 961-53 pour le montant emprunté.</w:t>
      </w:r>
    </w:p>
    <w:p w14:paraId="4B97656F" w14:textId="77777777" w:rsidR="004A2669" w:rsidRPr="001E1353" w:rsidRDefault="004A2669" w:rsidP="008D7EB7">
      <w:pPr>
        <w:spacing w:after="120"/>
        <w:jc w:val="both"/>
      </w:pPr>
      <w:r w:rsidRPr="001E1353">
        <w:t>La procédure de souscription d'un leasing est exactement similaire à celle d'un emprunt traditionnel</w:t>
      </w:r>
      <w:r w:rsidR="00397D73">
        <w:t xml:space="preserve"> et figure dans la balise d’emprunts</w:t>
      </w:r>
      <w:r w:rsidRPr="001E1353">
        <w:t>. Les charges périodiques de leasing figurent au budget ordinaire (voir ci-avant).</w:t>
      </w:r>
    </w:p>
    <w:p w14:paraId="0A1B3FC0" w14:textId="77777777" w:rsidR="004A2669" w:rsidRPr="001E1353" w:rsidRDefault="004A2669" w:rsidP="00581DAD">
      <w:pPr>
        <w:pStyle w:val="Sam2"/>
      </w:pPr>
      <w:bookmarkStart w:id="3635" w:name="_Toc40186115"/>
      <w:r w:rsidRPr="001E1353">
        <w:t>Achat et vente de biens immobiliers</w:t>
      </w:r>
      <w:bookmarkEnd w:id="3635"/>
      <w:r w:rsidRPr="001E1353">
        <w:t xml:space="preserve"> </w:t>
      </w:r>
    </w:p>
    <w:p w14:paraId="751EFEBB" w14:textId="0CD8CEA3" w:rsidR="00B02070" w:rsidRDefault="004A2669" w:rsidP="00740596">
      <w:pPr>
        <w:spacing w:line="276" w:lineRule="auto"/>
        <w:jc w:val="both"/>
      </w:pPr>
      <w:r w:rsidRPr="001E1353">
        <w:t>Je vous invite à vous référer à la circulaire du 23 février 2016 portant sur les opérations immobilières des pouvoirs locaux</w:t>
      </w:r>
      <w:r w:rsidR="00ED3F85">
        <w:rPr>
          <w:rStyle w:val="Appelnotedebasdep"/>
        </w:rPr>
        <w:footnoteReference w:id="43"/>
      </w:r>
      <w:r w:rsidRPr="001E1353">
        <w:t>.</w:t>
      </w:r>
    </w:p>
    <w:p w14:paraId="747BF44A" w14:textId="77777777" w:rsidR="00541AFA" w:rsidRDefault="00541AFA" w:rsidP="00740596">
      <w:pPr>
        <w:spacing w:line="276" w:lineRule="auto"/>
        <w:jc w:val="both"/>
      </w:pPr>
    </w:p>
    <w:p w14:paraId="6818B7A6" w14:textId="77777777" w:rsidR="00DC5EFB" w:rsidRDefault="00467E48" w:rsidP="00541AFA">
      <w:pPr>
        <w:pStyle w:val="Sam1"/>
        <w:spacing w:after="480"/>
      </w:pPr>
      <w:bookmarkStart w:id="3636" w:name="_Toc40185381"/>
      <w:bookmarkStart w:id="3637" w:name="_Toc40186116"/>
      <w:bookmarkStart w:id="3638" w:name="_Toc6415705"/>
      <w:bookmarkStart w:id="3639" w:name="_Toc6416014"/>
      <w:bookmarkStart w:id="3640" w:name="_Toc6995619"/>
      <w:bookmarkStart w:id="3641" w:name="_Toc6995923"/>
      <w:bookmarkStart w:id="3642" w:name="_Toc6996218"/>
      <w:bookmarkStart w:id="3643" w:name="_Toc6997709"/>
      <w:bookmarkStart w:id="3644" w:name="_Toc7016485"/>
      <w:bookmarkStart w:id="3645" w:name="_Toc7020653"/>
      <w:bookmarkStart w:id="3646" w:name="_Toc7094714"/>
      <w:bookmarkStart w:id="3647" w:name="_Toc8121745"/>
      <w:bookmarkStart w:id="3648" w:name="_Toc8129686"/>
      <w:bookmarkStart w:id="3649" w:name="_Toc516245038"/>
      <w:bookmarkStart w:id="3650" w:name="_Toc516473610"/>
      <w:bookmarkStart w:id="3651" w:name="_Toc516473920"/>
      <w:bookmarkStart w:id="3652" w:name="_Toc516474230"/>
      <w:bookmarkStart w:id="3653" w:name="_Toc516474538"/>
      <w:bookmarkStart w:id="3654" w:name="_Toc516474870"/>
      <w:bookmarkStart w:id="3655" w:name="_Toc516478901"/>
      <w:bookmarkStart w:id="3656" w:name="_Toc516479364"/>
      <w:bookmarkStart w:id="3657" w:name="_Toc516479681"/>
      <w:bookmarkStart w:id="3658" w:name="_Toc516480003"/>
      <w:bookmarkStart w:id="3659" w:name="_Toc516480317"/>
      <w:bookmarkStart w:id="3660" w:name="_Toc516480631"/>
      <w:bookmarkStart w:id="3661" w:name="_Toc516480945"/>
      <w:bookmarkStart w:id="3662" w:name="_Toc516481259"/>
      <w:bookmarkStart w:id="3663" w:name="_Toc516481573"/>
      <w:bookmarkStart w:id="3664" w:name="_Toc516481887"/>
      <w:bookmarkStart w:id="3665" w:name="_Toc516482201"/>
      <w:bookmarkStart w:id="3666" w:name="_Toc516482515"/>
      <w:bookmarkStart w:id="3667" w:name="_Toc516739637"/>
      <w:bookmarkStart w:id="3668" w:name="_Toc516751550"/>
      <w:bookmarkStart w:id="3669" w:name="_Toc516825638"/>
      <w:bookmarkStart w:id="3670" w:name="_Toc516826196"/>
      <w:bookmarkStart w:id="3671" w:name="_Toc516837516"/>
      <w:bookmarkStart w:id="3672" w:name="_Toc516838075"/>
      <w:bookmarkStart w:id="3673" w:name="_Toc516838634"/>
      <w:bookmarkStart w:id="3674" w:name="_Toc516839194"/>
      <w:bookmarkStart w:id="3675" w:name="_Toc517173290"/>
      <w:bookmarkStart w:id="3676" w:name="_Toc517174964"/>
      <w:bookmarkStart w:id="3677" w:name="_Toc517175551"/>
      <w:bookmarkStart w:id="3678" w:name="_Toc517176139"/>
      <w:bookmarkStart w:id="3679" w:name="_Toc517337464"/>
      <w:bookmarkStart w:id="3680" w:name="_Toc517360259"/>
      <w:bookmarkStart w:id="3681" w:name="_Toc6415706"/>
      <w:bookmarkStart w:id="3682" w:name="_Toc6416015"/>
      <w:bookmarkStart w:id="3683" w:name="_Toc6995620"/>
      <w:bookmarkStart w:id="3684" w:name="_Toc6995924"/>
      <w:bookmarkStart w:id="3685" w:name="_Toc6996219"/>
      <w:bookmarkStart w:id="3686" w:name="_Toc6997710"/>
      <w:bookmarkStart w:id="3687" w:name="_Toc7016486"/>
      <w:bookmarkStart w:id="3688" w:name="_Toc7020654"/>
      <w:bookmarkStart w:id="3689" w:name="_Toc7094715"/>
      <w:bookmarkStart w:id="3690" w:name="_Toc8121746"/>
      <w:bookmarkStart w:id="3691" w:name="_Toc8129687"/>
      <w:bookmarkStart w:id="3692" w:name="_Toc6415707"/>
      <w:bookmarkStart w:id="3693" w:name="_Toc6416016"/>
      <w:bookmarkStart w:id="3694" w:name="_Toc6995621"/>
      <w:bookmarkStart w:id="3695" w:name="_Toc6995925"/>
      <w:bookmarkStart w:id="3696" w:name="_Toc6996220"/>
      <w:bookmarkStart w:id="3697" w:name="_Toc6997711"/>
      <w:bookmarkStart w:id="3698" w:name="_Toc7016487"/>
      <w:bookmarkStart w:id="3699" w:name="_Toc7020655"/>
      <w:bookmarkStart w:id="3700" w:name="_Toc7094716"/>
      <w:bookmarkStart w:id="3701" w:name="_Toc8121747"/>
      <w:bookmarkStart w:id="3702" w:name="_Toc8129688"/>
      <w:bookmarkStart w:id="3703" w:name="_Toc517360261"/>
      <w:bookmarkStart w:id="3704" w:name="_Toc40186117"/>
      <w:bookmarkStart w:id="3705" w:name="_Toc512523760"/>
      <w:bookmarkStart w:id="3706" w:name="_Toc512525450"/>
      <w:bookmarkStart w:id="3707" w:name="_Toc515896757"/>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r>
        <w:t>Fiscalité communale : r</w:t>
      </w:r>
      <w:r w:rsidR="002F45FA">
        <w:t>ecommandations générales</w:t>
      </w:r>
      <w:bookmarkEnd w:id="3704"/>
    </w:p>
    <w:p w14:paraId="174A5CC9" w14:textId="77777777" w:rsidR="009B153C" w:rsidRPr="00DC5EFB" w:rsidRDefault="009B153C" w:rsidP="00900C39">
      <w:pPr>
        <w:pStyle w:val="Sam2"/>
        <w:spacing w:before="120" w:after="120"/>
      </w:pPr>
      <w:bookmarkStart w:id="3708" w:name="_Toc516229645"/>
      <w:bookmarkStart w:id="3709" w:name="_Toc516229940"/>
      <w:bookmarkStart w:id="3710" w:name="_Toc516230235"/>
      <w:bookmarkStart w:id="3711" w:name="_Toc516230530"/>
      <w:bookmarkStart w:id="3712" w:name="_Toc516230824"/>
      <w:bookmarkStart w:id="3713" w:name="_Toc516231118"/>
      <w:bookmarkStart w:id="3714" w:name="_Toc516231413"/>
      <w:bookmarkStart w:id="3715" w:name="_Toc516231709"/>
      <w:bookmarkStart w:id="3716" w:name="_Toc516242804"/>
      <w:bookmarkStart w:id="3717" w:name="_Toc516243107"/>
      <w:bookmarkStart w:id="3718" w:name="_Toc516245041"/>
      <w:bookmarkStart w:id="3719" w:name="_Toc516473613"/>
      <w:bookmarkStart w:id="3720" w:name="_Toc516473923"/>
      <w:bookmarkStart w:id="3721" w:name="_Toc516474233"/>
      <w:bookmarkStart w:id="3722" w:name="_Toc516474541"/>
      <w:bookmarkStart w:id="3723" w:name="_Toc516474873"/>
      <w:bookmarkStart w:id="3724" w:name="_Toc516478904"/>
      <w:bookmarkStart w:id="3725" w:name="_Toc516479367"/>
      <w:bookmarkStart w:id="3726" w:name="_Toc516479684"/>
      <w:bookmarkStart w:id="3727" w:name="_Toc516480006"/>
      <w:bookmarkStart w:id="3728" w:name="_Toc516480320"/>
      <w:bookmarkStart w:id="3729" w:name="_Toc516480634"/>
      <w:bookmarkStart w:id="3730" w:name="_Toc516480948"/>
      <w:bookmarkStart w:id="3731" w:name="_Toc516481262"/>
      <w:bookmarkStart w:id="3732" w:name="_Toc516481576"/>
      <w:bookmarkStart w:id="3733" w:name="_Toc516481890"/>
      <w:bookmarkStart w:id="3734" w:name="_Toc516482204"/>
      <w:bookmarkStart w:id="3735" w:name="_Toc516482518"/>
      <w:bookmarkStart w:id="3736" w:name="_Toc516739640"/>
      <w:bookmarkStart w:id="3737" w:name="_Toc516751553"/>
      <w:bookmarkStart w:id="3738" w:name="_Toc516825641"/>
      <w:bookmarkStart w:id="3739" w:name="_Toc516826199"/>
      <w:bookmarkStart w:id="3740" w:name="_Toc516837519"/>
      <w:bookmarkStart w:id="3741" w:name="_Toc516838078"/>
      <w:bookmarkStart w:id="3742" w:name="_Toc516838637"/>
      <w:bookmarkStart w:id="3743" w:name="_Toc516839197"/>
      <w:bookmarkStart w:id="3744" w:name="_Toc517173293"/>
      <w:bookmarkStart w:id="3745" w:name="_Toc517174967"/>
      <w:bookmarkStart w:id="3746" w:name="_Toc517175554"/>
      <w:bookmarkStart w:id="3747" w:name="_Toc517176142"/>
      <w:bookmarkStart w:id="3748" w:name="_Toc517337467"/>
      <w:bookmarkStart w:id="3749" w:name="_Toc517360263"/>
      <w:bookmarkStart w:id="3750" w:name="_Toc512523761"/>
      <w:bookmarkStart w:id="3751" w:name="_Toc512525451"/>
      <w:bookmarkStart w:id="3752" w:name="_Toc515896758"/>
      <w:bookmarkStart w:id="3753" w:name="_Toc40186118"/>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r w:rsidRPr="00DC5EFB">
        <w:t>Introduction</w:t>
      </w:r>
      <w:bookmarkEnd w:id="3750"/>
      <w:bookmarkEnd w:id="3751"/>
      <w:bookmarkEnd w:id="3752"/>
      <w:bookmarkEnd w:id="3753"/>
      <w:r w:rsidRPr="00DC5EFB">
        <w:t xml:space="preserve"> </w:t>
      </w:r>
    </w:p>
    <w:p w14:paraId="1AD639B4"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L'autonomie fiscale dévolue aux pouvoirs locaux doit se concilier avec la responsabilité que s'est donnée le Gouvernement wallon de veiller à la préservation de l'intérêt général qui implique de veiller à ce que la politique fiscale des pouvoirs locaux s'intègre dans le cadre plus global de l'ensemble des fiscalités qui pèsent sur les entreprises et les citoyens wallons.</w:t>
      </w:r>
    </w:p>
    <w:p w14:paraId="27706816"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Il convient donc que les pouvoirs locaux veillent à pratiquer des politiques cohérentes et raisonnables et que l'effort financier demandé aux contribuables conserve un caractère de juste participation à la vie de la Région.</w:t>
      </w:r>
    </w:p>
    <w:p w14:paraId="1E55E897" w14:textId="32CB4300"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 xml:space="preserve">Je souhaite que les Conseils communaux maintiennent leur collaboration à la poursuite de cet objectif lors de l'exercice </w:t>
      </w:r>
      <w:r w:rsidR="00BD5302" w:rsidRPr="00ED3F85">
        <w:rPr>
          <w:rFonts w:asciiTheme="minorHAnsi" w:hAnsiTheme="minorHAnsi" w:cs="Calibri Light"/>
        </w:rPr>
        <w:t>2021</w:t>
      </w:r>
      <w:r w:rsidRPr="00DA6BD2">
        <w:rPr>
          <w:rFonts w:asciiTheme="minorHAnsi" w:hAnsiTheme="minorHAnsi" w:cs="Calibri Light"/>
        </w:rPr>
        <w:t>.</w:t>
      </w:r>
    </w:p>
    <w:p w14:paraId="60C89F1A" w14:textId="3AD615CA" w:rsidR="009B153C" w:rsidRPr="00DA6BD2" w:rsidRDefault="009B153C" w:rsidP="00541AFA">
      <w:pPr>
        <w:spacing w:before="120" w:after="120"/>
        <w:jc w:val="both"/>
        <w:textAlignment w:val="baseline"/>
        <w:rPr>
          <w:rFonts w:asciiTheme="minorHAnsi" w:hAnsiTheme="minorHAnsi" w:cs="Calibri Light"/>
        </w:rPr>
      </w:pPr>
      <w:r w:rsidRPr="00DA6BD2">
        <w:rPr>
          <w:rFonts w:asciiTheme="minorHAnsi" w:hAnsiTheme="minorHAnsi" w:cs="Calibri Light"/>
        </w:rPr>
        <w:t xml:space="preserve">J'invite ainsi ces Conseils à limiter les champs de leur fiscalité aux taxes reprises à la nomenclature figurant </w:t>
      </w:r>
      <w:r w:rsidR="006402A2">
        <w:rPr>
          <w:rFonts w:asciiTheme="minorHAnsi" w:hAnsiTheme="minorHAnsi" w:cs="Calibri Light"/>
        </w:rPr>
        <w:t>ci-après</w:t>
      </w:r>
      <w:r w:rsidRPr="00DA6BD2">
        <w:rPr>
          <w:rFonts w:asciiTheme="minorHAnsi" w:hAnsiTheme="minorHAnsi" w:cs="Calibri Light"/>
        </w:rPr>
        <w:t>. La pratique a démontré que le choix de ces taxes, communément appliquées aux taux recommandés, garantit une plus grande sécurité juridique et ne risque pas de blesser l'intérêt général. Pour rappel, hormis lorsque de nouvelles recommandations sont apparues depuis 1</w:t>
      </w:r>
      <w:r w:rsidRPr="00DA6BD2">
        <w:rPr>
          <w:rFonts w:asciiTheme="minorHAnsi" w:hAnsiTheme="minorHAnsi" w:cs="Calibri Light"/>
          <w:vertAlign w:val="superscript"/>
        </w:rPr>
        <w:t>er</w:t>
      </w:r>
      <w:r w:rsidRPr="00DA6BD2">
        <w:rPr>
          <w:rFonts w:asciiTheme="minorHAnsi" w:hAnsiTheme="minorHAnsi" w:cs="Calibri Light"/>
        </w:rPr>
        <w:t xml:space="preserve"> janvier 1998, les taxes qui ne sont plus reprises dans la nomenclature ci-annexée ainsi que les taux supérieurs à ceux figurant dans ladite nomenclature, que les communes possédaient au 1</w:t>
      </w:r>
      <w:r w:rsidRPr="00DA6BD2">
        <w:rPr>
          <w:rFonts w:asciiTheme="minorHAnsi" w:hAnsiTheme="minorHAnsi" w:cs="Calibri Light"/>
          <w:vertAlign w:val="superscript"/>
        </w:rPr>
        <w:t>er</w:t>
      </w:r>
      <w:r w:rsidRPr="00DA6BD2">
        <w:rPr>
          <w:rFonts w:asciiTheme="minorHAnsi" w:hAnsiTheme="minorHAnsi" w:cs="Calibri Light"/>
        </w:rPr>
        <w:t xml:space="preserve"> janvier 1998, peuvent néanmoins être maintenus sans obstacle sauf les taxes relatives :</w:t>
      </w:r>
    </w:p>
    <w:p w14:paraId="0B8C95C5" w14:textId="4C2D4E27" w:rsidR="009B153C" w:rsidRPr="00AC2EAD" w:rsidRDefault="00ED3F85" w:rsidP="008D7EB7">
      <w:pPr>
        <w:pStyle w:val="Paragraphedeliste"/>
        <w:numPr>
          <w:ilvl w:val="0"/>
          <w:numId w:val="227"/>
        </w:numPr>
        <w:ind w:hanging="273"/>
        <w:jc w:val="both"/>
      </w:pPr>
      <w:r w:rsidRPr="00AC2EAD">
        <w:t>a</w:t>
      </w:r>
      <w:r w:rsidR="009B153C" w:rsidRPr="00AC2EAD">
        <w:t>ux automates de toute nature (les pompes à carburant, les appareils délivrant des boissons, des aliments, des tabacs, des billets de banque, les guichets automatisés des banques, les lecteurs optiques, etc</w:t>
      </w:r>
      <w:r w:rsidR="00665967">
        <w:t>.</w:t>
      </w:r>
      <w:r w:rsidR="009B153C" w:rsidRPr="00AC2EAD">
        <w:t>) ;</w:t>
      </w:r>
    </w:p>
    <w:p w14:paraId="2B5A5A91" w14:textId="011C0E9B" w:rsidR="009B153C" w:rsidRPr="00AC2EAD" w:rsidRDefault="00ED3F85" w:rsidP="008D7EB7">
      <w:pPr>
        <w:pStyle w:val="Paragraphedeliste"/>
        <w:numPr>
          <w:ilvl w:val="0"/>
          <w:numId w:val="227"/>
        </w:numPr>
        <w:ind w:hanging="273"/>
        <w:jc w:val="both"/>
      </w:pPr>
      <w:r w:rsidRPr="00AC2EAD">
        <w:t>a</w:t>
      </w:r>
      <w:r w:rsidR="009B153C" w:rsidRPr="00AC2EAD">
        <w:t>u personnel occupé ;</w:t>
      </w:r>
    </w:p>
    <w:p w14:paraId="445148C3" w14:textId="2C68FB05" w:rsidR="009B153C" w:rsidRPr="00AC2EAD" w:rsidRDefault="00ED3F85" w:rsidP="008D7EB7">
      <w:pPr>
        <w:pStyle w:val="Paragraphedeliste"/>
        <w:numPr>
          <w:ilvl w:val="0"/>
          <w:numId w:val="227"/>
        </w:numPr>
        <w:ind w:hanging="273"/>
        <w:jc w:val="both"/>
      </w:pPr>
      <w:r w:rsidRPr="00AC2EAD">
        <w:t>a</w:t>
      </w:r>
      <w:r w:rsidR="009B153C" w:rsidRPr="00AC2EAD">
        <w:t>ux immeubles exonérés du précompte immobilier par la Région wallonne.</w:t>
      </w:r>
    </w:p>
    <w:p w14:paraId="287C349C" w14:textId="77777777" w:rsidR="00541AFA" w:rsidRDefault="00541AFA" w:rsidP="00E063FD">
      <w:pPr>
        <w:spacing w:before="120"/>
        <w:jc w:val="both"/>
        <w:textAlignment w:val="baseline"/>
        <w:rPr>
          <w:rFonts w:asciiTheme="minorHAnsi" w:hAnsiTheme="minorHAnsi" w:cs="Calibri Light"/>
        </w:rPr>
      </w:pPr>
    </w:p>
    <w:p w14:paraId="7D6143BE" w14:textId="78C4945A" w:rsidR="004E1E5D" w:rsidRDefault="009B153C" w:rsidP="00E063FD">
      <w:pPr>
        <w:spacing w:before="120"/>
        <w:jc w:val="both"/>
        <w:textAlignment w:val="baseline"/>
        <w:rPr>
          <w:rFonts w:asciiTheme="minorHAnsi" w:hAnsiTheme="minorHAnsi" w:cs="Calibri Light"/>
          <w:b/>
        </w:rPr>
      </w:pPr>
      <w:r w:rsidRPr="00DA6BD2">
        <w:rPr>
          <w:rFonts w:asciiTheme="minorHAnsi" w:hAnsiTheme="minorHAnsi" w:cs="Calibri Light"/>
        </w:rPr>
        <w:lastRenderedPageBreak/>
        <w:t xml:space="preserve">Pour tout renouvellement d’un règlement-taxe en vigueur à la date de la présente circulaire existant et présentant un taux supérieur à celui repris dans la présente nomenclature, la commune concernée devra m’adresser une note détaillant l’historique ayant mené la commune à adopter ce taux, ainsi que les éventuelles raisons l’empêchant </w:t>
      </w:r>
      <w:r w:rsidR="00046CE1">
        <w:rPr>
          <w:rFonts w:asciiTheme="minorHAnsi" w:hAnsiTheme="minorHAnsi" w:cs="Calibri Light"/>
        </w:rPr>
        <w:t>d’</w:t>
      </w:r>
      <w:r w:rsidRPr="00DA6BD2">
        <w:rPr>
          <w:rFonts w:asciiTheme="minorHAnsi" w:hAnsiTheme="minorHAnsi" w:cs="Calibri Light"/>
        </w:rPr>
        <w:t xml:space="preserve">amener le taux de la taxe concernée dans la limite énoncée dans cette nomenclature. </w:t>
      </w:r>
      <w:r w:rsidRPr="00ED3F85">
        <w:rPr>
          <w:rFonts w:asciiTheme="minorHAnsi" w:hAnsiTheme="minorHAnsi" w:cs="Calibri Light"/>
        </w:rPr>
        <w:t>Cette disposition</w:t>
      </w:r>
      <w:r w:rsidRPr="00DA6BD2">
        <w:rPr>
          <w:rFonts w:asciiTheme="minorHAnsi" w:hAnsiTheme="minorHAnsi" w:cs="Calibri Light"/>
        </w:rPr>
        <w:t xml:space="preserve"> ne concerne que les dérogations octroyées depuis 2009.</w:t>
      </w:r>
    </w:p>
    <w:p w14:paraId="1770C73D" w14:textId="49B2EAEA" w:rsidR="00D9118E" w:rsidRPr="00E063FD" w:rsidRDefault="00D9118E" w:rsidP="00E063FD">
      <w:pPr>
        <w:spacing w:before="120"/>
        <w:jc w:val="both"/>
        <w:textAlignment w:val="baseline"/>
        <w:rPr>
          <w:rFonts w:asciiTheme="minorHAnsi" w:hAnsiTheme="minorHAnsi" w:cs="Calibri Light"/>
        </w:rPr>
      </w:pPr>
      <w:r w:rsidRPr="00E063FD">
        <w:rPr>
          <w:rFonts w:asciiTheme="minorHAnsi" w:hAnsiTheme="minorHAnsi" w:cs="Calibri Light"/>
        </w:rPr>
        <w:t xml:space="preserve">Le respect de la paix fiscale par les pouvoirs locaux s’inscrit dans les objectifs que poursuit le Gouvernement wallon. Il apparaît évident d’assurer la cohérence entre les politiques régionales par exemple de développement économique, d’emploi, de développement durable, </w:t>
      </w:r>
      <w:r w:rsidR="00AE36ED" w:rsidRPr="00E063FD">
        <w:rPr>
          <w:rFonts w:asciiTheme="minorHAnsi" w:hAnsiTheme="minorHAnsi" w:cs="Calibri Light"/>
        </w:rPr>
        <w:t>etc.</w:t>
      </w:r>
      <w:r w:rsidRPr="00E063FD">
        <w:rPr>
          <w:rFonts w:asciiTheme="minorHAnsi" w:hAnsiTheme="minorHAnsi" w:cs="Calibri Light"/>
        </w:rPr>
        <w:t>, et les politiques locales en matière de prélèvement de taxes et de redevances. Dans ce cadre, le Gouvernement entend réfléchir à une forme de contractualisation du financement des compensations fiscales octroyées aux pouvoirs locaux</w:t>
      </w:r>
      <w:r>
        <w:rPr>
          <w:rFonts w:asciiTheme="minorHAnsi" w:hAnsiTheme="minorHAnsi" w:cs="Calibri Light"/>
        </w:rPr>
        <w:t>.</w:t>
      </w:r>
    </w:p>
    <w:p w14:paraId="5C982256" w14:textId="3FFB1E83" w:rsidR="009B153C"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 xml:space="preserve">Les autorités locales seront attentives au fait que l'établissement d'une taxe doit non seulement tenir compte de son rendement net réel, du coût du recensement, de l'enrôlement et de la perception, mais aussi de ses répercussions économiques, sociales et environnementales. </w:t>
      </w:r>
      <w:r w:rsidRPr="008D7EB7">
        <w:rPr>
          <w:rFonts w:asciiTheme="minorHAnsi" w:hAnsiTheme="minorHAnsi" w:cs="Calibri Light"/>
          <w:u w:val="single"/>
        </w:rPr>
        <w:t>Ceci n'exclut évidemment pas le rôle d'outil politique de la fiscalité</w:t>
      </w:r>
      <w:r w:rsidRPr="00DA6BD2">
        <w:rPr>
          <w:rFonts w:asciiTheme="minorHAnsi" w:hAnsiTheme="minorHAnsi" w:cs="Calibri Light"/>
        </w:rPr>
        <w:t>.</w:t>
      </w:r>
    </w:p>
    <w:p w14:paraId="1FCE5944" w14:textId="77777777" w:rsidR="00541AFA" w:rsidRPr="00740596" w:rsidRDefault="00541AFA" w:rsidP="00740596">
      <w:pPr>
        <w:jc w:val="both"/>
        <w:textAlignment w:val="baseline"/>
        <w:rPr>
          <w:rFonts w:asciiTheme="minorHAnsi" w:hAnsiTheme="minorHAnsi" w:cs="Calibri Light"/>
          <w:sz w:val="10"/>
          <w:szCs w:val="10"/>
        </w:rPr>
      </w:pPr>
    </w:p>
    <w:p w14:paraId="536A1967" w14:textId="215C6037" w:rsidR="009B153C" w:rsidRPr="00DA6BD2" w:rsidRDefault="009B153C" w:rsidP="00740596">
      <w:pPr>
        <w:jc w:val="both"/>
        <w:textAlignment w:val="baseline"/>
        <w:rPr>
          <w:rFonts w:asciiTheme="minorHAnsi" w:hAnsiTheme="minorHAnsi" w:cs="Calibri Light"/>
        </w:rPr>
      </w:pPr>
      <w:r w:rsidRPr="00DA6BD2">
        <w:rPr>
          <w:rFonts w:asciiTheme="minorHAnsi" w:hAnsiTheme="minorHAnsi" w:cs="Calibri Light"/>
        </w:rPr>
        <w:t xml:space="preserve">La déclaration de politique régionale </w:t>
      </w:r>
      <w:r>
        <w:rPr>
          <w:rFonts w:asciiTheme="minorHAnsi" w:hAnsiTheme="minorHAnsi" w:cs="Calibri Light"/>
        </w:rPr>
        <w:t>vise à</w:t>
      </w:r>
      <w:r w:rsidRPr="00DA6BD2">
        <w:rPr>
          <w:rFonts w:asciiTheme="minorHAnsi" w:hAnsiTheme="minorHAnsi" w:cs="Calibri Light"/>
        </w:rPr>
        <w:t xml:space="preserve"> satisfaire à la demande de logements et </w:t>
      </w:r>
      <w:r>
        <w:rPr>
          <w:rFonts w:asciiTheme="minorHAnsi" w:hAnsiTheme="minorHAnsi" w:cs="Calibri Light"/>
        </w:rPr>
        <w:t xml:space="preserve">à </w:t>
      </w:r>
      <w:r w:rsidRPr="00DA6BD2">
        <w:rPr>
          <w:rFonts w:asciiTheme="minorHAnsi" w:hAnsiTheme="minorHAnsi" w:cs="Calibri Light"/>
        </w:rPr>
        <w:t>lutter contre les logements inoccupés</w:t>
      </w:r>
      <w:r>
        <w:rPr>
          <w:rFonts w:asciiTheme="minorHAnsi" w:hAnsiTheme="minorHAnsi" w:cs="Calibri Light"/>
        </w:rPr>
        <w:t xml:space="preserve">. </w:t>
      </w:r>
      <w:r w:rsidRPr="00DA6BD2">
        <w:rPr>
          <w:rFonts w:asciiTheme="minorHAnsi" w:hAnsiTheme="minorHAnsi" w:cs="Calibri Light"/>
        </w:rPr>
        <w:t xml:space="preserve">Ainsi, il est loisible aux communes d'instaurer une taxe sur les </w:t>
      </w:r>
      <w:r w:rsidRPr="00DA6BD2">
        <w:rPr>
          <w:rFonts w:asciiTheme="minorHAnsi" w:hAnsiTheme="minorHAnsi" w:cs="Calibri Light"/>
          <w:u w:val="single"/>
        </w:rPr>
        <w:t>immeubles bâtis inoccupés.</w:t>
      </w:r>
      <w:r w:rsidRPr="00DA6BD2">
        <w:rPr>
          <w:rFonts w:asciiTheme="minorHAnsi" w:hAnsiTheme="minorHAnsi" w:cs="Calibri Light"/>
        </w:rPr>
        <w:t xml:space="preserve"> En effet, les communes constituent le niveau de pouvoir le plus adapté pour apprécier l'opportunité de mettre en place le recouvrement d'une telle taxe et mener les investigations propres à dresser l'inventaire des biens concernés. </w:t>
      </w:r>
    </w:p>
    <w:p w14:paraId="285D6E4B" w14:textId="140F2E59" w:rsidR="009B153C" w:rsidRPr="00ED3F85" w:rsidRDefault="00046CE1" w:rsidP="00E063FD">
      <w:pPr>
        <w:spacing w:before="120"/>
        <w:jc w:val="both"/>
        <w:textAlignment w:val="baseline"/>
        <w:rPr>
          <w:rFonts w:asciiTheme="minorHAnsi" w:hAnsiTheme="minorHAnsi" w:cs="Calibri Light"/>
        </w:rPr>
      </w:pPr>
      <w:r w:rsidRPr="00ED3F85">
        <w:rPr>
          <w:rFonts w:asciiTheme="minorHAnsi" w:hAnsiTheme="minorHAnsi" w:cs="Calibri Light"/>
        </w:rPr>
        <w:t>U</w:t>
      </w:r>
      <w:r w:rsidR="009B153C" w:rsidRPr="00ED3F85">
        <w:rPr>
          <w:rFonts w:asciiTheme="minorHAnsi" w:hAnsiTheme="minorHAnsi" w:cs="Calibri Light"/>
        </w:rPr>
        <w:t xml:space="preserve">n site internet relatif à la fiscalité communale </w:t>
      </w:r>
      <w:r w:rsidR="00D442A1" w:rsidRPr="00ED3F85">
        <w:rPr>
          <w:rFonts w:asciiTheme="minorHAnsi" w:hAnsiTheme="minorHAnsi" w:cs="Calibri Light"/>
        </w:rPr>
        <w:t>existe et qu’il est hébergé sur le site</w:t>
      </w:r>
      <w:r w:rsidR="009B153C" w:rsidRPr="00ED3F85">
        <w:rPr>
          <w:rFonts w:asciiTheme="minorHAnsi" w:hAnsiTheme="minorHAnsi" w:cs="Calibri Light"/>
        </w:rPr>
        <w:t xml:space="preserve"> : </w:t>
      </w:r>
      <w:hyperlink w:history="1"/>
      <w:r w:rsidR="006402A2" w:rsidRPr="00ED3F85">
        <w:rPr>
          <w:rFonts w:asciiTheme="minorHAnsi" w:hAnsiTheme="minorHAnsi" w:cs="Calibri Light"/>
          <w:u w:val="single"/>
        </w:rPr>
        <w:t xml:space="preserve"> </w:t>
      </w:r>
      <w:r w:rsidR="006402A2" w:rsidRPr="008D7EB7">
        <w:rPr>
          <w:rFonts w:asciiTheme="minorHAnsi" w:hAnsiTheme="minorHAnsi" w:cs="Calibri Light"/>
        </w:rPr>
        <w:t>https://interieur.wallonie.be (finances &gt; fiscalité &gt; Taxes &amp; Redevances communales)</w:t>
      </w:r>
      <w:r w:rsidR="00ED3F85">
        <w:rPr>
          <w:rFonts w:asciiTheme="minorHAnsi" w:hAnsiTheme="minorHAnsi" w:cs="Calibri Light"/>
        </w:rPr>
        <w:t>.</w:t>
      </w:r>
    </w:p>
    <w:p w14:paraId="235CFFFA" w14:textId="4A4338BB" w:rsidR="009B153C"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 xml:space="preserve">Vous y trouverez notamment une partie comprenant une liste de modèles de règlements-taxes destinés à aider les communes dans leur travail de réglementation. Ils sont toutefois indicatifs et donc non contraignants. </w:t>
      </w:r>
    </w:p>
    <w:p w14:paraId="0FE42C29" w14:textId="77777777" w:rsidR="00541AFA" w:rsidRPr="00740596" w:rsidRDefault="00541AFA" w:rsidP="00740596">
      <w:pPr>
        <w:jc w:val="both"/>
        <w:textAlignment w:val="baseline"/>
        <w:rPr>
          <w:rFonts w:asciiTheme="minorHAnsi" w:hAnsiTheme="minorHAnsi" w:cs="Calibri Light"/>
          <w:sz w:val="10"/>
          <w:szCs w:val="10"/>
        </w:rPr>
      </w:pPr>
    </w:p>
    <w:p w14:paraId="41D4CD4C" w14:textId="77777777" w:rsidR="009B153C" w:rsidRPr="00DA6BD2" w:rsidRDefault="009B153C" w:rsidP="00740596">
      <w:pPr>
        <w:jc w:val="both"/>
        <w:textAlignment w:val="baseline"/>
        <w:rPr>
          <w:rFonts w:asciiTheme="minorHAnsi" w:hAnsiTheme="minorHAnsi" w:cs="Calibri Light"/>
        </w:rPr>
      </w:pPr>
      <w:r w:rsidRPr="00DA6BD2">
        <w:rPr>
          <w:rFonts w:asciiTheme="minorHAnsi" w:hAnsiTheme="minorHAnsi" w:cs="Calibri Light"/>
        </w:rPr>
        <w:t xml:space="preserve">Il est néanmoins important de bien structurer sa délibération et, à cet effet, je vous invite à veiller à ce que le préambule respecte rigoureusement la hiérarchie des normes, que le quorum de présence et de vote soient bien spécifiés et que la mention du caractère public de la séance soit </w:t>
      </w:r>
      <w:r>
        <w:rPr>
          <w:rFonts w:asciiTheme="minorHAnsi" w:hAnsiTheme="minorHAnsi" w:cs="Calibri Light"/>
        </w:rPr>
        <w:t>inscrite</w:t>
      </w:r>
      <w:r w:rsidRPr="00DA6BD2">
        <w:rPr>
          <w:rFonts w:asciiTheme="minorHAnsi" w:hAnsiTheme="minorHAnsi" w:cs="Calibri Light"/>
        </w:rPr>
        <w:t>.</w:t>
      </w:r>
    </w:p>
    <w:p w14:paraId="70CA46CC" w14:textId="3F7EECA6" w:rsidR="002017D0" w:rsidRDefault="002017D0" w:rsidP="002017D0">
      <w:pPr>
        <w:spacing w:before="120"/>
        <w:jc w:val="both"/>
        <w:textAlignment w:val="baseline"/>
        <w:rPr>
          <w:rFonts w:asciiTheme="minorHAnsi" w:hAnsiTheme="minorHAnsi" w:cs="Calibri Light"/>
        </w:rPr>
      </w:pPr>
      <w:r w:rsidRPr="00C80C14">
        <w:rPr>
          <w:rFonts w:asciiTheme="minorHAnsi" w:hAnsiTheme="minorHAnsi" w:cs="Calibri Light"/>
        </w:rPr>
        <w:t xml:space="preserve">Si l'autonomie de la commune reste pleine et entière en matière de réglementation fiscale, sous réserve du respect des lois et décrets, ainsi que de l'exercice du contrôle de tutelle, je </w:t>
      </w:r>
      <w:r w:rsidRPr="00DA6BD2">
        <w:rPr>
          <w:rFonts w:asciiTheme="minorHAnsi" w:hAnsiTheme="minorHAnsi" w:cs="Calibri Light"/>
        </w:rPr>
        <w:t xml:space="preserve">me dois d'insister sur la nécessité absolue pour les administrations locales d'apporter un soin tout particulier à </w:t>
      </w:r>
      <w:r w:rsidRPr="008D7EB7">
        <w:rPr>
          <w:rFonts w:asciiTheme="minorHAnsi" w:hAnsiTheme="minorHAnsi" w:cs="Calibri Light"/>
          <w:b/>
          <w:bCs/>
          <w:u w:val="single"/>
        </w:rPr>
        <w:t>définir les objectifs</w:t>
      </w:r>
      <w:r w:rsidRPr="00DA6BD2">
        <w:rPr>
          <w:rFonts w:asciiTheme="minorHAnsi" w:hAnsiTheme="minorHAnsi" w:cs="Calibri Light"/>
        </w:rPr>
        <w:t xml:space="preserve"> qu'elles entendent poursuivre par le vote d'un règlement-taxe. En effet, ce n'est qu'au travers de ces objectifs que </w:t>
      </w:r>
      <w:r w:rsidRPr="00C80C14">
        <w:rPr>
          <w:rFonts w:asciiTheme="minorHAnsi" w:hAnsiTheme="minorHAnsi" w:cs="Calibri Light"/>
        </w:rPr>
        <w:t>non seulement</w:t>
      </w:r>
      <w:r w:rsidRPr="00DA6BD2">
        <w:rPr>
          <w:rFonts w:asciiTheme="minorHAnsi" w:hAnsiTheme="minorHAnsi" w:cs="Calibri Light"/>
        </w:rPr>
        <w:t xml:space="preserve"> les juridictions pourront juger de la légalité du règlement qui leur est soumis</w:t>
      </w:r>
      <w:r w:rsidRPr="00C80C14">
        <w:rPr>
          <w:rFonts w:asciiTheme="minorHAnsi" w:hAnsiTheme="minorHAnsi" w:cs="Calibri Light"/>
        </w:rPr>
        <w:t xml:space="preserve"> mais aussi, que l’autorité de tutelle pourra effectuer un examen concret et individualisé des circonstances de l'espèce, lorsqu'elle est amenée à apprécier les motifs qui ont justifié l’adoption du règlement qui est soumis à son contrôle.</w:t>
      </w:r>
    </w:p>
    <w:p w14:paraId="7A1CB687" w14:textId="2951AE0E" w:rsidR="00801A2B" w:rsidRDefault="00EB720B" w:rsidP="002017D0">
      <w:pPr>
        <w:spacing w:before="120"/>
        <w:jc w:val="both"/>
        <w:textAlignment w:val="baseline"/>
        <w:rPr>
          <w:rFonts w:asciiTheme="minorHAnsi" w:hAnsiTheme="minorHAnsi" w:cs="Calibri Light"/>
          <w:b/>
          <w:bCs/>
        </w:rPr>
      </w:pPr>
      <w:bookmarkStart w:id="3754" w:name="_Hlk38962661"/>
      <w:r w:rsidRPr="008D7EB7">
        <w:rPr>
          <w:rFonts w:asciiTheme="minorHAnsi" w:hAnsiTheme="minorHAnsi" w:cs="Calibri Light"/>
          <w:b/>
          <w:bCs/>
        </w:rPr>
        <w:t xml:space="preserve">C’est donc </w:t>
      </w:r>
      <w:r w:rsidR="00801A2B">
        <w:rPr>
          <w:rFonts w:asciiTheme="minorHAnsi" w:hAnsiTheme="minorHAnsi" w:cs="Calibri Light"/>
          <w:b/>
          <w:bCs/>
        </w:rPr>
        <w:t xml:space="preserve">à la fois </w:t>
      </w:r>
      <w:r w:rsidRPr="008D7EB7">
        <w:rPr>
          <w:rFonts w:asciiTheme="minorHAnsi" w:hAnsiTheme="minorHAnsi" w:cs="Calibri Light"/>
          <w:b/>
          <w:bCs/>
        </w:rPr>
        <w:t xml:space="preserve">au niveau du préambule du règlement et dans le dossier administratif </w:t>
      </w:r>
      <w:r w:rsidR="00A42D14" w:rsidRPr="008D7EB7">
        <w:rPr>
          <w:rFonts w:asciiTheme="minorHAnsi" w:hAnsiTheme="minorHAnsi" w:cs="Calibri Light"/>
          <w:b/>
          <w:bCs/>
        </w:rPr>
        <w:t>éventuel</w:t>
      </w:r>
      <w:r w:rsidR="00A42D14">
        <w:rPr>
          <w:rFonts w:asciiTheme="minorHAnsi" w:hAnsiTheme="minorHAnsi" w:cs="Calibri Light"/>
          <w:b/>
          <w:bCs/>
        </w:rPr>
        <w:t xml:space="preserve"> </w:t>
      </w:r>
      <w:r w:rsidRPr="008D7EB7">
        <w:rPr>
          <w:rFonts w:asciiTheme="minorHAnsi" w:hAnsiTheme="minorHAnsi" w:cs="Calibri Light"/>
          <w:b/>
          <w:bCs/>
        </w:rPr>
        <w:t>que doivent se retrouver non seulement les objectifs, mais également les motivations des règles particulières (exceptions, exonérations, différenciation, etc.).</w:t>
      </w:r>
    </w:p>
    <w:p w14:paraId="0378508C" w14:textId="56F9D0E4" w:rsidR="00EB720B" w:rsidRPr="008D7EB7" w:rsidRDefault="00A42D14" w:rsidP="002017D0">
      <w:pPr>
        <w:spacing w:before="120"/>
        <w:jc w:val="both"/>
        <w:textAlignment w:val="baseline"/>
        <w:rPr>
          <w:rFonts w:asciiTheme="minorHAnsi" w:hAnsiTheme="minorHAnsi" w:cs="Calibri Light"/>
          <w:b/>
          <w:bCs/>
        </w:rPr>
      </w:pPr>
      <w:r w:rsidRPr="008D7EB7">
        <w:rPr>
          <w:rFonts w:asciiTheme="minorHAnsi" w:hAnsiTheme="minorHAnsi" w:cs="Calibri Light"/>
          <w:b/>
          <w:bCs/>
        </w:rPr>
        <w:t xml:space="preserve">Je vous invite à être particulièrement attentifs à cette exigence qui s’avère essentiel en cas de contentieux. </w:t>
      </w:r>
    </w:p>
    <w:bookmarkEnd w:id="3754"/>
    <w:p w14:paraId="492ED98C" w14:textId="3232730A"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lastRenderedPageBreak/>
        <w:t xml:space="preserve">Je rappelle qu'à l'exception des taxes additionnelles à l'impôt des personnes physiques et aux centimes additionnels au précompte immobilier, les règlements relatifs aux impositions communales sont soumis à </w:t>
      </w:r>
      <w:r w:rsidR="00D442A1">
        <w:rPr>
          <w:rFonts w:asciiTheme="minorHAnsi" w:hAnsiTheme="minorHAnsi" w:cs="Calibri Light"/>
        </w:rPr>
        <w:t xml:space="preserve">la </w:t>
      </w:r>
      <w:r w:rsidRPr="00DA6BD2">
        <w:rPr>
          <w:rFonts w:asciiTheme="minorHAnsi" w:hAnsiTheme="minorHAnsi" w:cs="Calibri Light"/>
        </w:rPr>
        <w:t>tutelle spéciale d'approbation.</w:t>
      </w:r>
    </w:p>
    <w:p w14:paraId="255C9E16" w14:textId="6C3A3C76"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Le régime fiscal pesant s</w:t>
      </w:r>
      <w:r w:rsidRPr="002F45FA">
        <w:rPr>
          <w:rFonts w:asciiTheme="minorHAnsi" w:hAnsiTheme="minorHAnsi" w:cs="Calibri Light"/>
        </w:rPr>
        <w:t xml:space="preserve">ur les revenus </w:t>
      </w:r>
      <w:r w:rsidR="00F73BD7" w:rsidRPr="00E063FD">
        <w:rPr>
          <w:rFonts w:asciiTheme="minorHAnsi" w:hAnsiTheme="minorHAnsi" w:cs="Calibri Light"/>
        </w:rPr>
        <w:t>20</w:t>
      </w:r>
      <w:r w:rsidR="006402A2">
        <w:rPr>
          <w:rFonts w:asciiTheme="minorHAnsi" w:hAnsiTheme="minorHAnsi" w:cs="Calibri Light"/>
        </w:rPr>
        <w:t>20</w:t>
      </w:r>
      <w:r w:rsidR="00F73BD7" w:rsidRPr="002F45FA">
        <w:rPr>
          <w:rFonts w:asciiTheme="minorHAnsi" w:hAnsiTheme="minorHAnsi" w:cs="Calibri Light"/>
        </w:rPr>
        <w:t xml:space="preserve"> </w:t>
      </w:r>
      <w:r w:rsidRPr="002F45FA">
        <w:rPr>
          <w:rFonts w:asciiTheme="minorHAnsi" w:hAnsiTheme="minorHAnsi" w:cs="Calibri Light"/>
        </w:rPr>
        <w:t xml:space="preserve">(c’est-à-dire sur l'exercice d'imposition </w:t>
      </w:r>
      <w:r w:rsidR="00F73BD7" w:rsidRPr="00E063FD">
        <w:rPr>
          <w:rFonts w:asciiTheme="minorHAnsi" w:hAnsiTheme="minorHAnsi" w:cs="Calibri Light"/>
        </w:rPr>
        <w:t>20</w:t>
      </w:r>
      <w:r w:rsidR="00F73BD7">
        <w:rPr>
          <w:rFonts w:asciiTheme="minorHAnsi" w:hAnsiTheme="minorHAnsi" w:cs="Calibri Light"/>
        </w:rPr>
        <w:t>2</w:t>
      </w:r>
      <w:r w:rsidR="006402A2">
        <w:rPr>
          <w:rFonts w:asciiTheme="minorHAnsi" w:hAnsiTheme="minorHAnsi" w:cs="Calibri Light"/>
        </w:rPr>
        <w:t>1</w:t>
      </w:r>
      <w:r w:rsidRPr="002F45FA">
        <w:rPr>
          <w:rFonts w:asciiTheme="minorHAnsi" w:hAnsiTheme="minorHAnsi" w:cs="Calibri Light"/>
        </w:rPr>
        <w:t xml:space="preserve">), permet de justifier que le taux maximum recommandé de la taxe additionnelle à l'impôt des personnes physiques soit fixé à 8,8% pour l'année </w:t>
      </w:r>
      <w:r w:rsidR="00F73BD7" w:rsidRPr="002F45FA">
        <w:rPr>
          <w:rFonts w:asciiTheme="minorHAnsi" w:hAnsiTheme="minorHAnsi" w:cs="Calibri Light"/>
        </w:rPr>
        <w:t>20</w:t>
      </w:r>
      <w:r w:rsidR="00F73BD7">
        <w:rPr>
          <w:rFonts w:asciiTheme="minorHAnsi" w:hAnsiTheme="minorHAnsi" w:cs="Calibri Light"/>
        </w:rPr>
        <w:t>2</w:t>
      </w:r>
      <w:r w:rsidR="006402A2">
        <w:rPr>
          <w:rFonts w:asciiTheme="minorHAnsi" w:hAnsiTheme="minorHAnsi" w:cs="Calibri Light"/>
        </w:rPr>
        <w:t>1</w:t>
      </w:r>
      <w:r w:rsidRPr="002F45FA">
        <w:rPr>
          <w:rFonts w:asciiTheme="minorHAnsi" w:hAnsiTheme="minorHAnsi" w:cs="Calibri Light"/>
        </w:rPr>
        <w:t>.</w:t>
      </w:r>
    </w:p>
    <w:p w14:paraId="6D297DBE"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Le taux maximum recommandé pour les centimes additionnels au précompte immobilier est fixé à 2.600 centimes.</w:t>
      </w:r>
    </w:p>
    <w:p w14:paraId="38E4D4D1" w14:textId="054293D1" w:rsidR="002A1B92" w:rsidRDefault="00EB720B" w:rsidP="00900C39">
      <w:pPr>
        <w:spacing w:before="120" w:after="120"/>
        <w:jc w:val="both"/>
        <w:textAlignment w:val="baseline"/>
        <w:rPr>
          <w:rFonts w:asciiTheme="minorHAnsi" w:hAnsiTheme="minorHAnsi" w:cs="Calibri Light"/>
        </w:rPr>
      </w:pPr>
      <w:r>
        <w:rPr>
          <w:rFonts w:asciiTheme="minorHAnsi" w:hAnsiTheme="minorHAnsi" w:cs="Calibri Light"/>
        </w:rPr>
        <w:t>P</w:t>
      </w:r>
      <w:r w:rsidR="009B153C" w:rsidRPr="00DA6BD2">
        <w:rPr>
          <w:rFonts w:asciiTheme="minorHAnsi" w:hAnsiTheme="minorHAnsi" w:cs="Calibri Light"/>
        </w:rPr>
        <w:t xml:space="preserve">our avoir un règlement opposable aux tiers, </w:t>
      </w:r>
      <w:r w:rsidR="009B153C" w:rsidRPr="00DA6BD2">
        <w:rPr>
          <w:rFonts w:asciiTheme="minorHAnsi" w:hAnsiTheme="minorHAnsi" w:cs="Calibri Light"/>
          <w:b/>
        </w:rPr>
        <w:t xml:space="preserve">la ligne du temps </w:t>
      </w:r>
      <w:r w:rsidR="009B153C" w:rsidRPr="00DA6BD2">
        <w:rPr>
          <w:rFonts w:asciiTheme="minorHAnsi" w:hAnsiTheme="minorHAnsi" w:cs="Calibri Light"/>
        </w:rPr>
        <w:t>suivante doit être respectée pour les règlements relatifs aux impositions communales (à l'exception, des règlements relatifs aux taxes additionnelles à l'impôt des personnes physiques et aux centimes additionnels au précompte immobilier).</w:t>
      </w:r>
    </w:p>
    <w:p w14:paraId="431D3B4B" w14:textId="77777777" w:rsidR="00541AFA" w:rsidRDefault="00541AFA" w:rsidP="00900C39">
      <w:pPr>
        <w:spacing w:before="120" w:after="120"/>
        <w:jc w:val="both"/>
        <w:textAlignment w:val="baseline"/>
        <w:rPr>
          <w:rFonts w:asciiTheme="minorHAnsi" w:hAnsiTheme="minorHAnsi" w:cs="Calibri Light"/>
        </w:rPr>
      </w:pPr>
    </w:p>
    <w:p w14:paraId="5213B4DF" w14:textId="77777777" w:rsidR="009B153C" w:rsidRPr="00DA6BD2" w:rsidRDefault="009B153C" w:rsidP="00DC5EFB">
      <w:pPr>
        <w:rPr>
          <w:rFonts w:asciiTheme="minorHAnsi" w:hAnsiTheme="minorHAnsi" w:cs="Calibri Light"/>
          <w:b/>
          <w:u w:val="single"/>
          <w:lang w:val="fr-BE"/>
        </w:rPr>
      </w:pPr>
      <w:r w:rsidRPr="00DA6BD2">
        <w:rPr>
          <w:rFonts w:asciiTheme="minorHAnsi" w:hAnsiTheme="minorHAnsi" w:cs="Calibri Light"/>
          <w:b/>
          <w:u w:val="single"/>
          <w:lang w:val="fr-BE"/>
        </w:rPr>
        <w:t>La ligne du temps peut se schématiser comme suit :</w:t>
      </w:r>
    </w:p>
    <w:p w14:paraId="590EBD15" w14:textId="77777777" w:rsidR="009B153C" w:rsidRPr="00E063FD" w:rsidRDefault="009B153C" w:rsidP="00DC5EFB">
      <w:pPr>
        <w:rPr>
          <w:rFonts w:asciiTheme="minorHAnsi" w:hAnsiTheme="minorHAnsi" w:cs="Calibri Light"/>
          <w:b/>
          <w:sz w:val="20"/>
          <w:szCs w:val="20"/>
          <w:u w:val="single"/>
          <w:lang w:val="fr-BE"/>
        </w:rPr>
      </w:pPr>
    </w:p>
    <w:p w14:paraId="2578A1F3" w14:textId="0D9B4B90" w:rsidR="009B153C" w:rsidRPr="00E063FD" w:rsidRDefault="00945630">
      <w:pPr>
        <w:pStyle w:val="WW-Standard"/>
        <w:rPr>
          <w:rFonts w:asciiTheme="minorHAnsi" w:hAnsiTheme="minorHAnsi" w:cs="Calibri Light"/>
          <w:sz w:val="20"/>
          <w:szCs w:val="20"/>
        </w:rPr>
      </w:pPr>
      <w:r>
        <w:rPr>
          <w:rFonts w:asciiTheme="minorHAnsi" w:hAnsiTheme="minorHAnsi" w:cs="Calibri Light"/>
          <w:noProof/>
          <w:sz w:val="20"/>
          <w:szCs w:val="20"/>
          <w:lang w:val="fr-BE" w:eastAsia="fr-BE"/>
        </w:rPr>
        <mc:AlternateContent>
          <mc:Choice Requires="wps">
            <w:drawing>
              <wp:anchor distT="0" distB="0" distL="114300" distR="114300" simplePos="0" relativeHeight="251673600" behindDoc="0" locked="0" layoutInCell="1" allowOverlap="1" wp14:anchorId="2183E644" wp14:editId="4CDCEEA3">
                <wp:simplePos x="0" y="0"/>
                <wp:positionH relativeFrom="column">
                  <wp:posOffset>304800</wp:posOffset>
                </wp:positionH>
                <wp:positionV relativeFrom="paragraph">
                  <wp:posOffset>83185</wp:posOffset>
                </wp:positionV>
                <wp:extent cx="1958975" cy="876300"/>
                <wp:effectExtent l="0" t="0" r="3175" b="0"/>
                <wp:wrapNone/>
                <wp:docPr id="740" name="Zone de texte 7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975" cy="876300"/>
                        </a:xfrm>
                        <a:prstGeom prst="rect">
                          <a:avLst/>
                        </a:prstGeom>
                        <a:solidFill>
                          <a:srgbClr val="FFFFFF"/>
                        </a:solidFill>
                        <a:ln w="9525">
                          <a:solidFill>
                            <a:srgbClr val="000000"/>
                          </a:solidFill>
                          <a:miter lim="800000"/>
                          <a:headEnd/>
                          <a:tailEnd/>
                        </a:ln>
                      </wps:spPr>
                      <wps:txbx>
                        <w:txbxContent>
                          <w:p w14:paraId="3F43A64C" w14:textId="77777777" w:rsidR="009675C0" w:rsidRPr="00F76A91" w:rsidRDefault="009675C0" w:rsidP="009B153C">
                            <w:pPr>
                              <w:rPr>
                                <w:lang w:val="fr-BE"/>
                              </w:rPr>
                            </w:pPr>
                            <w:r w:rsidRPr="00F76A91">
                              <w:rPr>
                                <w:lang w:val="fr-BE"/>
                              </w:rPr>
                              <w:t>Communication du dossier (projet de délibération et annexes) au DF pour avis de légalité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3E644" id="Zone de texte 740" o:spid="_x0000_s1029" type="#_x0000_t202" style="position:absolute;left:0;text-align:left;margin-left:24pt;margin-top:6.55pt;width:154.25pt;height: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">
                <v:textbox>
                  <w:txbxContent>
                    <w:p w14:paraId="3F43A64C" w14:textId="77777777" w:rsidR="009675C0" w:rsidRPr="00F76A91" w:rsidRDefault="009675C0" w:rsidP="009B153C">
                      <w:pPr>
                        <w:rPr>
                          <w:lang w:val="fr-BE"/>
                        </w:rPr>
                      </w:pPr>
                      <w:r w:rsidRPr="00F76A91">
                        <w:rPr>
                          <w:lang w:val="fr-BE"/>
                        </w:rPr>
                        <w:t>Communication du dossier (projet de délibération et annexes) au DF pour avis de légalité</w:t>
                      </w:r>
                    </w:p>
                  </w:txbxContent>
                </v:textbox>
              </v:shape>
            </w:pict>
          </mc:Fallback>
        </mc:AlternateContent>
      </w:r>
      <w:r>
        <w:rPr>
          <w:rFonts w:asciiTheme="minorHAnsi" w:hAnsiTheme="minorHAnsi" w:cs="Calibri Light"/>
          <w:noProof/>
          <w:sz w:val="20"/>
          <w:szCs w:val="20"/>
          <w:lang w:val="fr-BE" w:eastAsia="fr-BE"/>
        </w:rPr>
        <mc:AlternateContent>
          <mc:Choice Requires="wps">
            <w:drawing>
              <wp:anchor distT="0" distB="0" distL="114300" distR="114300" simplePos="0" relativeHeight="251653120" behindDoc="0" locked="0" layoutInCell="1" allowOverlap="1" wp14:anchorId="5C2584AF" wp14:editId="52BBB69C">
                <wp:simplePos x="0" y="0"/>
                <wp:positionH relativeFrom="column">
                  <wp:posOffset>2862580</wp:posOffset>
                </wp:positionH>
                <wp:positionV relativeFrom="paragraph">
                  <wp:posOffset>83185</wp:posOffset>
                </wp:positionV>
                <wp:extent cx="635" cy="7783195"/>
                <wp:effectExtent l="76200" t="0" r="56515" b="46355"/>
                <wp:wrapNone/>
                <wp:docPr id="739" name="Connecteur droit avec flèche 7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78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C3D2FD" id="_x0000_t32" coordsize="21600,21600" o:spt="32" o:oned="t" path="m,l21600,21600e" filled="f">
                <v:path arrowok="t" fillok="f" o:connecttype="none"/>
                <o:lock v:ext="edit" shapetype="t"/>
              </v:shapetype>
              <v:shape id="Connecteur droit avec flèche 739" o:spid="_x0000_s1026" type="#_x0000_t32" style="position:absolute;margin-left:225.4pt;margin-top:6.55pt;width:.05pt;height:61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">
                <v:stroke endarrow="block"/>
              </v:shape>
            </w:pict>
          </mc:Fallback>
        </mc:AlternateContent>
      </w:r>
    </w:p>
    <w:p w14:paraId="1FE9C085" w14:textId="00F02DBD" w:rsidR="009B153C" w:rsidRPr="00E063FD" w:rsidRDefault="00945630">
      <w:pPr>
        <w:pStyle w:val="WW-Standard"/>
        <w:rPr>
          <w:rFonts w:asciiTheme="minorHAnsi" w:hAnsiTheme="minorHAnsi" w:cs="Calibri Light"/>
          <w:sz w:val="20"/>
          <w:szCs w:val="20"/>
        </w:rPr>
      </w:pPr>
      <w:r>
        <w:rPr>
          <w:rFonts w:asciiTheme="minorHAnsi" w:hAnsiTheme="minorHAnsi" w:cs="Calibri Light"/>
          <w:noProof/>
          <w:sz w:val="20"/>
          <w:szCs w:val="20"/>
          <w:lang w:val="fr-BE" w:eastAsia="fr-BE"/>
        </w:rPr>
        <mc:AlternateContent>
          <mc:Choice Requires="wps">
            <w:drawing>
              <wp:anchor distT="0" distB="0" distL="114300" distR="114300" simplePos="0" relativeHeight="251674624" behindDoc="0" locked="0" layoutInCell="1" allowOverlap="1" wp14:anchorId="26602071" wp14:editId="06595EE2">
                <wp:simplePos x="0" y="0"/>
                <wp:positionH relativeFrom="column">
                  <wp:posOffset>3429000</wp:posOffset>
                </wp:positionH>
                <wp:positionV relativeFrom="paragraph">
                  <wp:posOffset>41275</wp:posOffset>
                </wp:positionV>
                <wp:extent cx="1414145" cy="662940"/>
                <wp:effectExtent l="0" t="0" r="0" b="3810"/>
                <wp:wrapNone/>
                <wp:docPr id="738" name="Zone de texte 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662940"/>
                        </a:xfrm>
                        <a:prstGeom prst="rect">
                          <a:avLst/>
                        </a:prstGeom>
                        <a:solidFill>
                          <a:srgbClr val="FFFFFF"/>
                        </a:solidFill>
                        <a:ln w="9525">
                          <a:solidFill>
                            <a:srgbClr val="000000"/>
                          </a:solidFill>
                          <a:miter lim="800000"/>
                          <a:headEnd/>
                          <a:tailEnd/>
                        </a:ln>
                      </wps:spPr>
                      <wps:txbx>
                        <w:txbxContent>
                          <w:p w14:paraId="049FA134" w14:textId="77777777" w:rsidR="009675C0" w:rsidRPr="00F76A91" w:rsidRDefault="009675C0" w:rsidP="009B153C">
                            <w:r w:rsidRPr="00F76A91">
                              <w:t xml:space="preserve">Avant la date du Conseil communal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602071" id="Zone de texte 738" o:spid="_x0000_s1030" type="#_x0000_t202" style="position:absolute;left:0;text-align:left;margin-left:270pt;margin-top:3.25pt;width:111.35pt;height:5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">
                <v:textbox>
                  <w:txbxContent>
                    <w:p w14:paraId="049FA134" w14:textId="77777777" w:rsidR="009675C0" w:rsidRPr="00F76A91" w:rsidRDefault="009675C0" w:rsidP="009B153C">
                      <w:r w:rsidRPr="00F76A91">
                        <w:t xml:space="preserve">Avant la date du Conseil communal </w:t>
                      </w:r>
                    </w:p>
                  </w:txbxContent>
                </v:textbox>
              </v:shape>
            </w:pict>
          </mc:Fallback>
        </mc:AlternateContent>
      </w:r>
    </w:p>
    <w:p w14:paraId="658B6E9A" w14:textId="5EA7C050" w:rsidR="009B153C" w:rsidRPr="00E063FD" w:rsidRDefault="00945630">
      <w:pPr>
        <w:pStyle w:val="WW-Standard"/>
        <w:rPr>
          <w:rFonts w:asciiTheme="minorHAnsi" w:hAnsiTheme="minorHAnsi" w:cs="Calibri Light"/>
          <w:sz w:val="20"/>
          <w:szCs w:val="20"/>
        </w:rPr>
      </w:pPr>
      <w:r>
        <w:rPr>
          <w:rFonts w:asciiTheme="minorHAnsi" w:hAnsiTheme="minorHAnsi" w:cs="Calibri Light"/>
          <w:noProof/>
          <w:sz w:val="20"/>
          <w:szCs w:val="20"/>
          <w:lang w:val="fr-BE" w:eastAsia="fr-BE"/>
        </w:rPr>
        <mc:AlternateContent>
          <mc:Choice Requires="wps">
            <w:drawing>
              <wp:anchor distT="0" distB="0" distL="114300" distR="114300" simplePos="0" relativeHeight="251672576" behindDoc="0" locked="0" layoutInCell="1" allowOverlap="1" wp14:anchorId="50C953FC" wp14:editId="2D99C045">
                <wp:simplePos x="0" y="0"/>
                <wp:positionH relativeFrom="column">
                  <wp:posOffset>2263775</wp:posOffset>
                </wp:positionH>
                <wp:positionV relativeFrom="paragraph">
                  <wp:posOffset>132080</wp:posOffset>
                </wp:positionV>
                <wp:extent cx="1095375" cy="635"/>
                <wp:effectExtent l="0" t="76200" r="9525" b="75565"/>
                <wp:wrapNone/>
                <wp:docPr id="737" name="Connecteur droit avec flèche 7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949E7F" id="Connecteur droit avec flèche 737" o:spid="_x0000_s1026" type="#_x0000_t32" style="position:absolute;margin-left:178.25pt;margin-top:10.4pt;width:86.25pt;height:.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">
                <v:stroke endarrow="block"/>
              </v:shape>
            </w:pict>
          </mc:Fallback>
        </mc:AlternateContent>
      </w:r>
    </w:p>
    <w:p w14:paraId="311F044E" w14:textId="77777777" w:rsidR="009B153C" w:rsidRPr="00E063FD" w:rsidRDefault="009B153C">
      <w:pPr>
        <w:jc w:val="both"/>
        <w:rPr>
          <w:rFonts w:asciiTheme="minorHAnsi" w:hAnsiTheme="minorHAnsi" w:cs="Calibri Light"/>
          <w:sz w:val="20"/>
          <w:szCs w:val="20"/>
          <w:lang w:val="fr-BE"/>
        </w:rPr>
      </w:pPr>
    </w:p>
    <w:p w14:paraId="0DF4EF91" w14:textId="77777777" w:rsidR="009B153C" w:rsidRPr="00E063FD" w:rsidRDefault="009B153C">
      <w:pPr>
        <w:jc w:val="both"/>
        <w:rPr>
          <w:rFonts w:asciiTheme="minorHAnsi" w:hAnsiTheme="minorHAnsi" w:cs="Calibri Light"/>
          <w:sz w:val="20"/>
          <w:szCs w:val="20"/>
          <w:lang w:val="fr-BE"/>
        </w:rPr>
      </w:pPr>
    </w:p>
    <w:p w14:paraId="08974F3E" w14:textId="2DB060DB" w:rsidR="009B153C" w:rsidRPr="00E063FD" w:rsidRDefault="00945630">
      <w:pPr>
        <w:jc w:val="both"/>
        <w:rPr>
          <w:rFonts w:asciiTheme="minorHAnsi" w:hAnsiTheme="minorHAnsi" w:cs="Calibri Light"/>
          <w:sz w:val="20"/>
          <w:szCs w:val="20"/>
          <w:lang w:val="fr-BE"/>
        </w:rPr>
      </w:pPr>
      <w:r>
        <w:rPr>
          <w:rFonts w:asciiTheme="minorHAnsi" w:hAnsiTheme="minorHAnsi" w:cs="Calibri Light"/>
          <w:noProof/>
          <w:sz w:val="20"/>
          <w:szCs w:val="20"/>
          <w:lang w:val="fr-BE" w:eastAsia="fr-BE"/>
        </w:rPr>
        <mc:AlternateContent>
          <mc:Choice Requires="wps">
            <w:drawing>
              <wp:anchor distT="0" distB="0" distL="114300" distR="114300" simplePos="0" relativeHeight="251646976" behindDoc="0" locked="0" layoutInCell="1" allowOverlap="1" wp14:anchorId="56A7C895" wp14:editId="7E71EB6F">
                <wp:simplePos x="0" y="0"/>
                <wp:positionH relativeFrom="column">
                  <wp:posOffset>304800</wp:posOffset>
                </wp:positionH>
                <wp:positionV relativeFrom="paragraph">
                  <wp:posOffset>93345</wp:posOffset>
                </wp:positionV>
                <wp:extent cx="1958975" cy="495300"/>
                <wp:effectExtent l="0" t="0" r="3175" b="0"/>
                <wp:wrapNone/>
                <wp:docPr id="736" name="Zone de texte 7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975" cy="495300"/>
                        </a:xfrm>
                        <a:prstGeom prst="rect">
                          <a:avLst/>
                        </a:prstGeom>
                        <a:solidFill>
                          <a:srgbClr val="FFFFFF"/>
                        </a:solidFill>
                        <a:ln w="9525">
                          <a:solidFill>
                            <a:srgbClr val="000000"/>
                          </a:solidFill>
                          <a:miter lim="800000"/>
                          <a:headEnd/>
                          <a:tailEnd/>
                        </a:ln>
                      </wps:spPr>
                      <wps:txbx>
                        <w:txbxContent>
                          <w:p w14:paraId="14650E7D" w14:textId="78BBF531" w:rsidR="009675C0" w:rsidRPr="00F76A91" w:rsidRDefault="009675C0" w:rsidP="009B153C">
                            <w:pPr>
                              <w:jc w:val="center"/>
                              <w:rPr>
                                <w:lang w:val="fr-BE"/>
                              </w:rPr>
                            </w:pPr>
                            <w:r w:rsidRPr="00F76A91">
                              <w:rPr>
                                <w:lang w:val="fr-BE"/>
                              </w:rPr>
                              <w:t xml:space="preserve">Fixation de l’ordre du jour du </w:t>
                            </w:r>
                            <w:r>
                              <w:rPr>
                                <w:lang w:val="fr-BE"/>
                              </w:rPr>
                              <w:t>C</w:t>
                            </w:r>
                            <w:r w:rsidRPr="00F76A91">
                              <w:rPr>
                                <w:lang w:val="fr-BE"/>
                              </w:rPr>
                              <w:t>onseil communal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7C895" id="Zone de texte 736" o:spid="_x0000_s1031" type="#_x0000_t202" style="position:absolute;left:0;text-align:left;margin-left:24pt;margin-top:7.35pt;width:154.25pt;height:3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">
                <v:textbox>
                  <w:txbxContent>
                    <w:p w14:paraId="14650E7D" w14:textId="78BBF531" w:rsidR="009675C0" w:rsidRPr="00F76A91" w:rsidRDefault="009675C0" w:rsidP="009B153C">
                      <w:pPr>
                        <w:jc w:val="center"/>
                        <w:rPr>
                          <w:lang w:val="fr-BE"/>
                        </w:rPr>
                      </w:pPr>
                      <w:r w:rsidRPr="00F76A91">
                        <w:rPr>
                          <w:lang w:val="fr-BE"/>
                        </w:rPr>
                        <w:t xml:space="preserve">Fixation de l’ordre du jour du </w:t>
                      </w:r>
                      <w:r>
                        <w:rPr>
                          <w:lang w:val="fr-BE"/>
                        </w:rPr>
                        <w:t>C</w:t>
                      </w:r>
                      <w:r w:rsidRPr="00F76A91">
                        <w:rPr>
                          <w:lang w:val="fr-BE"/>
                        </w:rPr>
                        <w:t>onseil communal</w:t>
                      </w:r>
                    </w:p>
                  </w:txbxContent>
                </v:textbox>
              </v:shape>
            </w:pict>
          </mc:Fallback>
        </mc:AlternateContent>
      </w:r>
    </w:p>
    <w:p w14:paraId="2FC7AE87" w14:textId="77777777" w:rsidR="009B153C" w:rsidRPr="00E063FD" w:rsidRDefault="009B153C">
      <w:pPr>
        <w:jc w:val="both"/>
        <w:rPr>
          <w:rFonts w:asciiTheme="minorHAnsi" w:hAnsiTheme="minorHAnsi" w:cs="Calibri Light"/>
          <w:sz w:val="20"/>
          <w:szCs w:val="20"/>
          <w:lang w:val="fr-BE"/>
        </w:rPr>
      </w:pPr>
    </w:p>
    <w:p w14:paraId="1A7F42F1" w14:textId="1FEF46B2" w:rsidR="009B153C" w:rsidRPr="00E063FD" w:rsidRDefault="00945630">
      <w:pPr>
        <w:jc w:val="both"/>
        <w:rPr>
          <w:rFonts w:asciiTheme="minorHAnsi" w:hAnsiTheme="minorHAnsi" w:cs="Calibri Light"/>
          <w:sz w:val="20"/>
          <w:szCs w:val="20"/>
          <w:lang w:val="fr-BE"/>
        </w:rPr>
      </w:pPr>
      <w:r>
        <w:rPr>
          <w:rFonts w:asciiTheme="minorHAnsi" w:hAnsiTheme="minorHAnsi" w:cs="Calibri Light"/>
          <w:noProof/>
          <w:sz w:val="20"/>
          <w:szCs w:val="20"/>
          <w:lang w:val="fr-BE" w:eastAsia="fr-BE"/>
        </w:rPr>
        <mc:AlternateContent>
          <mc:Choice Requires="wps">
            <w:drawing>
              <wp:anchor distT="0" distB="0" distL="114300" distR="114300" simplePos="0" relativeHeight="251671552" behindDoc="0" locked="0" layoutInCell="1" allowOverlap="1" wp14:anchorId="7DC6D464" wp14:editId="7361EF64">
                <wp:simplePos x="0" y="0"/>
                <wp:positionH relativeFrom="column">
                  <wp:posOffset>2263775</wp:posOffset>
                </wp:positionH>
                <wp:positionV relativeFrom="paragraph">
                  <wp:posOffset>76200</wp:posOffset>
                </wp:positionV>
                <wp:extent cx="1095375" cy="635"/>
                <wp:effectExtent l="0" t="76200" r="9525" b="75565"/>
                <wp:wrapNone/>
                <wp:docPr id="31" name="Connecteur droit avec flèch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D41ABB" id="Connecteur droit avec flèche 31" o:spid="_x0000_s1026" type="#_x0000_t32" style="position:absolute;margin-left:178.25pt;margin-top:6pt;width:86.25pt;height:.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">
                <v:stroke endarrow="block"/>
              </v:shape>
            </w:pict>
          </mc:Fallback>
        </mc:AlternateContent>
      </w:r>
    </w:p>
    <w:p w14:paraId="1F37DF7C" w14:textId="76C3420F" w:rsidR="009B153C" w:rsidRPr="00E063FD" w:rsidRDefault="00945630">
      <w:pPr>
        <w:jc w:val="both"/>
        <w:rPr>
          <w:rFonts w:asciiTheme="minorHAnsi" w:hAnsiTheme="minorHAnsi" w:cs="Calibri Light"/>
          <w:sz w:val="20"/>
          <w:szCs w:val="20"/>
          <w:lang w:val="fr-BE"/>
        </w:rPr>
      </w:pPr>
      <w:r>
        <w:rPr>
          <w:rFonts w:asciiTheme="minorHAnsi" w:hAnsiTheme="minorHAnsi" w:cs="Calibri Light"/>
          <w:noProof/>
          <w:sz w:val="20"/>
          <w:szCs w:val="20"/>
          <w:lang w:val="fr-BE" w:eastAsia="fr-BE"/>
        </w:rPr>
        <mc:AlternateContent>
          <mc:Choice Requires="wps">
            <w:drawing>
              <wp:anchor distT="0" distB="0" distL="114300" distR="114300" simplePos="0" relativeHeight="251648000" behindDoc="0" locked="0" layoutInCell="1" allowOverlap="1" wp14:anchorId="4FCEFF7B" wp14:editId="0F29C917">
                <wp:simplePos x="0" y="0"/>
                <wp:positionH relativeFrom="column">
                  <wp:posOffset>304800</wp:posOffset>
                </wp:positionH>
                <wp:positionV relativeFrom="paragraph">
                  <wp:posOffset>154305</wp:posOffset>
                </wp:positionV>
                <wp:extent cx="1938655" cy="849630"/>
                <wp:effectExtent l="0" t="0" r="4445" b="7620"/>
                <wp:wrapNone/>
                <wp:docPr id="30" name="Zone de 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849630"/>
                        </a:xfrm>
                        <a:prstGeom prst="rect">
                          <a:avLst/>
                        </a:prstGeom>
                        <a:solidFill>
                          <a:srgbClr val="FFFFFF"/>
                        </a:solidFill>
                        <a:ln w="9525">
                          <a:solidFill>
                            <a:srgbClr val="000000"/>
                          </a:solidFill>
                          <a:miter lim="800000"/>
                          <a:headEnd/>
                          <a:tailEnd/>
                        </a:ln>
                      </wps:spPr>
                      <wps:txbx>
                        <w:txbxContent>
                          <w:p w14:paraId="34561F34" w14:textId="5DBA60CB" w:rsidR="009675C0" w:rsidRPr="00F76A91" w:rsidRDefault="009675C0" w:rsidP="009B153C">
                            <w:pPr>
                              <w:jc w:val="center"/>
                              <w:rPr>
                                <w:lang w:val="fr-BE"/>
                              </w:rPr>
                            </w:pPr>
                            <w:r w:rsidRPr="00F76A91">
                              <w:rPr>
                                <w:lang w:val="fr-BE"/>
                              </w:rPr>
                              <w:t xml:space="preserve">Convocation du </w:t>
                            </w:r>
                            <w:r>
                              <w:rPr>
                                <w:lang w:val="fr-BE"/>
                              </w:rPr>
                              <w:t>C</w:t>
                            </w:r>
                            <w:r w:rsidRPr="00F76A91">
                              <w:rPr>
                                <w:lang w:val="fr-BE"/>
                              </w:rPr>
                              <w:t>onseil communal minimum 7 jours francs avant la date du conseil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EFF7B" id="Zone de texte 30" o:spid="_x0000_s1032" type="#_x0000_t202" style="position:absolute;left:0;text-align:left;margin-left:24pt;margin-top:12.15pt;width:152.65pt;height:6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">
                <v:textbox>
                  <w:txbxContent>
                    <w:p w14:paraId="34561F34" w14:textId="5DBA60CB" w:rsidR="009675C0" w:rsidRPr="00F76A91" w:rsidRDefault="009675C0" w:rsidP="009B153C">
                      <w:pPr>
                        <w:jc w:val="center"/>
                        <w:rPr>
                          <w:lang w:val="fr-BE"/>
                        </w:rPr>
                      </w:pPr>
                      <w:r w:rsidRPr="00F76A91">
                        <w:rPr>
                          <w:lang w:val="fr-BE"/>
                        </w:rPr>
                        <w:t xml:space="preserve">Convocation du </w:t>
                      </w:r>
                      <w:r>
                        <w:rPr>
                          <w:lang w:val="fr-BE"/>
                        </w:rPr>
                        <w:t>C</w:t>
                      </w:r>
                      <w:r w:rsidRPr="00F76A91">
                        <w:rPr>
                          <w:lang w:val="fr-BE"/>
                        </w:rPr>
                        <w:t>onseil communal minimum 7 jours francs avant la date du conseil</w:t>
                      </w:r>
                    </w:p>
                  </w:txbxContent>
                </v:textbox>
              </v:shape>
            </w:pict>
          </mc:Fallback>
        </mc:AlternateContent>
      </w:r>
    </w:p>
    <w:p w14:paraId="3D8559E9" w14:textId="77777777" w:rsidR="009B153C" w:rsidRPr="00E063FD" w:rsidRDefault="009B153C">
      <w:pPr>
        <w:jc w:val="both"/>
        <w:rPr>
          <w:rFonts w:asciiTheme="minorHAnsi" w:hAnsiTheme="minorHAnsi" w:cs="Calibri Light"/>
          <w:sz w:val="20"/>
          <w:szCs w:val="20"/>
          <w:lang w:val="fr-BE"/>
        </w:rPr>
      </w:pPr>
    </w:p>
    <w:p w14:paraId="3FD70C85" w14:textId="77777777" w:rsidR="009B153C" w:rsidRPr="00E063FD" w:rsidRDefault="009B153C">
      <w:pPr>
        <w:jc w:val="both"/>
        <w:rPr>
          <w:rFonts w:asciiTheme="minorHAnsi" w:hAnsiTheme="minorHAnsi" w:cs="Calibri Light"/>
          <w:sz w:val="20"/>
          <w:szCs w:val="20"/>
          <w:lang w:val="fr-BE"/>
        </w:rPr>
      </w:pPr>
    </w:p>
    <w:p w14:paraId="38083218" w14:textId="364DAE32" w:rsidR="009B153C" w:rsidRPr="00E063FD" w:rsidRDefault="00945630">
      <w:pPr>
        <w:jc w:val="both"/>
        <w:rPr>
          <w:rFonts w:asciiTheme="minorHAnsi" w:hAnsiTheme="minorHAnsi" w:cs="Calibri Light"/>
          <w:sz w:val="20"/>
          <w:szCs w:val="20"/>
          <w:lang w:val="fr-BE"/>
        </w:rPr>
      </w:pPr>
      <w:r>
        <w:rPr>
          <w:rFonts w:asciiTheme="minorHAnsi" w:hAnsiTheme="minorHAnsi" w:cs="Calibri Light"/>
          <w:noProof/>
          <w:sz w:val="20"/>
          <w:szCs w:val="20"/>
          <w:lang w:val="fr-BE" w:eastAsia="fr-BE"/>
        </w:rPr>
        <mc:AlternateContent>
          <mc:Choice Requires="wps">
            <w:drawing>
              <wp:anchor distT="0" distB="0" distL="114300" distR="114300" simplePos="0" relativeHeight="251662336" behindDoc="0" locked="0" layoutInCell="1" allowOverlap="1" wp14:anchorId="532BF4F6" wp14:editId="51143146">
                <wp:simplePos x="0" y="0"/>
                <wp:positionH relativeFrom="column">
                  <wp:posOffset>3359150</wp:posOffset>
                </wp:positionH>
                <wp:positionV relativeFrom="paragraph">
                  <wp:posOffset>110490</wp:posOffset>
                </wp:positionV>
                <wp:extent cx="123825" cy="894715"/>
                <wp:effectExtent l="0" t="0" r="9525" b="635"/>
                <wp:wrapNone/>
                <wp:docPr id="29" name="Accolade fermant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894715"/>
                        </a:xfrm>
                        <a:prstGeom prst="rightBrace">
                          <a:avLst>
                            <a:gd name="adj1" fmla="val 6021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1796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29" o:spid="_x0000_s1026" type="#_x0000_t88" style="position:absolute;margin-left:264.5pt;margin-top:8.7pt;width:9.75pt;height:70.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"/>
            </w:pict>
          </mc:Fallback>
        </mc:AlternateContent>
      </w:r>
      <w:r>
        <w:rPr>
          <w:rFonts w:asciiTheme="minorHAnsi" w:hAnsiTheme="minorHAnsi" w:cs="Calibri Light"/>
          <w:noProof/>
          <w:sz w:val="20"/>
          <w:szCs w:val="20"/>
          <w:lang w:val="fr-BE" w:eastAsia="fr-BE"/>
        </w:rPr>
        <mc:AlternateContent>
          <mc:Choice Requires="wps">
            <w:drawing>
              <wp:anchor distT="4294967293" distB="4294967293" distL="114300" distR="114300" simplePos="0" relativeHeight="251656192" behindDoc="0" locked="0" layoutInCell="1" allowOverlap="1" wp14:anchorId="5861750E" wp14:editId="0EB333EF">
                <wp:simplePos x="0" y="0"/>
                <wp:positionH relativeFrom="column">
                  <wp:posOffset>2263775</wp:posOffset>
                </wp:positionH>
                <wp:positionV relativeFrom="paragraph">
                  <wp:posOffset>110489</wp:posOffset>
                </wp:positionV>
                <wp:extent cx="1095375" cy="0"/>
                <wp:effectExtent l="0" t="76200" r="0" b="76200"/>
                <wp:wrapNone/>
                <wp:docPr id="28" name="Connecteur droit avec flèch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6D4C77" id="Connecteur droit avec flèche 28" o:spid="_x0000_s1026" type="#_x0000_t32" style="position:absolute;margin-left:178.25pt;margin-top:8.7pt;width:86.25pt;height:0;z-index:251675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">
                <v:stroke endarrow="block"/>
              </v:shape>
            </w:pict>
          </mc:Fallback>
        </mc:AlternateContent>
      </w:r>
    </w:p>
    <w:p w14:paraId="2D768C26" w14:textId="46CF630A" w:rsidR="009B153C" w:rsidRPr="00E063FD" w:rsidRDefault="00945630">
      <w:pPr>
        <w:jc w:val="both"/>
        <w:rPr>
          <w:rFonts w:asciiTheme="minorHAnsi" w:hAnsiTheme="minorHAnsi" w:cs="Calibri Light"/>
          <w:sz w:val="20"/>
          <w:szCs w:val="20"/>
          <w:lang w:val="fr-BE"/>
        </w:rPr>
      </w:pPr>
      <w:r>
        <w:rPr>
          <w:rFonts w:asciiTheme="minorHAnsi" w:hAnsiTheme="minorHAnsi" w:cs="Calibri Light"/>
          <w:noProof/>
          <w:sz w:val="20"/>
          <w:szCs w:val="20"/>
          <w:lang w:val="fr-BE" w:eastAsia="fr-BE"/>
        </w:rPr>
        <mc:AlternateContent>
          <mc:Choice Requires="wps">
            <w:drawing>
              <wp:anchor distT="0" distB="0" distL="114300" distR="114300" simplePos="0" relativeHeight="251665408" behindDoc="0" locked="0" layoutInCell="1" allowOverlap="1" wp14:anchorId="2DD4854F" wp14:editId="0BDC01B6">
                <wp:simplePos x="0" y="0"/>
                <wp:positionH relativeFrom="column">
                  <wp:posOffset>3482975</wp:posOffset>
                </wp:positionH>
                <wp:positionV relativeFrom="paragraph">
                  <wp:posOffset>140335</wp:posOffset>
                </wp:positionV>
                <wp:extent cx="1736090" cy="288925"/>
                <wp:effectExtent l="0" t="0" r="0" b="0"/>
                <wp:wrapNone/>
                <wp:docPr id="27"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090" cy="288925"/>
                        </a:xfrm>
                        <a:prstGeom prst="rect">
                          <a:avLst/>
                        </a:prstGeom>
                        <a:solidFill>
                          <a:srgbClr val="FFFFFF"/>
                        </a:solidFill>
                        <a:ln w="9525">
                          <a:solidFill>
                            <a:srgbClr val="000000"/>
                          </a:solidFill>
                          <a:miter lim="800000"/>
                          <a:headEnd/>
                          <a:tailEnd/>
                        </a:ln>
                      </wps:spPr>
                      <wps:txbx>
                        <w:txbxContent>
                          <w:p w14:paraId="4B9F2F5A" w14:textId="77777777" w:rsidR="009675C0" w:rsidRPr="00F22B08" w:rsidRDefault="009675C0" w:rsidP="009B153C">
                            <w:r w:rsidRPr="00F22B08">
                              <w:t>Minimum 7 jours francs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D4854F" id="Zone de texte 27" o:spid="_x0000_s1033" type="#_x0000_t202" style="position:absolute;left:0;text-align:left;margin-left:274.25pt;margin-top:11.05pt;width:136.7pt;height:2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">
                <v:textbox>
                  <w:txbxContent>
                    <w:p w14:paraId="4B9F2F5A" w14:textId="77777777" w:rsidR="009675C0" w:rsidRPr="00F22B08" w:rsidRDefault="009675C0" w:rsidP="009B153C">
                      <w:r w:rsidRPr="00F22B08">
                        <w:t>Minimum 7 jours francs</w:t>
                      </w:r>
                    </w:p>
                  </w:txbxContent>
                </v:textbox>
              </v:shape>
            </w:pict>
          </mc:Fallback>
        </mc:AlternateContent>
      </w:r>
    </w:p>
    <w:p w14:paraId="37EB67F2" w14:textId="77777777" w:rsidR="009B153C" w:rsidRPr="00E063FD" w:rsidRDefault="009B153C">
      <w:pPr>
        <w:jc w:val="both"/>
        <w:rPr>
          <w:rFonts w:asciiTheme="minorHAnsi" w:hAnsiTheme="minorHAnsi" w:cs="Calibri Light"/>
          <w:sz w:val="20"/>
          <w:szCs w:val="20"/>
          <w:lang w:val="fr-BE"/>
        </w:rPr>
      </w:pPr>
    </w:p>
    <w:p w14:paraId="5CFF7618" w14:textId="77777777" w:rsidR="009B153C" w:rsidRPr="00E063FD" w:rsidRDefault="009B153C">
      <w:pPr>
        <w:jc w:val="both"/>
        <w:rPr>
          <w:rFonts w:asciiTheme="minorHAnsi" w:hAnsiTheme="minorHAnsi" w:cs="Calibri Light"/>
          <w:sz w:val="20"/>
          <w:szCs w:val="20"/>
          <w:lang w:val="fr-BE"/>
        </w:rPr>
      </w:pPr>
    </w:p>
    <w:p w14:paraId="4F6265FD" w14:textId="0D4F1025" w:rsidR="009B153C" w:rsidRPr="00E063FD" w:rsidRDefault="00945630">
      <w:pPr>
        <w:jc w:val="both"/>
        <w:rPr>
          <w:rFonts w:asciiTheme="minorHAnsi" w:hAnsiTheme="minorHAnsi" w:cs="Calibri Light"/>
          <w:sz w:val="20"/>
          <w:szCs w:val="20"/>
          <w:lang w:val="fr-BE"/>
        </w:rPr>
      </w:pPr>
      <w:r>
        <w:rPr>
          <w:rFonts w:asciiTheme="minorHAnsi" w:hAnsiTheme="minorHAnsi" w:cs="Calibri Light"/>
          <w:noProof/>
          <w:sz w:val="20"/>
          <w:szCs w:val="20"/>
          <w:lang w:val="fr-BE" w:eastAsia="fr-BE"/>
        </w:rPr>
        <mc:AlternateContent>
          <mc:Choice Requires="wps">
            <w:drawing>
              <wp:anchor distT="0" distB="0" distL="114300" distR="114300" simplePos="0" relativeHeight="251649024" behindDoc="0" locked="0" layoutInCell="1" allowOverlap="1" wp14:anchorId="4D0AFEC4" wp14:editId="123A6B34">
                <wp:simplePos x="0" y="0"/>
                <wp:positionH relativeFrom="column">
                  <wp:posOffset>304800</wp:posOffset>
                </wp:positionH>
                <wp:positionV relativeFrom="paragraph">
                  <wp:posOffset>123825</wp:posOffset>
                </wp:positionV>
                <wp:extent cx="1938655" cy="496570"/>
                <wp:effectExtent l="0" t="0" r="4445" b="0"/>
                <wp:wrapNone/>
                <wp:docPr id="26" name="Zone de text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496570"/>
                        </a:xfrm>
                        <a:prstGeom prst="rect">
                          <a:avLst/>
                        </a:prstGeom>
                        <a:solidFill>
                          <a:srgbClr val="FFFFFF"/>
                        </a:solidFill>
                        <a:ln w="9525">
                          <a:solidFill>
                            <a:srgbClr val="000000"/>
                          </a:solidFill>
                          <a:miter lim="800000"/>
                          <a:headEnd/>
                          <a:tailEnd/>
                        </a:ln>
                      </wps:spPr>
                      <wps:txbx>
                        <w:txbxContent>
                          <w:p w14:paraId="540B7418" w14:textId="77777777" w:rsidR="009675C0" w:rsidRPr="00F76A91" w:rsidRDefault="009675C0" w:rsidP="009B153C">
                            <w:pPr>
                              <w:jc w:val="center"/>
                            </w:pPr>
                            <w:r w:rsidRPr="00F76A91">
                              <w:t>Débat au Conseil communal + vote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AFEC4" id="Zone de texte 26" o:spid="_x0000_s1034" type="#_x0000_t202" style="position:absolute;left:0;text-align:left;margin-left:24pt;margin-top:9.75pt;width:152.65pt;height:39.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">
                <v:textbox>
                  <w:txbxContent>
                    <w:p w14:paraId="540B7418" w14:textId="77777777" w:rsidR="009675C0" w:rsidRPr="00F76A91" w:rsidRDefault="009675C0" w:rsidP="009B153C">
                      <w:pPr>
                        <w:jc w:val="center"/>
                      </w:pPr>
                      <w:r w:rsidRPr="00F76A91">
                        <w:t>Débat au Conseil communal + vote</w:t>
                      </w:r>
                    </w:p>
                  </w:txbxContent>
                </v:textbox>
              </v:shape>
            </w:pict>
          </mc:Fallback>
        </mc:AlternateContent>
      </w:r>
    </w:p>
    <w:p w14:paraId="0CEF6AA3" w14:textId="77777777" w:rsidR="009B153C" w:rsidRPr="00E063FD" w:rsidRDefault="009B153C">
      <w:pPr>
        <w:jc w:val="both"/>
        <w:rPr>
          <w:rFonts w:asciiTheme="minorHAnsi" w:hAnsiTheme="minorHAnsi" w:cs="Calibri Light"/>
          <w:sz w:val="20"/>
          <w:szCs w:val="20"/>
          <w:lang w:val="fr-BE"/>
        </w:rPr>
      </w:pPr>
    </w:p>
    <w:p w14:paraId="57DAACE1" w14:textId="54C47CAF" w:rsidR="009B153C" w:rsidRPr="00E063FD" w:rsidRDefault="00945630">
      <w:pPr>
        <w:jc w:val="both"/>
        <w:rPr>
          <w:rFonts w:asciiTheme="minorHAnsi" w:hAnsiTheme="minorHAnsi" w:cs="Calibri Light"/>
          <w:sz w:val="20"/>
          <w:szCs w:val="20"/>
          <w:lang w:val="fr-BE"/>
        </w:rPr>
      </w:pPr>
      <w:r>
        <w:rPr>
          <w:rFonts w:asciiTheme="minorHAnsi" w:hAnsiTheme="minorHAnsi" w:cs="Calibri Light"/>
          <w:noProof/>
          <w:sz w:val="20"/>
          <w:szCs w:val="20"/>
          <w:lang w:val="fr-BE" w:eastAsia="fr-BE"/>
        </w:rPr>
        <mc:AlternateContent>
          <mc:Choice Requires="wps">
            <w:drawing>
              <wp:anchor distT="0" distB="0" distL="114300" distR="114300" simplePos="0" relativeHeight="251657216" behindDoc="0" locked="0" layoutInCell="1" allowOverlap="1" wp14:anchorId="39DC8197" wp14:editId="662F5353">
                <wp:simplePos x="0" y="0"/>
                <wp:positionH relativeFrom="column">
                  <wp:posOffset>2252980</wp:posOffset>
                </wp:positionH>
                <wp:positionV relativeFrom="paragraph">
                  <wp:posOffset>41275</wp:posOffset>
                </wp:positionV>
                <wp:extent cx="1095375" cy="635"/>
                <wp:effectExtent l="0" t="76200" r="9525" b="75565"/>
                <wp:wrapNone/>
                <wp:docPr id="25" name="Connecteur droit avec flèch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0B681E" id="Connecteur droit avec flèche 25" o:spid="_x0000_s1026" type="#_x0000_t32" style="position:absolute;margin-left:177.4pt;margin-top:3.25pt;width:86.25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">
                <v:stroke endarrow="block"/>
              </v:shape>
            </w:pict>
          </mc:Fallback>
        </mc:AlternateContent>
      </w:r>
      <w:r>
        <w:rPr>
          <w:rFonts w:asciiTheme="minorHAnsi" w:hAnsiTheme="minorHAnsi" w:cs="Calibri Light"/>
          <w:noProof/>
          <w:sz w:val="20"/>
          <w:szCs w:val="20"/>
          <w:lang w:val="fr-BE" w:eastAsia="fr-BE"/>
        </w:rPr>
        <mc:AlternateContent>
          <mc:Choice Requires="wps">
            <w:drawing>
              <wp:anchor distT="0" distB="0" distL="114300" distR="114300" simplePos="0" relativeHeight="251663360" behindDoc="0" locked="0" layoutInCell="1" allowOverlap="1" wp14:anchorId="5B645645" wp14:editId="409C8226">
                <wp:simplePos x="0" y="0"/>
                <wp:positionH relativeFrom="column">
                  <wp:posOffset>3348355</wp:posOffset>
                </wp:positionH>
                <wp:positionV relativeFrom="paragraph">
                  <wp:posOffset>41910</wp:posOffset>
                </wp:positionV>
                <wp:extent cx="214630" cy="1240790"/>
                <wp:effectExtent l="0" t="0" r="0" b="0"/>
                <wp:wrapNone/>
                <wp:docPr id="24" name="Accolade fermant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630" cy="1240790"/>
                        </a:xfrm>
                        <a:prstGeom prst="rightBrace">
                          <a:avLst>
                            <a:gd name="adj1" fmla="val 4817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9B6DD" id="Accolade fermante 24" o:spid="_x0000_s1026" type="#_x0000_t88" style="position:absolute;margin-left:263.65pt;margin-top:3.3pt;width:16.9pt;height:97.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"/>
            </w:pict>
          </mc:Fallback>
        </mc:AlternateContent>
      </w:r>
    </w:p>
    <w:p w14:paraId="7B272062" w14:textId="77777777" w:rsidR="009B153C" w:rsidRPr="00E063FD" w:rsidRDefault="009B153C">
      <w:pPr>
        <w:jc w:val="both"/>
        <w:rPr>
          <w:rFonts w:asciiTheme="minorHAnsi" w:hAnsiTheme="minorHAnsi" w:cs="Calibri Light"/>
          <w:sz w:val="20"/>
          <w:szCs w:val="20"/>
          <w:lang w:val="fr-BE"/>
        </w:rPr>
      </w:pPr>
    </w:p>
    <w:p w14:paraId="271237FB" w14:textId="77777777" w:rsidR="009B153C" w:rsidRPr="00E063FD" w:rsidRDefault="009B153C">
      <w:pPr>
        <w:jc w:val="both"/>
        <w:rPr>
          <w:rFonts w:asciiTheme="minorHAnsi" w:hAnsiTheme="minorHAnsi" w:cs="Calibri Light"/>
          <w:sz w:val="20"/>
          <w:szCs w:val="20"/>
          <w:lang w:val="fr-BE"/>
        </w:rPr>
      </w:pPr>
    </w:p>
    <w:p w14:paraId="00FA4CB6" w14:textId="482BEF89" w:rsidR="009B153C" w:rsidRPr="00E063FD" w:rsidRDefault="00945630">
      <w:pPr>
        <w:jc w:val="both"/>
        <w:rPr>
          <w:rFonts w:asciiTheme="minorHAnsi" w:hAnsiTheme="minorHAnsi" w:cs="Calibri Light"/>
          <w:sz w:val="20"/>
          <w:szCs w:val="20"/>
          <w:lang w:val="fr-BE"/>
        </w:rPr>
      </w:pPr>
      <w:r>
        <w:rPr>
          <w:rFonts w:asciiTheme="minorHAnsi" w:hAnsiTheme="minorHAnsi" w:cs="Calibri Light"/>
          <w:noProof/>
          <w:sz w:val="20"/>
          <w:szCs w:val="20"/>
          <w:lang w:val="fr-BE" w:eastAsia="fr-BE"/>
        </w:rPr>
        <mc:AlternateContent>
          <mc:Choice Requires="wps">
            <w:drawing>
              <wp:anchor distT="0" distB="0" distL="114300" distR="114300" simplePos="0" relativeHeight="251666432" behindDoc="0" locked="0" layoutInCell="1" allowOverlap="1" wp14:anchorId="334E7BCB" wp14:editId="4F39D454">
                <wp:simplePos x="0" y="0"/>
                <wp:positionH relativeFrom="column">
                  <wp:posOffset>3609975</wp:posOffset>
                </wp:positionH>
                <wp:positionV relativeFrom="paragraph">
                  <wp:posOffset>-2540</wp:posOffset>
                </wp:positionV>
                <wp:extent cx="1414145" cy="320040"/>
                <wp:effectExtent l="0" t="0" r="0" b="3810"/>
                <wp:wrapNone/>
                <wp:docPr id="23"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320040"/>
                        </a:xfrm>
                        <a:prstGeom prst="rect">
                          <a:avLst/>
                        </a:prstGeom>
                        <a:solidFill>
                          <a:srgbClr val="FFFFFF"/>
                        </a:solidFill>
                        <a:ln w="9525">
                          <a:solidFill>
                            <a:srgbClr val="000000"/>
                          </a:solidFill>
                          <a:miter lim="800000"/>
                          <a:headEnd/>
                          <a:tailEnd/>
                        </a:ln>
                      </wps:spPr>
                      <wps:txbx>
                        <w:txbxContent>
                          <w:p w14:paraId="60EE637F" w14:textId="77777777" w:rsidR="009675C0" w:rsidRPr="00F76A91" w:rsidRDefault="009675C0" w:rsidP="009B153C">
                            <w:r w:rsidRPr="00F76A91">
                              <w:t>Maximum 15 jours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4E7BCB" id="Zone de texte 23" o:spid="_x0000_s1035" type="#_x0000_t202" style="position:absolute;left:0;text-align:left;margin-left:284.25pt;margin-top:-.2pt;width:111.35pt;height:2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">
                <v:textbox>
                  <w:txbxContent>
                    <w:p w14:paraId="60EE637F" w14:textId="77777777" w:rsidR="009675C0" w:rsidRPr="00F76A91" w:rsidRDefault="009675C0" w:rsidP="009B153C">
                      <w:r w:rsidRPr="00F76A91">
                        <w:t>Maximum 15 jours</w:t>
                      </w:r>
                    </w:p>
                  </w:txbxContent>
                </v:textbox>
              </v:shape>
            </w:pict>
          </mc:Fallback>
        </mc:AlternateContent>
      </w:r>
    </w:p>
    <w:p w14:paraId="1D5DA242" w14:textId="77777777" w:rsidR="009B153C" w:rsidRPr="00E063FD" w:rsidRDefault="009B153C">
      <w:pPr>
        <w:jc w:val="both"/>
        <w:rPr>
          <w:rFonts w:asciiTheme="minorHAnsi" w:hAnsiTheme="minorHAnsi" w:cs="Calibri Light"/>
          <w:sz w:val="20"/>
          <w:szCs w:val="20"/>
          <w:lang w:val="fr-BE"/>
        </w:rPr>
      </w:pPr>
    </w:p>
    <w:p w14:paraId="2C26840A" w14:textId="77777777" w:rsidR="009B153C" w:rsidRPr="00E063FD" w:rsidRDefault="009B153C">
      <w:pPr>
        <w:jc w:val="both"/>
        <w:rPr>
          <w:rFonts w:asciiTheme="minorHAnsi" w:hAnsiTheme="minorHAnsi" w:cs="Calibri Light"/>
          <w:sz w:val="20"/>
          <w:szCs w:val="20"/>
          <w:lang w:val="fr-BE"/>
        </w:rPr>
      </w:pPr>
    </w:p>
    <w:p w14:paraId="5CA42C3D" w14:textId="182FBA8D" w:rsidR="009B153C" w:rsidRPr="00E063FD" w:rsidRDefault="00945630">
      <w:pPr>
        <w:jc w:val="both"/>
        <w:rPr>
          <w:rFonts w:asciiTheme="minorHAnsi" w:hAnsiTheme="minorHAnsi" w:cs="Calibri Light"/>
          <w:sz w:val="20"/>
          <w:szCs w:val="20"/>
          <w:lang w:val="fr-BE"/>
        </w:rPr>
      </w:pPr>
      <w:r>
        <w:rPr>
          <w:rFonts w:asciiTheme="minorHAnsi" w:hAnsiTheme="minorHAnsi" w:cs="Calibri Light"/>
          <w:noProof/>
          <w:sz w:val="20"/>
          <w:szCs w:val="20"/>
          <w:lang w:val="fr-BE" w:eastAsia="fr-BE"/>
        </w:rPr>
        <mc:AlternateContent>
          <mc:Choice Requires="wps">
            <w:drawing>
              <wp:anchor distT="0" distB="0" distL="114300" distR="114300" simplePos="0" relativeHeight="251650048" behindDoc="0" locked="0" layoutInCell="1" allowOverlap="1" wp14:anchorId="64EFF5B5" wp14:editId="78938343">
                <wp:simplePos x="0" y="0"/>
                <wp:positionH relativeFrom="column">
                  <wp:posOffset>304800</wp:posOffset>
                </wp:positionH>
                <wp:positionV relativeFrom="paragraph">
                  <wp:posOffset>17780</wp:posOffset>
                </wp:positionV>
                <wp:extent cx="1938655" cy="694055"/>
                <wp:effectExtent l="0" t="0" r="4445" b="0"/>
                <wp:wrapNone/>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694055"/>
                        </a:xfrm>
                        <a:prstGeom prst="rect">
                          <a:avLst/>
                        </a:prstGeom>
                        <a:solidFill>
                          <a:srgbClr val="FFFFFF"/>
                        </a:solidFill>
                        <a:ln w="9525">
                          <a:solidFill>
                            <a:srgbClr val="000000"/>
                          </a:solidFill>
                          <a:miter lim="800000"/>
                          <a:headEnd/>
                          <a:tailEnd/>
                        </a:ln>
                      </wps:spPr>
                      <wps:txbx>
                        <w:txbxContent>
                          <w:p w14:paraId="2A192D5B" w14:textId="77777777" w:rsidR="009675C0" w:rsidRPr="00F76A91" w:rsidRDefault="009675C0" w:rsidP="009B153C">
                            <w:pPr>
                              <w:jc w:val="center"/>
                              <w:rPr>
                                <w:lang w:val="fr-BE"/>
                              </w:rPr>
                            </w:pPr>
                            <w:r w:rsidRPr="00F76A91">
                              <w:rPr>
                                <w:lang w:val="fr-BE"/>
                              </w:rPr>
                              <w:t>Transmission du règlement fiscal au Gouvernement wallon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FF5B5" id="Zone de texte 22" o:spid="_x0000_s1036" type="#_x0000_t202" style="position:absolute;left:0;text-align:left;margin-left:24pt;margin-top:1.4pt;width:152.65pt;height:54.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">
                <v:textbox>
                  <w:txbxContent>
                    <w:p w14:paraId="2A192D5B" w14:textId="77777777" w:rsidR="009675C0" w:rsidRPr="00F76A91" w:rsidRDefault="009675C0" w:rsidP="009B153C">
                      <w:pPr>
                        <w:jc w:val="center"/>
                        <w:rPr>
                          <w:lang w:val="fr-BE"/>
                        </w:rPr>
                      </w:pPr>
                      <w:r w:rsidRPr="00F76A91">
                        <w:rPr>
                          <w:lang w:val="fr-BE"/>
                        </w:rPr>
                        <w:t>Transmission du règlement fiscal au Gouvernement wallon</w:t>
                      </w:r>
                    </w:p>
                  </w:txbxContent>
                </v:textbox>
              </v:shape>
            </w:pict>
          </mc:Fallback>
        </mc:AlternateContent>
      </w:r>
    </w:p>
    <w:p w14:paraId="214215FD" w14:textId="77777777" w:rsidR="009B153C" w:rsidRPr="00E063FD" w:rsidRDefault="009B153C">
      <w:pPr>
        <w:jc w:val="both"/>
        <w:rPr>
          <w:rFonts w:asciiTheme="minorHAnsi" w:hAnsiTheme="minorHAnsi" w:cs="Calibri Light"/>
          <w:sz w:val="20"/>
          <w:szCs w:val="20"/>
          <w:lang w:val="fr-BE"/>
        </w:rPr>
      </w:pPr>
    </w:p>
    <w:p w14:paraId="7F524367" w14:textId="14B50156" w:rsidR="009B153C" w:rsidRPr="00E063FD" w:rsidRDefault="00945630">
      <w:pPr>
        <w:jc w:val="both"/>
        <w:rPr>
          <w:rFonts w:asciiTheme="minorHAnsi" w:hAnsiTheme="minorHAnsi" w:cs="Calibri Light"/>
          <w:sz w:val="20"/>
          <w:szCs w:val="20"/>
          <w:lang w:val="fr-BE"/>
        </w:rPr>
      </w:pPr>
      <w:r>
        <w:rPr>
          <w:rFonts w:asciiTheme="minorHAnsi" w:hAnsiTheme="minorHAnsi" w:cs="Calibri Light"/>
          <w:noProof/>
          <w:sz w:val="20"/>
          <w:szCs w:val="20"/>
          <w:lang w:val="fr-BE" w:eastAsia="fr-BE"/>
        </w:rPr>
        <mc:AlternateContent>
          <mc:Choice Requires="wps">
            <w:drawing>
              <wp:anchor distT="0" distB="0" distL="114300" distR="114300" simplePos="0" relativeHeight="251664384" behindDoc="0" locked="0" layoutInCell="1" allowOverlap="1" wp14:anchorId="64B20E39" wp14:editId="4E1F9EFE">
                <wp:simplePos x="0" y="0"/>
                <wp:positionH relativeFrom="column">
                  <wp:posOffset>3338830</wp:posOffset>
                </wp:positionH>
                <wp:positionV relativeFrom="paragraph">
                  <wp:posOffset>0</wp:posOffset>
                </wp:positionV>
                <wp:extent cx="224155" cy="1129030"/>
                <wp:effectExtent l="0" t="0" r="4445" b="0"/>
                <wp:wrapNone/>
                <wp:docPr id="21" name="Accolade fermant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155" cy="1129030"/>
                        </a:xfrm>
                        <a:prstGeom prst="rightBrace">
                          <a:avLst>
                            <a:gd name="adj1" fmla="val 4197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964F5" id="Accolade fermante 21" o:spid="_x0000_s1026" type="#_x0000_t88" style="position:absolute;margin-left:262.9pt;margin-top:0;width:17.65pt;height:88.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"/>
            </w:pict>
          </mc:Fallback>
        </mc:AlternateContent>
      </w:r>
      <w:r>
        <w:rPr>
          <w:rFonts w:asciiTheme="minorHAnsi" w:hAnsiTheme="minorHAnsi" w:cs="Calibri Light"/>
          <w:noProof/>
          <w:sz w:val="20"/>
          <w:szCs w:val="20"/>
          <w:lang w:val="fr-BE" w:eastAsia="fr-BE"/>
        </w:rPr>
        <mc:AlternateContent>
          <mc:Choice Requires="wps">
            <w:drawing>
              <wp:anchor distT="0" distB="0" distL="114300" distR="114300" simplePos="0" relativeHeight="251658240" behindDoc="0" locked="0" layoutInCell="1" allowOverlap="1" wp14:anchorId="1DD88902" wp14:editId="2E2367A4">
                <wp:simplePos x="0" y="0"/>
                <wp:positionH relativeFrom="column">
                  <wp:posOffset>2243455</wp:posOffset>
                </wp:positionH>
                <wp:positionV relativeFrom="paragraph">
                  <wp:posOffset>-1270</wp:posOffset>
                </wp:positionV>
                <wp:extent cx="1095375" cy="635"/>
                <wp:effectExtent l="0" t="76200" r="9525" b="75565"/>
                <wp:wrapNone/>
                <wp:docPr id="20" name="Connecteur droit avec flèch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ECA48A" id="Connecteur droit avec flèche 20" o:spid="_x0000_s1026" type="#_x0000_t32" style="position:absolute;margin-left:176.65pt;margin-top:-.1pt;width:86.25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">
                <v:stroke endarrow="block"/>
              </v:shape>
            </w:pict>
          </mc:Fallback>
        </mc:AlternateContent>
      </w:r>
    </w:p>
    <w:p w14:paraId="11F0C4FA" w14:textId="3158564E" w:rsidR="009B153C" w:rsidRPr="00E063FD" w:rsidRDefault="00945630">
      <w:pPr>
        <w:jc w:val="both"/>
        <w:rPr>
          <w:rFonts w:asciiTheme="minorHAnsi" w:hAnsiTheme="minorHAnsi" w:cs="Calibri Light"/>
          <w:sz w:val="20"/>
          <w:szCs w:val="20"/>
          <w:lang w:val="fr-BE"/>
        </w:rPr>
      </w:pPr>
      <w:r>
        <w:rPr>
          <w:rFonts w:asciiTheme="minorHAnsi" w:hAnsiTheme="minorHAnsi" w:cs="Calibri Light"/>
          <w:noProof/>
          <w:sz w:val="20"/>
          <w:szCs w:val="20"/>
          <w:lang w:val="fr-BE" w:eastAsia="fr-BE"/>
        </w:rPr>
        <mc:AlternateContent>
          <mc:Choice Requires="wps">
            <w:drawing>
              <wp:anchor distT="0" distB="0" distL="114300" distR="114300" simplePos="0" relativeHeight="251667456" behindDoc="0" locked="0" layoutInCell="1" allowOverlap="1" wp14:anchorId="170CE593" wp14:editId="1F4BD19A">
                <wp:simplePos x="0" y="0"/>
                <wp:positionH relativeFrom="column">
                  <wp:posOffset>3562985</wp:posOffset>
                </wp:positionH>
                <wp:positionV relativeFrom="paragraph">
                  <wp:posOffset>109220</wp:posOffset>
                </wp:positionV>
                <wp:extent cx="1590675" cy="514350"/>
                <wp:effectExtent l="0" t="0" r="9525" b="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514350"/>
                        </a:xfrm>
                        <a:prstGeom prst="rect">
                          <a:avLst/>
                        </a:prstGeom>
                        <a:solidFill>
                          <a:srgbClr val="FFFFFF"/>
                        </a:solidFill>
                        <a:ln w="9525">
                          <a:solidFill>
                            <a:srgbClr val="000000"/>
                          </a:solidFill>
                          <a:miter lim="800000"/>
                          <a:headEnd/>
                          <a:tailEnd/>
                        </a:ln>
                      </wps:spPr>
                      <wps:txbx>
                        <w:txbxContent>
                          <w:p w14:paraId="13F8267F" w14:textId="77777777" w:rsidR="009675C0" w:rsidRPr="00F76A91" w:rsidRDefault="009675C0" w:rsidP="009B153C">
                            <w:r w:rsidRPr="00F76A91">
                              <w:t>Délai de 30 jours sauf prorogation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CE593" id="Zone de texte 19" o:spid="_x0000_s1037" type="#_x0000_t202" style="position:absolute;left:0;text-align:left;margin-left:280.55pt;margin-top:8.6pt;width:125.25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">
                <v:textbox>
                  <w:txbxContent>
                    <w:p w14:paraId="13F8267F" w14:textId="77777777" w:rsidR="009675C0" w:rsidRPr="00F76A91" w:rsidRDefault="009675C0" w:rsidP="009B153C">
                      <w:r w:rsidRPr="00F76A91">
                        <w:t>Délai de 30 jours sauf prorogation</w:t>
                      </w:r>
                    </w:p>
                  </w:txbxContent>
                </v:textbox>
              </v:shape>
            </w:pict>
          </mc:Fallback>
        </mc:AlternateContent>
      </w:r>
    </w:p>
    <w:p w14:paraId="5CC1565A" w14:textId="77777777" w:rsidR="009B153C" w:rsidRPr="00E063FD" w:rsidRDefault="009B153C">
      <w:pPr>
        <w:jc w:val="both"/>
        <w:rPr>
          <w:rFonts w:asciiTheme="minorHAnsi" w:hAnsiTheme="minorHAnsi" w:cs="Calibri Light"/>
          <w:sz w:val="20"/>
          <w:szCs w:val="20"/>
          <w:lang w:val="fr-BE"/>
        </w:rPr>
      </w:pPr>
    </w:p>
    <w:p w14:paraId="001AA8FE" w14:textId="77777777" w:rsidR="009B153C" w:rsidRPr="00E063FD" w:rsidRDefault="009B153C">
      <w:pPr>
        <w:jc w:val="both"/>
        <w:rPr>
          <w:rFonts w:asciiTheme="minorHAnsi" w:hAnsiTheme="minorHAnsi" w:cs="Calibri Light"/>
          <w:sz w:val="20"/>
          <w:szCs w:val="20"/>
          <w:lang w:val="fr-BE"/>
        </w:rPr>
      </w:pPr>
    </w:p>
    <w:p w14:paraId="19D1DA23" w14:textId="77777777" w:rsidR="009B153C" w:rsidRPr="00E063FD" w:rsidRDefault="009B153C">
      <w:pPr>
        <w:jc w:val="both"/>
        <w:rPr>
          <w:rFonts w:asciiTheme="minorHAnsi" w:hAnsiTheme="minorHAnsi" w:cs="Calibri Light"/>
          <w:sz w:val="20"/>
          <w:szCs w:val="20"/>
          <w:lang w:val="fr-BE"/>
        </w:rPr>
      </w:pPr>
    </w:p>
    <w:p w14:paraId="22AA3D98" w14:textId="64A8E3F7" w:rsidR="009B153C" w:rsidRPr="00E063FD" w:rsidRDefault="00945630">
      <w:pPr>
        <w:pStyle w:val="WW-Standard"/>
        <w:rPr>
          <w:rFonts w:asciiTheme="minorHAnsi" w:hAnsiTheme="minorHAnsi" w:cs="Calibri Light"/>
          <w:sz w:val="20"/>
          <w:szCs w:val="20"/>
        </w:rPr>
      </w:pPr>
      <w:r>
        <w:rPr>
          <w:rFonts w:asciiTheme="minorHAnsi" w:hAnsiTheme="minorHAnsi" w:cs="Calibri Light"/>
          <w:noProof/>
          <w:sz w:val="20"/>
          <w:szCs w:val="20"/>
          <w:lang w:val="fr-BE" w:eastAsia="fr-BE"/>
        </w:rPr>
        <mc:AlternateContent>
          <mc:Choice Requires="wps">
            <w:drawing>
              <wp:anchor distT="0" distB="0" distL="114300" distR="114300" simplePos="0" relativeHeight="251651072" behindDoc="0" locked="0" layoutInCell="1" allowOverlap="1" wp14:anchorId="64CFF5B1" wp14:editId="3AB4BE50">
                <wp:simplePos x="0" y="0"/>
                <wp:positionH relativeFrom="column">
                  <wp:posOffset>304800</wp:posOffset>
                </wp:positionH>
                <wp:positionV relativeFrom="paragraph">
                  <wp:posOffset>132715</wp:posOffset>
                </wp:positionV>
                <wp:extent cx="1938655" cy="382905"/>
                <wp:effectExtent l="0" t="0" r="4445" b="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382905"/>
                        </a:xfrm>
                        <a:prstGeom prst="rect">
                          <a:avLst/>
                        </a:prstGeom>
                        <a:solidFill>
                          <a:srgbClr val="FFFFFF"/>
                        </a:solidFill>
                        <a:ln w="9525">
                          <a:solidFill>
                            <a:srgbClr val="000000"/>
                          </a:solidFill>
                          <a:miter lim="800000"/>
                          <a:headEnd/>
                          <a:tailEnd/>
                        </a:ln>
                      </wps:spPr>
                      <wps:txbx>
                        <w:txbxContent>
                          <w:p w14:paraId="67961A9A" w14:textId="77777777" w:rsidR="009675C0" w:rsidRPr="00F76A91" w:rsidRDefault="009675C0" w:rsidP="009B153C">
                            <w:pPr>
                              <w:jc w:val="center"/>
                            </w:pPr>
                            <w:r w:rsidRPr="00F76A91">
                              <w:t>Approbation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FF5B1" id="Zone de texte 18" o:spid="_x0000_s1038" type="#_x0000_t202" style="position:absolute;left:0;text-align:left;margin-left:24pt;margin-top:10.45pt;width:152.65pt;height:30.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">
                <v:textbox>
                  <w:txbxContent>
                    <w:p w14:paraId="67961A9A" w14:textId="77777777" w:rsidR="009675C0" w:rsidRPr="00F76A91" w:rsidRDefault="009675C0" w:rsidP="009B153C">
                      <w:pPr>
                        <w:jc w:val="center"/>
                      </w:pPr>
                      <w:r w:rsidRPr="00F76A91">
                        <w:t>Approbation</w:t>
                      </w:r>
                    </w:p>
                  </w:txbxContent>
                </v:textbox>
              </v:shape>
            </w:pict>
          </mc:Fallback>
        </mc:AlternateContent>
      </w:r>
    </w:p>
    <w:p w14:paraId="7809BFFF" w14:textId="7BC4B666" w:rsidR="009B153C" w:rsidRPr="00E063FD" w:rsidRDefault="00945630">
      <w:pPr>
        <w:pStyle w:val="WW-Standard"/>
        <w:rPr>
          <w:rFonts w:asciiTheme="minorHAnsi" w:hAnsiTheme="minorHAnsi" w:cs="Calibri Light"/>
          <w:sz w:val="20"/>
          <w:szCs w:val="20"/>
        </w:rPr>
      </w:pPr>
      <w:r>
        <w:rPr>
          <w:rFonts w:asciiTheme="minorHAnsi" w:hAnsiTheme="minorHAnsi" w:cs="Calibri Light"/>
          <w:noProof/>
          <w:sz w:val="20"/>
          <w:szCs w:val="20"/>
          <w:lang w:val="fr-BE" w:eastAsia="fr-BE"/>
        </w:rPr>
        <mc:AlternateContent>
          <mc:Choice Requires="wps">
            <w:drawing>
              <wp:anchor distT="0" distB="0" distL="114300" distR="114300" simplePos="0" relativeHeight="251659264" behindDoc="0" locked="0" layoutInCell="1" allowOverlap="1" wp14:anchorId="19117779" wp14:editId="42F5D3D6">
                <wp:simplePos x="0" y="0"/>
                <wp:positionH relativeFrom="column">
                  <wp:posOffset>2243455</wp:posOffset>
                </wp:positionH>
                <wp:positionV relativeFrom="paragraph">
                  <wp:posOffset>73660</wp:posOffset>
                </wp:positionV>
                <wp:extent cx="1095375" cy="635"/>
                <wp:effectExtent l="0" t="76200" r="9525" b="75565"/>
                <wp:wrapNone/>
                <wp:docPr id="17" name="Connecteur droit avec flèch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8FB480" id="Connecteur droit avec flèche 17" o:spid="_x0000_s1026" type="#_x0000_t32" style="position:absolute;margin-left:176.65pt;margin-top:5.8pt;width:86.25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">
                <v:stroke endarrow="block"/>
              </v:shape>
            </w:pict>
          </mc:Fallback>
        </mc:AlternateContent>
      </w:r>
    </w:p>
    <w:p w14:paraId="29178C81" w14:textId="77777777" w:rsidR="009B153C" w:rsidRPr="00E063FD" w:rsidRDefault="009B153C">
      <w:pPr>
        <w:pStyle w:val="WW-Standard"/>
        <w:rPr>
          <w:rFonts w:asciiTheme="minorHAnsi" w:hAnsiTheme="minorHAnsi" w:cs="Calibri Light"/>
          <w:sz w:val="20"/>
          <w:szCs w:val="20"/>
        </w:rPr>
      </w:pPr>
    </w:p>
    <w:p w14:paraId="0775F5E0" w14:textId="693DF950" w:rsidR="009B153C" w:rsidRPr="00E063FD" w:rsidRDefault="00945630">
      <w:pPr>
        <w:pStyle w:val="WW-Standard"/>
        <w:rPr>
          <w:rFonts w:asciiTheme="minorHAnsi" w:hAnsiTheme="minorHAnsi" w:cs="Calibri Light"/>
          <w:sz w:val="20"/>
          <w:szCs w:val="20"/>
        </w:rPr>
      </w:pPr>
      <w:r>
        <w:rPr>
          <w:rFonts w:asciiTheme="minorHAnsi" w:hAnsiTheme="minorHAnsi" w:cs="Calibri Light"/>
          <w:noProof/>
          <w:sz w:val="20"/>
          <w:szCs w:val="20"/>
          <w:lang w:val="fr-BE" w:eastAsia="fr-BE"/>
        </w:rPr>
        <w:lastRenderedPageBreak/>
        <mc:AlternateContent>
          <mc:Choice Requires="wps">
            <w:drawing>
              <wp:anchor distT="0" distB="0" distL="114300" distR="114300" simplePos="0" relativeHeight="251654144" behindDoc="0" locked="0" layoutInCell="1" allowOverlap="1" wp14:anchorId="4E210D36" wp14:editId="6BCC8B3C">
                <wp:simplePos x="0" y="0"/>
                <wp:positionH relativeFrom="column">
                  <wp:posOffset>304800</wp:posOffset>
                </wp:positionH>
                <wp:positionV relativeFrom="paragraph">
                  <wp:posOffset>180340</wp:posOffset>
                </wp:positionV>
                <wp:extent cx="1938655" cy="668020"/>
                <wp:effectExtent l="0" t="0" r="4445" b="0"/>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668020"/>
                        </a:xfrm>
                        <a:prstGeom prst="rect">
                          <a:avLst/>
                        </a:prstGeom>
                        <a:solidFill>
                          <a:srgbClr val="FFFFFF"/>
                        </a:solidFill>
                        <a:ln w="9525">
                          <a:solidFill>
                            <a:srgbClr val="000000"/>
                          </a:solidFill>
                          <a:miter lim="800000"/>
                          <a:headEnd/>
                          <a:tailEnd/>
                        </a:ln>
                      </wps:spPr>
                      <wps:txbx>
                        <w:txbxContent>
                          <w:p w14:paraId="5ACE1888" w14:textId="77777777" w:rsidR="009675C0" w:rsidRPr="00F76A91" w:rsidRDefault="009675C0" w:rsidP="009B153C">
                            <w:pPr>
                              <w:jc w:val="center"/>
                              <w:rPr>
                                <w:lang w:val="fr-BE"/>
                              </w:rPr>
                            </w:pPr>
                            <w:r w:rsidRPr="00F76A91">
                              <w:rPr>
                                <w:lang w:val="fr-BE"/>
                              </w:rPr>
                              <w:t>Réception de l’arrêté ministériel au Collège communal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10D36" id="Zone de texte 16" o:spid="_x0000_s1039" type="#_x0000_t202" style="position:absolute;left:0;text-align:left;margin-left:24pt;margin-top:14.2pt;width:152.65pt;height:52.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">
                <v:textbox>
                  <w:txbxContent>
                    <w:p w14:paraId="5ACE1888" w14:textId="77777777" w:rsidR="009675C0" w:rsidRPr="00F76A91" w:rsidRDefault="009675C0" w:rsidP="009B153C">
                      <w:pPr>
                        <w:jc w:val="center"/>
                        <w:rPr>
                          <w:lang w:val="fr-BE"/>
                        </w:rPr>
                      </w:pPr>
                      <w:r w:rsidRPr="00F76A91">
                        <w:rPr>
                          <w:lang w:val="fr-BE"/>
                        </w:rPr>
                        <w:t>Réception de l’arrêté ministériel au Collège communal</w:t>
                      </w:r>
                    </w:p>
                  </w:txbxContent>
                </v:textbox>
              </v:shape>
            </w:pict>
          </mc:Fallback>
        </mc:AlternateContent>
      </w:r>
    </w:p>
    <w:p w14:paraId="53665104" w14:textId="624F62DB" w:rsidR="009B153C" w:rsidRPr="00E063FD" w:rsidRDefault="00945630">
      <w:pPr>
        <w:pStyle w:val="WW-Standard"/>
        <w:rPr>
          <w:rFonts w:asciiTheme="minorHAnsi" w:hAnsiTheme="minorHAnsi" w:cs="Calibri Light"/>
          <w:sz w:val="20"/>
          <w:szCs w:val="20"/>
        </w:rPr>
      </w:pPr>
      <w:r>
        <w:rPr>
          <w:rFonts w:asciiTheme="minorHAnsi" w:hAnsiTheme="minorHAnsi" w:cs="Calibri Light"/>
          <w:noProof/>
          <w:sz w:val="20"/>
          <w:szCs w:val="20"/>
          <w:lang w:val="fr-BE" w:eastAsia="fr-BE"/>
        </w:rPr>
        <mc:AlternateContent>
          <mc:Choice Requires="wps">
            <w:drawing>
              <wp:anchor distT="0" distB="0" distL="114300" distR="114300" simplePos="0" relativeHeight="251660288" behindDoc="0" locked="0" layoutInCell="1" allowOverlap="1" wp14:anchorId="6504A98E" wp14:editId="21067C7A">
                <wp:simplePos x="0" y="0"/>
                <wp:positionH relativeFrom="column">
                  <wp:posOffset>2243455</wp:posOffset>
                </wp:positionH>
                <wp:positionV relativeFrom="paragraph">
                  <wp:posOffset>243840</wp:posOffset>
                </wp:positionV>
                <wp:extent cx="1071245" cy="635"/>
                <wp:effectExtent l="0" t="76200" r="0" b="75565"/>
                <wp:wrapNone/>
                <wp:docPr id="15" name="Connecteur droit avec flèch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12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665D66" id="Connecteur droit avec flèche 15" o:spid="_x0000_s1026" type="#_x0000_t32" style="position:absolute;margin-left:176.65pt;margin-top:19.2pt;width:84.35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">
                <v:stroke endarrow="block"/>
              </v:shape>
            </w:pict>
          </mc:Fallback>
        </mc:AlternateContent>
      </w:r>
    </w:p>
    <w:p w14:paraId="173EDA9A" w14:textId="77777777" w:rsidR="009B153C" w:rsidRPr="00E063FD" w:rsidRDefault="009B153C">
      <w:pPr>
        <w:pStyle w:val="WW-Standard"/>
        <w:rPr>
          <w:rFonts w:asciiTheme="minorHAnsi" w:hAnsiTheme="minorHAnsi" w:cs="Calibri Light"/>
          <w:sz w:val="20"/>
          <w:szCs w:val="20"/>
        </w:rPr>
      </w:pPr>
    </w:p>
    <w:p w14:paraId="6154F8BF" w14:textId="77777777" w:rsidR="009B153C" w:rsidRPr="00E063FD" w:rsidRDefault="009B153C">
      <w:pPr>
        <w:pStyle w:val="WW-Standard"/>
        <w:rPr>
          <w:rFonts w:asciiTheme="minorHAnsi" w:hAnsiTheme="minorHAnsi" w:cs="Calibri Light"/>
          <w:sz w:val="20"/>
          <w:szCs w:val="20"/>
        </w:rPr>
      </w:pPr>
    </w:p>
    <w:p w14:paraId="13D79713" w14:textId="1AEA6D86" w:rsidR="009B153C" w:rsidRPr="00E063FD" w:rsidRDefault="00945630">
      <w:pPr>
        <w:pStyle w:val="WW-Standard"/>
        <w:rPr>
          <w:rFonts w:asciiTheme="minorHAnsi" w:hAnsiTheme="minorHAnsi" w:cs="Calibri Light"/>
          <w:sz w:val="20"/>
          <w:szCs w:val="20"/>
        </w:rPr>
      </w:pPr>
      <w:r>
        <w:rPr>
          <w:rFonts w:asciiTheme="minorHAnsi" w:hAnsiTheme="minorHAnsi" w:cs="Calibri Light"/>
          <w:noProof/>
          <w:sz w:val="20"/>
          <w:szCs w:val="20"/>
          <w:lang w:val="fr-BE" w:eastAsia="fr-BE"/>
        </w:rPr>
        <mc:AlternateContent>
          <mc:Choice Requires="wps">
            <w:drawing>
              <wp:anchor distT="0" distB="0" distL="114300" distR="114300" simplePos="0" relativeHeight="251655168" behindDoc="0" locked="0" layoutInCell="1" allowOverlap="1" wp14:anchorId="7EE99DB9" wp14:editId="10E21B95">
                <wp:simplePos x="0" y="0"/>
                <wp:positionH relativeFrom="column">
                  <wp:posOffset>304800</wp:posOffset>
                </wp:positionH>
                <wp:positionV relativeFrom="paragraph">
                  <wp:posOffset>137160</wp:posOffset>
                </wp:positionV>
                <wp:extent cx="1938655" cy="504825"/>
                <wp:effectExtent l="0" t="0" r="4445" b="9525"/>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504825"/>
                        </a:xfrm>
                        <a:prstGeom prst="rect">
                          <a:avLst/>
                        </a:prstGeom>
                        <a:solidFill>
                          <a:srgbClr val="FFFFFF"/>
                        </a:solidFill>
                        <a:ln w="9525">
                          <a:solidFill>
                            <a:srgbClr val="000000"/>
                          </a:solidFill>
                          <a:miter lim="800000"/>
                          <a:headEnd/>
                          <a:tailEnd/>
                        </a:ln>
                      </wps:spPr>
                      <wps:txbx>
                        <w:txbxContent>
                          <w:p w14:paraId="42EBED1B" w14:textId="77777777" w:rsidR="009675C0" w:rsidRPr="00F76A91" w:rsidRDefault="009675C0" w:rsidP="009B153C">
                            <w:pPr>
                              <w:jc w:val="center"/>
                              <w:rPr>
                                <w:lang w:val="fr-BE"/>
                              </w:rPr>
                            </w:pPr>
                            <w:r w:rsidRPr="00F76A91">
                              <w:rPr>
                                <w:lang w:val="fr-BE"/>
                              </w:rPr>
                              <w:t>Publication et inscription au registre des publications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99DB9" id="Zone de texte 14" o:spid="_x0000_s1040" type="#_x0000_t202" style="position:absolute;left:0;text-align:left;margin-left:24pt;margin-top:10.8pt;width:152.65pt;height:3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">
                <v:textbox>
                  <w:txbxContent>
                    <w:p w14:paraId="42EBED1B" w14:textId="77777777" w:rsidR="009675C0" w:rsidRPr="00F76A91" w:rsidRDefault="009675C0" w:rsidP="009B153C">
                      <w:pPr>
                        <w:jc w:val="center"/>
                        <w:rPr>
                          <w:lang w:val="fr-BE"/>
                        </w:rPr>
                      </w:pPr>
                      <w:r w:rsidRPr="00F76A91">
                        <w:rPr>
                          <w:lang w:val="fr-BE"/>
                        </w:rPr>
                        <w:t>Publication et inscription au registre des publications</w:t>
                      </w:r>
                    </w:p>
                  </w:txbxContent>
                </v:textbox>
              </v:shape>
            </w:pict>
          </mc:Fallback>
        </mc:AlternateContent>
      </w:r>
    </w:p>
    <w:p w14:paraId="50CB65A7" w14:textId="02F26A8D" w:rsidR="009B153C" w:rsidRPr="00E063FD" w:rsidRDefault="00945630">
      <w:pPr>
        <w:pStyle w:val="WW-Standard"/>
        <w:rPr>
          <w:rFonts w:asciiTheme="minorHAnsi" w:hAnsiTheme="minorHAnsi" w:cs="Calibri Light"/>
          <w:sz w:val="20"/>
          <w:szCs w:val="20"/>
        </w:rPr>
      </w:pPr>
      <w:r>
        <w:rPr>
          <w:rFonts w:asciiTheme="minorHAnsi" w:hAnsiTheme="minorHAnsi" w:cs="Calibri Light"/>
          <w:noProof/>
          <w:sz w:val="20"/>
          <w:szCs w:val="20"/>
          <w:lang w:val="fr-BE" w:eastAsia="fr-BE"/>
        </w:rPr>
        <mc:AlternateContent>
          <mc:Choice Requires="wps">
            <w:drawing>
              <wp:anchor distT="0" distB="0" distL="114300" distR="114300" simplePos="0" relativeHeight="251669504" behindDoc="0" locked="0" layoutInCell="1" allowOverlap="1" wp14:anchorId="6354CD0C" wp14:editId="4D48CCA4">
                <wp:simplePos x="0" y="0"/>
                <wp:positionH relativeFrom="column">
                  <wp:posOffset>3886200</wp:posOffset>
                </wp:positionH>
                <wp:positionV relativeFrom="paragraph">
                  <wp:posOffset>147955</wp:posOffset>
                </wp:positionV>
                <wp:extent cx="114300" cy="925830"/>
                <wp:effectExtent l="0" t="0" r="0" b="7620"/>
                <wp:wrapNone/>
                <wp:docPr id="13" name="Accolade fermant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925830"/>
                        </a:xfrm>
                        <a:prstGeom prst="rightBrace">
                          <a:avLst>
                            <a:gd name="adj1" fmla="val 9963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0371F" id="Accolade fermante 13" o:spid="_x0000_s1026" type="#_x0000_t88" style="position:absolute;margin-left:306pt;margin-top:11.65pt;width:9pt;height:72.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" adj="2657"/>
            </w:pict>
          </mc:Fallback>
        </mc:AlternateContent>
      </w:r>
      <w:r>
        <w:rPr>
          <w:rFonts w:asciiTheme="minorHAnsi" w:hAnsiTheme="minorHAnsi" w:cs="Calibri Light"/>
          <w:noProof/>
          <w:sz w:val="20"/>
          <w:szCs w:val="20"/>
          <w:lang w:val="fr-BE" w:eastAsia="fr-BE"/>
        </w:rPr>
        <mc:AlternateContent>
          <mc:Choice Requires="wps">
            <w:drawing>
              <wp:anchor distT="0" distB="0" distL="114300" distR="114300" simplePos="0" relativeHeight="251661312" behindDoc="0" locked="0" layoutInCell="1" allowOverlap="1" wp14:anchorId="474B3587" wp14:editId="7CDF7B2D">
                <wp:simplePos x="0" y="0"/>
                <wp:positionH relativeFrom="column">
                  <wp:posOffset>2243455</wp:posOffset>
                </wp:positionH>
                <wp:positionV relativeFrom="paragraph">
                  <wp:posOffset>147320</wp:posOffset>
                </wp:positionV>
                <wp:extent cx="1642745" cy="635"/>
                <wp:effectExtent l="0" t="76200" r="0" b="75565"/>
                <wp:wrapNone/>
                <wp:docPr id="12" name="Connecteur droit avec flèch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27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91E26A" id="Connecteur droit avec flèche 12" o:spid="_x0000_s1026" type="#_x0000_t32" style="position:absolute;margin-left:176.65pt;margin-top:11.6pt;width:129.35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">
                <v:stroke endarrow="block"/>
              </v:shape>
            </w:pict>
          </mc:Fallback>
        </mc:AlternateContent>
      </w:r>
    </w:p>
    <w:p w14:paraId="2607A8E3" w14:textId="12C70C42" w:rsidR="009B153C" w:rsidRPr="00E063FD" w:rsidRDefault="00945630">
      <w:pPr>
        <w:pStyle w:val="WW-Standard"/>
        <w:rPr>
          <w:rFonts w:asciiTheme="minorHAnsi" w:hAnsiTheme="minorHAnsi" w:cs="Calibri Light"/>
          <w:sz w:val="20"/>
          <w:szCs w:val="20"/>
        </w:rPr>
      </w:pPr>
      <w:r>
        <w:rPr>
          <w:rFonts w:asciiTheme="minorHAnsi" w:hAnsiTheme="minorHAnsi" w:cs="Calibri Light"/>
          <w:noProof/>
          <w:sz w:val="20"/>
          <w:szCs w:val="20"/>
          <w:lang w:val="fr-BE" w:eastAsia="fr-BE"/>
        </w:rPr>
        <mc:AlternateContent>
          <mc:Choice Requires="wps">
            <w:drawing>
              <wp:anchor distT="0" distB="0" distL="114300" distR="114300" simplePos="0" relativeHeight="251668480" behindDoc="0" locked="0" layoutInCell="1" allowOverlap="1" wp14:anchorId="2B5152A9" wp14:editId="2485781E">
                <wp:simplePos x="0" y="0"/>
                <wp:positionH relativeFrom="column">
                  <wp:posOffset>4058920</wp:posOffset>
                </wp:positionH>
                <wp:positionV relativeFrom="paragraph">
                  <wp:posOffset>139065</wp:posOffset>
                </wp:positionV>
                <wp:extent cx="1675765" cy="485775"/>
                <wp:effectExtent l="0" t="0" r="635" b="9525"/>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765" cy="485775"/>
                        </a:xfrm>
                        <a:prstGeom prst="rect">
                          <a:avLst/>
                        </a:prstGeom>
                        <a:solidFill>
                          <a:srgbClr val="FFFFFF"/>
                        </a:solidFill>
                        <a:ln w="9525">
                          <a:solidFill>
                            <a:srgbClr val="000000"/>
                          </a:solidFill>
                          <a:miter lim="800000"/>
                          <a:headEnd/>
                          <a:tailEnd/>
                        </a:ln>
                      </wps:spPr>
                      <wps:txbx>
                        <w:txbxContent>
                          <w:p w14:paraId="00882072" w14:textId="77777777" w:rsidR="009675C0" w:rsidRPr="00F76A91" w:rsidRDefault="009675C0" w:rsidP="009B153C">
                            <w:r w:rsidRPr="00F76A91">
                              <w:t>5 jours sauf disposition contraire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152A9" id="Zone de texte 11" o:spid="_x0000_s1041" type="#_x0000_t202" style="position:absolute;left:0;text-align:left;margin-left:319.6pt;margin-top:10.95pt;width:131.95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">
                <v:textbox>
                  <w:txbxContent>
                    <w:p w14:paraId="00882072" w14:textId="77777777" w:rsidR="009675C0" w:rsidRPr="00F76A91" w:rsidRDefault="009675C0" w:rsidP="009B153C">
                      <w:r w:rsidRPr="00F76A91">
                        <w:t>5 jours sauf disposition contraire</w:t>
                      </w:r>
                    </w:p>
                  </w:txbxContent>
                </v:textbox>
              </v:shape>
            </w:pict>
          </mc:Fallback>
        </mc:AlternateContent>
      </w:r>
    </w:p>
    <w:p w14:paraId="0EE6D18D" w14:textId="77777777" w:rsidR="009B153C" w:rsidRPr="00E063FD" w:rsidRDefault="009B153C">
      <w:pPr>
        <w:pStyle w:val="WW-Standard"/>
        <w:rPr>
          <w:rFonts w:asciiTheme="minorHAnsi" w:hAnsiTheme="minorHAnsi" w:cs="Calibri Light"/>
          <w:sz w:val="20"/>
          <w:szCs w:val="20"/>
        </w:rPr>
      </w:pPr>
    </w:p>
    <w:p w14:paraId="4801D3D5" w14:textId="77777777" w:rsidR="009B153C" w:rsidRPr="00E063FD" w:rsidRDefault="009B153C">
      <w:pPr>
        <w:pStyle w:val="WW-Standard"/>
        <w:rPr>
          <w:rFonts w:asciiTheme="minorHAnsi" w:hAnsiTheme="minorHAnsi" w:cs="Calibri Light"/>
          <w:sz w:val="20"/>
          <w:szCs w:val="20"/>
        </w:rPr>
      </w:pPr>
    </w:p>
    <w:p w14:paraId="6D53E2F4" w14:textId="1B72ECF8" w:rsidR="009B153C" w:rsidRPr="00E063FD" w:rsidRDefault="00945630">
      <w:pPr>
        <w:pStyle w:val="WW-Standard"/>
        <w:rPr>
          <w:rFonts w:asciiTheme="minorHAnsi" w:hAnsiTheme="minorHAnsi" w:cs="Calibri Light"/>
          <w:sz w:val="20"/>
          <w:szCs w:val="20"/>
        </w:rPr>
      </w:pPr>
      <w:r>
        <w:rPr>
          <w:rFonts w:asciiTheme="minorHAnsi" w:hAnsiTheme="minorHAnsi" w:cs="Calibri Light"/>
          <w:noProof/>
          <w:sz w:val="20"/>
          <w:szCs w:val="20"/>
          <w:lang w:val="fr-BE" w:eastAsia="fr-BE"/>
        </w:rPr>
        <mc:AlternateContent>
          <mc:Choice Requires="wps">
            <w:drawing>
              <wp:anchor distT="4294967293" distB="4294967293" distL="114300" distR="114300" simplePos="0" relativeHeight="251670528" behindDoc="0" locked="0" layoutInCell="1" allowOverlap="1" wp14:anchorId="69DCF655" wp14:editId="2F5DD9A9">
                <wp:simplePos x="0" y="0"/>
                <wp:positionH relativeFrom="column">
                  <wp:posOffset>3562985</wp:posOffset>
                </wp:positionH>
                <wp:positionV relativeFrom="paragraph">
                  <wp:posOffset>257809</wp:posOffset>
                </wp:positionV>
                <wp:extent cx="276225" cy="0"/>
                <wp:effectExtent l="0" t="76200" r="0" b="76200"/>
                <wp:wrapNone/>
                <wp:docPr id="10" name="Connecteur droit avec flèch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ECAA8E" id="Connecteur droit avec flèche 10" o:spid="_x0000_s1026" type="#_x0000_t32" style="position:absolute;margin-left:280.55pt;margin-top:20.3pt;width:21.75pt;height:0;z-index:2516899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">
                <v:stroke endarrow="block"/>
              </v:shape>
            </w:pict>
          </mc:Fallback>
        </mc:AlternateContent>
      </w:r>
      <w:r>
        <w:rPr>
          <w:rFonts w:asciiTheme="minorHAnsi" w:hAnsiTheme="minorHAnsi" w:cs="Calibri Light"/>
          <w:noProof/>
          <w:sz w:val="20"/>
          <w:szCs w:val="20"/>
          <w:lang w:val="fr-BE" w:eastAsia="fr-BE"/>
        </w:rPr>
        <mc:AlternateContent>
          <mc:Choice Requires="wps">
            <w:drawing>
              <wp:anchor distT="0" distB="0" distL="114300" distR="114300" simplePos="0" relativeHeight="251652096" behindDoc="0" locked="0" layoutInCell="1" allowOverlap="1" wp14:anchorId="5CE30C05" wp14:editId="3E73FC2A">
                <wp:simplePos x="0" y="0"/>
                <wp:positionH relativeFrom="column">
                  <wp:posOffset>1782445</wp:posOffset>
                </wp:positionH>
                <wp:positionV relativeFrom="paragraph">
                  <wp:posOffset>22225</wp:posOffset>
                </wp:positionV>
                <wp:extent cx="1724660" cy="342900"/>
                <wp:effectExtent l="0" t="0" r="8890"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342900"/>
                        </a:xfrm>
                        <a:prstGeom prst="rect">
                          <a:avLst/>
                        </a:prstGeom>
                        <a:solidFill>
                          <a:srgbClr val="FFFFFF"/>
                        </a:solidFill>
                        <a:ln w="9525">
                          <a:solidFill>
                            <a:srgbClr val="000000"/>
                          </a:solidFill>
                          <a:miter lim="800000"/>
                          <a:headEnd/>
                          <a:tailEnd/>
                        </a:ln>
                      </wps:spPr>
                      <wps:txbx>
                        <w:txbxContent>
                          <w:p w14:paraId="27F5E9C0" w14:textId="77777777" w:rsidR="009675C0" w:rsidRPr="00F76A91" w:rsidRDefault="009675C0" w:rsidP="009B153C">
                            <w:pPr>
                              <w:jc w:val="center"/>
                              <w:rPr>
                                <w:b/>
                              </w:rPr>
                            </w:pPr>
                            <w:r w:rsidRPr="00F76A91">
                              <w:rPr>
                                <w:b/>
                              </w:rPr>
                              <w:t>Entrée en vigueur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30C05" id="Zone de texte 9" o:spid="_x0000_s1042" type="#_x0000_t202" style="position:absolute;left:0;text-align:left;margin-left:140.35pt;margin-top:1.75pt;width:135.8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">
                <v:textbox>
                  <w:txbxContent>
                    <w:p w14:paraId="27F5E9C0" w14:textId="77777777" w:rsidR="009675C0" w:rsidRPr="00F76A91" w:rsidRDefault="009675C0" w:rsidP="009B153C">
                      <w:pPr>
                        <w:jc w:val="center"/>
                        <w:rPr>
                          <w:b/>
                        </w:rPr>
                      </w:pPr>
                      <w:r w:rsidRPr="00F76A91">
                        <w:rPr>
                          <w:b/>
                        </w:rPr>
                        <w:t>Entrée en vigueur</w:t>
                      </w:r>
                    </w:p>
                  </w:txbxContent>
                </v:textbox>
              </v:shape>
            </w:pict>
          </mc:Fallback>
        </mc:AlternateContent>
      </w:r>
    </w:p>
    <w:p w14:paraId="4636AD2A" w14:textId="518A1418" w:rsidR="004E4535" w:rsidRDefault="004E4535" w:rsidP="00E063FD">
      <w:pPr>
        <w:rPr>
          <w:sz w:val="20"/>
          <w:szCs w:val="20"/>
        </w:rPr>
      </w:pPr>
    </w:p>
    <w:p w14:paraId="3A9E0E48" w14:textId="77777777" w:rsidR="00700A6A" w:rsidRDefault="00700A6A" w:rsidP="00581DAD">
      <w:pPr>
        <w:pStyle w:val="Sam2"/>
      </w:pPr>
      <w:bookmarkStart w:id="3755" w:name="_Toc40185384"/>
      <w:bookmarkStart w:id="3756" w:name="_Toc40186119"/>
      <w:bookmarkStart w:id="3757" w:name="_Toc40186120"/>
      <w:bookmarkEnd w:id="3755"/>
      <w:bookmarkEnd w:id="3756"/>
      <w:r>
        <w:t>Définitions</w:t>
      </w:r>
      <w:bookmarkEnd w:id="3757"/>
    </w:p>
    <w:p w14:paraId="5C96BAD1" w14:textId="560292AE" w:rsidR="00892FFC" w:rsidRPr="00DA6BD2" w:rsidRDefault="00C20C0E" w:rsidP="009675C0">
      <w:pPr>
        <w:pStyle w:val="Sam3"/>
      </w:pPr>
      <w:bookmarkStart w:id="3758" w:name="_Toc40186121"/>
      <w:r>
        <w:t xml:space="preserve">VI.2.1 </w:t>
      </w:r>
      <w:r w:rsidR="00892FFC">
        <w:t>Impôt communal et redevance</w:t>
      </w:r>
      <w:bookmarkEnd w:id="3758"/>
      <w:r w:rsidR="00892FFC">
        <w:t xml:space="preserve"> </w:t>
      </w:r>
    </w:p>
    <w:p w14:paraId="6D2AE37D" w14:textId="77777777" w:rsidR="002F4432" w:rsidRDefault="002F4432" w:rsidP="002F4432">
      <w:pPr>
        <w:spacing w:before="120"/>
        <w:jc w:val="both"/>
        <w:textAlignment w:val="baseline"/>
      </w:pPr>
      <w:bookmarkStart w:id="3759" w:name="_Toc516231121"/>
      <w:bookmarkStart w:id="3760" w:name="_Toc516231416"/>
      <w:bookmarkStart w:id="3761" w:name="_Toc516231712"/>
      <w:bookmarkStart w:id="3762" w:name="_Toc516242807"/>
      <w:bookmarkStart w:id="3763" w:name="_Toc516243110"/>
      <w:bookmarkStart w:id="3764" w:name="_Toc516229649"/>
      <w:bookmarkStart w:id="3765" w:name="_Toc516229944"/>
      <w:bookmarkStart w:id="3766" w:name="_Toc516230239"/>
      <w:bookmarkStart w:id="3767" w:name="_Toc516230534"/>
      <w:bookmarkStart w:id="3768" w:name="_Toc516230827"/>
      <w:bookmarkStart w:id="3769" w:name="_Toc516231122"/>
      <w:bookmarkStart w:id="3770" w:name="_Toc516231417"/>
      <w:bookmarkStart w:id="3771" w:name="_Toc516231713"/>
      <w:bookmarkStart w:id="3772" w:name="_Toc516242808"/>
      <w:bookmarkStart w:id="3773" w:name="_Toc516243111"/>
      <w:bookmarkStart w:id="3774" w:name="_Toc516227838"/>
      <w:bookmarkStart w:id="3775" w:name="_Toc516229650"/>
      <w:bookmarkStart w:id="3776" w:name="_Toc516229945"/>
      <w:bookmarkStart w:id="3777" w:name="_Toc516230240"/>
      <w:bookmarkStart w:id="3778" w:name="_Toc516230535"/>
      <w:bookmarkStart w:id="3779" w:name="_Toc516230828"/>
      <w:bookmarkStart w:id="3780" w:name="_Toc516231123"/>
      <w:bookmarkStart w:id="3781" w:name="_Toc516231418"/>
      <w:bookmarkStart w:id="3782" w:name="_Toc516231714"/>
      <w:bookmarkStart w:id="3783" w:name="_Toc516242809"/>
      <w:bookmarkStart w:id="3784" w:name="_Toc516243112"/>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r>
        <w:t xml:space="preserve">Le législateur ne donne pas de définition des notions « d’impôt communal » et de « redevance ». </w:t>
      </w:r>
    </w:p>
    <w:p w14:paraId="216611DF" w14:textId="370C749F" w:rsidR="002F4432" w:rsidRDefault="002F4432" w:rsidP="002F4432">
      <w:pPr>
        <w:spacing w:before="120"/>
        <w:jc w:val="both"/>
        <w:textAlignment w:val="baseline"/>
      </w:pPr>
      <w:r>
        <w:t xml:space="preserve">La distinction entre un règlement-taxe et un règlement-redevance s’effectue sur la base des principes généraux qui découlent de la Constitution, des principes généraux de droit et de la jurisprudence en la matière. Ces principes s'imposent à l'ensemble des communes du Royaume et, par conséquent </w:t>
      </w:r>
      <w:r w:rsidR="00E96525" w:rsidRPr="008D7EB7">
        <w:t>aux</w:t>
      </w:r>
      <w:r>
        <w:t xml:space="preserve"> communes qui font partie de la Région Wallonne.</w:t>
      </w:r>
    </w:p>
    <w:p w14:paraId="63C85B5F" w14:textId="77777777" w:rsidR="002F4432" w:rsidRDefault="002F4432" w:rsidP="002F4432">
      <w:pPr>
        <w:spacing w:before="120"/>
        <w:jc w:val="both"/>
        <w:textAlignment w:val="baseline"/>
      </w:pPr>
      <w:r>
        <w:t>En dernière ressort, c'est au juge qu'il appartient de trancher sur la base des conditions concrètes du règlement si celui-ci concerne un impôt communal ou une redevance.</w:t>
      </w:r>
    </w:p>
    <w:p w14:paraId="412ECAA8" w14:textId="2B5E0F03" w:rsidR="00DB0DFD" w:rsidRDefault="00DB0DFD" w:rsidP="002F4432">
      <w:pPr>
        <w:spacing w:before="120"/>
        <w:jc w:val="both"/>
        <w:textAlignment w:val="baseline"/>
      </w:pPr>
      <w:r w:rsidRPr="008D7EB7">
        <w:rPr>
          <w:b/>
          <w:bCs/>
          <w:u w:val="single"/>
        </w:rPr>
        <w:t>Impôt communal</w:t>
      </w:r>
      <w:r w:rsidRPr="008D7EB7">
        <w:rPr>
          <w:b/>
          <w:bCs/>
        </w:rPr>
        <w:t> </w:t>
      </w:r>
      <w:r w:rsidRPr="00DB0DFD">
        <w:t>:</w:t>
      </w:r>
    </w:p>
    <w:p w14:paraId="186630AB" w14:textId="73E2D9C4" w:rsidR="002F4432" w:rsidRDefault="002F4432" w:rsidP="008D7EB7">
      <w:pPr>
        <w:spacing w:before="120"/>
        <w:ind w:left="284"/>
        <w:jc w:val="both"/>
        <w:textAlignment w:val="baseline"/>
      </w:pPr>
      <w:r>
        <w:t xml:space="preserve">Sur la base </w:t>
      </w:r>
      <w:r w:rsidR="00DB0DFD">
        <w:t xml:space="preserve">de </w:t>
      </w:r>
      <w:r>
        <w:t>la jurisprudence concordante de la Cour de Cassation</w:t>
      </w:r>
      <w:r w:rsidR="007855E9">
        <w:rPr>
          <w:rStyle w:val="Appelnotedebasdep"/>
        </w:rPr>
        <w:footnoteReference w:id="44"/>
      </w:r>
      <w:r>
        <w:t xml:space="preserve">, l'impôt communal peut être défini comme un prélèvement pratiqué </w:t>
      </w:r>
      <w:bookmarkStart w:id="3785" w:name="_Hlk35429461"/>
      <w:r>
        <w:t xml:space="preserve">par voie d'autorité par la commune </w:t>
      </w:r>
      <w:bookmarkEnd w:id="3785"/>
      <w:r>
        <w:t>sur les ressources des personnes (de droit public ou de droit privé), des sociétés sans personnification civile et des associations de fait ou communautés existant sur leur territoire ou possédant des intérêts, pour être affecté aux services d'utilité générale.</w:t>
      </w:r>
    </w:p>
    <w:p w14:paraId="13A20885" w14:textId="1A1D23C4" w:rsidR="00DB0DFD" w:rsidRDefault="00DB0DFD" w:rsidP="002F4432">
      <w:pPr>
        <w:spacing w:before="120"/>
        <w:jc w:val="both"/>
        <w:textAlignment w:val="baseline"/>
      </w:pPr>
      <w:r w:rsidRPr="008D7EB7">
        <w:rPr>
          <w:b/>
          <w:bCs/>
          <w:u w:val="single"/>
        </w:rPr>
        <w:t>Redevance</w:t>
      </w:r>
      <w:r>
        <w:t> :</w:t>
      </w:r>
    </w:p>
    <w:p w14:paraId="2365CBD7" w14:textId="1F8AE6F3" w:rsidR="002F4432" w:rsidRDefault="002F4432" w:rsidP="008D7EB7">
      <w:pPr>
        <w:spacing w:before="120"/>
        <w:ind w:left="284"/>
        <w:jc w:val="both"/>
        <w:textAlignment w:val="baseline"/>
      </w:pPr>
      <w:r>
        <w:t>Selon la jurisprudence concordante de la Cour de Cassation</w:t>
      </w:r>
      <w:r w:rsidR="007855E9">
        <w:rPr>
          <w:rStyle w:val="Appelnotedebasdep"/>
        </w:rPr>
        <w:footnoteReference w:id="45"/>
      </w:r>
      <w:r>
        <w:t xml:space="preserve"> et de la Cour Constitutionnelle</w:t>
      </w:r>
      <w:r w:rsidR="007855E9">
        <w:rPr>
          <w:rStyle w:val="Appelnotedebasdep"/>
        </w:rPr>
        <w:footnoteReference w:id="46"/>
      </w:r>
      <w:r>
        <w:t>, une redevance peut être décrite comme suit : une redevance est l’indemnisation que les autorités réclament à certains redevables en contrepartie d’un service spécial presté ou d’un avantage direct et particulier accordé dans leur intérêt personnel.  Il est sans importance que le service presté par voie d'autorité par la commune soit demandé librement par le particulier ou lui soit imposé par une réglementation quelconque.</w:t>
      </w:r>
    </w:p>
    <w:p w14:paraId="1349C808" w14:textId="77777777" w:rsidR="002F4432" w:rsidRDefault="002F4432" w:rsidP="008D7EB7">
      <w:pPr>
        <w:spacing w:before="120"/>
        <w:ind w:left="284"/>
        <w:jc w:val="both"/>
        <w:textAlignment w:val="baseline"/>
      </w:pPr>
      <w:r>
        <w:lastRenderedPageBreak/>
        <w:t xml:space="preserve">Autrement dit, la redevance est essentiellement la rémunération que la commune réclame à certains redevables en contrepartie d’une prestation spéciale qu’elle a effectuée à leur profit personnel ou d’un avantage direct et particulier qu’elle leur a accordé. </w:t>
      </w:r>
    </w:p>
    <w:p w14:paraId="108B94FB" w14:textId="2FD88089" w:rsidR="002F4432" w:rsidRDefault="002F4432" w:rsidP="008D7EB7">
      <w:pPr>
        <w:spacing w:before="120"/>
        <w:ind w:left="284"/>
        <w:jc w:val="both"/>
        <w:textAlignment w:val="baseline"/>
      </w:pPr>
      <w:r>
        <w:t>Vu son caractère d’indemnisation, je recommande à l’autorité d’être attentive à établir un rapport raisonnable entre, d’une part, le coût ou la valeur réel du service fourni et, d’autre part</w:t>
      </w:r>
      <w:r w:rsidRPr="00ED3F85">
        <w:t>,</w:t>
      </w:r>
      <w:r w:rsidR="00E96525" w:rsidRPr="00ED3F85">
        <w:t xml:space="preserve"> </w:t>
      </w:r>
      <w:r w:rsidRPr="00ED3F85">
        <w:t>l</w:t>
      </w:r>
      <w:r>
        <w:t xml:space="preserve">’indemnité due par le redevable. </w:t>
      </w:r>
    </w:p>
    <w:p w14:paraId="55DF0BE4" w14:textId="77777777" w:rsidR="002F4432" w:rsidRDefault="002F4432" w:rsidP="008D7EB7">
      <w:pPr>
        <w:spacing w:before="120"/>
        <w:ind w:left="284"/>
        <w:jc w:val="both"/>
        <w:textAlignment w:val="baseline"/>
      </w:pPr>
      <w:r>
        <w:t xml:space="preserve">J’attire l’attention sur le fait que cette adéquation entre le coût réel du service et la redevance demandée, n'exclut pas l'établissement de forfaits pour la récupération de montants peu élevés. </w:t>
      </w:r>
    </w:p>
    <w:p w14:paraId="68D81832" w14:textId="77777777" w:rsidR="002F4432" w:rsidRDefault="002F4432" w:rsidP="008D7EB7">
      <w:pPr>
        <w:spacing w:before="120"/>
        <w:ind w:left="284"/>
        <w:jc w:val="both"/>
        <w:textAlignment w:val="baseline"/>
      </w:pPr>
      <w:r>
        <w:t xml:space="preserve">Cependant, en cas d'adoption de taux forfaitaire, la commune doit pouvoir, sur demande des services de tutelle, justifier ce taux. Les services de la tutelle vérifieront si le montant perçu sur la base du règlement doit être qualifié de redevance ou, d’impôt. Si au terme de cette analyse, il s’avère que le forfait demandé ne présente pas de rapport raisonnable avec le service rendu au redevable, la redevance sera considérée comme un impôt communal. </w:t>
      </w:r>
    </w:p>
    <w:p w14:paraId="1E50E122" w14:textId="7FC9FEDD" w:rsidR="00D840B3" w:rsidRPr="00D840B3" w:rsidRDefault="00D840B3" w:rsidP="00E063FD">
      <w:pPr>
        <w:spacing w:before="120"/>
        <w:jc w:val="both"/>
        <w:textAlignment w:val="baseline"/>
        <w:rPr>
          <w:rFonts w:asciiTheme="minorHAnsi" w:hAnsiTheme="minorHAnsi" w:cs="Calibri Light"/>
        </w:rPr>
      </w:pPr>
      <w:r w:rsidRPr="008D7EB7">
        <w:rPr>
          <w:rFonts w:asciiTheme="minorHAnsi" w:hAnsiTheme="minorHAnsi" w:cs="Calibri Light"/>
          <w:b/>
          <w:bCs/>
          <w:u w:val="single"/>
        </w:rPr>
        <w:t>Remarque</w:t>
      </w:r>
      <w:r w:rsidRPr="008D7EB7">
        <w:rPr>
          <w:rFonts w:asciiTheme="minorHAnsi" w:hAnsiTheme="minorHAnsi" w:cs="Calibri Light"/>
          <w:b/>
          <w:bCs/>
        </w:rPr>
        <w:t xml:space="preserve"> : </w:t>
      </w:r>
      <w:r w:rsidRPr="008D7EB7">
        <w:rPr>
          <w:rFonts w:asciiTheme="minorHAnsi" w:hAnsiTheme="minorHAnsi" w:cs="Calibri Light"/>
        </w:rPr>
        <w:t>Intérêt de la distinction entre impôt communal et redevance</w:t>
      </w:r>
    </w:p>
    <w:p w14:paraId="04F663A1" w14:textId="52BF487D" w:rsidR="00D840B3" w:rsidRDefault="00D840B3" w:rsidP="00D840B3">
      <w:pPr>
        <w:spacing w:before="120"/>
        <w:jc w:val="both"/>
        <w:textAlignment w:val="baseline"/>
        <w:rPr>
          <w:lang w:val="fr-BE"/>
        </w:rPr>
      </w:pPr>
      <w:r>
        <w:t xml:space="preserve">Dans le cadre d’une redevance, l’administration fiscale fédérale est susceptible d’examiner si les sommes versées en exécution du règlement-taxe ne constituent pas, sur la base des éléments de droit et de fait, des revenus mobiliers visés à l’article </w:t>
      </w:r>
      <w:r w:rsidR="001044C0">
        <w:t>17, §</w:t>
      </w:r>
      <w:r>
        <w:t xml:space="preserve"> 1er, 3° du code des impôts sur les revenus.</w:t>
      </w:r>
    </w:p>
    <w:p w14:paraId="7B58C843" w14:textId="77777777" w:rsidR="00D840B3" w:rsidRDefault="00D840B3" w:rsidP="00D840B3">
      <w:pPr>
        <w:spacing w:before="120"/>
        <w:jc w:val="both"/>
        <w:textAlignment w:val="baseline"/>
      </w:pPr>
      <w:r>
        <w:t>Cet article prévoit que les revenus des capitaux et biens mobiliers sont tous les produits d'</w:t>
      </w:r>
      <w:proofErr w:type="spellStart"/>
      <w:r>
        <w:t>avoirs</w:t>
      </w:r>
      <w:proofErr w:type="spellEnd"/>
      <w:r>
        <w:t xml:space="preserve"> mobiliers engagés à quelque titre que ce soit, à savoir notamment les revenus de la location, de l'affermage, de l'usage et de la concession de biens mobiliers.</w:t>
      </w:r>
    </w:p>
    <w:p w14:paraId="1807BC10" w14:textId="78367FFF" w:rsidR="00D840B3" w:rsidRDefault="00D840B3" w:rsidP="00D840B3">
      <w:pPr>
        <w:spacing w:before="120"/>
        <w:jc w:val="both"/>
        <w:textAlignment w:val="baseline"/>
      </w:pPr>
      <w:r>
        <w:t xml:space="preserve">Dans l’éventualité où les rétributions issues d’un règlement-redevance doivent être considérées comme des revenus mobiliers, le débiteur des revenus serait en principe redevable dans les 15 jours de la </w:t>
      </w:r>
      <w:r w:rsidR="001044C0">
        <w:t>mis</w:t>
      </w:r>
      <w:r w:rsidR="001044C0" w:rsidRPr="00ED3F85">
        <w:t>e en</w:t>
      </w:r>
      <w:r>
        <w:t xml:space="preserve"> paiement des revenus d’un précompte </w:t>
      </w:r>
      <w:r w:rsidR="001044C0">
        <w:t>mobilie</w:t>
      </w:r>
      <w:r w:rsidR="001044C0" w:rsidRPr="00ED3F85">
        <w:t>r de</w:t>
      </w:r>
      <w:r>
        <w:t xml:space="preserve"> 30% sur un montant qui </w:t>
      </w:r>
      <w:r w:rsidR="00E96525" w:rsidRPr="00ED3F85">
        <w:t>est</w:t>
      </w:r>
      <w:r w:rsidR="00E96525">
        <w:t xml:space="preserve"> </w:t>
      </w:r>
      <w:r>
        <w:t>égal au montant brut diminué des frais exposés en vue d’acquérir ou de conserver ces revenus.</w:t>
      </w:r>
    </w:p>
    <w:p w14:paraId="7BC65FE4" w14:textId="5DD944B5" w:rsidR="00D840B3" w:rsidRDefault="00D840B3" w:rsidP="00D840B3">
      <w:pPr>
        <w:spacing w:before="120"/>
        <w:jc w:val="both"/>
        <w:textAlignment w:val="baseline"/>
      </w:pPr>
      <w:r>
        <w:t>Le cas échéant, les frais qui ont en principe servis à déterminer le montant des redevances figurant dans le règlement-redevance en cause peuvent être considérées comme des frais réels</w:t>
      </w:r>
      <w:r w:rsidR="007855E9">
        <w:rPr>
          <w:rStyle w:val="Appelnotedebasdep"/>
        </w:rPr>
        <w:footnoteReference w:id="47"/>
      </w:r>
      <w:r>
        <w:t>.</w:t>
      </w:r>
    </w:p>
    <w:p w14:paraId="0459A2DF" w14:textId="77777777" w:rsidR="00D840B3" w:rsidRDefault="00D840B3" w:rsidP="00D840B3">
      <w:pPr>
        <w:spacing w:before="120"/>
        <w:jc w:val="both"/>
        <w:textAlignment w:val="baseline"/>
      </w:pPr>
      <w:r>
        <w:t xml:space="preserve">Par conséquent, lorsqu’il peut être démontré que les redevances n’excèdent pas les frais réels qui s’y rapportent, le règlement-taxe peut donner lieu à la mise en paiement de revenus sur lequel aucun précompte mobilier ne sera dû. </w:t>
      </w:r>
    </w:p>
    <w:p w14:paraId="7DC9EDFE" w14:textId="77777777" w:rsidR="00D840B3" w:rsidRPr="008D7EB7" w:rsidRDefault="00D840B3" w:rsidP="00D840B3">
      <w:pPr>
        <w:rPr>
          <w:strike/>
          <w:sz w:val="22"/>
          <w:szCs w:val="22"/>
          <w:lang w:eastAsia="en-US"/>
        </w:rPr>
      </w:pPr>
    </w:p>
    <w:p w14:paraId="0C344A0E" w14:textId="588B2E7E" w:rsidR="009B153C" w:rsidRPr="00DA6BD2" w:rsidRDefault="00C20C0E" w:rsidP="009675C0">
      <w:pPr>
        <w:pStyle w:val="Sam3"/>
      </w:pPr>
      <w:bookmarkStart w:id="3786" w:name="_Toc40186122"/>
      <w:r>
        <w:t>VI.2.2</w:t>
      </w:r>
      <w:bookmarkEnd w:id="3786"/>
      <w:r>
        <w:t xml:space="preserve"> </w:t>
      </w:r>
      <w:bookmarkStart w:id="3787" w:name="_Toc40186123"/>
      <w:r w:rsidR="00892FFC">
        <w:t>Intérêt de la distinction</w:t>
      </w:r>
      <w:bookmarkEnd w:id="3787"/>
      <w:r w:rsidR="00892FFC">
        <w:t xml:space="preserve"> </w:t>
      </w:r>
    </w:p>
    <w:p w14:paraId="7D05C06F" w14:textId="0BFBBDDD" w:rsidR="00794390" w:rsidRDefault="00794390" w:rsidP="00794390">
      <w:pPr>
        <w:spacing w:before="120"/>
        <w:jc w:val="both"/>
        <w:textAlignment w:val="baseline"/>
        <w:rPr>
          <w:lang w:val="fr-BE"/>
        </w:rPr>
      </w:pPr>
      <w:r>
        <w:t>L’établissement et le recouvrement des taxes communales</w:t>
      </w:r>
      <w:r w:rsidR="007855E9">
        <w:rPr>
          <w:rStyle w:val="Appelnotedebasdep"/>
        </w:rPr>
        <w:footnoteReference w:id="48"/>
      </w:r>
      <w:r>
        <w:t xml:space="preserve"> sont réglés par les articles L3321-1 à L3321-12 du CDLD.</w:t>
      </w:r>
    </w:p>
    <w:p w14:paraId="60B46812" w14:textId="77777777" w:rsidR="00794390" w:rsidRDefault="00794390" w:rsidP="00794390">
      <w:pPr>
        <w:spacing w:before="120"/>
        <w:jc w:val="both"/>
        <w:textAlignment w:val="baseline"/>
      </w:pPr>
      <w:r>
        <w:t>Les taxes sont soit recouvrées par voie de rôle, soit perçues au comptant contre remise d’une preuve de paiement.</w:t>
      </w:r>
    </w:p>
    <w:p w14:paraId="04095D39" w14:textId="77777777" w:rsidR="00794390" w:rsidRDefault="00794390" w:rsidP="00794390">
      <w:pPr>
        <w:spacing w:before="120"/>
        <w:jc w:val="both"/>
        <w:textAlignment w:val="baseline"/>
      </w:pPr>
      <w:r>
        <w:lastRenderedPageBreak/>
        <w:t xml:space="preserve">Le rôle est l’acte authentique par lequel l’autorité communale se crée un titre contre le redevable et manifeste ainsi sa volonté d’exiger le paiement de l’impôt communal. </w:t>
      </w:r>
    </w:p>
    <w:p w14:paraId="764A0FA6" w14:textId="77777777" w:rsidR="00794390" w:rsidRDefault="00794390" w:rsidP="00794390">
      <w:pPr>
        <w:spacing w:before="120"/>
        <w:jc w:val="both"/>
        <w:textAlignment w:val="baseline"/>
      </w:pPr>
      <w:r>
        <w:t>Il constitue le titre de taxation de l’impôt communal.</w:t>
      </w:r>
    </w:p>
    <w:p w14:paraId="12473923" w14:textId="77777777" w:rsidR="00794390" w:rsidRDefault="00794390" w:rsidP="00794390">
      <w:pPr>
        <w:spacing w:before="120"/>
        <w:jc w:val="both"/>
        <w:textAlignment w:val="baseline"/>
      </w:pPr>
      <w:r>
        <w:t>Il permet, d’une part, l’établissement définitif de l’impôt et d’autre part, en rendant celui-ci exécutoire, la création d’un titre exécutoire pour pouvoir procéder au recouvrement.</w:t>
      </w:r>
    </w:p>
    <w:p w14:paraId="5167A17F" w14:textId="53AF7824" w:rsidR="00794390" w:rsidRDefault="00794390" w:rsidP="00794390">
      <w:pPr>
        <w:spacing w:before="120"/>
        <w:jc w:val="both"/>
        <w:textAlignment w:val="baseline"/>
      </w:pPr>
      <w:r>
        <w:t>Autrement dit, l'autorit</w:t>
      </w:r>
      <w:r w:rsidRPr="00ED3F85">
        <w:t>é c</w:t>
      </w:r>
      <w:r>
        <w:t>ommunale crée elle-même le titre exécutoire qui autorise le directeur financier de pouvoir agir contre les débiteurs récalcitrants sans qu’il soit nécessaire de recourir pour cela auprès d’un tribunal.</w:t>
      </w:r>
    </w:p>
    <w:p w14:paraId="0FAB5E4E" w14:textId="0DA0CC8B" w:rsidR="00794390" w:rsidRDefault="00794390" w:rsidP="00794390">
      <w:pPr>
        <w:spacing w:before="120"/>
        <w:jc w:val="both"/>
        <w:textAlignment w:val="baseline"/>
      </w:pPr>
      <w:r>
        <w:t xml:space="preserve">Depuis le décret du 17 avril 2013 relatif à la réforme des grades légaux, le recouvrement des créances non fiscales est réglé par l’article L 1124-40, § </w:t>
      </w:r>
      <w:r w:rsidR="004A4A60">
        <w:t>1</w:t>
      </w:r>
      <w:r w:rsidR="004A4A60" w:rsidRPr="008D7EB7">
        <w:rPr>
          <w:vertAlign w:val="superscript"/>
        </w:rPr>
        <w:t>er</w:t>
      </w:r>
      <w:r>
        <w:t xml:space="preserve">, 1° du CDLD. </w:t>
      </w:r>
    </w:p>
    <w:p w14:paraId="3C4D8FA8" w14:textId="77777777" w:rsidR="00794390" w:rsidRDefault="00794390" w:rsidP="00794390">
      <w:pPr>
        <w:spacing w:before="120"/>
        <w:jc w:val="both"/>
        <w:textAlignment w:val="baseline"/>
        <w:rPr>
          <w:i/>
          <w:iCs/>
          <w:sz w:val="22"/>
          <w:szCs w:val="22"/>
        </w:rPr>
      </w:pPr>
      <w:r>
        <w:t>Cet article prévoit que le directeur financier peut, pour recouvrer les créances non fiscales liquides, certaines et exigibles envoyer une contrainte visée et rendue exécutoire par le Collège communal. Une telle contrainte est signifiée par exploit d’huissier. Cet exploit interrompt la prescription.</w:t>
      </w:r>
      <w:r>
        <w:rPr>
          <w:i/>
          <w:iCs/>
          <w:sz w:val="22"/>
          <w:szCs w:val="22"/>
        </w:rPr>
        <w:t xml:space="preserve"> </w:t>
      </w:r>
    </w:p>
    <w:p w14:paraId="068CF827" w14:textId="77777777" w:rsidR="00794390" w:rsidRDefault="00794390" w:rsidP="00794390">
      <w:pPr>
        <w:spacing w:before="120"/>
        <w:jc w:val="both"/>
        <w:textAlignment w:val="baseline"/>
      </w:pPr>
      <w:r>
        <w:t xml:space="preserve">Le fait que la dette doit être liquide, certaine et exigible implique nécessairement que la dette est une dette d’argent, que son délai de paiement est échu et qu’elle n’est pas contestée par son débiteur. </w:t>
      </w:r>
    </w:p>
    <w:p w14:paraId="691894A8" w14:textId="77777777" w:rsidR="00794390" w:rsidRDefault="00794390" w:rsidP="00794390">
      <w:pPr>
        <w:spacing w:before="120"/>
        <w:jc w:val="both"/>
        <w:textAlignment w:val="baseline"/>
      </w:pPr>
      <w:r>
        <w:t>Si une de ces conditions manque, le débiteur-réclamant devra se tourner vers les juridictions civiles.</w:t>
      </w:r>
    </w:p>
    <w:p w14:paraId="6F0BDC7A" w14:textId="1215E6F5" w:rsidR="00794390" w:rsidRDefault="00794390" w:rsidP="00794390">
      <w:pPr>
        <w:spacing w:before="120"/>
        <w:jc w:val="both"/>
        <w:textAlignment w:val="baseline"/>
      </w:pPr>
      <w:r>
        <w:t xml:space="preserve">Dans la gestion de son domaine privé, la commune n’a pas à bénéficier de privilèges qui sont réservés à ses missions de service public. </w:t>
      </w:r>
    </w:p>
    <w:p w14:paraId="62F5FDC9" w14:textId="77777777" w:rsidR="00ED3F85" w:rsidRDefault="00ED3F85" w:rsidP="009675C0">
      <w:pPr>
        <w:pStyle w:val="Sam3"/>
      </w:pPr>
      <w:bookmarkStart w:id="3788" w:name="_Toc8121753"/>
      <w:bookmarkStart w:id="3789" w:name="_Toc8129694"/>
      <w:bookmarkEnd w:id="3788"/>
      <w:bookmarkEnd w:id="3789"/>
    </w:p>
    <w:p w14:paraId="2E19281D" w14:textId="5CBDDDC9" w:rsidR="00563663" w:rsidRDefault="00C20C0E" w:rsidP="009675C0">
      <w:pPr>
        <w:pStyle w:val="Sam3"/>
      </w:pPr>
      <w:bookmarkStart w:id="3790" w:name="_Toc40186124"/>
      <w:r>
        <w:t xml:space="preserve">VI.2.3 </w:t>
      </w:r>
      <w:r w:rsidR="00563663">
        <w:t xml:space="preserve">Les </w:t>
      </w:r>
      <w:r w:rsidR="00794390">
        <w:t>trois</w:t>
      </w:r>
      <w:r w:rsidR="00563663">
        <w:t xml:space="preserve"> grandes catégories d’impôts communaux</w:t>
      </w:r>
      <w:bookmarkEnd w:id="3790"/>
    </w:p>
    <w:p w14:paraId="7AF256FC" w14:textId="77777777" w:rsidR="00541AFA" w:rsidRDefault="00541AFA" w:rsidP="009675C0">
      <w:pPr>
        <w:pStyle w:val="Sam3"/>
      </w:pPr>
    </w:p>
    <w:p w14:paraId="49869319" w14:textId="04F52659" w:rsidR="00794390" w:rsidRPr="00C20C0E" w:rsidRDefault="00794390" w:rsidP="008D7EB7">
      <w:pPr>
        <w:pStyle w:val="Sam4"/>
      </w:pPr>
      <w:bookmarkStart w:id="3791" w:name="_Toc40185390"/>
      <w:bookmarkStart w:id="3792" w:name="_Toc40186125"/>
      <w:bookmarkStart w:id="3793" w:name="_Toc34813688"/>
      <w:bookmarkStart w:id="3794" w:name="_Toc40186126"/>
      <w:bookmarkEnd w:id="3791"/>
      <w:bookmarkEnd w:id="3792"/>
      <w:r w:rsidRPr="00C20C0E">
        <w:t>Impôt lié à l’impôt des personnes physiques</w:t>
      </w:r>
      <w:bookmarkEnd w:id="3793"/>
      <w:bookmarkEnd w:id="3794"/>
    </w:p>
    <w:p w14:paraId="663A8F58" w14:textId="77777777" w:rsidR="004B213F" w:rsidRDefault="004B213F" w:rsidP="004B213F"/>
    <w:p w14:paraId="4AC6095D" w14:textId="6F99FFBA" w:rsidR="00794390" w:rsidRDefault="00794390" w:rsidP="008D7EB7">
      <w:pPr>
        <w:jc w:val="both"/>
      </w:pPr>
      <w:r>
        <w:t>L’article 465 du code des impôts sur les revenus prévoit, que par dérogation à l'article 464</w:t>
      </w:r>
      <w:r w:rsidR="00C20C0E">
        <w:t xml:space="preserve"> du même Code</w:t>
      </w:r>
      <w:r>
        <w:t>, les communes peuvent établir une taxe additionnelle à l'impôt des personnes physiques.</w:t>
      </w:r>
    </w:p>
    <w:p w14:paraId="01F47DD5" w14:textId="77777777" w:rsidR="004B213F" w:rsidRDefault="004B213F" w:rsidP="008D7EB7">
      <w:pPr>
        <w:jc w:val="both"/>
      </w:pPr>
    </w:p>
    <w:p w14:paraId="2A62021D" w14:textId="51286FCE" w:rsidR="00794390" w:rsidRDefault="00794390" w:rsidP="008D7EB7">
      <w:pPr>
        <w:jc w:val="both"/>
      </w:pPr>
      <w:r>
        <w:t>L'établissement et la perception des taxes additionnelles à l'impôt des personnes physiques sont confiés à l'administration en charge de l'établissement des impôts sur les revenus et à celle en charge de la perception et du recouvrement des impôts sur les revenus</w:t>
      </w:r>
      <w:r w:rsidR="007855E9">
        <w:rPr>
          <w:rStyle w:val="Appelnotedebasdep"/>
          <w:b/>
          <w:bCs/>
          <w:i/>
          <w:iCs/>
        </w:rPr>
        <w:footnoteReference w:id="49"/>
      </w:r>
      <w:r>
        <w:t>.</w:t>
      </w:r>
    </w:p>
    <w:p w14:paraId="76EC3519" w14:textId="77777777" w:rsidR="004B213F" w:rsidRDefault="004B213F" w:rsidP="004B213F"/>
    <w:p w14:paraId="0CF7D766" w14:textId="3D1762D4" w:rsidR="00794390" w:rsidRDefault="00794390" w:rsidP="004B213F">
      <w:r>
        <w:t>Il en résulte que :</w:t>
      </w:r>
    </w:p>
    <w:p w14:paraId="45373A81" w14:textId="77777777" w:rsidR="004B213F" w:rsidRDefault="004B213F" w:rsidP="008D7EB7"/>
    <w:p w14:paraId="1B0F14C3" w14:textId="77777777" w:rsidR="00794390" w:rsidRDefault="00794390" w:rsidP="008D7EB7">
      <w:pPr>
        <w:pStyle w:val="Paragraphedeliste"/>
        <w:numPr>
          <w:ilvl w:val="0"/>
          <w:numId w:val="293"/>
        </w:numPr>
      </w:pPr>
      <w:r>
        <w:t>l'enrôlement des additionnels communaux a lieu en même temps que l'impôt principal par le SPF Finances ;</w:t>
      </w:r>
    </w:p>
    <w:p w14:paraId="2C9C32DD" w14:textId="77777777" w:rsidR="00794390" w:rsidRDefault="00794390" w:rsidP="008D7EB7">
      <w:pPr>
        <w:pStyle w:val="Paragraphedeliste"/>
        <w:numPr>
          <w:ilvl w:val="0"/>
          <w:numId w:val="293"/>
        </w:numPr>
      </w:pPr>
      <w:r>
        <w:t>le montant total de l'impôt dû est recouvré par le receveur des contributions directes ;</w:t>
      </w:r>
    </w:p>
    <w:p w14:paraId="7F5820B2" w14:textId="72CC3862" w:rsidR="00794390" w:rsidRDefault="00794390" w:rsidP="004B213F">
      <w:pPr>
        <w:pStyle w:val="Paragraphedeliste"/>
        <w:numPr>
          <w:ilvl w:val="0"/>
          <w:numId w:val="293"/>
        </w:numPr>
      </w:pPr>
      <w:r>
        <w:t>les montants récoltés sont centralisés par le Trésor, qui se charge de la répartition et du versement aux communes bénéficiaires.</w:t>
      </w:r>
    </w:p>
    <w:p w14:paraId="72EB59C0" w14:textId="77777777" w:rsidR="00794390" w:rsidRPr="00276F16" w:rsidRDefault="00794390" w:rsidP="008D7EB7">
      <w:pPr>
        <w:pStyle w:val="Sam4"/>
      </w:pPr>
      <w:bookmarkStart w:id="3795" w:name="_Toc40186127"/>
      <w:r w:rsidRPr="00C20C0E">
        <w:lastRenderedPageBreak/>
        <w:t>Impôts liés à un impôt régional ou à une taxe régionales propres</w:t>
      </w:r>
      <w:bookmarkEnd w:id="3795"/>
    </w:p>
    <w:p w14:paraId="49DF1C27" w14:textId="77777777" w:rsidR="00794390" w:rsidRDefault="00794390" w:rsidP="008D7EB7">
      <w:pPr>
        <w:spacing w:before="240"/>
        <w:jc w:val="both"/>
        <w:textAlignment w:val="baseline"/>
      </w:pPr>
      <w:r>
        <w:t>Actuellement, sont liés à un impôt régional tel que listé à l’article 3 de la LSF ou une taxe régionale propre fondée directement sur l’article 170, § 2 de la Constitution :</w:t>
      </w:r>
    </w:p>
    <w:p w14:paraId="0F47D252" w14:textId="77777777" w:rsidR="00794390" w:rsidRDefault="00794390" w:rsidP="008D7EB7">
      <w:pPr>
        <w:pStyle w:val="Paragraphedeliste"/>
        <w:numPr>
          <w:ilvl w:val="1"/>
          <w:numId w:val="84"/>
        </w:numPr>
        <w:spacing w:before="120"/>
        <w:ind w:left="720"/>
        <w:jc w:val="both"/>
        <w:textAlignment w:val="baseline"/>
      </w:pPr>
      <w:r>
        <w:t>les centimes additionnels au précompte immobilier ;</w:t>
      </w:r>
    </w:p>
    <w:p w14:paraId="515C5893" w14:textId="77777777" w:rsidR="00794390" w:rsidRDefault="00794390" w:rsidP="008D7EB7">
      <w:pPr>
        <w:pStyle w:val="Paragraphedeliste"/>
        <w:numPr>
          <w:ilvl w:val="1"/>
          <w:numId w:val="84"/>
        </w:numPr>
        <w:spacing w:before="120"/>
        <w:ind w:left="720"/>
        <w:jc w:val="both"/>
        <w:textAlignment w:val="baseline"/>
      </w:pPr>
      <w:r>
        <w:t>les décimes additionnels à la taxe de circulation ;</w:t>
      </w:r>
    </w:p>
    <w:p w14:paraId="5EBECF80" w14:textId="75FD4910" w:rsidR="00794390" w:rsidRDefault="00794390" w:rsidP="008D7EB7">
      <w:pPr>
        <w:pStyle w:val="Paragraphedeliste"/>
        <w:numPr>
          <w:ilvl w:val="1"/>
          <w:numId w:val="84"/>
        </w:numPr>
        <w:spacing w:before="120"/>
        <w:ind w:left="720"/>
        <w:jc w:val="both"/>
        <w:textAlignment w:val="baseline"/>
      </w:pPr>
      <w:r>
        <w:t>les centimes additionnel</w:t>
      </w:r>
      <w:r w:rsidR="00E96525" w:rsidRPr="007855E9">
        <w:t>s</w:t>
      </w:r>
      <w:r>
        <w:t xml:space="preserve"> à la taxe sur les sites d'activité économique désaffectés.</w:t>
      </w:r>
    </w:p>
    <w:p w14:paraId="592B4202" w14:textId="77777777" w:rsidR="00794390" w:rsidRDefault="00794390" w:rsidP="008D7EB7">
      <w:pPr>
        <w:spacing w:before="120"/>
        <w:jc w:val="both"/>
        <w:textAlignment w:val="baseline"/>
        <w:rPr>
          <w:lang w:val="fr-BE"/>
        </w:rPr>
      </w:pPr>
      <w:r>
        <w:t>D’abord, l’article 464/1 du code des impôts sur les revenus prévoit que, par dérogation à l'article 464, les communes peuvent établir des centimes additionnels sur :</w:t>
      </w:r>
    </w:p>
    <w:p w14:paraId="6B901EC4" w14:textId="10E8D417" w:rsidR="00794390" w:rsidRDefault="00794390" w:rsidP="008D7EB7">
      <w:pPr>
        <w:spacing w:before="120"/>
        <w:jc w:val="both"/>
        <w:textAlignment w:val="baseline"/>
      </w:pPr>
      <w:r>
        <w:t xml:space="preserve">1° le précompte </w:t>
      </w:r>
      <w:r w:rsidR="001044C0">
        <w:t>immobilier ;</w:t>
      </w:r>
    </w:p>
    <w:p w14:paraId="12F92F74" w14:textId="77777777" w:rsidR="00794390" w:rsidRDefault="00794390" w:rsidP="008D7EB7">
      <w:pPr>
        <w:spacing w:before="120"/>
        <w:jc w:val="both"/>
        <w:textAlignment w:val="baseline"/>
      </w:pPr>
      <w:r>
        <w:t>2° un impôt régional non visé à l'article 3 de la loi spéciale du 16 janvier 1989 relative au financement des Communautés et des Régions, ayant le revenu cadastral fédéral comme base d'imposition ou comme élément de sa base d'imposition.</w:t>
      </w:r>
    </w:p>
    <w:p w14:paraId="7C9E3E7E" w14:textId="2DACAB0E" w:rsidR="00794390" w:rsidRDefault="0036483B" w:rsidP="008D7EB7">
      <w:pPr>
        <w:spacing w:before="120"/>
        <w:jc w:val="both"/>
        <w:textAlignment w:val="baseline"/>
      </w:pPr>
      <w:r>
        <w:t>À</w:t>
      </w:r>
      <w:r w:rsidR="00794390">
        <w:t xml:space="preserve"> partir du 1</w:t>
      </w:r>
      <w:r w:rsidR="00794390">
        <w:rPr>
          <w:vertAlign w:val="superscript"/>
        </w:rPr>
        <w:t>er</w:t>
      </w:r>
      <w:r w:rsidR="00794390">
        <w:t xml:space="preserve"> janvier 2021, la Région wallonne deviendra seule et exclusivement compétente pour assurer le service du précompte immobilier. </w:t>
      </w:r>
    </w:p>
    <w:p w14:paraId="5DD0614E" w14:textId="4F1D31C6" w:rsidR="00794390" w:rsidRDefault="00794390" w:rsidP="008D7EB7">
      <w:pPr>
        <w:spacing w:before="120"/>
        <w:jc w:val="both"/>
        <w:textAlignment w:val="baseline"/>
      </w:pPr>
      <w:r>
        <w:t>Ensuite, l’article 42, § 2, 1</w:t>
      </w:r>
      <w:r w:rsidR="001044C0">
        <w:t>°, du</w:t>
      </w:r>
      <w:r>
        <w:t xml:space="preserve"> Code des taxes assimilées aux impôts sur les revenus - Région wallonne prévoit que par dérogation au § 1, il est établi au profit des communes un décime additionnel à la taxe de circulation perçue sur les véhicules automobiles.</w:t>
      </w:r>
    </w:p>
    <w:p w14:paraId="1E31DF28" w14:textId="77777777" w:rsidR="00794390" w:rsidRDefault="00794390" w:rsidP="008D7EB7">
      <w:pPr>
        <w:spacing w:before="120"/>
        <w:jc w:val="both"/>
        <w:textAlignment w:val="baseline"/>
      </w:pPr>
      <w:r>
        <w:t>Enfin, l’article 157 Décret-programme du 12 décembre 2014 portant des mesures diverses liées au budget en matière de calamité naturelle, de sécurité routière, de travaux publics, d'énergie, de logement, d'environnement, d'aménagement du territoire, de bien-être animal, d'agriculture et de fiscalité prévoit que les communes peuvent lever des centimes additionnels à la taxe régionale sur les sites d'activité économique désaffectés. Peuvent lever ces centimes additionnels, les communes qui participent annuellement au recensement et à la mise à jour de la liste des sites susceptibles d'être concernés par la présente taxe.</w:t>
      </w:r>
    </w:p>
    <w:p w14:paraId="7A4AB1A2" w14:textId="1BC0CFA1" w:rsidR="00794390" w:rsidRDefault="00794390">
      <w:pPr>
        <w:spacing w:before="120"/>
        <w:jc w:val="both"/>
        <w:textAlignment w:val="baseline"/>
      </w:pPr>
      <w:r>
        <w:t>Les articles L3321-1 à L3321-12 du CDLD qui règlent l’établissement et le recouvrement des taxes communales ne s’appliquent pas aux taxes additionnelles perçues par la Région wallonne au profit des provinces et des communes.</w:t>
      </w:r>
    </w:p>
    <w:p w14:paraId="4EEA0E62" w14:textId="77777777" w:rsidR="00C20C0E" w:rsidRDefault="00C20C0E" w:rsidP="008D7EB7"/>
    <w:p w14:paraId="363C8871" w14:textId="77777777" w:rsidR="00794390" w:rsidRPr="00276F16" w:rsidRDefault="00794390" w:rsidP="008D7EB7">
      <w:pPr>
        <w:pStyle w:val="Sam4"/>
      </w:pPr>
      <w:bookmarkStart w:id="3796" w:name="_Toc40185393"/>
      <w:bookmarkStart w:id="3797" w:name="_Toc40186128"/>
      <w:bookmarkStart w:id="3798" w:name="_Toc34813689"/>
      <w:bookmarkStart w:id="3799" w:name="_Toc40186129"/>
      <w:bookmarkEnd w:id="3796"/>
      <w:bookmarkEnd w:id="3797"/>
      <w:r w:rsidRPr="00C20C0E">
        <w:t>Les impôts purement communaux</w:t>
      </w:r>
      <w:bookmarkEnd w:id="3798"/>
      <w:bookmarkEnd w:id="3799"/>
      <w:r w:rsidRPr="00C20C0E">
        <w:t xml:space="preserve"> </w:t>
      </w:r>
    </w:p>
    <w:p w14:paraId="4B4B1B63" w14:textId="77777777" w:rsidR="00794390" w:rsidRDefault="00794390" w:rsidP="00794390">
      <w:pPr>
        <w:spacing w:before="120"/>
        <w:jc w:val="both"/>
        <w:textAlignment w:val="baseline"/>
      </w:pPr>
      <w:r>
        <w:t xml:space="preserve">Conformément aux articles 41, 162 et 170, § 4 de la Constitution, les communes peuvent soumettre toute matière aux impôts, sous réserve du respect de la loi et de la conformité à l'intérêt général. </w:t>
      </w:r>
    </w:p>
    <w:p w14:paraId="1B66719E" w14:textId="68611362" w:rsidR="00794390" w:rsidRDefault="00794390" w:rsidP="00794390">
      <w:pPr>
        <w:spacing w:before="120"/>
        <w:jc w:val="both"/>
        <w:textAlignment w:val="baseline"/>
      </w:pPr>
      <w:r>
        <w:t>Ainsi, les communes peuvent prendre l'initiative de régler au niveau local tout objet que la Constitution ou la loi n'a pas expressément exclu de leurs compétences, à condition de respecter les lois, décrets, ordonnances et règlements adoptés par l'autorité fédérale ou fédérée compétente</w:t>
      </w:r>
      <w:r w:rsidR="007855E9">
        <w:rPr>
          <w:rStyle w:val="Appelnotedebasdep"/>
        </w:rPr>
        <w:footnoteReference w:id="50"/>
      </w:r>
      <w:r>
        <w:t>.</w:t>
      </w:r>
    </w:p>
    <w:p w14:paraId="44218D45" w14:textId="77777777" w:rsidR="00794390" w:rsidRDefault="00794390" w:rsidP="00794390">
      <w:pPr>
        <w:spacing w:before="120"/>
        <w:jc w:val="both"/>
        <w:textAlignment w:val="baseline"/>
      </w:pPr>
      <w:r>
        <w:t>L’intervention de l’autorité de tutelle vise notamment à empêcher que la loi ne soit violée ou que l'intérêt général ne soit blessé.</w:t>
      </w:r>
    </w:p>
    <w:p w14:paraId="563565DC" w14:textId="77777777" w:rsidR="00794390" w:rsidRDefault="00794390" w:rsidP="00794390">
      <w:pPr>
        <w:spacing w:before="120"/>
        <w:jc w:val="both"/>
        <w:textAlignment w:val="baseline"/>
        <w:rPr>
          <w:spacing w:val="-1"/>
        </w:rPr>
      </w:pPr>
      <w:r>
        <w:rPr>
          <w:spacing w:val="-1"/>
        </w:rPr>
        <w:lastRenderedPageBreak/>
        <w:t>Les principaux types d’impôts sont :</w:t>
      </w:r>
    </w:p>
    <w:p w14:paraId="599181EF" w14:textId="77777777" w:rsidR="00794390" w:rsidRDefault="00794390" w:rsidP="00794390">
      <w:pPr>
        <w:pStyle w:val="Paragraphedeliste"/>
        <w:numPr>
          <w:ilvl w:val="0"/>
          <w:numId w:val="85"/>
        </w:numPr>
        <w:spacing w:before="120"/>
        <w:jc w:val="both"/>
        <w:textAlignment w:val="baseline"/>
        <w:rPr>
          <w:u w:val="single"/>
        </w:rPr>
      </w:pPr>
      <w:r>
        <w:rPr>
          <w:u w:val="single"/>
        </w:rPr>
        <w:t>l’impôt de quotité</w:t>
      </w:r>
      <w:r>
        <w:t xml:space="preserve"> : le rendement de l’impôt n’est pas fixé d’avance ; seul le taux de l’impôt est fixé au départ par l’autorité communale : soit via un pourcentage (par exemple : le taux de la taxe sur spectacles et divertissements qui s’échelonnent de 8,5% à 33,75% sur le produit des billets d’entrée) soit via une certaine somme (par exemple : le taux de 640,00 euros pour la taxe seconde résidence).</w:t>
      </w:r>
    </w:p>
    <w:p w14:paraId="3E32A5EF" w14:textId="77777777" w:rsidR="00794390" w:rsidRDefault="00794390" w:rsidP="00794390">
      <w:pPr>
        <w:pStyle w:val="Paragraphedeliste"/>
        <w:numPr>
          <w:ilvl w:val="0"/>
          <w:numId w:val="85"/>
        </w:numPr>
        <w:spacing w:before="120"/>
        <w:jc w:val="both"/>
        <w:textAlignment w:val="baseline"/>
        <w:rPr>
          <w:u w:val="single"/>
        </w:rPr>
      </w:pPr>
      <w:r>
        <w:rPr>
          <w:u w:val="single"/>
        </w:rPr>
        <w:t>l’impôt de répartition</w:t>
      </w:r>
      <w:r>
        <w:t xml:space="preserve"> : l'autorité locale fixe le produit qu'elle veut obtenir et en répartit ensuite la charge entre les contribuables concernés sur la base de critères déterminés (par exemple : la taxe sur les carrières - 10.000,00 euros à répartir entre les entreprises du secteur en fonction du nombre de tonnes extraites par chacune d'elles).</w:t>
      </w:r>
    </w:p>
    <w:p w14:paraId="3814A22F" w14:textId="77777777" w:rsidR="00794390" w:rsidRDefault="00794390" w:rsidP="00794390">
      <w:pPr>
        <w:pStyle w:val="Paragraphedeliste"/>
        <w:numPr>
          <w:ilvl w:val="0"/>
          <w:numId w:val="85"/>
        </w:numPr>
        <w:spacing w:before="120"/>
        <w:jc w:val="both"/>
        <w:textAlignment w:val="baseline"/>
      </w:pPr>
      <w:r>
        <w:rPr>
          <w:u w:val="single"/>
        </w:rPr>
        <w:t>l’impôt de remboursement</w:t>
      </w:r>
      <w:r>
        <w:t xml:space="preserve"> (également appelé impôt rémunératoire) : constitue un prélèvement obligatoire par voie d’autorité sur les ressources d’une personne pour la rémunération d’un service rendu (par exemple : la construction des trottoirs). En raison de son caractère contraignant et de sa destination, la taxe de remboursement est un impôt et non pas une redevance.</w:t>
      </w:r>
    </w:p>
    <w:p w14:paraId="0A9EAF2F" w14:textId="6F31790E" w:rsidR="00794390" w:rsidRDefault="00794390" w:rsidP="00794390">
      <w:pPr>
        <w:spacing w:before="120"/>
        <w:jc w:val="both"/>
        <w:textAlignment w:val="baseline"/>
        <w:rPr>
          <w:spacing w:val="-1"/>
          <w:lang w:val="fr-BE"/>
        </w:rPr>
      </w:pPr>
      <w:r>
        <w:rPr>
          <w:spacing w:val="-1"/>
        </w:rPr>
        <w:t>La Cour Constitutionnelle</w:t>
      </w:r>
      <w:r w:rsidR="007855E9">
        <w:rPr>
          <w:rStyle w:val="Appelnotedebasdep"/>
          <w:spacing w:val="-1"/>
        </w:rPr>
        <w:footnoteReference w:id="51"/>
      </w:r>
      <w:r>
        <w:rPr>
          <w:spacing w:val="-1"/>
        </w:rPr>
        <w:t xml:space="preserve"> considère que les taxes rémunératoires sont perçues afin de compenser une dépense d'intérêt général (elle bénéficie également à la collectivité dans son ensemble). Le propre d'une taxe rémunératoire est qu'elle est imposée, en vue du financement des frais dans l'optique desquels elle est établie, à ceux dont l'autorité taxatrice considère qu'ils peuvent tirer le plus grand avantage de ces frais, peu importe si les redevables font ou non usage du service financé au moyen de cette taxe. Les redevables n'ont d'ailleurs pas moyen d'échapper à la taxe prévue.</w:t>
      </w:r>
    </w:p>
    <w:p w14:paraId="04B343D8" w14:textId="77777777" w:rsidR="00794390" w:rsidRDefault="00794390" w:rsidP="00794390"/>
    <w:p w14:paraId="626C7113" w14:textId="0E49D486" w:rsidR="002F45FA" w:rsidRPr="00DA6BD2" w:rsidRDefault="00935D55" w:rsidP="009675C0">
      <w:pPr>
        <w:pStyle w:val="Sam3"/>
      </w:pPr>
      <w:bookmarkStart w:id="3800" w:name="_Toc40186130"/>
      <w:r>
        <w:t>VI.2.4</w:t>
      </w:r>
      <w:bookmarkEnd w:id="3800"/>
      <w:r>
        <w:t xml:space="preserve"> </w:t>
      </w:r>
      <w:bookmarkStart w:id="3801" w:name="_Toc40186131"/>
      <w:r w:rsidR="00892FFC">
        <w:t>Les impôts communaux directs et indirects</w:t>
      </w:r>
      <w:bookmarkEnd w:id="3801"/>
      <w:r w:rsidR="00892FFC">
        <w:t xml:space="preserve"> </w:t>
      </w:r>
    </w:p>
    <w:p w14:paraId="24AEC1AF" w14:textId="77777777" w:rsidR="00A565DD" w:rsidRPr="008D7EB7" w:rsidRDefault="00A565DD" w:rsidP="00A565DD">
      <w:pPr>
        <w:spacing w:before="120"/>
        <w:jc w:val="both"/>
        <w:textAlignment w:val="baseline"/>
        <w:rPr>
          <w:sz w:val="22"/>
          <w:szCs w:val="22"/>
          <w:lang w:val="fr-BE" w:eastAsia="en-US"/>
        </w:rPr>
      </w:pPr>
      <w:r w:rsidRPr="008D7EB7">
        <w:t xml:space="preserve">Un impôt communal direct est celui qui frappe une situation durable ou permanente dans le chef du redevable (par exemple : la taxe sur les piscines privées). </w:t>
      </w:r>
    </w:p>
    <w:p w14:paraId="12B6E802" w14:textId="3D0B12FC" w:rsidR="00A565DD" w:rsidRPr="008D7EB7" w:rsidRDefault="00A565DD" w:rsidP="00A565DD">
      <w:pPr>
        <w:spacing w:before="120"/>
        <w:jc w:val="both"/>
        <w:textAlignment w:val="baseline"/>
      </w:pPr>
      <w:r w:rsidRPr="008D7EB7">
        <w:t>Un impôt communal indirect est un impôt qui est perçu à l’occasion d’un acte ou fait déterminé (par exemple : la taxe sur les écrits publicitaires non adressé</w:t>
      </w:r>
      <w:r w:rsidR="005B7FEB" w:rsidRPr="007855E9">
        <w:t>s</w:t>
      </w:r>
      <w:r w:rsidRPr="008D7EB7">
        <w:t xml:space="preserve">). Cet acte ou ce fait déterminé doit être renouvelé pour que la taxe puisse être à nouveau prélevée. </w:t>
      </w:r>
    </w:p>
    <w:p w14:paraId="0DEF3E64" w14:textId="0F3124E0" w:rsidR="00A565DD" w:rsidRPr="008D7EB7" w:rsidRDefault="00A565DD" w:rsidP="00A565DD">
      <w:pPr>
        <w:spacing w:before="120"/>
        <w:jc w:val="both"/>
        <w:textAlignment w:val="baseline"/>
      </w:pPr>
      <w:r w:rsidRPr="008D7EB7">
        <w:t>La cour de Cassation</w:t>
      </w:r>
      <w:r w:rsidR="007855E9">
        <w:rPr>
          <w:rStyle w:val="Appelnotedebasdep"/>
        </w:rPr>
        <w:footnoteReference w:id="52"/>
      </w:r>
      <w:r w:rsidRPr="008D7EB7">
        <w:t xml:space="preserve"> définit l’impôt indirect de la manière suivante :  l’impôt </w:t>
      </w:r>
      <w:r w:rsidR="00B90233" w:rsidRPr="007855E9">
        <w:t>in</w:t>
      </w:r>
      <w:r w:rsidRPr="008D7EB7">
        <w:t>direct frappe, non une situation de nature durable où se trouve le contribuable par son activité ou par son patrimoine, mais des actes, des opérations ou des faits passagers, isolés de nature, fussent-ils répétés dont le contribuable est l’auteur déclaré, ou à défaut de celui-ci, l’auteur présumé.</w:t>
      </w:r>
    </w:p>
    <w:p w14:paraId="3A15CA36" w14:textId="77777777" w:rsidR="004E4535" w:rsidRDefault="004E4535" w:rsidP="00581DAD">
      <w:pPr>
        <w:pStyle w:val="Sam2"/>
      </w:pPr>
      <w:bookmarkStart w:id="3802" w:name="_Toc40185397"/>
      <w:bookmarkStart w:id="3803" w:name="_Toc40186132"/>
      <w:bookmarkStart w:id="3804" w:name="_Toc40185398"/>
      <w:bookmarkStart w:id="3805" w:name="_Toc40186133"/>
      <w:bookmarkStart w:id="3806" w:name="_Toc40185399"/>
      <w:bookmarkStart w:id="3807" w:name="_Toc40186134"/>
      <w:bookmarkStart w:id="3808" w:name="_Toc516739649"/>
      <w:bookmarkStart w:id="3809" w:name="_Toc516751562"/>
      <w:bookmarkStart w:id="3810" w:name="_Toc516825650"/>
      <w:bookmarkStart w:id="3811" w:name="_Toc516826208"/>
      <w:bookmarkStart w:id="3812" w:name="_Toc516837528"/>
      <w:bookmarkStart w:id="3813" w:name="_Toc516838087"/>
      <w:bookmarkStart w:id="3814" w:name="_Toc516838646"/>
      <w:bookmarkStart w:id="3815" w:name="_Toc516839206"/>
      <w:bookmarkStart w:id="3816" w:name="_Toc517173302"/>
      <w:bookmarkStart w:id="3817" w:name="_Toc517174976"/>
      <w:bookmarkStart w:id="3818" w:name="_Toc517175563"/>
      <w:bookmarkStart w:id="3819" w:name="_Toc517176151"/>
      <w:bookmarkStart w:id="3820" w:name="_Toc517337476"/>
      <w:bookmarkStart w:id="3821" w:name="_Toc517360272"/>
      <w:bookmarkStart w:id="3822" w:name="_Toc516739650"/>
      <w:bookmarkStart w:id="3823" w:name="_Toc516751563"/>
      <w:bookmarkStart w:id="3824" w:name="_Toc516825651"/>
      <w:bookmarkStart w:id="3825" w:name="_Toc516826209"/>
      <w:bookmarkStart w:id="3826" w:name="_Toc516837529"/>
      <w:bookmarkStart w:id="3827" w:name="_Toc516838088"/>
      <w:bookmarkStart w:id="3828" w:name="_Toc516838647"/>
      <w:bookmarkStart w:id="3829" w:name="_Toc516839207"/>
      <w:bookmarkStart w:id="3830" w:name="_Toc517173303"/>
      <w:bookmarkStart w:id="3831" w:name="_Toc517174977"/>
      <w:bookmarkStart w:id="3832" w:name="_Toc517175564"/>
      <w:bookmarkStart w:id="3833" w:name="_Toc517176152"/>
      <w:bookmarkStart w:id="3834" w:name="_Toc517337477"/>
      <w:bookmarkStart w:id="3835" w:name="_Toc517360273"/>
      <w:bookmarkStart w:id="3836" w:name="_Toc516739651"/>
      <w:bookmarkStart w:id="3837" w:name="_Toc516751564"/>
      <w:bookmarkStart w:id="3838" w:name="_Toc516825652"/>
      <w:bookmarkStart w:id="3839" w:name="_Toc516826210"/>
      <w:bookmarkStart w:id="3840" w:name="_Toc516837530"/>
      <w:bookmarkStart w:id="3841" w:name="_Toc516838089"/>
      <w:bookmarkStart w:id="3842" w:name="_Toc516838648"/>
      <w:bookmarkStart w:id="3843" w:name="_Toc516839208"/>
      <w:bookmarkStart w:id="3844" w:name="_Toc517173304"/>
      <w:bookmarkStart w:id="3845" w:name="_Toc517174978"/>
      <w:bookmarkStart w:id="3846" w:name="_Toc517175565"/>
      <w:bookmarkStart w:id="3847" w:name="_Toc517176153"/>
      <w:bookmarkStart w:id="3848" w:name="_Toc517337478"/>
      <w:bookmarkStart w:id="3849" w:name="_Toc517360274"/>
      <w:bookmarkStart w:id="3850" w:name="_Toc516739652"/>
      <w:bookmarkStart w:id="3851" w:name="_Toc516751565"/>
      <w:bookmarkStart w:id="3852" w:name="_Toc516825653"/>
      <w:bookmarkStart w:id="3853" w:name="_Toc516826211"/>
      <w:bookmarkStart w:id="3854" w:name="_Toc516837531"/>
      <w:bookmarkStart w:id="3855" w:name="_Toc516838090"/>
      <w:bookmarkStart w:id="3856" w:name="_Toc516838649"/>
      <w:bookmarkStart w:id="3857" w:name="_Toc516839209"/>
      <w:bookmarkStart w:id="3858" w:name="_Toc517173305"/>
      <w:bookmarkStart w:id="3859" w:name="_Toc517174979"/>
      <w:bookmarkStart w:id="3860" w:name="_Toc517175566"/>
      <w:bookmarkStart w:id="3861" w:name="_Toc517176154"/>
      <w:bookmarkStart w:id="3862" w:name="_Toc517337479"/>
      <w:bookmarkStart w:id="3863" w:name="_Toc517360275"/>
      <w:bookmarkStart w:id="3864" w:name="_Toc40186135"/>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r>
        <w:t>Principes généraux</w:t>
      </w:r>
      <w:bookmarkEnd w:id="3864"/>
    </w:p>
    <w:p w14:paraId="70FB510E" w14:textId="3FEF77B4" w:rsidR="00892FFC" w:rsidRPr="00DA6BD2" w:rsidRDefault="00935D55" w:rsidP="009675C0">
      <w:pPr>
        <w:pStyle w:val="Sam3"/>
      </w:pPr>
      <w:bookmarkStart w:id="3865" w:name="_Toc40186136"/>
      <w:r>
        <w:t xml:space="preserve">VI.3.1 </w:t>
      </w:r>
      <w:r w:rsidR="00892FFC">
        <w:t>Le principe d’égalité</w:t>
      </w:r>
      <w:bookmarkEnd w:id="3865"/>
      <w:r w:rsidR="00892FFC">
        <w:t xml:space="preserve"> </w:t>
      </w:r>
    </w:p>
    <w:p w14:paraId="1FC6E0D8" w14:textId="77777777" w:rsidR="00794390" w:rsidRDefault="00794390" w:rsidP="00794390">
      <w:pPr>
        <w:spacing w:before="120"/>
        <w:jc w:val="both"/>
        <w:textAlignment w:val="baseline"/>
        <w:rPr>
          <w:lang w:val="fr-BE"/>
        </w:rPr>
      </w:pPr>
      <w:bookmarkStart w:id="3866" w:name="_Toc516230836"/>
      <w:bookmarkStart w:id="3867" w:name="_Toc516231131"/>
      <w:bookmarkStart w:id="3868" w:name="_Toc516231426"/>
      <w:bookmarkStart w:id="3869" w:name="_Toc516231722"/>
      <w:bookmarkStart w:id="3870" w:name="_Toc516242817"/>
      <w:bookmarkStart w:id="3871" w:name="_Toc516243120"/>
      <w:bookmarkEnd w:id="3866"/>
      <w:bookmarkEnd w:id="3867"/>
      <w:bookmarkEnd w:id="3868"/>
      <w:bookmarkEnd w:id="3869"/>
      <w:bookmarkEnd w:id="3870"/>
      <w:bookmarkEnd w:id="3871"/>
      <w:r>
        <w:t xml:space="preserve">Les principes constitutionnels d'égalité et de non-discrimination des citoyens devant la loi et devant l’impôt, visés aux articles 10, 11 et 172 de la Constitution, exigent que tous ceux qui se trouvent dans la même situation soient atteints de la même manière par l'impôt. </w:t>
      </w:r>
    </w:p>
    <w:p w14:paraId="2BAC9131" w14:textId="5E388343" w:rsidR="00794390" w:rsidRDefault="00794390" w:rsidP="00794390">
      <w:pPr>
        <w:spacing w:before="120"/>
        <w:jc w:val="both"/>
        <w:textAlignment w:val="baseline"/>
      </w:pPr>
      <w:r>
        <w:lastRenderedPageBreak/>
        <w:t xml:space="preserve">D’une part, ces principes n’excluent pas qu’une différence de traitement soit établie entre des catégories de personnes pour autant qu’elle repose sur un critère objectif et qu’elle soit raisonnablement justifiée. L'existence d'une telle justification doit s'apprécier en tenant compte du but et des effets de la mesure critiquée ainsi que de la nature des principes en </w:t>
      </w:r>
      <w:r w:rsidR="001044C0">
        <w:t>cause ;</w:t>
      </w:r>
      <w:r>
        <w:t xml:space="preserve"> le principe d'égalité est violé lorsqu'il est établi qu'il n'existe pas de rapport raisonnable de proportionnalité entre les moyens employés et le but visé</w:t>
      </w:r>
      <w:r w:rsidR="007855E9">
        <w:rPr>
          <w:rStyle w:val="Appelnotedebasdep"/>
        </w:rPr>
        <w:footnoteReference w:id="53"/>
      </w:r>
      <w:r>
        <w:t>.</w:t>
      </w:r>
    </w:p>
    <w:p w14:paraId="164ACCA9" w14:textId="77777777" w:rsidR="00794390" w:rsidRDefault="00794390" w:rsidP="00794390">
      <w:pPr>
        <w:spacing w:before="120"/>
        <w:jc w:val="both"/>
        <w:textAlignment w:val="baseline"/>
      </w:pPr>
      <w:r>
        <w:t>D’autre part, ces mêmes principes s’opposent, par ailleurs, à ce que soient traitées de manière identique, sans qu’apparaisse une justification raisonnable, des catégories de personnes se trouvant dans des situations qui, au regard de la mesure considérée, sont essentiellement différentes. L’existence d’une telle justification doit s’apprécier en tenant compte du but et des effets de la mesure critiquée ainsi que de la nature des principes en caus</w:t>
      </w:r>
      <w:r w:rsidRPr="007855E9">
        <w:t>e ;</w:t>
      </w:r>
      <w:r>
        <w:t xml:space="preserve"> le principe d’égalité est violé lorsqu’il est établi qu’il n’existe pas de rapport raisonnable de proportionnalité entre les moyens employés et le but visé.</w:t>
      </w:r>
    </w:p>
    <w:p w14:paraId="4E9A2A4A" w14:textId="39108692" w:rsidR="00794390" w:rsidRDefault="00794390" w:rsidP="00794390">
      <w:pPr>
        <w:spacing w:before="120"/>
        <w:jc w:val="both"/>
        <w:textAlignment w:val="baseline"/>
      </w:pPr>
      <w:r>
        <w:t>Autrement dit, ces principes n'excluent pas qu'une différence de traitement soit établie entre des catégories de personnes, pour autant qu'elle repose sur un critère objectif et qu'elle soit raisonnablement justifiée. Les mêmes principes s'opposent, en outre, à ce que soient traitées de manière identique, sans qu'apparaisse une justification raisonnable, des catégories de personnes se trouvant dans des situations qui, au regard de la mesure concernée, sont essentiellement différentes</w:t>
      </w:r>
      <w:r w:rsidR="007855E9">
        <w:rPr>
          <w:rStyle w:val="Appelnotedebasdep"/>
        </w:rPr>
        <w:footnoteReference w:id="54"/>
      </w:r>
      <w:r>
        <w:t>.</w:t>
      </w:r>
    </w:p>
    <w:p w14:paraId="0016EF52" w14:textId="77777777" w:rsidR="00794390" w:rsidRDefault="00794390" w:rsidP="00794390">
      <w:pPr>
        <w:spacing w:before="120"/>
        <w:jc w:val="both"/>
        <w:textAlignment w:val="baseline"/>
      </w:pPr>
      <w:r>
        <w:t>La Cour Constitutionnelle, la Cour de Cassation et le Conseil d’Etat partagent la même conception des principes d'égalité et de non-discrimination des citoyens devant l’impôt.</w:t>
      </w:r>
    </w:p>
    <w:p w14:paraId="0AE7BA17" w14:textId="3A39572B" w:rsidR="00794390" w:rsidRDefault="00794390" w:rsidP="00794390">
      <w:pPr>
        <w:spacing w:before="120"/>
        <w:jc w:val="both"/>
        <w:textAlignment w:val="baseline"/>
        <w:rPr>
          <w:spacing w:val="3"/>
        </w:rPr>
      </w:pPr>
      <w:r>
        <w:t>Ainsi, selon la jurisprudence du Conseil d’Etat, l</w:t>
      </w:r>
      <w:r>
        <w:rPr>
          <w:spacing w:val="3"/>
        </w:rPr>
        <w:t>es règles constitutionnelles relatives à l'égalité devant l'impôt, garanties par les articles 10, 11 et 172 de la Constitution, n'excluent pas qu'un régime fiscal différent soit établi à l'égard de certaines catégories de biens ou de personnes, pourvu que le critère de différenciation soit susceptible de justification objective et raisonnable. L'existence d'une telle justification doit s'apprécier en tenant compte du but et des effets de la taxe visée, ainsi que de la nature des principes en cause, en respectant un rapport de proportionnalité entre les moyens utilisés et le but poursuivi. Par ailleurs, un même régime fiscal peut être appliqué à deux catégories de personnes différentes ou non comparables, pour autant qu'une justification objective et raisonnable le fonde</w:t>
      </w:r>
      <w:r w:rsidR="007855E9">
        <w:rPr>
          <w:rStyle w:val="Appelnotedebasdep"/>
          <w:spacing w:val="3"/>
        </w:rPr>
        <w:footnoteReference w:id="55"/>
      </w:r>
      <w:r>
        <w:rPr>
          <w:spacing w:val="3"/>
        </w:rPr>
        <w:t>.</w:t>
      </w:r>
    </w:p>
    <w:p w14:paraId="76DAB8A7" w14:textId="77777777" w:rsidR="00794390" w:rsidRDefault="00794390" w:rsidP="00794390">
      <w:pPr>
        <w:spacing w:before="120"/>
        <w:jc w:val="both"/>
        <w:textAlignment w:val="baseline"/>
        <w:rPr>
          <w:spacing w:val="3"/>
        </w:rPr>
      </w:pPr>
      <w:r>
        <w:t>Sur la base de l’enseignement que l’on peut tirer de la jurisprudence des trois plus hautes juridictions de notre pays, j’invit</w:t>
      </w:r>
      <w:r w:rsidRPr="007855E9">
        <w:t>e </w:t>
      </w:r>
      <w:r w:rsidRPr="008D7EB7">
        <w:t>le</w:t>
      </w:r>
      <w:r>
        <w:rPr>
          <w:spacing w:val="3"/>
        </w:rPr>
        <w:t xml:space="preserve"> Conseil communal à apporter un soin tout particulier pour expliquer les motifs qui ont conduit à la prise d’un règlement-taxe et quels sont les objectifs et les buts poursuivis par les mesures fiscales qu’il entend approuver. </w:t>
      </w:r>
    </w:p>
    <w:p w14:paraId="3FEAE449" w14:textId="77777777" w:rsidR="00794390" w:rsidRDefault="00794390" w:rsidP="00794390">
      <w:pPr>
        <w:spacing w:before="120"/>
        <w:jc w:val="both"/>
        <w:textAlignment w:val="baseline"/>
        <w:rPr>
          <w:spacing w:val="3"/>
        </w:rPr>
      </w:pPr>
      <w:r>
        <w:rPr>
          <w:spacing w:val="3"/>
        </w:rPr>
        <w:t xml:space="preserve">En effet, ce n’est qu'au travers de ces motifs, objectifs et buts que les juridictions pourront évaluer la pertinence des différences de traitement qui auront été créées par les règlements-taxes dont elles auraient éventuellement à connaître. </w:t>
      </w:r>
    </w:p>
    <w:p w14:paraId="31449179" w14:textId="44D1E09E" w:rsidR="00794390" w:rsidRDefault="00794390" w:rsidP="00794390">
      <w:pPr>
        <w:spacing w:before="120"/>
        <w:jc w:val="both"/>
        <w:textAlignment w:val="baseline"/>
        <w:rPr>
          <w:spacing w:val="3"/>
        </w:rPr>
      </w:pPr>
      <w:r>
        <w:rPr>
          <w:spacing w:val="3"/>
        </w:rPr>
        <w:t>A cet égard, le Conseil d’Etat</w:t>
      </w:r>
      <w:r w:rsidR="007855E9">
        <w:rPr>
          <w:rStyle w:val="Appelnotedebasdep"/>
          <w:spacing w:val="3"/>
        </w:rPr>
        <w:footnoteReference w:id="56"/>
      </w:r>
      <w:r>
        <w:rPr>
          <w:spacing w:val="3"/>
        </w:rPr>
        <w:t xml:space="preserve"> considère que pour identifier et apprécier la pertinence du critère de différenciation et le but poursuivi par l'auteur d'un règlement-taxe communal, il </w:t>
      </w:r>
      <w:r>
        <w:rPr>
          <w:spacing w:val="3"/>
        </w:rPr>
        <w:lastRenderedPageBreak/>
        <w:t xml:space="preserve">y a lieu de se référer aux motifs de ce règlement, lesquels doivent apparaître dans son préambule </w:t>
      </w:r>
      <w:r w:rsidR="001D685D">
        <w:rPr>
          <w:spacing w:val="3"/>
        </w:rPr>
        <w:t>ou</w:t>
      </w:r>
      <w:r>
        <w:rPr>
          <w:spacing w:val="3"/>
        </w:rPr>
        <w:t xml:space="preserve"> résulter du dossier constitué au cours de son élaboration ou encore doivent pouvoir être déduits du dossier administratif produit par la commune. Le Conseil d’Etat ajoute que les explications données par la partie adverse dans ses écrits de procédure ne peuvent, en aucun cas, pallier la carence du dossier.</w:t>
      </w:r>
    </w:p>
    <w:p w14:paraId="2E8D9757" w14:textId="4E196E68" w:rsidR="00794390" w:rsidRDefault="00794390" w:rsidP="00794390">
      <w:pPr>
        <w:spacing w:before="120"/>
        <w:jc w:val="both"/>
        <w:textAlignment w:val="baseline"/>
        <w:rPr>
          <w:spacing w:val="3"/>
        </w:rPr>
      </w:pPr>
      <w:r>
        <w:rPr>
          <w:spacing w:val="3"/>
        </w:rPr>
        <w:t>En conclusion, en vue de vous prémunir contre un éventuel recours, j’insiste pour que les motifs, objectifs et buts qui ont présidé à l’adoption du règlement-taxe soient systématiquement repris dans le préambule dudit règlement-taxe.</w:t>
      </w:r>
    </w:p>
    <w:p w14:paraId="40AD57E9" w14:textId="70817F7F" w:rsidR="004B213F" w:rsidRDefault="001D685D" w:rsidP="00541AFA">
      <w:pPr>
        <w:spacing w:before="120"/>
        <w:jc w:val="both"/>
        <w:textAlignment w:val="baseline"/>
        <w:rPr>
          <w:b/>
          <w:bCs/>
          <w:spacing w:val="3"/>
        </w:rPr>
      </w:pPr>
      <w:r w:rsidRPr="001D685D">
        <w:rPr>
          <w:b/>
          <w:bCs/>
          <w:spacing w:val="3"/>
        </w:rPr>
        <w:t>C’est donc à la fois au niveau du préambule du règlement et</w:t>
      </w:r>
      <w:r w:rsidR="00DB2AF6">
        <w:rPr>
          <w:b/>
          <w:bCs/>
          <w:spacing w:val="3"/>
        </w:rPr>
        <w:t xml:space="preserve"> éventuellement</w:t>
      </w:r>
      <w:r w:rsidRPr="001D685D">
        <w:rPr>
          <w:b/>
          <w:bCs/>
          <w:spacing w:val="3"/>
        </w:rPr>
        <w:t xml:space="preserve"> dans le dossier administratif que doivent se retrouver non seulement les objectifs, mais également les motivations des règles particulières (exceptions, exonérations, différenciation, etc.).</w:t>
      </w:r>
    </w:p>
    <w:p w14:paraId="3305196F" w14:textId="77777777" w:rsidR="00740596" w:rsidRDefault="00740596" w:rsidP="00541AFA">
      <w:pPr>
        <w:spacing w:before="120"/>
        <w:jc w:val="both"/>
        <w:textAlignment w:val="baseline"/>
        <w:rPr>
          <w:spacing w:val="3"/>
          <w:lang w:val="fr-BE"/>
        </w:rPr>
      </w:pPr>
    </w:p>
    <w:p w14:paraId="4033FE37" w14:textId="215E53C7" w:rsidR="00892FFC" w:rsidRDefault="00935D55" w:rsidP="009675C0">
      <w:pPr>
        <w:pStyle w:val="Sam3"/>
      </w:pPr>
      <w:bookmarkStart w:id="3872" w:name="_Toc40186137"/>
      <w:r>
        <w:t>VI.3.2</w:t>
      </w:r>
      <w:bookmarkEnd w:id="3872"/>
      <w:r>
        <w:t xml:space="preserve"> </w:t>
      </w:r>
      <w:bookmarkStart w:id="3873" w:name="_Toc516739655"/>
      <w:bookmarkStart w:id="3874" w:name="_Toc516751568"/>
      <w:bookmarkStart w:id="3875" w:name="_Toc516825656"/>
      <w:bookmarkStart w:id="3876" w:name="_Toc516826214"/>
      <w:bookmarkStart w:id="3877" w:name="_Toc516837534"/>
      <w:bookmarkStart w:id="3878" w:name="_Toc516838093"/>
      <w:bookmarkStart w:id="3879" w:name="_Toc516838652"/>
      <w:bookmarkStart w:id="3880" w:name="_Toc516839212"/>
      <w:bookmarkStart w:id="3881" w:name="_Toc517173308"/>
      <w:bookmarkStart w:id="3882" w:name="_Toc517174982"/>
      <w:bookmarkStart w:id="3883" w:name="_Toc517175569"/>
      <w:bookmarkStart w:id="3884" w:name="_Toc517176157"/>
      <w:bookmarkStart w:id="3885" w:name="_Toc517337482"/>
      <w:bookmarkStart w:id="3886" w:name="_Toc517360278"/>
      <w:bookmarkStart w:id="3887" w:name="_Toc516739656"/>
      <w:bookmarkStart w:id="3888" w:name="_Toc516751569"/>
      <w:bookmarkStart w:id="3889" w:name="_Toc516825657"/>
      <w:bookmarkStart w:id="3890" w:name="_Toc516826215"/>
      <w:bookmarkStart w:id="3891" w:name="_Toc516837535"/>
      <w:bookmarkStart w:id="3892" w:name="_Toc516838094"/>
      <w:bookmarkStart w:id="3893" w:name="_Toc516838653"/>
      <w:bookmarkStart w:id="3894" w:name="_Toc516839213"/>
      <w:bookmarkStart w:id="3895" w:name="_Toc517173309"/>
      <w:bookmarkStart w:id="3896" w:name="_Toc517174983"/>
      <w:bookmarkStart w:id="3897" w:name="_Toc517175570"/>
      <w:bookmarkStart w:id="3898" w:name="_Toc517176158"/>
      <w:bookmarkStart w:id="3899" w:name="_Toc517337483"/>
      <w:bookmarkStart w:id="3900" w:name="_Toc517360279"/>
      <w:bookmarkStart w:id="3901" w:name="_Toc40186138"/>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r w:rsidR="00892FFC">
        <w:t>Principe « non bis in idem »</w:t>
      </w:r>
      <w:bookmarkEnd w:id="3901"/>
    </w:p>
    <w:p w14:paraId="3AC0BE14" w14:textId="77777777" w:rsidR="00541AFA" w:rsidRPr="00DA6BD2" w:rsidRDefault="00541AFA" w:rsidP="009675C0">
      <w:pPr>
        <w:pStyle w:val="Sam3"/>
      </w:pPr>
    </w:p>
    <w:p w14:paraId="52A7F4AF" w14:textId="7126435C" w:rsidR="00A565DD" w:rsidRDefault="00A565DD" w:rsidP="008D7EB7">
      <w:pPr>
        <w:pStyle w:val="Sam4"/>
      </w:pPr>
      <w:bookmarkStart w:id="3902" w:name="_Toc40186139"/>
      <w:r>
        <w:t>En matière d’impôt</w:t>
      </w:r>
      <w:bookmarkEnd w:id="3902"/>
    </w:p>
    <w:p w14:paraId="1062BC5D" w14:textId="73EC07EA" w:rsidR="00A565DD" w:rsidRDefault="00A565DD" w:rsidP="00A565DD">
      <w:pPr>
        <w:spacing w:before="120"/>
        <w:jc w:val="both"/>
        <w:textAlignment w:val="baseline"/>
        <w:rPr>
          <w:rFonts w:eastAsiaTheme="minorHAnsi"/>
          <w:color w:val="0D0D0D"/>
          <w:spacing w:val="2"/>
        </w:rPr>
      </w:pPr>
      <w:r>
        <w:rPr>
          <w:color w:val="0D0D0D"/>
          <w:spacing w:val="2"/>
        </w:rPr>
        <w:t>La Cour de Cassation</w:t>
      </w:r>
      <w:r w:rsidR="007855E9">
        <w:rPr>
          <w:rStyle w:val="Appelnotedebasdep"/>
          <w:color w:val="0D0D0D"/>
          <w:spacing w:val="2"/>
        </w:rPr>
        <w:footnoteReference w:id="57"/>
      </w:r>
      <w:r>
        <w:rPr>
          <w:color w:val="0D0D0D"/>
          <w:spacing w:val="2"/>
        </w:rPr>
        <w:t xml:space="preserve"> a considéré qu’il était de principe en droit fiscal qu'un contribuable ne peut être tenu d'acquitter deux fois le même impôt sur le même objet.</w:t>
      </w:r>
    </w:p>
    <w:p w14:paraId="36E0E6A5" w14:textId="1B31C517" w:rsidR="00A565DD" w:rsidRDefault="00A565DD" w:rsidP="00A565DD">
      <w:pPr>
        <w:spacing w:before="120"/>
        <w:jc w:val="both"/>
        <w:textAlignment w:val="baseline"/>
        <w:rPr>
          <w:color w:val="0D0D0D"/>
          <w:spacing w:val="2"/>
        </w:rPr>
      </w:pPr>
      <w:r>
        <w:rPr>
          <w:color w:val="0D0D0D"/>
          <w:spacing w:val="2"/>
        </w:rPr>
        <w:t>Elle</w:t>
      </w:r>
      <w:r w:rsidR="007855E9">
        <w:rPr>
          <w:rStyle w:val="Appelnotedebasdep"/>
          <w:color w:val="0D0D0D"/>
          <w:spacing w:val="2"/>
        </w:rPr>
        <w:footnoteReference w:id="58"/>
      </w:r>
      <w:r w:rsidR="007855E9">
        <w:rPr>
          <w:color w:val="0D0D0D"/>
          <w:spacing w:val="2"/>
        </w:rPr>
        <w:t xml:space="preserve"> </w:t>
      </w:r>
      <w:r>
        <w:rPr>
          <w:color w:val="0D0D0D"/>
          <w:spacing w:val="2"/>
        </w:rPr>
        <w:t xml:space="preserve">a également considéré que ce principe n’interdisait pas que diverses autorités établissent un impôt à charge d’un même contribuable pour un même fait. </w:t>
      </w:r>
    </w:p>
    <w:p w14:paraId="6CFD1DE2" w14:textId="6B0F63E6" w:rsidR="00A565DD" w:rsidRDefault="00A565DD" w:rsidP="00A565DD">
      <w:pPr>
        <w:spacing w:before="120"/>
        <w:jc w:val="both"/>
        <w:textAlignment w:val="baseline"/>
        <w:rPr>
          <w:color w:val="0D0D0D"/>
          <w:spacing w:val="2"/>
        </w:rPr>
      </w:pPr>
      <w:r>
        <w:rPr>
          <w:color w:val="0D0D0D"/>
          <w:spacing w:val="2"/>
        </w:rPr>
        <w:t>Dans le même sens, le Conseil d’Etat</w:t>
      </w:r>
      <w:r w:rsidR="007855E9">
        <w:rPr>
          <w:rStyle w:val="Appelnotedebasdep"/>
          <w:color w:val="0D0D0D"/>
          <w:spacing w:val="2"/>
        </w:rPr>
        <w:footnoteReference w:id="59"/>
      </w:r>
      <w:r>
        <w:rPr>
          <w:color w:val="0D0D0D"/>
          <w:spacing w:val="2"/>
        </w:rPr>
        <w:t xml:space="preserve"> a considéré que les Conseils communaux qui détiennent leur pouvoir de taxation de l'article 170, § 4, de la Constitution peuvent choisir, sous le contrôle de l'autorité de tutelle, la base des impôts levés par eux et que le seul fait que la même base imposée le soit déjà par d'autres niveaux de pouvoir ne peut limiter le pouvoir fiscal des communes.</w:t>
      </w:r>
    </w:p>
    <w:p w14:paraId="006F38BF" w14:textId="77777777" w:rsidR="00A565DD" w:rsidRDefault="00A565DD" w:rsidP="00A565DD">
      <w:pPr>
        <w:spacing w:before="120"/>
        <w:jc w:val="both"/>
        <w:textAlignment w:val="baseline"/>
        <w:rPr>
          <w:color w:val="0D0D0D"/>
          <w:spacing w:val="2"/>
        </w:rPr>
      </w:pPr>
      <w:r>
        <w:rPr>
          <w:color w:val="0D0D0D"/>
          <w:spacing w:val="2"/>
        </w:rPr>
        <w:t>Sur la base de ces arrêts, on peut en déduire que :</w:t>
      </w:r>
    </w:p>
    <w:p w14:paraId="45E099B4" w14:textId="4878658A" w:rsidR="00A565DD" w:rsidRDefault="00A565DD" w:rsidP="00A565DD">
      <w:pPr>
        <w:pStyle w:val="Paragraphedeliste"/>
        <w:numPr>
          <w:ilvl w:val="0"/>
          <w:numId w:val="84"/>
        </w:numPr>
        <w:spacing w:before="120"/>
        <w:jc w:val="both"/>
        <w:textAlignment w:val="baseline"/>
        <w:rPr>
          <w:color w:val="0D0D0D"/>
          <w:spacing w:val="2"/>
        </w:rPr>
      </w:pPr>
      <w:r>
        <w:rPr>
          <w:color w:val="0D0D0D"/>
          <w:spacing w:val="2"/>
        </w:rPr>
        <w:t xml:space="preserve">ce principe ne s’applique pas s’il s’agit de taxes établies par des </w:t>
      </w:r>
      <w:r>
        <w:rPr>
          <w:color w:val="0D0D0D"/>
          <w:spacing w:val="2"/>
          <w:u w:val="single"/>
        </w:rPr>
        <w:t>autorités fiscales différentes</w:t>
      </w:r>
      <w:r>
        <w:rPr>
          <w:color w:val="0D0D0D"/>
          <w:spacing w:val="2"/>
        </w:rPr>
        <w:t xml:space="preserve"> (par exemple : une taxe pour les secondes résidences peut être </w:t>
      </w:r>
      <w:r w:rsidR="001044C0">
        <w:rPr>
          <w:color w:val="0D0D0D"/>
          <w:spacing w:val="2"/>
        </w:rPr>
        <w:t>levée à</w:t>
      </w:r>
      <w:r>
        <w:rPr>
          <w:color w:val="0D0D0D"/>
          <w:spacing w:val="2"/>
        </w:rPr>
        <w:t xml:space="preserve"> la fois par une province et une commune de cette province respectivement via une taxe provinciale et une taxe communale).</w:t>
      </w:r>
    </w:p>
    <w:p w14:paraId="54756F93" w14:textId="77777777" w:rsidR="00A565DD" w:rsidRDefault="00A565DD" w:rsidP="00A565DD">
      <w:pPr>
        <w:pStyle w:val="Paragraphedeliste"/>
        <w:numPr>
          <w:ilvl w:val="0"/>
          <w:numId w:val="84"/>
        </w:numPr>
        <w:spacing w:before="120"/>
        <w:jc w:val="both"/>
        <w:textAlignment w:val="baseline"/>
        <w:rPr>
          <w:color w:val="0D0D0D"/>
          <w:spacing w:val="2"/>
        </w:rPr>
      </w:pPr>
      <w:r>
        <w:rPr>
          <w:color w:val="0D0D0D"/>
          <w:spacing w:val="2"/>
        </w:rPr>
        <w:t xml:space="preserve">ce principe s’oppose à ce qu’une </w:t>
      </w:r>
      <w:r>
        <w:rPr>
          <w:color w:val="0D0D0D"/>
          <w:spacing w:val="2"/>
          <w:u w:val="single"/>
        </w:rPr>
        <w:t>même autorité</w:t>
      </w:r>
      <w:r>
        <w:rPr>
          <w:color w:val="0D0D0D"/>
          <w:spacing w:val="2"/>
        </w:rPr>
        <w:t xml:space="preserve"> impose deux fois la même matière imposable dans le chef du </w:t>
      </w:r>
      <w:r>
        <w:rPr>
          <w:color w:val="0D0D0D"/>
          <w:spacing w:val="2"/>
          <w:u w:val="single"/>
        </w:rPr>
        <w:t>même contribuable</w:t>
      </w:r>
      <w:r>
        <w:rPr>
          <w:color w:val="0D0D0D"/>
          <w:spacing w:val="2"/>
        </w:rPr>
        <w:t xml:space="preserve"> par une taxe identique ou similaire (</w:t>
      </w:r>
      <w:r>
        <w:rPr>
          <w:color w:val="0D0D0D"/>
          <w:spacing w:val="2"/>
          <w:u w:val="single"/>
        </w:rPr>
        <w:t>même fait ou même situation</w:t>
      </w:r>
      <w:r>
        <w:rPr>
          <w:color w:val="0D0D0D"/>
          <w:spacing w:val="2"/>
        </w:rPr>
        <w:t>).</w:t>
      </w:r>
    </w:p>
    <w:p w14:paraId="38462FE5" w14:textId="1711DCA5" w:rsidR="00A565DD" w:rsidRDefault="00A565DD" w:rsidP="00A565DD">
      <w:pPr>
        <w:spacing w:before="120"/>
        <w:jc w:val="both"/>
        <w:textAlignment w:val="baseline"/>
        <w:rPr>
          <w:color w:val="0D0D0D"/>
          <w:spacing w:val="2"/>
        </w:rPr>
      </w:pPr>
      <w:r>
        <w:rPr>
          <w:color w:val="0D0D0D"/>
          <w:spacing w:val="2"/>
        </w:rPr>
        <w:t>De même, une « double taxation » d’un même redevable est juridiquement possible si les causes qui justifient l’impôt sont différentes</w:t>
      </w:r>
      <w:r w:rsidR="007855E9">
        <w:rPr>
          <w:rStyle w:val="Appelnotedebasdep"/>
          <w:color w:val="0D0D0D"/>
          <w:spacing w:val="2"/>
        </w:rPr>
        <w:footnoteReference w:id="60"/>
      </w:r>
      <w:r>
        <w:rPr>
          <w:color w:val="0D0D0D"/>
          <w:spacing w:val="2"/>
        </w:rPr>
        <w:t>.</w:t>
      </w:r>
    </w:p>
    <w:p w14:paraId="33DC35D1" w14:textId="77777777" w:rsidR="000E01F9" w:rsidRDefault="000E01F9" w:rsidP="00A565DD">
      <w:pPr>
        <w:spacing w:before="120"/>
        <w:jc w:val="both"/>
        <w:textAlignment w:val="baseline"/>
        <w:rPr>
          <w:color w:val="0D0D0D"/>
          <w:spacing w:val="2"/>
        </w:rPr>
      </w:pPr>
    </w:p>
    <w:p w14:paraId="77A847B1" w14:textId="77777777" w:rsidR="00A565DD" w:rsidRDefault="00A565DD" w:rsidP="008D7EB7">
      <w:pPr>
        <w:pStyle w:val="Sam4"/>
      </w:pPr>
      <w:bookmarkStart w:id="3903" w:name="_Toc40185405"/>
      <w:bookmarkStart w:id="3904" w:name="_Toc40186140"/>
      <w:bookmarkStart w:id="3905" w:name="_Toc40186141"/>
      <w:bookmarkEnd w:id="3903"/>
      <w:bookmarkEnd w:id="3904"/>
      <w:r>
        <w:t>En matière de sanctions fiscales</w:t>
      </w:r>
      <w:bookmarkEnd w:id="3905"/>
    </w:p>
    <w:p w14:paraId="0DD359E6" w14:textId="77777777" w:rsidR="00A565DD" w:rsidRDefault="00A565DD" w:rsidP="00A565DD">
      <w:pPr>
        <w:spacing w:before="120"/>
        <w:jc w:val="both"/>
        <w:textAlignment w:val="baseline"/>
        <w:rPr>
          <w:rFonts w:eastAsiaTheme="minorHAnsi"/>
          <w:color w:val="0D0D0D"/>
          <w:spacing w:val="2"/>
        </w:rPr>
      </w:pPr>
      <w:r>
        <w:rPr>
          <w:color w:val="0D0D0D"/>
          <w:spacing w:val="2"/>
        </w:rPr>
        <w:lastRenderedPageBreak/>
        <w:t xml:space="preserve">Le principe « non bis in idem » interdit de poursuivre ou de juger à nouveau une personne pour la « même infraction ». </w:t>
      </w:r>
    </w:p>
    <w:p w14:paraId="002C8521" w14:textId="79481F3F" w:rsidR="00A565DD" w:rsidRDefault="00A565DD" w:rsidP="00A565DD">
      <w:pPr>
        <w:spacing w:before="120"/>
        <w:jc w:val="both"/>
        <w:textAlignment w:val="baseline"/>
        <w:rPr>
          <w:color w:val="0D0D0D"/>
          <w:spacing w:val="2"/>
        </w:rPr>
      </w:pPr>
      <w:r>
        <w:rPr>
          <w:color w:val="0D0D0D"/>
          <w:spacing w:val="2"/>
        </w:rPr>
        <w:t xml:space="preserve">L’article 4 du Protocole n°7 à la Convention européenne des droits de l’homme (qui concerne le droit à ne pas être jugé ou puni deux fois) doit être compris comme interdisant de poursuivre ou de juger une personne pour une seconde « infraction » pour autant que celle-ci avait pour origine des faits identiques ou des faits qui étaient « en substance » les mêmes que ceux de la première infraction. </w:t>
      </w:r>
      <w:r w:rsidR="008722FF">
        <w:rPr>
          <w:color w:val="0D0D0D"/>
          <w:spacing w:val="2"/>
        </w:rPr>
        <w:t>À</w:t>
      </w:r>
      <w:r>
        <w:rPr>
          <w:color w:val="0D0D0D"/>
          <w:spacing w:val="2"/>
        </w:rPr>
        <w:t xml:space="preserve"> cet égard, la Cour européenne des droits de l’homme a précisé que le point de départ pour l’examen de la question de savoir si les faits des deux procédures étaient identiques ou étaient en substance les mêmes devait être la comparaison de l’exposé des faits concernant l’infraction pour laquelle le requérant avait déjà été jugé avec celui se rapportant à la seconde infraction dont il était accusé.</w:t>
      </w:r>
    </w:p>
    <w:p w14:paraId="46FBFBC9" w14:textId="70359EBC" w:rsidR="00A565DD" w:rsidRDefault="00A565DD" w:rsidP="00A565DD">
      <w:pPr>
        <w:spacing w:before="120"/>
        <w:jc w:val="both"/>
        <w:textAlignment w:val="baseline"/>
      </w:pPr>
      <w:r>
        <w:rPr>
          <w:color w:val="0D0D0D"/>
          <w:spacing w:val="2"/>
        </w:rPr>
        <w:t>La Cour Constitutionnelle</w:t>
      </w:r>
      <w:r w:rsidR="00B73B0B">
        <w:rPr>
          <w:rStyle w:val="Appelnotedebasdep"/>
          <w:color w:val="0D0D0D"/>
          <w:spacing w:val="2"/>
        </w:rPr>
        <w:footnoteReference w:id="61"/>
      </w:r>
      <w:r>
        <w:rPr>
          <w:color w:val="0D0D0D"/>
          <w:spacing w:val="2"/>
        </w:rPr>
        <w:t xml:space="preserve"> constate que les amendes administratives prévues par l’article 445 du code des impôts sur les revenus présentent un caractère répressif et sont pénales au sens de l’article 6 de la Convention européenne des droits de l’homme et de l’article 14 du Pacte international relatif aux droits civils et politiques.</w:t>
      </w:r>
      <w:r>
        <w:t xml:space="preserve"> </w:t>
      </w:r>
    </w:p>
    <w:p w14:paraId="4BF71BB9" w14:textId="77777777" w:rsidR="00A565DD" w:rsidRDefault="00A565DD" w:rsidP="00A565DD">
      <w:pPr>
        <w:spacing w:before="120"/>
        <w:jc w:val="both"/>
        <w:textAlignment w:val="baseline"/>
        <w:rPr>
          <w:color w:val="0D0D0D"/>
          <w:spacing w:val="2"/>
        </w:rPr>
      </w:pPr>
      <w:r>
        <w:t xml:space="preserve">Par conséquent, le principe </w:t>
      </w:r>
      <w:r>
        <w:rPr>
          <w:color w:val="0D0D0D"/>
          <w:spacing w:val="2"/>
        </w:rPr>
        <w:t xml:space="preserve">« non bis in idem » pourrait s’appliquer </w:t>
      </w:r>
      <w:r>
        <w:t xml:space="preserve">dans l’hypothèse où un redevable déjà sanctionné pour une infraction visée à l’article 445 du code des impôts sur les revenus serait poursuivi pour fraude fiscale (risquant ainsi de se voir infliger l’une des peines prévues à l’article 449 du code des impôts sur les revenus), </w:t>
      </w:r>
      <w:r>
        <w:rPr>
          <w:color w:val="0D0D0D"/>
          <w:spacing w:val="2"/>
        </w:rPr>
        <w:t xml:space="preserve">s’il s’avérait que les faits donnant lieu aux deux infractions sont identiques ou en substances les mêmes. </w:t>
      </w:r>
    </w:p>
    <w:p w14:paraId="61EF57EE" w14:textId="77777777" w:rsidR="00A565DD" w:rsidRDefault="00A565DD" w:rsidP="00A565DD"/>
    <w:p w14:paraId="360D297E" w14:textId="26E06FBC" w:rsidR="00A565DD" w:rsidRDefault="00A565DD" w:rsidP="008D7EB7">
      <w:pPr>
        <w:jc w:val="both"/>
        <w:rPr>
          <w:sz w:val="22"/>
          <w:szCs w:val="22"/>
          <w:lang w:val="fr-BE" w:eastAsia="fr-BE"/>
        </w:rPr>
      </w:pPr>
      <w:r>
        <w:t>Enfin, la Cour de Constitutionnelle</w:t>
      </w:r>
      <w:r w:rsidR="00B73B0B">
        <w:rPr>
          <w:rStyle w:val="Appelnotedebasdep"/>
        </w:rPr>
        <w:footnoteReference w:id="62"/>
      </w:r>
      <w:r>
        <w:rPr>
          <w:b/>
          <w:bCs/>
        </w:rPr>
        <w:t xml:space="preserve"> </w:t>
      </w:r>
      <w:r>
        <w:t>mentionne que l’amende</w:t>
      </w:r>
      <w:r>
        <w:rPr>
          <w:b/>
          <w:bCs/>
        </w:rPr>
        <w:t xml:space="preserve"> </w:t>
      </w:r>
      <w:r>
        <w:t xml:space="preserve">fiscale prévue à l’article 445 du code des impôts sur les revenus et l’accroissement d’impôt prévu à l’article 444 du code des impôts sur les revenus ont un caractère répressif prédominant et constituent dès lors des sanctions de nature pénale au sens de l’article 4 du Septième Protocole additionnel à la Convention européenne des droits de l’homme et de l’article 50 de la Charte des droits fondamentaux </w:t>
      </w:r>
      <w:r w:rsidR="001044C0">
        <w:t>de l’Union</w:t>
      </w:r>
      <w:r>
        <w:t xml:space="preserve"> européenne. Dès lors, il y a lieu d’appliquer l’une ou l’autre sanction en fonction de</w:t>
      </w:r>
      <w:r>
        <w:rPr>
          <w:b/>
          <w:bCs/>
        </w:rPr>
        <w:t xml:space="preserve"> </w:t>
      </w:r>
      <w:r>
        <w:t>la gravité des faits imputés au contribuable, dans le respect du principe de proportionnalité</w:t>
      </w:r>
      <w:r>
        <w:rPr>
          <w:b/>
          <w:bCs/>
        </w:rPr>
        <w:t xml:space="preserve"> </w:t>
      </w:r>
      <w:r>
        <w:t>applicable en matière pénale.</w:t>
      </w:r>
      <w:r>
        <w:rPr>
          <w:sz w:val="22"/>
          <w:szCs w:val="22"/>
          <w:lang w:eastAsia="fr-BE"/>
        </w:rPr>
        <w:t xml:space="preserve"> </w:t>
      </w:r>
    </w:p>
    <w:p w14:paraId="31FD8D0F" w14:textId="77777777" w:rsidR="00A565DD" w:rsidRDefault="00A565DD" w:rsidP="00A565DD"/>
    <w:p w14:paraId="5A46E0A5" w14:textId="0457DC50" w:rsidR="00892FFC" w:rsidRPr="00DA6BD2" w:rsidRDefault="00935D55" w:rsidP="009675C0">
      <w:pPr>
        <w:pStyle w:val="Sam3"/>
      </w:pPr>
      <w:bookmarkStart w:id="3906" w:name="_Toc40186142"/>
      <w:r>
        <w:t>VI.3.3</w:t>
      </w:r>
      <w:bookmarkEnd w:id="3906"/>
      <w:r>
        <w:t xml:space="preserve"> </w:t>
      </w:r>
      <w:bookmarkStart w:id="3907" w:name="_Toc40186143"/>
      <w:r w:rsidR="00892FFC">
        <w:t>Adéquation avec</w:t>
      </w:r>
      <w:r w:rsidR="002101BF">
        <w:t xml:space="preserve"> les</w:t>
      </w:r>
      <w:r w:rsidR="00892FFC">
        <w:t xml:space="preserve"> codes </w:t>
      </w:r>
      <w:r w:rsidR="002C69BC">
        <w:t>fonctionnels et économiques</w:t>
      </w:r>
      <w:bookmarkEnd w:id="3907"/>
    </w:p>
    <w:p w14:paraId="6C2502B0" w14:textId="0FC24640" w:rsidR="009B153C" w:rsidRDefault="009B153C" w:rsidP="00E063FD">
      <w:pPr>
        <w:spacing w:before="120"/>
        <w:jc w:val="both"/>
        <w:textAlignment w:val="baseline"/>
        <w:rPr>
          <w:rFonts w:asciiTheme="minorHAnsi" w:hAnsiTheme="minorHAnsi" w:cs="Calibri Light"/>
          <w:color w:val="0D0D0D"/>
        </w:rPr>
      </w:pPr>
      <w:r w:rsidRPr="00DA6BD2">
        <w:rPr>
          <w:rFonts w:asciiTheme="minorHAnsi" w:hAnsiTheme="minorHAnsi" w:cs="Calibri Light"/>
          <w:color w:val="0D0D0D"/>
        </w:rPr>
        <w:t xml:space="preserve">Les différentes taxes communales doivent être reprises au budget de la commune sous les numéros de code adéquat définis </w:t>
      </w:r>
      <w:r w:rsidR="00E90C59" w:rsidRPr="009315DC">
        <w:rPr>
          <w:rFonts w:asciiTheme="minorHAnsi" w:hAnsiTheme="minorHAnsi" w:cs="Calibri Light"/>
          <w:color w:val="0D0D0D"/>
        </w:rPr>
        <w:t xml:space="preserve">dans la partie « Nomenclature des taxes » et, à défaut, </w:t>
      </w:r>
      <w:r w:rsidRPr="00DA6BD2">
        <w:rPr>
          <w:rFonts w:asciiTheme="minorHAnsi" w:hAnsiTheme="minorHAnsi" w:cs="Calibri Light"/>
          <w:color w:val="0D0D0D"/>
        </w:rPr>
        <w:t>par les classifications fonctionnelles et économiques normalisées</w:t>
      </w:r>
      <w:r w:rsidR="00D12B46">
        <w:rPr>
          <w:rFonts w:asciiTheme="minorHAnsi" w:hAnsiTheme="minorHAnsi" w:cs="Calibri Light"/>
          <w:color w:val="0D0D0D"/>
        </w:rPr>
        <w:t>.</w:t>
      </w:r>
    </w:p>
    <w:p w14:paraId="1217C90C" w14:textId="77777777" w:rsidR="00097AD5" w:rsidRDefault="00097AD5" w:rsidP="009675C0">
      <w:pPr>
        <w:pStyle w:val="Sam3"/>
      </w:pPr>
    </w:p>
    <w:p w14:paraId="62E51797" w14:textId="3A46E14D" w:rsidR="00892FFC" w:rsidRPr="00DA6BD2" w:rsidRDefault="00935D55" w:rsidP="009675C0">
      <w:pPr>
        <w:pStyle w:val="Sam3"/>
      </w:pPr>
      <w:bookmarkStart w:id="3908" w:name="_Toc40186144"/>
      <w:r>
        <w:t xml:space="preserve">VI.3.4 </w:t>
      </w:r>
      <w:r w:rsidR="00892FFC">
        <w:t>Sanctions en matière de règlements-taxes</w:t>
      </w:r>
      <w:bookmarkEnd w:id="3908"/>
    </w:p>
    <w:p w14:paraId="12A01124" w14:textId="2F0801E2" w:rsidR="00FB2ADB"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L'article L 3321-12 du CDLD dispose que le titre VII, chapitre 10 du Code des Impôts sur les revenus s'applique aux impositions locales</w:t>
      </w:r>
      <w:r w:rsidR="00FB2ADB">
        <w:rPr>
          <w:rFonts w:asciiTheme="minorHAnsi" w:hAnsiTheme="minorHAnsi" w:cs="Calibri Light"/>
        </w:rPr>
        <w:t xml:space="preserve"> à la condition qu’elles ne concernent pas spécialement les impôts sur les revenus</w:t>
      </w:r>
      <w:r w:rsidRPr="00DA6BD2">
        <w:rPr>
          <w:rFonts w:asciiTheme="minorHAnsi" w:hAnsiTheme="minorHAnsi" w:cs="Calibri Light"/>
        </w:rPr>
        <w:t>.</w:t>
      </w:r>
      <w:r w:rsidR="006402A2">
        <w:rPr>
          <w:rFonts w:asciiTheme="minorHAnsi" w:hAnsiTheme="minorHAnsi" w:cs="Calibri Light"/>
        </w:rPr>
        <w:t xml:space="preserve"> </w:t>
      </w:r>
    </w:p>
    <w:p w14:paraId="09C6ED3A" w14:textId="5EE3B403" w:rsidR="009B153C" w:rsidRDefault="008722FF" w:rsidP="00E063FD">
      <w:pPr>
        <w:spacing w:before="120"/>
        <w:jc w:val="both"/>
        <w:textAlignment w:val="baseline"/>
      </w:pPr>
      <w:r w:rsidRPr="008D7EB7">
        <w:t>À</w:t>
      </w:r>
      <w:r w:rsidR="00FB2ADB" w:rsidRPr="008D7EB7">
        <w:t xml:space="preserve"> cet égard, l</w:t>
      </w:r>
      <w:r w:rsidR="006402A2" w:rsidRPr="008D7EB7">
        <w:t>a Loi du 13 avril 2019 instaurant le Code de recouvrement des créances fiscales et non fiscales n’a pas modifié ce chapitre.</w:t>
      </w:r>
    </w:p>
    <w:p w14:paraId="23A6F51F" w14:textId="77777777" w:rsidR="00935D55" w:rsidRPr="008D7EB7" w:rsidRDefault="00935D55" w:rsidP="00E063FD">
      <w:pPr>
        <w:spacing w:before="120"/>
        <w:jc w:val="both"/>
        <w:textAlignment w:val="baseline"/>
      </w:pPr>
    </w:p>
    <w:p w14:paraId="43EFE2BD" w14:textId="77777777" w:rsidR="00FB2ADB" w:rsidRPr="00276F16" w:rsidRDefault="00FB2ADB" w:rsidP="008D7EB7">
      <w:pPr>
        <w:pStyle w:val="Sam4"/>
        <w:numPr>
          <w:ilvl w:val="4"/>
          <w:numId w:val="237"/>
        </w:numPr>
      </w:pPr>
      <w:bookmarkStart w:id="3909" w:name="_Toc40185410"/>
      <w:bookmarkStart w:id="3910" w:name="_Toc40186145"/>
      <w:bookmarkStart w:id="3911" w:name="_Toc40185411"/>
      <w:bookmarkStart w:id="3912" w:name="_Toc40186146"/>
      <w:bookmarkStart w:id="3913" w:name="_Toc40186147"/>
      <w:bookmarkEnd w:id="3909"/>
      <w:bookmarkEnd w:id="3910"/>
      <w:bookmarkEnd w:id="3911"/>
      <w:bookmarkEnd w:id="3912"/>
      <w:r w:rsidRPr="00276F16">
        <w:lastRenderedPageBreak/>
        <w:t>Sanctions pénales</w:t>
      </w:r>
      <w:bookmarkEnd w:id="3913"/>
    </w:p>
    <w:p w14:paraId="64DA4958" w14:textId="21A77DBB" w:rsidR="00FB2ADB" w:rsidRDefault="00FB2ADB" w:rsidP="00FB2ADB">
      <w:pPr>
        <w:spacing w:before="120"/>
        <w:jc w:val="both"/>
        <w:textAlignment w:val="baseline"/>
      </w:pPr>
      <w:r>
        <w:t>Cela signifie que les sanctions pénales, prévues à la section 2 du chapitre précité (articles 449 et suivants du code des impôts sur les revenus), s'appliquent aux infractions relatives aux impositions locales et donc que le Conseil communal ne peut fixer lui-même des sanctions pénales en la matière.</w:t>
      </w:r>
    </w:p>
    <w:p w14:paraId="253CA942" w14:textId="77777777" w:rsidR="00FB2ADB" w:rsidRDefault="00FB2ADB" w:rsidP="00FB2ADB">
      <w:pPr>
        <w:spacing w:before="120"/>
        <w:jc w:val="both"/>
        <w:textAlignment w:val="baseline"/>
      </w:pPr>
      <w:r>
        <w:t>Par conséquent, un règlement-taxe peut prévoir que « </w:t>
      </w:r>
      <w:r>
        <w:rPr>
          <w:i/>
          <w:iCs/>
        </w:rPr>
        <w:t>celui qui, dans une intention frauduleuse ou à dessein de nuire, contreviendra aux dispositions du présent règlement sera puni d’une amende dont le montant est fixé conformément à l’article 449 du code des impôts sur les revenus </w:t>
      </w:r>
      <w:r>
        <w:t xml:space="preserve">». </w:t>
      </w:r>
    </w:p>
    <w:p w14:paraId="23361F39" w14:textId="1AEF42C6" w:rsidR="00FB2ADB" w:rsidRDefault="00FB2ADB" w:rsidP="00FB2ADB">
      <w:pPr>
        <w:spacing w:before="120"/>
        <w:jc w:val="both"/>
        <w:textAlignment w:val="baseline"/>
      </w:pPr>
      <w:r>
        <w:t xml:space="preserve">Il faut entendre par « </w:t>
      </w:r>
      <w:r>
        <w:rPr>
          <w:i/>
          <w:iCs/>
        </w:rPr>
        <w:t>intention frauduleuse</w:t>
      </w:r>
      <w:r>
        <w:t xml:space="preserve"> », le dessein de se procurer à soi-même ou de procurer à autrui, par certains agissements frauduleux, un profit ou un avantage illicite. Le « </w:t>
      </w:r>
      <w:r>
        <w:rPr>
          <w:i/>
          <w:iCs/>
        </w:rPr>
        <w:t>dessein de nuire</w:t>
      </w:r>
      <w:r>
        <w:t xml:space="preserve"> », c’est l’intention de porter atteinte aux droits et aux intérêts légitimes d’autres personnes, tant particulières que publiques</w:t>
      </w:r>
      <w:r w:rsidR="00097AD5">
        <w:rPr>
          <w:rStyle w:val="Appelnotedebasdep"/>
        </w:rPr>
        <w:footnoteReference w:id="63"/>
      </w:r>
      <w:r>
        <w:t>.</w:t>
      </w:r>
    </w:p>
    <w:p w14:paraId="6AD5707F" w14:textId="77777777" w:rsidR="00252BDC" w:rsidRDefault="00252BDC" w:rsidP="00FB2ADB">
      <w:pPr>
        <w:spacing w:before="120"/>
        <w:jc w:val="both"/>
        <w:textAlignment w:val="baseline"/>
      </w:pPr>
    </w:p>
    <w:p w14:paraId="6E5883CE" w14:textId="77777777" w:rsidR="00FB2ADB" w:rsidRDefault="00FB2ADB" w:rsidP="008D7EB7">
      <w:pPr>
        <w:pStyle w:val="Sam4"/>
        <w:numPr>
          <w:ilvl w:val="4"/>
          <w:numId w:val="237"/>
        </w:numPr>
      </w:pPr>
      <w:bookmarkStart w:id="3914" w:name="_Toc40185413"/>
      <w:bookmarkStart w:id="3915" w:name="_Toc40186148"/>
      <w:bookmarkStart w:id="3916" w:name="_Toc40186149"/>
      <w:bookmarkEnd w:id="3914"/>
      <w:bookmarkEnd w:id="3915"/>
      <w:r>
        <w:t>Sanctions administratives</w:t>
      </w:r>
      <w:bookmarkEnd w:id="3916"/>
    </w:p>
    <w:p w14:paraId="54C55538" w14:textId="50F581A3" w:rsidR="00FB2ADB" w:rsidRDefault="00FB2ADB" w:rsidP="00FB2ADB">
      <w:pPr>
        <w:spacing w:before="120"/>
        <w:jc w:val="both"/>
        <w:textAlignment w:val="baseline"/>
      </w:pPr>
      <w:r>
        <w:t>Il en est de même pour les amendes administratives prévues à la section 1</w:t>
      </w:r>
      <w:r>
        <w:rPr>
          <w:vertAlign w:val="superscript"/>
        </w:rPr>
        <w:t>ère</w:t>
      </w:r>
      <w:r>
        <w:t xml:space="preserve"> dudit chapitre</w:t>
      </w:r>
      <w:r w:rsidR="004B213F">
        <w:rPr>
          <w:rStyle w:val="Appelnotedebasdep"/>
        </w:rPr>
        <w:footnoteReference w:id="64"/>
      </w:r>
      <w:r>
        <w:t>.</w:t>
      </w:r>
    </w:p>
    <w:p w14:paraId="31632807" w14:textId="77777777" w:rsidR="00FB2ADB" w:rsidRDefault="00FB2ADB" w:rsidP="00FB2ADB">
      <w:pPr>
        <w:spacing w:before="120"/>
        <w:jc w:val="both"/>
        <w:textAlignment w:val="baseline"/>
      </w:pPr>
      <w:r>
        <w:t>J’attire l’attention sur le fait que l’avis adressé à un redevable par lequel l’administration communale lui réclame une amende administrative doit toujours mentionner :</w:t>
      </w:r>
    </w:p>
    <w:p w14:paraId="4403507C" w14:textId="77777777" w:rsidR="00FB2ADB" w:rsidRDefault="00FB2ADB" w:rsidP="00FB2ADB">
      <w:pPr>
        <w:pStyle w:val="Paragraphedeliste"/>
        <w:numPr>
          <w:ilvl w:val="0"/>
          <w:numId w:val="91"/>
        </w:numPr>
        <w:spacing w:before="120"/>
        <w:jc w:val="both"/>
        <w:textAlignment w:val="baseline"/>
      </w:pPr>
      <w:r>
        <w:t>les faits constitutifs de l’infraction ;</w:t>
      </w:r>
    </w:p>
    <w:p w14:paraId="4E338AE0" w14:textId="77777777" w:rsidR="00FB2ADB" w:rsidRDefault="00FB2ADB" w:rsidP="00FB2ADB">
      <w:pPr>
        <w:pStyle w:val="Paragraphedeliste"/>
        <w:numPr>
          <w:ilvl w:val="0"/>
          <w:numId w:val="91"/>
        </w:numPr>
        <w:spacing w:before="120"/>
        <w:jc w:val="both"/>
        <w:textAlignment w:val="baseline"/>
      </w:pPr>
      <w:r>
        <w:t xml:space="preserve">la référence aux textes réglementaires dont il a été fait application, </w:t>
      </w:r>
    </w:p>
    <w:p w14:paraId="2A638772" w14:textId="757B3655" w:rsidR="00FB2ADB" w:rsidRDefault="00FB2ADB" w:rsidP="00FB2ADB">
      <w:pPr>
        <w:pStyle w:val="Paragraphedeliste"/>
        <w:numPr>
          <w:ilvl w:val="0"/>
          <w:numId w:val="91"/>
        </w:numPr>
        <w:spacing w:before="120"/>
        <w:jc w:val="both"/>
        <w:textAlignment w:val="baseline"/>
      </w:pPr>
      <w:r>
        <w:t>les motifs qui ont servi à déterminer le montant de l’amende</w:t>
      </w:r>
      <w:r w:rsidR="00805FA2">
        <w:rPr>
          <w:rStyle w:val="Appelnotedebasdep"/>
        </w:rPr>
        <w:footnoteReference w:id="65"/>
      </w:r>
      <w:r>
        <w:t>.</w:t>
      </w:r>
    </w:p>
    <w:p w14:paraId="474FF29C" w14:textId="12E05F35" w:rsidR="00FB2ADB" w:rsidRDefault="00FB2ADB" w:rsidP="00FB2ADB">
      <w:pPr>
        <w:spacing w:before="120"/>
        <w:jc w:val="both"/>
        <w:textAlignment w:val="baseline"/>
      </w:pPr>
      <w:r>
        <w:t>Faute de motivation, l’</w:t>
      </w:r>
      <w:r w:rsidR="00E2056B">
        <w:t xml:space="preserve">amende ainsi établie </w:t>
      </w:r>
      <w:r>
        <w:t>est intégralement nulle</w:t>
      </w:r>
      <w:r w:rsidR="00805FA2">
        <w:rPr>
          <w:rStyle w:val="Appelnotedebasdep"/>
        </w:rPr>
        <w:footnoteReference w:id="66"/>
      </w:r>
      <w:r>
        <w:rPr>
          <w:rStyle w:val="Appelnotedebasdep"/>
        </w:rPr>
        <w:t>]</w:t>
      </w:r>
      <w:r>
        <w:t>.</w:t>
      </w:r>
    </w:p>
    <w:p w14:paraId="5D7317C3" w14:textId="77777777" w:rsidR="00252BDC" w:rsidRDefault="00252BDC" w:rsidP="00FB2ADB">
      <w:pPr>
        <w:spacing w:before="120"/>
        <w:jc w:val="both"/>
        <w:textAlignment w:val="baseline"/>
      </w:pPr>
    </w:p>
    <w:p w14:paraId="611B2E7A" w14:textId="77777777" w:rsidR="00FB2ADB" w:rsidRDefault="00FB2ADB" w:rsidP="008D7EB7">
      <w:pPr>
        <w:pStyle w:val="Sam4"/>
        <w:numPr>
          <w:ilvl w:val="4"/>
          <w:numId w:val="237"/>
        </w:numPr>
      </w:pPr>
      <w:bookmarkStart w:id="3917" w:name="_Toc40186150"/>
      <w:r>
        <w:t>Accroissements</w:t>
      </w:r>
      <w:bookmarkEnd w:id="3917"/>
      <w:r>
        <w:t xml:space="preserve"> </w:t>
      </w:r>
    </w:p>
    <w:p w14:paraId="6AD2D60F" w14:textId="0E44A33C" w:rsidR="00FB2ADB" w:rsidRDefault="00FB2ADB" w:rsidP="00FB2ADB">
      <w:pPr>
        <w:spacing w:before="120"/>
        <w:jc w:val="both"/>
        <w:textAlignment w:val="baseline"/>
      </w:pPr>
      <w:r>
        <w:t xml:space="preserve">Quant aux accroissements d'impôts, l'article L3321-6 du CDLD permet au Conseil communal de prévoir des accroissements en cas d'enrôlement d'office de la taxe. Ces accroissements ne peuvent dépasser le double du montant dû. </w:t>
      </w:r>
    </w:p>
    <w:p w14:paraId="356AF230" w14:textId="77777777" w:rsidR="00FB2ADB" w:rsidRDefault="00FB2ADB" w:rsidP="00FB2ADB">
      <w:pPr>
        <w:spacing w:before="120"/>
        <w:jc w:val="both"/>
        <w:textAlignment w:val="baseline"/>
      </w:pPr>
      <w:r>
        <w:t>L’application d’accroissements est par conséquent autorisé lorsque les conditions suivantes sont simultanément réunies :</w:t>
      </w:r>
    </w:p>
    <w:p w14:paraId="62D9F546" w14:textId="77777777" w:rsidR="00FB2ADB" w:rsidRDefault="00FB2ADB" w:rsidP="00FB2ADB">
      <w:pPr>
        <w:pStyle w:val="Paragraphedeliste"/>
        <w:numPr>
          <w:ilvl w:val="0"/>
          <w:numId w:val="92"/>
        </w:numPr>
        <w:spacing w:before="120"/>
        <w:jc w:val="both"/>
        <w:textAlignment w:val="baseline"/>
      </w:pPr>
      <w:r>
        <w:t>le règlement de taxation doit prévoir une obligation de déclaration ;</w:t>
      </w:r>
    </w:p>
    <w:p w14:paraId="5EA37677" w14:textId="77777777" w:rsidR="00FB2ADB" w:rsidRDefault="00FB2ADB" w:rsidP="00FB2ADB">
      <w:pPr>
        <w:pStyle w:val="Paragraphedeliste"/>
        <w:numPr>
          <w:ilvl w:val="0"/>
          <w:numId w:val="92"/>
        </w:numPr>
        <w:spacing w:before="120"/>
        <w:jc w:val="both"/>
        <w:textAlignment w:val="baseline"/>
      </w:pPr>
      <w:r>
        <w:t>la non-déclaration dans les délais prévus par ce même règlement ou la déclaration incorrecte, incomplète ou imprécise de la part du redevable doit entraîner un enrôlement d’office de la taxe ;</w:t>
      </w:r>
    </w:p>
    <w:p w14:paraId="40048C9F" w14:textId="77777777" w:rsidR="00FB2ADB" w:rsidRDefault="00FB2ADB" w:rsidP="00FB2ADB">
      <w:pPr>
        <w:pStyle w:val="Paragraphedeliste"/>
        <w:numPr>
          <w:ilvl w:val="0"/>
          <w:numId w:val="92"/>
        </w:numPr>
        <w:spacing w:before="120"/>
        <w:jc w:val="both"/>
        <w:textAlignment w:val="baseline"/>
      </w:pPr>
      <w:r>
        <w:t xml:space="preserve">le règlement de taxation doit prévoir l’application d’accroissements uniquement dans les cas suivants : l’absence de déclaration dans les délais prévus par ce même </w:t>
      </w:r>
      <w:r>
        <w:lastRenderedPageBreak/>
        <w:t>règlement ou une déclaration incorrecte, incomplète ou imprécise de la part du redevable ;</w:t>
      </w:r>
    </w:p>
    <w:p w14:paraId="09937DFE" w14:textId="77777777" w:rsidR="00FB2ADB" w:rsidRDefault="00FB2ADB" w:rsidP="00FB2ADB">
      <w:pPr>
        <w:pStyle w:val="Paragraphedeliste"/>
        <w:numPr>
          <w:ilvl w:val="0"/>
          <w:numId w:val="92"/>
        </w:numPr>
        <w:spacing w:before="120"/>
        <w:jc w:val="both"/>
        <w:textAlignment w:val="baseline"/>
      </w:pPr>
      <w:r>
        <w:t>l’administration doit recourir à la procédure de taxation d’office pour imposer le redevable.</w:t>
      </w:r>
    </w:p>
    <w:p w14:paraId="7A551EA9" w14:textId="7A36FD06" w:rsidR="00FB2ADB" w:rsidRDefault="00FB2ADB" w:rsidP="00FB2ADB">
      <w:pPr>
        <w:spacing w:before="120"/>
        <w:jc w:val="both"/>
        <w:textAlignment w:val="baseline"/>
      </w:pPr>
      <w:r>
        <w:t>La Cour de Cassation</w:t>
      </w:r>
      <w:r w:rsidR="00805FA2">
        <w:rPr>
          <w:rStyle w:val="Appelnotedebasdep"/>
        </w:rPr>
        <w:footnoteReference w:id="67"/>
      </w:r>
      <w:r>
        <w:t xml:space="preserve"> a considéré qu’à défaut de disposition expresse quant aux sanctions administratives dans le règlement-taxe, l’article 444 du Code des impôts sur les revenus qui concerne spécialement les impôts sur les revenus n’est pas applicable aux taxes provinciales et communales.</w:t>
      </w:r>
    </w:p>
    <w:p w14:paraId="2E862BBD" w14:textId="77777777" w:rsidR="00FB2ADB" w:rsidRDefault="00FB2ADB" w:rsidP="00FB2ADB">
      <w:pPr>
        <w:spacing w:before="120"/>
        <w:jc w:val="both"/>
        <w:textAlignment w:val="baseline"/>
      </w:pPr>
      <w:r>
        <w:t xml:space="preserve">Cet article prévoit que les accroissements varient de 10 à 200 % en fonction de la nature et de la répétition éventuelle de l’infraction et que ceux-ci sont fixés dans l’arrêté royal d’exécution du code des impôts sur les revenus (articles 225-229). </w:t>
      </w:r>
    </w:p>
    <w:p w14:paraId="6C48AC54" w14:textId="77777777" w:rsidR="00FB2ADB" w:rsidRDefault="00FB2ADB" w:rsidP="00FB2ADB">
      <w:pPr>
        <w:spacing w:before="120"/>
        <w:jc w:val="both"/>
        <w:textAlignment w:val="baseline"/>
      </w:pPr>
      <w:r>
        <w:t>Il convient de souligner que cet article prévoit également :</w:t>
      </w:r>
    </w:p>
    <w:p w14:paraId="3B07F4F9" w14:textId="77777777" w:rsidR="00FB2ADB" w:rsidRDefault="00FB2ADB" w:rsidP="00FB2ADB">
      <w:pPr>
        <w:pStyle w:val="Paragraphedeliste"/>
        <w:numPr>
          <w:ilvl w:val="0"/>
          <w:numId w:val="93"/>
        </w:numPr>
        <w:spacing w:before="120"/>
        <w:jc w:val="both"/>
        <w:textAlignment w:val="baseline"/>
      </w:pPr>
      <w:r>
        <w:t>que le total des impôts dus et de l’accroissement d’impôts ne peut dépasser le montant des revenus non déclarés ;</w:t>
      </w:r>
    </w:p>
    <w:p w14:paraId="3B4DC202" w14:textId="2A95D348" w:rsidR="00FB2ADB" w:rsidRDefault="00FB2ADB" w:rsidP="00FB2ADB">
      <w:pPr>
        <w:pStyle w:val="Paragraphedeliste"/>
        <w:numPr>
          <w:ilvl w:val="0"/>
          <w:numId w:val="93"/>
        </w:numPr>
        <w:spacing w:before="120"/>
        <w:jc w:val="both"/>
        <w:textAlignment w:val="baseline"/>
      </w:pPr>
      <w:r>
        <w:t xml:space="preserve">que l’accroissement ne s’applique que si les revenus non déclarés atteignent 2.500,00 </w:t>
      </w:r>
      <w:r w:rsidR="004B213F">
        <w:t>euros</w:t>
      </w:r>
      <w:r>
        <w:t xml:space="preserve">.  </w:t>
      </w:r>
    </w:p>
    <w:p w14:paraId="3118A07E" w14:textId="69FE1D01" w:rsidR="00FB2ADB" w:rsidRDefault="00FB2ADB" w:rsidP="00FB2ADB">
      <w:pPr>
        <w:spacing w:before="120"/>
        <w:jc w:val="both"/>
        <w:textAlignment w:val="baseline"/>
      </w:pPr>
      <w:r>
        <w:t>La Cour constitutionnelle</w:t>
      </w:r>
      <w:r w:rsidR="00634079">
        <w:rPr>
          <w:rStyle w:val="Appelnotedebasdep"/>
        </w:rPr>
        <w:footnoteReference w:id="68"/>
      </w:r>
      <w:r>
        <w:t xml:space="preserve"> et la Cour de Cassation</w:t>
      </w:r>
      <w:r w:rsidR="00634079">
        <w:rPr>
          <w:rStyle w:val="Appelnotedebasdep"/>
        </w:rPr>
        <w:footnoteReference w:id="69"/>
      </w:r>
      <w:r>
        <w:t xml:space="preserve"> ont consacré un principe de proportionnalité dans l’application des majorations d’impôts et considèrent que l’autorité taxatrice doit avoir égard à la nature et à la gravité de l’infraction commise quand elle fixe la majoration. </w:t>
      </w:r>
    </w:p>
    <w:p w14:paraId="18D1CC7B" w14:textId="6E26A3E0" w:rsidR="00FB2ADB" w:rsidRDefault="00FB2ADB" w:rsidP="00FB2ADB">
      <w:pPr>
        <w:spacing w:before="120"/>
        <w:jc w:val="both"/>
        <w:textAlignment w:val="baseline"/>
      </w:pPr>
      <w:r>
        <w:t>Dès lors, compte tenu des contraintes de l’article 444 du Code des impôts sur les revenus et de la jurisprudence mentionnées ci-avant, je vous recommande de prévoir dans le règlement-taxe en cas d’imposition d’offic</w:t>
      </w:r>
      <w:r w:rsidRPr="00634079">
        <w:t>e u</w:t>
      </w:r>
      <w:r>
        <w:t>ne échelle de majorations (propre) plutôt qu’une majoration</w:t>
      </w:r>
      <w:r w:rsidR="001318EC">
        <w:t xml:space="preserve"> </w:t>
      </w:r>
      <w:r w:rsidR="001318EC" w:rsidRPr="00634079">
        <w:t>du</w:t>
      </w:r>
      <w:r>
        <w:t xml:space="preserve"> double de la taxe.</w:t>
      </w:r>
    </w:p>
    <w:p w14:paraId="439E41D5" w14:textId="77777777" w:rsidR="00FB2ADB" w:rsidRDefault="00FB2ADB" w:rsidP="00FB2ADB">
      <w:pPr>
        <w:spacing w:before="120"/>
        <w:jc w:val="both"/>
        <w:textAlignment w:val="baseline"/>
      </w:pPr>
      <w:r>
        <w:t>A titre exemplatif, le règlement taxe peut prévoir :</w:t>
      </w:r>
    </w:p>
    <w:p w14:paraId="2950563B" w14:textId="77777777" w:rsidR="00FB2ADB" w:rsidRDefault="00FB2ADB" w:rsidP="00FB2ADB">
      <w:pPr>
        <w:spacing w:before="120"/>
        <w:ind w:left="284"/>
        <w:jc w:val="both"/>
        <w:textAlignment w:val="baseline"/>
        <w:rPr>
          <w:i/>
          <w:iCs/>
        </w:rPr>
      </w:pPr>
      <w:r>
        <w:t>« </w:t>
      </w:r>
      <w:r>
        <w:rPr>
          <w:i/>
          <w:iCs/>
        </w:rPr>
        <w:t>Le montant de cette majoration sera le suivant :</w:t>
      </w:r>
    </w:p>
    <w:p w14:paraId="0A08E4B6" w14:textId="77777777" w:rsidR="00FB2ADB" w:rsidRDefault="00FB2ADB" w:rsidP="00FB2ADB">
      <w:pPr>
        <w:pStyle w:val="Paragraphedeliste"/>
        <w:numPr>
          <w:ilvl w:val="0"/>
          <w:numId w:val="94"/>
        </w:numPr>
        <w:spacing w:before="120"/>
        <w:ind w:left="568"/>
        <w:jc w:val="both"/>
        <w:textAlignment w:val="baseline"/>
        <w:rPr>
          <w:i/>
          <w:iCs/>
        </w:rPr>
      </w:pPr>
      <w:r>
        <w:rPr>
          <w:i/>
          <w:iCs/>
        </w:rPr>
        <w:t>10 % du montant de la taxe, pour le premier enrôlement d'office ;</w:t>
      </w:r>
    </w:p>
    <w:p w14:paraId="123AD457" w14:textId="77777777" w:rsidR="00FB2ADB" w:rsidRDefault="00FB2ADB" w:rsidP="00FB2ADB">
      <w:pPr>
        <w:pStyle w:val="Paragraphedeliste"/>
        <w:numPr>
          <w:ilvl w:val="0"/>
          <w:numId w:val="94"/>
        </w:numPr>
        <w:spacing w:before="120"/>
        <w:ind w:left="568"/>
        <w:jc w:val="both"/>
        <w:textAlignment w:val="baseline"/>
        <w:rPr>
          <w:i/>
          <w:iCs/>
        </w:rPr>
      </w:pPr>
      <w:r>
        <w:rPr>
          <w:i/>
          <w:iCs/>
        </w:rPr>
        <w:t>50 % du montant de la taxe, pour le deuxième enrôlement d'office ;</w:t>
      </w:r>
    </w:p>
    <w:p w14:paraId="75F0C640" w14:textId="77777777" w:rsidR="00FB2ADB" w:rsidRDefault="00FB2ADB" w:rsidP="00FB2ADB">
      <w:pPr>
        <w:pStyle w:val="Paragraphedeliste"/>
        <w:numPr>
          <w:ilvl w:val="0"/>
          <w:numId w:val="94"/>
        </w:numPr>
        <w:spacing w:before="120"/>
        <w:ind w:left="568"/>
        <w:jc w:val="both"/>
        <w:textAlignment w:val="baseline"/>
        <w:rPr>
          <w:i/>
          <w:iCs/>
        </w:rPr>
      </w:pPr>
      <w:r>
        <w:rPr>
          <w:i/>
          <w:iCs/>
        </w:rPr>
        <w:t>100 % du montant de la taxe, pour le troisième enrôlement d'office ;</w:t>
      </w:r>
    </w:p>
    <w:p w14:paraId="30F26B61" w14:textId="77777777" w:rsidR="00FB2ADB" w:rsidRDefault="00FB2ADB" w:rsidP="00FB2ADB">
      <w:pPr>
        <w:pStyle w:val="Paragraphedeliste"/>
        <w:numPr>
          <w:ilvl w:val="0"/>
          <w:numId w:val="94"/>
        </w:numPr>
        <w:spacing w:before="120"/>
        <w:ind w:left="568"/>
        <w:jc w:val="both"/>
        <w:textAlignment w:val="baseline"/>
        <w:rPr>
          <w:i/>
          <w:iCs/>
        </w:rPr>
      </w:pPr>
      <w:r>
        <w:rPr>
          <w:i/>
          <w:iCs/>
        </w:rPr>
        <w:t>200 % du montant de la taxe, à partir du quatrième enrôlement d'office.</w:t>
      </w:r>
    </w:p>
    <w:p w14:paraId="5F0E31E4" w14:textId="5DE58320" w:rsidR="00FB2ADB" w:rsidRDefault="00FB2ADB" w:rsidP="00FB2ADB">
      <w:pPr>
        <w:spacing w:before="120"/>
        <w:ind w:left="284"/>
        <w:jc w:val="both"/>
        <w:textAlignment w:val="baseline"/>
        <w:rPr>
          <w:i/>
          <w:iCs/>
        </w:rPr>
      </w:pPr>
      <w:r>
        <w:rPr>
          <w:i/>
          <w:iCs/>
        </w:rPr>
        <w:t xml:space="preserve">L'accroissement de 50%, 100% ou 200 % de majoration est appliqué dans le cas où le contribuable doit successivement être enrôlé d'office. Par contre, lorsque la taxe est enrôlée normalement durant au moins </w:t>
      </w:r>
      <w:r w:rsidR="001D685D">
        <w:rPr>
          <w:i/>
          <w:iCs/>
        </w:rPr>
        <w:t>trois ans</w:t>
      </w:r>
      <w:r>
        <w:rPr>
          <w:i/>
          <w:iCs/>
        </w:rPr>
        <w:t>, ledit calcul de l'accroissement s'annule ».</w:t>
      </w:r>
    </w:p>
    <w:p w14:paraId="2451DA32" w14:textId="77777777" w:rsidR="00FB2ADB" w:rsidRDefault="00FB2ADB" w:rsidP="00FB2ADB">
      <w:pPr>
        <w:spacing w:before="120"/>
        <w:jc w:val="both"/>
        <w:textAlignment w:val="baseline"/>
      </w:pPr>
      <w:r>
        <w:t>L’autorité habilitée à arrêter le rôle en vertu de l’article L3321-4 du CDLD doit lorsqu’elle adresse (par lettre recommandée à la poste) à un redevable un avis d’imposition d’office :</w:t>
      </w:r>
    </w:p>
    <w:p w14:paraId="732C7A31" w14:textId="77777777" w:rsidR="00FB2ADB" w:rsidRDefault="00FB2ADB" w:rsidP="00FB2ADB">
      <w:pPr>
        <w:pStyle w:val="Paragraphedeliste"/>
        <w:numPr>
          <w:ilvl w:val="0"/>
          <w:numId w:val="95"/>
        </w:numPr>
        <w:spacing w:before="120"/>
        <w:jc w:val="both"/>
        <w:textAlignment w:val="baseline"/>
      </w:pPr>
      <w:r>
        <w:lastRenderedPageBreak/>
        <w:t>indiquer les faits constitutifs de l’infraction (soit la non-déclaration dans les délais prévus par le règlement soit une déclaration incorrecte, incomplète ou imprécise de la part du redevable) et la référence aux textes réglementaires dont il a été fait application ;</w:t>
      </w:r>
    </w:p>
    <w:p w14:paraId="0C589554" w14:textId="77777777" w:rsidR="00FB2ADB" w:rsidRDefault="00FB2ADB" w:rsidP="00FB2ADB">
      <w:pPr>
        <w:pStyle w:val="Paragraphedeliste"/>
        <w:numPr>
          <w:ilvl w:val="0"/>
          <w:numId w:val="95"/>
        </w:numPr>
        <w:spacing w:before="120"/>
        <w:jc w:val="both"/>
        <w:textAlignment w:val="baseline"/>
      </w:pPr>
      <w:r>
        <w:t>donner les motifs qui ont servi à déterminer l’échelle des accroissements (la gravité et éventuellement selon le cas le rang de l’infraction) ;</w:t>
      </w:r>
    </w:p>
    <w:p w14:paraId="3D655DCE" w14:textId="77777777" w:rsidR="00FB2ADB" w:rsidRDefault="00FB2ADB" w:rsidP="00FB2ADB">
      <w:pPr>
        <w:pStyle w:val="Paragraphedeliste"/>
        <w:numPr>
          <w:ilvl w:val="0"/>
          <w:numId w:val="95"/>
        </w:numPr>
        <w:spacing w:before="120"/>
        <w:jc w:val="both"/>
        <w:textAlignment w:val="baseline"/>
      </w:pPr>
      <w:r>
        <w:t>indiquer les éléments sur lesquels la taxation d’office est basée ;</w:t>
      </w:r>
    </w:p>
    <w:p w14:paraId="74CC7AB4" w14:textId="77777777" w:rsidR="00FB2ADB" w:rsidRDefault="00FB2ADB" w:rsidP="00FB2ADB">
      <w:pPr>
        <w:pStyle w:val="Paragraphedeliste"/>
        <w:numPr>
          <w:ilvl w:val="0"/>
          <w:numId w:val="95"/>
        </w:numPr>
        <w:spacing w:before="120"/>
        <w:jc w:val="both"/>
        <w:textAlignment w:val="baseline"/>
      </w:pPr>
      <w:r>
        <w:t>mentionner le mode de détermination de ces éléments et le montant de la taxe.</w:t>
      </w:r>
    </w:p>
    <w:p w14:paraId="53EDFE17" w14:textId="77777777" w:rsidR="00434194" w:rsidRDefault="00434194" w:rsidP="00E063FD">
      <w:pPr>
        <w:spacing w:before="120"/>
        <w:jc w:val="both"/>
        <w:textAlignment w:val="baseline"/>
        <w:rPr>
          <w:rFonts w:asciiTheme="minorHAnsi" w:hAnsiTheme="minorHAnsi" w:cs="Calibri Light"/>
        </w:rPr>
      </w:pPr>
    </w:p>
    <w:p w14:paraId="7C2B8D07" w14:textId="693B2610" w:rsidR="00892FFC" w:rsidRPr="008D5D16" w:rsidRDefault="008D5D16" w:rsidP="009675C0">
      <w:pPr>
        <w:pStyle w:val="Sam3"/>
      </w:pPr>
      <w:bookmarkStart w:id="3918" w:name="_Toc40186151"/>
      <w:r w:rsidRPr="008D5D16">
        <w:t xml:space="preserve">VI.3.5 </w:t>
      </w:r>
      <w:r w:rsidR="00892FFC" w:rsidRPr="008D5D16">
        <w:t>Lisibilité des règlements</w:t>
      </w:r>
      <w:bookmarkEnd w:id="3918"/>
      <w:r w:rsidR="00892FFC" w:rsidRPr="008D5D16">
        <w:t xml:space="preserve"> </w:t>
      </w:r>
    </w:p>
    <w:p w14:paraId="2DCE5329" w14:textId="2195F46F" w:rsidR="009B153C" w:rsidRPr="00892FFC" w:rsidRDefault="00321916" w:rsidP="00E063FD">
      <w:pPr>
        <w:spacing w:before="120"/>
        <w:jc w:val="both"/>
        <w:textAlignment w:val="baseline"/>
        <w:rPr>
          <w:rFonts w:asciiTheme="minorHAnsi" w:hAnsiTheme="minorHAnsi" w:cs="Calibri Light"/>
          <w:strike/>
        </w:rPr>
      </w:pPr>
      <w:r w:rsidRPr="008D7EB7">
        <w:rPr>
          <w:rFonts w:asciiTheme="minorHAnsi" w:hAnsiTheme="minorHAnsi" w:cs="Calibri Light"/>
        </w:rPr>
        <w:t>À</w:t>
      </w:r>
      <w:r w:rsidR="009B153C" w:rsidRPr="00DA6BD2">
        <w:rPr>
          <w:rFonts w:asciiTheme="minorHAnsi" w:hAnsiTheme="minorHAnsi" w:cs="Calibri Light"/>
        </w:rPr>
        <w:t xml:space="preserve"> plusieurs </w:t>
      </w:r>
      <w:r w:rsidR="009B153C" w:rsidRPr="00892FFC">
        <w:rPr>
          <w:rFonts w:asciiTheme="minorHAnsi" w:hAnsiTheme="minorHAnsi" w:cs="Calibri Light"/>
        </w:rPr>
        <w:t xml:space="preserve">reprises lors des exercices écoulés, des problèmes de lisibilité des règlements fiscaux communaux sont apparus </w:t>
      </w:r>
      <w:r w:rsidR="004B213F">
        <w:rPr>
          <w:rFonts w:asciiTheme="minorHAnsi" w:hAnsiTheme="minorHAnsi" w:cs="Calibri Light"/>
        </w:rPr>
        <w:t>à la suite des</w:t>
      </w:r>
      <w:r w:rsidR="009B153C" w:rsidRPr="00892FFC">
        <w:rPr>
          <w:rFonts w:asciiTheme="minorHAnsi" w:hAnsiTheme="minorHAnsi" w:cs="Calibri Light"/>
        </w:rPr>
        <w:t xml:space="preserve"> fréquentes modifications y apportées</w:t>
      </w:r>
      <w:r w:rsidR="009B153C" w:rsidRPr="00E063FD">
        <w:rPr>
          <w:rFonts w:asciiTheme="minorHAnsi" w:hAnsiTheme="minorHAnsi" w:cs="Calibri Light"/>
        </w:rPr>
        <w:t>. Dans</w:t>
      </w:r>
      <w:r w:rsidR="009B153C" w:rsidRPr="00892FFC">
        <w:rPr>
          <w:rFonts w:asciiTheme="minorHAnsi" w:hAnsiTheme="minorHAnsi" w:cs="Calibri Light"/>
        </w:rPr>
        <w:t xml:space="preserve"> un souci de transparence, </w:t>
      </w:r>
      <w:r w:rsidR="009B153C" w:rsidRPr="00E063FD">
        <w:rPr>
          <w:rFonts w:asciiTheme="minorHAnsi" w:hAnsiTheme="minorHAnsi" w:cs="Calibri Light"/>
        </w:rPr>
        <w:t>il convient, à chaque modification apportée,</w:t>
      </w:r>
      <w:r w:rsidR="009B153C" w:rsidRPr="00892FFC">
        <w:rPr>
          <w:rFonts w:asciiTheme="minorHAnsi" w:hAnsiTheme="minorHAnsi" w:cs="Calibri Light"/>
        </w:rPr>
        <w:t xml:space="preserve"> de revoter le règlement en entier</w:t>
      </w:r>
      <w:r w:rsidR="00892FFC" w:rsidRPr="00892FFC">
        <w:rPr>
          <w:rFonts w:asciiTheme="minorHAnsi" w:hAnsiTheme="minorHAnsi" w:cs="Calibri Light"/>
        </w:rPr>
        <w:t>.</w:t>
      </w:r>
    </w:p>
    <w:p w14:paraId="5F590B0F" w14:textId="77777777" w:rsidR="009B153C" w:rsidRPr="00DA6BD2" w:rsidRDefault="009B153C" w:rsidP="00E063FD">
      <w:pPr>
        <w:spacing w:before="120"/>
        <w:jc w:val="both"/>
        <w:textAlignment w:val="baseline"/>
        <w:rPr>
          <w:rFonts w:asciiTheme="minorHAnsi" w:hAnsiTheme="minorHAnsi" w:cs="Calibri Light"/>
        </w:rPr>
      </w:pPr>
      <w:r w:rsidRPr="00892FFC">
        <w:rPr>
          <w:rFonts w:asciiTheme="minorHAnsi" w:hAnsiTheme="minorHAnsi" w:cs="Calibri Light"/>
        </w:rPr>
        <w:t>Plus généralement, dans</w:t>
      </w:r>
      <w:r w:rsidRPr="00DA6BD2">
        <w:rPr>
          <w:rFonts w:asciiTheme="minorHAnsi" w:hAnsiTheme="minorHAnsi" w:cs="Calibri Light"/>
        </w:rPr>
        <w:t xml:space="preserve"> le souci de permettre aux nouveaux Conseils d'appréhender la politique fiscale communale dans sa globalité, je suggère de revoter l'ensemble des règlements fiscaux communaux en limitant, dans tous les cas, leur durée de validité au 31 décembre de l'année qui suit celle des élections. Je rappelle qu'il est toujours possible en cours d'année de modifier les règlements-taxes ou redevances en vigueur.</w:t>
      </w:r>
    </w:p>
    <w:p w14:paraId="760A1D01" w14:textId="2596085B" w:rsidR="009B153C"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 xml:space="preserve">Au vu des règles de bonnes pratiques et surtout afin d'éviter un contentieux coûteux, qui reste soumis à l'appréciation des juges et qui n'est pas souvent favorable aux communes, il est plus que recommandé d'être vigilant dans la détermination de la compétence </w:t>
      </w:r>
      <w:proofErr w:type="spellStart"/>
      <w:r w:rsidRPr="008D7EB7">
        <w:rPr>
          <w:rFonts w:asciiTheme="minorHAnsi" w:hAnsiTheme="minorHAnsi" w:cs="Calibri Light"/>
          <w:i/>
          <w:iCs/>
        </w:rPr>
        <w:t>ratione</w:t>
      </w:r>
      <w:proofErr w:type="spellEnd"/>
      <w:r w:rsidRPr="008D7EB7">
        <w:rPr>
          <w:rFonts w:asciiTheme="minorHAnsi" w:hAnsiTheme="minorHAnsi" w:cs="Calibri Light"/>
          <w:i/>
          <w:iCs/>
        </w:rPr>
        <w:t xml:space="preserve"> </w:t>
      </w:r>
      <w:proofErr w:type="spellStart"/>
      <w:r w:rsidRPr="008D7EB7">
        <w:rPr>
          <w:rFonts w:asciiTheme="minorHAnsi" w:hAnsiTheme="minorHAnsi" w:cs="Calibri Light"/>
          <w:i/>
          <w:iCs/>
        </w:rPr>
        <w:t>temporis</w:t>
      </w:r>
      <w:proofErr w:type="spellEnd"/>
      <w:r w:rsidRPr="00DA6BD2">
        <w:rPr>
          <w:rFonts w:asciiTheme="minorHAnsi" w:hAnsiTheme="minorHAnsi" w:cs="Calibri Light"/>
        </w:rPr>
        <w:t xml:space="preserve"> </w:t>
      </w:r>
      <w:r w:rsidR="00321916">
        <w:rPr>
          <w:rFonts w:asciiTheme="minorHAnsi" w:hAnsiTheme="minorHAnsi" w:cs="Calibri Light"/>
        </w:rPr>
        <w:t xml:space="preserve">(durée de validité) </w:t>
      </w:r>
      <w:r w:rsidRPr="00DA6BD2">
        <w:rPr>
          <w:rFonts w:asciiTheme="minorHAnsi" w:hAnsiTheme="minorHAnsi" w:cs="Calibri Light"/>
        </w:rPr>
        <w:t>du règlement-taxe qui est voté. C'est pourquoi, dans le cadre de leur travail de conseil, les services de tutelle sont soucieux d'éliminer le moindre défaut qui pourrait être invoqué par un réclamant et recommandent dès lors de fixer expressément la période de validité d'un règlement fiscal.</w:t>
      </w:r>
    </w:p>
    <w:p w14:paraId="07CB619B" w14:textId="77777777" w:rsidR="00434194" w:rsidRDefault="00434194" w:rsidP="00E063FD">
      <w:pPr>
        <w:spacing w:before="120"/>
        <w:jc w:val="both"/>
        <w:textAlignment w:val="baseline"/>
        <w:rPr>
          <w:rFonts w:asciiTheme="minorHAnsi" w:hAnsiTheme="minorHAnsi" w:cs="Calibri Light"/>
        </w:rPr>
      </w:pPr>
    </w:p>
    <w:p w14:paraId="7D07B867" w14:textId="4AF494C9" w:rsidR="00892FFC" w:rsidRPr="00DA6BD2" w:rsidRDefault="008D5D16" w:rsidP="009675C0">
      <w:pPr>
        <w:pStyle w:val="Sam3"/>
      </w:pPr>
      <w:bookmarkStart w:id="3919" w:name="_Toc40186152"/>
      <w:r>
        <w:t xml:space="preserve">VI.3.6 </w:t>
      </w:r>
      <w:r w:rsidR="00892FFC">
        <w:t>Les formalités de publication</w:t>
      </w:r>
      <w:bookmarkEnd w:id="3919"/>
      <w:r w:rsidR="00892FFC">
        <w:t xml:space="preserve"> </w:t>
      </w:r>
    </w:p>
    <w:p w14:paraId="2C3A502A" w14:textId="4DE7B0E8" w:rsidR="009B153C" w:rsidRPr="00DA6BD2" w:rsidRDefault="00321916" w:rsidP="00E063FD">
      <w:pPr>
        <w:spacing w:before="120"/>
        <w:jc w:val="both"/>
        <w:textAlignment w:val="baseline"/>
        <w:rPr>
          <w:rFonts w:asciiTheme="minorHAnsi" w:hAnsiTheme="minorHAnsi" w:cs="Calibri Light"/>
        </w:rPr>
      </w:pPr>
      <w:r>
        <w:rPr>
          <w:rFonts w:asciiTheme="minorHAnsi" w:hAnsiTheme="minorHAnsi" w:cs="Calibri Light"/>
          <w:spacing w:val="-2"/>
        </w:rPr>
        <w:t>E</w:t>
      </w:r>
      <w:r w:rsidR="009B153C" w:rsidRPr="00DA6BD2">
        <w:rPr>
          <w:rFonts w:asciiTheme="minorHAnsi" w:hAnsiTheme="minorHAnsi" w:cs="Calibri Light"/>
          <w:spacing w:val="-2"/>
        </w:rPr>
        <w:t xml:space="preserve">n </w:t>
      </w:r>
      <w:r w:rsidR="009B153C" w:rsidRPr="009315DC">
        <w:rPr>
          <w:rFonts w:asciiTheme="minorHAnsi" w:hAnsiTheme="minorHAnsi" w:cs="Calibri Light"/>
        </w:rPr>
        <w:t xml:space="preserve">vertu </w:t>
      </w:r>
      <w:r w:rsidR="00E90C59" w:rsidRPr="009315DC">
        <w:rPr>
          <w:rFonts w:asciiTheme="minorHAnsi" w:hAnsiTheme="minorHAnsi" w:cs="Calibri Light"/>
        </w:rPr>
        <w:t>des articles L 1133-1 et L 1133-2 du CDLD</w:t>
      </w:r>
      <w:r w:rsidR="009B153C" w:rsidRPr="00DA6BD2">
        <w:rPr>
          <w:rFonts w:asciiTheme="minorHAnsi" w:hAnsiTheme="minorHAnsi" w:cs="Calibri Light"/>
          <w:spacing w:val="-2"/>
        </w:rPr>
        <w:t xml:space="preserve">, les règlements soumis à la tutelle spéciale d’approbation sont publiés par le Bourgmestre par la voie d'une affiche </w:t>
      </w:r>
      <w:r w:rsidR="009B153C" w:rsidRPr="00DA6BD2">
        <w:rPr>
          <w:rFonts w:asciiTheme="minorHAnsi" w:hAnsiTheme="minorHAnsi" w:cs="Calibri Light"/>
        </w:rPr>
        <w:t>indiquant l'objet du règlement, la date de la décision par laquelle il a été adopté et la décision de l'autorité de tutelle. L'affiche mentionne également le ou les lieux où le texte du règlement ou de l'ordonnance peut être consulté par le public.</w:t>
      </w:r>
    </w:p>
    <w:p w14:paraId="542221C4"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La commune doit également tenir un registre de publication des règlements et ordonnances des autorités communales respectant les prescriptions figurant dans l'arrêté royal du 14 octobre 1991 relatif à cet objet et publié au Moniteur belge du 29 octobre 1991. En cas de litige entre la commune et un de ses concitoyens affirmant ne pas être soumis au règlement, seule la production d'un extrait de ce registre peut apporter la preuve irréfutable que le règlement concerné a bien été publié et est donc en vigueur.</w:t>
      </w:r>
    </w:p>
    <w:p w14:paraId="15D928E2" w14:textId="77777777" w:rsidR="006402A2" w:rsidRPr="008D7EB7" w:rsidRDefault="006402A2" w:rsidP="006402A2">
      <w:pPr>
        <w:spacing w:before="120"/>
        <w:jc w:val="both"/>
        <w:textAlignment w:val="baseline"/>
        <w:rPr>
          <w:rFonts w:asciiTheme="minorHAnsi" w:hAnsiTheme="minorHAnsi" w:cs="Calibri Light"/>
          <w:spacing w:val="-1"/>
        </w:rPr>
      </w:pPr>
      <w:r w:rsidRPr="008D7EB7">
        <w:rPr>
          <w:rFonts w:asciiTheme="minorHAnsi" w:hAnsiTheme="minorHAnsi" w:cs="Calibri Light"/>
          <w:spacing w:val="-1"/>
        </w:rPr>
        <w:t>Vous trouverez ci-dessous de plus amples informations relatives aux formalités de publication.</w:t>
      </w:r>
    </w:p>
    <w:p w14:paraId="47022292" w14:textId="5C42C8BC" w:rsidR="006402A2" w:rsidRDefault="006402A2" w:rsidP="006402A2">
      <w:pPr>
        <w:spacing w:before="120"/>
        <w:jc w:val="both"/>
        <w:textAlignment w:val="baseline"/>
        <w:rPr>
          <w:rFonts w:cs="Calibri"/>
          <w:spacing w:val="-1"/>
        </w:rPr>
      </w:pPr>
      <w:r w:rsidRPr="008D7EB7">
        <w:rPr>
          <w:rFonts w:cs="Calibri"/>
          <w:spacing w:val="-1"/>
        </w:rPr>
        <w:t xml:space="preserve">Selon l’arrêté royal du 14 octobre 1991, </w:t>
      </w:r>
    </w:p>
    <w:p w14:paraId="37F504EB" w14:textId="06D0B269" w:rsidR="006402A2" w:rsidRPr="008D7EB7" w:rsidRDefault="00634079" w:rsidP="008D7EB7">
      <w:pPr>
        <w:pStyle w:val="Paragraphedeliste"/>
        <w:numPr>
          <w:ilvl w:val="0"/>
          <w:numId w:val="90"/>
        </w:numPr>
        <w:tabs>
          <w:tab w:val="left" w:pos="432"/>
        </w:tabs>
        <w:spacing w:before="37"/>
        <w:jc w:val="both"/>
        <w:textAlignment w:val="baseline"/>
        <w:rPr>
          <w:rFonts w:cs="Calibri"/>
        </w:rPr>
      </w:pPr>
      <w:r>
        <w:rPr>
          <w:rFonts w:cs="Calibri"/>
        </w:rPr>
        <w:lastRenderedPageBreak/>
        <w:t>l</w:t>
      </w:r>
      <w:r w:rsidR="006402A2" w:rsidRPr="008D7EB7">
        <w:rPr>
          <w:rFonts w:cs="Calibri"/>
        </w:rPr>
        <w:t>’annotation dans le registre est faite le premier jour de la publication du règlement ou de l'ordonnance</w:t>
      </w:r>
      <w:r>
        <w:rPr>
          <w:rFonts w:cs="Calibri"/>
        </w:rPr>
        <w:t> ;</w:t>
      </w:r>
    </w:p>
    <w:p w14:paraId="4DCA88F5" w14:textId="66CBAADB" w:rsidR="006402A2" w:rsidRPr="008D7EB7" w:rsidRDefault="00634079" w:rsidP="008D7EB7">
      <w:pPr>
        <w:pStyle w:val="Paragraphedeliste"/>
        <w:numPr>
          <w:ilvl w:val="0"/>
          <w:numId w:val="90"/>
        </w:numPr>
        <w:tabs>
          <w:tab w:val="left" w:pos="432"/>
        </w:tabs>
        <w:spacing w:before="29"/>
        <w:jc w:val="both"/>
        <w:textAlignment w:val="baseline"/>
        <w:rPr>
          <w:rFonts w:cs="Calibri"/>
          <w:spacing w:val="1"/>
        </w:rPr>
      </w:pPr>
      <w:r>
        <w:rPr>
          <w:rFonts w:cs="Calibri"/>
          <w:spacing w:val="1"/>
        </w:rPr>
        <w:t>l</w:t>
      </w:r>
      <w:r w:rsidR="006402A2" w:rsidRPr="008D7EB7">
        <w:rPr>
          <w:rFonts w:cs="Calibri"/>
          <w:spacing w:val="1"/>
        </w:rPr>
        <w:t>es annotations sont numérotées d'après l'ordre des publications successives</w:t>
      </w:r>
      <w:r>
        <w:rPr>
          <w:rFonts w:cs="Calibri"/>
          <w:spacing w:val="1"/>
        </w:rPr>
        <w:t> ;</w:t>
      </w:r>
    </w:p>
    <w:p w14:paraId="6DF4F3D2" w14:textId="2E66859A" w:rsidR="006402A2" w:rsidRPr="008D7EB7" w:rsidRDefault="00634079" w:rsidP="008D7EB7">
      <w:pPr>
        <w:pStyle w:val="Paragraphedeliste"/>
        <w:numPr>
          <w:ilvl w:val="0"/>
          <w:numId w:val="90"/>
        </w:numPr>
        <w:tabs>
          <w:tab w:val="left" w:pos="432"/>
        </w:tabs>
        <w:spacing w:before="11"/>
        <w:jc w:val="both"/>
        <w:textAlignment w:val="baseline"/>
        <w:rPr>
          <w:rFonts w:cs="Calibri"/>
        </w:rPr>
      </w:pPr>
      <w:r>
        <w:rPr>
          <w:rFonts w:cs="Calibri"/>
        </w:rPr>
        <w:t>l</w:t>
      </w:r>
      <w:r w:rsidR="006402A2" w:rsidRPr="008D7EB7">
        <w:rPr>
          <w:rFonts w:cs="Calibri"/>
        </w:rPr>
        <w:t>’annotation, datée et signée par le bourgmestre et par le directeur général, est établie dans la forme suivante (adaptée selon le Code de la Démocratie Locale et de la Décentralisation et les nouvelles dénominations) :</w:t>
      </w:r>
    </w:p>
    <w:p w14:paraId="693AB0CE" w14:textId="77777777" w:rsidR="006402A2" w:rsidRPr="008D7EB7" w:rsidRDefault="006402A2" w:rsidP="008D7EB7">
      <w:pPr>
        <w:spacing w:before="120"/>
        <w:ind w:left="709"/>
        <w:jc w:val="both"/>
        <w:textAlignment w:val="baseline"/>
        <w:rPr>
          <w:rFonts w:cs="Calibri"/>
          <w:spacing w:val="-3"/>
        </w:rPr>
      </w:pPr>
      <w:r w:rsidRPr="008D7EB7">
        <w:rPr>
          <w:rFonts w:cs="Calibri"/>
          <w:spacing w:val="-3"/>
        </w:rPr>
        <w:t>« M. … Le bourgmestre de la commune (ou de la ville) de ..., province de ..., certifie que le règlement (ou l'ordonnance) du Conseil communal (ou du Collège communal) (ou du bourgmestre), daté(e) du ... et ayant pour objet ..., a été publié(e), conformément à l'article L 1133-1 à 3 du CDLD, le ...</w:t>
      </w:r>
    </w:p>
    <w:p w14:paraId="0B9DAFDF" w14:textId="77777777" w:rsidR="006402A2" w:rsidRPr="008D7EB7" w:rsidRDefault="006402A2" w:rsidP="008D7EB7">
      <w:pPr>
        <w:spacing w:before="120"/>
        <w:ind w:left="709"/>
        <w:jc w:val="both"/>
        <w:textAlignment w:val="baseline"/>
        <w:rPr>
          <w:rFonts w:cs="Calibri"/>
          <w:spacing w:val="-2"/>
        </w:rPr>
      </w:pPr>
      <w:r w:rsidRPr="008D7EB7">
        <w:rPr>
          <w:rFonts w:cs="Calibri"/>
          <w:spacing w:val="-2"/>
        </w:rPr>
        <w:t>A ..., le ... (date)</w:t>
      </w:r>
    </w:p>
    <w:p w14:paraId="3B70BA1B" w14:textId="77777777" w:rsidR="006402A2" w:rsidRPr="008D7EB7" w:rsidRDefault="006402A2" w:rsidP="008D7EB7">
      <w:pPr>
        <w:tabs>
          <w:tab w:val="left" w:pos="3672"/>
        </w:tabs>
        <w:spacing w:before="120"/>
        <w:ind w:left="709"/>
        <w:jc w:val="both"/>
        <w:textAlignment w:val="baseline"/>
        <w:rPr>
          <w:rFonts w:cs="Calibri"/>
          <w:spacing w:val="-1"/>
        </w:rPr>
      </w:pPr>
      <w:r w:rsidRPr="008D7EB7">
        <w:rPr>
          <w:rFonts w:cs="Calibri"/>
          <w:spacing w:val="-1"/>
        </w:rPr>
        <w:t>Le directeur général,</w:t>
      </w:r>
      <w:r w:rsidRPr="008D7EB7">
        <w:rPr>
          <w:rFonts w:cs="Calibri"/>
          <w:spacing w:val="-1"/>
        </w:rPr>
        <w:tab/>
        <w:t>Le Bourgmestre »</w:t>
      </w:r>
    </w:p>
    <w:p w14:paraId="5D86867A" w14:textId="2E2029F5" w:rsidR="0036362F" w:rsidRPr="008D7EB7" w:rsidRDefault="0036362F" w:rsidP="006402A2">
      <w:pPr>
        <w:spacing w:before="120"/>
        <w:jc w:val="both"/>
        <w:textAlignment w:val="baseline"/>
        <w:rPr>
          <w:rFonts w:cs="Calibri"/>
          <w:b/>
          <w:bCs/>
        </w:rPr>
      </w:pPr>
      <w:r w:rsidRPr="008D7EB7">
        <w:rPr>
          <w:rFonts w:cs="Calibri"/>
          <w:b/>
          <w:bCs/>
        </w:rPr>
        <w:t xml:space="preserve">Il est essentiel que l’annotation dans le registre des publications se fasse le même jour que celui de la publication. Pour s’en convaincre, on se référera à un arrêt tout récent du 12 mars </w:t>
      </w:r>
      <w:r w:rsidR="001044C0" w:rsidRPr="00634079">
        <w:rPr>
          <w:rFonts w:cs="Calibri"/>
          <w:b/>
          <w:bCs/>
        </w:rPr>
        <w:t>2020 dans</w:t>
      </w:r>
      <w:r w:rsidRPr="008D7EB7">
        <w:rPr>
          <w:rFonts w:cs="Calibri"/>
          <w:b/>
          <w:bCs/>
        </w:rPr>
        <w:t xml:space="preserve"> lequel la Cour de cassation affirme expressément que « pour pouvoir faire la preuve de la publication d’un règlement communal, l’annotation dans le registre spécial tenu par le secrétaire communal doit être faite le premier jour de l’affichage ».</w:t>
      </w:r>
    </w:p>
    <w:p w14:paraId="33FEC772" w14:textId="2CD9E2F5" w:rsidR="0036362F" w:rsidRPr="008D7EB7" w:rsidRDefault="0036362F" w:rsidP="0036362F">
      <w:pPr>
        <w:spacing w:before="120"/>
        <w:jc w:val="both"/>
        <w:textAlignment w:val="baseline"/>
        <w:rPr>
          <w:rFonts w:cs="Calibri"/>
          <w:b/>
          <w:bCs/>
        </w:rPr>
      </w:pPr>
      <w:r w:rsidRPr="008D7EB7">
        <w:rPr>
          <w:rFonts w:cs="Calibri"/>
          <w:b/>
          <w:bCs/>
        </w:rPr>
        <w:t xml:space="preserve">L'affichage doit au moins durer 24 heures. </w:t>
      </w:r>
      <w:bookmarkStart w:id="3920" w:name="_Hlk38119459"/>
      <w:r w:rsidRPr="008D7EB7">
        <w:rPr>
          <w:rFonts w:cs="Calibri"/>
          <w:b/>
          <w:bCs/>
        </w:rPr>
        <w:t xml:space="preserve">Ce délai </w:t>
      </w:r>
      <w:bookmarkEnd w:id="3920"/>
      <w:r w:rsidRPr="008D7EB7">
        <w:rPr>
          <w:rFonts w:cs="Calibri"/>
          <w:b/>
          <w:bCs/>
        </w:rPr>
        <w:t>de 24 heures est tiré de l'interprétation combinée de l'article L 1133-2 du CDLD et d'un arrêt de la Cour de cassation. Néanmoins, il convient de relever que ce délai a été porté à 5 jours par la Cour d’appel de Mons</w:t>
      </w:r>
      <w:r w:rsidRPr="008D7EB7">
        <w:rPr>
          <w:rFonts w:cs="Calibri"/>
          <w:b/>
          <w:bCs/>
          <w:vertAlign w:val="superscript"/>
        </w:rPr>
        <w:footnoteReference w:id="70"/>
      </w:r>
      <w:r w:rsidRPr="008D7EB7">
        <w:rPr>
          <w:rFonts w:cs="Calibri"/>
          <w:b/>
          <w:bCs/>
        </w:rPr>
        <w:t>. L’argumentation se base sur le fait que l'affichage doit s'entendre comme un mode permanent de publication qui permet aux intéressés de prendre connaissance à toute heure de l’existence d’un règlement ou d’une ordonnance dont il leur appartiendra, s’ils le souhaitent, de s’informer de la teneur à l’endroit précisé par l’affiche</w:t>
      </w:r>
      <w:r w:rsidRPr="008D7EB7">
        <w:rPr>
          <w:rFonts w:cs="Calibri"/>
          <w:b/>
          <w:bCs/>
          <w:vertAlign w:val="superscript"/>
        </w:rPr>
        <w:footnoteReference w:id="71"/>
      </w:r>
      <w:r w:rsidRPr="008D7EB7">
        <w:rPr>
          <w:rFonts w:cs="Calibri"/>
          <w:b/>
          <w:bCs/>
        </w:rPr>
        <w:t>. En conséquence, une publication uniquement pendant les heures de bureaux à l'intérieur des locaux de l'administration communale ne répond pas au prescrit légal.</w:t>
      </w:r>
    </w:p>
    <w:p w14:paraId="0B66F4D9" w14:textId="77777777" w:rsidR="00541AFA" w:rsidRDefault="00541AFA" w:rsidP="00740596">
      <w:pPr>
        <w:jc w:val="both"/>
        <w:textAlignment w:val="baseline"/>
        <w:rPr>
          <w:rFonts w:cs="Calibri"/>
        </w:rPr>
      </w:pPr>
    </w:p>
    <w:p w14:paraId="1B3DC272" w14:textId="1F25E24A" w:rsidR="006402A2" w:rsidRPr="008D7EB7" w:rsidRDefault="006402A2" w:rsidP="00740596">
      <w:pPr>
        <w:jc w:val="both"/>
        <w:textAlignment w:val="baseline"/>
        <w:rPr>
          <w:rFonts w:cs="Calibri"/>
        </w:rPr>
      </w:pPr>
      <w:r w:rsidRPr="008D7EB7">
        <w:rPr>
          <w:rFonts w:cs="Calibri"/>
        </w:rPr>
        <w:t>À ce sujet, je remarque également que des communes se méprennent sur les effets de la règle posée à l'article L1133-2 du CDLD selon laquelle les règlements et ordonnances visés à l'article L1133-1 précité deviennent obligatoires le cinquième jour qui suit leur publication par la voie de l'affichage, sauf s'ils en disposent autrement. Lue en perspective avec l'article 190 de la Constitution, cette règle signifie, comme en témoigne la jurisprudence du Conseil d'État</w:t>
      </w:r>
      <w:r w:rsidRPr="008D7EB7">
        <w:rPr>
          <w:rStyle w:val="Appelnotedebasdep"/>
          <w:rFonts w:cs="Calibri"/>
        </w:rPr>
        <w:footnoteReference w:id="72"/>
      </w:r>
      <w:r w:rsidRPr="008D7EB7">
        <w:rPr>
          <w:rFonts w:cs="Calibri"/>
        </w:rPr>
        <w:t>, qu'un règlement peut au plus tôt devenir obligatoire le jour de sa publication (ou le jour de la publication du règlement et de la décision de l'autorité de tutelle le concernant s'il s'agit d'un règlement soumis à tutelle spéciale d'approbation).</w:t>
      </w:r>
    </w:p>
    <w:p w14:paraId="25B92F3F" w14:textId="77777777" w:rsidR="0036362F" w:rsidRPr="008D7EB7" w:rsidRDefault="0036362F" w:rsidP="0036362F">
      <w:pPr>
        <w:spacing w:before="120"/>
        <w:jc w:val="both"/>
        <w:textAlignment w:val="baseline"/>
        <w:rPr>
          <w:rFonts w:cs="Calibri"/>
          <w:b/>
          <w:bCs/>
        </w:rPr>
      </w:pPr>
      <w:r w:rsidRPr="008D7EB7">
        <w:rPr>
          <w:rFonts w:cs="Calibri"/>
          <w:b/>
          <w:bCs/>
          <w:lang w:val="fr-BE"/>
        </w:rPr>
        <w:t>Dans son arrêt du 20 juin 2014, la Cour de cassation a considéré qu’il n’était pas possible de procéder à la publication en deux phases : d’abord l’affichage de l’adoption du règlement et ensuite l’affichage de son approbation par l’autorité de tutelle.</w:t>
      </w:r>
    </w:p>
    <w:p w14:paraId="4C563C75" w14:textId="77777777" w:rsidR="0036362F" w:rsidRPr="008D7EB7" w:rsidRDefault="0036362F" w:rsidP="0036362F">
      <w:pPr>
        <w:spacing w:before="120"/>
        <w:jc w:val="both"/>
        <w:textAlignment w:val="baseline"/>
        <w:rPr>
          <w:rFonts w:cs="Calibri"/>
          <w:b/>
          <w:bCs/>
        </w:rPr>
      </w:pPr>
      <w:r w:rsidRPr="008D7EB7">
        <w:rPr>
          <w:rFonts w:cs="Calibri"/>
          <w:b/>
          <w:bCs/>
          <w:lang w:val="fr-BE"/>
        </w:rPr>
        <w:t>Les règlements soumis à une tutelle d’approbation doivent donc être publiés après cette approbation, expresse ou implicite, et faire mention de celle-ci</w:t>
      </w:r>
      <w:r w:rsidRPr="008D7EB7">
        <w:rPr>
          <w:rFonts w:cs="Calibri"/>
          <w:b/>
          <w:bCs/>
          <w:vertAlign w:val="superscript"/>
          <w:lang w:val="fr-BE"/>
        </w:rPr>
        <w:footnoteReference w:id="73"/>
      </w:r>
      <w:r w:rsidRPr="008D7EB7">
        <w:rPr>
          <w:rFonts w:cs="Calibri"/>
          <w:b/>
          <w:bCs/>
          <w:lang w:val="fr-BE"/>
        </w:rPr>
        <w:t xml:space="preserve">. Si l’affichage a été effectué </w:t>
      </w:r>
      <w:r w:rsidRPr="008D7EB7">
        <w:rPr>
          <w:rFonts w:cs="Calibri"/>
          <w:b/>
          <w:bCs/>
          <w:lang w:val="fr-BE"/>
        </w:rPr>
        <w:lastRenderedPageBreak/>
        <w:t>avant l’approbation, il faudra le refaire dès réception de la décision de l’approbation par l’autorité de tutelle. C’est uniquement après ce deuxième affichage que celui-ci sera considéré comme conforme à la loi.</w:t>
      </w:r>
    </w:p>
    <w:p w14:paraId="315CC50E" w14:textId="77777777" w:rsidR="00541AFA" w:rsidRDefault="00541AFA" w:rsidP="006402A2">
      <w:pPr>
        <w:spacing w:before="120"/>
        <w:jc w:val="both"/>
        <w:textAlignment w:val="baseline"/>
        <w:rPr>
          <w:rFonts w:cs="Calibri"/>
        </w:rPr>
      </w:pPr>
    </w:p>
    <w:p w14:paraId="2B59625C" w14:textId="07CBD2A5" w:rsidR="006402A2" w:rsidRPr="008D7EB7" w:rsidRDefault="006402A2" w:rsidP="006402A2">
      <w:pPr>
        <w:spacing w:before="120"/>
        <w:jc w:val="both"/>
        <w:textAlignment w:val="baseline"/>
        <w:rPr>
          <w:rFonts w:cs="Calibri"/>
        </w:rPr>
      </w:pPr>
      <w:r w:rsidRPr="008D7EB7">
        <w:rPr>
          <w:rFonts w:cs="Calibri"/>
        </w:rPr>
        <w:t>Il n'appartient donc pas à une commune de prévoir qu'un règlement sera applicable à une date antérieure à sa publication effectuée conformément à l'article L1133-1 précité du CDLD puisqu'une telle décision reviendrait à vouloir faire application d'un règlement qui, à cette date, n'avait pas de caractère obligatoire.</w:t>
      </w:r>
    </w:p>
    <w:p w14:paraId="1F1F402F" w14:textId="77777777" w:rsidR="006402A2" w:rsidRPr="008D7EB7" w:rsidRDefault="006402A2" w:rsidP="006402A2">
      <w:pPr>
        <w:spacing w:before="120"/>
        <w:jc w:val="both"/>
        <w:textAlignment w:val="baseline"/>
        <w:rPr>
          <w:rFonts w:cs="Calibri"/>
        </w:rPr>
      </w:pPr>
      <w:r w:rsidRPr="008D7EB7">
        <w:rPr>
          <w:rFonts w:cs="Calibri"/>
        </w:rPr>
        <w:t>Cependant, une exception à ce principe existe puisqu’une taxe directe, contrairement à une taxe indirecte, peut rétroagir au 1</w:t>
      </w:r>
      <w:r w:rsidRPr="008D7EB7">
        <w:rPr>
          <w:rFonts w:cs="Calibri"/>
          <w:vertAlign w:val="superscript"/>
        </w:rPr>
        <w:t>er</w:t>
      </w:r>
      <w:r w:rsidRPr="008D7EB7">
        <w:rPr>
          <w:rFonts w:cs="Calibri"/>
        </w:rPr>
        <w:t xml:space="preserve"> janvier de l'exercice concerné.</w:t>
      </w:r>
    </w:p>
    <w:p w14:paraId="0CEE1FF9" w14:textId="3DE49E08" w:rsidR="006402A2" w:rsidRPr="008D7EB7" w:rsidRDefault="006402A2" w:rsidP="006402A2">
      <w:pPr>
        <w:spacing w:before="120"/>
        <w:jc w:val="both"/>
        <w:textAlignment w:val="baseline"/>
        <w:rPr>
          <w:rFonts w:cs="Calibri"/>
        </w:rPr>
      </w:pPr>
      <w:r w:rsidRPr="008D7EB7">
        <w:rPr>
          <w:rFonts w:cs="Calibri"/>
        </w:rPr>
        <w:t>Pour rappel, une taxe directe est une taxe qui frappe une situation durable dans le temps (</w:t>
      </w:r>
      <w:r w:rsidR="00634079">
        <w:rPr>
          <w:rFonts w:cs="Calibri"/>
        </w:rPr>
        <w:t xml:space="preserve">par exemple </w:t>
      </w:r>
      <w:r w:rsidRPr="008D7EB7">
        <w:rPr>
          <w:rFonts w:cs="Calibri"/>
        </w:rPr>
        <w:t xml:space="preserve">: </w:t>
      </w:r>
      <w:r w:rsidR="00634079">
        <w:rPr>
          <w:rFonts w:cs="Calibri"/>
        </w:rPr>
        <w:t xml:space="preserve">la </w:t>
      </w:r>
      <w:r w:rsidRPr="008D7EB7">
        <w:rPr>
          <w:rFonts w:cs="Calibri"/>
        </w:rPr>
        <w:t>taxe sur les terrains de tennis privés). À l'inverse, la taxe indirecte frappe des faits isolés, dont le contribuable est l'auteur déclaré ou, à défaut de celui-ci, l'auteur présumé.</w:t>
      </w:r>
    </w:p>
    <w:p w14:paraId="264D3F38" w14:textId="77777777" w:rsidR="006402A2" w:rsidRPr="008D7EB7" w:rsidRDefault="006402A2" w:rsidP="006402A2">
      <w:pPr>
        <w:spacing w:before="120"/>
        <w:jc w:val="both"/>
        <w:textAlignment w:val="baseline"/>
        <w:rPr>
          <w:rFonts w:cs="Calibri"/>
        </w:rPr>
      </w:pPr>
      <w:r w:rsidRPr="008D7EB7">
        <w:rPr>
          <w:rFonts w:cs="Calibri"/>
        </w:rPr>
        <w:t>Compte tenu de ce qui précède, je vous recommande de renouveler vos règlements taxes et redevances suffisamment tôt, de telle sorte qu'ils puissent entrer en vigueur avant le 1</w:t>
      </w:r>
      <w:r w:rsidRPr="008D7EB7">
        <w:rPr>
          <w:rFonts w:cs="Calibri"/>
          <w:vertAlign w:val="superscript"/>
        </w:rPr>
        <w:t>er</w:t>
      </w:r>
      <w:r w:rsidRPr="008D7EB7">
        <w:rPr>
          <w:rFonts w:cs="Calibri"/>
        </w:rPr>
        <w:t xml:space="preserve"> janvier de l'exercice concerné et ainsi, frapper les faits qui se produiront à partir du 1</w:t>
      </w:r>
      <w:r w:rsidRPr="008D7EB7">
        <w:rPr>
          <w:rFonts w:cs="Calibri"/>
          <w:vertAlign w:val="superscript"/>
        </w:rPr>
        <w:t>er</w:t>
      </w:r>
      <w:r w:rsidRPr="008D7EB7">
        <w:rPr>
          <w:rFonts w:cs="Calibri"/>
        </w:rPr>
        <w:t xml:space="preserve"> janvier.</w:t>
      </w:r>
    </w:p>
    <w:p w14:paraId="7C7EFDD0" w14:textId="77777777" w:rsidR="006402A2" w:rsidRPr="008D7EB7" w:rsidRDefault="006402A2" w:rsidP="006402A2">
      <w:pPr>
        <w:spacing w:before="120"/>
        <w:jc w:val="both"/>
        <w:textAlignment w:val="baseline"/>
        <w:rPr>
          <w:rFonts w:cs="Calibri"/>
          <w:spacing w:val="-2"/>
        </w:rPr>
      </w:pPr>
      <w:r w:rsidRPr="008D7EB7">
        <w:rPr>
          <w:rFonts w:cs="Calibri"/>
          <w:spacing w:val="-2"/>
        </w:rPr>
        <w:t xml:space="preserve">Les communes veilleront donc à renouveler au plus tôt leurs règlements fiscaux venant à expiration à la fin de l'exercice en cours. Je souhaiterais que les </w:t>
      </w:r>
      <w:r w:rsidRPr="008D7EB7">
        <w:rPr>
          <w:rFonts w:cs="Calibri"/>
        </w:rPr>
        <w:t>prévisions des recettes fiscales apparaissant dans le budget soient estimées sur base de règlements fiscaux approuvés, ou à tout le moins votés par le Conseil communal. Cette bonne pratique administrative permet d'éviter d'éventuels et regrettables dysfonctionnements.</w:t>
      </w:r>
    </w:p>
    <w:p w14:paraId="2EDC16CA" w14:textId="77777777" w:rsidR="006402A2" w:rsidRPr="008D7EB7" w:rsidRDefault="006402A2" w:rsidP="006402A2">
      <w:pPr>
        <w:spacing w:before="120"/>
        <w:jc w:val="both"/>
        <w:textAlignment w:val="baseline"/>
        <w:rPr>
          <w:rFonts w:cs="Calibri"/>
        </w:rPr>
      </w:pPr>
      <w:r w:rsidRPr="008D7EB7">
        <w:rPr>
          <w:rFonts w:cs="Calibri"/>
        </w:rPr>
        <w:t>Par ailleurs, je souhaite que la publication des règlements fiscaux soit également assurée en les intégrant sur le site internet de la commune.</w:t>
      </w:r>
    </w:p>
    <w:p w14:paraId="03850AD2" w14:textId="77777777" w:rsidR="006402A2" w:rsidRDefault="006402A2" w:rsidP="00E063FD">
      <w:pPr>
        <w:spacing w:before="120"/>
        <w:jc w:val="both"/>
        <w:textAlignment w:val="baseline"/>
        <w:rPr>
          <w:rFonts w:asciiTheme="minorHAnsi" w:hAnsiTheme="minorHAnsi" w:cs="Calibri Light"/>
          <w:spacing w:val="-1"/>
        </w:rPr>
      </w:pPr>
    </w:p>
    <w:p w14:paraId="1D93FAB7" w14:textId="3CDE53AE" w:rsidR="00892FFC" w:rsidRPr="00DA6BD2" w:rsidRDefault="008D5D16" w:rsidP="009675C0">
      <w:pPr>
        <w:pStyle w:val="Sam3"/>
      </w:pPr>
      <w:bookmarkStart w:id="3921" w:name="_Toc516739662"/>
      <w:bookmarkStart w:id="3922" w:name="_Toc516751575"/>
      <w:bookmarkStart w:id="3923" w:name="_Toc516825663"/>
      <w:bookmarkStart w:id="3924" w:name="_Toc516826221"/>
      <w:bookmarkStart w:id="3925" w:name="_Toc516837541"/>
      <w:bookmarkStart w:id="3926" w:name="_Toc516838100"/>
      <w:bookmarkStart w:id="3927" w:name="_Toc516838659"/>
      <w:bookmarkStart w:id="3928" w:name="_Toc516839219"/>
      <w:bookmarkStart w:id="3929" w:name="_Toc517173315"/>
      <w:bookmarkStart w:id="3930" w:name="_Toc517174989"/>
      <w:bookmarkStart w:id="3931" w:name="_Toc517175576"/>
      <w:bookmarkStart w:id="3932" w:name="_Toc517176164"/>
      <w:bookmarkStart w:id="3933" w:name="_Toc517337489"/>
      <w:bookmarkStart w:id="3934" w:name="_Toc517360285"/>
      <w:bookmarkStart w:id="3935" w:name="_Toc516739663"/>
      <w:bookmarkStart w:id="3936" w:name="_Toc516751576"/>
      <w:bookmarkStart w:id="3937" w:name="_Toc516825664"/>
      <w:bookmarkStart w:id="3938" w:name="_Toc516826222"/>
      <w:bookmarkStart w:id="3939" w:name="_Toc516837542"/>
      <w:bookmarkStart w:id="3940" w:name="_Toc516838101"/>
      <w:bookmarkStart w:id="3941" w:name="_Toc516838660"/>
      <w:bookmarkStart w:id="3942" w:name="_Toc516839220"/>
      <w:bookmarkStart w:id="3943" w:name="_Toc517173316"/>
      <w:bookmarkStart w:id="3944" w:name="_Toc517174990"/>
      <w:bookmarkStart w:id="3945" w:name="_Toc517175577"/>
      <w:bookmarkStart w:id="3946" w:name="_Toc517176165"/>
      <w:bookmarkStart w:id="3947" w:name="_Toc517337490"/>
      <w:bookmarkStart w:id="3948" w:name="_Toc517360286"/>
      <w:bookmarkStart w:id="3949" w:name="_Toc516739664"/>
      <w:bookmarkStart w:id="3950" w:name="_Toc516751577"/>
      <w:bookmarkStart w:id="3951" w:name="_Toc516825665"/>
      <w:bookmarkStart w:id="3952" w:name="_Toc516826223"/>
      <w:bookmarkStart w:id="3953" w:name="_Toc516837543"/>
      <w:bookmarkStart w:id="3954" w:name="_Toc516838102"/>
      <w:bookmarkStart w:id="3955" w:name="_Toc516838661"/>
      <w:bookmarkStart w:id="3956" w:name="_Toc516839221"/>
      <w:bookmarkStart w:id="3957" w:name="_Toc517173317"/>
      <w:bookmarkStart w:id="3958" w:name="_Toc517174991"/>
      <w:bookmarkStart w:id="3959" w:name="_Toc517175578"/>
      <w:bookmarkStart w:id="3960" w:name="_Toc517176166"/>
      <w:bookmarkStart w:id="3961" w:name="_Toc517337491"/>
      <w:bookmarkStart w:id="3962" w:name="_Toc517360287"/>
      <w:bookmarkStart w:id="3963" w:name="_Toc516739665"/>
      <w:bookmarkStart w:id="3964" w:name="_Toc516751578"/>
      <w:bookmarkStart w:id="3965" w:name="_Toc516825666"/>
      <w:bookmarkStart w:id="3966" w:name="_Toc516826224"/>
      <w:bookmarkStart w:id="3967" w:name="_Toc516837544"/>
      <w:bookmarkStart w:id="3968" w:name="_Toc516838103"/>
      <w:bookmarkStart w:id="3969" w:name="_Toc516838662"/>
      <w:bookmarkStart w:id="3970" w:name="_Toc516839222"/>
      <w:bookmarkStart w:id="3971" w:name="_Toc517173318"/>
      <w:bookmarkStart w:id="3972" w:name="_Toc517174992"/>
      <w:bookmarkStart w:id="3973" w:name="_Toc517175579"/>
      <w:bookmarkStart w:id="3974" w:name="_Toc517176167"/>
      <w:bookmarkStart w:id="3975" w:name="_Toc517337492"/>
      <w:bookmarkStart w:id="3976" w:name="_Toc517360288"/>
      <w:bookmarkStart w:id="3977" w:name="_Toc516739666"/>
      <w:bookmarkStart w:id="3978" w:name="_Toc516751579"/>
      <w:bookmarkStart w:id="3979" w:name="_Toc516825667"/>
      <w:bookmarkStart w:id="3980" w:name="_Toc516826225"/>
      <w:bookmarkStart w:id="3981" w:name="_Toc516837545"/>
      <w:bookmarkStart w:id="3982" w:name="_Toc516838104"/>
      <w:bookmarkStart w:id="3983" w:name="_Toc516838663"/>
      <w:bookmarkStart w:id="3984" w:name="_Toc516839223"/>
      <w:bookmarkStart w:id="3985" w:name="_Toc517173319"/>
      <w:bookmarkStart w:id="3986" w:name="_Toc517174993"/>
      <w:bookmarkStart w:id="3987" w:name="_Toc517175580"/>
      <w:bookmarkStart w:id="3988" w:name="_Toc517176168"/>
      <w:bookmarkStart w:id="3989" w:name="_Toc517337493"/>
      <w:bookmarkStart w:id="3990" w:name="_Toc517360289"/>
      <w:bookmarkStart w:id="3991" w:name="_Toc516739667"/>
      <w:bookmarkStart w:id="3992" w:name="_Toc516751580"/>
      <w:bookmarkStart w:id="3993" w:name="_Toc516825668"/>
      <w:bookmarkStart w:id="3994" w:name="_Toc516826226"/>
      <w:bookmarkStart w:id="3995" w:name="_Toc516837546"/>
      <w:bookmarkStart w:id="3996" w:name="_Toc516838105"/>
      <w:bookmarkStart w:id="3997" w:name="_Toc516838664"/>
      <w:bookmarkStart w:id="3998" w:name="_Toc516839224"/>
      <w:bookmarkStart w:id="3999" w:name="_Toc517173320"/>
      <w:bookmarkStart w:id="4000" w:name="_Toc517174994"/>
      <w:bookmarkStart w:id="4001" w:name="_Toc517175581"/>
      <w:bookmarkStart w:id="4002" w:name="_Toc517176169"/>
      <w:bookmarkStart w:id="4003" w:name="_Toc517337494"/>
      <w:bookmarkStart w:id="4004" w:name="_Toc517360290"/>
      <w:bookmarkStart w:id="4005" w:name="_Toc516739668"/>
      <w:bookmarkStart w:id="4006" w:name="_Toc516751581"/>
      <w:bookmarkStart w:id="4007" w:name="_Toc516825669"/>
      <w:bookmarkStart w:id="4008" w:name="_Toc516826227"/>
      <w:bookmarkStart w:id="4009" w:name="_Toc516837547"/>
      <w:bookmarkStart w:id="4010" w:name="_Toc516838106"/>
      <w:bookmarkStart w:id="4011" w:name="_Toc516838665"/>
      <w:bookmarkStart w:id="4012" w:name="_Toc516839225"/>
      <w:bookmarkStart w:id="4013" w:name="_Toc517173321"/>
      <w:bookmarkStart w:id="4014" w:name="_Toc517174995"/>
      <w:bookmarkStart w:id="4015" w:name="_Toc517175582"/>
      <w:bookmarkStart w:id="4016" w:name="_Toc517176170"/>
      <w:bookmarkStart w:id="4017" w:name="_Toc517337495"/>
      <w:bookmarkStart w:id="4018" w:name="_Toc517360291"/>
      <w:bookmarkStart w:id="4019" w:name="_Toc516739669"/>
      <w:bookmarkStart w:id="4020" w:name="_Toc516751582"/>
      <w:bookmarkStart w:id="4021" w:name="_Toc516825670"/>
      <w:bookmarkStart w:id="4022" w:name="_Toc516826228"/>
      <w:bookmarkStart w:id="4023" w:name="_Toc516837548"/>
      <w:bookmarkStart w:id="4024" w:name="_Toc516838107"/>
      <w:bookmarkStart w:id="4025" w:name="_Toc516838666"/>
      <w:bookmarkStart w:id="4026" w:name="_Toc516839226"/>
      <w:bookmarkStart w:id="4027" w:name="_Toc517173322"/>
      <w:bookmarkStart w:id="4028" w:name="_Toc517174996"/>
      <w:bookmarkStart w:id="4029" w:name="_Toc517175583"/>
      <w:bookmarkStart w:id="4030" w:name="_Toc517176171"/>
      <w:bookmarkStart w:id="4031" w:name="_Toc517337496"/>
      <w:bookmarkStart w:id="4032" w:name="_Toc517360292"/>
      <w:bookmarkStart w:id="4033" w:name="_Toc516739670"/>
      <w:bookmarkStart w:id="4034" w:name="_Toc516751583"/>
      <w:bookmarkStart w:id="4035" w:name="_Toc516825671"/>
      <w:bookmarkStart w:id="4036" w:name="_Toc516826229"/>
      <w:bookmarkStart w:id="4037" w:name="_Toc516837549"/>
      <w:bookmarkStart w:id="4038" w:name="_Toc516838108"/>
      <w:bookmarkStart w:id="4039" w:name="_Toc516838667"/>
      <w:bookmarkStart w:id="4040" w:name="_Toc516839227"/>
      <w:bookmarkStart w:id="4041" w:name="_Toc517173323"/>
      <w:bookmarkStart w:id="4042" w:name="_Toc517174997"/>
      <w:bookmarkStart w:id="4043" w:name="_Toc517175584"/>
      <w:bookmarkStart w:id="4044" w:name="_Toc517176172"/>
      <w:bookmarkStart w:id="4045" w:name="_Toc517337497"/>
      <w:bookmarkStart w:id="4046" w:name="_Toc517360293"/>
      <w:bookmarkStart w:id="4047" w:name="_Toc516739671"/>
      <w:bookmarkStart w:id="4048" w:name="_Toc516751584"/>
      <w:bookmarkStart w:id="4049" w:name="_Toc516825672"/>
      <w:bookmarkStart w:id="4050" w:name="_Toc516826230"/>
      <w:bookmarkStart w:id="4051" w:name="_Toc516837550"/>
      <w:bookmarkStart w:id="4052" w:name="_Toc516838109"/>
      <w:bookmarkStart w:id="4053" w:name="_Toc516838668"/>
      <w:bookmarkStart w:id="4054" w:name="_Toc516839228"/>
      <w:bookmarkStart w:id="4055" w:name="_Toc517173324"/>
      <w:bookmarkStart w:id="4056" w:name="_Toc517174998"/>
      <w:bookmarkStart w:id="4057" w:name="_Toc517175585"/>
      <w:bookmarkStart w:id="4058" w:name="_Toc517176173"/>
      <w:bookmarkStart w:id="4059" w:name="_Toc517337498"/>
      <w:bookmarkStart w:id="4060" w:name="_Toc517360294"/>
      <w:bookmarkStart w:id="4061" w:name="_Toc516739672"/>
      <w:bookmarkStart w:id="4062" w:name="_Toc516751585"/>
      <w:bookmarkStart w:id="4063" w:name="_Toc516825673"/>
      <w:bookmarkStart w:id="4064" w:name="_Toc516826231"/>
      <w:bookmarkStart w:id="4065" w:name="_Toc516837551"/>
      <w:bookmarkStart w:id="4066" w:name="_Toc516838110"/>
      <w:bookmarkStart w:id="4067" w:name="_Toc516838669"/>
      <w:bookmarkStart w:id="4068" w:name="_Toc516839229"/>
      <w:bookmarkStart w:id="4069" w:name="_Toc517173325"/>
      <w:bookmarkStart w:id="4070" w:name="_Toc517174999"/>
      <w:bookmarkStart w:id="4071" w:name="_Toc517175586"/>
      <w:bookmarkStart w:id="4072" w:name="_Toc517176174"/>
      <w:bookmarkStart w:id="4073" w:name="_Toc517337499"/>
      <w:bookmarkStart w:id="4074" w:name="_Toc517360295"/>
      <w:bookmarkStart w:id="4075" w:name="_Toc516739673"/>
      <w:bookmarkStart w:id="4076" w:name="_Toc516751586"/>
      <w:bookmarkStart w:id="4077" w:name="_Toc516825674"/>
      <w:bookmarkStart w:id="4078" w:name="_Toc516826232"/>
      <w:bookmarkStart w:id="4079" w:name="_Toc516837552"/>
      <w:bookmarkStart w:id="4080" w:name="_Toc516838111"/>
      <w:bookmarkStart w:id="4081" w:name="_Toc516838670"/>
      <w:bookmarkStart w:id="4082" w:name="_Toc516839230"/>
      <w:bookmarkStart w:id="4083" w:name="_Toc517173326"/>
      <w:bookmarkStart w:id="4084" w:name="_Toc517175000"/>
      <w:bookmarkStart w:id="4085" w:name="_Toc517175587"/>
      <w:bookmarkStart w:id="4086" w:name="_Toc517176175"/>
      <w:bookmarkStart w:id="4087" w:name="_Toc517337500"/>
      <w:bookmarkStart w:id="4088" w:name="_Toc517360296"/>
      <w:bookmarkStart w:id="4089" w:name="_Toc516739674"/>
      <w:bookmarkStart w:id="4090" w:name="_Toc516751587"/>
      <w:bookmarkStart w:id="4091" w:name="_Toc516825675"/>
      <w:bookmarkStart w:id="4092" w:name="_Toc516826233"/>
      <w:bookmarkStart w:id="4093" w:name="_Toc516837553"/>
      <w:bookmarkStart w:id="4094" w:name="_Toc516838112"/>
      <w:bookmarkStart w:id="4095" w:name="_Toc516838671"/>
      <w:bookmarkStart w:id="4096" w:name="_Toc516839231"/>
      <w:bookmarkStart w:id="4097" w:name="_Toc517173327"/>
      <w:bookmarkStart w:id="4098" w:name="_Toc517175001"/>
      <w:bookmarkStart w:id="4099" w:name="_Toc517175588"/>
      <w:bookmarkStart w:id="4100" w:name="_Toc517176176"/>
      <w:bookmarkStart w:id="4101" w:name="_Toc517337501"/>
      <w:bookmarkStart w:id="4102" w:name="_Toc517360297"/>
      <w:bookmarkStart w:id="4103" w:name="_Toc516739675"/>
      <w:bookmarkStart w:id="4104" w:name="_Toc516751588"/>
      <w:bookmarkStart w:id="4105" w:name="_Toc516825676"/>
      <w:bookmarkStart w:id="4106" w:name="_Toc516826234"/>
      <w:bookmarkStart w:id="4107" w:name="_Toc516837554"/>
      <w:bookmarkStart w:id="4108" w:name="_Toc516838113"/>
      <w:bookmarkStart w:id="4109" w:name="_Toc516838672"/>
      <w:bookmarkStart w:id="4110" w:name="_Toc516839232"/>
      <w:bookmarkStart w:id="4111" w:name="_Toc517173328"/>
      <w:bookmarkStart w:id="4112" w:name="_Toc517175002"/>
      <w:bookmarkStart w:id="4113" w:name="_Toc517175589"/>
      <w:bookmarkStart w:id="4114" w:name="_Toc517176177"/>
      <w:bookmarkStart w:id="4115" w:name="_Toc517337502"/>
      <w:bookmarkStart w:id="4116" w:name="_Toc517360298"/>
      <w:bookmarkStart w:id="4117" w:name="_Toc516739676"/>
      <w:bookmarkStart w:id="4118" w:name="_Toc516751589"/>
      <w:bookmarkStart w:id="4119" w:name="_Toc516825677"/>
      <w:bookmarkStart w:id="4120" w:name="_Toc516826235"/>
      <w:bookmarkStart w:id="4121" w:name="_Toc516837555"/>
      <w:bookmarkStart w:id="4122" w:name="_Toc516838114"/>
      <w:bookmarkStart w:id="4123" w:name="_Toc516838673"/>
      <w:bookmarkStart w:id="4124" w:name="_Toc516839233"/>
      <w:bookmarkStart w:id="4125" w:name="_Toc517173329"/>
      <w:bookmarkStart w:id="4126" w:name="_Toc517175003"/>
      <w:bookmarkStart w:id="4127" w:name="_Toc517175590"/>
      <w:bookmarkStart w:id="4128" w:name="_Toc517176178"/>
      <w:bookmarkStart w:id="4129" w:name="_Toc517337503"/>
      <w:bookmarkStart w:id="4130" w:name="_Toc517360299"/>
      <w:bookmarkStart w:id="4131" w:name="_Toc40186153"/>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r>
        <w:t xml:space="preserve">VI.3.7 </w:t>
      </w:r>
      <w:r w:rsidR="00892FFC">
        <w:t xml:space="preserve">L’enquête commodo et </w:t>
      </w:r>
      <w:proofErr w:type="spellStart"/>
      <w:r w:rsidR="00892FFC">
        <w:t>incommodo</w:t>
      </w:r>
      <w:bookmarkEnd w:id="4131"/>
      <w:proofErr w:type="spellEnd"/>
    </w:p>
    <w:p w14:paraId="5105F8C6" w14:textId="6D1E8923" w:rsidR="009B153C"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 xml:space="preserve">En ce qui concerne l'obligation de procéder à l'enquête commodo et </w:t>
      </w:r>
      <w:proofErr w:type="spellStart"/>
      <w:r w:rsidRPr="00DA6BD2">
        <w:rPr>
          <w:rFonts w:asciiTheme="minorHAnsi" w:hAnsiTheme="minorHAnsi" w:cs="Calibri Light"/>
        </w:rPr>
        <w:t>incommodo</w:t>
      </w:r>
      <w:proofErr w:type="spellEnd"/>
      <w:r w:rsidRPr="00DA6BD2">
        <w:rPr>
          <w:rFonts w:asciiTheme="minorHAnsi" w:hAnsiTheme="minorHAnsi" w:cs="Calibri Light"/>
        </w:rPr>
        <w:t>, cette formalité n'est pas une formalité obligatoire à l'adoption d'un règlement-</w:t>
      </w:r>
      <w:r w:rsidRPr="00892FFC">
        <w:rPr>
          <w:rFonts w:asciiTheme="minorHAnsi" w:hAnsiTheme="minorHAnsi" w:cs="Calibri Light"/>
        </w:rPr>
        <w:t>taxe</w:t>
      </w:r>
      <w:r w:rsidR="004B213F">
        <w:rPr>
          <w:rFonts w:asciiTheme="minorHAnsi" w:hAnsiTheme="minorHAnsi" w:cs="Calibri Light"/>
        </w:rPr>
        <w:t xml:space="preserve"> </w:t>
      </w:r>
      <w:r w:rsidR="00321916">
        <w:rPr>
          <w:rFonts w:asciiTheme="minorHAnsi" w:hAnsiTheme="minorHAnsi" w:cs="Calibri Light"/>
        </w:rPr>
        <w:t>e</w:t>
      </w:r>
      <w:r w:rsidRPr="00E063FD">
        <w:rPr>
          <w:rFonts w:asciiTheme="minorHAnsi" w:hAnsiTheme="minorHAnsi" w:cs="Calibri Light"/>
        </w:rPr>
        <w:t>t</w:t>
      </w:r>
      <w:r w:rsidRPr="00DA6BD2">
        <w:rPr>
          <w:rFonts w:asciiTheme="minorHAnsi" w:hAnsiTheme="minorHAnsi" w:cs="Calibri Light"/>
        </w:rPr>
        <w:t xml:space="preserve"> ne dispense pas la commune des formalités de publication de son règlement au sens des articles L 1133-1 à 3 du CDLD.</w:t>
      </w:r>
    </w:p>
    <w:p w14:paraId="4F15343C" w14:textId="77777777" w:rsidR="00434194" w:rsidRDefault="00434194" w:rsidP="00E063FD">
      <w:pPr>
        <w:spacing w:before="120"/>
        <w:jc w:val="both"/>
        <w:textAlignment w:val="baseline"/>
        <w:rPr>
          <w:rFonts w:asciiTheme="minorHAnsi" w:hAnsiTheme="minorHAnsi" w:cs="Calibri Light"/>
        </w:rPr>
      </w:pPr>
    </w:p>
    <w:p w14:paraId="6D25A9E8" w14:textId="018A39E7" w:rsidR="00892FFC" w:rsidRPr="00DA6BD2" w:rsidRDefault="008D5D16" w:rsidP="009675C0">
      <w:pPr>
        <w:pStyle w:val="Sam3"/>
      </w:pPr>
      <w:bookmarkStart w:id="4132" w:name="_Toc40186154"/>
      <w:r>
        <w:t xml:space="preserve">VI.3.8 </w:t>
      </w:r>
      <w:r w:rsidR="00892FFC">
        <w:t>La consignation</w:t>
      </w:r>
      <w:bookmarkEnd w:id="4132"/>
    </w:p>
    <w:p w14:paraId="58F40B49" w14:textId="69A6118E" w:rsidR="009B153C" w:rsidRDefault="009B153C" w:rsidP="00E063FD">
      <w:pPr>
        <w:spacing w:before="120"/>
        <w:jc w:val="both"/>
        <w:textAlignment w:val="baseline"/>
        <w:rPr>
          <w:rFonts w:asciiTheme="minorHAnsi" w:hAnsiTheme="minorHAnsi" w:cs="Calibri Light"/>
          <w:spacing w:val="-1"/>
        </w:rPr>
      </w:pPr>
      <w:bookmarkStart w:id="4133" w:name="_Hlk38964584"/>
      <w:r w:rsidRPr="00E063FD">
        <w:rPr>
          <w:rFonts w:asciiTheme="minorHAnsi" w:hAnsiTheme="minorHAnsi" w:cs="Calibri Light"/>
          <w:spacing w:val="-1"/>
        </w:rPr>
        <w:t>En</w:t>
      </w:r>
      <w:r w:rsidRPr="00892FFC">
        <w:rPr>
          <w:rFonts w:asciiTheme="minorHAnsi" w:hAnsiTheme="minorHAnsi" w:cs="Calibri Light"/>
          <w:spacing w:val="-1"/>
        </w:rPr>
        <w:t xml:space="preserve"> matière </w:t>
      </w:r>
      <w:r w:rsidR="004D6C36">
        <w:rPr>
          <w:rFonts w:asciiTheme="minorHAnsi" w:hAnsiTheme="minorHAnsi" w:cs="Calibri Light"/>
          <w:spacing w:val="-1"/>
        </w:rPr>
        <w:t>de taxe</w:t>
      </w:r>
      <w:r w:rsidRPr="00892FFC">
        <w:rPr>
          <w:rFonts w:asciiTheme="minorHAnsi" w:hAnsiTheme="minorHAnsi" w:cs="Calibri Light"/>
          <w:spacing w:val="-1"/>
        </w:rPr>
        <w:t xml:space="preserve">, la consignation </w:t>
      </w:r>
      <w:r w:rsidR="0003491B">
        <w:rPr>
          <w:rFonts w:asciiTheme="minorHAnsi" w:hAnsiTheme="minorHAnsi" w:cs="Calibri Light"/>
          <w:spacing w:val="-1"/>
        </w:rPr>
        <w:t xml:space="preserve">du montant de la taxe à un moment où celle-ci n’est pas encore exigible </w:t>
      </w:r>
      <w:r w:rsidRPr="00892FFC">
        <w:rPr>
          <w:rFonts w:asciiTheme="minorHAnsi" w:hAnsiTheme="minorHAnsi" w:cs="Calibri Light"/>
          <w:spacing w:val="-1"/>
        </w:rPr>
        <w:t xml:space="preserve">est interdite. </w:t>
      </w:r>
      <w:bookmarkEnd w:id="4133"/>
      <w:r w:rsidRPr="00892FFC">
        <w:rPr>
          <w:rFonts w:asciiTheme="minorHAnsi" w:hAnsiTheme="minorHAnsi" w:cs="Calibri Light"/>
          <w:spacing w:val="-1"/>
        </w:rPr>
        <w:t xml:space="preserve">En effet, l'article L3321-3 du </w:t>
      </w:r>
      <w:r w:rsidR="002F2849">
        <w:rPr>
          <w:rFonts w:asciiTheme="minorHAnsi" w:hAnsiTheme="minorHAnsi" w:cs="Calibri Light"/>
          <w:spacing w:val="-1"/>
        </w:rPr>
        <w:t>CDLD</w:t>
      </w:r>
      <w:r w:rsidRPr="00892FFC">
        <w:rPr>
          <w:rFonts w:asciiTheme="minorHAnsi" w:hAnsiTheme="minorHAnsi" w:cs="Calibri Light"/>
          <w:spacing w:val="-1"/>
        </w:rPr>
        <w:t xml:space="preserve"> n'habilite pas</w:t>
      </w:r>
      <w:r w:rsidRPr="00DA6BD2">
        <w:rPr>
          <w:rFonts w:asciiTheme="minorHAnsi" w:hAnsiTheme="minorHAnsi" w:cs="Calibri Light"/>
          <w:spacing w:val="-1"/>
        </w:rPr>
        <w:t xml:space="preserve"> les communes à obliger le contribuable à débourser le montant de la taxe à un moment où celle-ci n'est pas encore exigible au sens du code et aucune autre disposition de droit positif ne prévoit la possibilité de faire consigner un impôt communal avant que celui-ci ne soit dû par le redevable. </w:t>
      </w:r>
    </w:p>
    <w:p w14:paraId="24D83DCE" w14:textId="77777777" w:rsidR="0003491B" w:rsidRPr="0003491B" w:rsidRDefault="0003491B" w:rsidP="0003491B">
      <w:pPr>
        <w:spacing w:before="120"/>
        <w:jc w:val="both"/>
        <w:textAlignment w:val="baseline"/>
        <w:rPr>
          <w:rFonts w:asciiTheme="minorHAnsi" w:hAnsiTheme="minorHAnsi" w:cs="Calibri Light"/>
          <w:spacing w:val="-1"/>
        </w:rPr>
      </w:pPr>
      <w:r w:rsidRPr="0003491B">
        <w:rPr>
          <w:rFonts w:asciiTheme="minorHAnsi" w:hAnsiTheme="minorHAnsi" w:cs="Calibri Light"/>
          <w:spacing w:val="-1"/>
        </w:rPr>
        <w:t xml:space="preserve">Ainsi, par exemple, dans le cas d'une taxe au comptant sur la délivrance de documents administratifs, la taxe n'est exigible qu'au moment de l'accomplissement du fait taxable (à savoir, dans cette hypothèse, la délivrance du document) ou au moment de l'enrôlement de la taxe s'il s'avère que la perception ne peut être effectuée au comptant. </w:t>
      </w:r>
    </w:p>
    <w:p w14:paraId="3018A9D7" w14:textId="4F007E01" w:rsidR="00434194" w:rsidRDefault="0003491B" w:rsidP="00E063FD">
      <w:pPr>
        <w:spacing w:before="120"/>
        <w:jc w:val="both"/>
        <w:textAlignment w:val="baseline"/>
        <w:rPr>
          <w:rFonts w:asciiTheme="minorHAnsi" w:hAnsiTheme="minorHAnsi" w:cs="Calibri Light"/>
          <w:spacing w:val="-1"/>
        </w:rPr>
      </w:pPr>
      <w:r w:rsidRPr="0003491B">
        <w:rPr>
          <w:rFonts w:asciiTheme="minorHAnsi" w:hAnsiTheme="minorHAnsi" w:cs="Calibri Light"/>
          <w:spacing w:val="-1"/>
        </w:rPr>
        <w:t xml:space="preserve">Dès lors, si le Conseil communal prévoit dans son règlement-taxe une consignation du montant de la taxe au moment de l'introduction de la demande, lorsque ce document ne peut être </w:t>
      </w:r>
      <w:r w:rsidRPr="0003491B">
        <w:rPr>
          <w:rFonts w:asciiTheme="minorHAnsi" w:hAnsiTheme="minorHAnsi" w:cs="Calibri Light"/>
          <w:spacing w:val="-1"/>
        </w:rPr>
        <w:lastRenderedPageBreak/>
        <w:t>délivré immédiatement, il transgresserait le principe de légalité en vertu duquel aucune autorité ne peut agir et prendre des décisions que si cette action ou cette décision peuvent s'inscrire dans le cadre de lois existantes ou de normes de droit inférieur existantes et régulièrement arrêtées.</w:t>
      </w:r>
      <w:r w:rsidR="004B213F">
        <w:rPr>
          <w:rFonts w:asciiTheme="minorHAnsi" w:hAnsiTheme="minorHAnsi" w:cs="Calibri Light"/>
          <w:spacing w:val="-1"/>
        </w:rPr>
        <w:t xml:space="preserve"> </w:t>
      </w:r>
      <w:r w:rsidR="009B153C" w:rsidRPr="00DA6BD2">
        <w:rPr>
          <w:rFonts w:asciiTheme="minorHAnsi" w:hAnsiTheme="minorHAnsi" w:cs="Calibri Light"/>
          <w:spacing w:val="-1"/>
        </w:rPr>
        <w:t xml:space="preserve">Par contre, </w:t>
      </w:r>
      <w:r>
        <w:rPr>
          <w:rFonts w:asciiTheme="minorHAnsi" w:hAnsiTheme="minorHAnsi" w:cs="Calibri Light"/>
          <w:spacing w:val="-1"/>
        </w:rPr>
        <w:t>en ce qui concerne les</w:t>
      </w:r>
      <w:r w:rsidR="009B153C" w:rsidRPr="00DA6BD2">
        <w:rPr>
          <w:rFonts w:asciiTheme="minorHAnsi" w:hAnsiTheme="minorHAnsi" w:cs="Calibri Light"/>
          <w:spacing w:val="-1"/>
        </w:rPr>
        <w:t xml:space="preserve"> redevances</w:t>
      </w:r>
      <w:r>
        <w:rPr>
          <w:rFonts w:asciiTheme="minorHAnsi" w:hAnsiTheme="minorHAnsi" w:cs="Calibri Light"/>
          <w:spacing w:val="-1"/>
        </w:rPr>
        <w:t>,</w:t>
      </w:r>
      <w:r w:rsidR="009B153C" w:rsidRPr="00DA6BD2">
        <w:rPr>
          <w:rFonts w:asciiTheme="minorHAnsi" w:hAnsiTheme="minorHAnsi" w:cs="Calibri Light"/>
          <w:spacing w:val="-1"/>
        </w:rPr>
        <w:t xml:space="preserve"> la consignation est envisageable</w:t>
      </w:r>
      <w:r>
        <w:rPr>
          <w:rFonts w:asciiTheme="minorHAnsi" w:hAnsiTheme="minorHAnsi" w:cs="Calibri Light"/>
          <w:spacing w:val="-1"/>
        </w:rPr>
        <w:t xml:space="preserve"> étant donné que cette matière relève du droit civil</w:t>
      </w:r>
      <w:r w:rsidR="009B153C" w:rsidRPr="00DA6BD2">
        <w:rPr>
          <w:rFonts w:asciiTheme="minorHAnsi" w:hAnsiTheme="minorHAnsi" w:cs="Calibri Light"/>
          <w:spacing w:val="-1"/>
        </w:rPr>
        <w:t>.</w:t>
      </w:r>
      <w:bookmarkStart w:id="4134" w:name="_Toc512523765"/>
      <w:bookmarkStart w:id="4135" w:name="_Toc512525455"/>
      <w:bookmarkStart w:id="4136" w:name="_Toc515896762"/>
    </w:p>
    <w:p w14:paraId="34D54E6D" w14:textId="77777777" w:rsidR="00541AFA" w:rsidRDefault="00541AFA" w:rsidP="00E063FD">
      <w:pPr>
        <w:spacing w:before="120"/>
        <w:jc w:val="both"/>
        <w:textAlignment w:val="baseline"/>
      </w:pPr>
    </w:p>
    <w:p w14:paraId="36D4F94C" w14:textId="77777777" w:rsidR="009B153C" w:rsidRPr="00DA6BD2" w:rsidRDefault="009B153C" w:rsidP="00581DAD">
      <w:pPr>
        <w:pStyle w:val="Sam2"/>
      </w:pPr>
      <w:bookmarkStart w:id="4137" w:name="_Toc40186155"/>
      <w:r w:rsidRPr="00DA6BD2">
        <w:t>Recommandations particulières</w:t>
      </w:r>
      <w:bookmarkEnd w:id="4134"/>
      <w:bookmarkEnd w:id="4135"/>
      <w:bookmarkEnd w:id="4136"/>
      <w:bookmarkEnd w:id="4137"/>
      <w:r w:rsidRPr="00DA6BD2">
        <w:t xml:space="preserve"> </w:t>
      </w:r>
    </w:p>
    <w:p w14:paraId="236CA94F" w14:textId="0E648F67" w:rsidR="009B153C" w:rsidRPr="00DA6BD2" w:rsidRDefault="008D5D16" w:rsidP="009675C0">
      <w:pPr>
        <w:pStyle w:val="Sam3"/>
      </w:pPr>
      <w:bookmarkStart w:id="4138" w:name="_Toc512523766"/>
      <w:bookmarkStart w:id="4139" w:name="_Toc512525456"/>
      <w:bookmarkStart w:id="4140" w:name="_Toc515896763"/>
      <w:bookmarkStart w:id="4141" w:name="_Toc40186156"/>
      <w:r>
        <w:t xml:space="preserve">VI.4.1 </w:t>
      </w:r>
      <w:r w:rsidR="009B153C" w:rsidRPr="00DA6BD2">
        <w:t>Perception des recettes</w:t>
      </w:r>
      <w:bookmarkEnd w:id="4138"/>
      <w:bookmarkEnd w:id="4139"/>
      <w:bookmarkEnd w:id="4140"/>
      <w:bookmarkEnd w:id="4141"/>
    </w:p>
    <w:p w14:paraId="3B2A1982" w14:textId="28DD089D"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En vertu de</w:t>
      </w:r>
      <w:r w:rsidR="003A6785">
        <w:rPr>
          <w:rFonts w:asciiTheme="minorHAnsi" w:hAnsiTheme="minorHAnsi" w:cs="Calibri Light"/>
        </w:rPr>
        <w:t>s articles L3321-9 à 12 du CDLD</w:t>
      </w:r>
      <w:r w:rsidRPr="00DA6BD2">
        <w:rPr>
          <w:rFonts w:asciiTheme="minorHAnsi" w:hAnsiTheme="minorHAnsi" w:cs="Calibri Light"/>
        </w:rPr>
        <w:t>, le Collège communal</w:t>
      </w:r>
      <w:r w:rsidR="002F2849">
        <w:rPr>
          <w:rStyle w:val="Appelnotedebasdep"/>
          <w:rFonts w:asciiTheme="minorHAnsi" w:hAnsiTheme="minorHAnsi" w:cs="Calibri Light"/>
        </w:rPr>
        <w:footnoteReference w:id="74"/>
      </w:r>
      <w:r w:rsidR="002F2849">
        <w:rPr>
          <w:rFonts w:asciiTheme="minorHAnsi" w:hAnsiTheme="minorHAnsi" w:cs="Calibri Light"/>
        </w:rPr>
        <w:t xml:space="preserve"> </w:t>
      </w:r>
      <w:r w:rsidRPr="00DA6BD2">
        <w:rPr>
          <w:rFonts w:asciiTheme="minorHAnsi" w:hAnsiTheme="minorHAnsi" w:cs="Calibri Light"/>
        </w:rPr>
        <w:t xml:space="preserve">est seul compétent, en tant qu'autorité administrative, pour statuer, au premier degré, sur les réclamations concernant une taxe communale. La décision prise peut faire l'objet d'un recours devant le </w:t>
      </w:r>
      <w:r w:rsidR="002F2849">
        <w:rPr>
          <w:rFonts w:asciiTheme="minorHAnsi" w:hAnsiTheme="minorHAnsi" w:cs="Calibri Light"/>
        </w:rPr>
        <w:t>T</w:t>
      </w:r>
      <w:r w:rsidRPr="00DA6BD2">
        <w:rPr>
          <w:rFonts w:asciiTheme="minorHAnsi" w:hAnsiTheme="minorHAnsi" w:cs="Calibri Light"/>
        </w:rPr>
        <w:t>ribunal de première instance dans le ressort duquel la taxe a été établie.</w:t>
      </w:r>
    </w:p>
    <w:p w14:paraId="5921571C" w14:textId="2E2332AF" w:rsidR="002F2849"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Les règles de procédure à suivre dans le cadre de ce contentieux fiscal sont régies par l'arrêté royal du 12 avril 1999</w:t>
      </w:r>
      <w:r w:rsidR="002F2849">
        <w:rPr>
          <w:rStyle w:val="Appelnotedebasdep"/>
          <w:rFonts w:asciiTheme="minorHAnsi" w:hAnsiTheme="minorHAnsi" w:cs="Calibri Light"/>
        </w:rPr>
        <w:footnoteReference w:id="75"/>
      </w:r>
      <w:r w:rsidRPr="00DA6BD2">
        <w:rPr>
          <w:rFonts w:asciiTheme="minorHAnsi" w:hAnsiTheme="minorHAnsi" w:cs="Calibri Light"/>
        </w:rPr>
        <w:t xml:space="preserve"> déterminant la procédure devant le </w:t>
      </w:r>
      <w:r w:rsidR="003A6785">
        <w:rPr>
          <w:rFonts w:asciiTheme="minorHAnsi" w:hAnsiTheme="minorHAnsi" w:cs="Calibri Light"/>
        </w:rPr>
        <w:t>g</w:t>
      </w:r>
      <w:r w:rsidR="007B1A99">
        <w:rPr>
          <w:rFonts w:asciiTheme="minorHAnsi" w:hAnsiTheme="minorHAnsi" w:cs="Calibri Light"/>
        </w:rPr>
        <w:t xml:space="preserve">ouverneur (aujourd’hui </w:t>
      </w:r>
      <w:r w:rsidRPr="00DA6BD2">
        <w:rPr>
          <w:rFonts w:asciiTheme="minorHAnsi" w:hAnsiTheme="minorHAnsi" w:cs="Calibri Light"/>
        </w:rPr>
        <w:t>Collège</w:t>
      </w:r>
      <w:r w:rsidR="007B1A99">
        <w:rPr>
          <w:rFonts w:asciiTheme="minorHAnsi" w:hAnsiTheme="minorHAnsi" w:cs="Calibri Light"/>
        </w:rPr>
        <w:t xml:space="preserve"> provincial) ou devant le Collège des bourgmestres et échevins (aujourd’hui Collège communal)</w:t>
      </w:r>
      <w:r w:rsidRPr="00DA6BD2">
        <w:rPr>
          <w:rFonts w:asciiTheme="minorHAnsi" w:hAnsiTheme="minorHAnsi" w:cs="Calibri Light"/>
        </w:rPr>
        <w:t xml:space="preserve"> en matière de réclamation contre </w:t>
      </w:r>
      <w:r w:rsidR="007B1A99">
        <w:rPr>
          <w:rFonts w:asciiTheme="minorHAnsi" w:hAnsiTheme="minorHAnsi" w:cs="Calibri Light"/>
        </w:rPr>
        <w:t xml:space="preserve">une imposition provinciale ou </w:t>
      </w:r>
      <w:r w:rsidRPr="00DA6BD2">
        <w:rPr>
          <w:rFonts w:asciiTheme="minorHAnsi" w:hAnsiTheme="minorHAnsi" w:cs="Calibri Light"/>
        </w:rPr>
        <w:t>communale</w:t>
      </w:r>
      <w:r w:rsidR="002F2849">
        <w:rPr>
          <w:rFonts w:asciiTheme="minorHAnsi" w:hAnsiTheme="minorHAnsi" w:cs="Calibri Light"/>
        </w:rPr>
        <w:t>.</w:t>
      </w:r>
    </w:p>
    <w:p w14:paraId="6F17A091" w14:textId="42A0273B" w:rsidR="009B153C" w:rsidRPr="00DA6BD2" w:rsidRDefault="00577F11" w:rsidP="00E063FD">
      <w:pPr>
        <w:spacing w:before="120"/>
        <w:jc w:val="both"/>
        <w:textAlignment w:val="baseline"/>
        <w:rPr>
          <w:rFonts w:asciiTheme="minorHAnsi" w:hAnsiTheme="minorHAnsi" w:cs="Calibri Light"/>
        </w:rPr>
      </w:pPr>
      <w:r>
        <w:rPr>
          <w:rFonts w:asciiTheme="minorHAnsi" w:hAnsiTheme="minorHAnsi" w:cs="Calibri Light"/>
        </w:rPr>
        <w:t>La</w:t>
      </w:r>
      <w:r w:rsidR="009B153C" w:rsidRPr="00DA6BD2">
        <w:rPr>
          <w:rFonts w:asciiTheme="minorHAnsi" w:hAnsiTheme="minorHAnsi" w:cs="Calibri Light"/>
        </w:rPr>
        <w:t xml:space="preserve"> circulaire</w:t>
      </w:r>
      <w:r>
        <w:rPr>
          <w:rFonts w:asciiTheme="minorHAnsi" w:hAnsiTheme="minorHAnsi" w:cs="Calibri Light"/>
        </w:rPr>
        <w:t xml:space="preserve"> du 10 mai 2000</w:t>
      </w:r>
      <w:r w:rsidR="00720911">
        <w:rPr>
          <w:rStyle w:val="Appelnotedebasdep"/>
          <w:rFonts w:asciiTheme="minorHAnsi" w:hAnsiTheme="minorHAnsi" w:cs="Calibri Light"/>
        </w:rPr>
        <w:footnoteReference w:id="76"/>
      </w:r>
      <w:r w:rsidR="009B153C" w:rsidRPr="00DA6BD2">
        <w:rPr>
          <w:rFonts w:asciiTheme="minorHAnsi" w:hAnsiTheme="minorHAnsi" w:cs="Calibri Light"/>
        </w:rPr>
        <w:t xml:space="preserve"> s'avère particulièrement utile pour guider les Collèges communaux dans leur rôle de première autorité de décision sur une réclamation fiscale au niveau communal.</w:t>
      </w:r>
    </w:p>
    <w:p w14:paraId="7877BAE1" w14:textId="150DE51E" w:rsidR="009B153C" w:rsidRPr="00DA6BD2" w:rsidRDefault="00C50CA5" w:rsidP="00E063FD">
      <w:pPr>
        <w:spacing w:before="120"/>
        <w:jc w:val="both"/>
        <w:textAlignment w:val="baseline"/>
        <w:rPr>
          <w:rFonts w:asciiTheme="minorHAnsi" w:hAnsiTheme="minorHAnsi" w:cs="Calibri Light"/>
          <w:strike/>
          <w:highlight w:val="yellow"/>
        </w:rPr>
      </w:pPr>
      <w:r>
        <w:rPr>
          <w:rFonts w:asciiTheme="minorHAnsi" w:hAnsiTheme="minorHAnsi" w:cs="Calibri Light"/>
        </w:rPr>
        <w:t>L</w:t>
      </w:r>
      <w:r w:rsidR="009B153C" w:rsidRPr="00DA6BD2">
        <w:rPr>
          <w:rFonts w:asciiTheme="minorHAnsi" w:hAnsiTheme="minorHAnsi" w:cs="Calibri Light"/>
        </w:rPr>
        <w:t xml:space="preserve">a Cour </w:t>
      </w:r>
      <w:r w:rsidR="00792F8A">
        <w:rPr>
          <w:rFonts w:asciiTheme="minorHAnsi" w:hAnsiTheme="minorHAnsi" w:cs="Calibri Light"/>
        </w:rPr>
        <w:t>Constitutionnelle</w:t>
      </w:r>
      <w:r>
        <w:rPr>
          <w:rStyle w:val="Appelnotedebasdep"/>
          <w:rFonts w:asciiTheme="minorHAnsi" w:hAnsiTheme="minorHAnsi" w:cs="Calibri Light"/>
        </w:rPr>
        <w:footnoteReference w:id="77"/>
      </w:r>
      <w:r w:rsidR="009B153C" w:rsidRPr="00DA6BD2">
        <w:rPr>
          <w:rFonts w:asciiTheme="minorHAnsi" w:hAnsiTheme="minorHAnsi" w:cs="Calibri Light"/>
        </w:rPr>
        <w:t xml:space="preserve"> prescrit qu'à défaut de décision du Collège communal</w:t>
      </w:r>
      <w:r>
        <w:rPr>
          <w:rFonts w:asciiTheme="minorHAnsi" w:hAnsiTheme="minorHAnsi" w:cs="Calibri Light"/>
        </w:rPr>
        <w:t>,</w:t>
      </w:r>
      <w:r w:rsidR="009B153C" w:rsidRPr="00DA6BD2">
        <w:rPr>
          <w:rFonts w:asciiTheme="minorHAnsi" w:hAnsiTheme="minorHAnsi" w:cs="Calibri Light"/>
        </w:rPr>
        <w:t xml:space="preserve"> la réclamation est réputée fondée. </w:t>
      </w:r>
    </w:p>
    <w:p w14:paraId="244952A2"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Le Collège communal peut statuer même en dehors du délai de 6 mois et ce, aussi longtemps que le contribuable n'a pas porté le litige devant le juge compétent.</w:t>
      </w:r>
    </w:p>
    <w:p w14:paraId="2BF3E54C" w14:textId="62812D18" w:rsidR="00C32AF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La présomption que la réclamation est réputée fondée ne lie pas le juge</w:t>
      </w:r>
      <w:r w:rsidR="00C50CA5">
        <w:rPr>
          <w:rFonts w:asciiTheme="minorHAnsi" w:hAnsiTheme="minorHAnsi" w:cs="Calibri Light"/>
        </w:rPr>
        <w:t>.</w:t>
      </w:r>
    </w:p>
    <w:p w14:paraId="10ABE69C" w14:textId="77777777" w:rsidR="00792F8A" w:rsidRDefault="00792F8A" w:rsidP="00E063FD">
      <w:pPr>
        <w:spacing w:before="120"/>
        <w:jc w:val="both"/>
        <w:textAlignment w:val="baseline"/>
        <w:rPr>
          <w:rFonts w:asciiTheme="minorHAnsi" w:hAnsiTheme="minorHAnsi" w:cs="Calibri Light"/>
        </w:rPr>
      </w:pPr>
    </w:p>
    <w:p w14:paraId="46B06349" w14:textId="511B6BD7" w:rsidR="009B153C" w:rsidRPr="00DA6BD2" w:rsidRDefault="008D5D16" w:rsidP="009675C0">
      <w:pPr>
        <w:pStyle w:val="Sam3"/>
      </w:pPr>
      <w:bookmarkStart w:id="4142" w:name="_Toc40186157"/>
      <w:r>
        <w:t>VI.4.2</w:t>
      </w:r>
      <w:bookmarkEnd w:id="4142"/>
      <w:r>
        <w:t xml:space="preserve"> </w:t>
      </w:r>
      <w:bookmarkStart w:id="4143" w:name="_Toc8121769"/>
      <w:bookmarkStart w:id="4144" w:name="_Toc8129710"/>
      <w:bookmarkStart w:id="4145" w:name="_Toc512523767"/>
      <w:bookmarkStart w:id="4146" w:name="_Toc512525457"/>
      <w:bookmarkStart w:id="4147" w:name="_Toc515896764"/>
      <w:bookmarkStart w:id="4148" w:name="_Toc40186158"/>
      <w:bookmarkEnd w:id="4143"/>
      <w:bookmarkEnd w:id="4144"/>
      <w:r w:rsidR="009B153C" w:rsidRPr="00DA6BD2">
        <w:t>Interdiction de lever certaines taxes</w:t>
      </w:r>
      <w:bookmarkEnd w:id="4145"/>
      <w:bookmarkEnd w:id="4146"/>
      <w:bookmarkEnd w:id="4147"/>
      <w:bookmarkEnd w:id="4148"/>
    </w:p>
    <w:p w14:paraId="77DDB6B7"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J'attire plus spécialement l'attention des mandataires communaux sur l'interdiction de lever :</w:t>
      </w:r>
    </w:p>
    <w:p w14:paraId="0F478DA3" w14:textId="2EE3253D" w:rsidR="009B153C" w:rsidRPr="008D7EB7" w:rsidRDefault="00792F8A" w:rsidP="008D7EB7">
      <w:pPr>
        <w:pStyle w:val="Paragraphedeliste"/>
        <w:numPr>
          <w:ilvl w:val="0"/>
          <w:numId w:val="151"/>
        </w:numPr>
        <w:tabs>
          <w:tab w:val="left" w:pos="-148"/>
          <w:tab w:val="left" w:pos="432"/>
        </w:tabs>
        <w:spacing w:before="120"/>
        <w:jc w:val="both"/>
        <w:textAlignment w:val="baseline"/>
        <w:rPr>
          <w:rFonts w:asciiTheme="minorHAnsi" w:hAnsiTheme="minorHAnsi" w:cs="Calibri Light"/>
        </w:rPr>
      </w:pPr>
      <w:r>
        <w:rPr>
          <w:rFonts w:asciiTheme="minorHAnsi" w:hAnsiTheme="minorHAnsi" w:cs="Calibri Light"/>
          <w:b/>
        </w:rPr>
        <w:t>u</w:t>
      </w:r>
      <w:r w:rsidR="009B153C" w:rsidRPr="008D7EB7">
        <w:rPr>
          <w:rFonts w:asciiTheme="minorHAnsi" w:hAnsiTheme="minorHAnsi" w:cs="Calibri Light"/>
          <w:b/>
        </w:rPr>
        <w:t>ne taxe sur les jeux et paris</w:t>
      </w:r>
      <w:r w:rsidR="009B153C" w:rsidRPr="008D7EB7">
        <w:rPr>
          <w:rFonts w:asciiTheme="minorHAnsi" w:hAnsiTheme="minorHAnsi" w:cs="Calibri Light"/>
        </w:rPr>
        <w:t xml:space="preserve"> </w:t>
      </w:r>
      <w:r w:rsidR="009B153C" w:rsidRPr="008D7EB7">
        <w:rPr>
          <w:rFonts w:asciiTheme="minorHAnsi" w:hAnsiTheme="minorHAnsi" w:cs="Calibri Light"/>
          <w:b/>
        </w:rPr>
        <w:t>autres que les courses de chevaux</w:t>
      </w:r>
      <w:r w:rsidR="009B153C" w:rsidRPr="008D7EB7">
        <w:rPr>
          <w:rFonts w:asciiTheme="minorHAnsi" w:hAnsiTheme="minorHAnsi" w:cs="Calibri Light"/>
        </w:rPr>
        <w:t xml:space="preserve"> (article 74 du Code des taxes assimilées aux impôts sur les revenus) ;</w:t>
      </w:r>
    </w:p>
    <w:p w14:paraId="4711659B" w14:textId="5B18591E" w:rsidR="009B153C" w:rsidRPr="008D7EB7" w:rsidRDefault="00792F8A" w:rsidP="008D7EB7">
      <w:pPr>
        <w:pStyle w:val="Paragraphedeliste"/>
        <w:numPr>
          <w:ilvl w:val="0"/>
          <w:numId w:val="151"/>
        </w:numPr>
        <w:tabs>
          <w:tab w:val="left" w:pos="-148"/>
          <w:tab w:val="left" w:pos="432"/>
        </w:tabs>
        <w:spacing w:before="120"/>
        <w:jc w:val="both"/>
        <w:textAlignment w:val="baseline"/>
        <w:rPr>
          <w:rFonts w:asciiTheme="minorHAnsi" w:hAnsiTheme="minorHAnsi" w:cs="Calibri Light"/>
        </w:rPr>
      </w:pPr>
      <w:r>
        <w:rPr>
          <w:rFonts w:asciiTheme="minorHAnsi" w:hAnsiTheme="minorHAnsi" w:cs="Calibri Light"/>
          <w:b/>
        </w:rPr>
        <w:t>u</w:t>
      </w:r>
      <w:r w:rsidR="009B153C" w:rsidRPr="008D7EB7">
        <w:rPr>
          <w:rFonts w:asciiTheme="minorHAnsi" w:hAnsiTheme="minorHAnsi" w:cs="Calibri Light"/>
          <w:b/>
        </w:rPr>
        <w:t>ne taxe sur les captages d'eau</w:t>
      </w:r>
      <w:r w:rsidR="00C42772" w:rsidRPr="008D7EB7">
        <w:rPr>
          <w:rStyle w:val="Appelnotedebasdep"/>
          <w:rFonts w:asciiTheme="minorHAnsi" w:hAnsiTheme="minorHAnsi" w:cs="Calibri Light"/>
          <w:bCs/>
        </w:rPr>
        <w:footnoteReference w:id="78"/>
      </w:r>
      <w:r w:rsidR="00C42772" w:rsidRPr="008D7EB7">
        <w:rPr>
          <w:rFonts w:asciiTheme="minorHAnsi" w:hAnsiTheme="minorHAnsi" w:cs="Calibri Light"/>
          <w:bCs/>
        </w:rPr>
        <w:t xml:space="preserve"> </w:t>
      </w:r>
      <w:r w:rsidR="009B153C" w:rsidRPr="008D7EB7">
        <w:rPr>
          <w:rFonts w:asciiTheme="minorHAnsi" w:hAnsiTheme="minorHAnsi" w:cs="Calibri Light"/>
        </w:rPr>
        <w:t>;</w:t>
      </w:r>
    </w:p>
    <w:p w14:paraId="0173B86A" w14:textId="501FCA6F" w:rsidR="009B153C" w:rsidRPr="008D7EB7" w:rsidRDefault="00792F8A" w:rsidP="008D7EB7">
      <w:pPr>
        <w:pStyle w:val="Paragraphedeliste"/>
        <w:numPr>
          <w:ilvl w:val="0"/>
          <w:numId w:val="151"/>
        </w:numPr>
        <w:tabs>
          <w:tab w:val="left" w:pos="-148"/>
          <w:tab w:val="left" w:pos="432"/>
        </w:tabs>
        <w:spacing w:before="120"/>
        <w:jc w:val="both"/>
        <w:textAlignment w:val="baseline"/>
        <w:rPr>
          <w:rFonts w:asciiTheme="minorHAnsi" w:hAnsiTheme="minorHAnsi" w:cs="Calibri Light"/>
        </w:rPr>
      </w:pPr>
      <w:r>
        <w:rPr>
          <w:rFonts w:asciiTheme="minorHAnsi" w:hAnsiTheme="minorHAnsi" w:cs="Calibri Light"/>
          <w:b/>
        </w:rPr>
        <w:t>u</w:t>
      </w:r>
      <w:r w:rsidR="009B153C" w:rsidRPr="008D7EB7">
        <w:rPr>
          <w:rFonts w:asciiTheme="minorHAnsi" w:hAnsiTheme="minorHAnsi" w:cs="Calibri Light"/>
          <w:b/>
        </w:rPr>
        <w:t>ne taxe sur les bois exploités</w:t>
      </w:r>
      <w:r w:rsidR="00C42772" w:rsidRPr="008D7EB7">
        <w:rPr>
          <w:rStyle w:val="Appelnotedebasdep"/>
          <w:rFonts w:asciiTheme="minorHAnsi" w:hAnsiTheme="minorHAnsi" w:cs="Calibri Light"/>
          <w:bCs/>
        </w:rPr>
        <w:footnoteReference w:id="79"/>
      </w:r>
      <w:r w:rsidR="009B153C" w:rsidRPr="008D7EB7">
        <w:rPr>
          <w:rFonts w:asciiTheme="minorHAnsi" w:hAnsiTheme="minorHAnsi" w:cs="Calibri Light"/>
        </w:rPr>
        <w:t xml:space="preserve"> ;</w:t>
      </w:r>
    </w:p>
    <w:p w14:paraId="4F766A76" w14:textId="7B3B4C76" w:rsidR="009B153C" w:rsidRPr="008D7EB7" w:rsidRDefault="008722FF" w:rsidP="008D7EB7">
      <w:pPr>
        <w:pStyle w:val="Paragraphedeliste"/>
        <w:numPr>
          <w:ilvl w:val="0"/>
          <w:numId w:val="151"/>
        </w:numPr>
        <w:tabs>
          <w:tab w:val="left" w:pos="-148"/>
          <w:tab w:val="left" w:pos="432"/>
        </w:tabs>
        <w:spacing w:before="120"/>
        <w:jc w:val="both"/>
        <w:textAlignment w:val="baseline"/>
        <w:rPr>
          <w:rFonts w:asciiTheme="minorHAnsi" w:hAnsiTheme="minorHAnsi" w:cs="Calibri Light"/>
        </w:rPr>
      </w:pPr>
      <w:r>
        <w:rPr>
          <w:rFonts w:asciiTheme="minorHAnsi" w:hAnsiTheme="minorHAnsi" w:cs="Calibri Light"/>
          <w:b/>
        </w:rPr>
        <w:t>u</w:t>
      </w:r>
      <w:r w:rsidR="009B153C" w:rsidRPr="008D7EB7">
        <w:rPr>
          <w:rFonts w:asciiTheme="minorHAnsi" w:hAnsiTheme="minorHAnsi" w:cs="Calibri Light"/>
          <w:b/>
        </w:rPr>
        <w:t>ne taxe sur la distribution des annuaires téléphoniques officiels</w:t>
      </w:r>
      <w:r w:rsidR="00C42772" w:rsidRPr="008D7EB7">
        <w:rPr>
          <w:rStyle w:val="Appelnotedebasdep"/>
          <w:rFonts w:asciiTheme="minorHAnsi" w:hAnsiTheme="minorHAnsi" w:cs="Calibri Light"/>
          <w:bCs/>
        </w:rPr>
        <w:footnoteReference w:id="80"/>
      </w:r>
      <w:r w:rsidR="009B153C" w:rsidRPr="008D7EB7">
        <w:rPr>
          <w:rFonts w:asciiTheme="minorHAnsi" w:hAnsiTheme="minorHAnsi" w:cs="Calibri Light"/>
        </w:rPr>
        <w:t xml:space="preserve"> ;</w:t>
      </w:r>
    </w:p>
    <w:p w14:paraId="0CDF144D" w14:textId="01DA6767" w:rsidR="009B153C" w:rsidRPr="008D7EB7" w:rsidRDefault="00792F8A" w:rsidP="008D7EB7">
      <w:pPr>
        <w:pStyle w:val="Paragraphedeliste"/>
        <w:numPr>
          <w:ilvl w:val="0"/>
          <w:numId w:val="151"/>
        </w:numPr>
        <w:tabs>
          <w:tab w:val="left" w:pos="-148"/>
          <w:tab w:val="left" w:pos="432"/>
        </w:tabs>
        <w:spacing w:before="120"/>
        <w:jc w:val="both"/>
        <w:textAlignment w:val="baseline"/>
        <w:rPr>
          <w:rFonts w:asciiTheme="minorHAnsi" w:hAnsiTheme="minorHAnsi" w:cs="Calibri Light"/>
        </w:rPr>
      </w:pPr>
      <w:r>
        <w:rPr>
          <w:rFonts w:asciiTheme="minorHAnsi" w:hAnsiTheme="minorHAnsi" w:cs="Calibri Light"/>
          <w:b/>
        </w:rPr>
        <w:lastRenderedPageBreak/>
        <w:t>u</w:t>
      </w:r>
      <w:r w:rsidR="009B153C" w:rsidRPr="008D7EB7">
        <w:rPr>
          <w:rFonts w:asciiTheme="minorHAnsi" w:hAnsiTheme="minorHAnsi" w:cs="Calibri Light"/>
          <w:b/>
        </w:rPr>
        <w:t>ne taxe sur les antennes paraboliques</w:t>
      </w:r>
      <w:r w:rsidR="004B213F" w:rsidRPr="008D7EB7">
        <w:rPr>
          <w:rStyle w:val="Appelnotedebasdep"/>
          <w:rFonts w:asciiTheme="minorHAnsi" w:hAnsiTheme="minorHAnsi" w:cs="Calibri Light"/>
          <w:bCs/>
        </w:rPr>
        <w:footnoteReference w:id="81"/>
      </w:r>
      <w:r w:rsidR="003A6785" w:rsidRPr="008D7EB7">
        <w:rPr>
          <w:rFonts w:asciiTheme="minorHAnsi" w:hAnsiTheme="minorHAnsi" w:cs="Calibri Light"/>
        </w:rPr>
        <w:t> ;</w:t>
      </w:r>
    </w:p>
    <w:p w14:paraId="651A8E56" w14:textId="32BD9204" w:rsidR="009B153C" w:rsidRPr="008D7EB7" w:rsidRDefault="00792F8A" w:rsidP="008D7EB7">
      <w:pPr>
        <w:pStyle w:val="Paragraphedeliste"/>
        <w:numPr>
          <w:ilvl w:val="0"/>
          <w:numId w:val="151"/>
        </w:numPr>
        <w:tabs>
          <w:tab w:val="left" w:pos="-148"/>
          <w:tab w:val="left" w:pos="432"/>
        </w:tabs>
        <w:spacing w:before="120"/>
        <w:jc w:val="both"/>
        <w:textAlignment w:val="baseline"/>
        <w:rPr>
          <w:rFonts w:asciiTheme="minorHAnsi" w:hAnsiTheme="minorHAnsi" w:cs="Calibri Light"/>
        </w:rPr>
      </w:pPr>
      <w:r>
        <w:rPr>
          <w:rFonts w:asciiTheme="minorHAnsi" w:hAnsiTheme="minorHAnsi" w:cs="Calibri Light"/>
          <w:b/>
        </w:rPr>
        <w:t>u</w:t>
      </w:r>
      <w:r w:rsidR="009B153C" w:rsidRPr="008D7EB7">
        <w:rPr>
          <w:rFonts w:asciiTheme="minorHAnsi" w:hAnsiTheme="minorHAnsi" w:cs="Calibri Light"/>
          <w:b/>
        </w:rPr>
        <w:t>ne taxe indirecte sur les mines, minières et carrières</w:t>
      </w:r>
      <w:r w:rsidR="00C42772" w:rsidRPr="008D7EB7">
        <w:rPr>
          <w:rStyle w:val="Appelnotedebasdep"/>
          <w:rFonts w:asciiTheme="minorHAnsi" w:hAnsiTheme="minorHAnsi" w:cs="Calibri Light"/>
          <w:bCs/>
        </w:rPr>
        <w:footnoteReference w:id="82"/>
      </w:r>
      <w:r w:rsidR="009B153C" w:rsidRPr="008D7EB7">
        <w:rPr>
          <w:rFonts w:asciiTheme="minorHAnsi" w:hAnsiTheme="minorHAnsi" w:cs="Calibri Light"/>
        </w:rPr>
        <w:t>.</w:t>
      </w:r>
    </w:p>
    <w:p w14:paraId="43554E82" w14:textId="5009A336" w:rsidR="00434194" w:rsidRDefault="00434194" w:rsidP="00434194">
      <w:pPr>
        <w:tabs>
          <w:tab w:val="left" w:pos="-148"/>
          <w:tab w:val="left" w:pos="432"/>
        </w:tabs>
        <w:spacing w:before="120"/>
        <w:jc w:val="both"/>
        <w:textAlignment w:val="baseline"/>
        <w:rPr>
          <w:rFonts w:asciiTheme="minorHAnsi" w:hAnsiTheme="minorHAnsi" w:cs="Calibri Light"/>
        </w:rPr>
      </w:pPr>
    </w:p>
    <w:p w14:paraId="46D35434" w14:textId="54399CD6" w:rsidR="009B153C" w:rsidRPr="00691096" w:rsidRDefault="008D5D16" w:rsidP="009675C0">
      <w:pPr>
        <w:pStyle w:val="Sam3"/>
      </w:pPr>
      <w:bookmarkStart w:id="4149" w:name="_Toc40186159"/>
      <w:r>
        <w:t>VI.4.3</w:t>
      </w:r>
      <w:bookmarkEnd w:id="4149"/>
      <w:r>
        <w:t xml:space="preserve"> </w:t>
      </w:r>
      <w:bookmarkStart w:id="4150" w:name="_Toc515896765"/>
      <w:bookmarkStart w:id="4151" w:name="_Toc40186160"/>
      <w:r w:rsidR="009B153C" w:rsidRPr="00691096">
        <w:t>Interdiction d'établir des taxes purement dissuasives</w:t>
      </w:r>
      <w:bookmarkEnd w:id="4150"/>
      <w:bookmarkEnd w:id="4151"/>
    </w:p>
    <w:p w14:paraId="6ABBD03A" w14:textId="79F78083" w:rsidR="00A02E08" w:rsidRPr="00A02E08" w:rsidRDefault="00A02E08" w:rsidP="00A02E08">
      <w:pPr>
        <w:spacing w:before="120"/>
        <w:jc w:val="both"/>
        <w:textAlignment w:val="baseline"/>
        <w:rPr>
          <w:rFonts w:asciiTheme="minorHAnsi" w:hAnsiTheme="minorHAnsi" w:cs="Calibri Light"/>
        </w:rPr>
      </w:pPr>
      <w:r>
        <w:rPr>
          <w:rFonts w:asciiTheme="minorHAnsi" w:hAnsiTheme="minorHAnsi" w:cs="Calibri Light"/>
        </w:rPr>
        <w:t>S</w:t>
      </w:r>
      <w:r w:rsidRPr="00A02E08">
        <w:rPr>
          <w:rFonts w:asciiTheme="minorHAnsi" w:hAnsiTheme="minorHAnsi" w:cs="Calibri Light"/>
        </w:rPr>
        <w:t>i l'objectif principal de la taxe est principalement d'ordre budgétaire, rien ne s'oppose à ce que le Conseil communal poursuive des objectifs accessoires, non financiers, d'incitation ou de dissuasion. Cet objectif accessoire de dissuasion ne doit pas nécessairement ressortir des dispositions du règlement-taxe.</w:t>
      </w:r>
    </w:p>
    <w:p w14:paraId="42303D9A" w14:textId="77777777" w:rsidR="00A02E08" w:rsidRPr="00A02E08" w:rsidRDefault="00A02E08" w:rsidP="00A02E08">
      <w:pPr>
        <w:spacing w:before="120"/>
        <w:jc w:val="both"/>
        <w:textAlignment w:val="baseline"/>
        <w:rPr>
          <w:rFonts w:asciiTheme="minorHAnsi" w:hAnsiTheme="minorHAnsi" w:cs="Calibri Light"/>
        </w:rPr>
      </w:pPr>
      <w:r w:rsidRPr="00A02E08">
        <w:rPr>
          <w:rFonts w:asciiTheme="minorHAnsi" w:hAnsiTheme="minorHAnsi" w:cs="Calibri Light"/>
        </w:rPr>
        <w:t>Néanmoins, dans une telle hypothèse, le Conseil communal doit éviter d'établir des « taxes prohibitives » qui auraient pour seul objectif d'empêcher l'exercice d'une « activité licite ». Autrement dit, la taxe ne peut pas entraver au-delà du raisonnable, voire empêcher, l'installation ou le développement d’une activité sur le territoire de la commune. Comme le souligne le Conseil d’Etat, une imposition n'est excessive que lorsqu'elle a pour effet de faire disparaître l'activité qu'elle taxe.</w:t>
      </w:r>
    </w:p>
    <w:p w14:paraId="4FB81270" w14:textId="1E21DA2C" w:rsidR="00A02E08" w:rsidRPr="00A02E08" w:rsidRDefault="00A02E08" w:rsidP="00A02E08">
      <w:pPr>
        <w:spacing w:before="120"/>
        <w:jc w:val="both"/>
        <w:textAlignment w:val="baseline"/>
        <w:rPr>
          <w:rFonts w:asciiTheme="minorHAnsi" w:hAnsiTheme="minorHAnsi" w:cs="Calibri Light"/>
        </w:rPr>
      </w:pPr>
      <w:r w:rsidRPr="00A02E08">
        <w:rPr>
          <w:rFonts w:asciiTheme="minorHAnsi" w:hAnsiTheme="minorHAnsi" w:cs="Calibri Light"/>
        </w:rPr>
        <w:t xml:space="preserve">N’est pas </w:t>
      </w:r>
      <w:r w:rsidR="008E2608" w:rsidRPr="00792F8A">
        <w:rPr>
          <w:rFonts w:asciiTheme="minorHAnsi" w:hAnsiTheme="minorHAnsi" w:cs="Calibri Light"/>
        </w:rPr>
        <w:t>considérée</w:t>
      </w:r>
      <w:r w:rsidRPr="00A02E08">
        <w:rPr>
          <w:rFonts w:asciiTheme="minorHAnsi" w:hAnsiTheme="minorHAnsi" w:cs="Calibri Light"/>
        </w:rPr>
        <w:t xml:space="preserve"> comme prohibitive, la taxe qui tient compte de la faculté contributive de l’ensemble des personnes qui y sont soumises et pour laquelle il existe un « rapport de proportionnalité » entre les moyens utilisés et le but poursuivi.</w:t>
      </w:r>
    </w:p>
    <w:p w14:paraId="63A83631" w14:textId="1B500377" w:rsidR="00A02E08" w:rsidRPr="00A02E08" w:rsidRDefault="00A02E08" w:rsidP="00A02E08">
      <w:pPr>
        <w:spacing w:before="120"/>
        <w:jc w:val="both"/>
        <w:textAlignment w:val="baseline"/>
        <w:rPr>
          <w:rFonts w:asciiTheme="minorHAnsi" w:hAnsiTheme="minorHAnsi" w:cs="Calibri Light"/>
        </w:rPr>
      </w:pPr>
      <w:r w:rsidRPr="00A02E08">
        <w:rPr>
          <w:rFonts w:asciiTheme="minorHAnsi" w:hAnsiTheme="minorHAnsi" w:cs="Calibri Light"/>
        </w:rPr>
        <w:t xml:space="preserve">A cet égard, la jurisprudence constante du Conseil d’Etat fait apparaître qu’il ne fait pas de doute qu'une taxe poursuivant un objectif de dissuasion n'est pas disproportionnée au seul motif que son montant est </w:t>
      </w:r>
      <w:r w:rsidR="001044C0" w:rsidRPr="00A02E08">
        <w:rPr>
          <w:rFonts w:asciiTheme="minorHAnsi" w:hAnsiTheme="minorHAnsi" w:cs="Calibri Light"/>
        </w:rPr>
        <w:t>important ;</w:t>
      </w:r>
      <w:r w:rsidRPr="00A02E08">
        <w:rPr>
          <w:rFonts w:asciiTheme="minorHAnsi" w:hAnsiTheme="minorHAnsi" w:cs="Calibri Light"/>
        </w:rPr>
        <w:t xml:space="preserve"> qu'en effet, le caractère dissuasif que tend à se donner la </w:t>
      </w:r>
      <w:r w:rsidR="001044C0" w:rsidRPr="00A02E08">
        <w:rPr>
          <w:rFonts w:asciiTheme="minorHAnsi" w:hAnsiTheme="minorHAnsi" w:cs="Calibri Light"/>
        </w:rPr>
        <w:t>taxe implique</w:t>
      </w:r>
      <w:r w:rsidRPr="00A02E08">
        <w:rPr>
          <w:rFonts w:asciiTheme="minorHAnsi" w:hAnsiTheme="minorHAnsi" w:cs="Calibri Light"/>
        </w:rPr>
        <w:t xml:space="preserve"> nécessairement que son montant soit élevé.</w:t>
      </w:r>
    </w:p>
    <w:p w14:paraId="72103A53" w14:textId="67A19D62" w:rsidR="00A02E08" w:rsidRDefault="00A02E08" w:rsidP="00A02E08">
      <w:pPr>
        <w:spacing w:before="120"/>
        <w:jc w:val="both"/>
        <w:textAlignment w:val="baseline"/>
        <w:rPr>
          <w:rFonts w:asciiTheme="minorHAnsi" w:hAnsiTheme="minorHAnsi" w:cs="Calibri Light"/>
        </w:rPr>
      </w:pPr>
      <w:r w:rsidRPr="00A02E08">
        <w:rPr>
          <w:rFonts w:asciiTheme="minorHAnsi" w:hAnsiTheme="minorHAnsi" w:cs="Calibri Light"/>
        </w:rPr>
        <w:t xml:space="preserve">Enfin, la taxe « dissuasive » ne peut en aucun cas violer le principe de la liberté du commerce et de l'industrie ou </w:t>
      </w:r>
      <w:r w:rsidR="008E2608" w:rsidRPr="00792F8A">
        <w:rPr>
          <w:rFonts w:asciiTheme="minorHAnsi" w:hAnsiTheme="minorHAnsi" w:cs="Calibri Light"/>
        </w:rPr>
        <w:t>apporter</w:t>
      </w:r>
      <w:r w:rsidR="008E2608" w:rsidRPr="00A02E08">
        <w:rPr>
          <w:rFonts w:asciiTheme="minorHAnsi" w:hAnsiTheme="minorHAnsi" w:cs="Calibri Light"/>
        </w:rPr>
        <w:t xml:space="preserve"> </w:t>
      </w:r>
      <w:r w:rsidRPr="00A02E08">
        <w:rPr>
          <w:rFonts w:asciiTheme="minorHAnsi" w:hAnsiTheme="minorHAnsi" w:cs="Calibri Light"/>
        </w:rPr>
        <w:t>une restriction excessive à cette liberté par rapport à ce qu'exige le maintien de l'ordre public. Inversement, cette liberté du commerce et de l’industrie n’est pas illimitée et n’est en tout cas pas de nature à entraver le pouvoir d’un Conseil communal d’établir des taxes sur les activités économiques et commerciales.</w:t>
      </w:r>
    </w:p>
    <w:p w14:paraId="51E27DB9"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Une taxe ne peut non plus être appliquée à des situations illégales dans le but d'y mettre fin. En l'occurrence, ce sont les voies pénales</w:t>
      </w:r>
      <w:r w:rsidR="00C50CA5">
        <w:rPr>
          <w:rFonts w:asciiTheme="minorHAnsi" w:hAnsiTheme="minorHAnsi" w:cs="Calibri Light"/>
        </w:rPr>
        <w:t>, ou les sanctions administratives,</w:t>
      </w:r>
      <w:r w:rsidRPr="00DA6BD2">
        <w:rPr>
          <w:rFonts w:asciiTheme="minorHAnsi" w:hAnsiTheme="minorHAnsi" w:cs="Calibri Light"/>
        </w:rPr>
        <w:t xml:space="preserve"> qui doivent être utilisées</w:t>
      </w:r>
      <w:r w:rsidR="00C50CA5">
        <w:rPr>
          <w:rFonts w:asciiTheme="minorHAnsi" w:hAnsiTheme="minorHAnsi" w:cs="Calibri Light"/>
        </w:rPr>
        <w:t xml:space="preserve">. </w:t>
      </w:r>
      <w:r w:rsidRPr="00DA6BD2">
        <w:rPr>
          <w:rFonts w:asciiTheme="minorHAnsi" w:hAnsiTheme="minorHAnsi" w:cs="Calibri Light"/>
        </w:rPr>
        <w:t>Je renvoie à ce sujet à l'article L1122-33 du CDLD pour les modalités de mise en œuvre soit d'une peine soit d'une sanction administrative en cas d'infraction à un règlement ou à une ordonnance communale.</w:t>
      </w:r>
    </w:p>
    <w:p w14:paraId="78FDF60C" w14:textId="05FEBE29" w:rsidR="009B153C"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Je vous invite à regrouper ces amendes sous un article 100/380-03 (éventuellement individualisé au niveau du code fonctionnel : 100xx/380-03).</w:t>
      </w:r>
    </w:p>
    <w:p w14:paraId="18D1CC9D" w14:textId="77777777" w:rsidR="00434194" w:rsidRPr="00DA6BD2" w:rsidRDefault="00434194" w:rsidP="00E063FD">
      <w:pPr>
        <w:spacing w:before="120"/>
        <w:jc w:val="both"/>
        <w:textAlignment w:val="baseline"/>
        <w:rPr>
          <w:rFonts w:asciiTheme="minorHAnsi" w:hAnsiTheme="minorHAnsi" w:cs="Calibri Light"/>
        </w:rPr>
      </w:pPr>
    </w:p>
    <w:p w14:paraId="2862D402" w14:textId="6EC159B7" w:rsidR="009B153C" w:rsidRPr="00DA6BD2" w:rsidRDefault="008D5D16" w:rsidP="009675C0">
      <w:pPr>
        <w:pStyle w:val="Sam3"/>
      </w:pPr>
      <w:bookmarkStart w:id="4152" w:name="_Toc40186161"/>
      <w:bookmarkStart w:id="4153" w:name="_Toc515896766"/>
      <w:r>
        <w:t>VI.4.4</w:t>
      </w:r>
      <w:bookmarkEnd w:id="4152"/>
      <w:r>
        <w:t xml:space="preserve"> </w:t>
      </w:r>
      <w:bookmarkStart w:id="4154" w:name="_Toc512523768"/>
      <w:bookmarkStart w:id="4155" w:name="_Toc512525458"/>
      <w:bookmarkStart w:id="4156" w:name="_Toc515896767"/>
      <w:bookmarkStart w:id="4157" w:name="_Toc40186162"/>
      <w:bookmarkEnd w:id="4153"/>
      <w:r w:rsidR="009B153C" w:rsidRPr="00DA6BD2">
        <w:t>Transmission des taxes additionnelles</w:t>
      </w:r>
      <w:bookmarkEnd w:id="4154"/>
      <w:bookmarkEnd w:id="4155"/>
      <w:bookmarkEnd w:id="4156"/>
      <w:bookmarkEnd w:id="4157"/>
      <w:r w:rsidR="009B153C" w:rsidRPr="00DA6BD2">
        <w:t xml:space="preserve"> </w:t>
      </w:r>
    </w:p>
    <w:p w14:paraId="726C07CC" w14:textId="2B980374" w:rsidR="009B153C" w:rsidRPr="00892FFC"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 xml:space="preserve">L’article 468 du </w:t>
      </w:r>
      <w:r w:rsidR="00A04F0B">
        <w:rPr>
          <w:rFonts w:asciiTheme="minorHAnsi" w:hAnsiTheme="minorHAnsi" w:cs="Calibri Light"/>
        </w:rPr>
        <w:t xml:space="preserve">code des impôts sur les revenus </w:t>
      </w:r>
      <w:r w:rsidRPr="00DA6BD2">
        <w:rPr>
          <w:rFonts w:asciiTheme="minorHAnsi" w:hAnsiTheme="minorHAnsi" w:cs="Calibri Light"/>
        </w:rPr>
        <w:t>prévoit qu'un règlement-</w:t>
      </w:r>
      <w:r w:rsidRPr="00C63B44">
        <w:rPr>
          <w:rFonts w:asciiTheme="minorHAnsi" w:hAnsiTheme="minorHAnsi" w:cs="Calibri Light"/>
        </w:rPr>
        <w:t xml:space="preserve">taxe </w:t>
      </w:r>
      <w:r w:rsidRPr="00E063FD">
        <w:rPr>
          <w:rFonts w:asciiTheme="minorHAnsi" w:hAnsiTheme="minorHAnsi" w:cs="Calibri Light"/>
        </w:rPr>
        <w:t xml:space="preserve">relatif à </w:t>
      </w:r>
      <w:r w:rsidR="007377DF">
        <w:rPr>
          <w:rFonts w:asciiTheme="minorHAnsi" w:hAnsiTheme="minorHAnsi" w:cs="Calibri Light"/>
        </w:rPr>
        <w:t xml:space="preserve">la </w:t>
      </w:r>
      <w:r w:rsidRPr="00E063FD">
        <w:rPr>
          <w:rFonts w:asciiTheme="minorHAnsi" w:hAnsiTheme="minorHAnsi" w:cs="Calibri Light"/>
        </w:rPr>
        <w:t>taxe additionnelle à l'IPP</w:t>
      </w:r>
      <w:r w:rsidRPr="00C63B44">
        <w:rPr>
          <w:rFonts w:asciiTheme="minorHAnsi" w:hAnsiTheme="minorHAnsi" w:cs="Calibri Light"/>
        </w:rPr>
        <w:t xml:space="preserve"> </w:t>
      </w:r>
      <w:r w:rsidRPr="00E063FD">
        <w:rPr>
          <w:rFonts w:asciiTheme="minorHAnsi" w:hAnsiTheme="minorHAnsi" w:cs="Calibri Light"/>
        </w:rPr>
        <w:t>doit</w:t>
      </w:r>
      <w:r w:rsidRPr="00C63B44">
        <w:rPr>
          <w:rFonts w:asciiTheme="minorHAnsi" w:hAnsiTheme="minorHAnsi" w:cs="Calibri Light"/>
        </w:rPr>
        <w:t xml:space="preserve"> entrer</w:t>
      </w:r>
      <w:r w:rsidRPr="00DA6BD2">
        <w:rPr>
          <w:rFonts w:asciiTheme="minorHAnsi" w:hAnsiTheme="minorHAnsi" w:cs="Calibri Light"/>
        </w:rPr>
        <w:t xml:space="preserve"> en vigueur avant le 31 JANVIER de l'année civile dont le millésime désigne l'exercice d'imposition et que, à défaut, l'enrôlement se fera sur </w:t>
      </w:r>
      <w:r w:rsidR="003A6785">
        <w:rPr>
          <w:rFonts w:asciiTheme="minorHAnsi" w:hAnsiTheme="minorHAnsi" w:cs="Calibri Light"/>
        </w:rPr>
        <w:t xml:space="preserve">la </w:t>
      </w:r>
      <w:r w:rsidRPr="00DA6BD2">
        <w:rPr>
          <w:rFonts w:asciiTheme="minorHAnsi" w:hAnsiTheme="minorHAnsi" w:cs="Calibri Light"/>
        </w:rPr>
        <w:t xml:space="preserve">base du pourcentage communal </w:t>
      </w:r>
      <w:r w:rsidRPr="00892FFC">
        <w:rPr>
          <w:rFonts w:asciiTheme="minorHAnsi" w:hAnsiTheme="minorHAnsi" w:cs="Calibri Light"/>
        </w:rPr>
        <w:t>applicable pour l'exercice précédent.</w:t>
      </w:r>
    </w:p>
    <w:p w14:paraId="35740A5B" w14:textId="7B4684A8" w:rsidR="009B153C" w:rsidRPr="00892FFC" w:rsidRDefault="009B153C" w:rsidP="00E063FD">
      <w:pPr>
        <w:spacing w:before="120"/>
        <w:jc w:val="both"/>
        <w:textAlignment w:val="baseline"/>
        <w:rPr>
          <w:rFonts w:asciiTheme="minorHAnsi" w:hAnsiTheme="minorHAnsi" w:cs="Calibri Light"/>
        </w:rPr>
      </w:pPr>
      <w:r w:rsidRPr="00892FFC">
        <w:rPr>
          <w:rFonts w:asciiTheme="minorHAnsi" w:hAnsiTheme="minorHAnsi" w:cs="Calibri Light"/>
        </w:rPr>
        <w:lastRenderedPageBreak/>
        <w:t>Concrètement</w:t>
      </w:r>
      <w:r w:rsidR="00126FCF">
        <w:rPr>
          <w:rFonts w:asciiTheme="minorHAnsi" w:hAnsiTheme="minorHAnsi" w:cs="Calibri Light"/>
        </w:rPr>
        <w:t>,</w:t>
      </w:r>
      <w:r w:rsidRPr="00892FFC">
        <w:rPr>
          <w:rFonts w:asciiTheme="minorHAnsi" w:hAnsiTheme="minorHAnsi" w:cs="Calibri Light"/>
        </w:rPr>
        <w:t xml:space="preserve"> cela veut dire qu'un règlement fixant le taux de la taxe additionnelle à l'IPP pour l'exercice </w:t>
      </w:r>
      <w:r w:rsidR="00126FCF" w:rsidRPr="00E063FD">
        <w:rPr>
          <w:rFonts w:asciiTheme="minorHAnsi" w:hAnsiTheme="minorHAnsi" w:cs="Calibri Light"/>
        </w:rPr>
        <w:t>20</w:t>
      </w:r>
      <w:r w:rsidR="00126FCF">
        <w:rPr>
          <w:rFonts w:asciiTheme="minorHAnsi" w:hAnsiTheme="minorHAnsi" w:cs="Calibri Light"/>
        </w:rPr>
        <w:t>2</w:t>
      </w:r>
      <w:r w:rsidR="007B1A99">
        <w:rPr>
          <w:rFonts w:asciiTheme="minorHAnsi" w:hAnsiTheme="minorHAnsi" w:cs="Calibri Light"/>
        </w:rPr>
        <w:t>1</w:t>
      </w:r>
      <w:r w:rsidR="00126FCF" w:rsidRPr="00892FFC">
        <w:rPr>
          <w:rFonts w:asciiTheme="minorHAnsi" w:hAnsiTheme="minorHAnsi" w:cs="Calibri Light"/>
        </w:rPr>
        <w:t xml:space="preserve"> </w:t>
      </w:r>
      <w:r w:rsidRPr="00892FFC">
        <w:rPr>
          <w:rFonts w:asciiTheme="minorHAnsi" w:hAnsiTheme="minorHAnsi" w:cs="Calibri Light"/>
        </w:rPr>
        <w:t xml:space="preserve">(revenus </w:t>
      </w:r>
      <w:r w:rsidR="00126FCF" w:rsidRPr="00E063FD">
        <w:rPr>
          <w:rFonts w:asciiTheme="minorHAnsi" w:hAnsiTheme="minorHAnsi" w:cs="Calibri Light"/>
        </w:rPr>
        <w:t>20</w:t>
      </w:r>
      <w:r w:rsidR="007B1A99">
        <w:rPr>
          <w:rFonts w:asciiTheme="minorHAnsi" w:hAnsiTheme="minorHAnsi" w:cs="Calibri Light"/>
        </w:rPr>
        <w:t>20</w:t>
      </w:r>
      <w:r w:rsidRPr="00892FFC">
        <w:rPr>
          <w:rFonts w:asciiTheme="minorHAnsi" w:hAnsiTheme="minorHAnsi" w:cs="Calibri Light"/>
        </w:rPr>
        <w:t xml:space="preserve">) doit être voté, transmis au Gouvernement wallon, et </w:t>
      </w:r>
      <w:r w:rsidRPr="00892FFC">
        <w:rPr>
          <w:rFonts w:asciiTheme="minorHAnsi" w:hAnsiTheme="minorHAnsi" w:cs="Calibri Light"/>
          <w:u w:val="single"/>
        </w:rPr>
        <w:t>publié conformément</w:t>
      </w:r>
      <w:r w:rsidRPr="00892FFC">
        <w:rPr>
          <w:rFonts w:asciiTheme="minorHAnsi" w:hAnsiTheme="minorHAnsi" w:cs="Calibri Light"/>
        </w:rPr>
        <w:t xml:space="preserve"> au CDLD de manière telle qu'il puisse être entré en vigueur pour le 31 janvier </w:t>
      </w:r>
      <w:r w:rsidR="00126FCF" w:rsidRPr="00E063FD">
        <w:rPr>
          <w:rFonts w:asciiTheme="minorHAnsi" w:hAnsiTheme="minorHAnsi" w:cs="Calibri Light"/>
        </w:rPr>
        <w:t>20</w:t>
      </w:r>
      <w:r w:rsidR="00126FCF">
        <w:rPr>
          <w:rFonts w:asciiTheme="minorHAnsi" w:hAnsiTheme="minorHAnsi" w:cs="Calibri Light"/>
        </w:rPr>
        <w:t>2</w:t>
      </w:r>
      <w:r w:rsidR="007B1A99">
        <w:rPr>
          <w:rFonts w:asciiTheme="minorHAnsi" w:hAnsiTheme="minorHAnsi" w:cs="Calibri Light"/>
        </w:rPr>
        <w:t>1</w:t>
      </w:r>
      <w:r w:rsidRPr="00892FFC">
        <w:rPr>
          <w:rFonts w:asciiTheme="minorHAnsi" w:hAnsiTheme="minorHAnsi" w:cs="Calibri Light"/>
        </w:rPr>
        <w:t>.</w:t>
      </w:r>
    </w:p>
    <w:p w14:paraId="09FB75BD" w14:textId="74D60D98" w:rsidR="00792F8A" w:rsidRDefault="009B153C" w:rsidP="00E063FD">
      <w:pPr>
        <w:spacing w:before="120" w:after="262"/>
        <w:jc w:val="both"/>
        <w:textAlignment w:val="baseline"/>
        <w:rPr>
          <w:rFonts w:asciiTheme="minorHAnsi" w:hAnsiTheme="minorHAnsi" w:cs="Calibri Light"/>
        </w:rPr>
      </w:pPr>
      <w:r w:rsidRPr="00892FFC">
        <w:rPr>
          <w:rFonts w:asciiTheme="minorHAnsi" w:hAnsiTheme="minorHAnsi" w:cs="Calibri Light"/>
        </w:rPr>
        <w:t>Je recommande</w:t>
      </w:r>
      <w:r w:rsidRPr="00DA6BD2">
        <w:rPr>
          <w:rFonts w:asciiTheme="minorHAnsi" w:hAnsiTheme="minorHAnsi" w:cs="Calibri Light"/>
        </w:rPr>
        <w:t xml:space="preserve"> aux autorités locales de bien veiller à voter et à transmettre suffisamment tôt à l'autorité de tutelle les règlements relatifs aux taxes additionnelles.</w:t>
      </w:r>
    </w:p>
    <w:p w14:paraId="235373EE" w14:textId="0B2AE21C" w:rsidR="002017D0" w:rsidRPr="00DA6BD2" w:rsidRDefault="002017D0" w:rsidP="002017D0">
      <w:pPr>
        <w:pBdr>
          <w:top w:val="single" w:sz="4" w:space="1" w:color="000000"/>
          <w:left w:val="single" w:sz="4" w:space="7" w:color="000000"/>
          <w:bottom w:val="single" w:sz="4" w:space="8" w:color="000000"/>
          <w:right w:val="single" w:sz="4" w:space="0" w:color="000000"/>
        </w:pBdr>
        <w:spacing w:before="3"/>
        <w:jc w:val="both"/>
        <w:textAlignment w:val="baseline"/>
        <w:rPr>
          <w:rFonts w:asciiTheme="minorHAnsi" w:hAnsiTheme="minorHAnsi" w:cs="Calibri Light"/>
          <w:b/>
        </w:rPr>
      </w:pPr>
      <w:r w:rsidRPr="00DA6BD2">
        <w:rPr>
          <w:rFonts w:asciiTheme="minorHAnsi" w:hAnsiTheme="minorHAnsi" w:cs="Calibri Light"/>
        </w:rPr>
        <w:t xml:space="preserve">Afin d'éviter tout problème au niveau de la transmission au SPF Finances des données nécessaires à l'enrôlement, il appartient aux pouvoirs locaux </w:t>
      </w:r>
      <w:r w:rsidRPr="00DA6BD2">
        <w:rPr>
          <w:rFonts w:asciiTheme="minorHAnsi" w:hAnsiTheme="minorHAnsi" w:cs="Calibri Light"/>
          <w:u w:val="single"/>
        </w:rPr>
        <w:t>de transmettre</w:t>
      </w:r>
      <w:r w:rsidRPr="00DA6BD2">
        <w:rPr>
          <w:rFonts w:asciiTheme="minorHAnsi" w:hAnsiTheme="minorHAnsi" w:cs="Calibri Light"/>
        </w:rPr>
        <w:t xml:space="preserve"> la délibération concernée et la lettre</w:t>
      </w:r>
      <w:r w:rsidR="007B1A99">
        <w:rPr>
          <w:rFonts w:asciiTheme="minorHAnsi" w:hAnsiTheme="minorHAnsi" w:cs="Calibri Light"/>
        </w:rPr>
        <w:t xml:space="preserve"> </w:t>
      </w:r>
      <w:r w:rsidRPr="00DA6BD2">
        <w:rPr>
          <w:rFonts w:asciiTheme="minorHAnsi" w:hAnsiTheme="minorHAnsi" w:cs="Calibri Light"/>
        </w:rPr>
        <w:t>ministérielle laissant devenir exécutoire la délibération</w:t>
      </w:r>
      <w:r w:rsidRPr="00DA6BD2">
        <w:rPr>
          <w:rFonts w:asciiTheme="minorHAnsi" w:hAnsiTheme="minorHAnsi" w:cs="Calibri Light"/>
          <w:b/>
        </w:rPr>
        <w:t xml:space="preserve"> relative à l'Impôt des Personnes Physiques au :</w:t>
      </w:r>
    </w:p>
    <w:p w14:paraId="5474BDE0" w14:textId="77777777" w:rsidR="002017D0" w:rsidRPr="00DA6BD2" w:rsidRDefault="002017D0" w:rsidP="002017D0">
      <w:pPr>
        <w:pBdr>
          <w:top w:val="single" w:sz="4" w:space="1" w:color="000000"/>
          <w:left w:val="single" w:sz="4" w:space="7" w:color="000000"/>
          <w:bottom w:val="single" w:sz="4" w:space="8" w:color="000000"/>
          <w:right w:val="single" w:sz="4" w:space="0" w:color="000000"/>
        </w:pBdr>
        <w:spacing w:before="2"/>
        <w:jc w:val="both"/>
        <w:textAlignment w:val="baseline"/>
        <w:rPr>
          <w:rFonts w:asciiTheme="minorHAnsi" w:hAnsiTheme="minorHAnsi" w:cs="Calibri Light"/>
          <w:u w:val="single"/>
        </w:rPr>
      </w:pPr>
      <w:r w:rsidRPr="00DA6BD2">
        <w:rPr>
          <w:rFonts w:asciiTheme="minorHAnsi" w:hAnsiTheme="minorHAnsi" w:cs="Calibri Light"/>
          <w:u w:val="single"/>
        </w:rPr>
        <w:t xml:space="preserve">Service Public Fédéral Finances </w:t>
      </w:r>
    </w:p>
    <w:p w14:paraId="1DA52E11" w14:textId="77777777" w:rsidR="002017D0" w:rsidRPr="00DA6BD2" w:rsidRDefault="002017D0" w:rsidP="002017D0">
      <w:pPr>
        <w:pBdr>
          <w:top w:val="single" w:sz="4" w:space="1" w:color="000000"/>
          <w:left w:val="single" w:sz="4" w:space="7" w:color="000000"/>
          <w:bottom w:val="single" w:sz="4" w:space="8" w:color="000000"/>
          <w:right w:val="single" w:sz="4" w:space="0" w:color="000000"/>
        </w:pBdr>
        <w:jc w:val="both"/>
        <w:textAlignment w:val="baseline"/>
        <w:rPr>
          <w:rFonts w:asciiTheme="minorHAnsi" w:hAnsiTheme="minorHAnsi" w:cs="Calibri Light"/>
          <w:u w:val="single"/>
        </w:rPr>
      </w:pPr>
      <w:r w:rsidRPr="00DA6BD2">
        <w:rPr>
          <w:rFonts w:asciiTheme="minorHAnsi" w:hAnsiTheme="minorHAnsi" w:cs="Calibri Light"/>
          <w:u w:val="single"/>
        </w:rPr>
        <w:t xml:space="preserve">Service de mécanographie d'Encadrement </w:t>
      </w:r>
    </w:p>
    <w:p w14:paraId="64E50708" w14:textId="77777777" w:rsidR="002017D0" w:rsidRPr="00DA6BD2" w:rsidRDefault="002017D0" w:rsidP="002017D0">
      <w:pPr>
        <w:pBdr>
          <w:top w:val="single" w:sz="4" w:space="1" w:color="000000"/>
          <w:left w:val="single" w:sz="4" w:space="7" w:color="000000"/>
          <w:bottom w:val="single" w:sz="4" w:space="8" w:color="000000"/>
          <w:right w:val="single" w:sz="4" w:space="0" w:color="000000"/>
        </w:pBdr>
        <w:jc w:val="both"/>
        <w:textAlignment w:val="baseline"/>
        <w:rPr>
          <w:rFonts w:asciiTheme="minorHAnsi" w:hAnsiTheme="minorHAnsi" w:cs="Calibri Light"/>
          <w:u w:val="single"/>
        </w:rPr>
      </w:pPr>
      <w:r w:rsidRPr="00DA6BD2">
        <w:rPr>
          <w:rFonts w:asciiTheme="minorHAnsi" w:hAnsiTheme="minorHAnsi" w:cs="Calibri Light"/>
          <w:u w:val="single"/>
        </w:rPr>
        <w:t xml:space="preserve">Expertise et Support Stratégique </w:t>
      </w:r>
    </w:p>
    <w:p w14:paraId="414BBB56" w14:textId="77777777" w:rsidR="002017D0" w:rsidRPr="00DA6BD2" w:rsidRDefault="002017D0" w:rsidP="002017D0">
      <w:pPr>
        <w:pBdr>
          <w:top w:val="single" w:sz="4" w:space="1" w:color="000000"/>
          <w:left w:val="single" w:sz="4" w:space="7" w:color="000000"/>
          <w:bottom w:val="single" w:sz="4" w:space="8" w:color="000000"/>
          <w:right w:val="single" w:sz="4" w:space="0" w:color="000000"/>
        </w:pBdr>
        <w:jc w:val="both"/>
        <w:textAlignment w:val="baseline"/>
        <w:rPr>
          <w:rFonts w:asciiTheme="minorHAnsi" w:hAnsiTheme="minorHAnsi" w:cs="Calibri Light"/>
          <w:u w:val="single"/>
        </w:rPr>
      </w:pPr>
      <w:r w:rsidRPr="00DA6BD2">
        <w:rPr>
          <w:rFonts w:asciiTheme="minorHAnsi" w:hAnsiTheme="minorHAnsi" w:cs="Calibri Light"/>
          <w:u w:val="single"/>
        </w:rPr>
        <w:t xml:space="preserve">Service d'Etude et de Documentation </w:t>
      </w:r>
    </w:p>
    <w:p w14:paraId="115EAEA2" w14:textId="77777777" w:rsidR="002017D0" w:rsidRPr="00DA6BD2" w:rsidRDefault="002017D0" w:rsidP="002017D0">
      <w:pPr>
        <w:pBdr>
          <w:top w:val="single" w:sz="4" w:space="1" w:color="000000"/>
          <w:left w:val="single" w:sz="4" w:space="7" w:color="000000"/>
          <w:bottom w:val="single" w:sz="4" w:space="8" w:color="000000"/>
          <w:right w:val="single" w:sz="4" w:space="0" w:color="000000"/>
        </w:pBdr>
        <w:jc w:val="both"/>
        <w:textAlignment w:val="baseline"/>
        <w:rPr>
          <w:rFonts w:asciiTheme="minorHAnsi" w:hAnsiTheme="minorHAnsi" w:cs="Calibri Light"/>
          <w:u w:val="single"/>
        </w:rPr>
      </w:pPr>
      <w:r w:rsidRPr="00DA6BD2">
        <w:rPr>
          <w:rFonts w:asciiTheme="minorHAnsi" w:hAnsiTheme="minorHAnsi" w:cs="Calibri Light"/>
          <w:u w:val="single"/>
        </w:rPr>
        <w:t xml:space="preserve">Cellule Budget, Recettes Fiscales et Statistiques </w:t>
      </w:r>
    </w:p>
    <w:p w14:paraId="785E2EE7" w14:textId="77777777" w:rsidR="002017D0" w:rsidRPr="00DA6BD2" w:rsidRDefault="002017D0" w:rsidP="002017D0">
      <w:pPr>
        <w:pBdr>
          <w:top w:val="single" w:sz="4" w:space="1" w:color="000000"/>
          <w:left w:val="single" w:sz="4" w:space="7" w:color="000000"/>
          <w:bottom w:val="single" w:sz="4" w:space="8" w:color="000000"/>
          <w:right w:val="single" w:sz="4" w:space="0" w:color="000000"/>
        </w:pBdr>
        <w:spacing w:before="5"/>
        <w:jc w:val="both"/>
        <w:textAlignment w:val="baseline"/>
        <w:rPr>
          <w:rFonts w:asciiTheme="minorHAnsi" w:hAnsiTheme="minorHAnsi" w:cs="Calibri Light"/>
          <w:u w:val="single"/>
        </w:rPr>
      </w:pPr>
      <w:r w:rsidRPr="00DA6BD2">
        <w:rPr>
          <w:rFonts w:asciiTheme="minorHAnsi" w:hAnsiTheme="minorHAnsi" w:cs="Calibri Light"/>
          <w:u w:val="single"/>
        </w:rPr>
        <w:t xml:space="preserve">A l'attention </w:t>
      </w:r>
      <w:r w:rsidRPr="009315DC">
        <w:rPr>
          <w:rFonts w:cs="Calibri Light"/>
          <w:spacing w:val="1"/>
        </w:rPr>
        <w:t>de Mr HERMANS M.</w:t>
      </w:r>
      <w:r w:rsidRPr="00DA6BD2">
        <w:rPr>
          <w:rFonts w:asciiTheme="minorHAnsi" w:hAnsiTheme="minorHAnsi" w:cs="Calibri Light"/>
          <w:u w:val="single"/>
        </w:rPr>
        <w:t xml:space="preserve"> </w:t>
      </w:r>
    </w:p>
    <w:p w14:paraId="503A3AA5" w14:textId="77777777" w:rsidR="002017D0" w:rsidRPr="00DA6BD2" w:rsidRDefault="002017D0" w:rsidP="002017D0">
      <w:pPr>
        <w:pBdr>
          <w:top w:val="single" w:sz="4" w:space="1" w:color="000000"/>
          <w:left w:val="single" w:sz="4" w:space="7" w:color="000000"/>
          <w:bottom w:val="single" w:sz="4" w:space="8" w:color="000000"/>
          <w:right w:val="single" w:sz="4" w:space="0" w:color="000000"/>
        </w:pBdr>
        <w:jc w:val="both"/>
        <w:textAlignment w:val="baseline"/>
        <w:rPr>
          <w:rFonts w:asciiTheme="minorHAnsi" w:hAnsiTheme="minorHAnsi" w:cs="Calibri Light"/>
          <w:spacing w:val="-9"/>
          <w:u w:val="single"/>
        </w:rPr>
      </w:pPr>
      <w:r w:rsidRPr="00DA6BD2">
        <w:rPr>
          <w:rFonts w:asciiTheme="minorHAnsi" w:hAnsiTheme="minorHAnsi" w:cs="Calibri Light"/>
          <w:spacing w:val="-9"/>
          <w:u w:val="single"/>
        </w:rPr>
        <w:t>North Galaxy — Tour B 25</w:t>
      </w:r>
      <w:r w:rsidRPr="00DA6BD2">
        <w:rPr>
          <w:rFonts w:asciiTheme="minorHAnsi" w:hAnsiTheme="minorHAnsi" w:cs="Calibri Light"/>
          <w:spacing w:val="-9"/>
          <w:u w:val="single"/>
          <w:vertAlign w:val="superscript"/>
        </w:rPr>
        <w:t>ème</w:t>
      </w:r>
      <w:r w:rsidRPr="00DA6BD2">
        <w:rPr>
          <w:rFonts w:asciiTheme="minorHAnsi" w:hAnsiTheme="minorHAnsi" w:cs="Calibri Light"/>
          <w:spacing w:val="-9"/>
          <w:u w:val="single"/>
        </w:rPr>
        <w:t xml:space="preserve"> étage </w:t>
      </w:r>
    </w:p>
    <w:p w14:paraId="64E8A6FA" w14:textId="77777777" w:rsidR="002017D0" w:rsidRPr="00C63B44" w:rsidRDefault="002017D0" w:rsidP="002017D0">
      <w:pPr>
        <w:pBdr>
          <w:top w:val="single" w:sz="4" w:space="1" w:color="000000"/>
          <w:left w:val="single" w:sz="4" w:space="7" w:color="000000"/>
          <w:bottom w:val="single" w:sz="4" w:space="8" w:color="000000"/>
          <w:right w:val="single" w:sz="4" w:space="0" w:color="000000"/>
        </w:pBdr>
        <w:jc w:val="both"/>
        <w:textAlignment w:val="baseline"/>
        <w:rPr>
          <w:rFonts w:asciiTheme="minorHAnsi" w:hAnsiTheme="minorHAnsi" w:cs="Calibri Light"/>
          <w:spacing w:val="-1"/>
          <w:u w:val="single"/>
        </w:rPr>
      </w:pPr>
      <w:r w:rsidRPr="00DA6BD2">
        <w:rPr>
          <w:rFonts w:asciiTheme="minorHAnsi" w:hAnsiTheme="minorHAnsi" w:cs="Calibri Light"/>
          <w:spacing w:val="-1"/>
          <w:u w:val="single"/>
        </w:rPr>
        <w:t xml:space="preserve">Boulevard du Roi Albert II, 33, boîte </w:t>
      </w:r>
      <w:r w:rsidRPr="00C63B44">
        <w:rPr>
          <w:rFonts w:asciiTheme="minorHAnsi" w:hAnsiTheme="minorHAnsi" w:cs="Calibri Light"/>
          <w:spacing w:val="-1"/>
          <w:u w:val="single"/>
        </w:rPr>
        <w:t xml:space="preserve">73 </w:t>
      </w:r>
    </w:p>
    <w:p w14:paraId="4C5AB942" w14:textId="77777777" w:rsidR="002017D0" w:rsidRPr="00C63B44" w:rsidRDefault="002017D0" w:rsidP="002017D0">
      <w:pPr>
        <w:pBdr>
          <w:top w:val="single" w:sz="4" w:space="1" w:color="000000"/>
          <w:left w:val="single" w:sz="4" w:space="7" w:color="000000"/>
          <w:bottom w:val="single" w:sz="4" w:space="8" w:color="000000"/>
          <w:right w:val="single" w:sz="4" w:space="0" w:color="000000"/>
        </w:pBdr>
        <w:spacing w:before="1"/>
        <w:jc w:val="both"/>
        <w:textAlignment w:val="baseline"/>
        <w:rPr>
          <w:rFonts w:asciiTheme="minorHAnsi" w:hAnsiTheme="minorHAnsi" w:cs="Calibri Light"/>
          <w:spacing w:val="-2"/>
          <w:u w:val="single"/>
        </w:rPr>
      </w:pPr>
      <w:r w:rsidRPr="00C63B44">
        <w:rPr>
          <w:rFonts w:asciiTheme="minorHAnsi" w:hAnsiTheme="minorHAnsi" w:cs="Calibri Light"/>
          <w:spacing w:val="-2"/>
          <w:u w:val="single"/>
        </w:rPr>
        <w:t>1030 Bruxelles,</w:t>
      </w:r>
    </w:p>
    <w:p w14:paraId="4F81FD28" w14:textId="5B5C1EC2" w:rsidR="002017D0" w:rsidRPr="00C63B44" w:rsidRDefault="002017D0" w:rsidP="002017D0">
      <w:pPr>
        <w:pBdr>
          <w:top w:val="single" w:sz="4" w:space="1" w:color="000000"/>
          <w:left w:val="single" w:sz="4" w:space="7" w:color="000000"/>
          <w:bottom w:val="single" w:sz="4" w:space="8" w:color="000000"/>
          <w:right w:val="single" w:sz="4" w:space="0" w:color="000000"/>
        </w:pBdr>
        <w:tabs>
          <w:tab w:val="left" w:pos="6480"/>
        </w:tabs>
        <w:spacing w:before="1"/>
        <w:jc w:val="both"/>
        <w:textAlignment w:val="baseline"/>
        <w:rPr>
          <w:rFonts w:asciiTheme="minorHAnsi" w:hAnsiTheme="minorHAnsi" w:cs="Calibri Light"/>
          <w:spacing w:val="1"/>
        </w:rPr>
      </w:pPr>
      <w:r w:rsidRPr="00C63B44">
        <w:rPr>
          <w:rFonts w:asciiTheme="minorHAnsi" w:hAnsiTheme="minorHAnsi" w:cs="Calibri Light"/>
          <w:spacing w:val="1"/>
        </w:rPr>
        <w:t>Pour toute information complémentaire : M. HERMANS</w:t>
      </w:r>
      <w:r w:rsidRPr="00C63B44">
        <w:rPr>
          <w:rFonts w:asciiTheme="minorHAnsi" w:hAnsiTheme="minorHAnsi" w:cs="Calibri Light"/>
          <w:spacing w:val="1"/>
        </w:rPr>
        <w:tab/>
      </w:r>
      <w:r w:rsidR="001044C0" w:rsidRPr="00E063FD">
        <w:rPr>
          <w:rFonts w:asciiTheme="minorHAnsi" w:hAnsiTheme="minorHAnsi" w:cs="Calibri Light"/>
          <w:spacing w:val="-9"/>
        </w:rPr>
        <w:t>Tél :</w:t>
      </w:r>
      <w:r w:rsidRPr="00C63B44">
        <w:rPr>
          <w:rFonts w:asciiTheme="minorHAnsi" w:hAnsiTheme="minorHAnsi" w:cs="Calibri Light"/>
          <w:spacing w:val="-9"/>
        </w:rPr>
        <w:t xml:space="preserve"> </w:t>
      </w:r>
      <w:r w:rsidRPr="00C63B44">
        <w:rPr>
          <w:rFonts w:asciiTheme="minorHAnsi" w:hAnsiTheme="minorHAnsi" w:cs="Calibri Light"/>
          <w:spacing w:val="1"/>
        </w:rPr>
        <w:t xml:space="preserve"> 0257/622.41</w:t>
      </w:r>
    </w:p>
    <w:p w14:paraId="48D9BBC0" w14:textId="77777777" w:rsidR="002017D0" w:rsidRPr="00C63B44" w:rsidRDefault="002017D0" w:rsidP="002017D0">
      <w:pPr>
        <w:pBdr>
          <w:top w:val="single" w:sz="4" w:space="1" w:color="000000"/>
          <w:left w:val="single" w:sz="4" w:space="7" w:color="000000"/>
          <w:bottom w:val="single" w:sz="4" w:space="8" w:color="000000"/>
          <w:right w:val="single" w:sz="4" w:space="0" w:color="000000"/>
        </w:pBdr>
        <w:spacing w:before="4"/>
        <w:jc w:val="both"/>
        <w:textAlignment w:val="baseline"/>
        <w:rPr>
          <w:rFonts w:asciiTheme="minorHAnsi" w:hAnsiTheme="minorHAnsi" w:cs="Calibri Light"/>
          <w:lang w:val="fr-BE"/>
        </w:rPr>
      </w:pPr>
      <w:r w:rsidRPr="00C63B44">
        <w:rPr>
          <w:rFonts w:asciiTheme="minorHAnsi" w:hAnsiTheme="minorHAnsi" w:cs="Calibri Light"/>
          <w:i/>
          <w:spacing w:val="4"/>
        </w:rPr>
        <w:t xml:space="preserve">E-mail : </w:t>
      </w:r>
      <w:hyperlink r:id="rId11">
        <w:r w:rsidRPr="00C63B44">
          <w:rPr>
            <w:rFonts w:asciiTheme="minorHAnsi" w:hAnsiTheme="minorHAnsi" w:cs="Calibri Light"/>
            <w:spacing w:val="4"/>
            <w:u w:val="single"/>
          </w:rPr>
          <w:t>michel.hermans@minfin.fed.be</w:t>
        </w:r>
      </w:hyperlink>
    </w:p>
    <w:p w14:paraId="640494E2" w14:textId="77777777" w:rsidR="002017D0" w:rsidRPr="00C63B44" w:rsidRDefault="002017D0" w:rsidP="002017D0">
      <w:pPr>
        <w:pBdr>
          <w:top w:val="single" w:sz="4" w:space="1" w:color="000000"/>
          <w:left w:val="single" w:sz="4" w:space="7" w:color="000000"/>
          <w:bottom w:val="single" w:sz="4" w:space="8" w:color="000000"/>
          <w:right w:val="single" w:sz="4" w:space="0" w:color="000000"/>
        </w:pBdr>
        <w:spacing w:before="4"/>
        <w:jc w:val="both"/>
        <w:textAlignment w:val="baseline"/>
        <w:rPr>
          <w:rFonts w:asciiTheme="minorHAnsi" w:hAnsiTheme="minorHAnsi" w:cs="Calibri Light"/>
          <w:i/>
          <w:spacing w:val="4"/>
        </w:rPr>
      </w:pPr>
    </w:p>
    <w:p w14:paraId="1ED07DAB" w14:textId="7F4AA3C6" w:rsidR="002017D0" w:rsidRPr="00C63B44" w:rsidRDefault="00FE4000" w:rsidP="002017D0">
      <w:pPr>
        <w:pBdr>
          <w:top w:val="single" w:sz="4" w:space="1" w:color="000000"/>
          <w:left w:val="single" w:sz="4" w:space="7" w:color="000000"/>
          <w:bottom w:val="single" w:sz="4" w:space="8" w:color="000000"/>
          <w:right w:val="single" w:sz="4" w:space="0" w:color="000000"/>
        </w:pBdr>
        <w:jc w:val="both"/>
        <w:textAlignment w:val="baseline"/>
        <w:rPr>
          <w:rFonts w:asciiTheme="minorHAnsi" w:hAnsiTheme="minorHAnsi" w:cs="Calibri Light"/>
          <w:b/>
          <w:spacing w:val="1"/>
        </w:rPr>
      </w:pPr>
      <w:r>
        <w:rPr>
          <w:rFonts w:asciiTheme="minorHAnsi" w:hAnsiTheme="minorHAnsi" w:cs="Calibri Light"/>
          <w:b/>
          <w:spacing w:val="1"/>
        </w:rPr>
        <w:t xml:space="preserve">Quant à la délibération établissant le taux des centimes additionnels </w:t>
      </w:r>
      <w:r w:rsidR="00131F5C">
        <w:rPr>
          <w:rFonts w:asciiTheme="minorHAnsi" w:hAnsiTheme="minorHAnsi" w:cs="Calibri Light"/>
          <w:b/>
          <w:spacing w:val="1"/>
        </w:rPr>
        <w:t>au</w:t>
      </w:r>
      <w:r w:rsidR="002017D0" w:rsidRPr="00C63B44">
        <w:rPr>
          <w:rFonts w:asciiTheme="minorHAnsi" w:hAnsiTheme="minorHAnsi" w:cs="Calibri Light"/>
          <w:b/>
          <w:spacing w:val="1"/>
        </w:rPr>
        <w:t xml:space="preserve"> Précompte Immobilier :</w:t>
      </w:r>
    </w:p>
    <w:p w14:paraId="3F71BB40" w14:textId="77777777" w:rsidR="002017D0" w:rsidRPr="00C63B44" w:rsidRDefault="002017D0" w:rsidP="002017D0">
      <w:pPr>
        <w:pBdr>
          <w:top w:val="single" w:sz="4" w:space="1" w:color="000000"/>
          <w:left w:val="single" w:sz="4" w:space="7" w:color="000000"/>
          <w:bottom w:val="single" w:sz="4" w:space="8" w:color="000000"/>
          <w:right w:val="single" w:sz="4" w:space="0" w:color="000000"/>
        </w:pBdr>
        <w:jc w:val="both"/>
        <w:textAlignment w:val="baseline"/>
        <w:rPr>
          <w:rFonts w:asciiTheme="minorHAnsi" w:hAnsiTheme="minorHAnsi" w:cs="Calibri Light"/>
          <w:spacing w:val="1"/>
        </w:rPr>
      </w:pPr>
    </w:p>
    <w:p w14:paraId="0513AB0A" w14:textId="3C14B060" w:rsidR="00930E3E" w:rsidRPr="008D7EB7" w:rsidRDefault="00930E3E" w:rsidP="00930E3E">
      <w:pPr>
        <w:pBdr>
          <w:top w:val="single" w:sz="4" w:space="1" w:color="000000"/>
          <w:left w:val="single" w:sz="4" w:space="7" w:color="000000"/>
          <w:bottom w:val="single" w:sz="4" w:space="8" w:color="000000"/>
          <w:right w:val="single" w:sz="4" w:space="0" w:color="000000"/>
        </w:pBdr>
        <w:spacing w:before="4"/>
        <w:jc w:val="both"/>
        <w:textAlignment w:val="baseline"/>
        <w:rPr>
          <w:rFonts w:asciiTheme="minorHAnsi" w:hAnsiTheme="minorHAnsi" w:cs="Calibri Light"/>
          <w:spacing w:val="1"/>
        </w:rPr>
      </w:pPr>
      <w:r w:rsidRPr="008D7EB7">
        <w:rPr>
          <w:rFonts w:asciiTheme="minorHAnsi" w:hAnsiTheme="minorHAnsi" w:cs="Calibri Light"/>
          <w:spacing w:val="1"/>
        </w:rPr>
        <w:t xml:space="preserve">L’administration du SPW-IAS transmettra les taux approuvés des communes au SPW-Fiscalité. </w:t>
      </w:r>
      <w:bookmarkStart w:id="4158" w:name="_Hlk34928892"/>
      <w:r w:rsidRPr="008D7EB7">
        <w:rPr>
          <w:rFonts w:asciiTheme="minorHAnsi" w:hAnsiTheme="minorHAnsi" w:cs="Calibri Light"/>
          <w:spacing w:val="1"/>
        </w:rPr>
        <w:t>Les communes devront juste s’assurer de l’accomplissement de la formalité de la publication afin que leurs règlements-taxes soient bien entrés en vigueur dans les délais requis.</w:t>
      </w:r>
    </w:p>
    <w:p w14:paraId="00BF1617" w14:textId="77777777" w:rsidR="00792F8A" w:rsidRPr="00363C86" w:rsidRDefault="00792F8A" w:rsidP="00930E3E">
      <w:pPr>
        <w:pBdr>
          <w:top w:val="single" w:sz="4" w:space="1" w:color="000000"/>
          <w:left w:val="single" w:sz="4" w:space="7" w:color="000000"/>
          <w:bottom w:val="single" w:sz="4" w:space="8" w:color="000000"/>
          <w:right w:val="single" w:sz="4" w:space="0" w:color="000000"/>
        </w:pBdr>
        <w:spacing w:before="4"/>
        <w:jc w:val="both"/>
        <w:textAlignment w:val="baseline"/>
        <w:rPr>
          <w:rFonts w:asciiTheme="minorHAnsi" w:hAnsiTheme="minorHAnsi" w:cs="Calibri Light"/>
          <w:color w:val="FF0000"/>
          <w:spacing w:val="1"/>
        </w:rPr>
      </w:pPr>
    </w:p>
    <w:bookmarkEnd w:id="4158"/>
    <w:p w14:paraId="36ED14B6" w14:textId="6D79D7AA" w:rsidR="00930E3E" w:rsidRDefault="002017D0" w:rsidP="00930E3E">
      <w:pPr>
        <w:pBdr>
          <w:top w:val="single" w:sz="4" w:space="1" w:color="000000"/>
          <w:left w:val="single" w:sz="4" w:space="7" w:color="000000"/>
          <w:bottom w:val="single" w:sz="4" w:space="8" w:color="000000"/>
          <w:right w:val="single" w:sz="4" w:space="0" w:color="000000"/>
        </w:pBdr>
        <w:spacing w:before="1"/>
        <w:jc w:val="both"/>
        <w:textAlignment w:val="baseline"/>
        <w:rPr>
          <w:rFonts w:asciiTheme="minorHAnsi" w:hAnsiTheme="minorHAnsi" w:cs="Calibri Light"/>
          <w:spacing w:val="-9"/>
        </w:rPr>
      </w:pPr>
      <w:r w:rsidRPr="00C63B44">
        <w:rPr>
          <w:rFonts w:asciiTheme="minorHAnsi" w:hAnsiTheme="minorHAnsi" w:cs="Calibri Light"/>
          <w:spacing w:val="-9"/>
          <w:u w:val="single"/>
        </w:rPr>
        <w:t xml:space="preserve">Rem </w:t>
      </w:r>
      <w:r w:rsidRPr="00C63B44">
        <w:rPr>
          <w:rFonts w:asciiTheme="minorHAnsi" w:hAnsiTheme="minorHAnsi" w:cs="Calibri Light"/>
          <w:spacing w:val="-9"/>
        </w:rPr>
        <w:t xml:space="preserve">: en ce qui concerne le document 173x, </w:t>
      </w:r>
      <w:r w:rsidR="003A6785">
        <w:rPr>
          <w:rFonts w:asciiTheme="minorHAnsi" w:hAnsiTheme="minorHAnsi" w:cs="Calibri Light"/>
          <w:spacing w:val="-9"/>
        </w:rPr>
        <w:t>pour l’année 202</w:t>
      </w:r>
      <w:r w:rsidR="00327889">
        <w:rPr>
          <w:rFonts w:asciiTheme="minorHAnsi" w:hAnsiTheme="minorHAnsi" w:cs="Calibri Light"/>
          <w:spacing w:val="-9"/>
        </w:rPr>
        <w:t>1</w:t>
      </w:r>
      <w:r w:rsidR="003A6785">
        <w:rPr>
          <w:rFonts w:asciiTheme="minorHAnsi" w:hAnsiTheme="minorHAnsi" w:cs="Calibri Light"/>
          <w:spacing w:val="-9"/>
        </w:rPr>
        <w:t xml:space="preserve"> encore, </w:t>
      </w:r>
      <w:r w:rsidRPr="00C63B44">
        <w:rPr>
          <w:rFonts w:asciiTheme="minorHAnsi" w:hAnsiTheme="minorHAnsi" w:cs="Calibri Light"/>
          <w:spacing w:val="-9"/>
        </w:rPr>
        <w:t xml:space="preserve">la personne de contact au SPF Finances qui peut vous renseigner sur ce document, voire vous en délivrer une copie est M. Serge </w:t>
      </w:r>
      <w:r w:rsidRPr="00E063FD">
        <w:rPr>
          <w:rFonts w:asciiTheme="minorHAnsi" w:hAnsiTheme="minorHAnsi"/>
          <w:spacing w:val="-9"/>
        </w:rPr>
        <w:t xml:space="preserve">CHAUVIER : </w:t>
      </w:r>
      <w:r w:rsidR="001044C0" w:rsidRPr="00E063FD">
        <w:rPr>
          <w:rFonts w:asciiTheme="minorHAnsi" w:hAnsiTheme="minorHAnsi"/>
          <w:i/>
          <w:spacing w:val="-9"/>
        </w:rPr>
        <w:t>E-mail</w:t>
      </w:r>
      <w:r w:rsidR="001044C0" w:rsidRPr="00C63B44">
        <w:rPr>
          <w:rFonts w:asciiTheme="minorHAnsi" w:hAnsiTheme="minorHAnsi" w:cs="Calibri Light"/>
          <w:i/>
          <w:spacing w:val="-9"/>
        </w:rPr>
        <w:t xml:space="preserve"> :</w:t>
      </w:r>
      <w:r w:rsidRPr="00C63B44">
        <w:rPr>
          <w:rFonts w:asciiTheme="minorHAnsi" w:hAnsiTheme="minorHAnsi" w:cs="Calibri Light"/>
          <w:spacing w:val="-9"/>
        </w:rPr>
        <w:t xml:space="preserve"> serge.chauvier@minfin.fed.be - </w:t>
      </w:r>
      <w:r w:rsidR="00063A7D" w:rsidRPr="00C63B44">
        <w:rPr>
          <w:rFonts w:asciiTheme="minorHAnsi" w:hAnsiTheme="minorHAnsi" w:cs="Calibri Light"/>
          <w:spacing w:val="-9"/>
        </w:rPr>
        <w:t>Tél :</w:t>
      </w:r>
      <w:r w:rsidRPr="00C63B44">
        <w:rPr>
          <w:rFonts w:asciiTheme="minorHAnsi" w:hAnsiTheme="minorHAnsi" w:cs="Calibri Light"/>
          <w:spacing w:val="-9"/>
        </w:rPr>
        <w:t xml:space="preserve"> 0257/62.356</w:t>
      </w:r>
      <w:bookmarkStart w:id="4159" w:name="_Hlk34929057"/>
      <w:r w:rsidR="00930E3E" w:rsidRPr="00930E3E">
        <w:rPr>
          <w:rFonts w:asciiTheme="minorHAnsi" w:hAnsiTheme="minorHAnsi" w:cs="Calibri Light"/>
          <w:spacing w:val="-9"/>
        </w:rPr>
        <w:t xml:space="preserve"> </w:t>
      </w:r>
    </w:p>
    <w:p w14:paraId="10EEA8C2" w14:textId="50320894" w:rsidR="002017D0" w:rsidRPr="00DA6BD2" w:rsidRDefault="00930E3E" w:rsidP="002017D0">
      <w:pPr>
        <w:pBdr>
          <w:top w:val="single" w:sz="4" w:space="1" w:color="000000"/>
          <w:left w:val="single" w:sz="4" w:space="7" w:color="000000"/>
          <w:bottom w:val="single" w:sz="4" w:space="8" w:color="000000"/>
          <w:right w:val="single" w:sz="4" w:space="0" w:color="000000"/>
        </w:pBdr>
        <w:spacing w:before="1"/>
        <w:jc w:val="both"/>
        <w:textAlignment w:val="baseline"/>
        <w:rPr>
          <w:rFonts w:asciiTheme="minorHAnsi" w:hAnsiTheme="minorHAnsi" w:cs="Calibri Light"/>
          <w:spacing w:val="-9"/>
        </w:rPr>
      </w:pPr>
      <w:r>
        <w:rPr>
          <w:rFonts w:asciiTheme="minorHAnsi" w:hAnsiTheme="minorHAnsi" w:cs="Calibri Light"/>
          <w:spacing w:val="-9"/>
        </w:rPr>
        <w:t>Ce sera encore le SPF Finances qui enverra les prévisions initiales en ce qui concerne le précompte immobilier et ensuite ce sera le SPW-IAS.</w:t>
      </w:r>
      <w:bookmarkEnd w:id="4159"/>
    </w:p>
    <w:p w14:paraId="43733713"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L'attention des autorités locales est attirée sur le fait que, si le règlement est adopté pour plusieurs exercices, le SPF Finances estime primordial de recevoir, chaque année, notification du règlement et la lettre ministérielle laissant devenir exécutoire la délibération.</w:t>
      </w:r>
    </w:p>
    <w:p w14:paraId="3614A0DB"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Pour rappel, ces transmissions doivent être faites pour :</w:t>
      </w:r>
    </w:p>
    <w:p w14:paraId="506BB9F0" w14:textId="38565B7A" w:rsidR="009B153C" w:rsidRPr="00792F8A" w:rsidRDefault="00280CFA" w:rsidP="008D7EB7">
      <w:pPr>
        <w:pStyle w:val="Paragraphedeliste"/>
        <w:numPr>
          <w:ilvl w:val="0"/>
          <w:numId w:val="152"/>
        </w:numPr>
        <w:tabs>
          <w:tab w:val="left" w:pos="710"/>
          <w:tab w:val="left" w:pos="792"/>
        </w:tabs>
        <w:spacing w:before="120"/>
        <w:jc w:val="both"/>
        <w:textAlignment w:val="baseline"/>
        <w:rPr>
          <w:rFonts w:asciiTheme="minorHAnsi" w:hAnsiTheme="minorHAnsi" w:cs="Calibri Light"/>
        </w:rPr>
      </w:pPr>
      <w:r w:rsidRPr="008D7EB7">
        <w:rPr>
          <w:rFonts w:asciiTheme="minorHAnsi" w:hAnsiTheme="minorHAnsi" w:cs="Calibri Light"/>
        </w:rPr>
        <w:t xml:space="preserve">En ce qui concerne le </w:t>
      </w:r>
      <w:proofErr w:type="spellStart"/>
      <w:r w:rsidRPr="008D7EB7">
        <w:rPr>
          <w:rFonts w:asciiTheme="minorHAnsi" w:hAnsiTheme="minorHAnsi" w:cs="Calibri Light"/>
        </w:rPr>
        <w:t>P</w:t>
      </w:r>
      <w:r w:rsidR="00B31E8D" w:rsidRPr="008D7EB7">
        <w:rPr>
          <w:rFonts w:asciiTheme="minorHAnsi" w:hAnsiTheme="minorHAnsi" w:cs="Calibri Light"/>
        </w:rPr>
        <w:t>r</w:t>
      </w:r>
      <w:r w:rsidRPr="008D7EB7">
        <w:rPr>
          <w:rFonts w:asciiTheme="minorHAnsi" w:hAnsiTheme="minorHAnsi" w:cs="Calibri Light"/>
        </w:rPr>
        <w:t>I</w:t>
      </w:r>
      <w:proofErr w:type="spellEnd"/>
      <w:r w:rsidRPr="008D7EB7">
        <w:rPr>
          <w:rFonts w:asciiTheme="minorHAnsi" w:hAnsiTheme="minorHAnsi" w:cs="Calibri Light"/>
        </w:rPr>
        <w:t xml:space="preserve"> : le règlement-taxe doit être transmis suffisamment t</w:t>
      </w:r>
      <w:r w:rsidR="003A6785" w:rsidRPr="008D7EB7">
        <w:rPr>
          <w:rFonts w:asciiTheme="minorHAnsi" w:hAnsiTheme="minorHAnsi" w:cs="Calibri Light"/>
        </w:rPr>
        <w:t>ôt</w:t>
      </w:r>
      <w:r w:rsidRPr="008D7EB7">
        <w:rPr>
          <w:rFonts w:asciiTheme="minorHAnsi" w:hAnsiTheme="minorHAnsi" w:cs="Calibri Light"/>
        </w:rPr>
        <w:t xml:space="preserve"> au SPW-IAS afin qu’il puisse être approuvé pour le 31 mars, soit </w:t>
      </w:r>
      <w:r w:rsidR="003A6785" w:rsidRPr="008D7EB7">
        <w:rPr>
          <w:rFonts w:asciiTheme="minorHAnsi" w:hAnsiTheme="minorHAnsi" w:cs="Calibri Light"/>
        </w:rPr>
        <w:t xml:space="preserve">impérativement et au plus tard </w:t>
      </w:r>
      <w:r w:rsidRPr="008D7EB7">
        <w:rPr>
          <w:rFonts w:asciiTheme="minorHAnsi" w:hAnsiTheme="minorHAnsi" w:cs="Calibri Light"/>
        </w:rPr>
        <w:t>avant la fin du mois de février</w:t>
      </w:r>
      <w:r w:rsidR="009B153C" w:rsidRPr="00792F8A">
        <w:rPr>
          <w:rFonts w:asciiTheme="minorHAnsi" w:hAnsiTheme="minorHAnsi" w:cs="Calibri Light"/>
        </w:rPr>
        <w:t xml:space="preserve"> ;</w:t>
      </w:r>
    </w:p>
    <w:p w14:paraId="4FC917DC" w14:textId="50902D4A" w:rsidR="009B153C" w:rsidRPr="00792F8A" w:rsidRDefault="00280CFA" w:rsidP="008D7EB7">
      <w:pPr>
        <w:pStyle w:val="Paragraphedeliste"/>
        <w:numPr>
          <w:ilvl w:val="0"/>
          <w:numId w:val="152"/>
        </w:numPr>
        <w:tabs>
          <w:tab w:val="left" w:pos="710"/>
          <w:tab w:val="left" w:pos="792"/>
        </w:tabs>
        <w:spacing w:before="120"/>
        <w:jc w:val="both"/>
        <w:textAlignment w:val="baseline"/>
        <w:rPr>
          <w:rFonts w:asciiTheme="minorHAnsi" w:hAnsiTheme="minorHAnsi" w:cs="Calibri Light"/>
        </w:rPr>
      </w:pPr>
      <w:r w:rsidRPr="008D7EB7">
        <w:rPr>
          <w:rFonts w:asciiTheme="minorHAnsi" w:hAnsiTheme="minorHAnsi" w:cs="Calibri Light"/>
        </w:rPr>
        <w:lastRenderedPageBreak/>
        <w:t>En ce qui concerne l’IPP : le règlement-taxe et la lettre d’exécutoire doivent être transmises au SPF Finances pour le 31 mai</w:t>
      </w:r>
      <w:r w:rsidR="003A6785" w:rsidRPr="008D7EB7">
        <w:rPr>
          <w:rFonts w:asciiTheme="minorHAnsi" w:hAnsiTheme="minorHAnsi" w:cs="Calibri Light"/>
        </w:rPr>
        <w:t xml:space="preserve"> au plus tard</w:t>
      </w:r>
      <w:r w:rsidRPr="008D7EB7">
        <w:rPr>
          <w:rFonts w:asciiTheme="minorHAnsi" w:hAnsiTheme="minorHAnsi" w:cs="Calibri Light"/>
        </w:rPr>
        <w:t>.</w:t>
      </w:r>
    </w:p>
    <w:p w14:paraId="70A52D6F"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Tout manquement à ces règles retarde la perception de ces recettes fiscales et met en péril l'équilibre de trésorerie non seulement pour cet exercice mais aussi pour l'exercice suivant.</w:t>
      </w:r>
    </w:p>
    <w:p w14:paraId="0BCCE55A" w14:textId="76A78B66" w:rsidR="009B153C" w:rsidRDefault="009B153C" w:rsidP="00E063FD">
      <w:pPr>
        <w:spacing w:before="120"/>
        <w:jc w:val="both"/>
        <w:textAlignment w:val="baseline"/>
        <w:rPr>
          <w:rFonts w:asciiTheme="minorHAnsi" w:hAnsiTheme="minorHAnsi" w:cs="Calibri Light"/>
          <w:spacing w:val="-2"/>
        </w:rPr>
      </w:pPr>
      <w:r w:rsidRPr="00DA6BD2">
        <w:rPr>
          <w:rFonts w:asciiTheme="minorHAnsi" w:hAnsiTheme="minorHAnsi" w:cs="Calibri Light"/>
          <w:spacing w:val="-2"/>
        </w:rPr>
        <w:t>En outre, pour éviter les confusions et les rôles supplétifs, je recommande, sauf circonstances exceptionnelles, de ne pas modifier les taux des taxes additionnelles en cours d'exercice.</w:t>
      </w:r>
    </w:p>
    <w:p w14:paraId="2416D6A7" w14:textId="77777777" w:rsidR="00434194" w:rsidRPr="00DA6BD2" w:rsidRDefault="00434194" w:rsidP="00E063FD">
      <w:pPr>
        <w:spacing w:before="120"/>
        <w:jc w:val="both"/>
        <w:textAlignment w:val="baseline"/>
        <w:rPr>
          <w:rFonts w:asciiTheme="minorHAnsi" w:hAnsiTheme="minorHAnsi" w:cs="Calibri Light"/>
          <w:spacing w:val="-2"/>
        </w:rPr>
      </w:pPr>
    </w:p>
    <w:p w14:paraId="4E876212" w14:textId="52D46EBD" w:rsidR="009B153C" w:rsidRDefault="008D5D16" w:rsidP="009675C0">
      <w:pPr>
        <w:pStyle w:val="Sam3"/>
      </w:pPr>
      <w:bookmarkStart w:id="4160" w:name="_Toc516739685"/>
      <w:bookmarkStart w:id="4161" w:name="_Toc516751598"/>
      <w:bookmarkStart w:id="4162" w:name="_Toc516825686"/>
      <w:bookmarkStart w:id="4163" w:name="_Toc516826244"/>
      <w:bookmarkStart w:id="4164" w:name="_Toc516837564"/>
      <w:bookmarkStart w:id="4165" w:name="_Toc516838123"/>
      <w:bookmarkStart w:id="4166" w:name="_Toc516838682"/>
      <w:bookmarkStart w:id="4167" w:name="_Toc516839242"/>
      <w:bookmarkStart w:id="4168" w:name="_Toc517173338"/>
      <w:bookmarkStart w:id="4169" w:name="_Toc517175012"/>
      <w:bookmarkStart w:id="4170" w:name="_Toc517175599"/>
      <w:bookmarkStart w:id="4171" w:name="_Toc517176187"/>
      <w:bookmarkStart w:id="4172" w:name="_Toc517337512"/>
      <w:bookmarkStart w:id="4173" w:name="_Toc517360308"/>
      <w:bookmarkStart w:id="4174" w:name="_Toc516739686"/>
      <w:bookmarkStart w:id="4175" w:name="_Toc516751599"/>
      <w:bookmarkStart w:id="4176" w:name="_Toc516825687"/>
      <w:bookmarkStart w:id="4177" w:name="_Toc516826245"/>
      <w:bookmarkStart w:id="4178" w:name="_Toc516837565"/>
      <w:bookmarkStart w:id="4179" w:name="_Toc516838124"/>
      <w:bookmarkStart w:id="4180" w:name="_Toc516838683"/>
      <w:bookmarkStart w:id="4181" w:name="_Toc516839243"/>
      <w:bookmarkStart w:id="4182" w:name="_Toc517173339"/>
      <w:bookmarkStart w:id="4183" w:name="_Toc517175013"/>
      <w:bookmarkStart w:id="4184" w:name="_Toc517175600"/>
      <w:bookmarkStart w:id="4185" w:name="_Toc517176188"/>
      <w:bookmarkStart w:id="4186" w:name="_Toc517337513"/>
      <w:bookmarkStart w:id="4187" w:name="_Toc517360309"/>
      <w:bookmarkStart w:id="4188" w:name="_Toc516739687"/>
      <w:bookmarkStart w:id="4189" w:name="_Toc516751600"/>
      <w:bookmarkStart w:id="4190" w:name="_Toc516825688"/>
      <w:bookmarkStart w:id="4191" w:name="_Toc516826246"/>
      <w:bookmarkStart w:id="4192" w:name="_Toc516837566"/>
      <w:bookmarkStart w:id="4193" w:name="_Toc516838125"/>
      <w:bookmarkStart w:id="4194" w:name="_Toc516838684"/>
      <w:bookmarkStart w:id="4195" w:name="_Toc516839244"/>
      <w:bookmarkStart w:id="4196" w:name="_Toc517173340"/>
      <w:bookmarkStart w:id="4197" w:name="_Toc517175014"/>
      <w:bookmarkStart w:id="4198" w:name="_Toc517175601"/>
      <w:bookmarkStart w:id="4199" w:name="_Toc517176189"/>
      <w:bookmarkStart w:id="4200" w:name="_Toc517337514"/>
      <w:bookmarkStart w:id="4201" w:name="_Toc517360310"/>
      <w:bookmarkStart w:id="4202" w:name="_Toc516739688"/>
      <w:bookmarkStart w:id="4203" w:name="_Toc516751601"/>
      <w:bookmarkStart w:id="4204" w:name="_Toc516825689"/>
      <w:bookmarkStart w:id="4205" w:name="_Toc516826247"/>
      <w:bookmarkStart w:id="4206" w:name="_Toc516837567"/>
      <w:bookmarkStart w:id="4207" w:name="_Toc516838126"/>
      <w:bookmarkStart w:id="4208" w:name="_Toc516838685"/>
      <w:bookmarkStart w:id="4209" w:name="_Toc516839245"/>
      <w:bookmarkStart w:id="4210" w:name="_Toc517173341"/>
      <w:bookmarkStart w:id="4211" w:name="_Toc517175015"/>
      <w:bookmarkStart w:id="4212" w:name="_Toc517175602"/>
      <w:bookmarkStart w:id="4213" w:name="_Toc517176190"/>
      <w:bookmarkStart w:id="4214" w:name="_Toc517337515"/>
      <w:bookmarkStart w:id="4215" w:name="_Toc517360311"/>
      <w:bookmarkStart w:id="4216" w:name="_Toc512523769"/>
      <w:bookmarkStart w:id="4217" w:name="_Toc512525459"/>
      <w:bookmarkStart w:id="4218" w:name="_Toc515896768"/>
      <w:bookmarkStart w:id="4219" w:name="_Toc40186163"/>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r>
        <w:t xml:space="preserve">VI.4.5 </w:t>
      </w:r>
      <w:r w:rsidR="009B153C" w:rsidRPr="00DA6BD2">
        <w:t>Exonération en faveur des industries nouvelles et des investissements</w:t>
      </w:r>
      <w:bookmarkEnd w:id="4216"/>
      <w:bookmarkEnd w:id="4217"/>
      <w:bookmarkEnd w:id="4218"/>
      <w:bookmarkEnd w:id="4219"/>
      <w:r w:rsidR="009B153C" w:rsidRPr="00DA6BD2">
        <w:t xml:space="preserve"> </w:t>
      </w:r>
    </w:p>
    <w:p w14:paraId="3AA91F81" w14:textId="77777777" w:rsidR="00541AFA" w:rsidRPr="00DA6BD2" w:rsidRDefault="00541AFA" w:rsidP="009675C0">
      <w:pPr>
        <w:pStyle w:val="Sam3"/>
      </w:pPr>
    </w:p>
    <w:p w14:paraId="3ACA251B" w14:textId="3C36D91D" w:rsidR="00892FFC" w:rsidRDefault="00892FFC" w:rsidP="00581DAD">
      <w:pPr>
        <w:pStyle w:val="Sam4"/>
      </w:pPr>
      <w:bookmarkStart w:id="4220" w:name="_Toc516245067"/>
      <w:bookmarkStart w:id="4221" w:name="_Toc516473638"/>
      <w:bookmarkStart w:id="4222" w:name="_Toc516473948"/>
      <w:bookmarkStart w:id="4223" w:name="_Toc516474258"/>
      <w:bookmarkStart w:id="4224" w:name="_Toc516474566"/>
      <w:bookmarkStart w:id="4225" w:name="_Toc516474898"/>
      <w:bookmarkStart w:id="4226" w:name="_Toc516478929"/>
      <w:bookmarkStart w:id="4227" w:name="_Toc516479392"/>
      <w:bookmarkStart w:id="4228" w:name="_Toc516479709"/>
      <w:bookmarkStart w:id="4229" w:name="_Toc516480031"/>
      <w:bookmarkStart w:id="4230" w:name="_Toc516480345"/>
      <w:bookmarkStart w:id="4231" w:name="_Toc516480659"/>
      <w:bookmarkStart w:id="4232" w:name="_Toc516480973"/>
      <w:bookmarkStart w:id="4233" w:name="_Toc516481287"/>
      <w:bookmarkStart w:id="4234" w:name="_Toc516481601"/>
      <w:bookmarkStart w:id="4235" w:name="_Toc516481915"/>
      <w:bookmarkStart w:id="4236" w:name="_Toc516482229"/>
      <w:bookmarkStart w:id="4237" w:name="_Toc516482543"/>
      <w:bookmarkStart w:id="4238" w:name="_Toc516739690"/>
      <w:bookmarkStart w:id="4239" w:name="_Toc516751603"/>
      <w:bookmarkStart w:id="4240" w:name="_Toc516825691"/>
      <w:bookmarkStart w:id="4241" w:name="_Toc516826249"/>
      <w:bookmarkStart w:id="4242" w:name="_Toc516837569"/>
      <w:bookmarkStart w:id="4243" w:name="_Toc516838128"/>
      <w:bookmarkStart w:id="4244" w:name="_Toc516838687"/>
      <w:bookmarkStart w:id="4245" w:name="_Toc516839247"/>
      <w:bookmarkStart w:id="4246" w:name="_Toc517173343"/>
      <w:bookmarkStart w:id="4247" w:name="_Toc517175017"/>
      <w:bookmarkStart w:id="4248" w:name="_Toc517175604"/>
      <w:bookmarkStart w:id="4249" w:name="_Toc517176192"/>
      <w:bookmarkStart w:id="4250" w:name="_Toc517337517"/>
      <w:bookmarkStart w:id="4251" w:name="_Toc517360313"/>
      <w:bookmarkStart w:id="4252" w:name="_Toc40186164"/>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r>
        <w:t>Expansion économique</w:t>
      </w:r>
      <w:bookmarkEnd w:id="4252"/>
      <w:r>
        <w:t xml:space="preserve"> </w:t>
      </w:r>
    </w:p>
    <w:p w14:paraId="77FE4B1B" w14:textId="0E4F9DF3"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Les recommandations faites dans la circulaire du 9 août 1985 intitulée "Impositions provinciales et communales - Exonération en faveur des industries nouvelles et des investissements" restent d'actualité.</w:t>
      </w:r>
    </w:p>
    <w:p w14:paraId="719443E4" w14:textId="112F36B4" w:rsidR="009B153C"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Ainsi, les Conseils communaux peuvent, moyennant certaines conditions, exonérer temporairement de certaines taxes les industries nouvelles et les investissements sur leur territoire en précisant que l'exonération peut porter notamment sur :</w:t>
      </w:r>
    </w:p>
    <w:p w14:paraId="5B5256B4" w14:textId="77777777" w:rsidR="00792F8A" w:rsidRPr="00DA6BD2" w:rsidRDefault="00792F8A" w:rsidP="00E063FD">
      <w:pPr>
        <w:spacing w:before="120"/>
        <w:jc w:val="both"/>
        <w:textAlignment w:val="baseline"/>
        <w:rPr>
          <w:rFonts w:asciiTheme="minorHAnsi" w:hAnsiTheme="minorHAnsi" w:cs="Calibri Light"/>
        </w:rPr>
      </w:pPr>
    </w:p>
    <w:p w14:paraId="5FFD700C" w14:textId="1F6B373D" w:rsidR="009B153C" w:rsidRPr="008D7EB7" w:rsidRDefault="00792F8A" w:rsidP="008D7EB7">
      <w:pPr>
        <w:pStyle w:val="Paragraphedeliste"/>
        <w:numPr>
          <w:ilvl w:val="0"/>
          <w:numId w:val="153"/>
        </w:numPr>
        <w:tabs>
          <w:tab w:val="left" w:pos="-148"/>
          <w:tab w:val="left" w:pos="360"/>
        </w:tabs>
        <w:spacing w:before="9"/>
        <w:jc w:val="both"/>
        <w:textAlignment w:val="baseline"/>
        <w:rPr>
          <w:rFonts w:asciiTheme="minorHAnsi" w:hAnsiTheme="minorHAnsi" w:cs="Calibri Light"/>
        </w:rPr>
      </w:pPr>
      <w:r w:rsidRPr="008D7EB7">
        <w:rPr>
          <w:rFonts w:asciiTheme="minorHAnsi" w:hAnsiTheme="minorHAnsi" w:cs="Calibri Light"/>
        </w:rPr>
        <w:t>l</w:t>
      </w:r>
      <w:r w:rsidR="005F4C75" w:rsidRPr="008D7EB7">
        <w:rPr>
          <w:rFonts w:asciiTheme="minorHAnsi" w:hAnsiTheme="minorHAnsi" w:cs="Calibri Light"/>
        </w:rPr>
        <w:t>a taxe</w:t>
      </w:r>
      <w:r w:rsidR="009B153C" w:rsidRPr="008D7EB7">
        <w:rPr>
          <w:rFonts w:asciiTheme="minorHAnsi" w:hAnsiTheme="minorHAnsi" w:cs="Calibri Light"/>
        </w:rPr>
        <w:t xml:space="preserve"> sur la force motrice</w:t>
      </w:r>
      <w:r w:rsidR="00C42772" w:rsidRPr="008D7EB7">
        <w:rPr>
          <w:rFonts w:asciiTheme="minorHAnsi" w:hAnsiTheme="minorHAnsi" w:cs="Calibri Light"/>
        </w:rPr>
        <w:t xml:space="preserve"> </w:t>
      </w:r>
      <w:r w:rsidR="009B153C" w:rsidRPr="008D7EB7">
        <w:rPr>
          <w:rFonts w:asciiTheme="minorHAnsi" w:hAnsiTheme="minorHAnsi" w:cs="Calibri Light"/>
        </w:rPr>
        <w:t>;</w:t>
      </w:r>
    </w:p>
    <w:p w14:paraId="18C05DB2" w14:textId="6F32EF55" w:rsidR="009B153C" w:rsidRPr="008D7EB7" w:rsidRDefault="00792F8A" w:rsidP="008D7EB7">
      <w:pPr>
        <w:pStyle w:val="Paragraphedeliste"/>
        <w:numPr>
          <w:ilvl w:val="0"/>
          <w:numId w:val="153"/>
        </w:numPr>
        <w:tabs>
          <w:tab w:val="left" w:pos="-148"/>
          <w:tab w:val="left" w:pos="360"/>
        </w:tabs>
        <w:jc w:val="both"/>
        <w:textAlignment w:val="baseline"/>
        <w:rPr>
          <w:rFonts w:asciiTheme="minorHAnsi" w:hAnsiTheme="minorHAnsi" w:cs="Calibri Light"/>
          <w:spacing w:val="-1"/>
        </w:rPr>
      </w:pPr>
      <w:r w:rsidRPr="008D7EB7">
        <w:rPr>
          <w:rFonts w:asciiTheme="minorHAnsi" w:hAnsiTheme="minorHAnsi" w:cs="Calibri Light"/>
          <w:spacing w:val="-1"/>
        </w:rPr>
        <w:t>l</w:t>
      </w:r>
      <w:r w:rsidR="005F4C75" w:rsidRPr="008D7EB7">
        <w:rPr>
          <w:rFonts w:asciiTheme="minorHAnsi" w:hAnsiTheme="minorHAnsi" w:cs="Calibri Light"/>
          <w:spacing w:val="-1"/>
        </w:rPr>
        <w:t>a taxe</w:t>
      </w:r>
      <w:r w:rsidR="009B153C" w:rsidRPr="008D7EB7">
        <w:rPr>
          <w:rFonts w:asciiTheme="minorHAnsi" w:hAnsiTheme="minorHAnsi" w:cs="Calibri Light"/>
          <w:spacing w:val="-1"/>
        </w:rPr>
        <w:t xml:space="preserve"> sur les établissements dangereux, insalubres et incommodes ;</w:t>
      </w:r>
    </w:p>
    <w:p w14:paraId="26D72745" w14:textId="1014775C" w:rsidR="009B153C" w:rsidRPr="008D7EB7" w:rsidRDefault="00792F8A" w:rsidP="008D7EB7">
      <w:pPr>
        <w:pStyle w:val="Paragraphedeliste"/>
        <w:numPr>
          <w:ilvl w:val="0"/>
          <w:numId w:val="153"/>
        </w:numPr>
        <w:tabs>
          <w:tab w:val="left" w:pos="-148"/>
          <w:tab w:val="left" w:pos="360"/>
        </w:tabs>
        <w:jc w:val="both"/>
        <w:textAlignment w:val="baseline"/>
        <w:rPr>
          <w:rFonts w:asciiTheme="minorHAnsi" w:hAnsiTheme="minorHAnsi" w:cs="Calibri Light"/>
          <w:spacing w:val="-1"/>
        </w:rPr>
      </w:pPr>
      <w:r w:rsidRPr="008D7EB7">
        <w:rPr>
          <w:rFonts w:asciiTheme="minorHAnsi" w:hAnsiTheme="minorHAnsi" w:cs="Calibri Light"/>
          <w:spacing w:val="-1"/>
        </w:rPr>
        <w:t>l</w:t>
      </w:r>
      <w:r w:rsidR="005F4C75" w:rsidRPr="008D7EB7">
        <w:rPr>
          <w:rFonts w:asciiTheme="minorHAnsi" w:hAnsiTheme="minorHAnsi" w:cs="Calibri Light"/>
          <w:spacing w:val="-1"/>
        </w:rPr>
        <w:t xml:space="preserve">a taxe </w:t>
      </w:r>
      <w:r w:rsidR="009B153C" w:rsidRPr="008D7EB7">
        <w:rPr>
          <w:rFonts w:asciiTheme="minorHAnsi" w:hAnsiTheme="minorHAnsi" w:cs="Calibri Light"/>
          <w:spacing w:val="-1"/>
        </w:rPr>
        <w:t>sur les constructions ;</w:t>
      </w:r>
    </w:p>
    <w:p w14:paraId="270A3EFC" w14:textId="7C33B20D" w:rsidR="009B153C" w:rsidRPr="008D7EB7" w:rsidRDefault="00792F8A" w:rsidP="008D7EB7">
      <w:pPr>
        <w:pStyle w:val="Paragraphedeliste"/>
        <w:numPr>
          <w:ilvl w:val="0"/>
          <w:numId w:val="153"/>
        </w:numPr>
        <w:tabs>
          <w:tab w:val="left" w:pos="-148"/>
          <w:tab w:val="left" w:pos="360"/>
        </w:tabs>
        <w:spacing w:before="1"/>
        <w:jc w:val="both"/>
        <w:textAlignment w:val="baseline"/>
        <w:rPr>
          <w:rFonts w:asciiTheme="minorHAnsi" w:hAnsiTheme="minorHAnsi" w:cs="Calibri Light"/>
          <w:spacing w:val="-2"/>
        </w:rPr>
      </w:pPr>
      <w:r w:rsidRPr="008D7EB7">
        <w:rPr>
          <w:rFonts w:asciiTheme="minorHAnsi" w:hAnsiTheme="minorHAnsi" w:cs="Calibri Light"/>
          <w:spacing w:val="-2"/>
        </w:rPr>
        <w:t>l</w:t>
      </w:r>
      <w:r w:rsidR="005F4C75" w:rsidRPr="008D7EB7">
        <w:rPr>
          <w:rFonts w:asciiTheme="minorHAnsi" w:hAnsiTheme="minorHAnsi" w:cs="Calibri Light"/>
          <w:spacing w:val="-2"/>
        </w:rPr>
        <w:t xml:space="preserve">a taxe sur les </w:t>
      </w:r>
      <w:r w:rsidR="009B153C" w:rsidRPr="008D7EB7">
        <w:rPr>
          <w:rFonts w:asciiTheme="minorHAnsi" w:hAnsiTheme="minorHAnsi" w:cs="Calibri Light"/>
          <w:spacing w:val="-2"/>
        </w:rPr>
        <w:t>tanks et réservoirs ;</w:t>
      </w:r>
    </w:p>
    <w:p w14:paraId="4F1F16DF" w14:textId="66428E50" w:rsidR="009B153C" w:rsidRPr="008D7EB7" w:rsidRDefault="00792F8A" w:rsidP="008D7EB7">
      <w:pPr>
        <w:pStyle w:val="Paragraphedeliste"/>
        <w:numPr>
          <w:ilvl w:val="0"/>
          <w:numId w:val="153"/>
        </w:numPr>
        <w:tabs>
          <w:tab w:val="left" w:pos="-148"/>
          <w:tab w:val="left" w:pos="360"/>
        </w:tabs>
        <w:spacing w:before="3"/>
        <w:jc w:val="both"/>
        <w:textAlignment w:val="baseline"/>
        <w:rPr>
          <w:rFonts w:asciiTheme="minorHAnsi" w:hAnsiTheme="minorHAnsi" w:cs="Calibri Light"/>
          <w:spacing w:val="-1"/>
        </w:rPr>
      </w:pPr>
      <w:r w:rsidRPr="008D7EB7">
        <w:rPr>
          <w:rFonts w:asciiTheme="minorHAnsi" w:hAnsiTheme="minorHAnsi" w:cs="Calibri Light"/>
          <w:spacing w:val="-1"/>
        </w:rPr>
        <w:t>l</w:t>
      </w:r>
      <w:r w:rsidR="009B153C" w:rsidRPr="008D7EB7">
        <w:rPr>
          <w:rFonts w:asciiTheme="minorHAnsi" w:hAnsiTheme="minorHAnsi" w:cs="Calibri Light"/>
          <w:spacing w:val="-1"/>
        </w:rPr>
        <w:t>a taxe sur les enseignes et publicités assimilées ;</w:t>
      </w:r>
    </w:p>
    <w:p w14:paraId="76BD543B" w14:textId="042D1348" w:rsidR="009B153C" w:rsidRPr="008D7EB7" w:rsidRDefault="00792F8A" w:rsidP="008D7EB7">
      <w:pPr>
        <w:pStyle w:val="Paragraphedeliste"/>
        <w:numPr>
          <w:ilvl w:val="0"/>
          <w:numId w:val="153"/>
        </w:numPr>
        <w:tabs>
          <w:tab w:val="left" w:pos="-148"/>
          <w:tab w:val="left" w:pos="360"/>
        </w:tabs>
        <w:spacing w:before="7"/>
        <w:jc w:val="both"/>
        <w:textAlignment w:val="baseline"/>
        <w:rPr>
          <w:rFonts w:asciiTheme="minorHAnsi" w:hAnsiTheme="minorHAnsi" w:cs="Calibri Light"/>
        </w:rPr>
      </w:pPr>
      <w:r w:rsidRPr="008D7EB7">
        <w:rPr>
          <w:rFonts w:asciiTheme="minorHAnsi" w:hAnsiTheme="minorHAnsi" w:cs="Calibri Light"/>
        </w:rPr>
        <w:t>la</w:t>
      </w:r>
      <w:r w:rsidR="009B153C" w:rsidRPr="008D7EB7">
        <w:rPr>
          <w:rFonts w:asciiTheme="minorHAnsi" w:hAnsiTheme="minorHAnsi" w:cs="Calibri Light"/>
        </w:rPr>
        <w:t xml:space="preserve"> taxe industrielle compensatoire</w:t>
      </w:r>
      <w:r w:rsidR="00C42772" w:rsidRPr="008D7EB7">
        <w:rPr>
          <w:rFonts w:asciiTheme="minorHAnsi" w:hAnsiTheme="minorHAnsi" w:cs="Calibri Light"/>
        </w:rPr>
        <w:t xml:space="preserve"> </w:t>
      </w:r>
      <w:r w:rsidR="009B153C" w:rsidRPr="008D7EB7">
        <w:rPr>
          <w:rFonts w:asciiTheme="minorHAnsi" w:hAnsiTheme="minorHAnsi" w:cs="Calibri Light"/>
        </w:rPr>
        <w:t>;</w:t>
      </w:r>
    </w:p>
    <w:p w14:paraId="585558DD" w14:textId="50495CB0" w:rsidR="009B153C" w:rsidRPr="008D7EB7" w:rsidRDefault="00792F8A" w:rsidP="008D7EB7">
      <w:pPr>
        <w:pStyle w:val="Paragraphedeliste"/>
        <w:numPr>
          <w:ilvl w:val="0"/>
          <w:numId w:val="153"/>
        </w:numPr>
        <w:tabs>
          <w:tab w:val="left" w:pos="-148"/>
          <w:tab w:val="left" w:pos="360"/>
        </w:tabs>
        <w:jc w:val="both"/>
        <w:textAlignment w:val="baseline"/>
        <w:rPr>
          <w:rFonts w:asciiTheme="minorHAnsi" w:hAnsiTheme="minorHAnsi" w:cs="Calibri Light"/>
          <w:spacing w:val="-1"/>
        </w:rPr>
      </w:pPr>
      <w:r w:rsidRPr="008D7EB7">
        <w:rPr>
          <w:rFonts w:asciiTheme="minorHAnsi" w:hAnsiTheme="minorHAnsi" w:cs="Calibri Light"/>
          <w:spacing w:val="-1"/>
        </w:rPr>
        <w:t>l</w:t>
      </w:r>
      <w:r w:rsidR="009B153C" w:rsidRPr="008D7EB7">
        <w:rPr>
          <w:rFonts w:asciiTheme="minorHAnsi" w:hAnsiTheme="minorHAnsi" w:cs="Calibri Light"/>
          <w:spacing w:val="-1"/>
        </w:rPr>
        <w:t>es diverses taxes sur le patrimoine industriel.</w:t>
      </w:r>
    </w:p>
    <w:p w14:paraId="5D3EF2D2" w14:textId="77777777" w:rsidR="00892FFC" w:rsidRDefault="00892FFC" w:rsidP="00E063FD">
      <w:pPr>
        <w:tabs>
          <w:tab w:val="left" w:pos="-148"/>
          <w:tab w:val="left" w:pos="360"/>
        </w:tabs>
        <w:jc w:val="both"/>
        <w:textAlignment w:val="baseline"/>
        <w:rPr>
          <w:rFonts w:asciiTheme="minorHAnsi" w:hAnsiTheme="minorHAnsi" w:cs="Calibri Light"/>
          <w:spacing w:val="-1"/>
        </w:rPr>
      </w:pPr>
    </w:p>
    <w:p w14:paraId="52F648A4" w14:textId="77777777" w:rsidR="00892FFC" w:rsidRPr="00DA6BD2" w:rsidRDefault="00892FFC" w:rsidP="00581DAD">
      <w:pPr>
        <w:pStyle w:val="Sam4"/>
      </w:pPr>
      <w:bookmarkStart w:id="4253" w:name="_Toc40186165"/>
      <w:r>
        <w:t>Actions prioritaires pour l’avenir wallon</w:t>
      </w:r>
      <w:bookmarkEnd w:id="4253"/>
    </w:p>
    <w:p w14:paraId="4D4D9A10" w14:textId="2975BA3C"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Dans le cadre des « Actions prioritaires pour l'Avenir wallon »</w:t>
      </w:r>
      <w:r w:rsidR="00A04F0B">
        <w:rPr>
          <w:rStyle w:val="Appelnotedebasdep"/>
          <w:rFonts w:asciiTheme="minorHAnsi" w:hAnsiTheme="minorHAnsi" w:cs="Calibri Light"/>
        </w:rPr>
        <w:footnoteReference w:id="83"/>
      </w:r>
      <w:r w:rsidRPr="00DA6BD2">
        <w:rPr>
          <w:rFonts w:asciiTheme="minorHAnsi" w:hAnsiTheme="minorHAnsi" w:cs="Calibri Light"/>
        </w:rPr>
        <w:t>, le Parlement de Wallonie a décidé que « tous les investissements en matériel et outillage, acquis ou constitués à l'état neuf à partir du 1</w:t>
      </w:r>
      <w:r w:rsidRPr="00DA6BD2">
        <w:rPr>
          <w:rFonts w:asciiTheme="minorHAnsi" w:hAnsiTheme="minorHAnsi" w:cs="Calibri Light"/>
          <w:vertAlign w:val="superscript"/>
        </w:rPr>
        <w:t>er</w:t>
      </w:r>
      <w:r w:rsidRPr="00DA6BD2">
        <w:rPr>
          <w:rFonts w:asciiTheme="minorHAnsi" w:hAnsiTheme="minorHAnsi" w:cs="Calibri Light"/>
        </w:rPr>
        <w:t xml:space="preserve"> janvier 2006 sont exonérés du précompte immobilier. » Cette mesure s'applique sur tout le territoire de la Région wallonne et à toutes les entreprises.</w:t>
      </w:r>
    </w:p>
    <w:p w14:paraId="351C3387" w14:textId="33DD8613" w:rsidR="009B153C"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Au niveau local, la taxe sur la force motrice est supprimée sur tout nouvel investissement acquis ou consti</w:t>
      </w:r>
      <w:r>
        <w:rPr>
          <w:rFonts w:asciiTheme="minorHAnsi" w:hAnsiTheme="minorHAnsi" w:cs="Calibri Light"/>
        </w:rPr>
        <w:t xml:space="preserve">tué à l'état neuf </w:t>
      </w:r>
      <w:r w:rsidR="00553D05">
        <w:rPr>
          <w:rFonts w:asciiTheme="minorHAnsi" w:hAnsiTheme="minorHAnsi" w:cs="Calibri Light"/>
        </w:rPr>
        <w:t>depuis le</w:t>
      </w:r>
      <w:r>
        <w:rPr>
          <w:rFonts w:asciiTheme="minorHAnsi" w:hAnsiTheme="minorHAnsi" w:cs="Calibri Light"/>
        </w:rPr>
        <w:t xml:space="preserve"> 1</w:t>
      </w:r>
      <w:r w:rsidRPr="0006147B">
        <w:rPr>
          <w:rFonts w:asciiTheme="minorHAnsi" w:hAnsiTheme="minorHAnsi" w:cs="Calibri Light"/>
          <w:vertAlign w:val="superscript"/>
        </w:rPr>
        <w:t>er</w:t>
      </w:r>
      <w:r>
        <w:rPr>
          <w:rFonts w:asciiTheme="minorHAnsi" w:hAnsiTheme="minorHAnsi" w:cs="Calibri Light"/>
        </w:rPr>
        <w:t xml:space="preserve"> </w:t>
      </w:r>
      <w:r w:rsidRPr="00DA6BD2">
        <w:rPr>
          <w:rFonts w:asciiTheme="minorHAnsi" w:hAnsiTheme="minorHAnsi" w:cs="Calibri Light"/>
        </w:rPr>
        <w:t>janvier 2006, pour toutes les communes et provinces de la Région wallonne.</w:t>
      </w:r>
    </w:p>
    <w:p w14:paraId="546D54AD" w14:textId="77777777" w:rsidR="00434194" w:rsidRPr="00DA6BD2" w:rsidRDefault="00434194" w:rsidP="00E063FD">
      <w:pPr>
        <w:spacing w:before="120"/>
        <w:jc w:val="both"/>
        <w:textAlignment w:val="baseline"/>
        <w:rPr>
          <w:rFonts w:asciiTheme="minorHAnsi" w:hAnsiTheme="minorHAnsi" w:cs="Calibri Light"/>
        </w:rPr>
      </w:pPr>
    </w:p>
    <w:p w14:paraId="15F1821C" w14:textId="737BB3C4" w:rsidR="009B153C" w:rsidRPr="00DA6BD2" w:rsidRDefault="008D5D16" w:rsidP="009675C0">
      <w:pPr>
        <w:pStyle w:val="Sam3"/>
      </w:pPr>
      <w:bookmarkStart w:id="4254" w:name="_Toc512523770"/>
      <w:bookmarkStart w:id="4255" w:name="_Toc512525460"/>
      <w:bookmarkStart w:id="4256" w:name="_Toc515896769"/>
      <w:bookmarkStart w:id="4257" w:name="_Toc40186166"/>
      <w:r>
        <w:t xml:space="preserve">VI.4.7 </w:t>
      </w:r>
      <w:r w:rsidR="009B153C" w:rsidRPr="00DA6BD2">
        <w:t>Exonération en faveur des bâtiments publics</w:t>
      </w:r>
      <w:bookmarkEnd w:id="4254"/>
      <w:bookmarkEnd w:id="4255"/>
      <w:bookmarkEnd w:id="4256"/>
      <w:bookmarkEnd w:id="4257"/>
    </w:p>
    <w:p w14:paraId="0E6D5989" w14:textId="77777777" w:rsidR="00280CFA" w:rsidRPr="008D7EB7" w:rsidRDefault="00280CFA" w:rsidP="00280CFA">
      <w:pPr>
        <w:spacing w:before="120"/>
        <w:jc w:val="both"/>
        <w:textAlignment w:val="baseline"/>
        <w:rPr>
          <w:rFonts w:cs="Calibri Light"/>
        </w:rPr>
      </w:pPr>
      <w:r w:rsidRPr="008D7EB7">
        <w:rPr>
          <w:rFonts w:cs="Calibri Light"/>
        </w:rPr>
        <w:t>L'arrêt rendu par la Cour d'appel de Mons le 27 avril 2012 dans l'affaire qui mettait en cause la taxe sur les immeubles inoccupés de la ville de Charleroi mérite une attention particulière.</w:t>
      </w:r>
    </w:p>
    <w:p w14:paraId="14109B90" w14:textId="77777777" w:rsidR="00280CFA" w:rsidRPr="008D7EB7" w:rsidRDefault="00280CFA" w:rsidP="00280CFA">
      <w:pPr>
        <w:spacing w:before="120"/>
        <w:jc w:val="both"/>
        <w:textAlignment w:val="baseline"/>
        <w:rPr>
          <w:rFonts w:cs="Calibri Light"/>
        </w:rPr>
      </w:pPr>
      <w:r w:rsidRPr="008D7EB7">
        <w:rPr>
          <w:rFonts w:cs="Calibri Light"/>
        </w:rPr>
        <w:t>Ce règlement-taxe qui prévoyait une exonération, sans restriction, de la taxe sur les immeubles inoccupés en faveur des personnes morales de droit public a été déclaré illégal par le juge.</w:t>
      </w:r>
    </w:p>
    <w:p w14:paraId="5C2C9F07" w14:textId="77777777" w:rsidR="00280CFA" w:rsidRPr="008D7EB7" w:rsidRDefault="00280CFA" w:rsidP="00280CFA">
      <w:pPr>
        <w:spacing w:before="120"/>
        <w:jc w:val="both"/>
        <w:textAlignment w:val="baseline"/>
        <w:rPr>
          <w:rFonts w:cs="Calibri Light"/>
        </w:rPr>
      </w:pPr>
      <w:r w:rsidRPr="008D7EB7">
        <w:rPr>
          <w:rFonts w:cs="Calibri Light"/>
        </w:rPr>
        <w:lastRenderedPageBreak/>
        <w:t>Quels sont en réalité les enseignements à tirer de cet arrêt ?</w:t>
      </w:r>
    </w:p>
    <w:p w14:paraId="36DDC6D4" w14:textId="0A941D96" w:rsidR="00280CFA" w:rsidRPr="008D7EB7" w:rsidRDefault="00280CFA" w:rsidP="00280CFA">
      <w:pPr>
        <w:spacing w:before="120"/>
        <w:jc w:val="both"/>
        <w:textAlignment w:val="baseline"/>
        <w:rPr>
          <w:rFonts w:cs="Calibri Light"/>
        </w:rPr>
      </w:pPr>
      <w:r w:rsidRPr="008D7EB7">
        <w:rPr>
          <w:rFonts w:cs="Calibri Light"/>
        </w:rPr>
        <w:t xml:space="preserve">1° Il est primordial de motiver dans le préambule du règlement-taxe </w:t>
      </w:r>
      <w:r w:rsidR="004D6C36" w:rsidRPr="008D7EB7">
        <w:rPr>
          <w:rFonts w:cs="Calibri Light"/>
        </w:rPr>
        <w:t>et</w:t>
      </w:r>
      <w:r w:rsidRPr="008D7EB7">
        <w:rPr>
          <w:rFonts w:cs="Calibri Light"/>
        </w:rPr>
        <w:t xml:space="preserve"> dans le dossier administratif relatif à l'élaboration dudit règlement</w:t>
      </w:r>
      <w:r w:rsidR="006D3567" w:rsidRPr="008D7EB7">
        <w:rPr>
          <w:rFonts w:cs="Calibri Light"/>
        </w:rPr>
        <w:t xml:space="preserve"> (quand il existe),</w:t>
      </w:r>
      <w:r w:rsidRPr="008D7EB7">
        <w:rPr>
          <w:rFonts w:cs="Calibri Light"/>
        </w:rPr>
        <w:t xml:space="preserve"> les motifs qui justifient son adoption et ceux qui justifient tout traitement différencié.</w:t>
      </w:r>
    </w:p>
    <w:p w14:paraId="75219372" w14:textId="77777777" w:rsidR="00280CFA" w:rsidRPr="008D7EB7" w:rsidRDefault="00280CFA" w:rsidP="00280CFA">
      <w:pPr>
        <w:spacing w:before="120"/>
        <w:jc w:val="both"/>
        <w:textAlignment w:val="baseline"/>
        <w:rPr>
          <w:rFonts w:cs="Calibri Light"/>
        </w:rPr>
      </w:pPr>
      <w:r w:rsidRPr="008D7EB7">
        <w:rPr>
          <w:rFonts w:cs="Calibri Light"/>
        </w:rPr>
        <w:t>En l'occurrence, le préambule du règlement-taxe litigieux ne visait que la situation financière de la ville, et celle-ci n'a pas produit le dossier administratif relatif à l'élaboration dudit règlement. Il n'a dès lors pas été possible au juge de vérifier si c'est pour des motifs compatibles avec le principe constitutionnel de l'égalité des citoyens devant l'impôt que l'exonération, sans restriction, en faveur des personnes morales de droit public de la taxe sur les immeubles bâtis inoccupés a été adoptée. Pour rappel, ce principe d'égalité - inscrit aux articles 10, 11 et 172 de la Constitution - implique que tous ceux qui se trouvent dans une même situation soient traités de la même manière, mais n'exclut pas qu'une distinction soit faite entre différentes catégories de personnes pour autant que le critère de distinction soit susceptible de justification objective et raisonnable.</w:t>
      </w:r>
    </w:p>
    <w:p w14:paraId="242273DA" w14:textId="77777777" w:rsidR="00280CFA" w:rsidRPr="008D7EB7" w:rsidRDefault="00280CFA" w:rsidP="00280CFA">
      <w:pPr>
        <w:spacing w:before="120"/>
        <w:jc w:val="both"/>
        <w:textAlignment w:val="baseline"/>
        <w:rPr>
          <w:rFonts w:cs="Calibri Light"/>
        </w:rPr>
      </w:pPr>
      <w:r w:rsidRPr="008D7EB7">
        <w:rPr>
          <w:rFonts w:cs="Calibri Light"/>
        </w:rPr>
        <w:t>Ce point a été confirmé par la Cour de cassation</w:t>
      </w:r>
      <w:r w:rsidRPr="008D7EB7">
        <w:rPr>
          <w:rStyle w:val="Appelnotedebasdep"/>
          <w:rFonts w:cs="Calibri Light"/>
        </w:rPr>
        <w:footnoteReference w:id="84"/>
      </w:r>
      <w:r w:rsidRPr="008D7EB7">
        <w:rPr>
          <w:rFonts w:cs="Calibri Light"/>
        </w:rPr>
        <w:t xml:space="preserve"> statuant sur le recours - et le rejetant - introduit par la Ville de Charleroi contre l’arrêt susvisé de la Cour d’appel de Mons.</w:t>
      </w:r>
    </w:p>
    <w:p w14:paraId="58C33A5A" w14:textId="13C9B5EF" w:rsidR="00280CFA" w:rsidRPr="008D7EB7" w:rsidRDefault="00280CFA" w:rsidP="00280CFA">
      <w:pPr>
        <w:spacing w:before="120"/>
        <w:jc w:val="both"/>
        <w:textAlignment w:val="baseline"/>
        <w:rPr>
          <w:rFonts w:cs="Calibri Light"/>
        </w:rPr>
      </w:pPr>
      <w:r w:rsidRPr="008D7EB7">
        <w:rPr>
          <w:rFonts w:cs="Calibri Light"/>
        </w:rPr>
        <w:t xml:space="preserve">2° La Cour n'a pas déclaré qu'il était interdit de prévoir des exonérations dans un règlement-taxe. Ainsi, même une exonération, sans restriction en faveur des personnes morales de droit public - comme celle établie par la ville de Charleroi - est possible à la condition que les raisons qui la justifient soient expliquées dans le préambule </w:t>
      </w:r>
      <w:r w:rsidR="004D6C36" w:rsidRPr="008D7EB7">
        <w:rPr>
          <w:rFonts w:cs="Calibri Light"/>
        </w:rPr>
        <w:t>et</w:t>
      </w:r>
      <w:r w:rsidRPr="008D7EB7">
        <w:rPr>
          <w:rFonts w:cs="Calibri Light"/>
        </w:rPr>
        <w:t xml:space="preserve"> le dossier administratif du règlement et que celles-ci reposent sur des critères objectifs et en rapport avec le but et la nature de l'impôt.</w:t>
      </w:r>
    </w:p>
    <w:p w14:paraId="54A26576" w14:textId="77777777" w:rsidR="00280CFA" w:rsidRPr="008D7EB7" w:rsidRDefault="00280CFA" w:rsidP="00280CFA">
      <w:pPr>
        <w:spacing w:before="120"/>
        <w:jc w:val="both"/>
        <w:textAlignment w:val="baseline"/>
        <w:rPr>
          <w:rFonts w:cs="Calibri Light"/>
        </w:rPr>
      </w:pPr>
      <w:r w:rsidRPr="008D7EB7">
        <w:rPr>
          <w:rFonts w:cs="Calibri Light"/>
        </w:rPr>
        <w:t>Toute autre façon de procéder entraînerait l'illégalité de la taxe concernée et donc sa non-approbation.</w:t>
      </w:r>
    </w:p>
    <w:p w14:paraId="751B46BE" w14:textId="77777777" w:rsidR="00280CFA" w:rsidRPr="008D7EB7" w:rsidRDefault="00280CFA" w:rsidP="00280CFA">
      <w:pPr>
        <w:spacing w:before="120"/>
        <w:jc w:val="both"/>
        <w:textAlignment w:val="baseline"/>
        <w:rPr>
          <w:rFonts w:cs="Calibri Light"/>
        </w:rPr>
      </w:pPr>
      <w:r w:rsidRPr="008D7EB7">
        <w:rPr>
          <w:rFonts w:cs="Calibri Light"/>
        </w:rPr>
        <w:t>À ce titre, rappelons que dans son arrêt du 27 juin 2014 mettant en cause U-2000 et la commune d’Uccle relativement à la taxe sur les immeuble inachevés, partiellement ou totalement inoccupés, inexploités ou laissés à l’abandon, la Cour de Cassation a considéré que les personnes morales de droit public se distinguent des personnes morales de droit privé en ce qu’elles n’ont que des missions de service public et ne doivent servir que l’intérêt général et que les personnes morales de droit public ne peuvent donc pas servir des intérêts purement égoïstes en exerçant de la spéculation foncière. De ce fait, exonérer les personnes morales de droit public de la taxe au motif repris ci-dessus n’est pas discriminatoire.</w:t>
      </w:r>
    </w:p>
    <w:p w14:paraId="3275CFED" w14:textId="77777777" w:rsidR="00280CFA" w:rsidRPr="008D7EB7" w:rsidRDefault="00280CFA" w:rsidP="00280CFA">
      <w:pPr>
        <w:spacing w:before="120"/>
        <w:jc w:val="both"/>
        <w:textAlignment w:val="baseline"/>
        <w:rPr>
          <w:rFonts w:cs="Calibri Light"/>
        </w:rPr>
      </w:pPr>
      <w:r w:rsidRPr="008D7EB7">
        <w:rPr>
          <w:rFonts w:cs="Calibri Light"/>
        </w:rPr>
        <w:t>3° la Cour a aussi rappelé que les biens du domaine public et ceux du domaine privé de l'État entièrement affectés à un service d'utilité générale ne sont pas soumis à l'impôt</w:t>
      </w:r>
      <w:r w:rsidRPr="008D7EB7">
        <w:rPr>
          <w:rStyle w:val="Appelnotedebasdep"/>
          <w:rFonts w:cs="Calibri Light"/>
        </w:rPr>
        <w:footnoteReference w:id="85"/>
      </w:r>
      <w:r w:rsidRPr="008D7EB7">
        <w:rPr>
          <w:rFonts w:cs="Calibri Light"/>
        </w:rPr>
        <w:t>.</w:t>
      </w:r>
    </w:p>
    <w:p w14:paraId="6CB675F6" w14:textId="77777777" w:rsidR="00280CFA" w:rsidRPr="008D7EB7" w:rsidRDefault="00280CFA" w:rsidP="00280CFA">
      <w:pPr>
        <w:spacing w:before="120"/>
        <w:jc w:val="both"/>
        <w:textAlignment w:val="baseline"/>
        <w:rPr>
          <w:rFonts w:cs="Calibri Light"/>
        </w:rPr>
      </w:pPr>
      <w:r w:rsidRPr="008D7EB7">
        <w:rPr>
          <w:rFonts w:cs="Calibri Light"/>
        </w:rPr>
        <w:t xml:space="preserve">Il y a lieu ici de souligner que la Cour a fait - à juste titre - la différence entre une exonération et le fait de ne pas être soumis à l'impôt. Ce faisant, on en déduit que pour elle, il n'y a pas de principe général de droit qui octroie une exonération en faveur des bâtiments publics mais que, de par la notion juridique de l'impôt ces biens ne sont pas taxables. On ne peut, en effet, que partager ce raisonnement puisque l'impôt frappant en principe les ressources des personnes de droit privé ou de droit public, celui-ci ne peut frapper que les biens productifs de jouissance par eux-mêmes. Il ne peut donc atteindre les biens du domaine public ou les </w:t>
      </w:r>
      <w:r w:rsidRPr="008D7EB7">
        <w:rPr>
          <w:rFonts w:cs="Calibri Light"/>
        </w:rPr>
        <w:lastRenderedPageBreak/>
        <w:t>biens appartenant au domaine privé de l'État, la Région, la Communauté, la province ou la commune, affectés à un service d'utilité publique (même si des recettes sont perçues en rémunération du service public). Cet état de fait ne relève donc pas d'une exonération (on exonère que ce qui est soumis à la taxe) mais du fait qu'ils ne sont pas visés par la notion même de l'impôt.</w:t>
      </w:r>
    </w:p>
    <w:p w14:paraId="2ED8476B" w14:textId="77777777" w:rsidR="00280CFA" w:rsidRPr="008D7EB7" w:rsidRDefault="00280CFA" w:rsidP="00280CFA">
      <w:pPr>
        <w:spacing w:before="120"/>
        <w:jc w:val="both"/>
        <w:textAlignment w:val="baseline"/>
        <w:rPr>
          <w:rFonts w:cs="Calibri Light"/>
        </w:rPr>
      </w:pPr>
      <w:r w:rsidRPr="008D7EB7">
        <w:rPr>
          <w:rFonts w:cs="Calibri Light"/>
        </w:rPr>
        <w:t>Enfin, il convient encore de rappeler qu’il n’existe aucun principe juridique en vertu duquel une autorité ne pourrait pas se taxer elle-même. Le fait que se taxer soi-même aboutit dans la pratique à une opération neutre ne constitue pas une raison pour qu’il faille exempter d’autres sujets de droit de la taxe et ne peut pas non plus justifier une telle exemption.</w:t>
      </w:r>
    </w:p>
    <w:p w14:paraId="3A38A0D3" w14:textId="77777777" w:rsidR="00280CFA" w:rsidRPr="008D7EB7" w:rsidRDefault="00280CFA" w:rsidP="00280CFA">
      <w:pPr>
        <w:spacing w:before="120"/>
        <w:jc w:val="both"/>
        <w:textAlignment w:val="baseline"/>
        <w:rPr>
          <w:rFonts w:cs="Calibri Light"/>
        </w:rPr>
      </w:pPr>
      <w:r w:rsidRPr="008D7EB7">
        <w:rPr>
          <w:rFonts w:cs="Calibri Light"/>
        </w:rPr>
        <w:t>Il n’existe en outre aucune disposition législative ou décrétale en vertu de laquelle les communes devraient être exemptées d’une telle taxe. Le principe de l’immunité fiscale de l’autorité ne peut pas non plus être invoqué, étant donné que ce principe ne vaut que pour les biens du domaine public ou pour des biens du domaine privé qui sont utilisés pour le service public.</w:t>
      </w:r>
    </w:p>
    <w:p w14:paraId="297E8709" w14:textId="1AFBE08E" w:rsidR="00280CFA" w:rsidRDefault="00280CFA" w:rsidP="00280CFA">
      <w:pPr>
        <w:spacing w:before="120"/>
        <w:jc w:val="both"/>
        <w:textAlignment w:val="baseline"/>
        <w:rPr>
          <w:rFonts w:cs="Calibri Light"/>
        </w:rPr>
      </w:pPr>
      <w:r w:rsidRPr="008D7EB7">
        <w:rPr>
          <w:rFonts w:cs="Calibri Light"/>
        </w:rPr>
        <w:t>Voici deux exemples qui étayent le fait que le principe en vertu duquel une autorité ne pourrait pas se taxer elle-même n’existe pas :</w:t>
      </w:r>
    </w:p>
    <w:p w14:paraId="4BE25538" w14:textId="77777777" w:rsidR="00792F8A" w:rsidRPr="008D7EB7" w:rsidRDefault="00792F8A" w:rsidP="00280CFA">
      <w:pPr>
        <w:spacing w:before="120"/>
        <w:jc w:val="both"/>
        <w:textAlignment w:val="baseline"/>
        <w:rPr>
          <w:rFonts w:cs="Calibri Light"/>
        </w:rPr>
      </w:pPr>
    </w:p>
    <w:p w14:paraId="760F2993" w14:textId="04CD1430" w:rsidR="00280CFA" w:rsidRPr="008D7EB7" w:rsidRDefault="00792F8A" w:rsidP="008D7EB7">
      <w:pPr>
        <w:pStyle w:val="Paragraphedeliste"/>
        <w:numPr>
          <w:ilvl w:val="0"/>
          <w:numId w:val="155"/>
        </w:numPr>
        <w:tabs>
          <w:tab w:val="left" w:pos="-148"/>
          <w:tab w:val="left" w:pos="567"/>
        </w:tabs>
        <w:spacing w:before="1"/>
        <w:jc w:val="both"/>
        <w:textAlignment w:val="baseline"/>
        <w:rPr>
          <w:rFonts w:cs="Calibri Light"/>
        </w:rPr>
      </w:pPr>
      <w:r>
        <w:rPr>
          <w:rFonts w:cs="Calibri Light"/>
        </w:rPr>
        <w:t>l</w:t>
      </w:r>
      <w:r w:rsidR="00280CFA" w:rsidRPr="008D7EB7">
        <w:rPr>
          <w:rFonts w:cs="Calibri Light"/>
        </w:rPr>
        <w:t>a raison pour laquelle l’exonération des droits de condamnation a été prévue à l’art</w:t>
      </w:r>
      <w:r w:rsidR="00A04F0B">
        <w:rPr>
          <w:rFonts w:cs="Calibri Light"/>
        </w:rPr>
        <w:t>icle</w:t>
      </w:r>
      <w:r w:rsidR="00280CFA" w:rsidRPr="008D7EB7">
        <w:rPr>
          <w:rFonts w:cs="Calibri Light"/>
        </w:rPr>
        <w:t xml:space="preserve"> 161,1bis du Code des droits d’enregistrement, d’hypothèque et de greffe est de mettre fin à la situation selon laquelle l’État, créancier des droits dus sur les arrêts et jugements, se réclame à lui-même les droits d’enregistrement</w:t>
      </w:r>
      <w:r w:rsidR="00A04F0B">
        <w:rPr>
          <w:rFonts w:cs="Calibri Light"/>
        </w:rPr>
        <w:t> ;</w:t>
      </w:r>
    </w:p>
    <w:p w14:paraId="3EBAED48" w14:textId="004B9831" w:rsidR="00280CFA" w:rsidRPr="008D7EB7" w:rsidRDefault="00792F8A" w:rsidP="008D7EB7">
      <w:pPr>
        <w:pStyle w:val="Paragraphedeliste"/>
        <w:numPr>
          <w:ilvl w:val="0"/>
          <w:numId w:val="155"/>
        </w:numPr>
        <w:tabs>
          <w:tab w:val="left" w:pos="-148"/>
          <w:tab w:val="left" w:pos="567"/>
        </w:tabs>
        <w:spacing w:before="1"/>
        <w:jc w:val="both"/>
        <w:textAlignment w:val="baseline"/>
        <w:rPr>
          <w:rFonts w:cs="Calibri Light"/>
        </w:rPr>
      </w:pPr>
      <w:r>
        <w:rPr>
          <w:rFonts w:cs="Calibri Light"/>
        </w:rPr>
        <w:t>l</w:t>
      </w:r>
      <w:r w:rsidR="00280CFA" w:rsidRPr="008D7EB7">
        <w:rPr>
          <w:rFonts w:cs="Calibri Light"/>
        </w:rPr>
        <w:t xml:space="preserve">’article 220 du </w:t>
      </w:r>
      <w:r>
        <w:rPr>
          <w:rFonts w:cs="Calibri Light"/>
        </w:rPr>
        <w:t>code des impôts sur les revenus</w:t>
      </w:r>
      <w:r w:rsidR="00280CFA" w:rsidRPr="008D7EB7">
        <w:rPr>
          <w:rFonts w:cs="Calibri Light"/>
        </w:rPr>
        <w:t xml:space="preserve"> est une autre hypothèse où l’État se taxe lui-même. En effet, par cet article, le législateur fédéral assujettit à l’impôt des personnes morales l’État, les Communautés, les Régions, les Provinces, les agglomérations, les fédérations de communes, les communes, les centres publics d’action sociale, les établissements cultuels publics, </w:t>
      </w:r>
      <w:r w:rsidR="00A04F0B">
        <w:rPr>
          <w:rFonts w:cs="Calibri Light"/>
        </w:rPr>
        <w:t xml:space="preserve">les zones de secours, les zones de police, </w:t>
      </w:r>
      <w:r w:rsidR="00280CFA" w:rsidRPr="008D7EB7">
        <w:rPr>
          <w:rFonts w:cs="Calibri Light"/>
        </w:rPr>
        <w:t>ainsi que les polders et wateringues.</w:t>
      </w:r>
    </w:p>
    <w:p w14:paraId="4449D9B9" w14:textId="77777777" w:rsidR="00280CFA" w:rsidRDefault="00280CFA" w:rsidP="00E063FD">
      <w:pPr>
        <w:spacing w:before="120"/>
        <w:jc w:val="both"/>
        <w:textAlignment w:val="baseline"/>
        <w:rPr>
          <w:rFonts w:asciiTheme="minorHAnsi" w:hAnsiTheme="minorHAnsi" w:cs="Calibri Light"/>
        </w:rPr>
      </w:pPr>
    </w:p>
    <w:p w14:paraId="799D80EE" w14:textId="6B6BFF2E" w:rsidR="009B153C" w:rsidRPr="00DA6BD2" w:rsidRDefault="008D5D16" w:rsidP="009675C0">
      <w:pPr>
        <w:pStyle w:val="Sam3"/>
      </w:pPr>
      <w:bookmarkStart w:id="4258" w:name="_Toc516739694"/>
      <w:bookmarkStart w:id="4259" w:name="_Toc516751607"/>
      <w:bookmarkStart w:id="4260" w:name="_Toc516825695"/>
      <w:bookmarkStart w:id="4261" w:name="_Toc516826253"/>
      <w:bookmarkStart w:id="4262" w:name="_Toc516837573"/>
      <w:bookmarkStart w:id="4263" w:name="_Toc516838132"/>
      <w:bookmarkStart w:id="4264" w:name="_Toc516838691"/>
      <w:bookmarkStart w:id="4265" w:name="_Toc516839251"/>
      <w:bookmarkStart w:id="4266" w:name="_Toc517173347"/>
      <w:bookmarkStart w:id="4267" w:name="_Toc517175021"/>
      <w:bookmarkStart w:id="4268" w:name="_Toc517175608"/>
      <w:bookmarkStart w:id="4269" w:name="_Toc517176196"/>
      <w:bookmarkStart w:id="4270" w:name="_Toc517337521"/>
      <w:bookmarkStart w:id="4271" w:name="_Toc517360317"/>
      <w:bookmarkStart w:id="4272" w:name="_Toc516739695"/>
      <w:bookmarkStart w:id="4273" w:name="_Toc516751608"/>
      <w:bookmarkStart w:id="4274" w:name="_Toc516825696"/>
      <w:bookmarkStart w:id="4275" w:name="_Toc516826254"/>
      <w:bookmarkStart w:id="4276" w:name="_Toc516837574"/>
      <w:bookmarkStart w:id="4277" w:name="_Toc516838133"/>
      <w:bookmarkStart w:id="4278" w:name="_Toc516838692"/>
      <w:bookmarkStart w:id="4279" w:name="_Toc516839252"/>
      <w:bookmarkStart w:id="4280" w:name="_Toc517173348"/>
      <w:bookmarkStart w:id="4281" w:name="_Toc517175022"/>
      <w:bookmarkStart w:id="4282" w:name="_Toc517175609"/>
      <w:bookmarkStart w:id="4283" w:name="_Toc517176197"/>
      <w:bookmarkStart w:id="4284" w:name="_Toc517337522"/>
      <w:bookmarkStart w:id="4285" w:name="_Toc517360318"/>
      <w:bookmarkStart w:id="4286" w:name="_Toc516739696"/>
      <w:bookmarkStart w:id="4287" w:name="_Toc516751609"/>
      <w:bookmarkStart w:id="4288" w:name="_Toc516825697"/>
      <w:bookmarkStart w:id="4289" w:name="_Toc516826255"/>
      <w:bookmarkStart w:id="4290" w:name="_Toc516837575"/>
      <w:bookmarkStart w:id="4291" w:name="_Toc516838134"/>
      <w:bookmarkStart w:id="4292" w:name="_Toc516838693"/>
      <w:bookmarkStart w:id="4293" w:name="_Toc516839253"/>
      <w:bookmarkStart w:id="4294" w:name="_Toc517173349"/>
      <w:bookmarkStart w:id="4295" w:name="_Toc517175023"/>
      <w:bookmarkStart w:id="4296" w:name="_Toc517175610"/>
      <w:bookmarkStart w:id="4297" w:name="_Toc517176198"/>
      <w:bookmarkStart w:id="4298" w:name="_Toc517337523"/>
      <w:bookmarkStart w:id="4299" w:name="_Toc517360319"/>
      <w:bookmarkStart w:id="4300" w:name="_Toc516739697"/>
      <w:bookmarkStart w:id="4301" w:name="_Toc516751610"/>
      <w:bookmarkStart w:id="4302" w:name="_Toc516825698"/>
      <w:bookmarkStart w:id="4303" w:name="_Toc516826256"/>
      <w:bookmarkStart w:id="4304" w:name="_Toc516837576"/>
      <w:bookmarkStart w:id="4305" w:name="_Toc516838135"/>
      <w:bookmarkStart w:id="4306" w:name="_Toc516838694"/>
      <w:bookmarkStart w:id="4307" w:name="_Toc516839254"/>
      <w:bookmarkStart w:id="4308" w:name="_Toc517173350"/>
      <w:bookmarkStart w:id="4309" w:name="_Toc517175024"/>
      <w:bookmarkStart w:id="4310" w:name="_Toc517175611"/>
      <w:bookmarkStart w:id="4311" w:name="_Toc517176199"/>
      <w:bookmarkStart w:id="4312" w:name="_Toc517337524"/>
      <w:bookmarkStart w:id="4313" w:name="_Toc517360320"/>
      <w:bookmarkStart w:id="4314" w:name="_Toc516739698"/>
      <w:bookmarkStart w:id="4315" w:name="_Toc516751611"/>
      <w:bookmarkStart w:id="4316" w:name="_Toc516825699"/>
      <w:bookmarkStart w:id="4317" w:name="_Toc516826257"/>
      <w:bookmarkStart w:id="4318" w:name="_Toc516837577"/>
      <w:bookmarkStart w:id="4319" w:name="_Toc516838136"/>
      <w:bookmarkStart w:id="4320" w:name="_Toc516838695"/>
      <w:bookmarkStart w:id="4321" w:name="_Toc516839255"/>
      <w:bookmarkStart w:id="4322" w:name="_Toc517173351"/>
      <w:bookmarkStart w:id="4323" w:name="_Toc517175025"/>
      <w:bookmarkStart w:id="4324" w:name="_Toc517175612"/>
      <w:bookmarkStart w:id="4325" w:name="_Toc517176200"/>
      <w:bookmarkStart w:id="4326" w:name="_Toc517337525"/>
      <w:bookmarkStart w:id="4327" w:name="_Toc517360321"/>
      <w:bookmarkStart w:id="4328" w:name="_Toc516739699"/>
      <w:bookmarkStart w:id="4329" w:name="_Toc516751612"/>
      <w:bookmarkStart w:id="4330" w:name="_Toc516825700"/>
      <w:bookmarkStart w:id="4331" w:name="_Toc516826258"/>
      <w:bookmarkStart w:id="4332" w:name="_Toc516837578"/>
      <w:bookmarkStart w:id="4333" w:name="_Toc516838137"/>
      <w:bookmarkStart w:id="4334" w:name="_Toc516838696"/>
      <w:bookmarkStart w:id="4335" w:name="_Toc516839256"/>
      <w:bookmarkStart w:id="4336" w:name="_Toc517173352"/>
      <w:bookmarkStart w:id="4337" w:name="_Toc517175026"/>
      <w:bookmarkStart w:id="4338" w:name="_Toc517175613"/>
      <w:bookmarkStart w:id="4339" w:name="_Toc517176201"/>
      <w:bookmarkStart w:id="4340" w:name="_Toc517337526"/>
      <w:bookmarkStart w:id="4341" w:name="_Toc517360322"/>
      <w:bookmarkStart w:id="4342" w:name="_Toc516739700"/>
      <w:bookmarkStart w:id="4343" w:name="_Toc516751613"/>
      <w:bookmarkStart w:id="4344" w:name="_Toc516825701"/>
      <w:bookmarkStart w:id="4345" w:name="_Toc516826259"/>
      <w:bookmarkStart w:id="4346" w:name="_Toc516837579"/>
      <w:bookmarkStart w:id="4347" w:name="_Toc516838138"/>
      <w:bookmarkStart w:id="4348" w:name="_Toc516838697"/>
      <w:bookmarkStart w:id="4349" w:name="_Toc516839257"/>
      <w:bookmarkStart w:id="4350" w:name="_Toc517173353"/>
      <w:bookmarkStart w:id="4351" w:name="_Toc517175027"/>
      <w:bookmarkStart w:id="4352" w:name="_Toc517175614"/>
      <w:bookmarkStart w:id="4353" w:name="_Toc517176202"/>
      <w:bookmarkStart w:id="4354" w:name="_Toc517337527"/>
      <w:bookmarkStart w:id="4355" w:name="_Toc517360323"/>
      <w:bookmarkStart w:id="4356" w:name="_Toc516739701"/>
      <w:bookmarkStart w:id="4357" w:name="_Toc516751614"/>
      <w:bookmarkStart w:id="4358" w:name="_Toc516825702"/>
      <w:bookmarkStart w:id="4359" w:name="_Toc516826260"/>
      <w:bookmarkStart w:id="4360" w:name="_Toc516837580"/>
      <w:bookmarkStart w:id="4361" w:name="_Toc516838139"/>
      <w:bookmarkStart w:id="4362" w:name="_Toc516838698"/>
      <w:bookmarkStart w:id="4363" w:name="_Toc516839258"/>
      <w:bookmarkStart w:id="4364" w:name="_Toc517173354"/>
      <w:bookmarkStart w:id="4365" w:name="_Toc517175028"/>
      <w:bookmarkStart w:id="4366" w:name="_Toc517175615"/>
      <w:bookmarkStart w:id="4367" w:name="_Toc517176203"/>
      <w:bookmarkStart w:id="4368" w:name="_Toc517337528"/>
      <w:bookmarkStart w:id="4369" w:name="_Toc517360324"/>
      <w:bookmarkStart w:id="4370" w:name="_Toc516739702"/>
      <w:bookmarkStart w:id="4371" w:name="_Toc516751615"/>
      <w:bookmarkStart w:id="4372" w:name="_Toc516825703"/>
      <w:bookmarkStart w:id="4373" w:name="_Toc516826261"/>
      <w:bookmarkStart w:id="4374" w:name="_Toc516837581"/>
      <w:bookmarkStart w:id="4375" w:name="_Toc516838140"/>
      <w:bookmarkStart w:id="4376" w:name="_Toc516838699"/>
      <w:bookmarkStart w:id="4377" w:name="_Toc516839259"/>
      <w:bookmarkStart w:id="4378" w:name="_Toc517173355"/>
      <w:bookmarkStart w:id="4379" w:name="_Toc517175029"/>
      <w:bookmarkStart w:id="4380" w:name="_Toc517175616"/>
      <w:bookmarkStart w:id="4381" w:name="_Toc517176204"/>
      <w:bookmarkStart w:id="4382" w:name="_Toc517337529"/>
      <w:bookmarkStart w:id="4383" w:name="_Toc517360325"/>
      <w:bookmarkStart w:id="4384" w:name="_Toc516739703"/>
      <w:bookmarkStart w:id="4385" w:name="_Toc516751616"/>
      <w:bookmarkStart w:id="4386" w:name="_Toc516825704"/>
      <w:bookmarkStart w:id="4387" w:name="_Toc516826262"/>
      <w:bookmarkStart w:id="4388" w:name="_Toc516837582"/>
      <w:bookmarkStart w:id="4389" w:name="_Toc516838141"/>
      <w:bookmarkStart w:id="4390" w:name="_Toc516838700"/>
      <w:bookmarkStart w:id="4391" w:name="_Toc516839260"/>
      <w:bookmarkStart w:id="4392" w:name="_Toc517173356"/>
      <w:bookmarkStart w:id="4393" w:name="_Toc517175030"/>
      <w:bookmarkStart w:id="4394" w:name="_Toc517175617"/>
      <w:bookmarkStart w:id="4395" w:name="_Toc517176205"/>
      <w:bookmarkStart w:id="4396" w:name="_Toc517337530"/>
      <w:bookmarkStart w:id="4397" w:name="_Toc517360326"/>
      <w:bookmarkStart w:id="4398" w:name="_Toc516739704"/>
      <w:bookmarkStart w:id="4399" w:name="_Toc516751617"/>
      <w:bookmarkStart w:id="4400" w:name="_Toc516825705"/>
      <w:bookmarkStart w:id="4401" w:name="_Toc516826263"/>
      <w:bookmarkStart w:id="4402" w:name="_Toc516837583"/>
      <w:bookmarkStart w:id="4403" w:name="_Toc516838142"/>
      <w:bookmarkStart w:id="4404" w:name="_Toc516838701"/>
      <w:bookmarkStart w:id="4405" w:name="_Toc516839261"/>
      <w:bookmarkStart w:id="4406" w:name="_Toc517173357"/>
      <w:bookmarkStart w:id="4407" w:name="_Toc517175031"/>
      <w:bookmarkStart w:id="4408" w:name="_Toc517175618"/>
      <w:bookmarkStart w:id="4409" w:name="_Toc517176206"/>
      <w:bookmarkStart w:id="4410" w:name="_Toc517337531"/>
      <w:bookmarkStart w:id="4411" w:name="_Toc517360327"/>
      <w:bookmarkStart w:id="4412" w:name="_Toc516739705"/>
      <w:bookmarkStart w:id="4413" w:name="_Toc516751618"/>
      <w:bookmarkStart w:id="4414" w:name="_Toc516825706"/>
      <w:bookmarkStart w:id="4415" w:name="_Toc516826264"/>
      <w:bookmarkStart w:id="4416" w:name="_Toc516837584"/>
      <w:bookmarkStart w:id="4417" w:name="_Toc516838143"/>
      <w:bookmarkStart w:id="4418" w:name="_Toc516838702"/>
      <w:bookmarkStart w:id="4419" w:name="_Toc516839262"/>
      <w:bookmarkStart w:id="4420" w:name="_Toc517173358"/>
      <w:bookmarkStart w:id="4421" w:name="_Toc517175032"/>
      <w:bookmarkStart w:id="4422" w:name="_Toc517175619"/>
      <w:bookmarkStart w:id="4423" w:name="_Toc517176207"/>
      <w:bookmarkStart w:id="4424" w:name="_Toc517337532"/>
      <w:bookmarkStart w:id="4425" w:name="_Toc517360328"/>
      <w:bookmarkStart w:id="4426" w:name="_Toc516739706"/>
      <w:bookmarkStart w:id="4427" w:name="_Toc516751619"/>
      <w:bookmarkStart w:id="4428" w:name="_Toc516825707"/>
      <w:bookmarkStart w:id="4429" w:name="_Toc516826265"/>
      <w:bookmarkStart w:id="4430" w:name="_Toc516837585"/>
      <w:bookmarkStart w:id="4431" w:name="_Toc516838144"/>
      <w:bookmarkStart w:id="4432" w:name="_Toc516838703"/>
      <w:bookmarkStart w:id="4433" w:name="_Toc516839263"/>
      <w:bookmarkStart w:id="4434" w:name="_Toc517173359"/>
      <w:bookmarkStart w:id="4435" w:name="_Toc517175033"/>
      <w:bookmarkStart w:id="4436" w:name="_Toc517175620"/>
      <w:bookmarkStart w:id="4437" w:name="_Toc517176208"/>
      <w:bookmarkStart w:id="4438" w:name="_Toc517337533"/>
      <w:bookmarkStart w:id="4439" w:name="_Toc517360329"/>
      <w:bookmarkStart w:id="4440" w:name="_Toc516739707"/>
      <w:bookmarkStart w:id="4441" w:name="_Toc516751620"/>
      <w:bookmarkStart w:id="4442" w:name="_Toc516825708"/>
      <w:bookmarkStart w:id="4443" w:name="_Toc516826266"/>
      <w:bookmarkStart w:id="4444" w:name="_Toc516837586"/>
      <w:bookmarkStart w:id="4445" w:name="_Toc516838145"/>
      <w:bookmarkStart w:id="4446" w:name="_Toc516838704"/>
      <w:bookmarkStart w:id="4447" w:name="_Toc516839264"/>
      <w:bookmarkStart w:id="4448" w:name="_Toc517173360"/>
      <w:bookmarkStart w:id="4449" w:name="_Toc517175034"/>
      <w:bookmarkStart w:id="4450" w:name="_Toc517175621"/>
      <w:bookmarkStart w:id="4451" w:name="_Toc517176209"/>
      <w:bookmarkStart w:id="4452" w:name="_Toc517337534"/>
      <w:bookmarkStart w:id="4453" w:name="_Toc517360330"/>
      <w:bookmarkStart w:id="4454" w:name="_Toc516739708"/>
      <w:bookmarkStart w:id="4455" w:name="_Toc516751621"/>
      <w:bookmarkStart w:id="4456" w:name="_Toc516825709"/>
      <w:bookmarkStart w:id="4457" w:name="_Toc516826267"/>
      <w:bookmarkStart w:id="4458" w:name="_Toc516837587"/>
      <w:bookmarkStart w:id="4459" w:name="_Toc516838146"/>
      <w:bookmarkStart w:id="4460" w:name="_Toc516838705"/>
      <w:bookmarkStart w:id="4461" w:name="_Toc516839265"/>
      <w:bookmarkStart w:id="4462" w:name="_Toc517173361"/>
      <w:bookmarkStart w:id="4463" w:name="_Toc517175035"/>
      <w:bookmarkStart w:id="4464" w:name="_Toc517175622"/>
      <w:bookmarkStart w:id="4465" w:name="_Toc517176210"/>
      <w:bookmarkStart w:id="4466" w:name="_Toc517337535"/>
      <w:bookmarkStart w:id="4467" w:name="_Toc517360331"/>
      <w:bookmarkStart w:id="4468" w:name="_Toc516739709"/>
      <w:bookmarkStart w:id="4469" w:name="_Toc516751622"/>
      <w:bookmarkStart w:id="4470" w:name="_Toc516825710"/>
      <w:bookmarkStart w:id="4471" w:name="_Toc516826268"/>
      <w:bookmarkStart w:id="4472" w:name="_Toc516837588"/>
      <w:bookmarkStart w:id="4473" w:name="_Toc516838147"/>
      <w:bookmarkStart w:id="4474" w:name="_Toc516838706"/>
      <w:bookmarkStart w:id="4475" w:name="_Toc516839266"/>
      <w:bookmarkStart w:id="4476" w:name="_Toc517173362"/>
      <w:bookmarkStart w:id="4477" w:name="_Toc517175036"/>
      <w:bookmarkStart w:id="4478" w:name="_Toc517175623"/>
      <w:bookmarkStart w:id="4479" w:name="_Toc517176211"/>
      <w:bookmarkStart w:id="4480" w:name="_Toc517337536"/>
      <w:bookmarkStart w:id="4481" w:name="_Toc517360332"/>
      <w:bookmarkStart w:id="4482" w:name="_Toc516739710"/>
      <w:bookmarkStart w:id="4483" w:name="_Toc516751623"/>
      <w:bookmarkStart w:id="4484" w:name="_Toc516825711"/>
      <w:bookmarkStart w:id="4485" w:name="_Toc516826269"/>
      <w:bookmarkStart w:id="4486" w:name="_Toc516837589"/>
      <w:bookmarkStart w:id="4487" w:name="_Toc516838148"/>
      <w:bookmarkStart w:id="4488" w:name="_Toc516838707"/>
      <w:bookmarkStart w:id="4489" w:name="_Toc516839267"/>
      <w:bookmarkStart w:id="4490" w:name="_Toc517173363"/>
      <w:bookmarkStart w:id="4491" w:name="_Toc517175037"/>
      <w:bookmarkStart w:id="4492" w:name="_Toc517175624"/>
      <w:bookmarkStart w:id="4493" w:name="_Toc517176212"/>
      <w:bookmarkStart w:id="4494" w:name="_Toc517337537"/>
      <w:bookmarkStart w:id="4495" w:name="_Toc517360333"/>
      <w:bookmarkStart w:id="4496" w:name="_Toc512523771"/>
      <w:bookmarkStart w:id="4497" w:name="_Toc512525461"/>
      <w:bookmarkStart w:id="4498" w:name="_Toc515896770"/>
      <w:bookmarkStart w:id="4499" w:name="_Toc4018616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r>
        <w:t xml:space="preserve">VI.4.8 </w:t>
      </w:r>
      <w:r w:rsidR="009B153C" w:rsidRPr="00DA6BD2">
        <w:t>Taxes additionnelles aux taxes provinciales</w:t>
      </w:r>
      <w:bookmarkEnd w:id="4496"/>
      <w:bookmarkEnd w:id="4497"/>
      <w:bookmarkEnd w:id="4498"/>
      <w:bookmarkEnd w:id="4499"/>
    </w:p>
    <w:p w14:paraId="2A681157" w14:textId="01801EAC" w:rsidR="009B153C" w:rsidRDefault="00553D05" w:rsidP="00E063FD">
      <w:pPr>
        <w:spacing w:before="120"/>
        <w:jc w:val="both"/>
        <w:textAlignment w:val="baseline"/>
        <w:rPr>
          <w:rFonts w:asciiTheme="minorHAnsi" w:hAnsiTheme="minorHAnsi" w:cs="Calibri Light"/>
          <w:spacing w:val="-1"/>
        </w:rPr>
      </w:pPr>
      <w:r>
        <w:rPr>
          <w:rFonts w:asciiTheme="minorHAnsi" w:hAnsiTheme="minorHAnsi" w:cs="Calibri Light"/>
        </w:rPr>
        <w:t>Il</w:t>
      </w:r>
      <w:r w:rsidR="009B153C" w:rsidRPr="00E063FD">
        <w:rPr>
          <w:rFonts w:asciiTheme="minorHAnsi" w:hAnsiTheme="minorHAnsi" w:cs="Calibri Light"/>
          <w:spacing w:val="-1"/>
        </w:rPr>
        <w:t xml:space="preserve"> n'y a plus de base légale suffisante pour percevoir ou recouvrer un additionnel communal à une taxe provinciale</w:t>
      </w:r>
      <w:r w:rsidR="009B153C" w:rsidRPr="00C63B44">
        <w:rPr>
          <w:rFonts w:asciiTheme="minorHAnsi" w:hAnsiTheme="minorHAnsi" w:cs="Calibri Light"/>
          <w:spacing w:val="-1"/>
        </w:rPr>
        <w:t>.</w:t>
      </w:r>
      <w:r w:rsidR="009B153C" w:rsidRPr="00DA6BD2">
        <w:rPr>
          <w:rFonts w:asciiTheme="minorHAnsi" w:hAnsiTheme="minorHAnsi" w:cs="Calibri Light"/>
          <w:spacing w:val="-1"/>
        </w:rPr>
        <w:t xml:space="preserve"> </w:t>
      </w:r>
    </w:p>
    <w:p w14:paraId="2B2554DF" w14:textId="77777777" w:rsidR="00434194" w:rsidRPr="00DA6BD2" w:rsidRDefault="00434194" w:rsidP="00E063FD">
      <w:pPr>
        <w:spacing w:before="120"/>
        <w:jc w:val="both"/>
        <w:textAlignment w:val="baseline"/>
        <w:rPr>
          <w:rFonts w:asciiTheme="minorHAnsi" w:hAnsiTheme="minorHAnsi" w:cs="Calibri Light"/>
          <w:spacing w:val="-2"/>
        </w:rPr>
      </w:pPr>
    </w:p>
    <w:p w14:paraId="756DF937" w14:textId="53B423AC" w:rsidR="009B153C" w:rsidRPr="00DA6BD2" w:rsidRDefault="008D5D16" w:rsidP="009675C0">
      <w:pPr>
        <w:pStyle w:val="Sam3"/>
      </w:pPr>
      <w:bookmarkStart w:id="4500" w:name="_Toc40186168"/>
      <w:bookmarkStart w:id="4501" w:name="_Toc512523772"/>
      <w:bookmarkStart w:id="4502" w:name="_Toc512525462"/>
      <w:bookmarkStart w:id="4503" w:name="_Toc515896771"/>
      <w:r>
        <w:t xml:space="preserve">VI.4.9 </w:t>
      </w:r>
      <w:r w:rsidR="00280CFA">
        <w:t>Le nouveau Code du recouvrement amiable et forcé des créances fiscales et non fiscales (CRAF)</w:t>
      </w:r>
      <w:bookmarkEnd w:id="4500"/>
      <w:bookmarkEnd w:id="4501"/>
      <w:bookmarkEnd w:id="4502"/>
      <w:bookmarkEnd w:id="4503"/>
    </w:p>
    <w:p w14:paraId="602BA877" w14:textId="7CCA82A6" w:rsidR="003D2F82" w:rsidRPr="008D7EB7" w:rsidRDefault="00280CFA" w:rsidP="00280CFA">
      <w:pPr>
        <w:spacing w:after="160" w:line="259" w:lineRule="auto"/>
        <w:jc w:val="both"/>
        <w:rPr>
          <w:rFonts w:eastAsia="Calibri"/>
          <w:lang w:val="fr-BE" w:eastAsia="en-US"/>
        </w:rPr>
      </w:pPr>
      <w:r w:rsidRPr="008D7EB7">
        <w:rPr>
          <w:rFonts w:eastAsia="Calibri"/>
          <w:lang w:val="fr-BE" w:eastAsia="en-US"/>
        </w:rPr>
        <w:t>Le 1</w:t>
      </w:r>
      <w:r w:rsidRPr="008D7EB7">
        <w:rPr>
          <w:rFonts w:eastAsia="Calibri"/>
          <w:vertAlign w:val="superscript"/>
          <w:lang w:val="fr-BE" w:eastAsia="en-US"/>
        </w:rPr>
        <w:t>er</w:t>
      </w:r>
      <w:r w:rsidRPr="008D7EB7">
        <w:rPr>
          <w:rFonts w:eastAsia="Calibri"/>
          <w:lang w:val="fr-BE" w:eastAsia="en-US"/>
        </w:rPr>
        <w:t xml:space="preserve"> janvier 2020, est entrée en vigueur la loi du 13 avril 2019,</w:t>
      </w:r>
      <w:r w:rsidRPr="008D7EB7">
        <w:rPr>
          <w:rFonts w:eastAsia="Calibri"/>
          <w:vertAlign w:val="superscript"/>
          <w:lang w:val="fr-BE" w:eastAsia="en-US"/>
        </w:rPr>
        <w:footnoteReference w:id="86"/>
      </w:r>
      <w:r w:rsidRPr="008D7EB7">
        <w:rPr>
          <w:rFonts w:eastAsia="Calibri"/>
          <w:lang w:val="fr-BE" w:eastAsia="en-US"/>
        </w:rPr>
        <w:t xml:space="preserve"> instaurant le Code du recouvrement amiable et forcé des créances fiscales et non fiscales</w:t>
      </w:r>
      <w:r w:rsidR="003D2F82" w:rsidRPr="008D7EB7">
        <w:rPr>
          <w:rFonts w:eastAsia="Calibri"/>
          <w:lang w:val="fr-BE" w:eastAsia="en-US"/>
        </w:rPr>
        <w:t xml:space="preserve"> (CRAF)</w:t>
      </w:r>
      <w:r w:rsidRPr="008D7EB7">
        <w:rPr>
          <w:rFonts w:eastAsia="Calibri"/>
          <w:lang w:val="fr-BE" w:eastAsia="en-US"/>
        </w:rPr>
        <w:t xml:space="preserve">. Cette loi vide une partie du </w:t>
      </w:r>
      <w:r w:rsidR="009A56F6">
        <w:rPr>
          <w:rFonts w:eastAsia="Calibri"/>
          <w:lang w:val="fr-BE" w:eastAsia="en-US"/>
        </w:rPr>
        <w:t>code des impôts sur les revenus</w:t>
      </w:r>
      <w:r w:rsidRPr="008D7EB7">
        <w:rPr>
          <w:rFonts w:eastAsia="Calibri"/>
          <w:lang w:val="fr-BE" w:eastAsia="en-US"/>
        </w:rPr>
        <w:t xml:space="preserve"> de sa substance en lui ôtant certaines dispositions relatives au recouvrement fiscal. Ces dernières sont désormais regroupées avec toutes les dispositions relatives au recouvrement fiscal et non fiscal au sein du Code susmentionné. </w:t>
      </w:r>
    </w:p>
    <w:p w14:paraId="6A7586BE" w14:textId="059D8E0E" w:rsidR="00A04F0B" w:rsidRDefault="00280CFA" w:rsidP="00740596">
      <w:pPr>
        <w:spacing w:after="160" w:line="259" w:lineRule="auto"/>
        <w:jc w:val="both"/>
        <w:rPr>
          <w:rFonts w:eastAsia="Calibri"/>
          <w:lang w:val="fr-BE" w:eastAsia="en-US"/>
        </w:rPr>
      </w:pPr>
      <w:r w:rsidRPr="008D7EB7">
        <w:rPr>
          <w:rFonts w:eastAsia="Calibri"/>
          <w:lang w:val="fr-BE" w:eastAsia="en-US"/>
        </w:rPr>
        <w:t xml:space="preserve">Le CDLD faisait référence en son article L3321-12 à certains articles du </w:t>
      </w:r>
      <w:r w:rsidR="00A04F0B">
        <w:rPr>
          <w:rFonts w:eastAsia="Calibri"/>
          <w:lang w:val="fr-BE" w:eastAsia="en-US"/>
        </w:rPr>
        <w:t>code des impôts sur les revenus</w:t>
      </w:r>
      <w:r w:rsidRPr="008D7EB7">
        <w:rPr>
          <w:rFonts w:eastAsia="Calibri"/>
          <w:lang w:val="fr-BE" w:eastAsia="en-US"/>
        </w:rPr>
        <w:t xml:space="preserve"> aujourd’hui déplacés vers le CRAF. Raison pour laquelle cet article a été modifié par </w:t>
      </w:r>
      <w:r w:rsidRPr="008D7EB7">
        <w:rPr>
          <w:rFonts w:eastAsia="Calibri"/>
          <w:lang w:val="fr-BE" w:eastAsia="en-US"/>
        </w:rPr>
        <w:lastRenderedPageBreak/>
        <w:t xml:space="preserve">l’article 17 du décret du 19 décembre 2019 contenant le budget des recettes de la Région </w:t>
      </w:r>
      <w:r w:rsidR="003D2F82" w:rsidRPr="008D7EB7">
        <w:rPr>
          <w:rFonts w:eastAsia="Calibri"/>
          <w:lang w:val="fr-BE" w:eastAsia="en-US"/>
        </w:rPr>
        <w:t>w</w:t>
      </w:r>
      <w:r w:rsidRPr="008D7EB7">
        <w:rPr>
          <w:rFonts w:eastAsia="Calibri"/>
          <w:lang w:val="fr-BE" w:eastAsia="en-US"/>
        </w:rPr>
        <w:t>allonne pour l’année budgétaire 2020</w:t>
      </w:r>
      <w:r w:rsidRPr="008D7EB7">
        <w:rPr>
          <w:rFonts w:eastAsia="Calibri"/>
          <w:vertAlign w:val="superscript"/>
          <w:lang w:val="fr-BE" w:eastAsia="en-US"/>
        </w:rPr>
        <w:footnoteReference w:id="87"/>
      </w:r>
      <w:r w:rsidRPr="008D7EB7">
        <w:rPr>
          <w:rFonts w:eastAsia="Calibri"/>
          <w:lang w:val="fr-BE" w:eastAsia="en-US"/>
        </w:rPr>
        <w:t xml:space="preserve"> rendant applicable le nouveau CRAF aux taxes provinciales et communales. </w:t>
      </w:r>
    </w:p>
    <w:p w14:paraId="591AE03C" w14:textId="4FC8EE94" w:rsidR="00280CFA" w:rsidRPr="008D7EB7" w:rsidRDefault="00280CFA" w:rsidP="00280CFA">
      <w:pPr>
        <w:spacing w:after="160" w:line="259" w:lineRule="auto"/>
        <w:jc w:val="both"/>
        <w:rPr>
          <w:rFonts w:eastAsia="Calibri"/>
          <w:lang w:val="fr-BE" w:eastAsia="en-US"/>
        </w:rPr>
      </w:pPr>
      <w:r w:rsidRPr="008D7EB7">
        <w:rPr>
          <w:rFonts w:eastAsia="Calibri"/>
          <w:lang w:val="fr-BE" w:eastAsia="en-US"/>
        </w:rPr>
        <w:t xml:space="preserve">Cette disposition est libellée comme suit : </w:t>
      </w:r>
    </w:p>
    <w:p w14:paraId="64B4916E" w14:textId="77777777" w:rsidR="00003D67" w:rsidRDefault="00280CFA" w:rsidP="00003D67">
      <w:pPr>
        <w:spacing w:after="160" w:line="259" w:lineRule="auto"/>
        <w:ind w:left="709"/>
        <w:jc w:val="both"/>
        <w:rPr>
          <w:rFonts w:eastAsia="Calibri"/>
          <w:i/>
          <w:iCs/>
          <w:lang w:eastAsia="en-US"/>
        </w:rPr>
      </w:pPr>
      <w:r w:rsidRPr="008D7EB7">
        <w:rPr>
          <w:rFonts w:eastAsia="Calibri"/>
          <w:i/>
          <w:iCs/>
          <w:lang w:val="fr-BE" w:eastAsia="en-US"/>
        </w:rPr>
        <w:t>« </w:t>
      </w:r>
      <w:r w:rsidRPr="008D7EB7">
        <w:rPr>
          <w:rFonts w:eastAsia="Calibri"/>
          <w:i/>
          <w:iCs/>
          <w:lang w:eastAsia="en-US"/>
        </w:rPr>
        <w:t>Art. 17. Le premier alinéa de l'article L3321-12 du C</w:t>
      </w:r>
      <w:r w:rsidR="003D2F82" w:rsidRPr="008D7EB7">
        <w:rPr>
          <w:rFonts w:eastAsia="Calibri"/>
          <w:i/>
          <w:iCs/>
          <w:lang w:eastAsia="en-US"/>
        </w:rPr>
        <w:t>DLD</w:t>
      </w:r>
      <w:r w:rsidRPr="008D7EB7">
        <w:rPr>
          <w:rFonts w:eastAsia="Calibri"/>
          <w:i/>
          <w:iCs/>
          <w:lang w:eastAsia="en-US"/>
        </w:rPr>
        <w:t xml:space="preserve"> est remplacé par le texte suivant :</w:t>
      </w:r>
    </w:p>
    <w:p w14:paraId="7719554E" w14:textId="0E8D9EFA" w:rsidR="00280CFA" w:rsidRPr="008D7EB7" w:rsidRDefault="00A04F0B" w:rsidP="008D7EB7">
      <w:pPr>
        <w:spacing w:after="160" w:line="259" w:lineRule="auto"/>
        <w:ind w:left="709"/>
        <w:jc w:val="both"/>
        <w:rPr>
          <w:rFonts w:eastAsia="Calibri"/>
          <w:i/>
          <w:iCs/>
          <w:lang w:eastAsia="en-US"/>
        </w:rPr>
      </w:pPr>
      <w:r w:rsidRPr="00003D67" w:rsidDel="00A04F0B">
        <w:rPr>
          <w:rFonts w:eastAsia="Calibri"/>
          <w:i/>
          <w:iCs/>
          <w:lang w:eastAsia="en-US"/>
        </w:rPr>
        <w:t xml:space="preserve"> </w:t>
      </w:r>
      <w:r w:rsidR="00280CFA" w:rsidRPr="008D7EB7">
        <w:rPr>
          <w:rFonts w:eastAsia="Calibri"/>
          <w:i/>
          <w:iCs/>
          <w:lang w:eastAsia="en-US"/>
        </w:rPr>
        <w:t>« Sans préjudice des dispositions du présent titre, les dispositions du titre VII, Chapitres 1</w:t>
      </w:r>
      <w:r w:rsidR="00280CFA" w:rsidRPr="008D7EB7">
        <w:rPr>
          <w:rFonts w:eastAsia="Calibri"/>
          <w:i/>
          <w:iCs/>
          <w:vertAlign w:val="superscript"/>
          <w:lang w:eastAsia="en-US"/>
        </w:rPr>
        <w:t>er</w:t>
      </w:r>
      <w:r w:rsidR="00280CFA" w:rsidRPr="008D7EB7">
        <w:rPr>
          <w:rFonts w:eastAsia="Calibri"/>
          <w:i/>
          <w:iCs/>
          <w:lang w:eastAsia="en-US"/>
        </w:rPr>
        <w:t xml:space="preserve">, 3, 4, 7 à 10 ainsi que les articles 355, 356 et 357 du Code des impôts sur les revenus, les articles 126 à 175 de l'arrêté d'exécution de ce Code, ainsi que la loi du 13 avril 2019 introduisant le Code du recouvrement amiable et forcé des créances fiscales et non fiscales sont applicables aux taxes provinciales et communales pour autant qu'elles ne concernent pas spécialement les impôts sur les revenus et à l'exception des articles 43 à 48 de ce même Code du recouvrement amiable et forcé des créances fiscales et non fiscales. Pour les cas d'aliénation ou d'affectation hypothécaire d'un bien susceptible d'hypothèque, la notification par le notaire au sens de l'article 35 de la loi du 13 avril 2019 introduisant le Code du recouvrement amiable et forcé des créances fiscales et non fiscales doit être adressée au Directeur financier de la commune dans laquelle le propriétaire du bien </w:t>
      </w:r>
      <w:proofErr w:type="spellStart"/>
      <w:r w:rsidR="00280CFA" w:rsidRPr="008D7EB7">
        <w:rPr>
          <w:rFonts w:eastAsia="Calibri"/>
          <w:i/>
          <w:iCs/>
          <w:lang w:eastAsia="en-US"/>
        </w:rPr>
        <w:t>a</w:t>
      </w:r>
      <w:proofErr w:type="spellEnd"/>
      <w:r w:rsidR="00280CFA" w:rsidRPr="008D7EB7">
        <w:rPr>
          <w:rFonts w:eastAsia="Calibri"/>
          <w:i/>
          <w:iCs/>
          <w:lang w:eastAsia="en-US"/>
        </w:rPr>
        <w:t xml:space="preserve"> sa résidence. ». » </w:t>
      </w:r>
    </w:p>
    <w:p w14:paraId="63DECF1E" w14:textId="77777777" w:rsidR="00003D67" w:rsidRDefault="00280CFA" w:rsidP="00280CFA">
      <w:pPr>
        <w:spacing w:after="160" w:line="259" w:lineRule="auto"/>
        <w:jc w:val="both"/>
        <w:rPr>
          <w:rFonts w:eastAsia="Calibri"/>
          <w:szCs w:val="22"/>
          <w:lang w:val="fr-BE" w:eastAsia="en-US"/>
        </w:rPr>
      </w:pPr>
      <w:r w:rsidRPr="008D7EB7">
        <w:rPr>
          <w:rFonts w:eastAsia="Calibri"/>
          <w:szCs w:val="22"/>
          <w:lang w:val="fr-BE" w:eastAsia="en-US"/>
        </w:rPr>
        <w:t>Un article L3321-8</w:t>
      </w:r>
      <w:r w:rsidRPr="008D7EB7">
        <w:rPr>
          <w:rFonts w:eastAsia="Calibri"/>
          <w:i/>
          <w:szCs w:val="22"/>
          <w:lang w:val="fr-BE" w:eastAsia="en-US"/>
        </w:rPr>
        <w:t>bis</w:t>
      </w:r>
      <w:r w:rsidRPr="008D7EB7">
        <w:rPr>
          <w:rFonts w:eastAsia="Calibri"/>
          <w:szCs w:val="22"/>
          <w:lang w:val="fr-BE" w:eastAsia="en-US"/>
        </w:rPr>
        <w:t xml:space="preserve"> a également été ajouté au CDLD par le biais de l’article 18 de ce même décret budgétaire. </w:t>
      </w:r>
    </w:p>
    <w:p w14:paraId="21EA86AD" w14:textId="7E3C2184" w:rsidR="00280CFA" w:rsidRPr="008D7EB7" w:rsidRDefault="00280CFA" w:rsidP="00280CFA">
      <w:pPr>
        <w:spacing w:after="160" w:line="259" w:lineRule="auto"/>
        <w:jc w:val="both"/>
        <w:rPr>
          <w:rFonts w:eastAsia="Calibri"/>
          <w:szCs w:val="22"/>
          <w:lang w:val="fr-BE" w:eastAsia="en-US"/>
        </w:rPr>
      </w:pPr>
      <w:r w:rsidRPr="008D7EB7">
        <w:rPr>
          <w:rFonts w:eastAsia="Calibri"/>
          <w:szCs w:val="22"/>
          <w:lang w:val="fr-BE" w:eastAsia="en-US"/>
        </w:rPr>
        <w:t xml:space="preserve">Ce dernier dispose : </w:t>
      </w:r>
    </w:p>
    <w:p w14:paraId="62B8E4BD" w14:textId="77777777" w:rsidR="00003D67" w:rsidRDefault="00280CFA" w:rsidP="00003D67">
      <w:pPr>
        <w:spacing w:after="160" w:line="259" w:lineRule="auto"/>
        <w:ind w:left="709"/>
        <w:jc w:val="both"/>
        <w:rPr>
          <w:rFonts w:eastAsia="Calibri"/>
          <w:i/>
          <w:iCs/>
          <w:szCs w:val="22"/>
          <w:lang w:eastAsia="en-US"/>
        </w:rPr>
      </w:pPr>
      <w:r w:rsidRPr="008D7EB7">
        <w:rPr>
          <w:rFonts w:eastAsia="Calibri"/>
          <w:i/>
          <w:iCs/>
          <w:szCs w:val="22"/>
          <w:lang w:val="fr-BE" w:eastAsia="en-US"/>
        </w:rPr>
        <w:t>« </w:t>
      </w:r>
      <w:r w:rsidRPr="008D7EB7">
        <w:rPr>
          <w:rFonts w:eastAsia="Calibri"/>
          <w:i/>
          <w:iCs/>
          <w:szCs w:val="22"/>
          <w:lang w:eastAsia="en-US"/>
        </w:rPr>
        <w:t>Art. 18. Il est ajouté un article L3321-8bis au même Code rédigé comme suit :</w:t>
      </w:r>
      <w:r w:rsidRPr="008D7EB7">
        <w:rPr>
          <w:rFonts w:eastAsia="Calibri"/>
          <w:i/>
          <w:iCs/>
          <w:szCs w:val="22"/>
          <w:lang w:eastAsia="en-US"/>
        </w:rPr>
        <w:tab/>
      </w:r>
    </w:p>
    <w:p w14:paraId="351C002C" w14:textId="6A188FC5" w:rsidR="00003D67" w:rsidRDefault="008D5D16" w:rsidP="00003D67">
      <w:pPr>
        <w:spacing w:after="160" w:line="259" w:lineRule="auto"/>
        <w:ind w:left="709"/>
        <w:jc w:val="both"/>
        <w:rPr>
          <w:rFonts w:eastAsia="Calibri"/>
          <w:i/>
          <w:iCs/>
          <w:szCs w:val="22"/>
          <w:lang w:eastAsia="en-US"/>
        </w:rPr>
      </w:pPr>
      <w:r w:rsidRPr="00003D67" w:rsidDel="008D5D16">
        <w:rPr>
          <w:rFonts w:eastAsia="Calibri"/>
          <w:i/>
          <w:iCs/>
          <w:szCs w:val="22"/>
          <w:lang w:eastAsia="en-US"/>
        </w:rPr>
        <w:t xml:space="preserve"> </w:t>
      </w:r>
      <w:r w:rsidR="00280CFA" w:rsidRPr="008D7EB7">
        <w:rPr>
          <w:rFonts w:eastAsia="Calibri"/>
          <w:i/>
          <w:iCs/>
          <w:szCs w:val="22"/>
          <w:lang w:eastAsia="en-US"/>
        </w:rPr>
        <w:t>« Art. L3321-8bis. En cas de non-paiement à l'échéance, un rappel est envoyé au contribuable. Ce rappel se fait par courrier recommandé. Les frais postaux de cet envoi peuvent être mis à charge du redevable. Dans ce cas, ceux-ci sont recouvrés par la contrainte.</w:t>
      </w:r>
      <w:r w:rsidR="00280CFA" w:rsidRPr="008D7EB7">
        <w:rPr>
          <w:rFonts w:eastAsia="Calibri"/>
          <w:i/>
          <w:iCs/>
          <w:szCs w:val="22"/>
          <w:lang w:eastAsia="en-US"/>
        </w:rPr>
        <w:tab/>
      </w:r>
    </w:p>
    <w:p w14:paraId="32ED3E1A" w14:textId="4B507403" w:rsidR="00003D67" w:rsidRDefault="00280CFA" w:rsidP="00003D67">
      <w:pPr>
        <w:spacing w:after="160" w:line="259" w:lineRule="auto"/>
        <w:ind w:left="709"/>
        <w:jc w:val="both"/>
        <w:rPr>
          <w:rFonts w:eastAsia="Calibri"/>
          <w:i/>
          <w:iCs/>
          <w:szCs w:val="22"/>
          <w:lang w:eastAsia="en-US"/>
        </w:rPr>
      </w:pPr>
      <w:r w:rsidRPr="008D7EB7">
        <w:rPr>
          <w:rFonts w:eastAsia="Calibri"/>
          <w:i/>
          <w:iCs/>
          <w:szCs w:val="22"/>
          <w:lang w:eastAsia="en-US"/>
        </w:rPr>
        <w:t>Ce rappel de paiement adressé au redevable ne peut être envoyé qu'à l'expiration d'un délai de 10 jours calendrier à compter du 1</w:t>
      </w:r>
      <w:r w:rsidRPr="008D7EB7">
        <w:rPr>
          <w:rFonts w:eastAsia="Calibri"/>
          <w:i/>
          <w:iCs/>
          <w:szCs w:val="22"/>
          <w:vertAlign w:val="superscript"/>
          <w:lang w:eastAsia="en-US"/>
        </w:rPr>
        <w:t>er</w:t>
      </w:r>
      <w:r w:rsidRPr="008D7EB7">
        <w:rPr>
          <w:rFonts w:eastAsia="Calibri"/>
          <w:i/>
          <w:iCs/>
          <w:szCs w:val="22"/>
          <w:lang w:eastAsia="en-US"/>
        </w:rPr>
        <w:t xml:space="preserve"> jour suivant l'échéance de paiement mentionnée sur l'avertissement-extrait de rôle.</w:t>
      </w:r>
    </w:p>
    <w:p w14:paraId="4F766B81" w14:textId="687F6769" w:rsidR="00003D67" w:rsidRDefault="00280CFA" w:rsidP="00003D67">
      <w:pPr>
        <w:spacing w:after="160" w:line="259" w:lineRule="auto"/>
        <w:ind w:left="709"/>
        <w:jc w:val="both"/>
        <w:rPr>
          <w:rFonts w:eastAsia="Calibri"/>
          <w:i/>
          <w:iCs/>
          <w:szCs w:val="22"/>
          <w:lang w:eastAsia="en-US"/>
        </w:rPr>
      </w:pPr>
      <w:r w:rsidRPr="008D7EB7">
        <w:rPr>
          <w:rFonts w:eastAsia="Calibri"/>
          <w:i/>
          <w:iCs/>
          <w:szCs w:val="22"/>
          <w:lang w:eastAsia="en-US"/>
        </w:rPr>
        <w:t>La première mesure d'exécution ne peut être mise en œuvre qu'à l'expiration d'un délai d'un mois à compter du troisième jour ouvrable qui suit la date d'envoi du rappel au redevable.</w:t>
      </w:r>
    </w:p>
    <w:p w14:paraId="3D3D5FB5" w14:textId="052A5F59" w:rsidR="00280CFA" w:rsidRDefault="00280CFA" w:rsidP="00003D67">
      <w:pPr>
        <w:spacing w:after="160" w:line="259" w:lineRule="auto"/>
        <w:ind w:left="709"/>
        <w:jc w:val="both"/>
        <w:rPr>
          <w:rFonts w:eastAsia="Calibri"/>
          <w:i/>
          <w:iCs/>
          <w:szCs w:val="22"/>
          <w:lang w:val="fr-BE" w:eastAsia="en-US"/>
        </w:rPr>
      </w:pPr>
      <w:r w:rsidRPr="008D7EB7">
        <w:rPr>
          <w:rFonts w:eastAsia="Calibri"/>
          <w:i/>
          <w:iCs/>
          <w:szCs w:val="22"/>
          <w:lang w:eastAsia="en-US"/>
        </w:rPr>
        <w:t>Constitue une voie d'exécution au sens de l'alinéa 2 les voies d'exécution visées à la cinquième partie, titre III du Code judiciaire. ».</w:t>
      </w:r>
      <w:r w:rsidRPr="008D7EB7">
        <w:rPr>
          <w:rFonts w:eastAsia="Calibri"/>
          <w:i/>
          <w:iCs/>
          <w:szCs w:val="22"/>
          <w:lang w:val="fr-BE" w:eastAsia="en-US"/>
        </w:rPr>
        <w:t> »</w:t>
      </w:r>
    </w:p>
    <w:p w14:paraId="459897BF" w14:textId="085F7140" w:rsidR="00541AFA" w:rsidRDefault="00541AFA" w:rsidP="00003D67">
      <w:pPr>
        <w:spacing w:after="160" w:line="259" w:lineRule="auto"/>
        <w:ind w:left="709"/>
        <w:jc w:val="both"/>
        <w:rPr>
          <w:rFonts w:eastAsia="Calibri"/>
          <w:i/>
          <w:iCs/>
          <w:szCs w:val="22"/>
          <w:lang w:val="fr-BE" w:eastAsia="en-US"/>
        </w:rPr>
      </w:pPr>
    </w:p>
    <w:p w14:paraId="508866A3" w14:textId="77777777" w:rsidR="00740596" w:rsidRDefault="00740596" w:rsidP="00003D67">
      <w:pPr>
        <w:spacing w:after="160" w:line="259" w:lineRule="auto"/>
        <w:ind w:left="709"/>
        <w:jc w:val="both"/>
        <w:rPr>
          <w:rFonts w:eastAsia="Calibri"/>
          <w:i/>
          <w:iCs/>
          <w:szCs w:val="22"/>
          <w:lang w:val="fr-BE" w:eastAsia="en-US"/>
        </w:rPr>
      </w:pPr>
    </w:p>
    <w:p w14:paraId="768D79D1" w14:textId="77777777" w:rsidR="00280CFA" w:rsidRPr="008D7EB7" w:rsidRDefault="00280CFA" w:rsidP="008D7EB7">
      <w:pPr>
        <w:pStyle w:val="Sam4"/>
        <w:numPr>
          <w:ilvl w:val="4"/>
          <w:numId w:val="242"/>
        </w:numPr>
        <w:rPr>
          <w:b w:val="0"/>
          <w:i w:val="0"/>
        </w:rPr>
      </w:pPr>
      <w:bookmarkStart w:id="4504" w:name="_Toc40185434"/>
      <w:bookmarkStart w:id="4505" w:name="_Toc40186169"/>
      <w:bookmarkStart w:id="4506" w:name="_Toc34813712"/>
      <w:bookmarkStart w:id="4507" w:name="_Toc40186170"/>
      <w:bookmarkEnd w:id="4504"/>
      <w:bookmarkEnd w:id="4505"/>
      <w:r w:rsidRPr="008D7EB7">
        <w:lastRenderedPageBreak/>
        <w:t>Champ d’application du CRAF</w:t>
      </w:r>
      <w:bookmarkEnd w:id="4506"/>
      <w:bookmarkEnd w:id="4507"/>
    </w:p>
    <w:p w14:paraId="2C8749AD" w14:textId="33199758" w:rsidR="00280CFA" w:rsidRPr="008D7EB7" w:rsidRDefault="00280CFA" w:rsidP="00280CFA">
      <w:pPr>
        <w:spacing w:before="240" w:after="160" w:line="259" w:lineRule="auto"/>
        <w:jc w:val="both"/>
        <w:rPr>
          <w:rFonts w:eastAsia="Calibri"/>
          <w:bCs/>
          <w:szCs w:val="22"/>
          <w:lang w:eastAsia="en-US"/>
        </w:rPr>
      </w:pPr>
      <w:r w:rsidRPr="008D7EB7">
        <w:rPr>
          <w:rFonts w:eastAsia="Calibri"/>
          <w:szCs w:val="22"/>
          <w:lang w:val="fr-BE" w:eastAsia="en-US"/>
        </w:rPr>
        <w:t xml:space="preserve">Le CRAF </w:t>
      </w:r>
      <w:r w:rsidRPr="008D7EB7">
        <w:rPr>
          <w:rFonts w:eastAsia="Calibri"/>
          <w:bCs/>
          <w:szCs w:val="22"/>
          <w:lang w:eastAsia="en-US"/>
        </w:rPr>
        <w:t>régit le recouvrement amiable et forcé des créances fiscales. Par créances fiscales, le Code vise les taxes assimilées aux impôts sur les revenus visés à l'article 1</w:t>
      </w:r>
      <w:r w:rsidRPr="008D7EB7">
        <w:rPr>
          <w:rFonts w:eastAsia="Calibri"/>
          <w:bCs/>
          <w:szCs w:val="22"/>
          <w:vertAlign w:val="superscript"/>
          <w:lang w:eastAsia="en-US"/>
        </w:rPr>
        <w:t>er</w:t>
      </w:r>
      <w:r w:rsidRPr="008D7EB7">
        <w:rPr>
          <w:rFonts w:eastAsia="Calibri"/>
          <w:bCs/>
          <w:szCs w:val="22"/>
          <w:lang w:eastAsia="en-US"/>
        </w:rPr>
        <w:t xml:space="preserve"> du Code des taxes assimilées aux impôts sur les revenus, en ce compris les additionnels visés à l'article 42 du même Code</w:t>
      </w:r>
      <w:r w:rsidR="00A04F0B">
        <w:rPr>
          <w:rStyle w:val="Appelnotedebasdep"/>
          <w:rFonts w:eastAsia="Calibri"/>
          <w:bCs/>
          <w:szCs w:val="22"/>
          <w:lang w:eastAsia="en-US"/>
        </w:rPr>
        <w:footnoteReference w:id="88"/>
      </w:r>
      <w:r w:rsidR="00003D67">
        <w:rPr>
          <w:rFonts w:eastAsia="Calibri"/>
          <w:bCs/>
          <w:szCs w:val="22"/>
          <w:lang w:eastAsia="en-US"/>
        </w:rPr>
        <w:t>.</w:t>
      </w:r>
    </w:p>
    <w:p w14:paraId="5D224A56" w14:textId="77777777" w:rsidR="00280CFA" w:rsidRPr="008D7EB7" w:rsidRDefault="00280CFA" w:rsidP="00280CFA">
      <w:pPr>
        <w:spacing w:after="160" w:line="259" w:lineRule="auto"/>
        <w:jc w:val="both"/>
        <w:rPr>
          <w:rFonts w:eastAsia="Calibri"/>
          <w:b/>
          <w:szCs w:val="22"/>
          <w:lang w:val="fr-BE" w:eastAsia="en-US"/>
        </w:rPr>
      </w:pPr>
      <w:r w:rsidRPr="008D7EB7">
        <w:rPr>
          <w:rFonts w:eastAsia="Calibri"/>
          <w:b/>
          <w:szCs w:val="22"/>
          <w:lang w:val="fr-BE" w:eastAsia="en-US"/>
        </w:rPr>
        <w:t xml:space="preserve">Le CRAF n’est donc pas applicable aux autres créances non fiscales locales, il concerne uniquement les taxes locales. </w:t>
      </w:r>
    </w:p>
    <w:p w14:paraId="078AB2F1" w14:textId="77777777" w:rsidR="00280CFA" w:rsidRPr="008D7EB7" w:rsidRDefault="00280CFA" w:rsidP="008D7EB7">
      <w:pPr>
        <w:pStyle w:val="Sam4"/>
        <w:numPr>
          <w:ilvl w:val="4"/>
          <w:numId w:val="242"/>
        </w:numPr>
        <w:rPr>
          <w:b w:val="0"/>
          <w:i w:val="0"/>
        </w:rPr>
      </w:pPr>
      <w:bookmarkStart w:id="4508" w:name="_Toc34813713"/>
      <w:bookmarkStart w:id="4509" w:name="_Toc40186171"/>
      <w:r w:rsidRPr="008D7EB7">
        <w:t>Nouvelles notions introduites par le CRAF</w:t>
      </w:r>
      <w:bookmarkEnd w:id="4508"/>
      <w:bookmarkEnd w:id="4509"/>
    </w:p>
    <w:p w14:paraId="6EFF7807" w14:textId="77777777" w:rsidR="00280CFA" w:rsidRPr="008D7EB7" w:rsidRDefault="00280CFA" w:rsidP="00280CFA">
      <w:pPr>
        <w:spacing w:before="240" w:after="160" w:line="259" w:lineRule="auto"/>
        <w:jc w:val="both"/>
        <w:rPr>
          <w:rFonts w:eastAsia="Calibri"/>
          <w:szCs w:val="22"/>
          <w:lang w:val="fr-BE" w:eastAsia="en-US"/>
        </w:rPr>
      </w:pPr>
      <w:r w:rsidRPr="008D7EB7">
        <w:rPr>
          <w:rFonts w:eastAsia="Calibri"/>
          <w:szCs w:val="22"/>
          <w:lang w:val="fr-BE" w:eastAsia="en-US"/>
        </w:rPr>
        <w:t xml:space="preserve">Le Code introduit de nouvelles notions : </w:t>
      </w:r>
    </w:p>
    <w:p w14:paraId="59AC9263" w14:textId="29EC8E66" w:rsidR="00280CFA" w:rsidRPr="008D7EB7" w:rsidRDefault="00003D67" w:rsidP="008D7EB7">
      <w:pPr>
        <w:pStyle w:val="Paragraphedeliste"/>
        <w:numPr>
          <w:ilvl w:val="0"/>
          <w:numId w:val="156"/>
        </w:numPr>
        <w:spacing w:after="160" w:line="259" w:lineRule="auto"/>
        <w:contextualSpacing/>
        <w:jc w:val="both"/>
        <w:rPr>
          <w:rFonts w:eastAsia="Calibri"/>
          <w:szCs w:val="22"/>
          <w:lang w:val="fr-BE" w:eastAsia="en-US"/>
        </w:rPr>
      </w:pPr>
      <w:r>
        <w:rPr>
          <w:rFonts w:eastAsia="Calibri"/>
          <w:szCs w:val="22"/>
          <w:lang w:val="fr-BE" w:eastAsia="en-US"/>
        </w:rPr>
        <w:t>l</w:t>
      </w:r>
      <w:r w:rsidR="00280CFA" w:rsidRPr="008D7EB7">
        <w:rPr>
          <w:rFonts w:eastAsia="Calibri"/>
          <w:szCs w:val="22"/>
          <w:lang w:val="fr-BE" w:eastAsia="en-US"/>
        </w:rPr>
        <w:t>a notion de « Codébiteur » est définie comme étant la personne qui n’est pas reprise au rôle</w:t>
      </w:r>
      <w:r>
        <w:rPr>
          <w:rFonts w:eastAsia="Calibri"/>
          <w:szCs w:val="22"/>
          <w:lang w:val="fr-BE" w:eastAsia="en-US"/>
        </w:rPr>
        <w:t> ;</w:t>
      </w:r>
    </w:p>
    <w:p w14:paraId="4C78C4E5" w14:textId="731FBA5A" w:rsidR="00280CFA" w:rsidRPr="008D7EB7" w:rsidRDefault="00003D67" w:rsidP="008D7EB7">
      <w:pPr>
        <w:pStyle w:val="Paragraphedeliste"/>
        <w:numPr>
          <w:ilvl w:val="0"/>
          <w:numId w:val="156"/>
        </w:numPr>
        <w:spacing w:after="160" w:line="259" w:lineRule="auto"/>
        <w:contextualSpacing/>
        <w:jc w:val="both"/>
        <w:rPr>
          <w:rFonts w:eastAsia="Calibri"/>
          <w:szCs w:val="22"/>
          <w:lang w:val="fr-BE" w:eastAsia="en-US"/>
        </w:rPr>
      </w:pPr>
      <w:r>
        <w:rPr>
          <w:rFonts w:eastAsia="Calibri"/>
          <w:szCs w:val="22"/>
          <w:lang w:val="fr-BE" w:eastAsia="en-US"/>
        </w:rPr>
        <w:t>l</w:t>
      </w:r>
      <w:r w:rsidR="00280CFA" w:rsidRPr="008D7EB7">
        <w:rPr>
          <w:rFonts w:eastAsia="Calibri"/>
          <w:szCs w:val="22"/>
          <w:lang w:val="fr-BE" w:eastAsia="en-US"/>
        </w:rPr>
        <w:t>e rappel devient la sommation de payer</w:t>
      </w:r>
      <w:r>
        <w:rPr>
          <w:rFonts w:eastAsia="Calibri"/>
          <w:szCs w:val="22"/>
          <w:lang w:val="fr-BE" w:eastAsia="en-US"/>
        </w:rPr>
        <w:t> ;</w:t>
      </w:r>
    </w:p>
    <w:p w14:paraId="395A55D5" w14:textId="233D0858" w:rsidR="00280CFA" w:rsidRPr="00276F16" w:rsidRDefault="00003D67" w:rsidP="008D7EB7">
      <w:pPr>
        <w:pStyle w:val="Paragraphedeliste"/>
        <w:numPr>
          <w:ilvl w:val="0"/>
          <w:numId w:val="156"/>
        </w:numPr>
        <w:spacing w:before="120"/>
        <w:jc w:val="both"/>
        <w:textAlignment w:val="baseline"/>
        <w:rPr>
          <w:rFonts w:eastAsia="Calibri"/>
          <w:szCs w:val="22"/>
          <w:lang w:val="fr-BE" w:eastAsia="en-US"/>
        </w:rPr>
      </w:pPr>
      <w:r>
        <w:rPr>
          <w:rFonts w:eastAsia="Calibri"/>
          <w:szCs w:val="22"/>
          <w:lang w:val="fr-BE" w:eastAsia="en-US"/>
        </w:rPr>
        <w:t>l</w:t>
      </w:r>
      <w:r w:rsidR="00280CFA" w:rsidRPr="00276F16">
        <w:rPr>
          <w:rFonts w:eastAsia="Calibri"/>
          <w:szCs w:val="22"/>
          <w:lang w:val="fr-BE" w:eastAsia="en-US"/>
        </w:rPr>
        <w:t>a notion de contrainte est remplacée par un nouveau dispositif d’extrait de rôle prévu par l’article 19 du CRAF.</w:t>
      </w:r>
    </w:p>
    <w:p w14:paraId="731A009A" w14:textId="77777777" w:rsidR="00280CFA" w:rsidRDefault="00280CFA" w:rsidP="00280CFA">
      <w:pPr>
        <w:spacing w:before="120"/>
        <w:jc w:val="both"/>
        <w:textAlignment w:val="baseline"/>
        <w:rPr>
          <w:rFonts w:asciiTheme="minorHAnsi" w:hAnsiTheme="minorHAnsi" w:cs="Calibri Light"/>
        </w:rPr>
      </w:pPr>
    </w:p>
    <w:p w14:paraId="7BCD6717" w14:textId="715D10F8" w:rsidR="00280CFA" w:rsidRPr="008D7EB7" w:rsidRDefault="00280CFA" w:rsidP="008D7EB7">
      <w:pPr>
        <w:pStyle w:val="Sam4"/>
        <w:numPr>
          <w:ilvl w:val="4"/>
          <w:numId w:val="242"/>
        </w:numPr>
        <w:rPr>
          <w:b w:val="0"/>
          <w:i w:val="0"/>
        </w:rPr>
      </w:pPr>
      <w:bookmarkStart w:id="4510" w:name="_Toc34813714"/>
      <w:bookmarkStart w:id="4511" w:name="_Toc40186172"/>
      <w:r w:rsidRPr="008D7EB7">
        <w:t>Durée de conservations des titres exécutoires – respect RGPD</w:t>
      </w:r>
      <w:bookmarkEnd w:id="4510"/>
      <w:bookmarkEnd w:id="4511"/>
      <w:r w:rsidRPr="008D7EB7">
        <w:t xml:space="preserve"> </w:t>
      </w:r>
    </w:p>
    <w:p w14:paraId="11F8E4C1" w14:textId="77777777" w:rsidR="00280CFA" w:rsidRPr="00280CFA" w:rsidRDefault="00280CFA" w:rsidP="00280CFA">
      <w:pPr>
        <w:ind w:left="1985"/>
        <w:rPr>
          <w:rFonts w:asciiTheme="minorHAnsi" w:eastAsia="Calibri" w:hAnsiTheme="minorHAnsi"/>
          <w:b/>
          <w:i/>
          <w:u w:val="single"/>
          <w:lang w:val="fr-BE" w:eastAsia="en-US"/>
        </w:rPr>
      </w:pPr>
    </w:p>
    <w:p w14:paraId="146C7C49" w14:textId="77777777" w:rsidR="00280CFA" w:rsidRPr="008D7EB7" w:rsidRDefault="00280CFA" w:rsidP="00280CFA">
      <w:pPr>
        <w:spacing w:after="160" w:line="259" w:lineRule="auto"/>
        <w:jc w:val="both"/>
        <w:rPr>
          <w:rFonts w:eastAsia="Calibri"/>
          <w:lang w:val="fr-BE" w:eastAsia="en-US"/>
        </w:rPr>
      </w:pPr>
      <w:r w:rsidRPr="008D7EB7">
        <w:rPr>
          <w:rFonts w:eastAsia="Calibri"/>
          <w:lang w:val="fr-BE" w:eastAsia="en-US"/>
        </w:rPr>
        <w:t xml:space="preserve">L’établissement ou le recouvrement des taxes et redevances impliquent nécessairement de nombreux traitements de données personnelles. Ces étapes doivent être réalisées en conformité avec le RGPD. </w:t>
      </w:r>
    </w:p>
    <w:p w14:paraId="20E8AA87" w14:textId="5B7B7091" w:rsidR="00280CFA" w:rsidRPr="008D7EB7" w:rsidRDefault="00280CFA" w:rsidP="00280CFA">
      <w:pPr>
        <w:spacing w:after="160" w:line="259" w:lineRule="auto"/>
        <w:jc w:val="both"/>
      </w:pPr>
      <w:r w:rsidRPr="008D7EB7">
        <w:rPr>
          <w:rFonts w:eastAsia="Calibri"/>
          <w:lang w:val="fr-BE" w:eastAsia="en-US"/>
        </w:rPr>
        <w:t>Selon la législation RGPD</w:t>
      </w:r>
      <w:r w:rsidRPr="008D7EB7">
        <w:t xml:space="preserve">, les registres de perception et recouvrement et les rôles ne sont pas conservés plus longtemps que nécessaire au regard de la finalité pour laquelle ils sont établis, avec une durée maximale de conservation ne pouvant excéder le 31 décembre de l'année qui suit celle au cours de laquelle sont intervenus la prescription de toutes les actions qui relèvent de la compétence du responsable du traitement </w:t>
      </w:r>
      <w:r w:rsidRPr="008D7EB7">
        <w:rPr>
          <w:b/>
        </w:rPr>
        <w:t>ou</w:t>
      </w:r>
      <w:r w:rsidRPr="008D7EB7">
        <w:t xml:space="preserve"> du paiement intégral de tous les montants y liés </w:t>
      </w:r>
      <w:r w:rsidRPr="008D7EB7">
        <w:rPr>
          <w:b/>
        </w:rPr>
        <w:t>ou</w:t>
      </w:r>
      <w:r w:rsidRPr="008D7EB7">
        <w:t xml:space="preserve"> de la cessation définitive des procédures et recours administratifs et judiciaires y liés</w:t>
      </w:r>
      <w:r w:rsidR="00A04F0B">
        <w:rPr>
          <w:rStyle w:val="Appelnotedebasdep"/>
        </w:rPr>
        <w:footnoteReference w:id="89"/>
      </w:r>
      <w:r w:rsidRPr="008D7EB7">
        <w:t>.</w:t>
      </w:r>
    </w:p>
    <w:p w14:paraId="18E2C4C1" w14:textId="77777777" w:rsidR="00280CFA" w:rsidRPr="008D7EB7" w:rsidRDefault="00280CFA" w:rsidP="00280CFA">
      <w:pPr>
        <w:spacing w:after="160" w:line="259" w:lineRule="auto"/>
        <w:jc w:val="both"/>
        <w:rPr>
          <w:rFonts w:eastAsia="Calibri"/>
          <w:lang w:val="fr-BE" w:eastAsia="en-US"/>
        </w:rPr>
      </w:pPr>
      <w:r w:rsidRPr="008D7EB7">
        <w:rPr>
          <w:rFonts w:eastAsia="Calibri"/>
          <w:lang w:val="fr-BE" w:eastAsia="en-US"/>
        </w:rPr>
        <w:t xml:space="preserve">Les règles applicables en matière de taxes et redevances ne sont pas explicites en ce qui concerne le traitement des données personnelles et ne prévoient ni précisément ni complètement les opérations de traitement visées, les données, leurs modes de collecte, leur durée de conservation et le(s) responsable(s) de traitement. C’est pourquoi je vous conseille de faire mention de l’ensemble de ces éléments dans chacun des règlements-taxes et redevances. </w:t>
      </w:r>
    </w:p>
    <w:p w14:paraId="4EA2CD12" w14:textId="77777777" w:rsidR="00280CFA" w:rsidRPr="008D7EB7" w:rsidRDefault="00280CFA" w:rsidP="00280CFA">
      <w:pPr>
        <w:spacing w:after="160" w:line="259" w:lineRule="auto"/>
        <w:jc w:val="both"/>
        <w:rPr>
          <w:rFonts w:eastAsia="Calibri"/>
          <w:lang w:val="fr-BE" w:eastAsia="en-US"/>
        </w:rPr>
      </w:pPr>
      <w:r w:rsidRPr="008D7EB7">
        <w:rPr>
          <w:rFonts w:eastAsia="Calibri"/>
          <w:lang w:val="fr-BE" w:eastAsia="en-US"/>
        </w:rPr>
        <w:t xml:space="preserve">Cette mention peut être faite selon le canevas suivant : </w:t>
      </w:r>
    </w:p>
    <w:p w14:paraId="56A204C7" w14:textId="299A50A8" w:rsidR="00280CFA" w:rsidRPr="008D7EB7" w:rsidRDefault="008D5D16" w:rsidP="00280CFA">
      <w:pPr>
        <w:numPr>
          <w:ilvl w:val="0"/>
          <w:numId w:val="78"/>
        </w:numPr>
        <w:spacing w:after="160" w:line="259" w:lineRule="auto"/>
        <w:jc w:val="both"/>
        <w:rPr>
          <w:rFonts w:eastAsia="Calibri"/>
          <w:lang w:val="fr-BE" w:eastAsia="en-US"/>
        </w:rPr>
      </w:pPr>
      <w:r>
        <w:rPr>
          <w:rFonts w:eastAsia="Calibri"/>
          <w:lang w:val="fr-BE" w:eastAsia="en-US"/>
        </w:rPr>
        <w:t>r</w:t>
      </w:r>
      <w:r w:rsidR="00280CFA" w:rsidRPr="008D7EB7">
        <w:rPr>
          <w:rFonts w:eastAsia="Calibri"/>
          <w:lang w:val="fr-BE" w:eastAsia="en-US"/>
        </w:rPr>
        <w:t>esponsable de traitement : la commune/ville de …</w:t>
      </w:r>
      <w:r w:rsidR="00003D67" w:rsidRPr="008D7EB7">
        <w:rPr>
          <w:rFonts w:eastAsia="Calibri"/>
          <w:lang w:val="fr-BE" w:eastAsia="en-US"/>
        </w:rPr>
        <w:t> ;</w:t>
      </w:r>
    </w:p>
    <w:p w14:paraId="209E2CF2" w14:textId="5F94CECD" w:rsidR="00280CFA" w:rsidRPr="008D7EB7" w:rsidRDefault="008D5D16" w:rsidP="00280CFA">
      <w:pPr>
        <w:numPr>
          <w:ilvl w:val="0"/>
          <w:numId w:val="78"/>
        </w:numPr>
        <w:spacing w:after="160" w:line="259" w:lineRule="auto"/>
        <w:jc w:val="both"/>
        <w:rPr>
          <w:rFonts w:eastAsia="Calibri"/>
          <w:lang w:val="fr-BE" w:eastAsia="en-US"/>
        </w:rPr>
      </w:pPr>
      <w:r>
        <w:rPr>
          <w:rFonts w:eastAsia="Calibri"/>
          <w:lang w:val="fr-BE" w:eastAsia="en-US"/>
        </w:rPr>
        <w:lastRenderedPageBreak/>
        <w:t>f</w:t>
      </w:r>
      <w:r w:rsidR="00280CFA" w:rsidRPr="008D7EB7">
        <w:rPr>
          <w:rFonts w:eastAsia="Calibri"/>
          <w:lang w:val="fr-BE" w:eastAsia="en-US"/>
        </w:rPr>
        <w:t>inalité(s) du(des) traitement(s) : établissement et recouvrement de la taxe/redevance …</w:t>
      </w:r>
      <w:r w:rsidR="00003D67" w:rsidRPr="008D7EB7">
        <w:rPr>
          <w:rFonts w:eastAsia="Calibri"/>
          <w:lang w:val="fr-BE" w:eastAsia="en-US"/>
        </w:rPr>
        <w:t> ;</w:t>
      </w:r>
    </w:p>
    <w:p w14:paraId="6F2F13E8" w14:textId="6ACE7306" w:rsidR="00280CFA" w:rsidRPr="008D7EB7" w:rsidRDefault="008D5D16" w:rsidP="00280CFA">
      <w:pPr>
        <w:numPr>
          <w:ilvl w:val="0"/>
          <w:numId w:val="78"/>
        </w:numPr>
        <w:spacing w:after="160" w:line="259" w:lineRule="auto"/>
        <w:jc w:val="both"/>
        <w:rPr>
          <w:rFonts w:eastAsia="Calibri"/>
          <w:lang w:val="fr-BE" w:eastAsia="en-US"/>
        </w:rPr>
      </w:pPr>
      <w:r>
        <w:rPr>
          <w:rFonts w:eastAsia="Calibri"/>
          <w:lang w:val="fr-BE" w:eastAsia="en-US"/>
        </w:rPr>
        <w:t>c</w:t>
      </w:r>
      <w:r w:rsidR="00280CFA" w:rsidRPr="008D7EB7">
        <w:rPr>
          <w:rFonts w:eastAsia="Calibri"/>
          <w:lang w:val="fr-BE" w:eastAsia="en-US"/>
        </w:rPr>
        <w:t>atégorie(s) de données : données d’identification, données financières, …</w:t>
      </w:r>
      <w:r w:rsidR="00003D67" w:rsidRPr="008D7EB7">
        <w:rPr>
          <w:rFonts w:eastAsia="Calibri"/>
          <w:lang w:val="fr-BE" w:eastAsia="en-US"/>
        </w:rPr>
        <w:t> ;</w:t>
      </w:r>
    </w:p>
    <w:p w14:paraId="7C1B9CDF" w14:textId="11ECAA21" w:rsidR="00280CFA" w:rsidRPr="008D7EB7" w:rsidRDefault="008D5D16" w:rsidP="00280CFA">
      <w:pPr>
        <w:numPr>
          <w:ilvl w:val="0"/>
          <w:numId w:val="78"/>
        </w:numPr>
        <w:spacing w:after="160" w:line="259" w:lineRule="auto"/>
        <w:jc w:val="both"/>
        <w:rPr>
          <w:rFonts w:eastAsia="Calibri"/>
          <w:lang w:val="fr-BE" w:eastAsia="en-US"/>
        </w:rPr>
      </w:pPr>
      <w:r>
        <w:rPr>
          <w:rFonts w:eastAsia="Calibri"/>
          <w:lang w:val="fr-BE" w:eastAsia="en-US"/>
        </w:rPr>
        <w:t>d</w:t>
      </w:r>
      <w:r w:rsidR="00280CFA" w:rsidRPr="008D7EB7">
        <w:rPr>
          <w:rFonts w:eastAsia="Calibri"/>
          <w:lang w:val="fr-BE" w:eastAsia="en-US"/>
        </w:rPr>
        <w:t>urée de conservation : la commune/ville s’engage à conserver les données pour un délai de maximum 30 ans et à les supprimer par la suite ou à les transférer aux archives de l’Etat</w:t>
      </w:r>
      <w:r w:rsidR="00003D67" w:rsidRPr="008D7EB7">
        <w:rPr>
          <w:rFonts w:eastAsia="Calibri"/>
          <w:lang w:val="fr-BE" w:eastAsia="en-US"/>
        </w:rPr>
        <w:t> ;</w:t>
      </w:r>
      <w:r w:rsidR="00280CFA" w:rsidRPr="008D7EB7">
        <w:rPr>
          <w:rFonts w:eastAsia="Calibri"/>
          <w:lang w:val="fr-BE" w:eastAsia="en-US"/>
        </w:rPr>
        <w:t xml:space="preserve"> </w:t>
      </w:r>
    </w:p>
    <w:p w14:paraId="4A5DFEF0" w14:textId="3F477207" w:rsidR="00280CFA" w:rsidRPr="008D7EB7" w:rsidRDefault="008D5D16" w:rsidP="00280CFA">
      <w:pPr>
        <w:numPr>
          <w:ilvl w:val="0"/>
          <w:numId w:val="78"/>
        </w:numPr>
        <w:spacing w:after="160" w:line="259" w:lineRule="auto"/>
        <w:jc w:val="both"/>
        <w:rPr>
          <w:rFonts w:eastAsia="Calibri"/>
          <w:lang w:val="fr-BE" w:eastAsia="en-US"/>
        </w:rPr>
      </w:pPr>
      <w:r>
        <w:rPr>
          <w:rFonts w:eastAsia="Calibri"/>
          <w:lang w:val="fr-BE" w:eastAsia="en-US"/>
        </w:rPr>
        <w:t>m</w:t>
      </w:r>
      <w:r w:rsidR="00280CFA" w:rsidRPr="008D7EB7">
        <w:rPr>
          <w:rFonts w:eastAsia="Calibri"/>
          <w:lang w:val="fr-BE" w:eastAsia="en-US"/>
        </w:rPr>
        <w:t>éthode de collecte : déclarations et contrôles ponctuels OU recensement par l’administration OU au cas par cas en fonction de la redevance</w:t>
      </w:r>
      <w:r w:rsidR="00003D67" w:rsidRPr="008D7EB7">
        <w:rPr>
          <w:rFonts w:eastAsia="Calibri"/>
          <w:lang w:val="fr-BE" w:eastAsia="en-US"/>
        </w:rPr>
        <w:t> ;</w:t>
      </w:r>
    </w:p>
    <w:p w14:paraId="130A14A2" w14:textId="7DD8F6E3" w:rsidR="00280CFA" w:rsidRPr="008D7EB7" w:rsidRDefault="008D5D16" w:rsidP="00280CFA">
      <w:pPr>
        <w:numPr>
          <w:ilvl w:val="0"/>
          <w:numId w:val="78"/>
        </w:numPr>
        <w:spacing w:after="160" w:line="259" w:lineRule="auto"/>
        <w:jc w:val="both"/>
        <w:rPr>
          <w:rFonts w:eastAsia="Calibri"/>
          <w:lang w:val="fr-BE" w:eastAsia="en-US"/>
        </w:rPr>
      </w:pPr>
      <w:r>
        <w:rPr>
          <w:rFonts w:eastAsia="Calibri"/>
          <w:lang w:val="fr-BE" w:eastAsia="en-US"/>
        </w:rPr>
        <w:t>c</w:t>
      </w:r>
      <w:r w:rsidR="00280CFA" w:rsidRPr="008D7EB7">
        <w:rPr>
          <w:rFonts w:eastAsia="Calibri"/>
          <w:lang w:val="fr-BE" w:eastAsia="en-US"/>
        </w:rPr>
        <w:t xml:space="preserve">ommunications des données : les données ne seront communiquées qu’à des tiers autorisés par ou en vertu de la loi, notamment en application de l’article 327 du </w:t>
      </w:r>
      <w:r w:rsidR="00A04F0B">
        <w:rPr>
          <w:rFonts w:eastAsia="Calibri"/>
          <w:lang w:val="fr-BE" w:eastAsia="en-US"/>
        </w:rPr>
        <w:t>code des impôts sur les revenus</w:t>
      </w:r>
      <w:r w:rsidR="00280CFA" w:rsidRPr="008D7EB7">
        <w:rPr>
          <w:rFonts w:eastAsia="Calibri"/>
          <w:lang w:val="fr-BE" w:eastAsia="en-US"/>
        </w:rPr>
        <w:t xml:space="preserve">, ou à des sous-traitants du responsable de traitement. </w:t>
      </w:r>
    </w:p>
    <w:p w14:paraId="04BFDEC6" w14:textId="77777777" w:rsidR="003D2F82" w:rsidRDefault="003D2F82" w:rsidP="003D2F82">
      <w:pPr>
        <w:tabs>
          <w:tab w:val="left" w:pos="360"/>
          <w:tab w:val="left" w:pos="504"/>
        </w:tabs>
        <w:spacing w:before="120"/>
        <w:jc w:val="both"/>
        <w:textAlignment w:val="baseline"/>
        <w:rPr>
          <w:rFonts w:asciiTheme="minorHAnsi" w:hAnsiTheme="minorHAnsi" w:cs="Calibri Light"/>
        </w:rPr>
      </w:pPr>
      <w:bookmarkStart w:id="4512" w:name="_Hlk36646815"/>
      <w:r w:rsidRPr="008D7EB7">
        <w:rPr>
          <w:rFonts w:asciiTheme="minorHAnsi" w:hAnsiTheme="minorHAnsi" w:cs="Calibri Light"/>
        </w:rPr>
        <w:t>Le respect de la législation relative à la protection de la vie privée est essentiel quand une commune est amenée à répondre à des demandes de communication de données à caractère personnel figurant dans des fichiers qu’elle détient</w:t>
      </w:r>
      <w:bookmarkEnd w:id="4512"/>
      <w:r w:rsidRPr="008D7EB7">
        <w:rPr>
          <w:rFonts w:asciiTheme="minorHAnsi" w:hAnsiTheme="minorHAnsi" w:cs="Calibri Light"/>
        </w:rPr>
        <w:t>.</w:t>
      </w:r>
    </w:p>
    <w:p w14:paraId="1A718E2F" w14:textId="77777777" w:rsidR="003D2F82" w:rsidRPr="008D7EB7" w:rsidRDefault="003D2F82" w:rsidP="008D7EB7">
      <w:pPr>
        <w:spacing w:after="160" w:line="259" w:lineRule="auto"/>
        <w:jc w:val="both"/>
        <w:rPr>
          <w:rFonts w:eastAsia="Calibri"/>
          <w:color w:val="FF0000"/>
          <w:sz w:val="22"/>
          <w:szCs w:val="22"/>
          <w:lang w:eastAsia="en-US"/>
        </w:rPr>
      </w:pPr>
    </w:p>
    <w:p w14:paraId="59175EF2" w14:textId="76D6F5AE" w:rsidR="00280CFA" w:rsidRPr="008D7EB7" w:rsidRDefault="008D5D16" w:rsidP="009675C0">
      <w:pPr>
        <w:pStyle w:val="Sam3"/>
      </w:pPr>
      <w:bookmarkStart w:id="4513" w:name="_Toc34813715"/>
      <w:bookmarkStart w:id="4514" w:name="_Toc40186173"/>
      <w:r>
        <w:t xml:space="preserve">VI.4.10 </w:t>
      </w:r>
      <w:r w:rsidR="00280CFA" w:rsidRPr="008D7EB7">
        <w:t>Recommandé préalable au commandement par voie d'huissier</w:t>
      </w:r>
      <w:bookmarkEnd w:id="4513"/>
      <w:bookmarkEnd w:id="4514"/>
    </w:p>
    <w:p w14:paraId="70A26086" w14:textId="77777777" w:rsidR="00280CFA" w:rsidRPr="00280CFA" w:rsidRDefault="00280CFA" w:rsidP="00280CFA">
      <w:pPr>
        <w:ind w:left="1985"/>
        <w:rPr>
          <w:rFonts w:asciiTheme="minorHAnsi" w:eastAsia="Calibri" w:hAnsiTheme="minorHAnsi"/>
          <w:b/>
          <w:i/>
          <w:u w:val="single"/>
          <w:lang w:val="fr-BE" w:eastAsia="en-US"/>
        </w:rPr>
      </w:pPr>
    </w:p>
    <w:p w14:paraId="205DE320" w14:textId="1C5066A5" w:rsidR="00280CFA" w:rsidRPr="008D7EB7" w:rsidRDefault="00280CFA" w:rsidP="00280CFA">
      <w:pPr>
        <w:spacing w:after="160" w:line="259" w:lineRule="auto"/>
        <w:jc w:val="both"/>
        <w:rPr>
          <w:rFonts w:eastAsia="Calibri"/>
          <w:szCs w:val="22"/>
          <w:lang w:eastAsia="en-US"/>
        </w:rPr>
      </w:pPr>
      <w:r w:rsidRPr="008D7EB7">
        <w:rPr>
          <w:rFonts w:eastAsia="Calibri"/>
          <w:szCs w:val="22"/>
          <w:lang w:eastAsia="en-US"/>
        </w:rPr>
        <w:t xml:space="preserve">Auparavant, cette matière était régie par l’article 298 du </w:t>
      </w:r>
      <w:r w:rsidR="00FE6EB9">
        <w:rPr>
          <w:rFonts w:eastAsia="Calibri"/>
          <w:szCs w:val="22"/>
          <w:lang w:eastAsia="en-US"/>
        </w:rPr>
        <w:t>code des impôts sur les revenus</w:t>
      </w:r>
      <w:r w:rsidRPr="008D7EB7">
        <w:rPr>
          <w:rFonts w:eastAsia="Calibri"/>
          <w:szCs w:val="22"/>
          <w:lang w:eastAsia="en-US"/>
        </w:rPr>
        <w:t xml:space="preserve">. Le paragraphe 2 de ce dernier a toutefois été abrogé à la suite de l’entrée en vigueur du CRAF. Cet article est désormais remplacé par les articles 13 et 14 du CRAF. Ces dispositions sont rendues applicables à la matière des taxes communales dans la mesure où l'article L3321-12 du CDLD stipule que les dispositions du CRAF sont applicables aux taxes provinciales et communales pour autant qu'elles ne concernent pas spécialement les impôts sur les revenus. </w:t>
      </w:r>
    </w:p>
    <w:p w14:paraId="4CDF1293" w14:textId="5CE187FC" w:rsidR="00280CFA" w:rsidRPr="008D7EB7" w:rsidRDefault="00280CFA" w:rsidP="00280CFA">
      <w:pPr>
        <w:spacing w:after="160" w:line="259" w:lineRule="auto"/>
        <w:jc w:val="both"/>
        <w:rPr>
          <w:rFonts w:eastAsia="Calibri"/>
          <w:szCs w:val="22"/>
          <w:lang w:eastAsia="en-US"/>
        </w:rPr>
      </w:pPr>
      <w:r w:rsidRPr="008D7EB7">
        <w:rPr>
          <w:rFonts w:eastAsia="Calibri"/>
          <w:szCs w:val="22"/>
          <w:lang w:eastAsia="en-US"/>
        </w:rPr>
        <w:t>Selon l’exposé des motifs du décret budgétaire susvisé quant à l’insertion de l’article L3321-8</w:t>
      </w:r>
      <w:r w:rsidRPr="008D7EB7">
        <w:rPr>
          <w:rFonts w:eastAsia="Calibri"/>
          <w:i/>
          <w:szCs w:val="22"/>
          <w:lang w:eastAsia="en-US"/>
        </w:rPr>
        <w:t>bis</w:t>
      </w:r>
      <w:r w:rsidRPr="008D7EB7">
        <w:rPr>
          <w:rFonts w:eastAsia="Calibri"/>
          <w:szCs w:val="22"/>
          <w:lang w:eastAsia="en-US"/>
        </w:rPr>
        <w:t xml:space="preserve"> dans le CDLD, les articles 13 et 14 du CRAF sont applicables dans leur totalité en Région </w:t>
      </w:r>
      <w:r w:rsidR="003D2F82" w:rsidRPr="008D7EB7">
        <w:rPr>
          <w:rFonts w:eastAsia="Calibri"/>
          <w:szCs w:val="22"/>
          <w:lang w:eastAsia="en-US"/>
        </w:rPr>
        <w:t>w</w:t>
      </w:r>
      <w:r w:rsidRPr="008D7EB7">
        <w:rPr>
          <w:rFonts w:eastAsia="Calibri"/>
          <w:szCs w:val="22"/>
          <w:lang w:eastAsia="en-US"/>
        </w:rPr>
        <w:t>allonne. L’article L3321-8</w:t>
      </w:r>
      <w:r w:rsidRPr="008D7EB7">
        <w:rPr>
          <w:rFonts w:eastAsia="Calibri"/>
          <w:i/>
          <w:szCs w:val="22"/>
          <w:lang w:eastAsia="en-US"/>
        </w:rPr>
        <w:t>bis</w:t>
      </w:r>
      <w:r w:rsidRPr="008D7EB7">
        <w:rPr>
          <w:rFonts w:eastAsia="Calibri"/>
          <w:szCs w:val="22"/>
          <w:lang w:eastAsia="en-US"/>
        </w:rPr>
        <w:t xml:space="preserve"> ne vise qu’à obliger les communes à recourir à un envoi par lettre recommandé. Ce décret budgétaire dont la validité ne dure qu’un an devra être pérennis</w:t>
      </w:r>
      <w:r w:rsidR="003D2F82" w:rsidRPr="008D7EB7">
        <w:rPr>
          <w:rFonts w:eastAsia="Calibri"/>
          <w:szCs w:val="22"/>
          <w:lang w:eastAsia="en-US"/>
        </w:rPr>
        <w:t>é</w:t>
      </w:r>
      <w:r w:rsidRPr="008D7EB7">
        <w:rPr>
          <w:rFonts w:eastAsia="Calibri"/>
          <w:szCs w:val="22"/>
          <w:lang w:eastAsia="en-US"/>
        </w:rPr>
        <w:t xml:space="preserve"> par un nouveau décret avant le 31 décembre 2020.</w:t>
      </w:r>
    </w:p>
    <w:p w14:paraId="24D863FA" w14:textId="765394F5" w:rsidR="00280CFA" w:rsidRPr="008D7EB7" w:rsidRDefault="00280CFA" w:rsidP="00280CFA">
      <w:pPr>
        <w:spacing w:after="160" w:line="259" w:lineRule="auto"/>
        <w:jc w:val="both"/>
        <w:rPr>
          <w:rFonts w:eastAsia="Calibri"/>
          <w:szCs w:val="22"/>
          <w:lang w:eastAsia="en-US"/>
        </w:rPr>
      </w:pPr>
      <w:r w:rsidRPr="008D7EB7">
        <w:rPr>
          <w:rFonts w:eastAsia="Calibri"/>
          <w:szCs w:val="22"/>
          <w:lang w:eastAsia="en-US"/>
        </w:rPr>
        <w:t>L’article L3321-8</w:t>
      </w:r>
      <w:r w:rsidRPr="008D7EB7">
        <w:rPr>
          <w:rFonts w:eastAsia="Calibri"/>
          <w:i/>
          <w:szCs w:val="22"/>
          <w:lang w:eastAsia="en-US"/>
        </w:rPr>
        <w:t>bis</w:t>
      </w:r>
      <w:r w:rsidRPr="008D7EB7">
        <w:rPr>
          <w:rFonts w:eastAsia="Calibri"/>
          <w:szCs w:val="22"/>
          <w:lang w:eastAsia="en-US"/>
        </w:rPr>
        <w:t xml:space="preserve"> permet également à la commune de récupérer </w:t>
      </w:r>
      <w:r w:rsidRPr="008D7EB7">
        <w:rPr>
          <w:rFonts w:eastAsia="Calibri"/>
          <w:b/>
          <w:szCs w:val="22"/>
          <w:u w:val="single"/>
          <w:lang w:eastAsia="en-US"/>
        </w:rPr>
        <w:t>les frais postaux</w:t>
      </w:r>
      <w:r w:rsidRPr="008D7EB7">
        <w:rPr>
          <w:rFonts w:eastAsia="Calibri"/>
          <w:szCs w:val="22"/>
          <w:lang w:eastAsia="en-US"/>
        </w:rPr>
        <w:t xml:space="preserve"> de cet envoi recommandé. Si la commune désire effectivement récupérer ces frais, elle doit évidemment le prévoir expressément dans chacun de ses règlements-taxes</w:t>
      </w:r>
      <w:r w:rsidR="003D2F82" w:rsidRPr="008D7EB7">
        <w:rPr>
          <w:rFonts w:eastAsia="Calibri"/>
          <w:szCs w:val="22"/>
          <w:lang w:eastAsia="en-US"/>
        </w:rPr>
        <w:t>. L</w:t>
      </w:r>
      <w:r w:rsidRPr="008D7EB7">
        <w:rPr>
          <w:rFonts w:eastAsia="Calibri"/>
          <w:szCs w:val="22"/>
          <w:lang w:eastAsia="en-US"/>
        </w:rPr>
        <w:t xml:space="preserve">a récupération de ces frais ne constitue pas une redevance dans la mesure où étant un accessoire au principal, il n’y a pas lieu de changer la nature du prélèvement principal. Ce qui ne serait pas le cas en cas de vote d’un règlement-redevance spécifique pour récupérer ces frais de rappel. </w:t>
      </w:r>
    </w:p>
    <w:p w14:paraId="1C8027BE" w14:textId="77777777" w:rsidR="00280CFA" w:rsidRPr="008D7EB7" w:rsidRDefault="00280CFA" w:rsidP="00280CFA">
      <w:pPr>
        <w:spacing w:after="160" w:line="259" w:lineRule="auto"/>
        <w:jc w:val="both"/>
        <w:rPr>
          <w:rFonts w:eastAsia="Calibri"/>
          <w:szCs w:val="22"/>
          <w:lang w:eastAsia="en-US"/>
        </w:rPr>
      </w:pPr>
      <w:r w:rsidRPr="008D7EB7">
        <w:rPr>
          <w:rFonts w:eastAsia="Calibri"/>
          <w:szCs w:val="22"/>
          <w:lang w:eastAsia="en-US"/>
        </w:rPr>
        <w:t>L'article 13 §1</w:t>
      </w:r>
      <w:r w:rsidRPr="008D7EB7">
        <w:rPr>
          <w:rFonts w:eastAsia="Calibri"/>
          <w:szCs w:val="22"/>
          <w:vertAlign w:val="superscript"/>
          <w:lang w:eastAsia="en-US"/>
        </w:rPr>
        <w:t>er</w:t>
      </w:r>
      <w:r w:rsidRPr="008D7EB7">
        <w:rPr>
          <w:rFonts w:eastAsia="Calibri"/>
          <w:szCs w:val="22"/>
          <w:lang w:eastAsia="en-US"/>
        </w:rPr>
        <w:t xml:space="preserve"> du CRAF, a supprimé l’obligation des directeurs financiers de délivrer une contrainte. Désormais, une sommation de payer contenant de manière complète et non équivoque les données relatives à la créance doit être adressée au redevable. </w:t>
      </w:r>
    </w:p>
    <w:p w14:paraId="7B816728" w14:textId="090F4A0E" w:rsidR="00280CFA" w:rsidRPr="008D7EB7" w:rsidRDefault="00280CFA" w:rsidP="00280CFA">
      <w:pPr>
        <w:spacing w:after="160" w:line="259" w:lineRule="auto"/>
        <w:jc w:val="both"/>
        <w:rPr>
          <w:rFonts w:eastAsia="Calibri"/>
          <w:szCs w:val="22"/>
          <w:lang w:eastAsia="en-US"/>
        </w:rPr>
      </w:pPr>
      <w:r w:rsidRPr="008D7EB7">
        <w:rPr>
          <w:rFonts w:eastAsia="Calibri"/>
          <w:szCs w:val="22"/>
          <w:lang w:eastAsia="en-US"/>
        </w:rPr>
        <w:t>Lorsque le débiteur n’a pas de domicile/siège connu en Belgique ou à l’étranger, la sommation de payer doit être adressée au Procureur du Roi de Bruxelles.</w:t>
      </w:r>
    </w:p>
    <w:p w14:paraId="2E5F6025" w14:textId="63FAFFF7" w:rsidR="00280CFA" w:rsidRPr="008D7EB7" w:rsidRDefault="00280CFA" w:rsidP="00280CFA">
      <w:pPr>
        <w:spacing w:after="160" w:line="259" w:lineRule="auto"/>
        <w:jc w:val="both"/>
        <w:rPr>
          <w:rFonts w:eastAsia="Calibri"/>
          <w:szCs w:val="22"/>
          <w:lang w:eastAsia="en-US"/>
        </w:rPr>
      </w:pPr>
      <w:r w:rsidRPr="008D7EB7">
        <w:rPr>
          <w:rFonts w:eastAsia="Calibri"/>
          <w:szCs w:val="22"/>
          <w:lang w:eastAsia="en-US"/>
        </w:rPr>
        <w:lastRenderedPageBreak/>
        <w:t>Une nouveauté de cet article 13 du CRAF est la possibilité de poursuivre le remboursement de la créance à charge d’un codébiteur. Par codébiteur, il faut entendre la personne qui n’est pas reprise au rôle et qui est tenue au paiement des taxes en vertu du CRAF ou des lois fiscales</w:t>
      </w:r>
      <w:r w:rsidR="00475C19">
        <w:rPr>
          <w:rStyle w:val="Appelnotedebasdep"/>
          <w:rFonts w:eastAsia="Calibri"/>
          <w:szCs w:val="22"/>
          <w:lang w:eastAsia="en-US"/>
        </w:rPr>
        <w:footnoteReference w:id="90"/>
      </w:r>
      <w:r w:rsidRPr="008D7EB7">
        <w:rPr>
          <w:rFonts w:eastAsia="Calibri"/>
          <w:szCs w:val="22"/>
          <w:lang w:eastAsia="en-US"/>
        </w:rPr>
        <w:t xml:space="preserve">. Dans ce cas, la sommation de payer devra contenir les données relatives à la créance exprimées de manière complète et non équivoque. En outre, un duplicata de l’avertissement extrait de rôle envoyé au redevable devra être joint. Il devra également être fait mention dans la sommation de payer des causes légales ou réglementaires de la créance ainsi que le montant à charge du codébiteur.  L’envoi de cet exemplaire de l’avertissement extrait de rôle au codébiteur </w:t>
      </w:r>
      <w:r w:rsidR="000E5811" w:rsidRPr="008D7EB7">
        <w:rPr>
          <w:rFonts w:eastAsia="Calibri"/>
          <w:szCs w:val="22"/>
          <w:lang w:eastAsia="en-US"/>
        </w:rPr>
        <w:t>ouvre,</w:t>
      </w:r>
      <w:r w:rsidR="00475C19">
        <w:rPr>
          <w:rFonts w:eastAsia="Calibri"/>
          <w:szCs w:val="22"/>
          <w:lang w:eastAsia="en-US"/>
        </w:rPr>
        <w:t xml:space="preserve"> en ce qui le concerne,</w:t>
      </w:r>
      <w:r w:rsidRPr="008D7EB7">
        <w:rPr>
          <w:rFonts w:eastAsia="Calibri"/>
          <w:szCs w:val="22"/>
          <w:lang w:eastAsia="en-US"/>
        </w:rPr>
        <w:t xml:space="preserve"> le</w:t>
      </w:r>
      <w:r w:rsidR="0030541A" w:rsidRPr="008D7EB7">
        <w:rPr>
          <w:rFonts w:eastAsia="Calibri"/>
          <w:szCs w:val="22"/>
          <w:lang w:eastAsia="en-US"/>
        </w:rPr>
        <w:t>s</w:t>
      </w:r>
      <w:r w:rsidRPr="008D7EB7">
        <w:rPr>
          <w:rFonts w:eastAsia="Calibri"/>
          <w:szCs w:val="22"/>
          <w:lang w:eastAsia="en-US"/>
        </w:rPr>
        <w:t xml:space="preserve"> délai</w:t>
      </w:r>
      <w:r w:rsidR="0030541A" w:rsidRPr="008D7EB7">
        <w:rPr>
          <w:rFonts w:eastAsia="Calibri"/>
          <w:szCs w:val="22"/>
          <w:lang w:eastAsia="en-US"/>
        </w:rPr>
        <w:t>s</w:t>
      </w:r>
      <w:r w:rsidRPr="008D7EB7">
        <w:rPr>
          <w:rFonts w:eastAsia="Calibri"/>
          <w:szCs w:val="22"/>
          <w:lang w:eastAsia="en-US"/>
        </w:rPr>
        <w:t xml:space="preserve"> de réclamation visé</w:t>
      </w:r>
      <w:r w:rsidR="0018706D" w:rsidRPr="008D7EB7">
        <w:rPr>
          <w:rFonts w:eastAsia="Calibri"/>
          <w:szCs w:val="22"/>
          <w:lang w:eastAsia="en-US"/>
        </w:rPr>
        <w:t>s</w:t>
      </w:r>
      <w:r w:rsidRPr="008D7EB7">
        <w:rPr>
          <w:rFonts w:eastAsia="Calibri"/>
          <w:szCs w:val="22"/>
          <w:lang w:eastAsia="en-US"/>
        </w:rPr>
        <w:t xml:space="preserve"> aux articles 371 et 373 du </w:t>
      </w:r>
      <w:r w:rsidR="00FE6EB9">
        <w:rPr>
          <w:rFonts w:eastAsia="Calibri"/>
          <w:szCs w:val="22"/>
          <w:lang w:eastAsia="en-US"/>
        </w:rPr>
        <w:t>code des impôts sur les revenus</w:t>
      </w:r>
      <w:r w:rsidRPr="008D7EB7">
        <w:rPr>
          <w:rFonts w:eastAsia="Calibri"/>
          <w:szCs w:val="22"/>
          <w:lang w:eastAsia="en-US"/>
        </w:rPr>
        <w:t>.</w:t>
      </w:r>
    </w:p>
    <w:p w14:paraId="1BF8339A" w14:textId="77777777" w:rsidR="00280CFA" w:rsidRPr="008D7EB7" w:rsidRDefault="00280CFA" w:rsidP="00280CFA">
      <w:pPr>
        <w:spacing w:after="160" w:line="259" w:lineRule="auto"/>
        <w:jc w:val="both"/>
        <w:rPr>
          <w:rFonts w:eastAsia="Calibri"/>
          <w:szCs w:val="22"/>
          <w:lang w:eastAsia="en-US"/>
        </w:rPr>
      </w:pPr>
      <w:r w:rsidRPr="008D7EB7">
        <w:rPr>
          <w:rFonts w:eastAsia="Calibri"/>
          <w:b/>
          <w:szCs w:val="22"/>
          <w:lang w:eastAsia="en-US"/>
        </w:rPr>
        <w:t>Quant aux délais de procédure, ils dépendent désormais de l’article 13 du CRAF qui prévoit </w:t>
      </w:r>
      <w:r w:rsidRPr="008D7EB7">
        <w:rPr>
          <w:rFonts w:eastAsia="Calibri"/>
          <w:szCs w:val="22"/>
          <w:lang w:eastAsia="en-US"/>
        </w:rPr>
        <w:t>:</w:t>
      </w:r>
    </w:p>
    <w:p w14:paraId="1BE04B5A" w14:textId="77777777" w:rsidR="00280CFA" w:rsidRPr="008D7EB7" w:rsidRDefault="00280CFA" w:rsidP="00280CFA">
      <w:pPr>
        <w:spacing w:after="160" w:line="259" w:lineRule="auto"/>
        <w:jc w:val="both"/>
        <w:rPr>
          <w:rFonts w:eastAsia="Calibri"/>
          <w:szCs w:val="22"/>
          <w:lang w:eastAsia="en-US"/>
        </w:rPr>
      </w:pPr>
      <w:r w:rsidRPr="008D7EB7">
        <w:rPr>
          <w:rFonts w:eastAsia="Calibri"/>
          <w:szCs w:val="22"/>
          <w:lang w:eastAsia="en-US"/>
        </w:rPr>
        <w:t xml:space="preserve">La sommation adressée au redevable ne peut être envoyée qu’à l’expiration d’un délai de </w:t>
      </w:r>
      <w:r w:rsidRPr="008D7EB7">
        <w:rPr>
          <w:rFonts w:eastAsia="Calibri"/>
          <w:b/>
          <w:szCs w:val="22"/>
          <w:lang w:eastAsia="en-US"/>
        </w:rPr>
        <w:t>10 jours à compter du 1</w:t>
      </w:r>
      <w:r w:rsidRPr="008D7EB7">
        <w:rPr>
          <w:rFonts w:eastAsia="Calibri"/>
          <w:b/>
          <w:szCs w:val="22"/>
          <w:vertAlign w:val="superscript"/>
          <w:lang w:eastAsia="en-US"/>
        </w:rPr>
        <w:t>er</w:t>
      </w:r>
      <w:r w:rsidRPr="008D7EB7">
        <w:rPr>
          <w:rFonts w:eastAsia="Calibri"/>
          <w:b/>
          <w:szCs w:val="22"/>
          <w:lang w:eastAsia="en-US"/>
        </w:rPr>
        <w:t xml:space="preserve"> jour suivant</w:t>
      </w:r>
      <w:r w:rsidRPr="008D7EB7">
        <w:rPr>
          <w:rFonts w:eastAsia="Calibri"/>
          <w:szCs w:val="22"/>
          <w:lang w:eastAsia="en-US"/>
        </w:rPr>
        <w:t xml:space="preserve"> l’échéance légale de paiement de la créance.</w:t>
      </w:r>
    </w:p>
    <w:p w14:paraId="06B77C36" w14:textId="77777777" w:rsidR="00280CFA" w:rsidRPr="008D7EB7" w:rsidRDefault="00280CFA" w:rsidP="00280CFA">
      <w:pPr>
        <w:spacing w:after="160" w:line="259" w:lineRule="auto"/>
        <w:jc w:val="both"/>
        <w:rPr>
          <w:rFonts w:eastAsia="Calibri"/>
          <w:szCs w:val="22"/>
          <w:lang w:eastAsia="en-US"/>
        </w:rPr>
      </w:pPr>
      <w:r w:rsidRPr="008D7EB7">
        <w:rPr>
          <w:rFonts w:eastAsia="Calibri"/>
          <w:szCs w:val="22"/>
          <w:lang w:eastAsia="en-US"/>
        </w:rPr>
        <w:t>La sommation de payer n’a effet qu’à partir du 3</w:t>
      </w:r>
      <w:r w:rsidRPr="008D7EB7">
        <w:rPr>
          <w:rFonts w:eastAsia="Calibri"/>
          <w:szCs w:val="22"/>
          <w:vertAlign w:val="superscript"/>
          <w:lang w:eastAsia="en-US"/>
        </w:rPr>
        <w:t>ème</w:t>
      </w:r>
      <w:r w:rsidRPr="008D7EB7">
        <w:rPr>
          <w:rFonts w:eastAsia="Calibri"/>
          <w:szCs w:val="22"/>
          <w:lang w:eastAsia="en-US"/>
        </w:rPr>
        <w:t xml:space="preserve"> jour ouvrable qui suit la date de son envoi au redevable. </w:t>
      </w:r>
    </w:p>
    <w:p w14:paraId="4824E627" w14:textId="77777777" w:rsidR="00280CFA" w:rsidRPr="008D7EB7" w:rsidRDefault="00280CFA" w:rsidP="00280CFA">
      <w:pPr>
        <w:spacing w:after="160" w:line="259" w:lineRule="auto"/>
        <w:jc w:val="both"/>
        <w:rPr>
          <w:rFonts w:eastAsia="Calibri"/>
          <w:szCs w:val="22"/>
          <w:lang w:eastAsia="en-US"/>
        </w:rPr>
      </w:pPr>
      <w:r w:rsidRPr="008D7EB7">
        <w:rPr>
          <w:rFonts w:eastAsia="Calibri"/>
          <w:szCs w:val="22"/>
          <w:lang w:eastAsia="en-US"/>
        </w:rPr>
        <w:t xml:space="preserve">L’article 13 §3 du CRAF prévoit aussi l’obligation d’attendre un </w:t>
      </w:r>
      <w:r w:rsidRPr="008D7EB7">
        <w:rPr>
          <w:rFonts w:eastAsia="Calibri"/>
          <w:b/>
          <w:szCs w:val="22"/>
          <w:lang w:eastAsia="en-US"/>
        </w:rPr>
        <w:t>délai d’un mois</w:t>
      </w:r>
      <w:r w:rsidRPr="008D7EB7">
        <w:rPr>
          <w:rFonts w:eastAsia="Calibri"/>
          <w:szCs w:val="22"/>
          <w:lang w:eastAsia="en-US"/>
        </w:rPr>
        <w:t xml:space="preserve"> à compter de la date d’effet de la sommation de payer avant de recouvrer la créance par une première voie d’exécution. Toutefois, si les droits du Trésor sont en péril, la créance pourra être recouvrée par voie d’exécution dès la date d’effet de la sommation de payer.</w:t>
      </w:r>
    </w:p>
    <w:p w14:paraId="4A9E4B65" w14:textId="77777777" w:rsidR="00280CFA" w:rsidRPr="008D7EB7" w:rsidRDefault="00280CFA" w:rsidP="00280CFA">
      <w:pPr>
        <w:spacing w:after="160" w:line="259" w:lineRule="auto"/>
        <w:jc w:val="both"/>
        <w:rPr>
          <w:rFonts w:eastAsia="Calibri"/>
          <w:szCs w:val="22"/>
          <w:lang w:eastAsia="en-US"/>
        </w:rPr>
      </w:pPr>
      <w:r w:rsidRPr="008D7EB7">
        <w:rPr>
          <w:rFonts w:eastAsia="Calibri"/>
          <w:szCs w:val="22"/>
          <w:lang w:eastAsia="en-US"/>
        </w:rPr>
        <w:t>Concrètement, si l’échéance de paiement arrive le 14 mai 2020, la computation se fait de la manière suivante :</w:t>
      </w:r>
    </w:p>
    <w:p w14:paraId="35BF4ABE" w14:textId="77777777" w:rsidR="00280CFA" w:rsidRPr="008D7EB7" w:rsidRDefault="00280CFA" w:rsidP="00280CFA">
      <w:pPr>
        <w:spacing w:after="160" w:line="259" w:lineRule="auto"/>
        <w:jc w:val="both"/>
        <w:rPr>
          <w:rFonts w:eastAsia="Calibri"/>
          <w:szCs w:val="22"/>
          <w:lang w:eastAsia="en-US"/>
        </w:rPr>
      </w:pPr>
      <w:r w:rsidRPr="008D7EB7">
        <w:rPr>
          <w:rFonts w:eastAsia="Calibri"/>
          <w:szCs w:val="22"/>
          <w:lang w:eastAsia="en-US"/>
        </w:rPr>
        <w:t xml:space="preserve">Depuis le </w:t>
      </w:r>
      <w:r w:rsidRPr="008D7EB7">
        <w:rPr>
          <w:rFonts w:eastAsia="Calibri"/>
          <w:b/>
          <w:szCs w:val="22"/>
          <w:lang w:eastAsia="en-US"/>
        </w:rPr>
        <w:t>15 mai</w:t>
      </w:r>
      <w:r w:rsidRPr="008D7EB7">
        <w:rPr>
          <w:rFonts w:eastAsia="Calibri"/>
          <w:szCs w:val="22"/>
          <w:lang w:eastAsia="en-US"/>
        </w:rPr>
        <w:t xml:space="preserve"> </w:t>
      </w:r>
      <w:r w:rsidRPr="008D7EB7">
        <w:rPr>
          <w:rFonts w:eastAsia="Calibri"/>
          <w:b/>
          <w:szCs w:val="22"/>
          <w:lang w:eastAsia="en-US"/>
        </w:rPr>
        <w:t>2020</w:t>
      </w:r>
      <w:r w:rsidRPr="008D7EB7">
        <w:rPr>
          <w:rFonts w:eastAsia="Calibri"/>
          <w:szCs w:val="22"/>
          <w:lang w:eastAsia="en-US"/>
        </w:rPr>
        <w:t xml:space="preserve">, il y a lieu de tenir compte d’un délai d’attente de </w:t>
      </w:r>
      <w:r w:rsidRPr="008D7EB7">
        <w:rPr>
          <w:rFonts w:eastAsia="Calibri"/>
          <w:b/>
          <w:szCs w:val="22"/>
          <w:lang w:eastAsia="en-US"/>
        </w:rPr>
        <w:t>10 jours</w:t>
      </w:r>
      <w:r w:rsidRPr="008D7EB7">
        <w:rPr>
          <w:rFonts w:eastAsia="Calibri"/>
          <w:szCs w:val="22"/>
          <w:lang w:eastAsia="en-US"/>
        </w:rPr>
        <w:t xml:space="preserve"> → On envoie la sommation de payer le </w:t>
      </w:r>
      <w:r w:rsidRPr="008D7EB7">
        <w:rPr>
          <w:rFonts w:eastAsia="Calibri"/>
          <w:b/>
          <w:szCs w:val="22"/>
          <w:lang w:eastAsia="en-US"/>
        </w:rPr>
        <w:t>25 mai 2020</w:t>
      </w:r>
      <w:r w:rsidRPr="008D7EB7">
        <w:rPr>
          <w:rFonts w:eastAsia="Calibri"/>
          <w:szCs w:val="22"/>
          <w:lang w:eastAsia="en-US"/>
        </w:rPr>
        <w:t xml:space="preserve">. À partir de cette date, on compte </w:t>
      </w:r>
      <w:r w:rsidRPr="008D7EB7">
        <w:rPr>
          <w:rFonts w:eastAsia="Calibri"/>
          <w:b/>
          <w:szCs w:val="22"/>
          <w:lang w:eastAsia="en-US"/>
        </w:rPr>
        <w:t>3 jours ouvrables</w:t>
      </w:r>
      <w:r w:rsidRPr="008D7EB7">
        <w:rPr>
          <w:rFonts w:eastAsia="Calibri"/>
          <w:szCs w:val="22"/>
          <w:lang w:eastAsia="en-US"/>
        </w:rPr>
        <w:t xml:space="preserve"> → On considère qu’il est reçu le </w:t>
      </w:r>
      <w:r w:rsidRPr="008D7EB7">
        <w:rPr>
          <w:rFonts w:eastAsia="Calibri"/>
          <w:b/>
          <w:szCs w:val="22"/>
          <w:lang w:eastAsia="en-US"/>
        </w:rPr>
        <w:t>28 mai 2020</w:t>
      </w:r>
      <w:r w:rsidRPr="008D7EB7">
        <w:rPr>
          <w:rFonts w:eastAsia="Calibri"/>
          <w:szCs w:val="22"/>
          <w:lang w:eastAsia="en-US"/>
        </w:rPr>
        <w:t xml:space="preserve">.  Il faut alors attendre </w:t>
      </w:r>
      <w:r w:rsidRPr="008D7EB7">
        <w:rPr>
          <w:rFonts w:eastAsia="Calibri"/>
          <w:b/>
          <w:szCs w:val="22"/>
          <w:lang w:eastAsia="en-US"/>
        </w:rPr>
        <w:t>1 mois</w:t>
      </w:r>
      <w:r w:rsidRPr="008D7EB7">
        <w:rPr>
          <w:rFonts w:eastAsia="Calibri"/>
          <w:szCs w:val="22"/>
          <w:lang w:eastAsia="en-US"/>
        </w:rPr>
        <w:t xml:space="preserve"> avant de lancer la première voie d’exécution → le 27 juin 2020 étant un samedi. Cela sera possible dès le </w:t>
      </w:r>
      <w:r w:rsidRPr="008D7EB7">
        <w:rPr>
          <w:rFonts w:eastAsia="Calibri"/>
          <w:b/>
          <w:szCs w:val="22"/>
          <w:lang w:eastAsia="en-US"/>
        </w:rPr>
        <w:t>29 juin 2020</w:t>
      </w:r>
      <w:r w:rsidRPr="008D7EB7">
        <w:rPr>
          <w:rFonts w:eastAsia="Calibri"/>
          <w:szCs w:val="22"/>
          <w:lang w:eastAsia="en-US"/>
        </w:rPr>
        <w:t>.</w:t>
      </w:r>
    </w:p>
    <w:p w14:paraId="06A327D4" w14:textId="2A989DC8" w:rsidR="00280CFA" w:rsidRPr="008D7EB7" w:rsidRDefault="00280CFA" w:rsidP="00280CFA">
      <w:pPr>
        <w:spacing w:after="160" w:line="259" w:lineRule="auto"/>
        <w:jc w:val="both"/>
        <w:rPr>
          <w:rFonts w:eastAsia="Calibri"/>
          <w:szCs w:val="22"/>
          <w:lang w:eastAsia="en-US"/>
        </w:rPr>
      </w:pPr>
      <w:r w:rsidRPr="008D7EB7">
        <w:rPr>
          <w:rFonts w:eastAsia="Calibri"/>
          <w:szCs w:val="22"/>
          <w:lang w:eastAsia="en-US"/>
        </w:rPr>
        <w:t>En ce qui concerne le contenu des sommations de payer interruptive</w:t>
      </w:r>
      <w:r w:rsidR="003D2F82" w:rsidRPr="008D7EB7">
        <w:rPr>
          <w:rFonts w:eastAsia="Calibri"/>
          <w:szCs w:val="22"/>
          <w:lang w:eastAsia="en-US"/>
        </w:rPr>
        <w:t>s</w:t>
      </w:r>
      <w:r w:rsidRPr="008D7EB7">
        <w:rPr>
          <w:rFonts w:eastAsia="Calibri"/>
          <w:szCs w:val="22"/>
          <w:lang w:eastAsia="en-US"/>
        </w:rPr>
        <w:t xml:space="preserve"> de prescription : </w:t>
      </w:r>
    </w:p>
    <w:p w14:paraId="3C3BAA76" w14:textId="3172F6FF" w:rsidR="00280CFA" w:rsidRPr="008D7EB7" w:rsidRDefault="00280CFA" w:rsidP="00280CFA">
      <w:pPr>
        <w:spacing w:after="160" w:line="259" w:lineRule="auto"/>
        <w:jc w:val="both"/>
        <w:rPr>
          <w:rFonts w:eastAsia="Calibri"/>
          <w:szCs w:val="22"/>
          <w:lang w:eastAsia="en-US"/>
        </w:rPr>
      </w:pPr>
      <w:r w:rsidRPr="008D7EB7">
        <w:rPr>
          <w:rFonts w:eastAsia="Calibri"/>
          <w:szCs w:val="22"/>
          <w:lang w:eastAsia="en-US"/>
        </w:rPr>
        <w:t>Lorsque le courrier est adressé au redevable</w:t>
      </w:r>
      <w:bookmarkStart w:id="4515" w:name="_Hlk34050173"/>
      <w:r w:rsidRPr="008D7EB7">
        <w:rPr>
          <w:rFonts w:eastAsia="Calibri"/>
          <w:szCs w:val="22"/>
          <w:lang w:eastAsia="en-US"/>
        </w:rPr>
        <w:t>, ce dernier doit viser les articles 13 §1</w:t>
      </w:r>
      <w:r w:rsidRPr="008D7EB7">
        <w:rPr>
          <w:rFonts w:eastAsia="Calibri"/>
          <w:szCs w:val="22"/>
          <w:vertAlign w:val="superscript"/>
          <w:lang w:eastAsia="en-US"/>
        </w:rPr>
        <w:t>er</w:t>
      </w:r>
      <w:r w:rsidRPr="008D7EB7">
        <w:rPr>
          <w:rFonts w:eastAsia="Calibri"/>
          <w:szCs w:val="22"/>
          <w:lang w:eastAsia="en-US"/>
        </w:rPr>
        <w:t xml:space="preserve">, 14, 20 et 24 du CRAF. Il doit également mentionner toutes les informations relatives à la taxe et ce de manière complète et non équivoque. Le montant des intérêts calculés sur </w:t>
      </w:r>
      <w:r w:rsidR="003D2F82" w:rsidRPr="008D7EB7">
        <w:rPr>
          <w:rFonts w:eastAsia="Calibri"/>
          <w:szCs w:val="22"/>
          <w:lang w:eastAsia="en-US"/>
        </w:rPr>
        <w:t xml:space="preserve">la </w:t>
      </w:r>
      <w:r w:rsidRPr="008D7EB7">
        <w:rPr>
          <w:rFonts w:eastAsia="Calibri"/>
          <w:szCs w:val="22"/>
          <w:lang w:eastAsia="en-US"/>
        </w:rPr>
        <w:t xml:space="preserve">base de l’article 414 du CIR 92 doit également être mentionné. La mention de la qualité interruptive de la prescription et de l’exigence de paiement immédiat doit également être présente. Aucune annexe ne doit être jointe au courrier. </w:t>
      </w:r>
    </w:p>
    <w:bookmarkEnd w:id="4515"/>
    <w:p w14:paraId="58073E6B" w14:textId="4D2322AB" w:rsidR="00280CFA" w:rsidRPr="008D7EB7" w:rsidRDefault="00280CFA" w:rsidP="00280CFA">
      <w:pPr>
        <w:spacing w:after="160" w:line="259" w:lineRule="auto"/>
        <w:jc w:val="both"/>
        <w:rPr>
          <w:rFonts w:eastAsia="Calibri"/>
          <w:szCs w:val="22"/>
          <w:lang w:eastAsia="en-US"/>
        </w:rPr>
      </w:pPr>
      <w:r w:rsidRPr="008D7EB7">
        <w:rPr>
          <w:rFonts w:eastAsia="Calibri"/>
          <w:szCs w:val="22"/>
          <w:lang w:eastAsia="en-US"/>
        </w:rPr>
        <w:t xml:space="preserve">Lorsque le courrier est adressé au codébiteur, ce dernier doit viser les articles 13 §2, 14, 20 et 24 du CRAF ainsi que le règlement prévoyant la solidarité. Le nom du redevable enrôlé, le montant de la taxe due, les intérêts et les frais de recommandé doivent être mentionnés. Il doit également être fait mention de la possibilité offerte au codébiteur de formuler une réclamation sur </w:t>
      </w:r>
      <w:r w:rsidR="003D2F82" w:rsidRPr="008D7EB7">
        <w:rPr>
          <w:rFonts w:eastAsia="Calibri"/>
          <w:szCs w:val="22"/>
          <w:lang w:eastAsia="en-US"/>
        </w:rPr>
        <w:t xml:space="preserve">la </w:t>
      </w:r>
      <w:r w:rsidRPr="008D7EB7">
        <w:rPr>
          <w:rFonts w:eastAsia="Calibri"/>
          <w:szCs w:val="22"/>
          <w:lang w:eastAsia="en-US"/>
        </w:rPr>
        <w:t>base de l’article 37</w:t>
      </w:r>
      <w:r w:rsidR="00E22EE0" w:rsidRPr="008D7EB7">
        <w:rPr>
          <w:rFonts w:eastAsia="Calibri"/>
          <w:szCs w:val="22"/>
          <w:lang w:eastAsia="en-US"/>
        </w:rPr>
        <w:t>1</w:t>
      </w:r>
      <w:r w:rsidR="008E507D" w:rsidRPr="008D7EB7">
        <w:rPr>
          <w:rFonts w:eastAsia="Calibri"/>
          <w:szCs w:val="22"/>
          <w:lang w:eastAsia="en-US"/>
        </w:rPr>
        <w:t xml:space="preserve"> </w:t>
      </w:r>
      <w:r w:rsidR="00B3152B" w:rsidRPr="008D7EB7">
        <w:rPr>
          <w:rFonts w:eastAsia="Calibri"/>
          <w:szCs w:val="22"/>
          <w:lang w:eastAsia="en-US"/>
        </w:rPr>
        <w:t>ou de l’article 373</w:t>
      </w:r>
      <w:r w:rsidRPr="008D7EB7">
        <w:rPr>
          <w:rFonts w:eastAsia="Calibri"/>
          <w:szCs w:val="22"/>
          <w:lang w:eastAsia="en-US"/>
        </w:rPr>
        <w:t xml:space="preserve"> du </w:t>
      </w:r>
      <w:r w:rsidR="00FE6EB9">
        <w:rPr>
          <w:rFonts w:eastAsia="Calibri"/>
          <w:szCs w:val="22"/>
          <w:lang w:eastAsia="en-US"/>
        </w:rPr>
        <w:t>code des impôts sur les revenus</w:t>
      </w:r>
      <w:r w:rsidRPr="008D7EB7">
        <w:rPr>
          <w:rFonts w:eastAsia="Calibri"/>
          <w:szCs w:val="22"/>
          <w:lang w:eastAsia="en-US"/>
        </w:rPr>
        <w:t xml:space="preserve">. </w:t>
      </w:r>
      <w:r w:rsidRPr="008D7EB7">
        <w:rPr>
          <w:rFonts w:eastAsia="Calibri"/>
          <w:szCs w:val="22"/>
          <w:lang w:eastAsia="en-US"/>
        </w:rPr>
        <w:lastRenderedPageBreak/>
        <w:t>En annexe, il doit être joint un duplicata conforme de l’original de l’avertissement extrait de rôle envoyé.</w:t>
      </w:r>
    </w:p>
    <w:p w14:paraId="28F268A3" w14:textId="0BBA8296" w:rsidR="00280CFA" w:rsidRPr="008D7EB7" w:rsidRDefault="00280CFA" w:rsidP="00280CFA">
      <w:pPr>
        <w:spacing w:after="160" w:line="259" w:lineRule="auto"/>
        <w:jc w:val="both"/>
        <w:rPr>
          <w:rFonts w:eastAsia="Calibri"/>
          <w:szCs w:val="22"/>
          <w:lang w:eastAsia="en-US"/>
        </w:rPr>
      </w:pPr>
      <w:r w:rsidRPr="008D7EB7">
        <w:rPr>
          <w:rFonts w:eastAsia="Calibri"/>
          <w:szCs w:val="22"/>
          <w:lang w:eastAsia="en-US"/>
        </w:rPr>
        <w:t>La sommation de payer telle que prévue par l’article 13 du CRAF vaut mise en demeure. Cela signifie donc qu’elle fait courir les intérêts de retard calculés au taux légal</w:t>
      </w:r>
      <w:r w:rsidR="00475C19">
        <w:rPr>
          <w:rStyle w:val="Appelnotedebasdep"/>
          <w:rFonts w:eastAsia="Calibri"/>
          <w:szCs w:val="22"/>
          <w:lang w:eastAsia="en-US"/>
        </w:rPr>
        <w:footnoteReference w:id="91"/>
      </w:r>
      <w:r w:rsidR="00FE6EB9">
        <w:rPr>
          <w:rFonts w:eastAsia="Calibri"/>
          <w:szCs w:val="22"/>
          <w:lang w:eastAsia="en-US"/>
        </w:rPr>
        <w:t>.</w:t>
      </w:r>
      <w:r w:rsidRPr="008D7EB7">
        <w:rPr>
          <w:rFonts w:eastAsia="Calibri"/>
          <w:szCs w:val="22"/>
          <w:lang w:eastAsia="en-US"/>
        </w:rPr>
        <w:t xml:space="preserve">  </w:t>
      </w:r>
    </w:p>
    <w:p w14:paraId="76A4FFEA" w14:textId="0D3077A2" w:rsidR="00280CFA" w:rsidRPr="008D7EB7" w:rsidRDefault="00280CFA" w:rsidP="00280CFA">
      <w:pPr>
        <w:spacing w:after="160" w:line="259" w:lineRule="auto"/>
        <w:jc w:val="both"/>
        <w:rPr>
          <w:rFonts w:eastAsia="Calibri"/>
          <w:szCs w:val="22"/>
          <w:lang w:eastAsia="en-US"/>
        </w:rPr>
      </w:pPr>
      <w:r w:rsidRPr="008D7EB7">
        <w:rPr>
          <w:rFonts w:eastAsia="Calibri"/>
          <w:szCs w:val="22"/>
          <w:lang w:eastAsia="en-US"/>
        </w:rPr>
        <w:t>L’exécution forcée d’un rôle rendu exécutoire avec le concours d’un huissier de justice se fait conformément aux dispositions du Code judiciaire</w:t>
      </w:r>
      <w:r w:rsidR="00475C19">
        <w:rPr>
          <w:rStyle w:val="Appelnotedebasdep"/>
          <w:rFonts w:eastAsia="Calibri"/>
          <w:szCs w:val="22"/>
          <w:lang w:eastAsia="en-US"/>
        </w:rPr>
        <w:footnoteReference w:id="92"/>
      </w:r>
      <w:r w:rsidRPr="008D7EB7">
        <w:rPr>
          <w:rFonts w:eastAsia="Calibri"/>
          <w:szCs w:val="22"/>
          <w:lang w:eastAsia="en-US"/>
        </w:rPr>
        <w:t xml:space="preserve">. Afin qu’un commandement par voie d’huissier puisse être réalisé, il faudra transmettre aux huissiers de justice un duplicata de l’avertissement extrait de rôle avec les données relatives au débiteur ainsi que le montant des intérêts de retard et des frais administratifs. Afin de pouvoir recouvrir sur base de l’extrait de rôle, ce dernier devra contenir toute une série de mentions : </w:t>
      </w:r>
    </w:p>
    <w:p w14:paraId="32FAB7E2" w14:textId="176A2BBD" w:rsidR="00280CFA" w:rsidRPr="008D7EB7" w:rsidRDefault="00FE6EB9" w:rsidP="008D7EB7">
      <w:pPr>
        <w:pStyle w:val="Paragraphedeliste"/>
        <w:numPr>
          <w:ilvl w:val="0"/>
          <w:numId w:val="157"/>
        </w:numPr>
        <w:spacing w:after="160" w:line="259" w:lineRule="auto"/>
        <w:contextualSpacing/>
        <w:jc w:val="both"/>
        <w:rPr>
          <w:rFonts w:eastAsia="Calibri"/>
          <w:szCs w:val="22"/>
          <w:lang w:eastAsia="en-US"/>
        </w:rPr>
      </w:pPr>
      <w:r>
        <w:rPr>
          <w:rFonts w:eastAsia="Calibri"/>
          <w:szCs w:val="22"/>
          <w:lang w:eastAsia="en-US"/>
        </w:rPr>
        <w:t>l</w:t>
      </w:r>
      <w:r w:rsidR="00280CFA" w:rsidRPr="008D7EB7">
        <w:rPr>
          <w:rFonts w:eastAsia="Calibri"/>
          <w:szCs w:val="22"/>
          <w:lang w:eastAsia="en-US"/>
        </w:rPr>
        <w:t>e nom de la commune qui a établi la taxe</w:t>
      </w:r>
      <w:r>
        <w:rPr>
          <w:rFonts w:eastAsia="Calibri"/>
          <w:szCs w:val="22"/>
          <w:lang w:eastAsia="en-US"/>
        </w:rPr>
        <w:t> ;</w:t>
      </w:r>
    </w:p>
    <w:p w14:paraId="576D26F3" w14:textId="5F1CB9BD" w:rsidR="00280CFA" w:rsidRPr="008D7EB7" w:rsidRDefault="00FE6EB9" w:rsidP="008D7EB7">
      <w:pPr>
        <w:pStyle w:val="Paragraphedeliste"/>
        <w:numPr>
          <w:ilvl w:val="0"/>
          <w:numId w:val="157"/>
        </w:numPr>
        <w:spacing w:after="160" w:line="259" w:lineRule="auto"/>
        <w:contextualSpacing/>
        <w:jc w:val="both"/>
        <w:rPr>
          <w:rFonts w:eastAsia="Calibri"/>
          <w:szCs w:val="22"/>
          <w:lang w:eastAsia="en-US"/>
        </w:rPr>
      </w:pPr>
      <w:r>
        <w:rPr>
          <w:rFonts w:eastAsia="Calibri"/>
          <w:szCs w:val="22"/>
          <w:lang w:eastAsia="en-US"/>
        </w:rPr>
        <w:t>l</w:t>
      </w:r>
      <w:r w:rsidR="00280CFA" w:rsidRPr="008D7EB7">
        <w:rPr>
          <w:rFonts w:eastAsia="Calibri"/>
          <w:szCs w:val="22"/>
          <w:lang w:eastAsia="en-US"/>
        </w:rPr>
        <w:t>es noms, prénoms ou dénominations sociales et l’adresse du redevable</w:t>
      </w:r>
      <w:r>
        <w:rPr>
          <w:rFonts w:eastAsia="Calibri"/>
          <w:szCs w:val="22"/>
          <w:lang w:eastAsia="en-US"/>
        </w:rPr>
        <w:t> ;</w:t>
      </w:r>
    </w:p>
    <w:p w14:paraId="117C2DEB" w14:textId="6C0E7DD2" w:rsidR="00280CFA" w:rsidRPr="008D7EB7" w:rsidRDefault="00FE6EB9" w:rsidP="008D7EB7">
      <w:pPr>
        <w:pStyle w:val="Paragraphedeliste"/>
        <w:numPr>
          <w:ilvl w:val="0"/>
          <w:numId w:val="157"/>
        </w:numPr>
        <w:spacing w:after="160" w:line="259" w:lineRule="auto"/>
        <w:contextualSpacing/>
        <w:jc w:val="both"/>
        <w:rPr>
          <w:rFonts w:eastAsia="Calibri"/>
          <w:szCs w:val="22"/>
          <w:lang w:eastAsia="en-US"/>
        </w:rPr>
      </w:pPr>
      <w:r>
        <w:rPr>
          <w:rFonts w:eastAsia="Calibri"/>
          <w:szCs w:val="22"/>
          <w:lang w:eastAsia="en-US"/>
        </w:rPr>
        <w:t>l</w:t>
      </w:r>
      <w:r w:rsidR="00280CFA" w:rsidRPr="008D7EB7">
        <w:rPr>
          <w:rFonts w:eastAsia="Calibri"/>
          <w:szCs w:val="22"/>
          <w:lang w:eastAsia="en-US"/>
        </w:rPr>
        <w:t>a date et le libellé du règlement en vertu duquel la taxe est due</w:t>
      </w:r>
      <w:r>
        <w:rPr>
          <w:rFonts w:eastAsia="Calibri"/>
          <w:szCs w:val="22"/>
          <w:lang w:eastAsia="en-US"/>
        </w:rPr>
        <w:t> ;</w:t>
      </w:r>
    </w:p>
    <w:p w14:paraId="63FA4A97" w14:textId="02FDCC4A" w:rsidR="00280CFA" w:rsidRPr="008D7EB7" w:rsidRDefault="00FE6EB9" w:rsidP="008D7EB7">
      <w:pPr>
        <w:pStyle w:val="Paragraphedeliste"/>
        <w:numPr>
          <w:ilvl w:val="0"/>
          <w:numId w:val="157"/>
        </w:numPr>
        <w:spacing w:after="160" w:line="259" w:lineRule="auto"/>
        <w:contextualSpacing/>
        <w:jc w:val="both"/>
        <w:rPr>
          <w:rFonts w:eastAsia="Calibri"/>
          <w:szCs w:val="22"/>
          <w:lang w:eastAsia="en-US"/>
        </w:rPr>
      </w:pPr>
      <w:r>
        <w:rPr>
          <w:rFonts w:eastAsia="Calibri"/>
          <w:szCs w:val="22"/>
          <w:lang w:eastAsia="en-US"/>
        </w:rPr>
        <w:t>l</w:t>
      </w:r>
      <w:r w:rsidR="00280CFA" w:rsidRPr="008D7EB7">
        <w:rPr>
          <w:rFonts w:eastAsia="Calibri"/>
          <w:szCs w:val="22"/>
          <w:lang w:eastAsia="en-US"/>
        </w:rPr>
        <w:t>a date du visa exécutoire du rôle</w:t>
      </w:r>
      <w:r>
        <w:rPr>
          <w:rFonts w:eastAsia="Calibri"/>
          <w:szCs w:val="22"/>
          <w:lang w:eastAsia="en-US"/>
        </w:rPr>
        <w:t> ;</w:t>
      </w:r>
    </w:p>
    <w:p w14:paraId="140C61DE" w14:textId="5D92F50B" w:rsidR="00280CFA" w:rsidRPr="008D7EB7" w:rsidRDefault="00FE6EB9" w:rsidP="008D7EB7">
      <w:pPr>
        <w:pStyle w:val="Paragraphedeliste"/>
        <w:numPr>
          <w:ilvl w:val="0"/>
          <w:numId w:val="157"/>
        </w:numPr>
        <w:spacing w:after="160" w:line="259" w:lineRule="auto"/>
        <w:contextualSpacing/>
        <w:jc w:val="both"/>
        <w:rPr>
          <w:rFonts w:eastAsia="Calibri"/>
          <w:szCs w:val="22"/>
          <w:lang w:eastAsia="en-US"/>
        </w:rPr>
      </w:pPr>
      <w:r>
        <w:rPr>
          <w:rFonts w:eastAsia="Calibri"/>
          <w:szCs w:val="22"/>
          <w:lang w:eastAsia="en-US"/>
        </w:rPr>
        <w:t>l</w:t>
      </w:r>
      <w:r w:rsidR="00280CFA" w:rsidRPr="008D7EB7">
        <w:rPr>
          <w:rFonts w:eastAsia="Calibri"/>
          <w:szCs w:val="22"/>
          <w:lang w:eastAsia="en-US"/>
        </w:rPr>
        <w:t>e montant de la taxe, en principal, intérêts et frais</w:t>
      </w:r>
      <w:r>
        <w:rPr>
          <w:rFonts w:eastAsia="Calibri"/>
          <w:szCs w:val="22"/>
          <w:lang w:eastAsia="en-US"/>
        </w:rPr>
        <w:t> ;</w:t>
      </w:r>
    </w:p>
    <w:p w14:paraId="3A13416A" w14:textId="69CF8FBF" w:rsidR="00280CFA" w:rsidRPr="008D7EB7" w:rsidRDefault="00FE6EB9" w:rsidP="008D7EB7">
      <w:pPr>
        <w:pStyle w:val="Paragraphedeliste"/>
        <w:numPr>
          <w:ilvl w:val="0"/>
          <w:numId w:val="157"/>
        </w:numPr>
        <w:spacing w:after="160" w:line="259" w:lineRule="auto"/>
        <w:contextualSpacing/>
        <w:jc w:val="both"/>
        <w:rPr>
          <w:rFonts w:eastAsia="Calibri"/>
          <w:szCs w:val="22"/>
          <w:lang w:eastAsia="en-US"/>
        </w:rPr>
      </w:pPr>
      <w:r>
        <w:rPr>
          <w:rFonts w:eastAsia="Calibri"/>
          <w:szCs w:val="22"/>
          <w:lang w:eastAsia="en-US"/>
        </w:rPr>
        <w:t>l</w:t>
      </w:r>
      <w:r w:rsidR="00280CFA" w:rsidRPr="008D7EB7">
        <w:rPr>
          <w:rFonts w:eastAsia="Calibri"/>
          <w:szCs w:val="22"/>
          <w:lang w:eastAsia="en-US"/>
        </w:rPr>
        <w:t>’exercice auquel se rapporte la taxe</w:t>
      </w:r>
      <w:r>
        <w:rPr>
          <w:rFonts w:eastAsia="Calibri"/>
          <w:szCs w:val="22"/>
          <w:lang w:eastAsia="en-US"/>
        </w:rPr>
        <w:t> ;</w:t>
      </w:r>
    </w:p>
    <w:p w14:paraId="0FC14917" w14:textId="5ACA80AE" w:rsidR="00280CFA" w:rsidRPr="008D7EB7" w:rsidRDefault="00FE6EB9" w:rsidP="008D7EB7">
      <w:pPr>
        <w:pStyle w:val="Paragraphedeliste"/>
        <w:numPr>
          <w:ilvl w:val="0"/>
          <w:numId w:val="157"/>
        </w:numPr>
        <w:spacing w:after="160" w:line="259" w:lineRule="auto"/>
        <w:contextualSpacing/>
        <w:jc w:val="both"/>
        <w:rPr>
          <w:rFonts w:eastAsia="Calibri"/>
          <w:szCs w:val="22"/>
          <w:lang w:eastAsia="en-US"/>
        </w:rPr>
      </w:pPr>
      <w:r>
        <w:rPr>
          <w:rFonts w:eastAsia="Calibri"/>
          <w:szCs w:val="22"/>
          <w:lang w:eastAsia="en-US"/>
        </w:rPr>
        <w:t>l</w:t>
      </w:r>
      <w:r w:rsidR="00280CFA" w:rsidRPr="008D7EB7">
        <w:rPr>
          <w:rFonts w:eastAsia="Calibri"/>
          <w:szCs w:val="22"/>
          <w:lang w:eastAsia="en-US"/>
        </w:rPr>
        <w:t>e numéro d’article du rôle</w:t>
      </w:r>
      <w:r>
        <w:rPr>
          <w:rFonts w:eastAsia="Calibri"/>
          <w:szCs w:val="22"/>
          <w:lang w:eastAsia="en-US"/>
        </w:rPr>
        <w:t> ;</w:t>
      </w:r>
    </w:p>
    <w:p w14:paraId="051DB912" w14:textId="25B77B70" w:rsidR="00280CFA" w:rsidRPr="008D7EB7" w:rsidRDefault="00FE6EB9" w:rsidP="008D7EB7">
      <w:pPr>
        <w:pStyle w:val="Paragraphedeliste"/>
        <w:numPr>
          <w:ilvl w:val="0"/>
          <w:numId w:val="157"/>
        </w:numPr>
        <w:spacing w:after="160" w:line="259" w:lineRule="auto"/>
        <w:contextualSpacing/>
        <w:jc w:val="both"/>
        <w:rPr>
          <w:rFonts w:eastAsia="Calibri"/>
          <w:szCs w:val="22"/>
          <w:lang w:eastAsia="en-US"/>
        </w:rPr>
      </w:pPr>
      <w:r>
        <w:rPr>
          <w:rFonts w:eastAsia="Calibri"/>
          <w:szCs w:val="22"/>
          <w:lang w:eastAsia="en-US"/>
        </w:rPr>
        <w:t>l</w:t>
      </w:r>
      <w:r w:rsidR="00280CFA" w:rsidRPr="008D7EB7">
        <w:rPr>
          <w:rFonts w:eastAsia="Calibri"/>
          <w:szCs w:val="22"/>
          <w:lang w:eastAsia="en-US"/>
        </w:rPr>
        <w:t>a date de l’envoie de l’avertissement extrait de rôle</w:t>
      </w:r>
      <w:r>
        <w:rPr>
          <w:rFonts w:eastAsia="Calibri"/>
          <w:szCs w:val="22"/>
          <w:lang w:eastAsia="en-US"/>
        </w:rPr>
        <w:t> ;</w:t>
      </w:r>
    </w:p>
    <w:p w14:paraId="6051A67A" w14:textId="0B074491" w:rsidR="00280CFA" w:rsidRPr="008D7EB7" w:rsidRDefault="00FE6EB9" w:rsidP="008D7EB7">
      <w:pPr>
        <w:pStyle w:val="Paragraphedeliste"/>
        <w:numPr>
          <w:ilvl w:val="0"/>
          <w:numId w:val="157"/>
        </w:numPr>
        <w:spacing w:after="160" w:line="259" w:lineRule="auto"/>
        <w:contextualSpacing/>
        <w:jc w:val="both"/>
        <w:rPr>
          <w:rFonts w:eastAsia="Calibri"/>
          <w:szCs w:val="22"/>
          <w:lang w:eastAsia="en-US"/>
        </w:rPr>
      </w:pPr>
      <w:r>
        <w:rPr>
          <w:rFonts w:eastAsia="Calibri"/>
          <w:szCs w:val="22"/>
          <w:lang w:eastAsia="en-US"/>
        </w:rPr>
        <w:t>l</w:t>
      </w:r>
      <w:r w:rsidR="00280CFA" w:rsidRPr="008D7EB7">
        <w:rPr>
          <w:rFonts w:eastAsia="Calibri"/>
          <w:szCs w:val="22"/>
          <w:lang w:eastAsia="en-US"/>
        </w:rPr>
        <w:t>a date ultime de paiement</w:t>
      </w:r>
      <w:r>
        <w:rPr>
          <w:rFonts w:eastAsia="Calibri"/>
          <w:szCs w:val="22"/>
          <w:lang w:eastAsia="en-US"/>
        </w:rPr>
        <w:t> ;</w:t>
      </w:r>
    </w:p>
    <w:p w14:paraId="376C8657" w14:textId="56E7ABC9" w:rsidR="00280CFA" w:rsidRPr="008D7EB7" w:rsidRDefault="00FE6EB9" w:rsidP="008D7EB7">
      <w:pPr>
        <w:pStyle w:val="Paragraphedeliste"/>
        <w:numPr>
          <w:ilvl w:val="0"/>
          <w:numId w:val="157"/>
        </w:numPr>
        <w:spacing w:after="160" w:line="259" w:lineRule="auto"/>
        <w:contextualSpacing/>
        <w:jc w:val="both"/>
        <w:rPr>
          <w:rFonts w:eastAsia="Calibri"/>
          <w:szCs w:val="22"/>
          <w:lang w:eastAsia="en-US"/>
        </w:rPr>
      </w:pPr>
      <w:r>
        <w:rPr>
          <w:rFonts w:eastAsia="Calibri"/>
          <w:szCs w:val="22"/>
          <w:lang w:eastAsia="en-US"/>
        </w:rPr>
        <w:t>l</w:t>
      </w:r>
      <w:r w:rsidR="00280CFA" w:rsidRPr="008D7EB7">
        <w:rPr>
          <w:rFonts w:eastAsia="Calibri"/>
          <w:szCs w:val="22"/>
          <w:lang w:eastAsia="en-US"/>
        </w:rPr>
        <w:t>a date d’envoi de la sommation de payer</w:t>
      </w:r>
      <w:r>
        <w:rPr>
          <w:rFonts w:eastAsia="Calibri"/>
          <w:szCs w:val="22"/>
          <w:lang w:eastAsia="en-US"/>
        </w:rPr>
        <w:t> ;</w:t>
      </w:r>
    </w:p>
    <w:p w14:paraId="596A8049" w14:textId="10B61829" w:rsidR="00280CFA" w:rsidRPr="008D7EB7" w:rsidRDefault="00FE6EB9" w:rsidP="008D7EB7">
      <w:pPr>
        <w:pStyle w:val="Paragraphedeliste"/>
        <w:numPr>
          <w:ilvl w:val="0"/>
          <w:numId w:val="157"/>
        </w:numPr>
        <w:spacing w:after="160" w:line="259" w:lineRule="auto"/>
        <w:contextualSpacing/>
        <w:jc w:val="both"/>
        <w:rPr>
          <w:rFonts w:eastAsia="Calibri"/>
          <w:szCs w:val="22"/>
          <w:lang w:eastAsia="en-US"/>
        </w:rPr>
      </w:pPr>
      <w:r>
        <w:rPr>
          <w:rFonts w:eastAsia="Calibri"/>
          <w:szCs w:val="22"/>
          <w:lang w:eastAsia="en-US"/>
        </w:rPr>
        <w:t>l</w:t>
      </w:r>
      <w:r w:rsidR="00280CFA" w:rsidRPr="008D7EB7">
        <w:rPr>
          <w:rFonts w:eastAsia="Calibri"/>
          <w:szCs w:val="22"/>
          <w:lang w:eastAsia="en-US"/>
        </w:rPr>
        <w:t>es coordonnées du redevable qui a reçu l’avertissement extrait de rôle, la date de la sommation de payer (si la personne poursuivie est un codébiteur)</w:t>
      </w:r>
      <w:r>
        <w:rPr>
          <w:rFonts w:eastAsia="Calibri"/>
          <w:szCs w:val="22"/>
          <w:lang w:eastAsia="en-US"/>
        </w:rPr>
        <w:t>.</w:t>
      </w:r>
      <w:r w:rsidR="00280CFA" w:rsidRPr="008D7EB7">
        <w:rPr>
          <w:rFonts w:eastAsia="Calibri"/>
          <w:szCs w:val="22"/>
          <w:lang w:eastAsia="en-US"/>
        </w:rPr>
        <w:t xml:space="preserve">  </w:t>
      </w:r>
    </w:p>
    <w:p w14:paraId="08281029" w14:textId="77777777" w:rsidR="00740596" w:rsidRDefault="00740596" w:rsidP="009675C0">
      <w:pPr>
        <w:pStyle w:val="Sam3"/>
      </w:pPr>
      <w:bookmarkStart w:id="4516" w:name="_Toc40186174"/>
    </w:p>
    <w:p w14:paraId="49E677B1" w14:textId="1BD65282" w:rsidR="00F53CED" w:rsidRDefault="004672E1" w:rsidP="009675C0">
      <w:pPr>
        <w:pStyle w:val="Sam3"/>
      </w:pPr>
      <w:r>
        <w:t>VI.4.11</w:t>
      </w:r>
      <w:bookmarkEnd w:id="4516"/>
      <w:r>
        <w:t xml:space="preserve"> </w:t>
      </w:r>
      <w:bookmarkStart w:id="4517" w:name="_Toc40186175"/>
      <w:bookmarkStart w:id="4518" w:name="_Toc512523773"/>
      <w:bookmarkStart w:id="4519" w:name="_Toc512525463"/>
      <w:bookmarkStart w:id="4520" w:name="_Toc515896772"/>
      <w:r w:rsidR="00F53CED">
        <w:t>Frais de rappel en cas de non</w:t>
      </w:r>
      <w:r w:rsidR="00475C19">
        <w:t>-</w:t>
      </w:r>
      <w:r w:rsidR="00F53CED">
        <w:t>paiement d’une redevance</w:t>
      </w:r>
      <w:bookmarkEnd w:id="4517"/>
    </w:p>
    <w:p w14:paraId="298A917A" w14:textId="77891635" w:rsidR="00AC56A8" w:rsidRPr="00FE6EB9" w:rsidRDefault="003D2F82" w:rsidP="00671240">
      <w:pPr>
        <w:jc w:val="both"/>
      </w:pPr>
      <w:r w:rsidRPr="008D7EB7">
        <w:rPr>
          <w:rFonts w:cstheme="minorHAnsi"/>
          <w:b/>
        </w:rPr>
        <w:t>E</w:t>
      </w:r>
      <w:r w:rsidR="00280CFA" w:rsidRPr="008D7EB7">
        <w:rPr>
          <w:rFonts w:cstheme="minorHAnsi"/>
          <w:b/>
        </w:rPr>
        <w:t>n matière de recouvrement des redevances, le nouveau Code du recouvrement des créances fiscales et non fiscales ne s’applique pas</w:t>
      </w:r>
      <w:r w:rsidR="00280CFA" w:rsidRPr="008D7EB7">
        <w:rPr>
          <w:rFonts w:cstheme="minorHAnsi"/>
        </w:rPr>
        <w:t xml:space="preserve">. En cette matière, </w:t>
      </w:r>
      <w:r w:rsidR="003C0A75" w:rsidRPr="008D7EB7">
        <w:rPr>
          <w:rFonts w:cstheme="minorHAnsi"/>
        </w:rPr>
        <w:t>il y a lieu distinguer le recouvrement amiable qui est régi par la loi du 20</w:t>
      </w:r>
      <w:r w:rsidR="00FE6EB9">
        <w:rPr>
          <w:rFonts w:cstheme="minorHAnsi"/>
        </w:rPr>
        <w:t xml:space="preserve"> décembre </w:t>
      </w:r>
      <w:r w:rsidR="003C0A75" w:rsidRPr="008D7EB7">
        <w:rPr>
          <w:rFonts w:cstheme="minorHAnsi"/>
        </w:rPr>
        <w:t>2002</w:t>
      </w:r>
      <w:r w:rsidR="003C0A75" w:rsidRPr="008D7EB7">
        <w:rPr>
          <w:rFonts w:cstheme="minorHAnsi"/>
          <w:bCs/>
        </w:rPr>
        <w:t xml:space="preserve"> relative au recouvrement amiable des dettes du consommateur</w:t>
      </w:r>
      <w:r w:rsidR="003C0A75" w:rsidRPr="008D7EB7">
        <w:rPr>
          <w:rStyle w:val="Appelnotedebasdep"/>
          <w:rFonts w:cstheme="minorHAnsi"/>
          <w:bCs/>
        </w:rPr>
        <w:footnoteReference w:id="93"/>
      </w:r>
      <w:r w:rsidR="003C0A75" w:rsidRPr="008D7EB7">
        <w:rPr>
          <w:rFonts w:cstheme="minorHAnsi"/>
        </w:rPr>
        <w:t xml:space="preserve">  et le recouvrement forcé, qui, quant à lui, est régi par l’article L1124-40 du CDLD :</w:t>
      </w:r>
      <w:r w:rsidR="003C0A75" w:rsidRPr="00FE6EB9" w:rsidDel="003C0A75">
        <w:t xml:space="preserve"> </w:t>
      </w:r>
    </w:p>
    <w:p w14:paraId="61E2D3CC" w14:textId="77777777" w:rsidR="00B31E8D" w:rsidRPr="0037322F" w:rsidRDefault="00B31E8D" w:rsidP="00671240">
      <w:pPr>
        <w:jc w:val="both"/>
      </w:pPr>
    </w:p>
    <w:p w14:paraId="43FBB66F" w14:textId="3AA4A729" w:rsidR="00F53CED" w:rsidRPr="00F53CED" w:rsidRDefault="00F53CED" w:rsidP="008D7EB7">
      <w:pPr>
        <w:pStyle w:val="Sam4"/>
        <w:numPr>
          <w:ilvl w:val="0"/>
          <w:numId w:val="246"/>
        </w:numPr>
      </w:pPr>
      <w:bookmarkStart w:id="4521" w:name="_Toc40186176"/>
      <w:r w:rsidRPr="00F53CED">
        <w:t>Le recouvrement amiable</w:t>
      </w:r>
      <w:r w:rsidR="00475C19" w:rsidRPr="008D7EB7">
        <w:rPr>
          <w:rStyle w:val="Appelnotedebasdep"/>
          <w:b w:val="0"/>
          <w:bCs/>
          <w:i w:val="0"/>
          <w:iCs/>
          <w:u w:val="none"/>
        </w:rPr>
        <w:footnoteReference w:id="94"/>
      </w:r>
      <w:bookmarkEnd w:id="4521"/>
      <w:r w:rsidRPr="008D7EB7">
        <w:rPr>
          <w:b w:val="0"/>
          <w:bCs/>
          <w:i w:val="0"/>
          <w:iCs/>
          <w:u w:val="none"/>
        </w:rPr>
        <w:t xml:space="preserve"> </w:t>
      </w:r>
    </w:p>
    <w:p w14:paraId="4FB74146" w14:textId="77777777" w:rsidR="004672E1" w:rsidRDefault="004672E1" w:rsidP="00671240">
      <w:pPr>
        <w:jc w:val="both"/>
      </w:pPr>
    </w:p>
    <w:p w14:paraId="2A92943F" w14:textId="7424DC2F" w:rsidR="00AC56A8" w:rsidRDefault="00F53CED" w:rsidP="00671240">
      <w:pPr>
        <w:jc w:val="both"/>
      </w:pPr>
      <w:r w:rsidRPr="0037322F">
        <w:t xml:space="preserve">En vertu de cette loi, pour qu’un créancier puisse réclamer le </w:t>
      </w:r>
      <w:r w:rsidRPr="00FE6EB9">
        <w:t xml:space="preserve">montant </w:t>
      </w:r>
      <w:r w:rsidR="000322A2" w:rsidRPr="00FE6EB9">
        <w:t xml:space="preserve">des </w:t>
      </w:r>
      <w:r w:rsidRPr="00FE6EB9">
        <w:t>frais de</w:t>
      </w:r>
      <w:r w:rsidRPr="0037322F">
        <w:t xml:space="preserve"> rappel (par pli simple ou recommandé) à son débiteur, le montant doit impérativement avoir été prévu dans le règlement-redevance et garder un objectif indemnitaire (clause pénale).</w:t>
      </w:r>
    </w:p>
    <w:p w14:paraId="65F140AA" w14:textId="77777777" w:rsidR="0037322F" w:rsidRPr="0037322F" w:rsidRDefault="0037322F" w:rsidP="00671240">
      <w:pPr>
        <w:jc w:val="both"/>
      </w:pPr>
    </w:p>
    <w:p w14:paraId="544DF925" w14:textId="3434C150" w:rsidR="00F53CED" w:rsidRDefault="00F53CED" w:rsidP="00671240">
      <w:pPr>
        <w:jc w:val="both"/>
      </w:pPr>
      <w:r w:rsidRPr="0037322F">
        <w:t>Des montants de 5</w:t>
      </w:r>
      <w:r w:rsidR="00475C19">
        <w:t>,00</w:t>
      </w:r>
      <w:r w:rsidRPr="0037322F">
        <w:t xml:space="preserve"> euros pour un pli simple ou de 10</w:t>
      </w:r>
      <w:r w:rsidR="00475C19">
        <w:t>,00</w:t>
      </w:r>
      <w:r w:rsidRPr="0037322F">
        <w:t xml:space="preserve"> euros pour un recommandé</w:t>
      </w:r>
      <w:r w:rsidRPr="009315DC">
        <w:t xml:space="preserve"> semblent raisonnables.</w:t>
      </w:r>
    </w:p>
    <w:p w14:paraId="62449D46" w14:textId="77777777" w:rsidR="00B31E8D" w:rsidRPr="009315DC" w:rsidRDefault="00B31E8D" w:rsidP="00671240">
      <w:pPr>
        <w:jc w:val="both"/>
      </w:pPr>
    </w:p>
    <w:p w14:paraId="777723F3" w14:textId="451FF4CE" w:rsidR="002017D0" w:rsidRPr="001A01B7" w:rsidRDefault="002017D0" w:rsidP="008D7EB7">
      <w:pPr>
        <w:pStyle w:val="Sam4"/>
        <w:numPr>
          <w:ilvl w:val="0"/>
          <w:numId w:val="246"/>
        </w:numPr>
      </w:pPr>
      <w:bookmarkStart w:id="4522" w:name="_Toc7094749"/>
      <w:bookmarkStart w:id="4523" w:name="_Toc8121782"/>
      <w:bookmarkStart w:id="4524" w:name="_Toc8129723"/>
      <w:bookmarkStart w:id="4525" w:name="_Toc7094750"/>
      <w:bookmarkStart w:id="4526" w:name="_Toc8121783"/>
      <w:bookmarkStart w:id="4527" w:name="_Toc8129724"/>
      <w:bookmarkStart w:id="4528" w:name="_Toc7094751"/>
      <w:bookmarkStart w:id="4529" w:name="_Toc8121784"/>
      <w:bookmarkStart w:id="4530" w:name="_Toc8129725"/>
      <w:bookmarkStart w:id="4531" w:name="_Toc7094752"/>
      <w:bookmarkStart w:id="4532" w:name="_Toc8121785"/>
      <w:bookmarkStart w:id="4533" w:name="_Toc8129726"/>
      <w:bookmarkStart w:id="4534" w:name="_Toc7094753"/>
      <w:bookmarkStart w:id="4535" w:name="_Toc8121786"/>
      <w:bookmarkStart w:id="4536" w:name="_Toc8129727"/>
      <w:bookmarkStart w:id="4537" w:name="_Toc7094754"/>
      <w:bookmarkStart w:id="4538" w:name="_Toc8121787"/>
      <w:bookmarkStart w:id="4539" w:name="_Toc8129728"/>
      <w:bookmarkStart w:id="4540" w:name="_Toc7094755"/>
      <w:bookmarkStart w:id="4541" w:name="_Toc8121788"/>
      <w:bookmarkStart w:id="4542" w:name="_Toc8129729"/>
      <w:bookmarkStart w:id="4543" w:name="_Toc7094756"/>
      <w:bookmarkStart w:id="4544" w:name="_Toc8121789"/>
      <w:bookmarkStart w:id="4545" w:name="_Toc8129730"/>
      <w:bookmarkStart w:id="4546" w:name="_Toc7094757"/>
      <w:bookmarkStart w:id="4547" w:name="_Toc8121790"/>
      <w:bookmarkStart w:id="4548" w:name="_Toc8129731"/>
      <w:bookmarkStart w:id="4549" w:name="_Toc7094758"/>
      <w:bookmarkStart w:id="4550" w:name="_Toc8121791"/>
      <w:bookmarkStart w:id="4551" w:name="_Toc8129732"/>
      <w:bookmarkStart w:id="4552" w:name="_Toc7094759"/>
      <w:bookmarkStart w:id="4553" w:name="_Toc8121792"/>
      <w:bookmarkStart w:id="4554" w:name="_Toc8129733"/>
      <w:bookmarkStart w:id="4555" w:name="_Toc40186177"/>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r w:rsidRPr="001A01B7">
        <w:lastRenderedPageBreak/>
        <w:t>Le recouvrement forcé</w:t>
      </w:r>
      <w:r w:rsidR="00475C19" w:rsidRPr="00BC172A">
        <w:rPr>
          <w:rStyle w:val="Appelnotedebasdep"/>
          <w:b w:val="0"/>
          <w:bCs/>
          <w:i w:val="0"/>
          <w:iCs/>
          <w:u w:val="none"/>
        </w:rPr>
        <w:footnoteReference w:id="95"/>
      </w:r>
      <w:bookmarkEnd w:id="4555"/>
      <w:r w:rsidR="00475C19" w:rsidRPr="00BC172A">
        <w:rPr>
          <w:b w:val="0"/>
          <w:bCs/>
          <w:i w:val="0"/>
          <w:iCs/>
          <w:u w:val="none"/>
        </w:rPr>
        <w:t xml:space="preserve"> </w:t>
      </w:r>
    </w:p>
    <w:p w14:paraId="35F5EE76" w14:textId="77777777" w:rsidR="004672E1" w:rsidRDefault="004672E1" w:rsidP="00671240">
      <w:pPr>
        <w:jc w:val="both"/>
      </w:pPr>
    </w:p>
    <w:p w14:paraId="30AB2587" w14:textId="5F6837F8" w:rsidR="002017D0" w:rsidRDefault="002017D0" w:rsidP="00671240">
      <w:pPr>
        <w:jc w:val="both"/>
      </w:pPr>
      <w:r w:rsidRPr="001A01B7">
        <w:t xml:space="preserve">En vertu de l'article L1124-40 § </w:t>
      </w:r>
      <w:r w:rsidR="00475C19" w:rsidRPr="001A01B7">
        <w:t>1</w:t>
      </w:r>
      <w:r w:rsidR="00475C19" w:rsidRPr="008D7EB7">
        <w:rPr>
          <w:vertAlign w:val="superscript"/>
        </w:rPr>
        <w:t>er</w:t>
      </w:r>
      <w:r w:rsidR="00475C19">
        <w:t xml:space="preserve"> </w:t>
      </w:r>
      <w:r w:rsidRPr="001A01B7">
        <w:t xml:space="preserve">du C.D.L.D. le </w:t>
      </w:r>
      <w:r w:rsidR="003D2F82">
        <w:t>d</w:t>
      </w:r>
      <w:r w:rsidRPr="001A01B7">
        <w:t>irecteur Financier doit obligatoirement envoyer un courrier recommandé au redevable préalablement à l'envoi de la contrainte non fiscale à un huissier de justice.</w:t>
      </w:r>
    </w:p>
    <w:p w14:paraId="734AAA86" w14:textId="77777777" w:rsidR="0037322F" w:rsidRDefault="0037322F" w:rsidP="00671240">
      <w:pPr>
        <w:jc w:val="both"/>
      </w:pPr>
    </w:p>
    <w:p w14:paraId="30CB7673" w14:textId="4C2D5DA2" w:rsidR="002017D0" w:rsidRDefault="003D2F82" w:rsidP="00671240">
      <w:pPr>
        <w:jc w:val="both"/>
      </w:pPr>
      <w:r>
        <w:t>C</w:t>
      </w:r>
      <w:r w:rsidR="002017D0">
        <w:t xml:space="preserve">ette procédure ne peut </w:t>
      </w:r>
      <w:r w:rsidR="002017D0" w:rsidRPr="00E54EA4">
        <w:t xml:space="preserve">être entamée que </w:t>
      </w:r>
      <w:r w:rsidR="002017D0" w:rsidRPr="008D7EB7">
        <w:rPr>
          <w:b/>
          <w:bCs/>
        </w:rPr>
        <w:t>SI ET SEULEMENT SI</w:t>
      </w:r>
      <w:r w:rsidR="002017D0" w:rsidRPr="00E54EA4">
        <w:t xml:space="preserve"> la dette est liquide, certaine et exigible. Ce qui implique nécessairement que la dette soit une dette d’argent, que son délai de paiement soit échu et que la dette ne soit pas contestée par son débiteur.</w:t>
      </w:r>
    </w:p>
    <w:p w14:paraId="1304EF06" w14:textId="77777777" w:rsidR="0037322F" w:rsidRPr="00E54EA4" w:rsidRDefault="0037322F" w:rsidP="00671240">
      <w:pPr>
        <w:jc w:val="both"/>
      </w:pPr>
    </w:p>
    <w:p w14:paraId="088BDB6B" w14:textId="32698D96" w:rsidR="002017D0" w:rsidRDefault="002017D0" w:rsidP="00671240">
      <w:pPr>
        <w:jc w:val="both"/>
      </w:pPr>
      <w:r w:rsidRPr="001A01B7">
        <w:t>Le non-respect de cette formalité peut entrainer l'annulation de la procédure de recouvrement forcé basée sur la contrainte non fiscale.</w:t>
      </w:r>
    </w:p>
    <w:p w14:paraId="1669829F" w14:textId="77777777" w:rsidR="003D2F82" w:rsidRPr="001A01B7" w:rsidRDefault="003D2F82" w:rsidP="00671240">
      <w:pPr>
        <w:jc w:val="both"/>
      </w:pPr>
    </w:p>
    <w:p w14:paraId="786D4FD7" w14:textId="736A7068" w:rsidR="002017D0" w:rsidRDefault="002017D0" w:rsidP="00671240">
      <w:pPr>
        <w:jc w:val="both"/>
      </w:pPr>
      <w:r w:rsidRPr="001A01B7">
        <w:t xml:space="preserve">L'article L1124-40 § 1er du CDLD indique que des frais administratifs </w:t>
      </w:r>
      <w:r w:rsidRPr="00387ADD">
        <w:t>peuvent</w:t>
      </w:r>
      <w:r w:rsidRPr="001A01B7">
        <w:t xml:space="preserve"> être mis à charge du redevable et sont portés en compte sur la contrainte non fiscale en cas de non-paiement.</w:t>
      </w:r>
    </w:p>
    <w:p w14:paraId="3F527174" w14:textId="77777777" w:rsidR="0037322F" w:rsidRPr="001A01B7" w:rsidRDefault="0037322F" w:rsidP="00671240">
      <w:pPr>
        <w:jc w:val="both"/>
      </w:pPr>
    </w:p>
    <w:p w14:paraId="149CDF3F" w14:textId="5484D913" w:rsidR="002017D0" w:rsidRDefault="002017D0" w:rsidP="00671240">
      <w:pPr>
        <w:jc w:val="both"/>
      </w:pPr>
      <w:r w:rsidRPr="00603CA3">
        <w:t xml:space="preserve">Le texte n'impose pas de mettre les frais de recommandé à charge du redevable. Il s'agit d'une faculté laissée aux pouvoirs locaux. Il </w:t>
      </w:r>
      <w:r>
        <w:t>convient donc</w:t>
      </w:r>
      <w:r w:rsidRPr="00603CA3">
        <w:t xml:space="preserve"> de mentionner dans le règlement s'ils sont ou non mis à charge du redevable</w:t>
      </w:r>
      <w:r>
        <w:t xml:space="preserve"> et de préciser leur montant</w:t>
      </w:r>
      <w:r w:rsidRPr="00603CA3">
        <w:t>.</w:t>
      </w:r>
    </w:p>
    <w:p w14:paraId="07888F8A" w14:textId="77777777" w:rsidR="003D2F82" w:rsidRPr="00603CA3" w:rsidRDefault="003D2F82" w:rsidP="00671240">
      <w:pPr>
        <w:jc w:val="both"/>
      </w:pPr>
    </w:p>
    <w:p w14:paraId="559B6BAE" w14:textId="77777777" w:rsidR="003D2F82" w:rsidRDefault="002017D0" w:rsidP="00671240">
      <w:pPr>
        <w:jc w:val="both"/>
      </w:pPr>
      <w:r w:rsidRPr="00603CA3">
        <w:t xml:space="preserve">Le texte ne détermine pas le montant des frais mais il est vivement conseillé de ne pas appliquer un montant qui serait disproportionné au regard du montant de la créance réclamée. En cas de recours, ils pourraient être jugés abusifs et être requalifiés en clause pénale abusive. </w:t>
      </w:r>
    </w:p>
    <w:p w14:paraId="0D801132" w14:textId="77777777" w:rsidR="003D2F82" w:rsidRDefault="003D2F82" w:rsidP="00671240">
      <w:pPr>
        <w:jc w:val="both"/>
      </w:pPr>
    </w:p>
    <w:p w14:paraId="612D3C57" w14:textId="1F071A20" w:rsidR="002017D0" w:rsidRDefault="002017D0" w:rsidP="00671240">
      <w:pPr>
        <w:jc w:val="both"/>
      </w:pPr>
      <w:r w:rsidRPr="00603CA3">
        <w:t>En tout état de cause, le montant des frais du recommandé ne devrait pas dépasser 10</w:t>
      </w:r>
      <w:r w:rsidR="00FB779C">
        <w:t>,00</w:t>
      </w:r>
      <w:r w:rsidRPr="00603CA3">
        <w:t xml:space="preserve"> euros.</w:t>
      </w:r>
    </w:p>
    <w:p w14:paraId="4D8C7378" w14:textId="77777777" w:rsidR="0037322F" w:rsidRPr="00603CA3" w:rsidRDefault="0037322F" w:rsidP="00671240">
      <w:pPr>
        <w:jc w:val="both"/>
      </w:pPr>
    </w:p>
    <w:p w14:paraId="1F70C840" w14:textId="71D895A0" w:rsidR="002017D0" w:rsidRPr="00603CA3" w:rsidRDefault="003D2F82" w:rsidP="00671240">
      <w:pPr>
        <w:jc w:val="both"/>
      </w:pPr>
      <w:r>
        <w:t>U</w:t>
      </w:r>
      <w:r w:rsidR="002017D0" w:rsidRPr="00603CA3">
        <w:t xml:space="preserve">ne contrainte ne peut être visée et rendue exécutoire par le </w:t>
      </w:r>
      <w:r w:rsidR="003C0A75">
        <w:t>C</w:t>
      </w:r>
      <w:r w:rsidR="002017D0" w:rsidRPr="00603CA3">
        <w:t>ollège communal que si la dette est exigible, liquide et certaine. Ainsi, c’est uniquement lorsque la dette ne répond pas à ces critères que le recouvrement de la redevance est poursuivi devant les juridictions civiles compétentes. Idéalement les règlements-redevances devraient veiller à prévoir les deux procédures.</w:t>
      </w:r>
    </w:p>
    <w:p w14:paraId="73343CA1" w14:textId="77777777" w:rsidR="0037322F" w:rsidRDefault="0037322F" w:rsidP="00671240">
      <w:pPr>
        <w:jc w:val="both"/>
      </w:pPr>
    </w:p>
    <w:p w14:paraId="44BEEF47" w14:textId="77777777" w:rsidR="002017D0" w:rsidRDefault="002017D0" w:rsidP="00671240">
      <w:pPr>
        <w:jc w:val="both"/>
      </w:pPr>
      <w:r w:rsidRPr="00603CA3">
        <w:t>En conclusion :</w:t>
      </w:r>
    </w:p>
    <w:p w14:paraId="02304D25" w14:textId="77777777" w:rsidR="0037322F" w:rsidRPr="00603CA3" w:rsidRDefault="0037322F" w:rsidP="00671240">
      <w:pPr>
        <w:jc w:val="both"/>
      </w:pPr>
    </w:p>
    <w:p w14:paraId="6BEE6130" w14:textId="65BE3933" w:rsidR="002017D0" w:rsidRDefault="002017D0" w:rsidP="00671240">
      <w:pPr>
        <w:jc w:val="both"/>
      </w:pPr>
      <w:r w:rsidRPr="00603CA3">
        <w:t xml:space="preserve">Si une commune souhaite récupérer les frais de la mise en demeure (par pli recommandé) prévue à l’article L1124-40 du </w:t>
      </w:r>
      <w:r w:rsidR="003D2F82">
        <w:t>CDLD</w:t>
      </w:r>
      <w:r w:rsidRPr="00603CA3">
        <w:t xml:space="preserve">, celle-ci devra </w:t>
      </w:r>
      <w:r>
        <w:t>les</w:t>
      </w:r>
      <w:r w:rsidRPr="00603CA3">
        <w:t xml:space="preserve"> prévoir impérativement dans son règlement-redevance.</w:t>
      </w:r>
    </w:p>
    <w:p w14:paraId="3606D0BE" w14:textId="77777777" w:rsidR="0037322F" w:rsidRPr="00603CA3" w:rsidRDefault="0037322F" w:rsidP="00671240">
      <w:pPr>
        <w:jc w:val="both"/>
      </w:pPr>
    </w:p>
    <w:p w14:paraId="33136BF2" w14:textId="6125DED2" w:rsidR="002017D0" w:rsidRPr="00474A8F" w:rsidRDefault="002017D0" w:rsidP="00671240">
      <w:pPr>
        <w:jc w:val="both"/>
      </w:pPr>
      <w:r w:rsidRPr="00603CA3">
        <w:t xml:space="preserve">Si une commune souhaite envoyer un autre rappel que la mise en demeure prévue à l’article L1124-40 du </w:t>
      </w:r>
      <w:r w:rsidR="00286880">
        <w:t>CDLD</w:t>
      </w:r>
      <w:r w:rsidRPr="00603CA3">
        <w:t xml:space="preserve"> (par pli simple ou recommandé), elle devra également prévoir le montant de ce ou ces rappel(s) dans le règlement-redevance. </w:t>
      </w:r>
      <w:r w:rsidR="000E5811" w:rsidRPr="00603CA3">
        <w:t>À</w:t>
      </w:r>
      <w:r w:rsidRPr="00603CA3">
        <w:t xml:space="preserve"> ce sujet, les communes sont invitées à faire preuve de modération quant au nombre de rappels envoyés et à leur coût.</w:t>
      </w:r>
    </w:p>
    <w:p w14:paraId="02B407BA" w14:textId="77777777" w:rsidR="00F53CED" w:rsidRDefault="00F53CED" w:rsidP="00671240"/>
    <w:p w14:paraId="4F99296F" w14:textId="4A862DC3" w:rsidR="009B153C" w:rsidRPr="00DA6BD2" w:rsidRDefault="004672E1" w:rsidP="009675C0">
      <w:pPr>
        <w:pStyle w:val="Sam3"/>
      </w:pPr>
      <w:bookmarkStart w:id="4556" w:name="_Toc40186178"/>
      <w:r>
        <w:lastRenderedPageBreak/>
        <w:t xml:space="preserve">VI.4.12 </w:t>
      </w:r>
      <w:r w:rsidR="00BB13C1">
        <w:t>Réclamation</w:t>
      </w:r>
      <w:r w:rsidR="00043BC1">
        <w:t xml:space="preserve"> contre les taxes communales et </w:t>
      </w:r>
      <w:r w:rsidR="000E5811">
        <w:t>ses c</w:t>
      </w:r>
      <w:r w:rsidR="000E5811" w:rsidRPr="00DA6BD2">
        <w:t>onséquences</w:t>
      </w:r>
      <w:r w:rsidR="009B153C" w:rsidRPr="00DA6BD2">
        <w:t xml:space="preserve"> sur le recouvrement</w:t>
      </w:r>
      <w:bookmarkEnd w:id="4518"/>
      <w:bookmarkEnd w:id="4519"/>
      <w:bookmarkEnd w:id="4520"/>
      <w:bookmarkEnd w:id="4556"/>
    </w:p>
    <w:p w14:paraId="709FE336" w14:textId="6D5E9427" w:rsidR="00043BC1" w:rsidRPr="00043BC1" w:rsidRDefault="00043BC1" w:rsidP="00043BC1">
      <w:pPr>
        <w:spacing w:before="120"/>
        <w:jc w:val="both"/>
        <w:textAlignment w:val="baseline"/>
        <w:rPr>
          <w:rFonts w:eastAsia="Calibri" w:cs="Calibri"/>
        </w:rPr>
      </w:pPr>
      <w:r w:rsidRPr="00043BC1">
        <w:rPr>
          <w:rFonts w:eastAsia="Calibri" w:cs="Calibri"/>
        </w:rPr>
        <w:t>Les articles L3321-12 et L3321-4, § 3, 9°</w:t>
      </w:r>
      <w:r w:rsidR="0042031D" w:rsidRPr="0042031D">
        <w:rPr>
          <w:rFonts w:eastAsia="Calibri" w:cs="Calibri"/>
        </w:rPr>
        <w:t xml:space="preserve"> </w:t>
      </w:r>
      <w:r w:rsidR="0042031D" w:rsidRPr="00043BC1">
        <w:rPr>
          <w:rFonts w:eastAsia="Calibri" w:cs="Calibri"/>
        </w:rPr>
        <w:t>du CDLD</w:t>
      </w:r>
      <w:r w:rsidRPr="00043BC1">
        <w:rPr>
          <w:rFonts w:eastAsia="Calibri" w:cs="Calibri"/>
        </w:rPr>
        <w:t xml:space="preserve"> disposent que :</w:t>
      </w:r>
    </w:p>
    <w:p w14:paraId="40DC721F" w14:textId="77777777" w:rsidR="00043BC1" w:rsidRPr="008D7EB7" w:rsidRDefault="00043BC1" w:rsidP="00043BC1">
      <w:pPr>
        <w:numPr>
          <w:ilvl w:val="0"/>
          <w:numId w:val="100"/>
        </w:numPr>
        <w:spacing w:before="120"/>
        <w:jc w:val="both"/>
        <w:textAlignment w:val="baseline"/>
        <w:rPr>
          <w:rFonts w:eastAsia="Calibri" w:cs="Calibri"/>
        </w:rPr>
      </w:pPr>
      <w:r w:rsidRPr="008D7EB7">
        <w:rPr>
          <w:rFonts w:eastAsia="Calibri" w:cs="Calibri"/>
        </w:rPr>
        <w:t>le titre VII, chapitre 7 du Code des impôts sur les revenus (« Voies de recours ») s’applique aux impositions locales à la condition qu’elles ne concernent pas spécialement les impôts sur les revenus ;</w:t>
      </w:r>
    </w:p>
    <w:p w14:paraId="6412F17E" w14:textId="77777777" w:rsidR="00043BC1" w:rsidRPr="008D7EB7" w:rsidRDefault="00043BC1" w:rsidP="00043BC1">
      <w:pPr>
        <w:numPr>
          <w:ilvl w:val="0"/>
          <w:numId w:val="100"/>
        </w:numPr>
        <w:spacing w:before="120"/>
        <w:jc w:val="both"/>
        <w:textAlignment w:val="baseline"/>
        <w:rPr>
          <w:rFonts w:eastAsia="Calibri" w:cs="Calibri"/>
        </w:rPr>
      </w:pPr>
      <w:r w:rsidRPr="008D7EB7">
        <w:rPr>
          <w:rFonts w:eastAsia="Calibri" w:cs="Calibri"/>
        </w:rPr>
        <w:t xml:space="preserve">les rôles mentionnent le délai dans lequel le redevable peut introduire une réclamation, la dénomination et l’adresse de l’instance compétente pour la recevoir. </w:t>
      </w:r>
    </w:p>
    <w:p w14:paraId="45C74DA2" w14:textId="1BB20F24" w:rsidR="00043BC1" w:rsidRDefault="00043BC1" w:rsidP="00043BC1">
      <w:pPr>
        <w:spacing w:before="120"/>
        <w:jc w:val="both"/>
        <w:textAlignment w:val="baseline"/>
        <w:rPr>
          <w:rFonts w:eastAsia="Calibri" w:cs="Calibri"/>
        </w:rPr>
      </w:pPr>
      <w:r w:rsidRPr="00043BC1">
        <w:rPr>
          <w:rFonts w:eastAsia="Calibri" w:cs="Calibri"/>
        </w:rPr>
        <w:t>En outre, l'article L 3321-2 du CDLD prévoit que le titre II dudit code, relatif à l'établissement et au recouvrement des taxes communales et provinciales, contenant les dispositions relatives au recours administratif à introduire à leur encontre, ne s'applique pas aux taxes additionnelles aux impôts de l'autorité fédérale ainsi qu’aux taxes additionnelles perçues par la Région wallonne au profit des provinces et des communes.</w:t>
      </w:r>
    </w:p>
    <w:p w14:paraId="18FB9F7D" w14:textId="77777777" w:rsidR="004672E1" w:rsidRDefault="004672E1" w:rsidP="00043BC1">
      <w:pPr>
        <w:spacing w:before="120"/>
        <w:jc w:val="both"/>
        <w:textAlignment w:val="baseline"/>
        <w:rPr>
          <w:rFonts w:eastAsia="Calibri" w:cs="Calibri"/>
        </w:rPr>
      </w:pPr>
    </w:p>
    <w:p w14:paraId="09FA180C" w14:textId="77777777" w:rsidR="00043BC1" w:rsidRPr="008D7EB7" w:rsidRDefault="00043BC1" w:rsidP="008D7EB7">
      <w:pPr>
        <w:pStyle w:val="Sam4"/>
        <w:numPr>
          <w:ilvl w:val="4"/>
          <w:numId w:val="248"/>
        </w:numPr>
        <w:rPr>
          <w:rFonts w:eastAsia="Calibri"/>
        </w:rPr>
      </w:pPr>
      <w:bookmarkStart w:id="4557" w:name="_Toc40185444"/>
      <w:bookmarkStart w:id="4558" w:name="_Toc40186179"/>
      <w:bookmarkStart w:id="4559" w:name="_Toc40186180"/>
      <w:bookmarkEnd w:id="4557"/>
      <w:bookmarkEnd w:id="4558"/>
      <w:r w:rsidRPr="008D7EB7">
        <w:rPr>
          <w:rFonts w:eastAsia="Calibri"/>
        </w:rPr>
        <w:t>Qui peut introduire un recours administratif ?</w:t>
      </w:r>
      <w:bookmarkEnd w:id="4559"/>
    </w:p>
    <w:p w14:paraId="5A792FD1" w14:textId="77777777" w:rsidR="00043BC1" w:rsidRPr="00043BC1" w:rsidRDefault="00043BC1" w:rsidP="00043BC1">
      <w:pPr>
        <w:spacing w:before="120"/>
        <w:jc w:val="both"/>
        <w:textAlignment w:val="baseline"/>
        <w:rPr>
          <w:rFonts w:eastAsia="Calibri" w:cs="Calibri"/>
        </w:rPr>
      </w:pPr>
      <w:r w:rsidRPr="00043BC1">
        <w:rPr>
          <w:rFonts w:eastAsia="Calibri" w:cs="Calibri"/>
        </w:rPr>
        <w:t>Le redevable, ainsi que son conjoint sur les biens duquel l'imposition est mise en recouvrement, peuvent introduire une réclamation contre une taxe communale auprès de l’instance compétente pour la recevoir qui agit en tant qu’autorité administrative.</w:t>
      </w:r>
    </w:p>
    <w:p w14:paraId="762C4C40" w14:textId="5E9EC21C" w:rsidR="00043BC1" w:rsidRPr="00043BC1" w:rsidRDefault="00043BC1" w:rsidP="00043BC1">
      <w:pPr>
        <w:spacing w:before="120"/>
        <w:jc w:val="both"/>
        <w:textAlignment w:val="baseline"/>
        <w:rPr>
          <w:rFonts w:eastAsia="Calibri" w:cs="Calibri"/>
          <w:spacing w:val="-1"/>
        </w:rPr>
      </w:pPr>
      <w:r w:rsidRPr="00043BC1">
        <w:rPr>
          <w:rFonts w:eastAsia="Calibri" w:cs="Calibri"/>
          <w:spacing w:val="-1"/>
        </w:rPr>
        <w:t>La Cour Constitutionnelle a décidé</w:t>
      </w:r>
      <w:r w:rsidR="00FE6EB9">
        <w:rPr>
          <w:rStyle w:val="Appelnotedebasdep"/>
          <w:rFonts w:eastAsia="Calibri" w:cs="Calibri"/>
          <w:spacing w:val="-1"/>
        </w:rPr>
        <w:footnoteReference w:id="96"/>
      </w:r>
      <w:r w:rsidRPr="00043BC1">
        <w:rPr>
          <w:rFonts w:eastAsia="Calibri" w:cs="Calibri"/>
          <w:spacing w:val="-1"/>
        </w:rPr>
        <w:t xml:space="preserve"> qu'il doit être admis que le droit de réclamation en cause est désormais reconnu à toute personne qui peut être tenue au paiement de l'impôt, non seulement en matière d'impôts sur les revenus mais aussi en matière de taxes provinciales et communales. </w:t>
      </w:r>
    </w:p>
    <w:p w14:paraId="1C761F99" w14:textId="77777777" w:rsidR="00043BC1" w:rsidRPr="00043BC1" w:rsidRDefault="00043BC1" w:rsidP="00043BC1">
      <w:pPr>
        <w:spacing w:before="120"/>
        <w:jc w:val="both"/>
        <w:textAlignment w:val="baseline"/>
        <w:rPr>
          <w:rFonts w:eastAsia="Calibri" w:cs="Calibri"/>
          <w:spacing w:val="-1"/>
        </w:rPr>
      </w:pPr>
      <w:r w:rsidRPr="00043BC1">
        <w:rPr>
          <w:rFonts w:eastAsia="Calibri" w:cs="Calibri"/>
          <w:spacing w:val="-1"/>
        </w:rPr>
        <w:t xml:space="preserve">Ainsi, les débiteurs </w:t>
      </w:r>
      <w:r w:rsidRPr="00043BC1">
        <w:rPr>
          <w:rFonts w:eastAsia="Calibri" w:cs="Calibri"/>
        </w:rPr>
        <w:t>solidairement responsables peuvent aussi introduire une réclamation contre la taxe pour laquelle ils sont tenus solidairement.</w:t>
      </w:r>
    </w:p>
    <w:p w14:paraId="7AA6FD3B" w14:textId="04BF5C1B" w:rsidR="00043BC1" w:rsidRDefault="00043BC1" w:rsidP="00043BC1">
      <w:pPr>
        <w:spacing w:before="120"/>
        <w:jc w:val="both"/>
        <w:textAlignment w:val="baseline"/>
        <w:rPr>
          <w:rFonts w:eastAsia="Calibri" w:cs="Calibri"/>
        </w:rPr>
      </w:pPr>
      <w:r w:rsidRPr="00043BC1">
        <w:rPr>
          <w:rFonts w:eastAsia="Calibri" w:cs="Calibri"/>
        </w:rPr>
        <w:t>La réclamation peut également être introduite par un mandataire, pour autant que la preuve du mandat soit fournie à l’Administration, sauf si ce mandataire est un avocat.</w:t>
      </w:r>
    </w:p>
    <w:p w14:paraId="3C3D339A" w14:textId="77777777" w:rsidR="004672E1" w:rsidRPr="00043BC1" w:rsidRDefault="004672E1" w:rsidP="00043BC1">
      <w:pPr>
        <w:spacing w:before="120"/>
        <w:jc w:val="both"/>
        <w:textAlignment w:val="baseline"/>
        <w:rPr>
          <w:rFonts w:eastAsia="Calibri" w:cs="Calibri"/>
        </w:rPr>
      </w:pPr>
    </w:p>
    <w:p w14:paraId="734DB9AA" w14:textId="77777777" w:rsidR="00043BC1" w:rsidRPr="008D7EB7" w:rsidRDefault="00043BC1" w:rsidP="008D7EB7">
      <w:pPr>
        <w:pStyle w:val="Sam4"/>
        <w:numPr>
          <w:ilvl w:val="4"/>
          <w:numId w:val="248"/>
        </w:numPr>
        <w:rPr>
          <w:rFonts w:eastAsia="Calibri"/>
        </w:rPr>
      </w:pPr>
      <w:bookmarkStart w:id="4560" w:name="_Toc40186181"/>
      <w:r w:rsidRPr="008D7EB7">
        <w:rPr>
          <w:rFonts w:eastAsia="Calibri"/>
        </w:rPr>
        <w:t>Sous quelle forme ?</w:t>
      </w:r>
      <w:bookmarkEnd w:id="4560"/>
    </w:p>
    <w:p w14:paraId="07D8AB11" w14:textId="77777777" w:rsidR="00043BC1" w:rsidRPr="00043BC1" w:rsidRDefault="00043BC1" w:rsidP="00043BC1">
      <w:pPr>
        <w:spacing w:before="120"/>
        <w:jc w:val="both"/>
        <w:textAlignment w:val="baseline"/>
        <w:rPr>
          <w:rFonts w:eastAsia="Calibri" w:cs="Calibri"/>
        </w:rPr>
      </w:pPr>
      <w:r w:rsidRPr="00043BC1">
        <w:rPr>
          <w:rFonts w:eastAsia="Calibri" w:cs="Calibri"/>
        </w:rPr>
        <w:t>L’arrêté royal du 12 avril 1999 déterminant la procédure devant le gouverneur ou devant le collège des bourgmestre et échevins en matière de réclamation contre une imposition provinciale ou communale prévoit que la réclamation doit être datée et signée par le réclamant ou son représentant et mentionner :</w:t>
      </w:r>
    </w:p>
    <w:p w14:paraId="1E276BD7" w14:textId="77777777" w:rsidR="00043BC1" w:rsidRPr="00900C39" w:rsidRDefault="00043BC1" w:rsidP="00043BC1">
      <w:pPr>
        <w:numPr>
          <w:ilvl w:val="0"/>
          <w:numId w:val="101"/>
        </w:numPr>
        <w:spacing w:before="120"/>
        <w:jc w:val="both"/>
        <w:textAlignment w:val="baseline"/>
        <w:rPr>
          <w:rFonts w:eastAsia="Calibri" w:cs="Calibri"/>
        </w:rPr>
      </w:pPr>
      <w:r w:rsidRPr="00900C39">
        <w:rPr>
          <w:rFonts w:eastAsia="Calibri" w:cs="Calibri"/>
        </w:rPr>
        <w:t>les nom, qualité, adresse ou siège du redevable à charge duquel l'imposition est établie ;</w:t>
      </w:r>
    </w:p>
    <w:p w14:paraId="6960E794" w14:textId="77777777" w:rsidR="00043BC1" w:rsidRPr="00900C39" w:rsidRDefault="00043BC1" w:rsidP="00043BC1">
      <w:pPr>
        <w:numPr>
          <w:ilvl w:val="0"/>
          <w:numId w:val="101"/>
        </w:numPr>
        <w:spacing w:before="120"/>
        <w:jc w:val="both"/>
        <w:textAlignment w:val="baseline"/>
        <w:rPr>
          <w:rFonts w:eastAsia="Calibri" w:cs="Calibri"/>
        </w:rPr>
      </w:pPr>
      <w:r w:rsidRPr="00900C39">
        <w:rPr>
          <w:rFonts w:eastAsia="Calibri" w:cs="Calibri"/>
        </w:rPr>
        <w:t>l'objet de la réclamation et un exposé des faits et moyens.</w:t>
      </w:r>
    </w:p>
    <w:p w14:paraId="45A0F5C0" w14:textId="77777777" w:rsidR="00043BC1" w:rsidRPr="00043BC1" w:rsidRDefault="00043BC1" w:rsidP="00043BC1">
      <w:pPr>
        <w:spacing w:before="120"/>
        <w:jc w:val="both"/>
        <w:textAlignment w:val="baseline"/>
        <w:rPr>
          <w:rFonts w:eastAsia="Calibri" w:cs="Calibri"/>
        </w:rPr>
      </w:pPr>
      <w:r w:rsidRPr="00043BC1">
        <w:rPr>
          <w:rFonts w:eastAsia="Calibri" w:cs="Calibri"/>
        </w:rPr>
        <w:t xml:space="preserve">La réclamation </w:t>
      </w:r>
      <w:r w:rsidRPr="00FE6EB9">
        <w:rPr>
          <w:rFonts w:eastAsia="Calibri" w:cs="Calibri"/>
        </w:rPr>
        <w:t>doit être présentée</w:t>
      </w:r>
      <w:r w:rsidRPr="00043BC1">
        <w:rPr>
          <w:rFonts w:eastAsia="Calibri" w:cs="Calibri"/>
        </w:rPr>
        <w:t xml:space="preserve"> par écrit et signée par le redevable ou son mandataire. </w:t>
      </w:r>
    </w:p>
    <w:p w14:paraId="4B00B08C" w14:textId="385109DB" w:rsidR="00043BC1" w:rsidRPr="00043BC1" w:rsidRDefault="00043BC1" w:rsidP="00043BC1">
      <w:pPr>
        <w:spacing w:before="120"/>
        <w:jc w:val="both"/>
        <w:textAlignment w:val="baseline"/>
        <w:rPr>
          <w:rFonts w:eastAsia="Calibri" w:cs="Calibri"/>
        </w:rPr>
      </w:pPr>
      <w:r w:rsidRPr="00043BC1">
        <w:rPr>
          <w:rFonts w:eastAsia="Calibri" w:cs="Calibri"/>
        </w:rPr>
        <w:t>La Cour de Cassation</w:t>
      </w:r>
      <w:r w:rsidR="00FE6EB9">
        <w:rPr>
          <w:rStyle w:val="Appelnotedebasdep"/>
          <w:rFonts w:eastAsia="Calibri" w:cs="Calibri"/>
        </w:rPr>
        <w:footnoteReference w:id="97"/>
      </w:r>
      <w:r w:rsidRPr="00043BC1">
        <w:rPr>
          <w:rFonts w:eastAsia="Calibri" w:cs="Calibri"/>
        </w:rPr>
        <w:t xml:space="preserve"> a précisé que la réclamation écrite est un acte de procédure devant contenir les éléments faisant apparaître sa validité. Afin d’être valable, la réclamation doit être signée. En effet, la signature constitue un élément essentiel de la réclamation.</w:t>
      </w:r>
    </w:p>
    <w:p w14:paraId="7481D6FA" w14:textId="77777777" w:rsidR="00043BC1" w:rsidRPr="00043BC1" w:rsidRDefault="00043BC1" w:rsidP="00043BC1">
      <w:pPr>
        <w:spacing w:before="120"/>
        <w:jc w:val="both"/>
        <w:textAlignment w:val="baseline"/>
        <w:rPr>
          <w:rFonts w:eastAsia="Calibri" w:cs="Calibri"/>
        </w:rPr>
      </w:pPr>
      <w:r w:rsidRPr="00043BC1">
        <w:rPr>
          <w:rFonts w:eastAsia="Calibri" w:cs="Calibri"/>
        </w:rPr>
        <w:lastRenderedPageBreak/>
        <w:t>A cet égard, j’attire l’attention que cette irrégularité ne peut être corrigée après l'expiration du délai de réclamation, lequel est d'ordre public. Autrement dit, cette irrégularité ne peut être corrigée que par la signature de la réclamation endéans le délai de réclamation ou par l'introduction d'une réclamation nouvelle et signée dans le délai de réclamation.</w:t>
      </w:r>
    </w:p>
    <w:p w14:paraId="34213925" w14:textId="03CD7111" w:rsidR="00043BC1" w:rsidRPr="00043BC1" w:rsidRDefault="00043BC1" w:rsidP="00043BC1">
      <w:pPr>
        <w:spacing w:before="120"/>
        <w:jc w:val="both"/>
        <w:textAlignment w:val="baseline"/>
        <w:rPr>
          <w:rFonts w:eastAsia="Calibri" w:cs="Calibri"/>
        </w:rPr>
      </w:pPr>
      <w:r w:rsidRPr="00043BC1">
        <w:rPr>
          <w:rFonts w:eastAsia="Calibri" w:cs="Calibri"/>
        </w:rPr>
        <w:t xml:space="preserve">La réclamation doit être motivée c’est-à-dire contenir les </w:t>
      </w:r>
      <w:r w:rsidRPr="00FE6EB9">
        <w:rPr>
          <w:rFonts w:eastAsia="Calibri" w:cs="Calibri"/>
        </w:rPr>
        <w:t xml:space="preserve">arguments de </w:t>
      </w:r>
      <w:r w:rsidR="008E2608" w:rsidRPr="00FE6EB9">
        <w:rPr>
          <w:rFonts w:eastAsia="Calibri" w:cs="Calibri"/>
        </w:rPr>
        <w:t xml:space="preserve">droit </w:t>
      </w:r>
      <w:r w:rsidRPr="00FE6EB9">
        <w:rPr>
          <w:rFonts w:eastAsia="Calibri" w:cs="Calibri"/>
        </w:rPr>
        <w:t>et</w:t>
      </w:r>
      <w:r w:rsidRPr="00043BC1">
        <w:rPr>
          <w:rFonts w:eastAsia="Calibri" w:cs="Calibri"/>
        </w:rPr>
        <w:t xml:space="preserve"> de fait invoqués par le redevable à l’appui de ses prétentions. </w:t>
      </w:r>
    </w:p>
    <w:p w14:paraId="799A11E3" w14:textId="7B775650" w:rsidR="00043BC1" w:rsidRDefault="00043BC1" w:rsidP="00043BC1">
      <w:pPr>
        <w:spacing w:before="120"/>
        <w:jc w:val="both"/>
        <w:textAlignment w:val="baseline"/>
        <w:rPr>
          <w:rFonts w:eastAsia="Calibri" w:cs="Calibri"/>
        </w:rPr>
      </w:pPr>
      <w:r w:rsidRPr="00043BC1">
        <w:rPr>
          <w:rFonts w:eastAsia="Calibri" w:cs="Calibri"/>
        </w:rPr>
        <w:t>Une réclamation non motivée est irrecevable</w:t>
      </w:r>
      <w:r w:rsidR="00FE6EB9">
        <w:rPr>
          <w:rStyle w:val="Appelnotedebasdep"/>
          <w:rFonts w:eastAsia="Calibri" w:cs="Calibri"/>
        </w:rPr>
        <w:footnoteReference w:id="98"/>
      </w:r>
      <w:r w:rsidRPr="00043BC1">
        <w:rPr>
          <w:rFonts w:eastAsia="Calibri" w:cs="Calibri"/>
        </w:rPr>
        <w:t>.</w:t>
      </w:r>
    </w:p>
    <w:p w14:paraId="04912AE2" w14:textId="77777777" w:rsidR="004672E1" w:rsidRPr="00043BC1" w:rsidRDefault="004672E1" w:rsidP="00043BC1">
      <w:pPr>
        <w:spacing w:before="120"/>
        <w:jc w:val="both"/>
        <w:textAlignment w:val="baseline"/>
        <w:rPr>
          <w:rFonts w:eastAsia="Calibri" w:cs="Calibri"/>
        </w:rPr>
      </w:pPr>
    </w:p>
    <w:p w14:paraId="26AD1C51" w14:textId="77777777" w:rsidR="00043BC1" w:rsidRPr="008D7EB7" w:rsidRDefault="00043BC1" w:rsidP="008D7EB7">
      <w:pPr>
        <w:pStyle w:val="Sam4"/>
        <w:numPr>
          <w:ilvl w:val="4"/>
          <w:numId w:val="248"/>
        </w:numPr>
        <w:rPr>
          <w:rFonts w:eastAsia="Calibri"/>
        </w:rPr>
      </w:pPr>
      <w:bookmarkStart w:id="4561" w:name="_Toc40186182"/>
      <w:r w:rsidRPr="008D7EB7">
        <w:rPr>
          <w:rFonts w:eastAsia="Calibri"/>
        </w:rPr>
        <w:t>Dans quel délai ?</w:t>
      </w:r>
      <w:bookmarkEnd w:id="4561"/>
    </w:p>
    <w:p w14:paraId="5A2403CD" w14:textId="77777777" w:rsidR="00043BC1" w:rsidRPr="00043BC1" w:rsidRDefault="00043BC1" w:rsidP="00043BC1">
      <w:pPr>
        <w:spacing w:before="120"/>
        <w:jc w:val="both"/>
        <w:textAlignment w:val="baseline"/>
        <w:rPr>
          <w:rFonts w:eastAsia="Calibri" w:cs="Calibri"/>
        </w:rPr>
      </w:pPr>
      <w:r w:rsidRPr="00043BC1">
        <w:rPr>
          <w:rFonts w:eastAsia="Calibri" w:cs="Calibri"/>
        </w:rPr>
        <w:t xml:space="preserve">La réclamation doit introduite, sous peine de déchéance, dans un délai de six mois à compter du troisième jour ouvrable qui suit la date d'envoi de l'avertissement-extrait de rôle mentionnant le délai de réclamation, telle qu'elle figure sur ledit avertissement-extrait de rôle, </w:t>
      </w:r>
      <w:r w:rsidRPr="00043BC1">
        <w:rPr>
          <w:rFonts w:ascii="Verdana" w:eastAsia="Calibri" w:hAnsi="Verdana" w:cs="Calibri"/>
          <w:color w:val="444444"/>
          <w:sz w:val="20"/>
          <w:szCs w:val="20"/>
          <w:shd w:val="clear" w:color="auto" w:fill="FFFFFF"/>
        </w:rPr>
        <w:t>ou qui suit la date de l'avis de cotisation ou de la perception des impôts perçus autrement que par rôle.</w:t>
      </w:r>
    </w:p>
    <w:p w14:paraId="32B2A80A" w14:textId="4E9B81F9" w:rsidR="00043BC1" w:rsidRDefault="00043BC1" w:rsidP="00043BC1">
      <w:pPr>
        <w:spacing w:before="120"/>
        <w:jc w:val="both"/>
        <w:textAlignment w:val="baseline"/>
        <w:rPr>
          <w:rFonts w:eastAsia="Calibri" w:cs="Calibri"/>
        </w:rPr>
      </w:pPr>
      <w:r w:rsidRPr="00043BC1">
        <w:rPr>
          <w:rFonts w:eastAsia="Calibri" w:cs="Calibri"/>
        </w:rPr>
        <w:t>Si la réclamation est introduite par lettre recommandée, la date du cachet de la poste figurant sur la preuve d'envoi vaut comme date d'introduction.</w:t>
      </w:r>
    </w:p>
    <w:p w14:paraId="3ED60E0A" w14:textId="7AA5A7CF" w:rsidR="006D3567" w:rsidRPr="00FE6EB9" w:rsidRDefault="006D3567" w:rsidP="00043BC1">
      <w:pPr>
        <w:spacing w:before="120"/>
        <w:jc w:val="both"/>
        <w:textAlignment w:val="baseline"/>
        <w:rPr>
          <w:rFonts w:eastAsia="Calibri" w:cs="Calibri"/>
        </w:rPr>
      </w:pPr>
      <w:r w:rsidRPr="008D7EB7">
        <w:rPr>
          <w:rFonts w:eastAsia="Calibri" w:cs="Calibri"/>
        </w:rPr>
        <w:t>Si la réclamation est remise à l'autorité compétente ou à l'organe qu'elle désigne spécialement à cet effet contre accusé de réception, c’est la date figurant sur le dit accusé qui sera prise en compte.</w:t>
      </w:r>
    </w:p>
    <w:p w14:paraId="0AE555F0" w14:textId="77777777" w:rsidR="00043BC1" w:rsidRPr="00043BC1" w:rsidRDefault="00043BC1" w:rsidP="00043BC1">
      <w:pPr>
        <w:spacing w:before="120"/>
        <w:jc w:val="both"/>
        <w:textAlignment w:val="baseline"/>
        <w:rPr>
          <w:rFonts w:eastAsia="Calibri" w:cs="Calibri"/>
        </w:rPr>
      </w:pPr>
      <w:bookmarkStart w:id="4562" w:name="_Hlk39066638"/>
      <w:r w:rsidRPr="00FE6EB9">
        <w:rPr>
          <w:rFonts w:eastAsia="Calibri" w:cs="Calibri"/>
        </w:rPr>
        <w:t>Par contre, si la réclamation n’est pas introduite par lettre recommandée mais par exemple</w:t>
      </w:r>
      <w:r w:rsidRPr="00043BC1">
        <w:rPr>
          <w:rFonts w:eastAsia="Calibri" w:cs="Calibri"/>
        </w:rPr>
        <w:t xml:space="preserve"> par pli simple, pour être valablement souscrite, la réclamation </w:t>
      </w:r>
      <w:r w:rsidRPr="00043BC1">
        <w:rPr>
          <w:rFonts w:eastAsia="Calibri" w:cs="Calibri"/>
          <w:u w:val="single"/>
        </w:rPr>
        <w:t>doit effectivement parvenir</w:t>
      </w:r>
      <w:r w:rsidRPr="00043BC1">
        <w:rPr>
          <w:rFonts w:eastAsia="Calibri" w:cs="Calibri"/>
        </w:rPr>
        <w:t xml:space="preserve"> auprès de l’instance compétente pour la recevoir dans le délai de six mois à compter du troisième jour ouvrable qui suit la date d'envoi de l'avertissement-extrait de rôle mentionnant le délai de réclamation telle qu'elle figure sur ledit avertissement-extrait de rôle.</w:t>
      </w:r>
    </w:p>
    <w:bookmarkEnd w:id="4562"/>
    <w:p w14:paraId="1B1E848C" w14:textId="77777777" w:rsidR="00043BC1" w:rsidRPr="00043BC1" w:rsidRDefault="00043BC1" w:rsidP="00043BC1">
      <w:pPr>
        <w:spacing w:before="120"/>
        <w:jc w:val="both"/>
        <w:textAlignment w:val="baseline"/>
        <w:rPr>
          <w:rFonts w:eastAsia="Calibri" w:cs="Calibri"/>
        </w:rPr>
      </w:pPr>
      <w:r w:rsidRPr="00043BC1">
        <w:rPr>
          <w:rFonts w:eastAsia="Calibri" w:cs="Calibri"/>
        </w:rPr>
        <w:t>Autrement dit, toute réclamation envoyée dans le délai précité, par pli simple, mais qui ne parvient auprès de l’instance compétente pour la recevoir qu’après l’expiration du délai prévu, est tardive.</w:t>
      </w:r>
    </w:p>
    <w:p w14:paraId="7CCFB6B6" w14:textId="77777777" w:rsidR="00043BC1" w:rsidRPr="00043BC1" w:rsidRDefault="00043BC1" w:rsidP="00043BC1">
      <w:pPr>
        <w:spacing w:before="120"/>
        <w:jc w:val="both"/>
        <w:textAlignment w:val="baseline"/>
        <w:rPr>
          <w:rFonts w:eastAsia="Calibri" w:cs="Calibri"/>
        </w:rPr>
      </w:pPr>
      <w:r w:rsidRPr="00043BC1">
        <w:rPr>
          <w:rFonts w:eastAsia="Calibri" w:cs="Calibri"/>
        </w:rPr>
        <w:t>En ce qui concerne le conjoint séparé de fait, le délai de réclamation commence à courir le jour où le receveur l’informe, par un avis de cotisation, de son intention de mettre en recouvrement la dette d’impôt établie au nom de l’autre conjoint séparé de fait.</w:t>
      </w:r>
    </w:p>
    <w:p w14:paraId="47A16BBD" w14:textId="77777777" w:rsidR="00043BC1" w:rsidRPr="00043BC1" w:rsidRDefault="00043BC1" w:rsidP="00043BC1">
      <w:pPr>
        <w:spacing w:before="120"/>
        <w:jc w:val="both"/>
        <w:textAlignment w:val="baseline"/>
        <w:rPr>
          <w:rFonts w:eastAsia="Calibri" w:cs="Calibri"/>
        </w:rPr>
      </w:pPr>
      <w:r w:rsidRPr="00043BC1">
        <w:rPr>
          <w:rFonts w:eastAsia="Calibri" w:cs="Calibri"/>
        </w:rPr>
        <w:t>Le redevable peut également introduire une demande de dégrèvement d’office lorsqu’il estime que la « surtaxe » résulte :</w:t>
      </w:r>
    </w:p>
    <w:p w14:paraId="16AF02CF" w14:textId="77777777" w:rsidR="00043BC1" w:rsidRPr="008D7EB7" w:rsidRDefault="00043BC1" w:rsidP="00043BC1">
      <w:pPr>
        <w:numPr>
          <w:ilvl w:val="0"/>
          <w:numId w:val="100"/>
        </w:numPr>
        <w:spacing w:before="120"/>
        <w:jc w:val="both"/>
        <w:textAlignment w:val="baseline"/>
        <w:rPr>
          <w:rFonts w:eastAsia="Calibri" w:cs="Calibri"/>
        </w:rPr>
      </w:pPr>
      <w:r w:rsidRPr="008D7EB7">
        <w:rPr>
          <w:rFonts w:eastAsia="Calibri" w:cs="Calibri"/>
        </w:rPr>
        <w:t>d'une erreur matérielle ;</w:t>
      </w:r>
    </w:p>
    <w:p w14:paraId="530B8E2C" w14:textId="77777777" w:rsidR="00043BC1" w:rsidRPr="008D7EB7" w:rsidRDefault="00043BC1" w:rsidP="00043BC1">
      <w:pPr>
        <w:numPr>
          <w:ilvl w:val="0"/>
          <w:numId w:val="100"/>
        </w:numPr>
        <w:spacing w:before="120"/>
        <w:jc w:val="both"/>
        <w:textAlignment w:val="baseline"/>
        <w:rPr>
          <w:rFonts w:eastAsia="Calibri" w:cs="Calibri"/>
        </w:rPr>
      </w:pPr>
      <w:r w:rsidRPr="008D7EB7">
        <w:rPr>
          <w:rFonts w:eastAsia="Calibri" w:cs="Calibri"/>
        </w:rPr>
        <w:t>d’un double emploi ;</w:t>
      </w:r>
    </w:p>
    <w:p w14:paraId="7D5A190E" w14:textId="4023A1F1" w:rsidR="00043BC1" w:rsidRPr="008D7EB7" w:rsidRDefault="00043BC1" w:rsidP="00043BC1">
      <w:pPr>
        <w:numPr>
          <w:ilvl w:val="0"/>
          <w:numId w:val="100"/>
        </w:numPr>
        <w:spacing w:before="120"/>
        <w:jc w:val="both"/>
        <w:textAlignment w:val="baseline"/>
        <w:rPr>
          <w:rFonts w:eastAsia="Calibri" w:cs="Calibri"/>
        </w:rPr>
      </w:pPr>
      <w:r w:rsidRPr="008D7EB7">
        <w:rPr>
          <w:rFonts w:eastAsia="Calibri" w:cs="Calibri"/>
        </w:rPr>
        <w:t>de « faits nouveaux », dont la production ou l'allégation tardive par le redevable est justifiée par de justes motifs.</w:t>
      </w:r>
    </w:p>
    <w:p w14:paraId="6CFE36D5" w14:textId="77777777" w:rsidR="00D63488" w:rsidRDefault="00D63488" w:rsidP="00D63488">
      <w:pPr>
        <w:textAlignment w:val="baseline"/>
        <w:rPr>
          <w:rFonts w:eastAsia="Calibri" w:cs="Calibri"/>
          <w:sz w:val="22"/>
          <w:szCs w:val="22"/>
        </w:rPr>
      </w:pPr>
    </w:p>
    <w:p w14:paraId="642B448D" w14:textId="014EE5D8" w:rsidR="00D63488" w:rsidRPr="008D7EB7" w:rsidRDefault="00D63488" w:rsidP="00D63488">
      <w:pPr>
        <w:jc w:val="both"/>
        <w:textAlignment w:val="baseline"/>
        <w:rPr>
          <w:rFonts w:eastAsia="Calibri" w:cs="Calibri"/>
        </w:rPr>
      </w:pPr>
      <w:r w:rsidRPr="00E5589D">
        <w:rPr>
          <w:rFonts w:eastAsia="Calibri" w:cs="Calibri"/>
        </w:rPr>
        <w:t>Pour rappel, l'erreur matérielle visée à l’article 376, § 1</w:t>
      </w:r>
      <w:r w:rsidRPr="00276F16">
        <w:rPr>
          <w:rFonts w:eastAsia="Calibri" w:cs="Calibri"/>
          <w:vertAlign w:val="superscript"/>
        </w:rPr>
        <w:t>er</w:t>
      </w:r>
      <w:r w:rsidRPr="00276F16">
        <w:rPr>
          <w:rFonts w:eastAsia="Calibri" w:cs="Calibri"/>
        </w:rPr>
        <w:t xml:space="preserve"> du code des impôts sur les revenus consiste en une erreur de fait c'est-à dire une erreur commise par inadvertance qui a pour </w:t>
      </w:r>
      <w:r w:rsidRPr="00276F16">
        <w:rPr>
          <w:rFonts w:eastAsia="Calibri" w:cs="Calibri"/>
        </w:rPr>
        <w:lastRenderedPageBreak/>
        <w:t>conséquence que la cotisation manque de base légale</w:t>
      </w:r>
      <w:r w:rsidRPr="008D7EB7">
        <w:rPr>
          <w:rStyle w:val="Appelnotedebasdep"/>
          <w:rFonts w:eastAsia="Calibri" w:cs="Calibri"/>
        </w:rPr>
        <w:footnoteReference w:id="99"/>
      </w:r>
      <w:r w:rsidRPr="00E5589D">
        <w:rPr>
          <w:rFonts w:eastAsia="Calibri" w:cs="Calibri"/>
        </w:rPr>
        <w:t>. Elle est étrangère à toute intervention de l'intelligence ou de la volonté</w:t>
      </w:r>
      <w:r w:rsidRPr="00276F16">
        <w:rPr>
          <w:rFonts w:eastAsia="Calibri" w:cs="Calibri"/>
        </w:rPr>
        <w:t xml:space="preserve"> du contribuable ou du fonctionnaire taxateur ainsi qu'à toute appréciation de celui-ci. Elle consiste en erreurs de calcul, erreurs de plume ou autres erreurs grossières, étrangère à toute appréciation juridique de l'</w:t>
      </w:r>
      <w:proofErr w:type="spellStart"/>
      <w:r w:rsidRPr="00276F16">
        <w:rPr>
          <w:rFonts w:eastAsia="Calibri" w:cs="Calibri"/>
        </w:rPr>
        <w:t>imposabilité</w:t>
      </w:r>
      <w:proofErr w:type="spellEnd"/>
      <w:r w:rsidRPr="00276F16">
        <w:rPr>
          <w:rFonts w:eastAsia="Calibri" w:cs="Calibri"/>
        </w:rPr>
        <w:t xml:space="preserve"> du redevable ou de la détermination des bases imposables</w:t>
      </w:r>
      <w:r w:rsidRPr="008D7EB7">
        <w:rPr>
          <w:rStyle w:val="Appelnotedebasdep"/>
          <w:rFonts w:eastAsia="Calibri" w:cs="Calibri"/>
        </w:rPr>
        <w:footnoteReference w:id="100"/>
      </w:r>
      <w:r w:rsidRPr="00E5589D">
        <w:rPr>
          <w:rFonts w:eastAsia="Calibri" w:cs="Calibri"/>
        </w:rPr>
        <w:t xml:space="preserve">. </w:t>
      </w:r>
    </w:p>
    <w:p w14:paraId="4AD440EC" w14:textId="77777777" w:rsidR="00D63488" w:rsidRPr="00E5589D" w:rsidRDefault="00D63488" w:rsidP="008D7EB7">
      <w:pPr>
        <w:jc w:val="both"/>
        <w:textAlignment w:val="baseline"/>
        <w:rPr>
          <w:rFonts w:eastAsia="Calibri" w:cs="Calibri"/>
        </w:rPr>
      </w:pPr>
    </w:p>
    <w:p w14:paraId="6AF1AEFC" w14:textId="6F8A8AED" w:rsidR="00D63488" w:rsidRPr="008D7EB7" w:rsidRDefault="00D63488" w:rsidP="00D63488">
      <w:pPr>
        <w:jc w:val="both"/>
        <w:textAlignment w:val="baseline"/>
        <w:rPr>
          <w:rFonts w:eastAsia="Calibri" w:cs="Calibri"/>
        </w:rPr>
      </w:pPr>
      <w:r w:rsidRPr="00276F16">
        <w:rPr>
          <w:rFonts w:eastAsia="Calibri" w:cs="Calibri"/>
        </w:rPr>
        <w:t>Ainsi, l’erreur matérielle au sens de la loi est une erreur dont l’origine réside dans une négligence, une distraction ou une inattention du fonctionnaire taxateur ou du contribuable</w:t>
      </w:r>
      <w:r w:rsidRPr="008D7EB7">
        <w:rPr>
          <w:rStyle w:val="Appelnotedebasdep"/>
          <w:rFonts w:eastAsia="Calibri" w:cs="Calibri"/>
        </w:rPr>
        <w:footnoteReference w:id="101"/>
      </w:r>
      <w:r w:rsidRPr="00E5589D">
        <w:rPr>
          <w:rFonts w:eastAsia="Calibri" w:cs="Calibri"/>
        </w:rPr>
        <w:t xml:space="preserve">. </w:t>
      </w:r>
    </w:p>
    <w:p w14:paraId="3100A88D" w14:textId="77777777" w:rsidR="00D63488" w:rsidRPr="00E5589D" w:rsidRDefault="00D63488" w:rsidP="008D7EB7">
      <w:pPr>
        <w:jc w:val="both"/>
        <w:textAlignment w:val="baseline"/>
        <w:rPr>
          <w:rFonts w:eastAsia="Calibri" w:cs="Calibri"/>
        </w:rPr>
      </w:pPr>
    </w:p>
    <w:p w14:paraId="20AB6CF5" w14:textId="77777777" w:rsidR="00FE6EB9" w:rsidRDefault="00D63488">
      <w:pPr>
        <w:jc w:val="both"/>
        <w:textAlignment w:val="baseline"/>
        <w:rPr>
          <w:rFonts w:eastAsia="Calibri" w:cs="Calibri"/>
        </w:rPr>
      </w:pPr>
      <w:r w:rsidRPr="00E5589D">
        <w:rPr>
          <w:rFonts w:eastAsia="Calibri" w:cs="Calibri"/>
        </w:rPr>
        <w:t xml:space="preserve">L’erreur matérielle ne doit </w:t>
      </w:r>
      <w:r w:rsidRPr="00276F16">
        <w:rPr>
          <w:rFonts w:eastAsia="Calibri" w:cs="Calibri"/>
        </w:rPr>
        <w:t>donc pas être confondue avec l’erreur de droit qui suppose une interprétation ou une appréciation incorrecte — volontairement ou par ignorance — de la loi fiscale</w:t>
      </w:r>
      <w:r w:rsidRPr="008D7EB7">
        <w:rPr>
          <w:rStyle w:val="Appelnotedebasdep"/>
          <w:rFonts w:eastAsia="Calibri" w:cs="Calibri"/>
        </w:rPr>
        <w:footnoteReference w:id="102"/>
      </w:r>
      <w:r w:rsidRPr="00E5589D">
        <w:rPr>
          <w:rFonts w:eastAsia="Calibri" w:cs="Calibri"/>
        </w:rPr>
        <w:t xml:space="preserve">. </w:t>
      </w:r>
    </w:p>
    <w:p w14:paraId="1D0578A2" w14:textId="77777777" w:rsidR="00FE6EB9" w:rsidRDefault="00FE6EB9">
      <w:pPr>
        <w:jc w:val="both"/>
        <w:textAlignment w:val="baseline"/>
        <w:rPr>
          <w:rFonts w:eastAsia="Calibri" w:cs="Calibri"/>
        </w:rPr>
      </w:pPr>
    </w:p>
    <w:p w14:paraId="3A7F669F" w14:textId="6B7FB311" w:rsidR="00D63488" w:rsidRPr="00276F16" w:rsidRDefault="00D63488" w:rsidP="008D7EB7">
      <w:pPr>
        <w:jc w:val="both"/>
        <w:textAlignment w:val="baseline"/>
        <w:rPr>
          <w:rFonts w:eastAsia="Calibri" w:cs="Calibri"/>
        </w:rPr>
      </w:pPr>
      <w:r w:rsidRPr="00E5589D">
        <w:rPr>
          <w:rFonts w:eastAsia="Calibri" w:cs="Calibri"/>
        </w:rPr>
        <w:t>L’erreur de droit est de nature intellectuelle car elle suppose un raisonnement, une int</w:t>
      </w:r>
      <w:r w:rsidRPr="00276F16">
        <w:rPr>
          <w:rFonts w:eastAsia="Calibri" w:cs="Calibri"/>
        </w:rPr>
        <w:t>erprétation ou une simple appréciation soit d’éléments de fait, soit d'une disposition légale</w:t>
      </w:r>
      <w:r w:rsidRPr="008D7EB7">
        <w:rPr>
          <w:rStyle w:val="Appelnotedebasdep"/>
          <w:rFonts w:eastAsia="Calibri" w:cs="Calibri"/>
        </w:rPr>
        <w:footnoteReference w:id="103"/>
      </w:r>
      <w:r w:rsidRPr="00E5589D">
        <w:rPr>
          <w:rFonts w:eastAsia="Calibri" w:cs="Calibri"/>
        </w:rPr>
        <w:t>. Elle est née d’une fausse opinion du contribuable ou du fonctionnaire instructeur au sujet du principe ou du calcul de l'impôt</w:t>
      </w:r>
      <w:r w:rsidRPr="008D7EB7">
        <w:rPr>
          <w:rStyle w:val="Appelnotedebasdep"/>
          <w:rFonts w:eastAsia="Calibri" w:cs="Calibri"/>
        </w:rPr>
        <w:footnoteReference w:id="104"/>
      </w:r>
      <w:r w:rsidRPr="00E5589D">
        <w:rPr>
          <w:rFonts w:eastAsia="Calibri" w:cs="Calibri"/>
        </w:rPr>
        <w:t>.</w:t>
      </w:r>
    </w:p>
    <w:p w14:paraId="570AA74C" w14:textId="77777777" w:rsidR="00D63488" w:rsidRDefault="00D63488" w:rsidP="00D63488">
      <w:pPr>
        <w:jc w:val="both"/>
        <w:textAlignment w:val="baseline"/>
        <w:rPr>
          <w:rFonts w:eastAsia="Calibri" w:cs="Calibri"/>
        </w:rPr>
      </w:pPr>
    </w:p>
    <w:p w14:paraId="4490B695" w14:textId="4BCB7314" w:rsidR="00D63488" w:rsidRPr="00493337" w:rsidRDefault="00D63488" w:rsidP="008D7EB7">
      <w:pPr>
        <w:jc w:val="both"/>
        <w:textAlignment w:val="baseline"/>
        <w:rPr>
          <w:rFonts w:eastAsia="Calibri" w:cs="Calibri"/>
        </w:rPr>
      </w:pPr>
      <w:r w:rsidRPr="00FD06D8">
        <w:rPr>
          <w:rFonts w:eastAsia="Calibri" w:cs="Calibri"/>
        </w:rPr>
        <w:t>Cette « surtaxe » doit êt</w:t>
      </w:r>
      <w:r w:rsidRPr="00493337">
        <w:rPr>
          <w:rFonts w:eastAsia="Calibri" w:cs="Calibri"/>
        </w:rPr>
        <w:t>re signalée par le redevable dans les cinq ans à partir du 1</w:t>
      </w:r>
      <w:r w:rsidRPr="00493337">
        <w:rPr>
          <w:rFonts w:eastAsia="Calibri" w:cs="Calibri"/>
          <w:vertAlign w:val="superscript"/>
        </w:rPr>
        <w:t>er</w:t>
      </w:r>
      <w:r w:rsidRPr="00493337">
        <w:rPr>
          <w:rFonts w:eastAsia="Calibri" w:cs="Calibri"/>
        </w:rPr>
        <w:t xml:space="preserve"> janvier de l'année au cours de laquelle l'impôt a été établi.</w:t>
      </w:r>
    </w:p>
    <w:p w14:paraId="04801D95" w14:textId="24BB8CB2" w:rsidR="00043BC1" w:rsidRDefault="00043BC1">
      <w:pPr>
        <w:spacing w:before="120"/>
        <w:jc w:val="both"/>
        <w:textAlignment w:val="baseline"/>
        <w:rPr>
          <w:rFonts w:eastAsia="Calibri" w:cs="Calibri"/>
        </w:rPr>
      </w:pPr>
      <w:r w:rsidRPr="00043BC1">
        <w:rPr>
          <w:rFonts w:eastAsia="Calibri" w:cs="Calibri"/>
        </w:rPr>
        <w:t>Cette « surtaxe » doit être signalée par le redevable dans les cinq ans à partir du 1</w:t>
      </w:r>
      <w:r w:rsidRPr="00043BC1">
        <w:rPr>
          <w:rFonts w:eastAsia="Calibri" w:cs="Calibri"/>
          <w:vertAlign w:val="superscript"/>
        </w:rPr>
        <w:t>er</w:t>
      </w:r>
      <w:r w:rsidRPr="00043BC1">
        <w:rPr>
          <w:rFonts w:eastAsia="Calibri" w:cs="Calibri"/>
        </w:rPr>
        <w:t xml:space="preserve"> janvier de l'année au cours de laquelle l'impôt a été établi.</w:t>
      </w:r>
    </w:p>
    <w:p w14:paraId="4A115697" w14:textId="77777777" w:rsidR="004672E1" w:rsidRPr="00043BC1" w:rsidRDefault="004672E1">
      <w:pPr>
        <w:spacing w:before="120"/>
        <w:jc w:val="both"/>
        <w:textAlignment w:val="baseline"/>
        <w:rPr>
          <w:rFonts w:eastAsia="Calibri" w:cs="Calibri"/>
        </w:rPr>
      </w:pPr>
    </w:p>
    <w:p w14:paraId="41FB9B65" w14:textId="77777777" w:rsidR="00043BC1" w:rsidRPr="008D7EB7" w:rsidRDefault="00043BC1" w:rsidP="008D7EB7">
      <w:pPr>
        <w:pStyle w:val="Sam4"/>
        <w:numPr>
          <w:ilvl w:val="4"/>
          <w:numId w:val="248"/>
        </w:numPr>
        <w:rPr>
          <w:rFonts w:eastAsia="Calibri"/>
        </w:rPr>
      </w:pPr>
      <w:bookmarkStart w:id="4565" w:name="_Toc40186183"/>
      <w:r w:rsidRPr="008D7EB7">
        <w:rPr>
          <w:rFonts w:eastAsia="Calibri"/>
        </w:rPr>
        <w:t>Auprès de qui ?</w:t>
      </w:r>
      <w:bookmarkEnd w:id="4565"/>
    </w:p>
    <w:p w14:paraId="6C85495B" w14:textId="22FCBA10" w:rsidR="00043BC1" w:rsidRDefault="00043BC1" w:rsidP="00043BC1">
      <w:pPr>
        <w:spacing w:before="120"/>
        <w:jc w:val="both"/>
        <w:textAlignment w:val="baseline"/>
        <w:rPr>
          <w:rFonts w:eastAsia="Calibri" w:cs="Calibri"/>
        </w:rPr>
      </w:pPr>
      <w:r w:rsidRPr="00043BC1">
        <w:rPr>
          <w:rFonts w:eastAsia="Calibri" w:cs="Calibri"/>
        </w:rPr>
        <w:t>L’article L3321-9 stipule que le redevable peut introduire une réclamation contre une taxe communale auprès du collège communal, qui agit en tant qu’autorité administrative.</w:t>
      </w:r>
    </w:p>
    <w:p w14:paraId="547AAF2F" w14:textId="77777777" w:rsidR="004672E1" w:rsidRPr="00043BC1" w:rsidRDefault="004672E1" w:rsidP="00043BC1">
      <w:pPr>
        <w:spacing w:before="120"/>
        <w:jc w:val="both"/>
        <w:textAlignment w:val="baseline"/>
        <w:rPr>
          <w:rFonts w:eastAsia="Calibri" w:cs="Calibri"/>
        </w:rPr>
      </w:pPr>
    </w:p>
    <w:p w14:paraId="505C15D4" w14:textId="77777777" w:rsidR="00043BC1" w:rsidRPr="008D7EB7" w:rsidRDefault="00043BC1" w:rsidP="008D7EB7">
      <w:pPr>
        <w:pStyle w:val="Sam4"/>
        <w:numPr>
          <w:ilvl w:val="4"/>
          <w:numId w:val="248"/>
        </w:numPr>
        <w:rPr>
          <w:rFonts w:eastAsia="Calibri"/>
        </w:rPr>
      </w:pPr>
      <w:bookmarkStart w:id="4566" w:name="_Toc40186184"/>
      <w:r w:rsidRPr="008D7EB7">
        <w:rPr>
          <w:rFonts w:eastAsia="Calibri"/>
        </w:rPr>
        <w:t>Accusé de réception</w:t>
      </w:r>
      <w:bookmarkEnd w:id="4566"/>
    </w:p>
    <w:p w14:paraId="77BE43E6" w14:textId="77777777" w:rsidR="00043BC1" w:rsidRPr="00043BC1" w:rsidRDefault="00043BC1" w:rsidP="00043BC1">
      <w:pPr>
        <w:spacing w:before="120"/>
        <w:jc w:val="both"/>
        <w:textAlignment w:val="baseline"/>
        <w:rPr>
          <w:rFonts w:eastAsia="Calibri" w:cs="Calibri"/>
        </w:rPr>
      </w:pPr>
      <w:r w:rsidRPr="00043BC1">
        <w:rPr>
          <w:rFonts w:eastAsia="Calibri" w:cs="Calibri"/>
        </w:rPr>
        <w:t>L'autorité compétente ou l'organe qu'elle désigne spécialement à cet effet accuse réception par écrit dans les huit jours de l'envoi de la réclamation.</w:t>
      </w:r>
    </w:p>
    <w:p w14:paraId="593FBF3F" w14:textId="77777777" w:rsidR="00043BC1" w:rsidRPr="00043BC1" w:rsidRDefault="00043BC1" w:rsidP="00043BC1">
      <w:pPr>
        <w:spacing w:before="120"/>
        <w:jc w:val="both"/>
        <w:textAlignment w:val="baseline"/>
        <w:rPr>
          <w:rFonts w:eastAsia="Calibri" w:cs="Calibri"/>
        </w:rPr>
      </w:pPr>
      <w:r w:rsidRPr="00043BC1">
        <w:rPr>
          <w:rFonts w:eastAsia="Calibri" w:cs="Calibri"/>
        </w:rPr>
        <w:t>Cet accusé de réception doit reprendre la date de réception de la réclamation. Cette date correspond à celle à laquelle l’instance compétente reçoit la réclamation.</w:t>
      </w:r>
    </w:p>
    <w:p w14:paraId="7D98B4EA" w14:textId="374031EC" w:rsidR="00043BC1" w:rsidRPr="00043BC1" w:rsidRDefault="00043BC1" w:rsidP="00043BC1">
      <w:pPr>
        <w:spacing w:before="120"/>
        <w:jc w:val="both"/>
        <w:textAlignment w:val="baseline"/>
        <w:rPr>
          <w:rFonts w:eastAsia="Calibri" w:cs="Calibri"/>
        </w:rPr>
      </w:pPr>
      <w:r w:rsidRPr="00043BC1">
        <w:rPr>
          <w:rFonts w:eastAsia="Calibri" w:cs="Calibri"/>
        </w:rPr>
        <w:lastRenderedPageBreak/>
        <w:t>Je tiens à vous signaler que la date de réception de la réclamation constitue le point de départ du délai d’attente de six ou neuf (procédure d’imposition d’office) mois avant l’</w:t>
      </w:r>
      <w:proofErr w:type="spellStart"/>
      <w:r w:rsidRPr="00043BC1">
        <w:rPr>
          <w:rFonts w:eastAsia="Calibri" w:cs="Calibri"/>
        </w:rPr>
        <w:t>intentement</w:t>
      </w:r>
      <w:proofErr w:type="spellEnd"/>
      <w:r w:rsidRPr="00043BC1">
        <w:rPr>
          <w:rFonts w:eastAsia="Calibri" w:cs="Calibri"/>
        </w:rPr>
        <w:t xml:space="preserve"> d’une action devant les tribunaux de première instance</w:t>
      </w:r>
      <w:r w:rsidR="00FE6EB9">
        <w:rPr>
          <w:rStyle w:val="Appelnotedebasdep"/>
          <w:rFonts w:eastAsia="Calibri" w:cs="Calibri"/>
        </w:rPr>
        <w:footnoteReference w:id="105"/>
      </w:r>
      <w:r w:rsidRPr="00043BC1">
        <w:rPr>
          <w:rFonts w:eastAsia="Calibri" w:cs="Calibri"/>
        </w:rPr>
        <w:t xml:space="preserve">. </w:t>
      </w:r>
    </w:p>
    <w:p w14:paraId="66617DD3" w14:textId="34C7EEEC" w:rsidR="00043BC1" w:rsidRDefault="00043BC1" w:rsidP="00043BC1">
      <w:pPr>
        <w:spacing w:before="120"/>
        <w:jc w:val="both"/>
        <w:textAlignment w:val="baseline"/>
        <w:rPr>
          <w:rFonts w:eastAsia="Calibri" w:cs="Calibri"/>
        </w:rPr>
      </w:pPr>
      <w:r w:rsidRPr="00043BC1">
        <w:rPr>
          <w:rFonts w:eastAsia="Calibri" w:cs="Calibri"/>
        </w:rPr>
        <w:t>De même, si la décision n’a pas été notifiée dans les six mois de l’introduction de la réclamation, l’intérêt de retard n’est plus dû, à partir du 7ème mois suivant cette date, sur la partie de l’impôt qui excède le montant immédiatement dû</w:t>
      </w:r>
      <w:r w:rsidR="00FE6EB9">
        <w:rPr>
          <w:rStyle w:val="Appelnotedebasdep"/>
          <w:rFonts w:eastAsia="Calibri" w:cs="Calibri"/>
        </w:rPr>
        <w:footnoteReference w:id="106"/>
      </w:r>
      <w:r w:rsidRPr="00043BC1">
        <w:rPr>
          <w:rFonts w:eastAsia="Calibri" w:cs="Calibri"/>
        </w:rPr>
        <w:t>.</w:t>
      </w:r>
    </w:p>
    <w:p w14:paraId="4DB41CF1" w14:textId="77777777" w:rsidR="004672E1" w:rsidRDefault="004672E1" w:rsidP="00043BC1">
      <w:pPr>
        <w:spacing w:before="120"/>
        <w:jc w:val="both"/>
        <w:textAlignment w:val="baseline"/>
        <w:rPr>
          <w:rFonts w:eastAsia="Calibri" w:cs="Calibri"/>
        </w:rPr>
      </w:pPr>
    </w:p>
    <w:p w14:paraId="4524FB91" w14:textId="77777777" w:rsidR="00043BC1" w:rsidRPr="008D7EB7" w:rsidRDefault="00043BC1" w:rsidP="008D7EB7">
      <w:pPr>
        <w:pStyle w:val="Sam4"/>
        <w:numPr>
          <w:ilvl w:val="4"/>
          <w:numId w:val="248"/>
        </w:numPr>
        <w:rPr>
          <w:rFonts w:eastAsia="Calibri"/>
        </w:rPr>
      </w:pPr>
      <w:bookmarkStart w:id="4567" w:name="_Toc40185450"/>
      <w:bookmarkStart w:id="4568" w:name="_Toc40186185"/>
      <w:bookmarkStart w:id="4569" w:name="_Toc40186186"/>
      <w:bookmarkEnd w:id="4567"/>
      <w:bookmarkEnd w:id="4568"/>
      <w:r w:rsidRPr="008D7EB7">
        <w:rPr>
          <w:rFonts w:eastAsia="Calibri"/>
        </w:rPr>
        <w:t>Procédure</w:t>
      </w:r>
      <w:bookmarkEnd w:id="4569"/>
    </w:p>
    <w:p w14:paraId="36D3C371" w14:textId="77777777" w:rsidR="00043BC1" w:rsidRPr="00043BC1" w:rsidRDefault="00043BC1" w:rsidP="00043BC1">
      <w:pPr>
        <w:spacing w:before="120"/>
        <w:jc w:val="both"/>
        <w:textAlignment w:val="baseline"/>
        <w:rPr>
          <w:rFonts w:eastAsia="Calibri" w:cs="Calibri"/>
        </w:rPr>
      </w:pPr>
      <w:r w:rsidRPr="00043BC1">
        <w:rPr>
          <w:rFonts w:eastAsia="Calibri" w:cs="Calibri"/>
        </w:rPr>
        <w:t>La procédure applicable à cette réclamation est déterminée par le gouvernement.</w:t>
      </w:r>
    </w:p>
    <w:p w14:paraId="74FD90C0" w14:textId="5804CF30" w:rsidR="00043BC1" w:rsidRDefault="00043BC1" w:rsidP="00043BC1">
      <w:pPr>
        <w:spacing w:before="120"/>
        <w:jc w:val="both"/>
        <w:textAlignment w:val="baseline"/>
        <w:rPr>
          <w:rFonts w:eastAsia="Calibri" w:cs="Calibri"/>
        </w:rPr>
      </w:pPr>
      <w:r w:rsidRPr="00043BC1">
        <w:rPr>
          <w:rFonts w:eastAsia="Calibri" w:cs="Calibri"/>
        </w:rPr>
        <w:t>Les règles de procédure à suivre dans le cadre de ce contentieux fiscal sont régies par l’arrêté royal du 12 avril 1999 déterminant la procédure devant le gouverneur ou devant le collège des bourgmestre et échevins en matière de réclamation contre une imposition provinciale ou communale.</w:t>
      </w:r>
    </w:p>
    <w:p w14:paraId="4B8D4ED6" w14:textId="77777777" w:rsidR="004672E1" w:rsidRDefault="004672E1" w:rsidP="00043BC1">
      <w:pPr>
        <w:spacing w:before="120"/>
        <w:jc w:val="both"/>
        <w:textAlignment w:val="baseline"/>
        <w:rPr>
          <w:rFonts w:eastAsia="Calibri" w:cs="Calibri"/>
        </w:rPr>
      </w:pPr>
    </w:p>
    <w:p w14:paraId="3E5C179D" w14:textId="77777777" w:rsidR="00414677" w:rsidRPr="008D7EB7" w:rsidRDefault="00414677" w:rsidP="008D7EB7">
      <w:pPr>
        <w:pStyle w:val="Sam4"/>
        <w:numPr>
          <w:ilvl w:val="4"/>
          <w:numId w:val="248"/>
        </w:numPr>
        <w:rPr>
          <w:rFonts w:eastAsia="Calibri"/>
          <w:b w:val="0"/>
        </w:rPr>
      </w:pPr>
      <w:bookmarkStart w:id="4570" w:name="_Toc40185452"/>
      <w:bookmarkStart w:id="4571" w:name="_Toc40186187"/>
      <w:bookmarkStart w:id="4572" w:name="_Toc40186188"/>
      <w:bookmarkEnd w:id="4570"/>
      <w:bookmarkEnd w:id="4571"/>
      <w:r w:rsidRPr="00276F16">
        <w:rPr>
          <w:rFonts w:eastAsia="Calibri"/>
        </w:rPr>
        <w:t>Requête auprès du tribunal de première instance</w:t>
      </w:r>
      <w:bookmarkEnd w:id="4572"/>
    </w:p>
    <w:p w14:paraId="6E02C038" w14:textId="77777777" w:rsidR="00414677" w:rsidRPr="00414677" w:rsidRDefault="00414677" w:rsidP="00414677">
      <w:pPr>
        <w:spacing w:before="120"/>
        <w:jc w:val="both"/>
        <w:textAlignment w:val="baseline"/>
        <w:rPr>
          <w:rFonts w:eastAsia="Calibri" w:cs="Calibri"/>
          <w:lang w:val="fr-BE"/>
        </w:rPr>
      </w:pPr>
      <w:r w:rsidRPr="00414677">
        <w:rPr>
          <w:rFonts w:eastAsia="Calibri" w:cs="Calibri"/>
          <w:lang w:val="fr-BE"/>
        </w:rPr>
        <w:t>L’article L3321-10 du CDLD prévoit que la décision prise par le collège communal peut faire l’objet d’un recours devant le Tribunal de première instance dans le ressort duquel la taxe a été établie.</w:t>
      </w:r>
    </w:p>
    <w:p w14:paraId="7A950A8B" w14:textId="77777777" w:rsidR="00414677" w:rsidRPr="00414677" w:rsidRDefault="00414677" w:rsidP="00414677">
      <w:pPr>
        <w:spacing w:before="120"/>
        <w:jc w:val="both"/>
        <w:textAlignment w:val="baseline"/>
        <w:rPr>
          <w:rFonts w:eastAsia="Calibri" w:cs="Calibri"/>
          <w:lang w:val="fr-BE"/>
        </w:rPr>
      </w:pPr>
      <w:r w:rsidRPr="00414677">
        <w:rPr>
          <w:rFonts w:eastAsia="Calibri" w:cs="Calibri"/>
          <w:lang w:val="fr-BE"/>
        </w:rPr>
        <w:t>Dans cette hypothèse, l’action doit être introduite, à peine de déchéance, au plus tard dans un délai de trois mois à partir de la notification de la décision relative au recours administratif.</w:t>
      </w:r>
    </w:p>
    <w:p w14:paraId="42C26D68" w14:textId="77777777" w:rsidR="00414677" w:rsidRPr="00414677" w:rsidRDefault="00414677" w:rsidP="00414677">
      <w:pPr>
        <w:spacing w:before="120"/>
        <w:jc w:val="both"/>
        <w:textAlignment w:val="baseline"/>
        <w:rPr>
          <w:rFonts w:eastAsia="Calibri" w:cs="Calibri"/>
          <w:lang w:val="fr-BE"/>
        </w:rPr>
      </w:pPr>
      <w:r w:rsidRPr="00414677">
        <w:rPr>
          <w:rFonts w:eastAsia="Calibri" w:cs="Calibri"/>
          <w:lang w:val="fr-BE"/>
        </w:rPr>
        <w:t>A cet égard, j’insiste pour que la décision que l’autorité compétente aura notifiée par pli recommandé au réclamant ainsi que, le cas échéant, à son représentant mentionne notamment :</w:t>
      </w:r>
    </w:p>
    <w:p w14:paraId="37EC12D0" w14:textId="77777777" w:rsidR="00414677" w:rsidRPr="00414677" w:rsidRDefault="00414677" w:rsidP="00414677">
      <w:pPr>
        <w:numPr>
          <w:ilvl w:val="0"/>
          <w:numId w:val="100"/>
        </w:numPr>
        <w:spacing w:before="120"/>
        <w:jc w:val="both"/>
        <w:textAlignment w:val="baseline"/>
        <w:rPr>
          <w:rFonts w:eastAsia="Calibri" w:cs="Calibri"/>
          <w:lang w:val="fr-BE"/>
        </w:rPr>
      </w:pPr>
      <w:r w:rsidRPr="00414677">
        <w:rPr>
          <w:rFonts w:eastAsia="Calibri" w:cs="Calibri"/>
          <w:lang w:val="fr-BE"/>
        </w:rPr>
        <w:t>les voies éventuelles de recours ;</w:t>
      </w:r>
    </w:p>
    <w:p w14:paraId="769A7BD8" w14:textId="77777777" w:rsidR="00414677" w:rsidRPr="00414677" w:rsidRDefault="00414677" w:rsidP="00414677">
      <w:pPr>
        <w:numPr>
          <w:ilvl w:val="0"/>
          <w:numId w:val="100"/>
        </w:numPr>
        <w:spacing w:before="120"/>
        <w:jc w:val="both"/>
        <w:textAlignment w:val="baseline"/>
        <w:rPr>
          <w:rFonts w:eastAsia="Calibri" w:cs="Calibri"/>
          <w:lang w:val="fr-BE"/>
        </w:rPr>
      </w:pPr>
      <w:r w:rsidRPr="00414677">
        <w:rPr>
          <w:rFonts w:eastAsia="Calibri" w:cs="Calibri"/>
          <w:lang w:val="fr-BE"/>
        </w:rPr>
        <w:t>les instances compétentes pour en connaître ;</w:t>
      </w:r>
    </w:p>
    <w:p w14:paraId="1F8DF5D9" w14:textId="77777777" w:rsidR="00414677" w:rsidRPr="00414677" w:rsidRDefault="00414677" w:rsidP="00414677">
      <w:pPr>
        <w:numPr>
          <w:ilvl w:val="0"/>
          <w:numId w:val="100"/>
        </w:numPr>
        <w:spacing w:before="120"/>
        <w:jc w:val="both"/>
        <w:textAlignment w:val="baseline"/>
        <w:rPr>
          <w:rFonts w:eastAsia="Calibri" w:cs="Calibri"/>
          <w:lang w:val="fr-BE"/>
        </w:rPr>
      </w:pPr>
      <w:r w:rsidRPr="00414677">
        <w:rPr>
          <w:rFonts w:eastAsia="Calibri" w:cs="Calibri"/>
          <w:lang w:val="fr-BE"/>
        </w:rPr>
        <w:t>les formes et délais à respecter.</w:t>
      </w:r>
    </w:p>
    <w:p w14:paraId="241D3A5C" w14:textId="1DD99A35" w:rsidR="00414677" w:rsidRPr="00414677" w:rsidRDefault="00414677" w:rsidP="00414677">
      <w:pPr>
        <w:spacing w:before="120"/>
        <w:jc w:val="both"/>
        <w:textAlignment w:val="baseline"/>
        <w:rPr>
          <w:rFonts w:eastAsia="Calibri" w:cs="Calibri"/>
          <w:lang w:val="fr-BE"/>
        </w:rPr>
      </w:pPr>
      <w:r w:rsidRPr="00414677">
        <w:rPr>
          <w:rFonts w:eastAsia="Calibri" w:cs="Calibri"/>
          <w:lang w:val="fr-BE"/>
        </w:rPr>
        <w:t>Le recours administratif organisé par ou en vertu de la loi, au sens de l’article 1385undecies du Code judiciaire, est, en matière de taxes communales, la réclamation formée contre la taxe enrôlée au nom du redevable devant le collège communal et que seul un tel recours constitue le préalable qui rend admissible l’action portée devant le tribunal de première instance</w:t>
      </w:r>
      <w:r w:rsidR="0089574C">
        <w:rPr>
          <w:rStyle w:val="Appelnotedebasdep"/>
          <w:rFonts w:eastAsia="Calibri" w:cs="Calibri"/>
          <w:lang w:val="fr-BE"/>
        </w:rPr>
        <w:footnoteReference w:id="107"/>
      </w:r>
      <w:r w:rsidRPr="00414677">
        <w:rPr>
          <w:rFonts w:eastAsia="Calibri" w:cs="Calibri"/>
          <w:lang w:val="fr-BE"/>
        </w:rPr>
        <w:t>.</w:t>
      </w:r>
    </w:p>
    <w:p w14:paraId="10549B90" w14:textId="5DD04254" w:rsidR="00414677" w:rsidRPr="00414677" w:rsidRDefault="00414677" w:rsidP="00414677">
      <w:pPr>
        <w:spacing w:before="120"/>
        <w:jc w:val="both"/>
        <w:textAlignment w:val="baseline"/>
        <w:rPr>
          <w:rFonts w:eastAsia="Calibri" w:cs="Calibri"/>
          <w:lang w:val="fr-BE"/>
        </w:rPr>
      </w:pPr>
      <w:r w:rsidRPr="00414677">
        <w:rPr>
          <w:rFonts w:eastAsia="Calibri" w:cs="Calibri"/>
          <w:lang w:val="fr-BE"/>
        </w:rPr>
        <w:t>L’alinéa 2 de l’article L3321-10 du CDLD stipule qu’« à défaut de décision, la réclamation est réputée fondée. Les articles 1385decies et 1385undecies du Code judiciaire sont applicables ».</w:t>
      </w:r>
    </w:p>
    <w:p w14:paraId="18E0A960" w14:textId="77777777" w:rsidR="00414677" w:rsidRPr="00414677" w:rsidRDefault="00414677" w:rsidP="00414677">
      <w:pPr>
        <w:spacing w:before="120"/>
        <w:jc w:val="both"/>
        <w:textAlignment w:val="baseline"/>
        <w:rPr>
          <w:rFonts w:eastAsia="Calibri" w:cs="Calibri"/>
          <w:lang w:val="fr-BE"/>
        </w:rPr>
      </w:pPr>
      <w:r w:rsidRPr="00414677">
        <w:rPr>
          <w:rFonts w:eastAsia="Calibri" w:cs="Calibri"/>
          <w:lang w:val="fr-BE"/>
        </w:rPr>
        <w:t xml:space="preserve">Dans cette hypothèse, l’action peut être introduite au plus tôt six mois après la date de réception du recours administratif au cas où ce recours n'a pas fait l'objet d'une décision. Ce délai de six mois est prolongé de trois mois lorsque l'imposition contestée a été établie d'office par l'administration. </w:t>
      </w:r>
    </w:p>
    <w:p w14:paraId="7DCE74FA" w14:textId="77777777" w:rsidR="00414677" w:rsidRPr="00414677" w:rsidRDefault="00414677" w:rsidP="00414677">
      <w:pPr>
        <w:spacing w:before="120"/>
        <w:jc w:val="both"/>
        <w:textAlignment w:val="baseline"/>
        <w:rPr>
          <w:rFonts w:eastAsia="Calibri" w:cs="Calibri"/>
          <w:lang w:val="fr-BE"/>
        </w:rPr>
      </w:pPr>
      <w:r w:rsidRPr="00414677">
        <w:rPr>
          <w:rFonts w:eastAsia="Calibri" w:cs="Calibri"/>
          <w:lang w:val="fr-BE"/>
        </w:rPr>
        <w:t xml:space="preserve">D’une part, cela signifie qu’aussi longtemps que le redevable n'a pas porté le litige devant le juge compétent, le Collège communal peut statuer même en dehors du délai de six mois. </w:t>
      </w:r>
    </w:p>
    <w:p w14:paraId="746AA85B" w14:textId="3FFD92FC" w:rsidR="00414677" w:rsidRPr="00414677" w:rsidRDefault="00414677" w:rsidP="00414677">
      <w:pPr>
        <w:spacing w:before="120"/>
        <w:jc w:val="both"/>
        <w:textAlignment w:val="baseline"/>
        <w:rPr>
          <w:rFonts w:eastAsia="Calibri" w:cs="Calibri"/>
          <w:lang w:val="fr-BE"/>
        </w:rPr>
      </w:pPr>
      <w:r w:rsidRPr="00414677">
        <w:rPr>
          <w:rFonts w:eastAsia="Calibri" w:cs="Calibri"/>
          <w:lang w:val="fr-BE"/>
        </w:rPr>
        <w:lastRenderedPageBreak/>
        <w:t>D’autre part, la Cour Constitutionnelle</w:t>
      </w:r>
      <w:r w:rsidR="00FE6EB9">
        <w:rPr>
          <w:rStyle w:val="Appelnotedebasdep"/>
          <w:rFonts w:eastAsia="Calibri" w:cs="Calibri"/>
          <w:lang w:val="fr-BE"/>
        </w:rPr>
        <w:footnoteReference w:id="108"/>
      </w:r>
      <w:r w:rsidRPr="00414677">
        <w:rPr>
          <w:rFonts w:eastAsia="Calibri" w:cs="Calibri"/>
          <w:lang w:val="fr-BE"/>
        </w:rPr>
        <w:t xml:space="preserve"> a précisé que même si en matière d’impositions communales et provinciales, le législateur a maintenu la présomption de fondement de la réclamation (au niveau administratif), le même législateur en organisant les conditions d’un recours auprès du tribunal de première instance par le renvoi aux dispositions du Code judiciaire, n’a pas voulu priver le juge de son pouvoir d’appréciation en lui imposant le seul entérinement d’une présomption que le législateur aurait lui-même préalablement fixée.  </w:t>
      </w:r>
    </w:p>
    <w:p w14:paraId="3AC9AFE8" w14:textId="2E2C8BB2" w:rsidR="00414677" w:rsidRDefault="00414677" w:rsidP="00414677">
      <w:pPr>
        <w:spacing w:before="120"/>
        <w:jc w:val="both"/>
        <w:textAlignment w:val="baseline"/>
        <w:rPr>
          <w:rFonts w:eastAsia="Calibri" w:cs="Calibri"/>
          <w:lang w:val="fr-BE"/>
        </w:rPr>
      </w:pPr>
      <w:r w:rsidRPr="00414677">
        <w:rPr>
          <w:rFonts w:eastAsia="Calibri" w:cs="Calibri"/>
          <w:lang w:val="fr-BE"/>
        </w:rPr>
        <w:t>Autrement dit, cette présomption que la réclamation est réputée fondée (au niveau administratif) ne lie pas le juge.</w:t>
      </w:r>
    </w:p>
    <w:p w14:paraId="1FAF3F67" w14:textId="77777777" w:rsidR="00900C39" w:rsidRDefault="00900C39" w:rsidP="00414677">
      <w:pPr>
        <w:spacing w:before="120"/>
        <w:jc w:val="both"/>
        <w:textAlignment w:val="baseline"/>
        <w:rPr>
          <w:rFonts w:eastAsia="Calibri" w:cs="Calibri"/>
          <w:lang w:val="fr-BE"/>
        </w:rPr>
      </w:pPr>
    </w:p>
    <w:p w14:paraId="3EA719A0" w14:textId="77777777" w:rsidR="00043BC1" w:rsidRPr="008D7EB7" w:rsidRDefault="00043BC1" w:rsidP="008D7EB7">
      <w:pPr>
        <w:pStyle w:val="Sam4"/>
        <w:numPr>
          <w:ilvl w:val="4"/>
          <w:numId w:val="248"/>
        </w:numPr>
        <w:rPr>
          <w:rFonts w:eastAsia="Calibri"/>
        </w:rPr>
      </w:pPr>
      <w:bookmarkStart w:id="4573" w:name="_Toc40185454"/>
      <w:bookmarkStart w:id="4574" w:name="_Toc40186189"/>
      <w:bookmarkStart w:id="4575" w:name="_Toc40186190"/>
      <w:bookmarkEnd w:id="4573"/>
      <w:bookmarkEnd w:id="4574"/>
      <w:r w:rsidRPr="008D7EB7">
        <w:rPr>
          <w:rFonts w:eastAsia="Calibri"/>
        </w:rPr>
        <w:t>Conséquence sur le recouvrement d'une taxe</w:t>
      </w:r>
      <w:bookmarkEnd w:id="4575"/>
      <w:r w:rsidRPr="008D7EB7">
        <w:rPr>
          <w:rFonts w:eastAsia="Calibri"/>
        </w:rPr>
        <w:t xml:space="preserve"> </w:t>
      </w:r>
    </w:p>
    <w:p w14:paraId="41D77060" w14:textId="1A3E3F5D" w:rsidR="00F53CED" w:rsidRPr="009315DC" w:rsidRDefault="00235F28" w:rsidP="00F53CED">
      <w:pPr>
        <w:spacing w:before="120"/>
        <w:jc w:val="both"/>
        <w:textAlignment w:val="baseline"/>
        <w:rPr>
          <w:rFonts w:asciiTheme="minorHAnsi" w:hAnsiTheme="minorHAnsi" w:cs="Calibri Light"/>
        </w:rPr>
      </w:pPr>
      <w:r>
        <w:rPr>
          <w:rFonts w:asciiTheme="minorHAnsi" w:hAnsiTheme="minorHAnsi" w:cs="Calibri Light"/>
        </w:rPr>
        <w:t>L</w:t>
      </w:r>
      <w:r w:rsidR="009B153C" w:rsidRPr="00DA6BD2">
        <w:rPr>
          <w:rFonts w:asciiTheme="minorHAnsi" w:hAnsiTheme="minorHAnsi" w:cs="Calibri Light"/>
        </w:rPr>
        <w:t>orsqu'une taxe est contestée au moyen d'une réclamation, elle ne peut plus faire l'objet de mesure d'exécution qu'à concurrence du montant incontestablement dû.</w:t>
      </w:r>
      <w:r w:rsidR="00F53CED" w:rsidRPr="009315DC">
        <w:rPr>
          <w:rFonts w:asciiTheme="minorHAnsi" w:hAnsiTheme="minorHAnsi" w:cs="Calibri Light"/>
        </w:rPr>
        <w:t xml:space="preserve"> Cet incontestablement dû correspond au montant immédiatement exigible et pouvant être recouvré malgré l’introduction d’une réclamation.</w:t>
      </w:r>
    </w:p>
    <w:p w14:paraId="504A48F4"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En matière de taxes communales, l'incontestablement dû est souvent égal à zéro. Cela signifie que la caisse communale ne peut enregistrer la recette (sauf cas de paiement volontaire du redevable) tant que le litige n'est pas tranché (tant au niveau administratif que judiciaire).</w:t>
      </w:r>
    </w:p>
    <w:p w14:paraId="221DEC9B" w14:textId="6A7A6E28" w:rsidR="00556EE1"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 xml:space="preserve">Ceci ne </w:t>
      </w:r>
      <w:r w:rsidRPr="00FE6EB9">
        <w:rPr>
          <w:rFonts w:asciiTheme="minorHAnsi" w:hAnsiTheme="minorHAnsi" w:cs="Calibri Light"/>
        </w:rPr>
        <w:t xml:space="preserve">concerne que les taxes enrôlées car la perception de la taxe constitue un préalable incontournable pour pouvoir réclamer contre une taxe perçue au comptant. En effet, </w:t>
      </w:r>
      <w:r w:rsidR="00056994" w:rsidRPr="00FE6EB9">
        <w:rPr>
          <w:rFonts w:asciiTheme="minorHAnsi" w:hAnsiTheme="minorHAnsi" w:cs="Calibri Light"/>
        </w:rPr>
        <w:t xml:space="preserve">dans cette hypothèse, </w:t>
      </w:r>
      <w:r w:rsidRPr="00FE6EB9">
        <w:rPr>
          <w:rFonts w:asciiTheme="minorHAnsi" w:hAnsiTheme="minorHAnsi" w:cs="Calibri Light"/>
        </w:rPr>
        <w:t>le délai de réclamation ne commence à courir qu'à compter de cette date (de la perception).</w:t>
      </w:r>
      <w:r w:rsidRPr="00DA6BD2">
        <w:rPr>
          <w:rFonts w:asciiTheme="minorHAnsi" w:hAnsiTheme="minorHAnsi" w:cs="Calibri Light"/>
        </w:rPr>
        <w:t xml:space="preserve"> </w:t>
      </w:r>
    </w:p>
    <w:p w14:paraId="4CDD8704" w14:textId="38D7F292" w:rsidR="009B153C"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 xml:space="preserve">Pour rappel, au sens de l'article 371 du Code des Impôts sur les revenus </w:t>
      </w:r>
      <w:r w:rsidR="003C0A75">
        <w:rPr>
          <w:rFonts w:asciiTheme="minorHAnsi" w:hAnsiTheme="minorHAnsi" w:cs="Calibri Light"/>
        </w:rPr>
        <w:t>(toujours d’application après le CRAF)</w:t>
      </w:r>
      <w:r w:rsidRPr="00DA6BD2">
        <w:rPr>
          <w:rFonts w:asciiTheme="minorHAnsi" w:hAnsiTheme="minorHAnsi" w:cs="Calibri Light"/>
        </w:rPr>
        <w:t xml:space="preserve">, le mot "perception" signifie l'action de l'administration consistant dans la prise en recette de l'impôt admis à titre de paiement régulier et pour le montant admis par l'administration. </w:t>
      </w:r>
    </w:p>
    <w:p w14:paraId="20B931C3" w14:textId="77777777" w:rsidR="00556EE1" w:rsidRDefault="00556EE1" w:rsidP="008D7EB7">
      <w:pPr>
        <w:jc w:val="both"/>
        <w:rPr>
          <w:color w:val="FF0000"/>
        </w:rPr>
      </w:pPr>
    </w:p>
    <w:p w14:paraId="0707F936" w14:textId="46D36EC0" w:rsidR="003C0A75" w:rsidRPr="008D7EB7" w:rsidRDefault="003C0A75" w:rsidP="003C0A75">
      <w:pPr>
        <w:spacing w:after="240"/>
        <w:jc w:val="both"/>
      </w:pPr>
      <w:r w:rsidRPr="008D7EB7">
        <w:t xml:space="preserve">Cette matière est désormais régie par les articles 60 et 61 du CRAF (lesquels sont applicables aux taxes communales en vertu de l’article L 3321-12 du </w:t>
      </w:r>
      <w:r w:rsidR="00556EE1" w:rsidRPr="008D7EB7">
        <w:t>CDLD</w:t>
      </w:r>
      <w:r w:rsidRPr="008D7EB7">
        <w:t>.</w:t>
      </w:r>
    </w:p>
    <w:p w14:paraId="57F0318F" w14:textId="77777777" w:rsidR="003C0A75" w:rsidRPr="008D7EB7" w:rsidRDefault="003C0A75" w:rsidP="003C0A75">
      <w:pPr>
        <w:jc w:val="both"/>
      </w:pPr>
      <w:r w:rsidRPr="008D7EB7">
        <w:t xml:space="preserve">En vertu de l’article 60 du CRAF, les créances fiscales contestées </w:t>
      </w:r>
      <w:r w:rsidRPr="008D7EB7">
        <w:rPr>
          <w:b/>
        </w:rPr>
        <w:t>par un recours administratif</w:t>
      </w:r>
      <w:r w:rsidRPr="008D7EB7">
        <w:t xml:space="preserve"> </w:t>
      </w:r>
      <w:r w:rsidRPr="008D7EB7">
        <w:rPr>
          <w:b/>
        </w:rPr>
        <w:t>ou judiciaire</w:t>
      </w:r>
      <w:r w:rsidRPr="008D7EB7">
        <w:t xml:space="preserve"> peuvent faire l’objet de </w:t>
      </w:r>
      <w:r w:rsidRPr="008D7EB7">
        <w:rPr>
          <w:b/>
        </w:rPr>
        <w:t>saisies conservatoires</w:t>
      </w:r>
      <w:r w:rsidRPr="008D7EB7">
        <w:t xml:space="preserve"> en vue de garantir le recouvrement. Ces mesures conservatoires se font sur la base d’un extrait du rôle mentionnant la date d’exécutoire de ce dernier ou d’une copie d’un avis de perception et recouvrement.</w:t>
      </w:r>
    </w:p>
    <w:p w14:paraId="34AA11DC" w14:textId="77777777" w:rsidR="003C0A75" w:rsidRPr="00A73B40" w:rsidRDefault="003C0A75" w:rsidP="003C0A75">
      <w:pPr>
        <w:spacing w:before="240"/>
        <w:jc w:val="both"/>
        <w:rPr>
          <w:color w:val="FF0000"/>
        </w:rPr>
      </w:pPr>
      <w:r w:rsidRPr="008D7EB7">
        <w:t xml:space="preserve">L’article 61 du CRAF, quant à lui, prévoit la possibilité d’effectuer des </w:t>
      </w:r>
      <w:r w:rsidRPr="008D7EB7">
        <w:rPr>
          <w:b/>
        </w:rPr>
        <w:t>saisies exécution</w:t>
      </w:r>
      <w:r w:rsidRPr="008D7EB7">
        <w:t xml:space="preserve"> pour les créances contestées mais considérées comme liquides et certaines. Il s’agit des montants déclarés ou issus d’une imposition d’office et dont le montant ne dépasse pas le montant de la dernière taxe définitivement due. </w:t>
      </w:r>
    </w:p>
    <w:p w14:paraId="0DF56A11" w14:textId="04009A96" w:rsidR="00434194" w:rsidRDefault="00434194" w:rsidP="00E063FD">
      <w:pPr>
        <w:spacing w:before="120"/>
        <w:jc w:val="both"/>
        <w:textAlignment w:val="baseline"/>
        <w:rPr>
          <w:rFonts w:asciiTheme="minorHAnsi" w:hAnsiTheme="minorHAnsi" w:cs="Calibri Light"/>
        </w:rPr>
      </w:pPr>
    </w:p>
    <w:p w14:paraId="26372DFB" w14:textId="2DEBC695" w:rsidR="00740596" w:rsidRDefault="00740596" w:rsidP="00E063FD">
      <w:pPr>
        <w:spacing w:before="120"/>
        <w:jc w:val="both"/>
        <w:textAlignment w:val="baseline"/>
        <w:rPr>
          <w:rFonts w:asciiTheme="minorHAnsi" w:hAnsiTheme="minorHAnsi" w:cs="Calibri Light"/>
        </w:rPr>
      </w:pPr>
    </w:p>
    <w:p w14:paraId="492E1825" w14:textId="77777777" w:rsidR="00740596" w:rsidRPr="00DA6BD2" w:rsidRDefault="00740596" w:rsidP="00E063FD">
      <w:pPr>
        <w:spacing w:before="120"/>
        <w:jc w:val="both"/>
        <w:textAlignment w:val="baseline"/>
        <w:rPr>
          <w:rFonts w:asciiTheme="minorHAnsi" w:hAnsiTheme="minorHAnsi" w:cs="Calibri Light"/>
        </w:rPr>
      </w:pPr>
    </w:p>
    <w:p w14:paraId="08D45D18" w14:textId="0F2CBB3F" w:rsidR="009B153C" w:rsidRPr="00691096" w:rsidRDefault="004672E1" w:rsidP="009675C0">
      <w:pPr>
        <w:pStyle w:val="Sam3"/>
      </w:pPr>
      <w:bookmarkStart w:id="4576" w:name="_Toc516739714"/>
      <w:bookmarkStart w:id="4577" w:name="_Toc516751627"/>
      <w:bookmarkStart w:id="4578" w:name="_Toc516825715"/>
      <w:bookmarkStart w:id="4579" w:name="_Toc516826273"/>
      <w:bookmarkStart w:id="4580" w:name="_Toc516837593"/>
      <w:bookmarkStart w:id="4581" w:name="_Toc516838152"/>
      <w:bookmarkStart w:id="4582" w:name="_Toc516838711"/>
      <w:bookmarkStart w:id="4583" w:name="_Toc516839271"/>
      <w:bookmarkStart w:id="4584" w:name="_Toc517173367"/>
      <w:bookmarkStart w:id="4585" w:name="_Toc517175041"/>
      <w:bookmarkStart w:id="4586" w:name="_Toc517175628"/>
      <w:bookmarkStart w:id="4587" w:name="_Toc517176216"/>
      <w:bookmarkStart w:id="4588" w:name="_Toc517337541"/>
      <w:bookmarkStart w:id="4589" w:name="_Toc517360337"/>
      <w:bookmarkStart w:id="4590" w:name="_Toc40186191"/>
      <w:bookmarkStart w:id="4591" w:name="_Toc512523774"/>
      <w:bookmarkStart w:id="4592" w:name="_Toc512525464"/>
      <w:bookmarkStart w:id="4593" w:name="_Toc515896773"/>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r>
        <w:lastRenderedPageBreak/>
        <w:t>VI.4.13</w:t>
      </w:r>
      <w:bookmarkEnd w:id="4590"/>
      <w:r>
        <w:t xml:space="preserve"> </w:t>
      </w:r>
      <w:bookmarkStart w:id="4594" w:name="_Toc516739716"/>
      <w:bookmarkStart w:id="4595" w:name="_Toc516751629"/>
      <w:bookmarkStart w:id="4596" w:name="_Toc516825717"/>
      <w:bookmarkStart w:id="4597" w:name="_Toc516826275"/>
      <w:bookmarkStart w:id="4598" w:name="_Toc516837595"/>
      <w:bookmarkStart w:id="4599" w:name="_Toc516838154"/>
      <w:bookmarkStart w:id="4600" w:name="_Toc516838713"/>
      <w:bookmarkStart w:id="4601" w:name="_Toc516839273"/>
      <w:bookmarkStart w:id="4602" w:name="_Toc517173369"/>
      <w:bookmarkStart w:id="4603" w:name="_Toc517175043"/>
      <w:bookmarkStart w:id="4604" w:name="_Toc517175630"/>
      <w:bookmarkStart w:id="4605" w:name="_Toc517176218"/>
      <w:bookmarkStart w:id="4606" w:name="_Toc517337543"/>
      <w:bookmarkStart w:id="4607" w:name="_Toc517360339"/>
      <w:bookmarkStart w:id="4608" w:name="_Toc515896775"/>
      <w:bookmarkStart w:id="4609" w:name="_Toc40186192"/>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r w:rsidR="009B153C" w:rsidRPr="00691096">
        <w:t>La procédure de la taxation d’office</w:t>
      </w:r>
      <w:bookmarkEnd w:id="4608"/>
      <w:r w:rsidR="00072B24" w:rsidRPr="008D7EB7">
        <w:rPr>
          <w:rStyle w:val="Appelnotedebasdep"/>
          <w:b w:val="0"/>
          <w:bCs/>
        </w:rPr>
        <w:footnoteReference w:id="109"/>
      </w:r>
      <w:bookmarkEnd w:id="4609"/>
    </w:p>
    <w:p w14:paraId="68553638" w14:textId="77777777" w:rsidR="00BB13C1" w:rsidRPr="00BB13C1" w:rsidRDefault="00BB13C1" w:rsidP="00BB13C1">
      <w:pPr>
        <w:spacing w:before="120"/>
        <w:jc w:val="both"/>
        <w:textAlignment w:val="baseline"/>
        <w:rPr>
          <w:rFonts w:asciiTheme="minorHAnsi" w:hAnsiTheme="minorHAnsi" w:cs="Calibri Light"/>
          <w:color w:val="0D0D0D"/>
        </w:rPr>
      </w:pPr>
      <w:r w:rsidRPr="00BB13C1">
        <w:rPr>
          <w:rFonts w:asciiTheme="minorHAnsi" w:hAnsiTheme="minorHAnsi" w:cs="Calibri Light"/>
          <w:color w:val="0D0D0D"/>
        </w:rPr>
        <w:t xml:space="preserve">Lorsque le règlement de taxation prévoit une obligation de déclaration, l’autorité habilitée à arrêter le rôle </w:t>
      </w:r>
      <w:r w:rsidRPr="00BB13C1">
        <w:rPr>
          <w:rFonts w:asciiTheme="minorHAnsi" w:hAnsiTheme="minorHAnsi" w:cs="Calibri Light"/>
          <w:color w:val="0D0D0D"/>
          <w:u w:val="single"/>
        </w:rPr>
        <w:t>doit</w:t>
      </w:r>
      <w:r w:rsidRPr="00BB13C1">
        <w:rPr>
          <w:rFonts w:asciiTheme="minorHAnsi" w:hAnsiTheme="minorHAnsi" w:cs="Calibri Light"/>
          <w:color w:val="0D0D0D"/>
        </w:rPr>
        <w:t>, sous peine de nullité de l’imposition, recourir à la taxation d’office dans les cas suivants :</w:t>
      </w:r>
    </w:p>
    <w:p w14:paraId="280DE088" w14:textId="77777777" w:rsidR="00BB13C1" w:rsidRPr="00BB13C1" w:rsidRDefault="00BB13C1" w:rsidP="00BB13C1">
      <w:pPr>
        <w:numPr>
          <w:ilvl w:val="0"/>
          <w:numId w:val="96"/>
        </w:numPr>
        <w:spacing w:before="120"/>
        <w:jc w:val="both"/>
        <w:textAlignment w:val="baseline"/>
        <w:rPr>
          <w:rFonts w:asciiTheme="minorHAnsi" w:hAnsiTheme="minorHAnsi" w:cs="Calibri Light"/>
          <w:color w:val="0D0D0D"/>
        </w:rPr>
      </w:pPr>
      <w:r w:rsidRPr="00BB13C1">
        <w:rPr>
          <w:rFonts w:asciiTheme="minorHAnsi" w:hAnsiTheme="minorHAnsi" w:cs="Calibri Light"/>
          <w:color w:val="0D0D0D"/>
        </w:rPr>
        <w:t>la non-déclaration dans les délais prévus par le règlement ;</w:t>
      </w:r>
    </w:p>
    <w:p w14:paraId="376B9840" w14:textId="77777777" w:rsidR="00BB13C1" w:rsidRPr="00BB13C1" w:rsidRDefault="00BB13C1" w:rsidP="00BB13C1">
      <w:pPr>
        <w:numPr>
          <w:ilvl w:val="0"/>
          <w:numId w:val="96"/>
        </w:numPr>
        <w:spacing w:before="120"/>
        <w:jc w:val="both"/>
        <w:textAlignment w:val="baseline"/>
        <w:rPr>
          <w:rFonts w:asciiTheme="minorHAnsi" w:hAnsiTheme="minorHAnsi" w:cs="Calibri Light"/>
          <w:color w:val="0D0D0D"/>
        </w:rPr>
      </w:pPr>
      <w:r w:rsidRPr="00BB13C1">
        <w:rPr>
          <w:rFonts w:asciiTheme="minorHAnsi" w:hAnsiTheme="minorHAnsi" w:cs="Calibri Light"/>
          <w:color w:val="0D0D0D"/>
        </w:rPr>
        <w:t>ou la remise d’une déclaration incorrecte, incomplète ou imprécise de la part du redevable.</w:t>
      </w:r>
    </w:p>
    <w:p w14:paraId="35BC96BC" w14:textId="77777777" w:rsidR="00BB13C1" w:rsidRPr="00BB13C1" w:rsidRDefault="00BB13C1" w:rsidP="00BB13C1">
      <w:pPr>
        <w:spacing w:before="120"/>
        <w:jc w:val="both"/>
        <w:textAlignment w:val="baseline"/>
        <w:rPr>
          <w:rFonts w:asciiTheme="minorHAnsi" w:hAnsiTheme="minorHAnsi" w:cs="Calibri Light"/>
          <w:color w:val="0D0D0D"/>
        </w:rPr>
      </w:pPr>
      <w:r w:rsidRPr="00BB13C1">
        <w:rPr>
          <w:rFonts w:asciiTheme="minorHAnsi" w:hAnsiTheme="minorHAnsi" w:cs="Calibri Light"/>
          <w:color w:val="0D0D0D"/>
        </w:rPr>
        <w:t>Ces infractions doivent être constatées par des fonctionnaires assermentés et spécialement désignés à cet effet par l’autorité habilitée à arrêter les rôles.</w:t>
      </w:r>
    </w:p>
    <w:p w14:paraId="1EEF68B7" w14:textId="421822F3" w:rsidR="00BB13C1" w:rsidRPr="00BB13C1" w:rsidRDefault="00BB13C1" w:rsidP="00BB13C1">
      <w:pPr>
        <w:spacing w:before="120"/>
        <w:jc w:val="both"/>
        <w:textAlignment w:val="baseline"/>
        <w:rPr>
          <w:rFonts w:asciiTheme="minorHAnsi" w:hAnsiTheme="minorHAnsi" w:cs="Calibri Light"/>
          <w:color w:val="0D0D0D"/>
        </w:rPr>
      </w:pPr>
      <w:r w:rsidRPr="00BB13C1">
        <w:rPr>
          <w:rFonts w:asciiTheme="minorHAnsi" w:hAnsiTheme="minorHAnsi" w:cs="Calibri Light"/>
          <w:color w:val="0D0D0D"/>
        </w:rPr>
        <w:t>La jurisprudence concordante de la Cour de Cassation</w:t>
      </w:r>
      <w:r w:rsidR="0089574C">
        <w:rPr>
          <w:rStyle w:val="Appelnotedebasdep"/>
          <w:rFonts w:asciiTheme="minorHAnsi" w:hAnsiTheme="minorHAnsi" w:cs="Calibri Light"/>
          <w:color w:val="0D0D0D"/>
        </w:rPr>
        <w:footnoteReference w:id="110"/>
      </w:r>
      <w:r w:rsidRPr="00BB13C1">
        <w:rPr>
          <w:rFonts w:asciiTheme="minorHAnsi" w:hAnsiTheme="minorHAnsi" w:cs="Calibri Light"/>
          <w:color w:val="0D0D0D"/>
        </w:rPr>
        <w:t xml:space="preserve"> fait apparaître que :</w:t>
      </w:r>
    </w:p>
    <w:p w14:paraId="6190F3B8" w14:textId="77777777" w:rsidR="00BB13C1" w:rsidRPr="00BB13C1" w:rsidRDefault="00BB13C1" w:rsidP="00BB13C1">
      <w:pPr>
        <w:numPr>
          <w:ilvl w:val="0"/>
          <w:numId w:val="97"/>
        </w:numPr>
        <w:spacing w:before="120"/>
        <w:jc w:val="both"/>
        <w:textAlignment w:val="baseline"/>
        <w:rPr>
          <w:rFonts w:asciiTheme="minorHAnsi" w:hAnsiTheme="minorHAnsi" w:cs="Calibri Light"/>
          <w:color w:val="0D0D0D"/>
        </w:rPr>
      </w:pPr>
      <w:r w:rsidRPr="00BB13C1">
        <w:rPr>
          <w:rFonts w:asciiTheme="minorHAnsi" w:hAnsiTheme="minorHAnsi" w:cs="Calibri Light"/>
          <w:color w:val="0D0D0D"/>
        </w:rPr>
        <w:t xml:space="preserve">cette procédure est </w:t>
      </w:r>
      <w:r w:rsidRPr="00BB13C1">
        <w:rPr>
          <w:rFonts w:asciiTheme="minorHAnsi" w:hAnsiTheme="minorHAnsi" w:cs="Calibri Light"/>
          <w:color w:val="0D0D0D"/>
          <w:u w:val="single"/>
        </w:rPr>
        <w:t>obligatoire</w:t>
      </w:r>
      <w:r w:rsidRPr="00BB13C1">
        <w:rPr>
          <w:rFonts w:asciiTheme="minorHAnsi" w:hAnsiTheme="minorHAnsi" w:cs="Calibri Light"/>
          <w:color w:val="0D0D0D"/>
        </w:rPr>
        <w:t xml:space="preserve"> en ce sens que l’autorité habilitée à arrêter le rôle ne peut pas renoncer à cette procédure ; </w:t>
      </w:r>
    </w:p>
    <w:p w14:paraId="10E2BF60" w14:textId="77777777" w:rsidR="00BB13C1" w:rsidRPr="00BB13C1" w:rsidRDefault="00BB13C1" w:rsidP="00BB13C1">
      <w:pPr>
        <w:numPr>
          <w:ilvl w:val="0"/>
          <w:numId w:val="97"/>
        </w:numPr>
        <w:spacing w:before="120"/>
        <w:jc w:val="both"/>
        <w:textAlignment w:val="baseline"/>
        <w:rPr>
          <w:rFonts w:asciiTheme="minorHAnsi" w:hAnsiTheme="minorHAnsi" w:cs="Calibri Light"/>
          <w:color w:val="0D0D0D"/>
        </w:rPr>
      </w:pPr>
      <w:r w:rsidRPr="00BB13C1">
        <w:rPr>
          <w:rFonts w:asciiTheme="minorHAnsi" w:hAnsiTheme="minorHAnsi" w:cs="Calibri Light"/>
          <w:color w:val="0D0D0D"/>
        </w:rPr>
        <w:t>lorsqu’une déclaration est rentrée tardivement, l’autorité habilitée à arrêter le rôle peut procéder, sans recourir à la procédure d’imposition d’office, à la taxation si celle-ci est uniquement et exclusivement basée sur le(s) montant(s) et autres éléments mentionnés (par exemple : le taux, la revendication d’une exonération, etc.) par le redevable dans la déclaration qu’il n’a pas introduite en temps utile.</w:t>
      </w:r>
    </w:p>
    <w:p w14:paraId="65D47E12" w14:textId="77777777" w:rsidR="00BB13C1" w:rsidRPr="00BB13C1" w:rsidRDefault="00BB13C1" w:rsidP="00BB13C1">
      <w:pPr>
        <w:spacing w:before="120"/>
        <w:jc w:val="both"/>
        <w:textAlignment w:val="baseline"/>
        <w:rPr>
          <w:rFonts w:asciiTheme="minorHAnsi" w:hAnsiTheme="minorHAnsi" w:cs="Calibri Light"/>
          <w:color w:val="0D0D0D"/>
        </w:rPr>
      </w:pPr>
      <w:r w:rsidRPr="00BB13C1">
        <w:rPr>
          <w:rFonts w:asciiTheme="minorHAnsi" w:hAnsiTheme="minorHAnsi" w:cs="Calibri Light"/>
          <w:color w:val="0D0D0D"/>
        </w:rPr>
        <w:t>Autrement dit, si l’autorité habilitée à arrêter le rôle ne peut pas établir la taxe sur la base du montant et des éléments fournis par le redevable dans une déclaration qu’il n’a pas introduite en temps utile, elle est tenue, sous peine de nullité de l’imposition établie, de recourir à la procédure de taxation d’office.    </w:t>
      </w:r>
    </w:p>
    <w:p w14:paraId="23F55B39" w14:textId="77777777" w:rsidR="00BB13C1" w:rsidRPr="00BB13C1" w:rsidRDefault="00BB13C1" w:rsidP="00BB13C1">
      <w:pPr>
        <w:spacing w:before="120"/>
        <w:jc w:val="both"/>
        <w:textAlignment w:val="baseline"/>
        <w:rPr>
          <w:rFonts w:asciiTheme="minorHAnsi" w:hAnsiTheme="minorHAnsi" w:cs="Calibri Light"/>
          <w:color w:val="0D0D0D"/>
        </w:rPr>
      </w:pPr>
      <w:r w:rsidRPr="00BB13C1">
        <w:rPr>
          <w:rFonts w:asciiTheme="minorHAnsi" w:hAnsiTheme="minorHAnsi" w:cs="Calibri Light"/>
          <w:color w:val="0D0D0D"/>
        </w:rPr>
        <w:t>La procédure de taxation d’office implique que l'autorité habilitée à arrêter le rôle doit aviser le redevable par lettre recommandée à la poste :</w:t>
      </w:r>
    </w:p>
    <w:p w14:paraId="16B955A7" w14:textId="5DA07326" w:rsidR="00BB13C1" w:rsidRPr="00BB13C1" w:rsidRDefault="00BB13C1" w:rsidP="00BB13C1">
      <w:pPr>
        <w:numPr>
          <w:ilvl w:val="0"/>
          <w:numId w:val="98"/>
        </w:numPr>
        <w:spacing w:before="120"/>
        <w:jc w:val="both"/>
        <w:textAlignment w:val="baseline"/>
        <w:rPr>
          <w:rFonts w:asciiTheme="minorHAnsi" w:hAnsiTheme="minorHAnsi" w:cs="Calibri Light"/>
          <w:color w:val="0D0D0D"/>
        </w:rPr>
      </w:pPr>
      <w:r w:rsidRPr="00BB13C1">
        <w:rPr>
          <w:rFonts w:asciiTheme="minorHAnsi" w:hAnsiTheme="minorHAnsi" w:cs="Calibri Light"/>
          <w:color w:val="0D0D0D"/>
        </w:rPr>
        <w:t xml:space="preserve">des motifs du recours à cette procédure à savoir soit la non-déclaration dans les délais prévus par le </w:t>
      </w:r>
      <w:r w:rsidR="001044C0" w:rsidRPr="00BB13C1">
        <w:rPr>
          <w:rFonts w:asciiTheme="minorHAnsi" w:hAnsiTheme="minorHAnsi" w:cs="Calibri Light"/>
          <w:color w:val="0D0D0D"/>
        </w:rPr>
        <w:t>règlement </w:t>
      </w:r>
      <w:r w:rsidR="00063A7D" w:rsidRPr="00BB13C1">
        <w:rPr>
          <w:rFonts w:asciiTheme="minorHAnsi" w:hAnsiTheme="minorHAnsi" w:cs="Calibri Light"/>
          <w:color w:val="0D0D0D"/>
        </w:rPr>
        <w:t>soit la</w:t>
      </w:r>
      <w:r w:rsidRPr="00BB13C1">
        <w:rPr>
          <w:rFonts w:asciiTheme="minorHAnsi" w:hAnsiTheme="minorHAnsi" w:cs="Calibri Light"/>
          <w:color w:val="0D0D0D"/>
        </w:rPr>
        <w:t xml:space="preserve"> remise d’une déclaration incorrecte, incomplète ou imprécise) ;</w:t>
      </w:r>
    </w:p>
    <w:p w14:paraId="5F17A721" w14:textId="77777777" w:rsidR="00BB13C1" w:rsidRPr="00BB13C1" w:rsidRDefault="00BB13C1" w:rsidP="00BB13C1">
      <w:pPr>
        <w:numPr>
          <w:ilvl w:val="0"/>
          <w:numId w:val="98"/>
        </w:numPr>
        <w:spacing w:before="120"/>
        <w:jc w:val="both"/>
        <w:textAlignment w:val="baseline"/>
        <w:rPr>
          <w:rFonts w:asciiTheme="minorHAnsi" w:hAnsiTheme="minorHAnsi" w:cs="Calibri Light"/>
          <w:color w:val="0D0D0D"/>
        </w:rPr>
      </w:pPr>
      <w:r w:rsidRPr="00BB13C1">
        <w:rPr>
          <w:rFonts w:asciiTheme="minorHAnsi" w:hAnsiTheme="minorHAnsi" w:cs="Calibri Light"/>
          <w:color w:val="0D0D0D"/>
        </w:rPr>
        <w:t>les éléments sur lesquels la taxation est basée ;</w:t>
      </w:r>
    </w:p>
    <w:p w14:paraId="2973976C" w14:textId="77777777" w:rsidR="00BB13C1" w:rsidRPr="00BB13C1" w:rsidRDefault="00BB13C1" w:rsidP="00BB13C1">
      <w:pPr>
        <w:numPr>
          <w:ilvl w:val="0"/>
          <w:numId w:val="98"/>
        </w:numPr>
        <w:spacing w:before="120"/>
        <w:jc w:val="both"/>
        <w:textAlignment w:val="baseline"/>
        <w:rPr>
          <w:rFonts w:asciiTheme="minorHAnsi" w:hAnsiTheme="minorHAnsi" w:cs="Calibri Light"/>
          <w:color w:val="0D0D0D"/>
        </w:rPr>
      </w:pPr>
      <w:r w:rsidRPr="00BB13C1">
        <w:rPr>
          <w:rFonts w:asciiTheme="minorHAnsi" w:hAnsiTheme="minorHAnsi" w:cs="Calibri Light"/>
          <w:color w:val="0D0D0D"/>
        </w:rPr>
        <w:t>le mode de détermination de ces éléments ;</w:t>
      </w:r>
    </w:p>
    <w:p w14:paraId="5284DC6E" w14:textId="77777777" w:rsidR="00BB13C1" w:rsidRPr="00BB13C1" w:rsidRDefault="00BB13C1" w:rsidP="00BB13C1">
      <w:pPr>
        <w:numPr>
          <w:ilvl w:val="0"/>
          <w:numId w:val="98"/>
        </w:numPr>
        <w:spacing w:before="120"/>
        <w:jc w:val="both"/>
        <w:textAlignment w:val="baseline"/>
        <w:rPr>
          <w:rFonts w:asciiTheme="minorHAnsi" w:hAnsiTheme="minorHAnsi" w:cs="Calibri Light"/>
          <w:color w:val="0D0D0D"/>
        </w:rPr>
      </w:pPr>
      <w:r w:rsidRPr="00BB13C1">
        <w:rPr>
          <w:rFonts w:asciiTheme="minorHAnsi" w:hAnsiTheme="minorHAnsi" w:cs="Calibri Light"/>
          <w:color w:val="0D0D0D"/>
        </w:rPr>
        <w:t>le montant de la taxe.</w:t>
      </w:r>
    </w:p>
    <w:p w14:paraId="4E094BC4" w14:textId="77777777" w:rsidR="00BB13C1" w:rsidRPr="00BB13C1" w:rsidRDefault="00BB13C1" w:rsidP="00BB13C1">
      <w:pPr>
        <w:spacing w:before="120"/>
        <w:jc w:val="both"/>
        <w:textAlignment w:val="baseline"/>
        <w:rPr>
          <w:rFonts w:asciiTheme="minorHAnsi" w:hAnsiTheme="minorHAnsi" w:cs="Calibri Light"/>
          <w:color w:val="0D0D0D"/>
        </w:rPr>
      </w:pPr>
      <w:r w:rsidRPr="00BB13C1">
        <w:rPr>
          <w:rFonts w:asciiTheme="minorHAnsi" w:hAnsiTheme="minorHAnsi" w:cs="Calibri Light"/>
          <w:color w:val="0D0D0D"/>
        </w:rPr>
        <w:t>Le redevable dispose d'un délai de trente jours à compter de la date d'envoi de la notification pour faire valoir ses observations par écrit.</w:t>
      </w:r>
    </w:p>
    <w:p w14:paraId="55AC75F1" w14:textId="77777777" w:rsidR="00BB13C1" w:rsidRPr="00BB13C1" w:rsidRDefault="00BB13C1" w:rsidP="00BB13C1">
      <w:pPr>
        <w:spacing w:before="120"/>
        <w:jc w:val="both"/>
        <w:textAlignment w:val="baseline"/>
        <w:rPr>
          <w:rFonts w:asciiTheme="minorHAnsi" w:hAnsiTheme="minorHAnsi" w:cs="Calibri Light"/>
          <w:color w:val="0D0D0D"/>
        </w:rPr>
      </w:pPr>
      <w:r w:rsidRPr="00BB13C1">
        <w:rPr>
          <w:rFonts w:asciiTheme="minorHAnsi" w:hAnsiTheme="minorHAnsi" w:cs="Calibri Light"/>
          <w:color w:val="0D0D0D"/>
        </w:rPr>
        <w:t>Préalablement à l’établissement de la cotisation, je conseille à l'autorité habilitée à arrêter le rôle de vérifier notamment sur la base des observations formulées par le redevable :</w:t>
      </w:r>
    </w:p>
    <w:p w14:paraId="5435934A" w14:textId="77777777" w:rsidR="00BB13C1" w:rsidRPr="00BB13C1" w:rsidRDefault="00BB13C1" w:rsidP="00BB13C1">
      <w:pPr>
        <w:numPr>
          <w:ilvl w:val="0"/>
          <w:numId w:val="99"/>
        </w:numPr>
        <w:spacing w:before="120"/>
        <w:jc w:val="both"/>
        <w:textAlignment w:val="baseline"/>
        <w:rPr>
          <w:rFonts w:asciiTheme="minorHAnsi" w:hAnsiTheme="minorHAnsi" w:cs="Calibri Light"/>
          <w:color w:val="0D0D0D"/>
        </w:rPr>
      </w:pPr>
      <w:r w:rsidRPr="00BB13C1">
        <w:rPr>
          <w:rFonts w:asciiTheme="minorHAnsi" w:hAnsiTheme="minorHAnsi" w:cs="Calibri Light"/>
          <w:color w:val="0D0D0D"/>
        </w:rPr>
        <w:t>si ce n’est pas à tort que la procédure d’office a été utilisée ;</w:t>
      </w:r>
    </w:p>
    <w:p w14:paraId="26605793" w14:textId="3E2DC843" w:rsidR="00BB13C1" w:rsidRDefault="00BB13C1" w:rsidP="00BB13C1">
      <w:pPr>
        <w:numPr>
          <w:ilvl w:val="0"/>
          <w:numId w:val="99"/>
        </w:numPr>
        <w:spacing w:before="120"/>
        <w:jc w:val="both"/>
        <w:textAlignment w:val="baseline"/>
        <w:rPr>
          <w:rFonts w:asciiTheme="minorHAnsi" w:hAnsiTheme="minorHAnsi" w:cs="Calibri Light"/>
          <w:color w:val="0D0D0D"/>
        </w:rPr>
      </w:pPr>
      <w:r w:rsidRPr="00BB13C1">
        <w:rPr>
          <w:rFonts w:asciiTheme="minorHAnsi" w:hAnsiTheme="minorHAnsi" w:cs="Calibri Light"/>
          <w:color w:val="0D0D0D"/>
        </w:rPr>
        <w:t>si la détermination du montant qui est soumis à la taxe n’est pas entachée d’une erreur.</w:t>
      </w:r>
    </w:p>
    <w:p w14:paraId="4401DBF6" w14:textId="77777777" w:rsidR="004C0409" w:rsidRDefault="004C0409" w:rsidP="004C0409">
      <w:pPr>
        <w:pStyle w:val="Paragraphedeliste"/>
        <w:ind w:left="0"/>
        <w:jc w:val="both"/>
        <w:rPr>
          <w:rFonts w:asciiTheme="minorHAnsi" w:hAnsiTheme="minorHAnsi" w:cs="Calibri Light"/>
          <w:color w:val="0D0D0D"/>
          <w:lang w:val="fr-BE"/>
        </w:rPr>
      </w:pPr>
      <w:bookmarkStart w:id="4610" w:name="_Hlk39067102"/>
    </w:p>
    <w:p w14:paraId="55658B31" w14:textId="634DE197" w:rsidR="000F1785" w:rsidRDefault="004C0409" w:rsidP="000F1785">
      <w:pPr>
        <w:pStyle w:val="Paragraphedeliste"/>
        <w:ind w:left="0"/>
        <w:jc w:val="both"/>
        <w:rPr>
          <w:rFonts w:asciiTheme="minorHAnsi" w:hAnsiTheme="minorHAnsi" w:cs="Calibri Light"/>
          <w:color w:val="0D0D0D"/>
          <w:lang w:val="fr-BE"/>
        </w:rPr>
      </w:pPr>
      <w:r w:rsidRPr="008D7EB7">
        <w:rPr>
          <w:rFonts w:asciiTheme="minorHAnsi" w:hAnsiTheme="minorHAnsi" w:cs="Calibri Light"/>
          <w:color w:val="0D0D0D"/>
          <w:lang w:val="fr-BE"/>
        </w:rPr>
        <w:t>De même, j’encourage l'autorité habilitée à arrêter le rôle à faire connaître, même si cela n’est pas prévu dans le CDLD, au redevable, par écrit, au plus tard le jour de l'établissement de la cotisation, les observations que celui-ci a formulées, et dont elle n'a pas tenu compte, en indiquant les motifs qui justifient sa décision.</w:t>
      </w:r>
      <w:bookmarkEnd w:id="4610"/>
    </w:p>
    <w:p w14:paraId="2C78D9F7" w14:textId="77777777" w:rsidR="000F1785" w:rsidRDefault="000F1785" w:rsidP="000F1785">
      <w:pPr>
        <w:pStyle w:val="Paragraphedeliste"/>
        <w:ind w:left="0"/>
        <w:jc w:val="both"/>
        <w:rPr>
          <w:rFonts w:asciiTheme="minorHAnsi" w:hAnsiTheme="minorHAnsi" w:cs="Calibri Light"/>
          <w:color w:val="0D0D0D"/>
          <w:lang w:val="fr-BE"/>
        </w:rPr>
      </w:pPr>
    </w:p>
    <w:p w14:paraId="26B302EA" w14:textId="3848503F" w:rsidR="000F1785" w:rsidRDefault="00BB13C1" w:rsidP="000F1785">
      <w:pPr>
        <w:pStyle w:val="Paragraphedeliste"/>
        <w:ind w:left="0"/>
        <w:jc w:val="both"/>
        <w:rPr>
          <w:rFonts w:asciiTheme="minorHAnsi" w:hAnsiTheme="minorHAnsi" w:cs="Calibri Light"/>
          <w:color w:val="0D0D0D"/>
          <w:lang w:val="fr-BE"/>
        </w:rPr>
      </w:pPr>
      <w:r w:rsidRPr="00BB13C1">
        <w:rPr>
          <w:rFonts w:asciiTheme="minorHAnsi" w:hAnsiTheme="minorHAnsi" w:cs="Calibri Light"/>
          <w:color w:val="0D0D0D"/>
          <w:lang w:val="fr-BE"/>
        </w:rPr>
        <w:t>La taxation d’office ne peut être enrôlée valablement que pendant une période de trois ans à compter du 1</w:t>
      </w:r>
      <w:r w:rsidRPr="00BB13C1">
        <w:rPr>
          <w:rFonts w:asciiTheme="minorHAnsi" w:hAnsiTheme="minorHAnsi" w:cs="Calibri Light"/>
          <w:color w:val="0D0D0D"/>
          <w:vertAlign w:val="superscript"/>
          <w:lang w:val="fr-BE"/>
        </w:rPr>
        <w:t>er</w:t>
      </w:r>
      <w:r w:rsidRPr="00BB13C1">
        <w:rPr>
          <w:rFonts w:asciiTheme="minorHAnsi" w:hAnsiTheme="minorHAnsi" w:cs="Calibri Light"/>
          <w:color w:val="0D0D0D"/>
          <w:lang w:val="fr-BE"/>
        </w:rPr>
        <w:t xml:space="preserve"> janvier de l’exercice d’imposition. Ce délai est prolongé de deux ans en cas d’infraction au règlement de taxation commise dans une intention frauduleuse ou à dessein de nuire.</w:t>
      </w:r>
    </w:p>
    <w:p w14:paraId="1F891F54" w14:textId="77777777" w:rsidR="000F1785" w:rsidRDefault="000F1785" w:rsidP="000F1785">
      <w:pPr>
        <w:pStyle w:val="Paragraphedeliste"/>
        <w:ind w:left="0"/>
        <w:jc w:val="both"/>
        <w:rPr>
          <w:rFonts w:asciiTheme="minorHAnsi" w:hAnsiTheme="minorHAnsi" w:cs="Calibri Light"/>
          <w:color w:val="0D0D0D"/>
          <w:lang w:val="fr-BE"/>
        </w:rPr>
      </w:pPr>
    </w:p>
    <w:p w14:paraId="7CA8E8D9" w14:textId="24BF522F" w:rsidR="000F1785" w:rsidRDefault="00BB13C1" w:rsidP="000F1785">
      <w:pPr>
        <w:pStyle w:val="Paragraphedeliste"/>
        <w:ind w:left="0"/>
        <w:jc w:val="both"/>
        <w:rPr>
          <w:rFonts w:asciiTheme="minorHAnsi" w:hAnsiTheme="minorHAnsi" w:cs="Calibri Light"/>
          <w:color w:val="0D0D0D"/>
          <w:lang w:val="fr-BE"/>
        </w:rPr>
      </w:pPr>
      <w:r w:rsidRPr="00BB13C1">
        <w:rPr>
          <w:rFonts w:asciiTheme="minorHAnsi" w:hAnsiTheme="minorHAnsi" w:cs="Calibri Light"/>
          <w:color w:val="0D0D0D"/>
          <w:lang w:val="fr-BE"/>
        </w:rPr>
        <w:t xml:space="preserve">Pour rappel, le règlement de taxation </w:t>
      </w:r>
      <w:r w:rsidR="00095952">
        <w:rPr>
          <w:rFonts w:asciiTheme="minorHAnsi" w:hAnsiTheme="minorHAnsi" w:cs="Calibri Light"/>
          <w:color w:val="0D0D0D"/>
          <w:lang w:val="fr-BE"/>
        </w:rPr>
        <w:t>doit</w:t>
      </w:r>
      <w:r w:rsidR="00095952" w:rsidRPr="00BB13C1">
        <w:rPr>
          <w:rFonts w:asciiTheme="minorHAnsi" w:hAnsiTheme="minorHAnsi" w:cs="Calibri Light"/>
          <w:color w:val="0D0D0D"/>
          <w:lang w:val="fr-BE"/>
        </w:rPr>
        <w:t xml:space="preserve"> </w:t>
      </w:r>
      <w:r w:rsidRPr="00BB13C1">
        <w:rPr>
          <w:rFonts w:asciiTheme="minorHAnsi" w:hAnsiTheme="minorHAnsi" w:cs="Calibri Light"/>
          <w:color w:val="0D0D0D"/>
          <w:lang w:val="fr-BE"/>
        </w:rPr>
        <w:t>prévoir que les taxes enrôlées d’office sont majorées de tel montant qu’il fixe et qui ne peut dépasser le double de la taxe qui est due. Le montant de cette majoration est également enrôlé.</w:t>
      </w:r>
    </w:p>
    <w:p w14:paraId="6852A2FB" w14:textId="77777777" w:rsidR="000F1785" w:rsidRPr="00BB13C1" w:rsidRDefault="000F1785" w:rsidP="008D7EB7">
      <w:pPr>
        <w:pStyle w:val="Paragraphedeliste"/>
        <w:ind w:left="0"/>
        <w:jc w:val="both"/>
        <w:rPr>
          <w:rFonts w:asciiTheme="minorHAnsi" w:hAnsiTheme="minorHAnsi" w:cs="Calibri Light"/>
          <w:color w:val="0D0D0D"/>
          <w:lang w:val="fr-BE"/>
        </w:rPr>
      </w:pPr>
    </w:p>
    <w:p w14:paraId="56A5ACFE" w14:textId="026E01C4" w:rsidR="00BB13C1" w:rsidRPr="00BB13C1" w:rsidRDefault="000F1785" w:rsidP="008D7EB7">
      <w:pPr>
        <w:pStyle w:val="Paragraphedeliste"/>
        <w:ind w:left="0"/>
        <w:jc w:val="both"/>
        <w:rPr>
          <w:rFonts w:asciiTheme="minorHAnsi" w:hAnsiTheme="minorHAnsi" w:cs="Calibri Light"/>
          <w:color w:val="0D0D0D"/>
          <w:lang w:val="fr-BE"/>
        </w:rPr>
      </w:pPr>
      <w:r>
        <w:rPr>
          <w:rFonts w:asciiTheme="minorHAnsi" w:hAnsiTheme="minorHAnsi" w:cs="Calibri Light"/>
          <w:color w:val="0D0D0D"/>
        </w:rPr>
        <w:t>C</w:t>
      </w:r>
      <w:r w:rsidR="00BB13C1" w:rsidRPr="00BB13C1">
        <w:rPr>
          <w:rFonts w:asciiTheme="minorHAnsi" w:hAnsiTheme="minorHAnsi" w:cs="Calibri Light"/>
          <w:color w:val="0D0D0D"/>
        </w:rPr>
        <w:t xml:space="preserve">omme vous pouvez le constater, pour éviter la nullité des cotisations enrôlées via la procédure de taxation d’office, je vous incite à suivre de manière stricte les règles prévues aux articles L3321-6 et suivants du CDLD. </w:t>
      </w:r>
    </w:p>
    <w:p w14:paraId="72FA4C8F" w14:textId="77777777" w:rsidR="00434194" w:rsidRDefault="00434194" w:rsidP="00E063FD">
      <w:pPr>
        <w:spacing w:before="120"/>
        <w:jc w:val="both"/>
        <w:textAlignment w:val="baseline"/>
        <w:rPr>
          <w:rFonts w:asciiTheme="minorHAnsi" w:hAnsiTheme="minorHAnsi" w:cs="Calibri Light"/>
          <w:color w:val="0D0D0D"/>
        </w:rPr>
      </w:pPr>
    </w:p>
    <w:p w14:paraId="60EA7C02" w14:textId="0D43276A" w:rsidR="009B153C" w:rsidRPr="00E063FD" w:rsidRDefault="004672E1" w:rsidP="009675C0">
      <w:pPr>
        <w:pStyle w:val="Sam3"/>
      </w:pPr>
      <w:bookmarkStart w:id="4611" w:name="_Toc8121798"/>
      <w:bookmarkStart w:id="4612" w:name="_Toc8129739"/>
      <w:bookmarkStart w:id="4613" w:name="_Toc516739719"/>
      <w:bookmarkStart w:id="4614" w:name="_Toc516751632"/>
      <w:bookmarkStart w:id="4615" w:name="_Toc516825720"/>
      <w:bookmarkStart w:id="4616" w:name="_Toc516826278"/>
      <w:bookmarkStart w:id="4617" w:name="_Toc516837598"/>
      <w:bookmarkStart w:id="4618" w:name="_Toc516838157"/>
      <w:bookmarkStart w:id="4619" w:name="_Toc516838716"/>
      <w:bookmarkStart w:id="4620" w:name="_Toc516839276"/>
      <w:bookmarkStart w:id="4621" w:name="_Toc517173372"/>
      <w:bookmarkStart w:id="4622" w:name="_Toc517175046"/>
      <w:bookmarkStart w:id="4623" w:name="_Toc517175633"/>
      <w:bookmarkStart w:id="4624" w:name="_Toc517176221"/>
      <w:bookmarkStart w:id="4625" w:name="_Toc517337546"/>
      <w:bookmarkStart w:id="4626" w:name="_Toc517360342"/>
      <w:bookmarkStart w:id="4627" w:name="_Toc516739720"/>
      <w:bookmarkStart w:id="4628" w:name="_Toc516751633"/>
      <w:bookmarkStart w:id="4629" w:name="_Toc516825721"/>
      <w:bookmarkStart w:id="4630" w:name="_Toc516826279"/>
      <w:bookmarkStart w:id="4631" w:name="_Toc516837599"/>
      <w:bookmarkStart w:id="4632" w:name="_Toc516838158"/>
      <w:bookmarkStart w:id="4633" w:name="_Toc516838717"/>
      <w:bookmarkStart w:id="4634" w:name="_Toc516839277"/>
      <w:bookmarkStart w:id="4635" w:name="_Toc517173373"/>
      <w:bookmarkStart w:id="4636" w:name="_Toc517175047"/>
      <w:bookmarkStart w:id="4637" w:name="_Toc517175634"/>
      <w:bookmarkStart w:id="4638" w:name="_Toc517176222"/>
      <w:bookmarkStart w:id="4639" w:name="_Toc517337547"/>
      <w:bookmarkStart w:id="4640" w:name="_Toc517360343"/>
      <w:bookmarkStart w:id="4641" w:name="_Toc512523775"/>
      <w:bookmarkStart w:id="4642" w:name="_Toc512525465"/>
      <w:bookmarkStart w:id="4643" w:name="_Toc515896776"/>
      <w:bookmarkStart w:id="4644" w:name="_Toc40186193"/>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r>
        <w:rPr>
          <w:rStyle w:val="Titre3Car"/>
          <w:rFonts w:asciiTheme="minorHAnsi" w:eastAsia="PMingLiU" w:hAnsiTheme="minorHAnsi"/>
          <w:b/>
          <w:sz w:val="24"/>
          <w:szCs w:val="24"/>
        </w:rPr>
        <w:t xml:space="preserve">VI.4.14 </w:t>
      </w:r>
      <w:r w:rsidR="009B153C" w:rsidRPr="00BD52CB">
        <w:rPr>
          <w:rStyle w:val="Titre3Car"/>
          <w:rFonts w:asciiTheme="minorHAnsi" w:eastAsia="PMingLiU" w:hAnsiTheme="minorHAnsi"/>
          <w:b/>
          <w:sz w:val="24"/>
          <w:szCs w:val="24"/>
        </w:rPr>
        <w:t xml:space="preserve">Articles 355 à 357 </w:t>
      </w:r>
      <w:bookmarkEnd w:id="4641"/>
      <w:bookmarkEnd w:id="4642"/>
      <w:bookmarkEnd w:id="4643"/>
      <w:r w:rsidR="00072B24">
        <w:rPr>
          <w:rStyle w:val="Titre3Car"/>
          <w:rFonts w:asciiTheme="minorHAnsi" w:eastAsia="PMingLiU" w:hAnsiTheme="minorHAnsi"/>
          <w:b/>
          <w:sz w:val="24"/>
          <w:szCs w:val="24"/>
        </w:rPr>
        <w:t>du code des impôts sur les revenus</w:t>
      </w:r>
      <w:bookmarkEnd w:id="4644"/>
    </w:p>
    <w:p w14:paraId="35FFD44C" w14:textId="77777777" w:rsidR="003130F5" w:rsidRDefault="003130F5" w:rsidP="003130F5">
      <w:pPr>
        <w:spacing w:before="120"/>
        <w:jc w:val="both"/>
        <w:textAlignment w:val="baseline"/>
        <w:rPr>
          <w:spacing w:val="-1"/>
        </w:rPr>
      </w:pPr>
      <w:r>
        <w:rPr>
          <w:spacing w:val="-1"/>
        </w:rPr>
        <w:t>L'article L3321-12 du CDLD prévoit notamment que sans préjudice des dispositions du présent titre, les articles 355, 356 et 357 du Code des impôts sur les revenus sont applicables aux taxes provinciales et communales pour autant qu’elles ne concernent pas spécialement les impôts sur les revenus.</w:t>
      </w:r>
    </w:p>
    <w:p w14:paraId="32802B45" w14:textId="48DEC90D" w:rsidR="003130F5" w:rsidRDefault="003130F5" w:rsidP="003130F5">
      <w:pPr>
        <w:spacing w:before="120"/>
        <w:jc w:val="both"/>
        <w:textAlignment w:val="baseline"/>
        <w:rPr>
          <w:spacing w:val="-1"/>
        </w:rPr>
      </w:pPr>
      <w:r>
        <w:rPr>
          <w:spacing w:val="-1"/>
        </w:rPr>
        <w:t>La nouvelle cotisation prévue à l'article 355 du Code des impôts sur les revenus ne peut être établie que lorsque le Collège communal annule la cotisation initiale, tandis que la cotisation subsidiaire prévue à l'article 356 du Code des impôts sur les revenus ne peut être appliquée que si le juge annule la cotisation initiale.</w:t>
      </w:r>
    </w:p>
    <w:p w14:paraId="25D3C307" w14:textId="77777777" w:rsidR="004672E1" w:rsidRDefault="004672E1" w:rsidP="003130F5">
      <w:pPr>
        <w:spacing w:before="120"/>
        <w:jc w:val="both"/>
        <w:textAlignment w:val="baseline"/>
        <w:rPr>
          <w:spacing w:val="-1"/>
        </w:rPr>
      </w:pPr>
    </w:p>
    <w:p w14:paraId="7A08D0BA" w14:textId="5AC08FF7" w:rsidR="003130F5" w:rsidRDefault="000E5811" w:rsidP="008D7EB7">
      <w:pPr>
        <w:pStyle w:val="Sam4"/>
        <w:numPr>
          <w:ilvl w:val="0"/>
          <w:numId w:val="256"/>
        </w:numPr>
      </w:pPr>
      <w:bookmarkStart w:id="4645" w:name="_Toc40185459"/>
      <w:bookmarkStart w:id="4646" w:name="_Toc40186194"/>
      <w:bookmarkStart w:id="4647" w:name="_Toc40186195"/>
      <w:bookmarkEnd w:id="4645"/>
      <w:bookmarkEnd w:id="4646"/>
      <w:r>
        <w:t>Établissement</w:t>
      </w:r>
      <w:r w:rsidR="003130F5">
        <w:t xml:space="preserve"> d’une nouvelle cotisation</w:t>
      </w:r>
      <w:bookmarkEnd w:id="4647"/>
      <w:r w:rsidR="003130F5">
        <w:t xml:space="preserve"> </w:t>
      </w:r>
    </w:p>
    <w:p w14:paraId="3F3C6788" w14:textId="77777777" w:rsidR="003130F5" w:rsidRDefault="003130F5" w:rsidP="003130F5">
      <w:pPr>
        <w:spacing w:before="120"/>
        <w:jc w:val="both"/>
        <w:textAlignment w:val="baseline"/>
        <w:rPr>
          <w:spacing w:val="-1"/>
        </w:rPr>
      </w:pPr>
      <w:r>
        <w:rPr>
          <w:spacing w:val="-1"/>
        </w:rPr>
        <w:t>L'article 355 du Code des impôts sur les revenus prévoit que l'autorité compétente dispose d'un délai de trois mois à partir de la date à laquelle la décision du Collège communal n'est plus susceptible de recours en justice.</w:t>
      </w:r>
    </w:p>
    <w:p w14:paraId="0B5C9EE8" w14:textId="77777777" w:rsidR="003130F5" w:rsidRDefault="003130F5" w:rsidP="003130F5">
      <w:pPr>
        <w:spacing w:before="120"/>
        <w:jc w:val="both"/>
        <w:textAlignment w:val="baseline"/>
        <w:rPr>
          <w:spacing w:val="-1"/>
        </w:rPr>
      </w:pPr>
      <w:r>
        <w:rPr>
          <w:spacing w:val="-1"/>
        </w:rPr>
        <w:t>J’attire votre attention sur le fait que l'autorité compétente pour établir la nouvelle cotisation ne peut cependant établir une imposition sur la base des articles L3321-12 du CDLD et 355 du Code des impôts sur les revenus, lorsqu'elle celle-ci a commis une illégalité dans la procédure dans l'unique but d'éviter la forclusion.</w:t>
      </w:r>
    </w:p>
    <w:p w14:paraId="7B48DD3B" w14:textId="77777777" w:rsidR="003130F5" w:rsidRDefault="003130F5" w:rsidP="003130F5">
      <w:pPr>
        <w:spacing w:before="120"/>
        <w:jc w:val="both"/>
        <w:textAlignment w:val="baseline"/>
        <w:rPr>
          <w:color w:val="0D0D0D"/>
        </w:rPr>
      </w:pPr>
      <w:r>
        <w:rPr>
          <w:spacing w:val="-1"/>
        </w:rPr>
        <w:t>Ce serait ainsi le cas, si cette autorité compétente enrôlait fin décembre 2020 une taxation d’office concernant un exercice d’imposition 2018 (transmise au redevable par lettre recommandée à la poste le 4 décembre 2020) sans attendre que le redevable ait pu faire valoir ses observations par écrit dans le délai de trente jour</w:t>
      </w:r>
      <w:r>
        <w:rPr>
          <w:color w:val="0D0D0D"/>
        </w:rPr>
        <w:t xml:space="preserve">s à compter de la date d'envoi de la notification comme cela est prévu à l’article </w:t>
      </w:r>
      <w:r>
        <w:t>L3321-6 du CDLD</w:t>
      </w:r>
      <w:r>
        <w:rPr>
          <w:color w:val="0D0D0D"/>
        </w:rPr>
        <w:t>.</w:t>
      </w:r>
    </w:p>
    <w:p w14:paraId="03EF2827" w14:textId="61027CFB" w:rsidR="003670E5" w:rsidRDefault="003130F5" w:rsidP="00541AFA">
      <w:pPr>
        <w:spacing w:before="120"/>
        <w:jc w:val="both"/>
        <w:textAlignment w:val="baseline"/>
        <w:rPr>
          <w:spacing w:val="-1"/>
        </w:rPr>
      </w:pPr>
      <w:r>
        <w:rPr>
          <w:color w:val="0D0D0D"/>
        </w:rPr>
        <w:lastRenderedPageBreak/>
        <w:t>Comme le souligne la Cour de Cassation</w:t>
      </w:r>
      <w:r w:rsidR="003670E5" w:rsidRPr="008D7EB7">
        <w:rPr>
          <w:rStyle w:val="Appelnotedebasdep"/>
          <w:rFonts w:asciiTheme="minorHAnsi" w:hAnsiTheme="minorHAnsi" w:cs="Calibri Light"/>
          <w:color w:val="0D0D0D"/>
        </w:rPr>
        <w:footnoteReference w:id="111"/>
      </w:r>
      <w:r>
        <w:rPr>
          <w:color w:val="0D0D0D"/>
        </w:rPr>
        <w:t xml:space="preserve">, </w:t>
      </w:r>
      <w:r>
        <w:rPr>
          <w:spacing w:val="-1"/>
        </w:rPr>
        <w:t>dans le cas envisagé, l’autorité compétente violerait volontairement une règle légale dans le seul but d'éviter la prescription et de disposer ainsi, après l'annulation éventuelle de la cotisation irrégulière, d'un délai supplémentaire d'imposition à savoir, le délai de l'article 355 du Code des impôts sur les revenus. Par conséquent, cette illégalité commise intentionnellement constituerait un obstacle à l'application dudit article.</w:t>
      </w:r>
    </w:p>
    <w:p w14:paraId="37818F03" w14:textId="77777777" w:rsidR="00541AFA" w:rsidRPr="00DE5C49" w:rsidRDefault="00541AFA" w:rsidP="00541AFA">
      <w:pPr>
        <w:spacing w:before="120"/>
        <w:jc w:val="both"/>
        <w:textAlignment w:val="baseline"/>
        <w:rPr>
          <w:spacing w:val="-1"/>
          <w:sz w:val="10"/>
          <w:szCs w:val="10"/>
        </w:rPr>
      </w:pPr>
    </w:p>
    <w:p w14:paraId="2793FF09" w14:textId="033DCFC3" w:rsidR="003130F5" w:rsidRPr="008D7EB7" w:rsidRDefault="000E5811" w:rsidP="008D7EB7">
      <w:pPr>
        <w:pStyle w:val="Sam4"/>
        <w:numPr>
          <w:ilvl w:val="0"/>
          <w:numId w:val="256"/>
        </w:numPr>
      </w:pPr>
      <w:bookmarkStart w:id="4648" w:name="_Toc40185461"/>
      <w:bookmarkStart w:id="4649" w:name="_Toc40186196"/>
      <w:bookmarkStart w:id="4650" w:name="_Toc40186197"/>
      <w:bookmarkEnd w:id="4648"/>
      <w:bookmarkEnd w:id="4649"/>
      <w:r w:rsidRPr="008D7EB7">
        <w:t>Établissement</w:t>
      </w:r>
      <w:r w:rsidR="003130F5" w:rsidRPr="008D7EB7">
        <w:t xml:space="preserve"> d’une cotisation subsidiaire</w:t>
      </w:r>
      <w:bookmarkEnd w:id="4650"/>
      <w:r w:rsidR="003130F5" w:rsidRPr="008D7EB7">
        <w:t xml:space="preserve">  </w:t>
      </w:r>
    </w:p>
    <w:p w14:paraId="73ABCED6" w14:textId="77777777" w:rsidR="003130F5" w:rsidRDefault="003130F5" w:rsidP="003130F5">
      <w:pPr>
        <w:spacing w:before="120"/>
        <w:jc w:val="both"/>
        <w:textAlignment w:val="baseline"/>
      </w:pPr>
      <w:r>
        <w:t>Lorsqu’une décision du Collège communal fait l’objet d’un recours en justice, et que le juge prononce la nullité totale ou partielle de l’imposition pour une cause autre que la prescription, la cause reste inscrite au rôle pendant six mois à dater de la décision judiciaire. Pendant ce délai de six mois qui suspend les délais d’opposition, d’appel ou de cassation, l’autorité compétente peut soumettre à l’appréciation du juge par voie de conclusions, une cotisation subsidiaire à charge du même redevable et en raison de tout ou partie des mêmes éléments d’imposition que la cotisation primitive.</w:t>
      </w:r>
    </w:p>
    <w:p w14:paraId="212AEE64" w14:textId="4FECE132" w:rsidR="003130F5" w:rsidRDefault="003130F5" w:rsidP="003130F5">
      <w:pPr>
        <w:spacing w:before="120"/>
        <w:jc w:val="both"/>
        <w:textAlignment w:val="baseline"/>
      </w:pPr>
      <w:r>
        <w:t>La Cour constitutionnelle</w:t>
      </w:r>
      <w:r w:rsidR="003670E5">
        <w:rPr>
          <w:rStyle w:val="Appelnotedebasdep"/>
        </w:rPr>
        <w:footnoteReference w:id="112"/>
      </w:r>
      <w:r>
        <w:t xml:space="preserve"> a précisé que si l’autorité compétente fait usage de la possibilité d’établir une cotisation subsidiaire au cours du litige initial, elle doit le faire dans un délai déterminé, à savoir avant la clôture des débats. Étant donné que, dans cette hypothèse, l’affaire reste pendante devant le juge, qui doit prendre en considération le principe général selon lequel une décision définitive doit être prise dans un délai raisonnable, il est justifié que la disposition en cause ne prévoie aucun délai de forclusion pour l’autorité compétente.</w:t>
      </w:r>
    </w:p>
    <w:p w14:paraId="0708358B" w14:textId="4D88124E" w:rsidR="003130F5" w:rsidRDefault="003130F5" w:rsidP="003130F5">
      <w:pPr>
        <w:spacing w:before="120"/>
        <w:jc w:val="both"/>
        <w:textAlignment w:val="baseline"/>
      </w:pPr>
      <w:bookmarkStart w:id="4651" w:name="_Hlk39067405"/>
      <w:r>
        <w:t xml:space="preserve">J’attire votre attention sur le fait que l’article 356 du code des impôts sur les revenus ne peut s'appliquer que lorsqu'une décision directoriale a effectivement été rendue. </w:t>
      </w:r>
      <w:r w:rsidR="00E46EA6" w:rsidRPr="008D7EB7">
        <w:t>Il est donc important pour le Collège communal de prendre sa décision dans les 6 mois de la réc</w:t>
      </w:r>
      <w:r w:rsidR="006B1AFC" w:rsidRPr="008D7EB7">
        <w:t>e</w:t>
      </w:r>
      <w:r w:rsidR="00E46EA6" w:rsidRPr="008D7EB7">
        <w:t>ption de la réclamation (ou dans les 9 mois si imposition d’office).</w:t>
      </w:r>
    </w:p>
    <w:bookmarkEnd w:id="4651"/>
    <w:p w14:paraId="60FAC659" w14:textId="406692F6" w:rsidR="003130F5" w:rsidRDefault="003130F5" w:rsidP="003130F5">
      <w:pPr>
        <w:spacing w:before="120"/>
        <w:jc w:val="both"/>
        <w:textAlignment w:val="baseline"/>
      </w:pPr>
      <w:r>
        <w:t xml:space="preserve">Par conséquent, dans l'hypothèse où le contribuable introduit une action en justice du fait de l'absence de décision du Collège communal, conformément à l'article 1385 undecies, alinéa 2, du Code judiciaire, l’autorité compétente ne peut pas introduire une cotisation subsidiaire. </w:t>
      </w:r>
    </w:p>
    <w:p w14:paraId="3A20AF00" w14:textId="77777777" w:rsidR="004672E1" w:rsidRPr="00DE5C49" w:rsidRDefault="004672E1" w:rsidP="003130F5">
      <w:pPr>
        <w:spacing w:before="120"/>
        <w:jc w:val="both"/>
        <w:textAlignment w:val="baseline"/>
        <w:rPr>
          <w:sz w:val="10"/>
          <w:szCs w:val="10"/>
        </w:rPr>
      </w:pPr>
    </w:p>
    <w:p w14:paraId="0F982EA9" w14:textId="77777777" w:rsidR="003130F5" w:rsidRPr="008D7EB7" w:rsidRDefault="003130F5" w:rsidP="008D7EB7">
      <w:pPr>
        <w:pStyle w:val="Sam4"/>
        <w:numPr>
          <w:ilvl w:val="0"/>
          <w:numId w:val="256"/>
        </w:numPr>
      </w:pPr>
      <w:bookmarkStart w:id="4652" w:name="_Toc40186198"/>
      <w:r w:rsidRPr="008D7EB7">
        <w:t>Personnes assimilées au redevable</w:t>
      </w:r>
      <w:bookmarkEnd w:id="4652"/>
    </w:p>
    <w:p w14:paraId="5C42B334" w14:textId="77777777" w:rsidR="003130F5" w:rsidRDefault="003130F5" w:rsidP="003130F5">
      <w:pPr>
        <w:spacing w:before="120"/>
        <w:jc w:val="both"/>
        <w:textAlignment w:val="baseline"/>
      </w:pPr>
      <w:r>
        <w:t>Sont assimilés au même redevable :</w:t>
      </w:r>
    </w:p>
    <w:p w14:paraId="05E1B95F" w14:textId="77777777" w:rsidR="003130F5" w:rsidRDefault="003130F5" w:rsidP="00DE5C49">
      <w:pPr>
        <w:pStyle w:val="Paragraphedeliste"/>
        <w:numPr>
          <w:ilvl w:val="0"/>
          <w:numId w:val="105"/>
        </w:numPr>
        <w:ind w:left="714" w:hanging="357"/>
        <w:jc w:val="both"/>
        <w:textAlignment w:val="baseline"/>
      </w:pPr>
      <w:r>
        <w:t>les héritiers du redevable ;</w:t>
      </w:r>
    </w:p>
    <w:p w14:paraId="3F911F12" w14:textId="77777777" w:rsidR="003130F5" w:rsidRDefault="003130F5" w:rsidP="00DE5C49">
      <w:pPr>
        <w:pStyle w:val="Paragraphedeliste"/>
        <w:numPr>
          <w:ilvl w:val="0"/>
          <w:numId w:val="105"/>
        </w:numPr>
        <w:ind w:left="714" w:hanging="357"/>
        <w:jc w:val="both"/>
        <w:textAlignment w:val="baseline"/>
      </w:pPr>
      <w:r>
        <w:t>son conjoint ;</w:t>
      </w:r>
    </w:p>
    <w:p w14:paraId="3D61B9CD" w14:textId="77777777" w:rsidR="003130F5" w:rsidRDefault="003130F5" w:rsidP="00DE5C49">
      <w:pPr>
        <w:pStyle w:val="Paragraphedeliste"/>
        <w:numPr>
          <w:ilvl w:val="0"/>
          <w:numId w:val="105"/>
        </w:numPr>
        <w:ind w:left="714" w:hanging="357"/>
        <w:jc w:val="both"/>
        <w:textAlignment w:val="baseline"/>
      </w:pPr>
      <w:r>
        <w:t>selon le cas, la société qui a procédé à une fusion, scission, opération assimilée une fusion ou autre dissolution sans partage total de l'avoir social, et la société absorbante ou bénéficiaire ou les sociétés bénéficiaires de l'opération ;</w:t>
      </w:r>
    </w:p>
    <w:p w14:paraId="6921B327" w14:textId="77777777" w:rsidR="003130F5" w:rsidRDefault="003130F5" w:rsidP="00DE5C49">
      <w:pPr>
        <w:pStyle w:val="Paragraphedeliste"/>
        <w:numPr>
          <w:ilvl w:val="0"/>
          <w:numId w:val="105"/>
        </w:numPr>
        <w:ind w:left="714" w:hanging="357"/>
        <w:jc w:val="both"/>
        <w:textAlignment w:val="baseline"/>
      </w:pPr>
      <w:r>
        <w:t>les membres de la famille, de la société, de l'association ou de la communauté dont le chef, le directeur, les actionnaires ou les associés ont été primitivement imposés et réciproquement ;</w:t>
      </w:r>
    </w:p>
    <w:p w14:paraId="4CE2DC86" w14:textId="7047174F" w:rsidR="003130F5" w:rsidRDefault="003130F5" w:rsidP="00DE5C49">
      <w:pPr>
        <w:pStyle w:val="Paragraphedeliste"/>
        <w:numPr>
          <w:ilvl w:val="0"/>
          <w:numId w:val="105"/>
        </w:numPr>
        <w:ind w:left="714" w:hanging="357"/>
        <w:jc w:val="both"/>
        <w:textAlignment w:val="baseline"/>
      </w:pPr>
      <w:r>
        <w:t xml:space="preserve">le liquidateur de la personne morale dont la liquidation a été clôturée, en cette qualité, ou, à défaut, les personnes considérées comme liquidateurs en vertu de la partie 1re, livre 2, titre 8 du Code des sociétés et des associations, au cours de la période prévue par l'article 2:143, du même </w:t>
      </w:r>
      <w:r w:rsidR="001044C0">
        <w:t>Code. ​</w:t>
      </w:r>
      <w:r>
        <w:t xml:space="preserve"> </w:t>
      </w:r>
    </w:p>
    <w:p w14:paraId="3632D619" w14:textId="77777777" w:rsidR="003130F5" w:rsidRDefault="003130F5" w:rsidP="003130F5">
      <w:pPr>
        <w:spacing w:before="120"/>
        <w:jc w:val="both"/>
        <w:textAlignment w:val="baseline"/>
      </w:pPr>
      <w:r>
        <w:lastRenderedPageBreak/>
        <w:t>Au niveau du Code des impôts sur les revenus, un cohabitant légal est assimilé à un conjoint.</w:t>
      </w:r>
    </w:p>
    <w:p w14:paraId="574C599E" w14:textId="725629BB" w:rsidR="003130F5" w:rsidRDefault="003130F5" w:rsidP="003130F5">
      <w:pPr>
        <w:spacing w:before="120"/>
        <w:jc w:val="both"/>
        <w:textAlignment w:val="baseline"/>
      </w:pPr>
      <w:r>
        <w:t xml:space="preserve">J’attire votre attention en ce qui concerne le 3), que la loi du 17 mars 2019 adaptant certaines dispositions fiscales fédérales au nouveau Code des sociétés et des associations ne se réfère plus pour la définition des fusions et autres réorganisations de sociétés à la définition du Code des sociétés belge. La définition des fusions et autres réorganisations de sociétés est reprise à l’article 2, </w:t>
      </w:r>
      <w:r>
        <w:rPr>
          <w:rFonts w:ascii="Verdana" w:hAnsi="Verdana"/>
          <w:color w:val="444444"/>
          <w:sz w:val="20"/>
          <w:szCs w:val="20"/>
          <w:shd w:val="clear" w:color="auto" w:fill="FFFFFF"/>
        </w:rPr>
        <w:t>§ 1</w:t>
      </w:r>
      <w:r>
        <w:rPr>
          <w:rFonts w:ascii="Verdana" w:hAnsi="Verdana"/>
          <w:color w:val="444444"/>
          <w:sz w:val="20"/>
          <w:szCs w:val="20"/>
          <w:shd w:val="clear" w:color="auto" w:fill="FFFFFF"/>
          <w:vertAlign w:val="superscript"/>
        </w:rPr>
        <w:t>er</w:t>
      </w:r>
      <w:r>
        <w:rPr>
          <w:rFonts w:ascii="Verdana" w:hAnsi="Verdana"/>
          <w:color w:val="444444"/>
          <w:sz w:val="20"/>
          <w:szCs w:val="20"/>
          <w:shd w:val="clear" w:color="auto" w:fill="FFFFFF"/>
        </w:rPr>
        <w:t>, alinéa 1</w:t>
      </w:r>
      <w:r>
        <w:rPr>
          <w:rFonts w:ascii="Verdana" w:hAnsi="Verdana"/>
          <w:color w:val="444444"/>
          <w:sz w:val="20"/>
          <w:szCs w:val="20"/>
          <w:shd w:val="clear" w:color="auto" w:fill="FFFFFF"/>
          <w:vertAlign w:val="superscript"/>
        </w:rPr>
        <w:t>er</w:t>
      </w:r>
      <w:r>
        <w:rPr>
          <w:rFonts w:ascii="Verdana" w:hAnsi="Verdana"/>
          <w:color w:val="444444"/>
          <w:sz w:val="20"/>
          <w:szCs w:val="20"/>
          <w:shd w:val="clear" w:color="auto" w:fill="FFFFFF"/>
        </w:rPr>
        <w:t>, 6°/1</w:t>
      </w:r>
      <w:r>
        <w:t xml:space="preserve"> du Code des impôts sur les revenus</w:t>
      </w:r>
      <w:r>
        <w:rPr>
          <w:rFonts w:ascii="Verdana" w:hAnsi="Verdana"/>
          <w:color w:val="444444"/>
          <w:sz w:val="20"/>
          <w:szCs w:val="20"/>
          <w:shd w:val="clear" w:color="auto" w:fill="FFFFFF"/>
        </w:rPr>
        <w:t>. </w:t>
      </w:r>
    </w:p>
    <w:p w14:paraId="2716E8C1" w14:textId="77777777" w:rsidR="003130F5" w:rsidRDefault="003130F5" w:rsidP="003130F5">
      <w:pPr>
        <w:spacing w:before="120"/>
        <w:jc w:val="both"/>
        <w:textAlignment w:val="baseline"/>
      </w:pPr>
      <w:r>
        <w:t>A cet égard, les travaux préparatoires de la loi du 17 mars 2019 précisent qu’il était souhaitable que les définitions et les règles de procédure relatives aux fusions, scissions et autres formes de réorganisation ne renvoient plus à la description de ces opérations dans le Code des sociétés belge ou des dispositions de droit étranger analogues mais soient remplacées par des définitions autonomes qui correspondent à la terminologie de la directive fiscale européenne sur les fusions 2009/133/CE, telle que le cas échéant adaptée par la législation belge actuelle.</w:t>
      </w:r>
    </w:p>
    <w:p w14:paraId="34EBEC3C" w14:textId="6E8BEAD5" w:rsidR="003130F5" w:rsidRDefault="003130F5" w:rsidP="003130F5">
      <w:pPr>
        <w:spacing w:before="120"/>
        <w:jc w:val="both"/>
        <w:textAlignment w:val="baseline"/>
      </w:pPr>
      <w:r>
        <w:t>En ce qui concerne le 4), les travaux préparatoires de la loi du 17 mars 2019</w:t>
      </w:r>
      <w:r w:rsidR="003670E5">
        <w:rPr>
          <w:rStyle w:val="Appelnotedebasdep"/>
        </w:rPr>
        <w:footnoteReference w:id="113"/>
      </w:r>
      <w:r>
        <w:t xml:space="preserve"> relèvent que pour tenir compte des incertitudes qui pourront subsister quant à la personnalité juridique ou l’analogie avec une forme juridique dotée de la personnalité juridique en droit belge, l’article 357, 4° du code des impôts sur les revenus assimile désormais au « même redevable », pour les réimpositions permises par les articles 355 et 356 du code des impôts sur les revenus, une société et ses actionnaires ou associés et réciproquement. Ainsi, si l’administration a erronément établi l’impôt au nom des actionnaires ou associés alors qu’elle aurait dû le faire au nom de la société, elle sera en droit d’établir la cotisation de remplacement au nom de celle-ci, et vice versa.</w:t>
      </w:r>
    </w:p>
    <w:p w14:paraId="59D29582" w14:textId="79D50E75" w:rsidR="003130F5" w:rsidRDefault="003130F5" w:rsidP="003130F5">
      <w:pPr>
        <w:spacing w:before="120"/>
        <w:jc w:val="both"/>
        <w:textAlignment w:val="baseline"/>
      </w:pPr>
      <w:r>
        <w:t>Enfin, le liquidateur d’une personne morale dont la liquidation a été clôturée est assimilé au « même redevable » au sens des articles 355 et 356 du code des impôts sur les revenus au cours de la période prévue par l'article 2</w:t>
      </w:r>
      <w:r w:rsidR="00323B9F">
        <w:t>/</w:t>
      </w:r>
      <w:r>
        <w:t>143, du Code des sociétés et des associations.</w:t>
      </w:r>
    </w:p>
    <w:p w14:paraId="7EBE82A6" w14:textId="6243E25B" w:rsidR="003130F5" w:rsidRDefault="003130F5" w:rsidP="003130F5">
      <w:pPr>
        <w:spacing w:before="120"/>
        <w:jc w:val="both"/>
        <w:textAlignment w:val="baseline"/>
      </w:pPr>
      <w:r>
        <w:t>Outre le liquidateur, l’article 357, 5° du code des impôts sur les revenus assimile également au redevable à défaut de liquidateur, les personnes considérées comme liquidateurs en vertu de la partie 1re, livre 2, titre 8 du Code des sociétés et des associations, au cours de la période prévue par l'article 2</w:t>
      </w:r>
      <w:r w:rsidR="00323B9F">
        <w:t>/</w:t>
      </w:r>
      <w:r>
        <w:t xml:space="preserve">143, du même </w:t>
      </w:r>
      <w:r w:rsidR="001044C0">
        <w:t>Code. ​</w:t>
      </w:r>
      <w:r>
        <w:t xml:space="preserve"> </w:t>
      </w:r>
    </w:p>
    <w:p w14:paraId="6DA7261E" w14:textId="7D9898B5" w:rsidR="003130F5" w:rsidRDefault="003130F5" w:rsidP="003130F5">
      <w:pPr>
        <w:spacing w:before="120"/>
        <w:jc w:val="both"/>
        <w:textAlignment w:val="baseline"/>
      </w:pPr>
      <w:r>
        <w:t>Pour déterminer si l’article 2</w:t>
      </w:r>
      <w:r w:rsidR="00323B9F">
        <w:t>/</w:t>
      </w:r>
      <w:r>
        <w:t>143 du Code des sociétés et des associations s’applique (à savoir la prescription des actions contre le(s) liquidateur(s) dans un délai de cinq ans), l’administration est replacée, du fait de l’annulation de la cotisation, au moment de l’établissement de la cotisation d’origine. C’est donc cette date qui détermine si la cotisation nouvelle ou subsidiaire peut être établie au nom du liquidateur dans les cinq ans conformément à l’article 357, 5° du code des impôts sur les revenus</w:t>
      </w:r>
      <w:r w:rsidR="003670E5">
        <w:rPr>
          <w:rStyle w:val="Appelnotedebasdep"/>
        </w:rPr>
        <w:footnoteReference w:id="114"/>
      </w:r>
      <w:r>
        <w:t>.</w:t>
      </w:r>
    </w:p>
    <w:p w14:paraId="53BC0917" w14:textId="77777777" w:rsidR="00541AFA" w:rsidRPr="00DE5C49" w:rsidRDefault="00541AFA" w:rsidP="009675C0">
      <w:pPr>
        <w:pStyle w:val="Sam3"/>
      </w:pPr>
      <w:bookmarkStart w:id="4653" w:name="_Toc512523776"/>
      <w:bookmarkStart w:id="4654" w:name="_Toc512525466"/>
      <w:bookmarkStart w:id="4655" w:name="_Toc515896777"/>
    </w:p>
    <w:p w14:paraId="5455A0A1" w14:textId="52D04108" w:rsidR="009B153C" w:rsidRPr="00DA6BD2" w:rsidRDefault="004672E1" w:rsidP="009675C0">
      <w:pPr>
        <w:pStyle w:val="Sam3"/>
      </w:pPr>
      <w:bookmarkStart w:id="4656" w:name="_Toc40186199"/>
      <w:r>
        <w:t xml:space="preserve">VI.4.15 </w:t>
      </w:r>
      <w:r w:rsidR="009B153C" w:rsidRPr="00DA6BD2">
        <w:t>Intérêts de retard et intérêts moratoires en matière d’impôt sur les revenus</w:t>
      </w:r>
      <w:bookmarkEnd w:id="4653"/>
      <w:bookmarkEnd w:id="4654"/>
      <w:bookmarkEnd w:id="4655"/>
      <w:bookmarkEnd w:id="4656"/>
    </w:p>
    <w:p w14:paraId="1F35C67B" w14:textId="2C24E881" w:rsidR="003C0A75" w:rsidRPr="008D7EB7" w:rsidRDefault="003C0A75" w:rsidP="003C0A75">
      <w:pPr>
        <w:spacing w:before="120"/>
        <w:jc w:val="both"/>
        <w:textAlignment w:val="baseline"/>
      </w:pPr>
      <w:r w:rsidRPr="008D7EB7">
        <w:t xml:space="preserve">Les articles 414 à 416 (intérêt de retard) et 418 et 419 (intérêt moratoire) du </w:t>
      </w:r>
      <w:r w:rsidR="00CA03DC">
        <w:t>code des impôts sur les revenus</w:t>
      </w:r>
      <w:r w:rsidRPr="008D7EB7">
        <w:t xml:space="preserve"> tels que modifié par les articles 77 et 79 de la loi du 25 décembre 2017 portant réforme de l’impôt des sociétés</w:t>
      </w:r>
      <w:r w:rsidRPr="008D7EB7">
        <w:rPr>
          <w:rStyle w:val="Appelnotedebasdep"/>
        </w:rPr>
        <w:footnoteReference w:id="115"/>
      </w:r>
      <w:r w:rsidRPr="008D7EB7">
        <w:t xml:space="preserve"> sont applicables au paiement et au remboursement des taxes communales.</w:t>
      </w:r>
    </w:p>
    <w:p w14:paraId="45A81B8A"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lastRenderedPageBreak/>
        <w:t>Ainsi, à défaut de paiement dans les délais, les sommes dues au titre de taxe sont productives au profit de la commune d’un intérêt de retard, calculé selon une certaine procédure mais sans que celui-ci ne puisse être inférieur à 4 %, ni supérieur à 10 %.</w:t>
      </w:r>
    </w:p>
    <w:p w14:paraId="75C460BD" w14:textId="77777777" w:rsidR="003C0A75" w:rsidRDefault="009B153C" w:rsidP="003C0A75">
      <w:pPr>
        <w:spacing w:before="120"/>
        <w:jc w:val="both"/>
        <w:textAlignment w:val="baseline"/>
        <w:rPr>
          <w:rFonts w:asciiTheme="minorHAnsi" w:hAnsiTheme="minorHAnsi" w:cs="Calibri Light"/>
        </w:rPr>
      </w:pPr>
      <w:r w:rsidRPr="00DA6BD2">
        <w:rPr>
          <w:rFonts w:asciiTheme="minorHAnsi" w:hAnsiTheme="minorHAnsi" w:cs="Calibri Light"/>
        </w:rPr>
        <w:t>Quant à l’intérêt moratoire (</w:t>
      </w:r>
      <w:r>
        <w:rPr>
          <w:rFonts w:asciiTheme="minorHAnsi" w:hAnsiTheme="minorHAnsi" w:cs="Calibri Light"/>
        </w:rPr>
        <w:t>c’est-à-dire</w:t>
      </w:r>
      <w:r w:rsidRPr="00DA6BD2">
        <w:rPr>
          <w:rFonts w:asciiTheme="minorHAnsi" w:hAnsiTheme="minorHAnsi" w:cs="Calibri Light"/>
        </w:rPr>
        <w:t xml:space="preserve"> celui que la commune devra prendre en compte en cas de remboursement de taxes, d’intérêts de retard et d’accroissements d’impôts)</w:t>
      </w:r>
      <w:r w:rsidR="00D0207E">
        <w:rPr>
          <w:rFonts w:asciiTheme="minorHAnsi" w:hAnsiTheme="minorHAnsi" w:cs="Calibri Light"/>
        </w:rPr>
        <w:t>,</w:t>
      </w:r>
      <w:r w:rsidRPr="00DA6BD2">
        <w:rPr>
          <w:rFonts w:asciiTheme="minorHAnsi" w:hAnsiTheme="minorHAnsi" w:cs="Calibri Light"/>
        </w:rPr>
        <w:t xml:space="preserve"> il sera égal au taux d’intérêt de retard, diminué de 2 points de pourcentage. </w:t>
      </w:r>
    </w:p>
    <w:p w14:paraId="48DAC975" w14:textId="7BC11307" w:rsidR="003C0A75" w:rsidRPr="008D7EB7" w:rsidRDefault="000D4BE7" w:rsidP="003C0A75">
      <w:pPr>
        <w:spacing w:before="120"/>
        <w:jc w:val="both"/>
        <w:textAlignment w:val="baseline"/>
        <w:rPr>
          <w:rFonts w:asciiTheme="minorHAnsi" w:hAnsiTheme="minorHAnsi" w:cs="Calibri Light"/>
        </w:rPr>
      </w:pPr>
      <w:r w:rsidRPr="008D7EB7">
        <w:rPr>
          <w:rFonts w:asciiTheme="minorHAnsi" w:hAnsiTheme="minorHAnsi" w:cs="Calibri Light"/>
        </w:rPr>
        <w:t>L</w:t>
      </w:r>
      <w:r w:rsidR="003C0A75" w:rsidRPr="008D7EB7">
        <w:rPr>
          <w:rFonts w:asciiTheme="minorHAnsi" w:hAnsiTheme="minorHAnsi" w:cs="Calibri Light"/>
        </w:rPr>
        <w:t xml:space="preserve">’article 70 du CRAF abroge l’article 417 du </w:t>
      </w:r>
      <w:r w:rsidR="00D16B73">
        <w:rPr>
          <w:rFonts w:asciiTheme="minorHAnsi" w:hAnsiTheme="minorHAnsi" w:cs="Calibri Light"/>
        </w:rPr>
        <w:t>code des impôts sur les revenus</w:t>
      </w:r>
      <w:r w:rsidR="003C0A75" w:rsidRPr="008D7EB7">
        <w:rPr>
          <w:rFonts w:asciiTheme="minorHAnsi" w:hAnsiTheme="minorHAnsi" w:cs="Calibri Light"/>
        </w:rPr>
        <w:t xml:space="preserve">. Désormais, l’exonération des </w:t>
      </w:r>
      <w:bookmarkStart w:id="4657" w:name="_Hlk38812876"/>
      <w:r w:rsidR="006B1AFC" w:rsidRPr="008D7EB7">
        <w:rPr>
          <w:rFonts w:asciiTheme="minorHAnsi" w:hAnsiTheme="minorHAnsi" w:cs="Calibri Light"/>
        </w:rPr>
        <w:t>intérêts</w:t>
      </w:r>
      <w:r w:rsidR="006B1AFC" w:rsidRPr="008D7EB7" w:rsidDel="006B1AFC">
        <w:rPr>
          <w:rFonts w:asciiTheme="minorHAnsi" w:hAnsiTheme="minorHAnsi" w:cs="Calibri Light"/>
        </w:rPr>
        <w:t xml:space="preserve"> </w:t>
      </w:r>
      <w:bookmarkEnd w:id="4657"/>
      <w:r w:rsidR="003C0A75" w:rsidRPr="008D7EB7">
        <w:rPr>
          <w:rFonts w:asciiTheme="minorHAnsi" w:hAnsiTheme="minorHAnsi" w:cs="Calibri Light"/>
        </w:rPr>
        <w:t xml:space="preserve">de retard ne peut </w:t>
      </w:r>
      <w:r w:rsidR="00D16B73">
        <w:rPr>
          <w:rFonts w:asciiTheme="minorHAnsi" w:hAnsiTheme="minorHAnsi" w:cs="Calibri Light"/>
        </w:rPr>
        <w:t>ê</w:t>
      </w:r>
      <w:r w:rsidR="003C0A75" w:rsidRPr="008D7EB7">
        <w:rPr>
          <w:rFonts w:asciiTheme="minorHAnsi" w:hAnsiTheme="minorHAnsi" w:cs="Calibri Light"/>
        </w:rPr>
        <w:t xml:space="preserve">tre accordée que dans des cas spéciaux et doit </w:t>
      </w:r>
      <w:r w:rsidR="00D16B73">
        <w:rPr>
          <w:rFonts w:asciiTheme="minorHAnsi" w:hAnsiTheme="minorHAnsi" w:cs="Calibri Light"/>
        </w:rPr>
        <w:t>ê</w:t>
      </w:r>
      <w:r w:rsidR="00D16B73" w:rsidRPr="00BC172A">
        <w:rPr>
          <w:rFonts w:asciiTheme="minorHAnsi" w:hAnsiTheme="minorHAnsi" w:cs="Calibri Light"/>
        </w:rPr>
        <w:t>tre</w:t>
      </w:r>
      <w:r w:rsidR="003C0A75" w:rsidRPr="008D7EB7">
        <w:rPr>
          <w:rFonts w:asciiTheme="minorHAnsi" w:hAnsiTheme="minorHAnsi" w:cs="Calibri Light"/>
        </w:rPr>
        <w:t xml:space="preserve"> décidée par le Collège communal. Le directeur financier doit dès lors réclamer le paiement des </w:t>
      </w:r>
      <w:r w:rsidR="006B1AFC" w:rsidRPr="008D7EB7">
        <w:rPr>
          <w:rFonts w:asciiTheme="minorHAnsi" w:hAnsiTheme="minorHAnsi" w:cs="Calibri Light"/>
        </w:rPr>
        <w:t>intérêts</w:t>
      </w:r>
      <w:r w:rsidR="006B1AFC" w:rsidRPr="008D7EB7" w:rsidDel="006B1AFC">
        <w:rPr>
          <w:rFonts w:asciiTheme="minorHAnsi" w:hAnsiTheme="minorHAnsi" w:cs="Calibri Light"/>
        </w:rPr>
        <w:t xml:space="preserve"> </w:t>
      </w:r>
      <w:r w:rsidR="003C0A75" w:rsidRPr="008D7EB7">
        <w:rPr>
          <w:rFonts w:asciiTheme="minorHAnsi" w:hAnsiTheme="minorHAnsi" w:cs="Calibri Light"/>
        </w:rPr>
        <w:t>sauf si le Collège communal adopte une décis</w:t>
      </w:r>
      <w:r w:rsidR="00D16B73">
        <w:rPr>
          <w:rFonts w:asciiTheme="minorHAnsi" w:hAnsiTheme="minorHAnsi" w:cs="Calibri Light"/>
        </w:rPr>
        <w:t>i</w:t>
      </w:r>
      <w:r w:rsidR="003C0A75" w:rsidRPr="008D7EB7">
        <w:rPr>
          <w:rFonts w:asciiTheme="minorHAnsi" w:hAnsiTheme="minorHAnsi" w:cs="Calibri Light"/>
        </w:rPr>
        <w:t xml:space="preserve">on motivée au cas par cas. </w:t>
      </w:r>
    </w:p>
    <w:p w14:paraId="39CFE7AC" w14:textId="77777777" w:rsidR="00CA03DC" w:rsidRPr="00DE5C49" w:rsidRDefault="00CA03DC" w:rsidP="009675C0">
      <w:pPr>
        <w:pStyle w:val="Sam3"/>
      </w:pPr>
      <w:bookmarkStart w:id="4658" w:name="_Toc512523777"/>
      <w:bookmarkStart w:id="4659" w:name="_Toc512525467"/>
      <w:bookmarkStart w:id="4660" w:name="_Toc515896778"/>
    </w:p>
    <w:p w14:paraId="5FA47F2A" w14:textId="7C31D173" w:rsidR="009B153C" w:rsidRPr="00DA6BD2" w:rsidRDefault="004672E1" w:rsidP="009675C0">
      <w:pPr>
        <w:pStyle w:val="Sam3"/>
      </w:pPr>
      <w:bookmarkStart w:id="4661" w:name="_Toc40186200"/>
      <w:r>
        <w:t xml:space="preserve">VI.4.16 </w:t>
      </w:r>
      <w:r w:rsidR="009B153C" w:rsidRPr="00DA6BD2">
        <w:t>Fixation du prix de l'eau pour les communes distributrices</w:t>
      </w:r>
      <w:bookmarkEnd w:id="4658"/>
      <w:bookmarkEnd w:id="4659"/>
      <w:bookmarkEnd w:id="4660"/>
      <w:bookmarkEnd w:id="4661"/>
    </w:p>
    <w:p w14:paraId="44AF659E"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La fixation du prix de l'eau doit faire l'objet d'une décision du Conseil communal et doit être soumise à la tutelle spéciale d'approbation.</w:t>
      </w:r>
    </w:p>
    <w:p w14:paraId="17DA45CD"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Si la fixation du prix de l'eau faisait apparaître un non-respect de la formule de tarification uniforme, inscrite à l'article D.228 du Code de l'eau (respect du CVD), cela constituerait une infraction de 3</w:t>
      </w:r>
      <w:r w:rsidRPr="00DA6BD2">
        <w:rPr>
          <w:rFonts w:asciiTheme="minorHAnsi" w:hAnsiTheme="minorHAnsi" w:cs="Calibri Light"/>
          <w:vertAlign w:val="superscript"/>
        </w:rPr>
        <w:t>ème</w:t>
      </w:r>
      <w:r w:rsidRPr="00DA6BD2">
        <w:rPr>
          <w:rFonts w:asciiTheme="minorHAnsi" w:hAnsiTheme="minorHAnsi" w:cs="Calibri Light"/>
        </w:rPr>
        <w:t xml:space="preserve"> catégorie, passible d'une lourde sanction administrative en vertu de l'article 404 du même Code</w:t>
      </w:r>
      <w:r w:rsidR="00D0207E">
        <w:rPr>
          <w:rStyle w:val="Appelnotedebasdep"/>
          <w:rFonts w:asciiTheme="minorHAnsi" w:hAnsiTheme="minorHAnsi" w:cs="Calibri Light"/>
        </w:rPr>
        <w:footnoteReference w:id="116"/>
      </w:r>
      <w:r w:rsidRPr="00DA6BD2">
        <w:rPr>
          <w:rFonts w:asciiTheme="minorHAnsi" w:hAnsiTheme="minorHAnsi" w:cs="Calibri Light"/>
        </w:rPr>
        <w:t>.</w:t>
      </w:r>
    </w:p>
    <w:p w14:paraId="2BB4966D" w14:textId="77777777" w:rsidR="00D0207E" w:rsidRPr="00DA6BD2" w:rsidRDefault="00D0207E" w:rsidP="00D0207E">
      <w:pPr>
        <w:spacing w:before="120"/>
        <w:jc w:val="both"/>
        <w:textAlignment w:val="baseline"/>
        <w:rPr>
          <w:rFonts w:asciiTheme="minorHAnsi" w:hAnsiTheme="minorHAnsi" w:cs="Calibri Light"/>
        </w:rPr>
      </w:pPr>
      <w:r w:rsidRPr="00DA6BD2">
        <w:rPr>
          <w:rFonts w:asciiTheme="minorHAnsi" w:hAnsiTheme="minorHAnsi" w:cs="Calibri Light"/>
        </w:rPr>
        <w:t>Dans un souci d’optimisation du temps, les autorités communales ne doivent faire parvenir la délibération à l’autorité de tutelle qu’à partir du moment où elles ont reçu l’autorisation d’augmenter le prix de l’eau.</w:t>
      </w:r>
    </w:p>
    <w:p w14:paraId="49FB9BFA" w14:textId="77777777" w:rsidR="00D0207E" w:rsidRPr="00DA6BD2" w:rsidRDefault="00D0207E" w:rsidP="00D0207E">
      <w:pPr>
        <w:tabs>
          <w:tab w:val="left" w:pos="7655"/>
        </w:tabs>
        <w:spacing w:before="120"/>
        <w:jc w:val="both"/>
        <w:textAlignment w:val="baseline"/>
        <w:rPr>
          <w:rFonts w:asciiTheme="minorHAnsi" w:hAnsiTheme="minorHAnsi" w:cs="Calibri Light"/>
        </w:rPr>
      </w:pPr>
      <w:r w:rsidRPr="00DA6BD2">
        <w:rPr>
          <w:rFonts w:asciiTheme="minorHAnsi" w:hAnsiTheme="minorHAnsi" w:cs="Calibri Light"/>
        </w:rPr>
        <w:t>Enfin, il est souhaitable que la commune précise dans le préambule dudit règlement que la modification du prix de l'eau proposée a reçu l'avis favorable – expresse (en y mentionnant alors la date de cet avis) ou tacite – du Ministre régional de l’Économie.</w:t>
      </w:r>
    </w:p>
    <w:p w14:paraId="73F50949" w14:textId="6A660BC0" w:rsidR="00534E2F" w:rsidRDefault="005E3BE0" w:rsidP="00671240">
      <w:pPr>
        <w:spacing w:before="120"/>
        <w:jc w:val="both"/>
        <w:textAlignment w:val="baseline"/>
        <w:rPr>
          <w:rFonts w:asciiTheme="minorHAnsi" w:hAnsiTheme="minorHAnsi" w:cs="Calibri Light"/>
          <w:noProof/>
          <w:lang w:val="fr-BE" w:eastAsia="fr-BE"/>
        </w:rPr>
      </w:pPr>
      <w:r>
        <w:rPr>
          <w:rFonts w:asciiTheme="minorHAnsi" w:hAnsiTheme="minorHAnsi" w:cs="Calibri Light"/>
        </w:rPr>
        <w:t xml:space="preserve">Le schéma ci-dessous vous </w:t>
      </w:r>
      <w:r w:rsidR="00D0207E">
        <w:rPr>
          <w:rFonts w:asciiTheme="minorHAnsi" w:hAnsiTheme="minorHAnsi" w:cs="Calibri Light"/>
        </w:rPr>
        <w:t>explique</w:t>
      </w:r>
      <w:r>
        <w:rPr>
          <w:rFonts w:asciiTheme="minorHAnsi" w:hAnsiTheme="minorHAnsi" w:cs="Calibri Light"/>
        </w:rPr>
        <w:t xml:space="preserve"> la procédure à mettre en </w:t>
      </w:r>
      <w:r w:rsidR="00AE36ED">
        <w:rPr>
          <w:rFonts w:asciiTheme="minorHAnsi" w:hAnsiTheme="minorHAnsi" w:cs="Calibri Light"/>
        </w:rPr>
        <w:t>œuvre</w:t>
      </w:r>
      <w:r w:rsidR="00D0207E">
        <w:rPr>
          <w:rFonts w:asciiTheme="minorHAnsi" w:hAnsiTheme="minorHAnsi" w:cs="Calibri Light"/>
        </w:rPr>
        <w:t xml:space="preserve">. </w:t>
      </w:r>
    </w:p>
    <w:p w14:paraId="36EFC1FB" w14:textId="50D1E327" w:rsidR="009B153C" w:rsidRPr="00DA6BD2" w:rsidRDefault="00541AFA" w:rsidP="00E063FD">
      <w:pPr>
        <w:spacing w:before="4"/>
        <w:jc w:val="both"/>
        <w:textAlignment w:val="baseline"/>
        <w:rPr>
          <w:rFonts w:asciiTheme="minorHAnsi" w:hAnsiTheme="minorHAnsi" w:cs="Calibri Light"/>
          <w:noProof/>
          <w:lang w:val="fr-BE" w:eastAsia="fr-BE"/>
        </w:rPr>
      </w:pPr>
      <w:r w:rsidRPr="00671240">
        <w:rPr>
          <w:rFonts w:asciiTheme="minorHAnsi" w:hAnsiTheme="minorHAnsi" w:cs="Calibri Light"/>
          <w:noProof/>
          <w:lang w:val="fr-BE" w:eastAsia="fr-BE"/>
        </w:rPr>
        <w:drawing>
          <wp:anchor distT="0" distB="0" distL="114300" distR="114300" simplePos="0" relativeHeight="251640832" behindDoc="0" locked="0" layoutInCell="1" allowOverlap="1" wp14:anchorId="2B8F88DA" wp14:editId="7859B1C1">
            <wp:simplePos x="0" y="0"/>
            <wp:positionH relativeFrom="column">
              <wp:posOffset>147955</wp:posOffset>
            </wp:positionH>
            <wp:positionV relativeFrom="paragraph">
              <wp:posOffset>64704</wp:posOffset>
            </wp:positionV>
            <wp:extent cx="4810125" cy="3171255"/>
            <wp:effectExtent l="0" t="0" r="0" b="0"/>
            <wp:wrapNone/>
            <wp:docPr id="2" name="Image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45"/>
                    <pic:cNvPicPr>
                      <a:picLocks noChangeAspect="1" noChangeArrowheads="1"/>
                    </pic:cNvPicPr>
                  </pic:nvPicPr>
                  <pic:blipFill>
                    <a:blip r:embed="rId12" cstate="print"/>
                    <a:srcRect/>
                    <a:stretch>
                      <a:fillRect/>
                    </a:stretch>
                  </pic:blipFill>
                  <pic:spPr bwMode="auto">
                    <a:xfrm>
                      <a:off x="0" y="0"/>
                      <a:ext cx="4816649" cy="317555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6F196F2" w14:textId="77777777" w:rsidR="009B153C" w:rsidRPr="00DA6BD2" w:rsidRDefault="009B153C" w:rsidP="00E063FD">
      <w:pPr>
        <w:spacing w:before="4"/>
        <w:jc w:val="both"/>
        <w:textAlignment w:val="baseline"/>
        <w:rPr>
          <w:rFonts w:asciiTheme="minorHAnsi" w:hAnsiTheme="minorHAnsi" w:cs="Calibri Light"/>
          <w:noProof/>
          <w:lang w:val="fr-BE" w:eastAsia="fr-BE"/>
        </w:rPr>
      </w:pPr>
    </w:p>
    <w:p w14:paraId="1D3896CF" w14:textId="77777777" w:rsidR="009B153C" w:rsidRPr="00DA6BD2" w:rsidRDefault="009B153C" w:rsidP="00E063FD">
      <w:pPr>
        <w:spacing w:before="4"/>
        <w:jc w:val="both"/>
        <w:textAlignment w:val="baseline"/>
        <w:rPr>
          <w:rFonts w:asciiTheme="minorHAnsi" w:hAnsiTheme="minorHAnsi" w:cs="Calibri Light"/>
          <w:noProof/>
          <w:lang w:val="fr-BE" w:eastAsia="fr-BE"/>
        </w:rPr>
      </w:pPr>
    </w:p>
    <w:p w14:paraId="1EFE5553" w14:textId="77777777" w:rsidR="009B153C" w:rsidRPr="00DA6BD2" w:rsidRDefault="009B153C" w:rsidP="00E063FD">
      <w:pPr>
        <w:spacing w:before="4"/>
        <w:jc w:val="both"/>
        <w:textAlignment w:val="baseline"/>
        <w:rPr>
          <w:rFonts w:asciiTheme="minorHAnsi" w:hAnsiTheme="minorHAnsi" w:cs="Calibri Light"/>
          <w:noProof/>
          <w:lang w:val="fr-BE" w:eastAsia="fr-BE"/>
        </w:rPr>
      </w:pPr>
    </w:p>
    <w:p w14:paraId="1E1C07A1" w14:textId="77777777" w:rsidR="009B153C" w:rsidRPr="00DA6BD2" w:rsidRDefault="009B153C" w:rsidP="00E063FD">
      <w:pPr>
        <w:spacing w:before="4"/>
        <w:jc w:val="both"/>
        <w:textAlignment w:val="baseline"/>
        <w:rPr>
          <w:rFonts w:asciiTheme="minorHAnsi" w:hAnsiTheme="minorHAnsi" w:cs="Calibri Light"/>
          <w:noProof/>
          <w:lang w:val="fr-BE" w:eastAsia="fr-BE"/>
        </w:rPr>
      </w:pPr>
    </w:p>
    <w:p w14:paraId="345D60FD" w14:textId="77777777" w:rsidR="009B153C" w:rsidRPr="00DA6BD2" w:rsidRDefault="009B153C" w:rsidP="00E063FD">
      <w:pPr>
        <w:spacing w:before="4"/>
        <w:jc w:val="both"/>
        <w:textAlignment w:val="baseline"/>
        <w:rPr>
          <w:rFonts w:asciiTheme="minorHAnsi" w:hAnsiTheme="minorHAnsi" w:cs="Calibri Light"/>
          <w:noProof/>
          <w:lang w:val="fr-BE" w:eastAsia="fr-BE"/>
        </w:rPr>
      </w:pPr>
    </w:p>
    <w:p w14:paraId="7D5E97E8" w14:textId="77777777" w:rsidR="009B153C" w:rsidRPr="00DA6BD2" w:rsidRDefault="009B153C" w:rsidP="00E063FD">
      <w:pPr>
        <w:spacing w:before="4"/>
        <w:jc w:val="both"/>
        <w:textAlignment w:val="baseline"/>
        <w:rPr>
          <w:rFonts w:asciiTheme="minorHAnsi" w:hAnsiTheme="minorHAnsi" w:cs="Calibri Light"/>
          <w:noProof/>
          <w:lang w:val="fr-BE" w:eastAsia="fr-BE"/>
        </w:rPr>
      </w:pPr>
    </w:p>
    <w:p w14:paraId="30F6A2DB" w14:textId="77777777" w:rsidR="009B153C" w:rsidRPr="00DA6BD2" w:rsidRDefault="009B153C" w:rsidP="00E063FD">
      <w:pPr>
        <w:spacing w:before="4"/>
        <w:jc w:val="both"/>
        <w:textAlignment w:val="baseline"/>
        <w:rPr>
          <w:rFonts w:asciiTheme="minorHAnsi" w:hAnsiTheme="minorHAnsi" w:cs="Calibri Light"/>
          <w:noProof/>
          <w:lang w:val="fr-BE" w:eastAsia="fr-BE"/>
        </w:rPr>
      </w:pPr>
    </w:p>
    <w:p w14:paraId="00D283E7" w14:textId="77777777" w:rsidR="009B153C" w:rsidRPr="00DA6BD2" w:rsidRDefault="009B153C" w:rsidP="00E063FD">
      <w:pPr>
        <w:spacing w:before="4"/>
        <w:jc w:val="both"/>
        <w:textAlignment w:val="baseline"/>
        <w:rPr>
          <w:rFonts w:asciiTheme="minorHAnsi" w:hAnsiTheme="minorHAnsi" w:cs="Calibri Light"/>
          <w:noProof/>
          <w:lang w:val="fr-BE" w:eastAsia="fr-BE"/>
        </w:rPr>
      </w:pPr>
    </w:p>
    <w:p w14:paraId="271AEE51" w14:textId="77777777" w:rsidR="009B153C" w:rsidRPr="00DA6BD2" w:rsidRDefault="009B153C" w:rsidP="00E063FD">
      <w:pPr>
        <w:spacing w:before="4"/>
        <w:jc w:val="both"/>
        <w:textAlignment w:val="baseline"/>
        <w:rPr>
          <w:rFonts w:asciiTheme="minorHAnsi" w:hAnsiTheme="minorHAnsi" w:cs="Calibri Light"/>
          <w:noProof/>
          <w:lang w:val="fr-BE" w:eastAsia="fr-BE"/>
        </w:rPr>
      </w:pPr>
    </w:p>
    <w:p w14:paraId="4F355226" w14:textId="77777777" w:rsidR="009B153C" w:rsidRPr="00DA6BD2" w:rsidRDefault="009B153C" w:rsidP="00E063FD">
      <w:pPr>
        <w:spacing w:before="4"/>
        <w:jc w:val="both"/>
        <w:textAlignment w:val="baseline"/>
        <w:rPr>
          <w:rFonts w:asciiTheme="minorHAnsi" w:hAnsiTheme="minorHAnsi" w:cs="Calibri Light"/>
          <w:noProof/>
          <w:lang w:val="fr-BE" w:eastAsia="fr-BE"/>
        </w:rPr>
      </w:pPr>
    </w:p>
    <w:p w14:paraId="4B9D4E0A" w14:textId="1ECBEC29" w:rsidR="009B153C" w:rsidRDefault="009B153C" w:rsidP="00E063FD">
      <w:pPr>
        <w:spacing w:before="4"/>
        <w:jc w:val="both"/>
        <w:textAlignment w:val="baseline"/>
        <w:rPr>
          <w:rFonts w:asciiTheme="minorHAnsi" w:hAnsiTheme="minorHAnsi" w:cs="Calibri Light"/>
          <w:noProof/>
          <w:lang w:val="fr-BE" w:eastAsia="fr-BE"/>
        </w:rPr>
      </w:pPr>
    </w:p>
    <w:p w14:paraId="102FAE00" w14:textId="1032E5F5" w:rsidR="00434194" w:rsidRDefault="00434194" w:rsidP="00E063FD">
      <w:pPr>
        <w:spacing w:before="4"/>
        <w:jc w:val="both"/>
        <w:textAlignment w:val="baseline"/>
        <w:rPr>
          <w:rFonts w:asciiTheme="minorHAnsi" w:hAnsiTheme="minorHAnsi" w:cs="Calibri Light"/>
          <w:noProof/>
          <w:lang w:val="fr-BE" w:eastAsia="fr-BE"/>
        </w:rPr>
      </w:pPr>
    </w:p>
    <w:p w14:paraId="0BACA513" w14:textId="79457ECC" w:rsidR="00434194" w:rsidRDefault="00434194" w:rsidP="00E063FD">
      <w:pPr>
        <w:spacing w:before="4"/>
        <w:jc w:val="both"/>
        <w:textAlignment w:val="baseline"/>
        <w:rPr>
          <w:rFonts w:asciiTheme="minorHAnsi" w:hAnsiTheme="minorHAnsi" w:cs="Calibri Light"/>
          <w:noProof/>
          <w:lang w:val="fr-BE" w:eastAsia="fr-BE"/>
        </w:rPr>
      </w:pPr>
    </w:p>
    <w:p w14:paraId="7A1E6173" w14:textId="7A8D7707" w:rsidR="00434194" w:rsidRDefault="00434194" w:rsidP="00E063FD">
      <w:pPr>
        <w:spacing w:before="4"/>
        <w:jc w:val="both"/>
        <w:textAlignment w:val="baseline"/>
        <w:rPr>
          <w:rFonts w:asciiTheme="minorHAnsi" w:hAnsiTheme="minorHAnsi" w:cs="Calibri Light"/>
          <w:noProof/>
          <w:lang w:val="fr-BE" w:eastAsia="fr-BE"/>
        </w:rPr>
      </w:pPr>
    </w:p>
    <w:p w14:paraId="201C4A4C" w14:textId="77777777" w:rsidR="00434194" w:rsidRPr="00DA6BD2" w:rsidRDefault="00434194" w:rsidP="00E063FD">
      <w:pPr>
        <w:spacing w:before="4"/>
        <w:jc w:val="both"/>
        <w:textAlignment w:val="baseline"/>
        <w:rPr>
          <w:rFonts w:asciiTheme="minorHAnsi" w:hAnsiTheme="minorHAnsi" w:cs="Calibri Light"/>
          <w:noProof/>
          <w:lang w:val="fr-BE" w:eastAsia="fr-BE"/>
        </w:rPr>
      </w:pPr>
    </w:p>
    <w:p w14:paraId="2C9A6988" w14:textId="77777777" w:rsidR="000D4BE7" w:rsidRDefault="000D4BE7" w:rsidP="00E063FD">
      <w:pPr>
        <w:spacing w:before="4"/>
        <w:jc w:val="both"/>
        <w:textAlignment w:val="baseline"/>
        <w:rPr>
          <w:rFonts w:asciiTheme="minorHAnsi" w:hAnsiTheme="minorHAnsi" w:cs="Calibri Light"/>
          <w:noProof/>
          <w:lang w:val="fr-BE" w:eastAsia="fr-BE"/>
        </w:rPr>
      </w:pPr>
    </w:p>
    <w:p w14:paraId="0A335F00" w14:textId="67DDBB36" w:rsidR="003C0A75" w:rsidRPr="008D7EB7" w:rsidRDefault="003C0A75" w:rsidP="003C0A75">
      <w:pPr>
        <w:spacing w:before="120"/>
        <w:jc w:val="both"/>
        <w:textAlignment w:val="baseline"/>
        <w:rPr>
          <w:rFonts w:cs="Calibri Light"/>
        </w:rPr>
      </w:pPr>
      <w:r w:rsidRPr="008D7EB7">
        <w:rPr>
          <w:rFonts w:cs="Calibri Light"/>
        </w:rPr>
        <w:t xml:space="preserve">En vertu de l’article 4 § 3 du Code de l’eau, le Conseil communal est obligatoirement tenu de transmettre sa délibération ainsi que toutes les informations utiles au Comité de contrôle de l’eau de la Région </w:t>
      </w:r>
      <w:r w:rsidR="000D4BE7" w:rsidRPr="008D7EB7">
        <w:rPr>
          <w:rFonts w:cs="Calibri Light"/>
        </w:rPr>
        <w:t>w</w:t>
      </w:r>
      <w:r w:rsidRPr="008D7EB7">
        <w:rPr>
          <w:rFonts w:cs="Calibri Light"/>
        </w:rPr>
        <w:t>allonne. Ce dernier a pour mission de s’assurer que l’évolution du prix de l’eau respecte la politique de l’eau de la Région</w:t>
      </w:r>
      <w:r w:rsidR="00961214">
        <w:rPr>
          <w:rStyle w:val="Appelnotedebasdep"/>
          <w:rFonts w:cs="Calibri Light"/>
        </w:rPr>
        <w:footnoteReference w:id="117"/>
      </w:r>
      <w:r w:rsidRPr="008D7EB7">
        <w:rPr>
          <w:rFonts w:cs="Calibri Light"/>
        </w:rPr>
        <w:t>. Conformément à l’article 4 §3 du Code de l’eau, le Comité dispose d’un délai de 30 jours pour rendre son avis. Si ce dernier n’est pas rendu dans le délai imparti, il est considéré comme favorable.</w:t>
      </w:r>
    </w:p>
    <w:p w14:paraId="6FD0465C" w14:textId="1BE192AF" w:rsidR="003C0A75" w:rsidRPr="008D7EB7" w:rsidRDefault="003C0A75" w:rsidP="003C0A75">
      <w:pPr>
        <w:spacing w:before="120"/>
        <w:jc w:val="both"/>
        <w:textAlignment w:val="baseline"/>
        <w:rPr>
          <w:rFonts w:cs="Calibri Light"/>
        </w:rPr>
      </w:pPr>
      <w:r w:rsidRPr="008D7EB7">
        <w:rPr>
          <w:rFonts w:cs="Calibri Light"/>
        </w:rPr>
        <w:t>Le dossier est ensuite transmis pour instruction à la Direction des Projets thématiques d</w:t>
      </w:r>
      <w:r w:rsidR="000D4BE7" w:rsidRPr="008D7EB7">
        <w:rPr>
          <w:rFonts w:cs="Calibri Light"/>
        </w:rPr>
        <w:t xml:space="preserve">u SPW </w:t>
      </w:r>
      <w:r w:rsidR="000E5811" w:rsidRPr="008D7EB7">
        <w:rPr>
          <w:rFonts w:cs="Calibri Light"/>
        </w:rPr>
        <w:t>Économie</w:t>
      </w:r>
      <w:r w:rsidR="000D4BE7" w:rsidRPr="008D7EB7">
        <w:rPr>
          <w:rFonts w:cs="Calibri Light"/>
        </w:rPr>
        <w:t>, Emploi et Recherche</w:t>
      </w:r>
      <w:r w:rsidRPr="008D7EB7">
        <w:rPr>
          <w:rFonts w:cs="Calibri Light"/>
        </w:rPr>
        <w:t>. Avant de prendre position, l</w:t>
      </w:r>
      <w:r w:rsidR="000D4BE7" w:rsidRPr="008D7EB7">
        <w:rPr>
          <w:rFonts w:cs="Calibri Light"/>
        </w:rPr>
        <w:t xml:space="preserve">e SPW </w:t>
      </w:r>
      <w:r w:rsidR="000E5811" w:rsidRPr="008D7EB7">
        <w:rPr>
          <w:rFonts w:cs="Calibri Light"/>
        </w:rPr>
        <w:t>Économie</w:t>
      </w:r>
      <w:r w:rsidR="000D4BE7" w:rsidRPr="008D7EB7">
        <w:rPr>
          <w:rFonts w:cs="Calibri Light"/>
        </w:rPr>
        <w:t>, Emploi et Recherche</w:t>
      </w:r>
      <w:r w:rsidRPr="008D7EB7">
        <w:rPr>
          <w:rFonts w:cs="Calibri Light"/>
        </w:rPr>
        <w:t xml:space="preserve"> est tenu, afin de respecter le prescrit de l’article 2 de la loi du 22 janvier 1945 sur la réglementation économique des prix</w:t>
      </w:r>
      <w:r w:rsidR="00961214">
        <w:rPr>
          <w:rStyle w:val="Appelnotedebasdep"/>
          <w:rFonts w:cs="Calibri Light"/>
        </w:rPr>
        <w:footnoteReference w:id="118"/>
      </w:r>
      <w:r w:rsidRPr="008D7EB7">
        <w:rPr>
          <w:rFonts w:cs="Calibri Light"/>
        </w:rPr>
        <w:t xml:space="preserve">, de demander l’avis de la Commission pour la Régulation des prix. </w:t>
      </w:r>
    </w:p>
    <w:p w14:paraId="24281C94" w14:textId="183604D7" w:rsidR="003C0A75" w:rsidRPr="00CA03DC" w:rsidRDefault="003C0A75" w:rsidP="003C0A75">
      <w:pPr>
        <w:spacing w:before="120"/>
        <w:jc w:val="both"/>
        <w:textAlignment w:val="baseline"/>
        <w:rPr>
          <w:rFonts w:asciiTheme="minorHAnsi" w:hAnsiTheme="minorHAnsi" w:cs="Calibri Light"/>
          <w:noProof/>
          <w:lang w:val="fr-BE" w:eastAsia="fr-BE"/>
        </w:rPr>
      </w:pPr>
      <w:r w:rsidRPr="008D7EB7">
        <w:rPr>
          <w:rFonts w:cs="Calibri Light"/>
        </w:rPr>
        <w:t>Suite à l’avis rendu par le Comité, l</w:t>
      </w:r>
      <w:r w:rsidR="000D4BE7" w:rsidRPr="008D7EB7">
        <w:rPr>
          <w:rFonts w:cs="Calibri Light"/>
        </w:rPr>
        <w:t>’administration</w:t>
      </w:r>
      <w:r w:rsidRPr="008D7EB7">
        <w:rPr>
          <w:rFonts w:cs="Calibri Light"/>
        </w:rPr>
        <w:t xml:space="preserve"> expose le dossier et propose au Ministre régional de l’Économie d’autoriser ou non l’augmentation du prix. Celui-ci demeure libre de se conformer ou non aux avis du Comité de contrôle et de la Commission de Régulation des prix. En cas de divergence d’appréciation, Monsieur le Ministre est tenu de motiver sa décision. L’examen du dossier ne peut pas dépasser un délai de 60 jours à dater de la complétude du dossier. Si la décision du Ministre n’est pas rendue dans le délai imparti, la société gérant la distribution de l’eau est habilitée à appliquer la hausse de prix demandée.</w:t>
      </w:r>
    </w:p>
    <w:p w14:paraId="7CF6B7E4" w14:textId="77777777" w:rsidR="003C0A75" w:rsidRPr="00DA6BD2" w:rsidRDefault="003C0A75" w:rsidP="00E063FD">
      <w:pPr>
        <w:spacing w:before="4"/>
        <w:jc w:val="both"/>
        <w:textAlignment w:val="baseline"/>
        <w:rPr>
          <w:rFonts w:asciiTheme="minorHAnsi" w:hAnsiTheme="minorHAnsi" w:cs="Calibri Light"/>
          <w:noProof/>
          <w:lang w:val="fr-BE" w:eastAsia="fr-BE"/>
        </w:rPr>
      </w:pPr>
    </w:p>
    <w:p w14:paraId="2125868A" w14:textId="2DDAD3B1" w:rsidR="002F4547" w:rsidRDefault="004672E1" w:rsidP="009675C0">
      <w:pPr>
        <w:pStyle w:val="Sam3"/>
      </w:pPr>
      <w:bookmarkStart w:id="4662" w:name="_Toc8121802"/>
      <w:bookmarkStart w:id="4663" w:name="_Toc8129743"/>
      <w:bookmarkStart w:id="4664" w:name="_Toc516478942"/>
      <w:bookmarkStart w:id="4665" w:name="_Toc516479405"/>
      <w:bookmarkStart w:id="4666" w:name="_Toc516479722"/>
      <w:bookmarkStart w:id="4667" w:name="_Toc516480044"/>
      <w:bookmarkStart w:id="4668" w:name="_Toc516480358"/>
      <w:bookmarkStart w:id="4669" w:name="_Toc516480672"/>
      <w:bookmarkStart w:id="4670" w:name="_Toc516480986"/>
      <w:bookmarkStart w:id="4671" w:name="_Toc516481300"/>
      <w:bookmarkStart w:id="4672" w:name="_Toc516481614"/>
      <w:bookmarkStart w:id="4673" w:name="_Toc516481928"/>
      <w:bookmarkStart w:id="4674" w:name="_Toc516482242"/>
      <w:bookmarkStart w:id="4675" w:name="_Toc516482556"/>
      <w:bookmarkStart w:id="4676" w:name="_Toc516739724"/>
      <w:bookmarkStart w:id="4677" w:name="_Toc516751637"/>
      <w:bookmarkStart w:id="4678" w:name="_Toc516825725"/>
      <w:bookmarkStart w:id="4679" w:name="_Toc516826283"/>
      <w:bookmarkStart w:id="4680" w:name="_Toc516837603"/>
      <w:bookmarkStart w:id="4681" w:name="_Toc516838162"/>
      <w:bookmarkStart w:id="4682" w:name="_Toc516838721"/>
      <w:bookmarkStart w:id="4683" w:name="_Toc516839281"/>
      <w:bookmarkStart w:id="4684" w:name="_Toc517173377"/>
      <w:bookmarkStart w:id="4685" w:name="_Toc517175051"/>
      <w:bookmarkStart w:id="4686" w:name="_Toc517175638"/>
      <w:bookmarkStart w:id="4687" w:name="_Toc517176226"/>
      <w:bookmarkStart w:id="4688" w:name="_Toc517337551"/>
      <w:bookmarkStart w:id="4689" w:name="_Toc517360347"/>
      <w:bookmarkStart w:id="4690" w:name="_Toc516478943"/>
      <w:bookmarkStart w:id="4691" w:name="_Toc516479406"/>
      <w:bookmarkStart w:id="4692" w:name="_Toc516479723"/>
      <w:bookmarkStart w:id="4693" w:name="_Toc516480045"/>
      <w:bookmarkStart w:id="4694" w:name="_Toc516480359"/>
      <w:bookmarkStart w:id="4695" w:name="_Toc516480673"/>
      <w:bookmarkStart w:id="4696" w:name="_Toc516480987"/>
      <w:bookmarkStart w:id="4697" w:name="_Toc516481301"/>
      <w:bookmarkStart w:id="4698" w:name="_Toc516481615"/>
      <w:bookmarkStart w:id="4699" w:name="_Toc516481929"/>
      <w:bookmarkStart w:id="4700" w:name="_Toc516482243"/>
      <w:bookmarkStart w:id="4701" w:name="_Toc516482557"/>
      <w:bookmarkStart w:id="4702" w:name="_Toc516739725"/>
      <w:bookmarkStart w:id="4703" w:name="_Toc516751638"/>
      <w:bookmarkStart w:id="4704" w:name="_Toc516825726"/>
      <w:bookmarkStart w:id="4705" w:name="_Toc516826284"/>
      <w:bookmarkStart w:id="4706" w:name="_Toc516837604"/>
      <w:bookmarkStart w:id="4707" w:name="_Toc516838163"/>
      <w:bookmarkStart w:id="4708" w:name="_Toc516838722"/>
      <w:bookmarkStart w:id="4709" w:name="_Toc516839282"/>
      <w:bookmarkStart w:id="4710" w:name="_Toc517173378"/>
      <w:bookmarkStart w:id="4711" w:name="_Toc517175052"/>
      <w:bookmarkStart w:id="4712" w:name="_Toc517175639"/>
      <w:bookmarkStart w:id="4713" w:name="_Toc517176227"/>
      <w:bookmarkStart w:id="4714" w:name="_Toc517337552"/>
      <w:bookmarkStart w:id="4715" w:name="_Toc517360348"/>
      <w:bookmarkStart w:id="4716" w:name="_Toc40186201"/>
      <w:bookmarkStart w:id="4717" w:name="_Toc515896779"/>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r>
        <w:t xml:space="preserve">VI.4.17 </w:t>
      </w:r>
      <w:r w:rsidR="00BD52CB" w:rsidRPr="00E063FD">
        <w:t>C</w:t>
      </w:r>
      <w:r w:rsidR="009B153C" w:rsidRPr="00892FFC">
        <w:t>ontentieux relatif au précompte immobilier</w:t>
      </w:r>
      <w:r w:rsidR="00BD52CB" w:rsidRPr="00E063FD">
        <w:t> : Droit à l’information</w:t>
      </w:r>
      <w:bookmarkEnd w:id="4716"/>
    </w:p>
    <w:p w14:paraId="15969DB7" w14:textId="6DFBA8DD" w:rsidR="003C0A75" w:rsidRPr="00CA03DC" w:rsidRDefault="003C0A75" w:rsidP="008D7EB7">
      <w:pPr>
        <w:jc w:val="both"/>
      </w:pPr>
      <w:r w:rsidRPr="00CA03DC">
        <w:t>L’arrêt n°231.194 du Conseil d'État du 12 mai 2015 mérite une attention particulière car il intéresse</w:t>
      </w:r>
      <w:r w:rsidR="000D4BE7" w:rsidRPr="008D7EB7">
        <w:t xml:space="preserve"> </w:t>
      </w:r>
      <w:r w:rsidRPr="00CA03DC">
        <w:t>spécialement les pouvoirs locaux. La Haute juridiction a répondu favorablement à une demande qu’ils revendiquaient de longue date.</w:t>
      </w:r>
    </w:p>
    <w:p w14:paraId="4E051CFC" w14:textId="77777777" w:rsidR="000D4BE7" w:rsidRPr="008D7EB7" w:rsidRDefault="000D4BE7" w:rsidP="008D7EB7">
      <w:pPr>
        <w:jc w:val="both"/>
      </w:pPr>
    </w:p>
    <w:p w14:paraId="4E2D37B7" w14:textId="6A8A12EE" w:rsidR="003C0A75" w:rsidRPr="00CA03DC" w:rsidRDefault="003C0A75" w:rsidP="008D7EB7">
      <w:pPr>
        <w:jc w:val="both"/>
      </w:pPr>
      <w:r w:rsidRPr="00CA03DC">
        <w:t>Le Conseil d'État a en effet considéré que ce n’est pas parce que l’administration fédérale est légalement chargée de la perception et du recouvrement des centimes additionnels pour le compte des communes que celles-ci ne sont pas en droit de réclamer des informations ou obtenir des explications quant à la manière dont cette mission légale s’exerce.</w:t>
      </w:r>
    </w:p>
    <w:p w14:paraId="6DB7B2E6" w14:textId="77777777" w:rsidR="000D4BE7" w:rsidRPr="008D7EB7" w:rsidRDefault="000D4BE7" w:rsidP="008D7EB7">
      <w:pPr>
        <w:jc w:val="both"/>
      </w:pPr>
    </w:p>
    <w:p w14:paraId="167ADAE3" w14:textId="60838DA0" w:rsidR="000D4BE7" w:rsidRPr="008D7EB7" w:rsidRDefault="003C0A75">
      <w:pPr>
        <w:jc w:val="both"/>
      </w:pPr>
      <w:r w:rsidRPr="00CA03DC">
        <w:t>Ainsi, dans cet arrêt, le Conseil d'État a annulé la décision implicite de l’État belge rejetant la demande de communication d’une copie de l’ensemble des documents administratifs justifiant les attributions de décembre 2012 (date de liquidation 29 janvier 2013) au titre de centimes additionnels communaux au précompte immobilier revenant à la commune de Schaerbeek.</w:t>
      </w:r>
    </w:p>
    <w:p w14:paraId="31DD16DB" w14:textId="09C2A056" w:rsidR="00E241F5" w:rsidRDefault="00E241F5">
      <w:pPr>
        <w:jc w:val="both"/>
        <w:rPr>
          <w:sz w:val="20"/>
          <w:szCs w:val="20"/>
        </w:rPr>
      </w:pPr>
    </w:p>
    <w:p w14:paraId="06D581A5" w14:textId="77777777" w:rsidR="00E241F5" w:rsidRPr="00171967" w:rsidRDefault="00E241F5" w:rsidP="008D7EB7">
      <w:pPr>
        <w:jc w:val="both"/>
        <w:rPr>
          <w:rFonts w:eastAsia="PMingLiU"/>
          <w:lang w:val="fr-BE" w:eastAsia="en-US"/>
        </w:rPr>
      </w:pPr>
      <w:r>
        <w:rPr>
          <w:rFonts w:eastAsia="PMingLiU"/>
          <w:lang w:val="fr-BE" w:eastAsia="en-US"/>
        </w:rPr>
        <w:t xml:space="preserve">Enfin, le conseil d’Etat a précisé que </w:t>
      </w:r>
      <w:r w:rsidRPr="00BA4815">
        <w:rPr>
          <w:rFonts w:eastAsia="PMingLiU"/>
          <w:lang w:val="fr-BE" w:eastAsia="en-US"/>
        </w:rPr>
        <w:t>pour l’application de l’article 6, § 2, 1°, de la loi du 11</w:t>
      </w:r>
      <w:r>
        <w:rPr>
          <w:rFonts w:eastAsia="PMingLiU"/>
          <w:lang w:val="fr-BE" w:eastAsia="en-US"/>
        </w:rPr>
        <w:t xml:space="preserve"> </w:t>
      </w:r>
      <w:r w:rsidRPr="00BA4815">
        <w:rPr>
          <w:rFonts w:eastAsia="PMingLiU"/>
          <w:lang w:val="fr-BE" w:eastAsia="en-US"/>
        </w:rPr>
        <w:t xml:space="preserve">avril 1994 relative à la publicité de l’administration, </w:t>
      </w:r>
      <w:r>
        <w:rPr>
          <w:rFonts w:eastAsia="PMingLiU"/>
          <w:lang w:val="fr-BE" w:eastAsia="en-US"/>
        </w:rPr>
        <w:t>d</w:t>
      </w:r>
      <w:r w:rsidRPr="00BA4815">
        <w:rPr>
          <w:rFonts w:eastAsia="PMingLiU"/>
          <w:lang w:val="fr-BE" w:eastAsia="en-US"/>
        </w:rPr>
        <w:t>ans l’hypothèse où la</w:t>
      </w:r>
      <w:r>
        <w:rPr>
          <w:rFonts w:eastAsia="PMingLiU"/>
          <w:lang w:val="fr-BE" w:eastAsia="en-US"/>
        </w:rPr>
        <w:t xml:space="preserve"> </w:t>
      </w:r>
      <w:r w:rsidRPr="00BA4815">
        <w:rPr>
          <w:rFonts w:eastAsia="PMingLiU"/>
          <w:lang w:val="fr-BE" w:eastAsia="en-US"/>
        </w:rPr>
        <w:t>publication de certaines pièces du dossier porterait atteinte à la vie privée d’un</w:t>
      </w:r>
      <w:r>
        <w:rPr>
          <w:rFonts w:eastAsia="PMingLiU"/>
          <w:lang w:val="fr-BE" w:eastAsia="en-US"/>
        </w:rPr>
        <w:t xml:space="preserve"> </w:t>
      </w:r>
      <w:r w:rsidRPr="00BA4815">
        <w:rPr>
          <w:rFonts w:eastAsia="PMingLiU"/>
          <w:lang w:val="fr-BE" w:eastAsia="en-US"/>
        </w:rPr>
        <w:t>contribuable, ces pièces peuvent être soustraites à la publicité en application du § 4</w:t>
      </w:r>
      <w:r>
        <w:rPr>
          <w:rFonts w:eastAsia="PMingLiU"/>
          <w:lang w:val="fr-BE" w:eastAsia="en-US"/>
        </w:rPr>
        <w:t xml:space="preserve"> </w:t>
      </w:r>
      <w:r w:rsidRPr="00BA4815">
        <w:rPr>
          <w:rFonts w:eastAsia="PMingLiU"/>
          <w:lang w:val="fr-BE" w:eastAsia="en-US"/>
        </w:rPr>
        <w:t>du même article, mais le reste du dossier doit être communiqué</w:t>
      </w:r>
      <w:r>
        <w:rPr>
          <w:rStyle w:val="Appelnotedebasdep"/>
          <w:rFonts w:eastAsia="PMingLiU"/>
          <w:lang w:val="fr-BE" w:eastAsia="en-US"/>
        </w:rPr>
        <w:footnoteReference w:id="119"/>
      </w:r>
      <w:r>
        <w:rPr>
          <w:rFonts w:eastAsia="PMingLiU"/>
          <w:lang w:val="fr-BE" w:eastAsia="en-US"/>
        </w:rPr>
        <w:t>. Comme le souligne, le Conseil d’Etat, il</w:t>
      </w:r>
      <w:r w:rsidRPr="00BA4815">
        <w:rPr>
          <w:rFonts w:eastAsia="PMingLiU"/>
          <w:lang w:val="fr-BE" w:eastAsia="en-US"/>
        </w:rPr>
        <w:t xml:space="preserve"> ne semble pas que ce puisse être le cas à propos d’un dégrèvement de précompte</w:t>
      </w:r>
      <w:r>
        <w:rPr>
          <w:rFonts w:eastAsia="PMingLiU"/>
          <w:lang w:val="fr-BE" w:eastAsia="en-US"/>
        </w:rPr>
        <w:t xml:space="preserve"> </w:t>
      </w:r>
      <w:r w:rsidRPr="00BA4815">
        <w:rPr>
          <w:rFonts w:eastAsia="PMingLiU"/>
          <w:lang w:val="fr-BE" w:eastAsia="en-US"/>
        </w:rPr>
        <w:t>immobilier, mais ce pourrait</w:t>
      </w:r>
      <w:r>
        <w:rPr>
          <w:rFonts w:eastAsia="PMingLiU"/>
          <w:lang w:val="fr-BE" w:eastAsia="en-US"/>
        </w:rPr>
        <w:t xml:space="preserve"> par exemple</w:t>
      </w:r>
      <w:r w:rsidRPr="00BA4815">
        <w:rPr>
          <w:rFonts w:eastAsia="PMingLiU"/>
          <w:lang w:val="fr-BE" w:eastAsia="en-US"/>
        </w:rPr>
        <w:t xml:space="preserve"> l’être à l’occasion d’autres impôts locaux additionnels à des impôts</w:t>
      </w:r>
      <w:r>
        <w:rPr>
          <w:rFonts w:eastAsia="PMingLiU"/>
          <w:lang w:val="fr-BE" w:eastAsia="en-US"/>
        </w:rPr>
        <w:t xml:space="preserve"> </w:t>
      </w:r>
      <w:r w:rsidRPr="00BA4815">
        <w:rPr>
          <w:rFonts w:eastAsia="PMingLiU"/>
          <w:lang w:val="fr-BE" w:eastAsia="en-US"/>
        </w:rPr>
        <w:t xml:space="preserve">fédéraux ou régionaux </w:t>
      </w:r>
      <w:r w:rsidRPr="00BA4815">
        <w:rPr>
          <w:rFonts w:eastAsia="PMingLiU"/>
          <w:lang w:val="fr-BE" w:eastAsia="en-US"/>
        </w:rPr>
        <w:lastRenderedPageBreak/>
        <w:t>évoqués dans l’«observation complémentaire» faite in fine du dernier</w:t>
      </w:r>
      <w:r>
        <w:rPr>
          <w:rFonts w:eastAsia="PMingLiU"/>
          <w:lang w:val="fr-BE" w:eastAsia="en-US"/>
        </w:rPr>
        <w:t xml:space="preserve"> </w:t>
      </w:r>
      <w:r w:rsidRPr="00BA4815">
        <w:rPr>
          <w:rFonts w:eastAsia="PMingLiU"/>
          <w:lang w:val="fr-BE" w:eastAsia="en-US"/>
        </w:rPr>
        <w:t>mémoire de la partie adverse, par exemple l’IPP dont le montant peut être affecté par des éléments</w:t>
      </w:r>
      <w:r>
        <w:rPr>
          <w:rFonts w:eastAsia="PMingLiU"/>
          <w:lang w:val="fr-BE" w:eastAsia="en-US"/>
        </w:rPr>
        <w:t xml:space="preserve"> </w:t>
      </w:r>
      <w:r w:rsidRPr="00BA4815">
        <w:rPr>
          <w:rFonts w:eastAsia="PMingLiU"/>
          <w:lang w:val="fr-BE" w:eastAsia="en-US"/>
        </w:rPr>
        <w:t>qui relèvent manifestement de la vie privée tels que l’identité des bénéficiaires de libéralités</w:t>
      </w:r>
      <w:r>
        <w:rPr>
          <w:rFonts w:eastAsia="PMingLiU"/>
          <w:lang w:val="fr-BE" w:eastAsia="en-US"/>
        </w:rPr>
        <w:t xml:space="preserve"> </w:t>
      </w:r>
      <w:r w:rsidRPr="00BA4815">
        <w:rPr>
          <w:rFonts w:eastAsia="PMingLiU"/>
          <w:lang w:val="fr-BE" w:eastAsia="en-US"/>
        </w:rPr>
        <w:t xml:space="preserve">déductibles. </w:t>
      </w:r>
      <w:r>
        <w:rPr>
          <w:rFonts w:eastAsia="PMingLiU"/>
          <w:lang w:val="fr-BE" w:eastAsia="en-US"/>
        </w:rPr>
        <w:t xml:space="preserve"> </w:t>
      </w:r>
    </w:p>
    <w:p w14:paraId="0A8DAF61" w14:textId="77777777" w:rsidR="00E241F5" w:rsidRPr="008D7EB7" w:rsidRDefault="00E241F5" w:rsidP="008D7EB7">
      <w:pPr>
        <w:jc w:val="both"/>
        <w:rPr>
          <w:sz w:val="20"/>
          <w:szCs w:val="20"/>
          <w:lang w:val="fr-BE"/>
        </w:rPr>
      </w:pPr>
    </w:p>
    <w:p w14:paraId="409E4B65" w14:textId="3FC7B909" w:rsidR="009B153C" w:rsidRPr="00DA6BD2" w:rsidRDefault="00A40741" w:rsidP="00581DAD">
      <w:pPr>
        <w:pStyle w:val="Sam1"/>
      </w:pPr>
      <w:bookmarkStart w:id="4718" w:name="_Toc40185467"/>
      <w:bookmarkStart w:id="4719" w:name="_Toc40186202"/>
      <w:bookmarkStart w:id="4720" w:name="_Toc40185468"/>
      <w:bookmarkStart w:id="4721" w:name="_Toc40186203"/>
      <w:bookmarkStart w:id="4722" w:name="_Toc6997753"/>
      <w:bookmarkStart w:id="4723" w:name="_Toc7016529"/>
      <w:bookmarkStart w:id="4724" w:name="_Toc7020697"/>
      <w:bookmarkStart w:id="4725" w:name="_Toc7094769"/>
      <w:bookmarkStart w:id="4726" w:name="_Toc8121804"/>
      <w:bookmarkStart w:id="4727" w:name="_Toc8129745"/>
      <w:bookmarkStart w:id="4728" w:name="_Toc6997754"/>
      <w:bookmarkStart w:id="4729" w:name="_Toc7016530"/>
      <w:bookmarkStart w:id="4730" w:name="_Toc7020698"/>
      <w:bookmarkStart w:id="4731" w:name="_Toc7094770"/>
      <w:bookmarkStart w:id="4732" w:name="_Toc8121805"/>
      <w:bookmarkStart w:id="4733" w:name="_Toc8129746"/>
      <w:bookmarkStart w:id="4734" w:name="_Toc6997755"/>
      <w:bookmarkStart w:id="4735" w:name="_Toc7016531"/>
      <w:bookmarkStart w:id="4736" w:name="_Toc7020699"/>
      <w:bookmarkStart w:id="4737" w:name="_Toc7094771"/>
      <w:bookmarkStart w:id="4738" w:name="_Toc8121806"/>
      <w:bookmarkStart w:id="4739" w:name="_Toc8129747"/>
      <w:bookmarkStart w:id="4740" w:name="_Toc516739728"/>
      <w:bookmarkStart w:id="4741" w:name="_Toc516751640"/>
      <w:bookmarkStart w:id="4742" w:name="_Toc516825728"/>
      <w:bookmarkStart w:id="4743" w:name="_Toc516826286"/>
      <w:bookmarkStart w:id="4744" w:name="_Toc516837606"/>
      <w:bookmarkStart w:id="4745" w:name="_Toc516838165"/>
      <w:bookmarkStart w:id="4746" w:name="_Toc516838724"/>
      <w:bookmarkStart w:id="4747" w:name="_Toc516839284"/>
      <w:bookmarkStart w:id="4748" w:name="_Toc517173380"/>
      <w:bookmarkStart w:id="4749" w:name="_Toc517175054"/>
      <w:bookmarkStart w:id="4750" w:name="_Toc517175641"/>
      <w:bookmarkStart w:id="4751" w:name="_Toc517176229"/>
      <w:bookmarkStart w:id="4752" w:name="_Toc517337554"/>
      <w:bookmarkStart w:id="4753" w:name="_Toc517360350"/>
      <w:bookmarkStart w:id="4754" w:name="_Toc516739729"/>
      <w:bookmarkStart w:id="4755" w:name="_Toc516751641"/>
      <w:bookmarkStart w:id="4756" w:name="_Toc516825729"/>
      <w:bookmarkStart w:id="4757" w:name="_Toc516826287"/>
      <w:bookmarkStart w:id="4758" w:name="_Toc516837607"/>
      <w:bookmarkStart w:id="4759" w:name="_Toc516838166"/>
      <w:bookmarkStart w:id="4760" w:name="_Toc516838725"/>
      <w:bookmarkStart w:id="4761" w:name="_Toc516839285"/>
      <w:bookmarkStart w:id="4762" w:name="_Toc517173381"/>
      <w:bookmarkStart w:id="4763" w:name="_Toc517175055"/>
      <w:bookmarkStart w:id="4764" w:name="_Toc517175642"/>
      <w:bookmarkStart w:id="4765" w:name="_Toc517176230"/>
      <w:bookmarkStart w:id="4766" w:name="_Toc517337555"/>
      <w:bookmarkStart w:id="4767" w:name="_Toc517360351"/>
      <w:bookmarkStart w:id="4768" w:name="_Toc516739730"/>
      <w:bookmarkStart w:id="4769" w:name="_Toc516751642"/>
      <w:bookmarkStart w:id="4770" w:name="_Toc516825730"/>
      <w:bookmarkStart w:id="4771" w:name="_Toc516826288"/>
      <w:bookmarkStart w:id="4772" w:name="_Toc516837608"/>
      <w:bookmarkStart w:id="4773" w:name="_Toc516838167"/>
      <w:bookmarkStart w:id="4774" w:name="_Toc516838726"/>
      <w:bookmarkStart w:id="4775" w:name="_Toc516839286"/>
      <w:bookmarkStart w:id="4776" w:name="_Toc517173382"/>
      <w:bookmarkStart w:id="4777" w:name="_Toc517175056"/>
      <w:bookmarkStart w:id="4778" w:name="_Toc517175643"/>
      <w:bookmarkStart w:id="4779" w:name="_Toc517176231"/>
      <w:bookmarkStart w:id="4780" w:name="_Toc517337556"/>
      <w:bookmarkStart w:id="4781" w:name="_Toc517360352"/>
      <w:bookmarkStart w:id="4782" w:name="_Toc516739731"/>
      <w:bookmarkStart w:id="4783" w:name="_Toc516751643"/>
      <w:bookmarkStart w:id="4784" w:name="_Toc516825731"/>
      <w:bookmarkStart w:id="4785" w:name="_Toc516826289"/>
      <w:bookmarkStart w:id="4786" w:name="_Toc516837609"/>
      <w:bookmarkStart w:id="4787" w:name="_Toc516838168"/>
      <w:bookmarkStart w:id="4788" w:name="_Toc516838727"/>
      <w:bookmarkStart w:id="4789" w:name="_Toc516839287"/>
      <w:bookmarkStart w:id="4790" w:name="_Toc517173383"/>
      <w:bookmarkStart w:id="4791" w:name="_Toc517175057"/>
      <w:bookmarkStart w:id="4792" w:name="_Toc517175644"/>
      <w:bookmarkStart w:id="4793" w:name="_Toc517176232"/>
      <w:bookmarkStart w:id="4794" w:name="_Toc517337557"/>
      <w:bookmarkStart w:id="4795" w:name="_Toc517360353"/>
      <w:bookmarkStart w:id="4796" w:name="_Toc516231751"/>
      <w:bookmarkStart w:id="4797" w:name="_Toc516242846"/>
      <w:bookmarkStart w:id="4798" w:name="_Toc516243149"/>
      <w:bookmarkStart w:id="4799" w:name="_Toc516245081"/>
      <w:bookmarkStart w:id="4800" w:name="_Toc516473652"/>
      <w:bookmarkStart w:id="4801" w:name="_Toc516473962"/>
      <w:bookmarkStart w:id="4802" w:name="_Toc516474272"/>
      <w:bookmarkStart w:id="4803" w:name="_Toc516474580"/>
      <w:bookmarkStart w:id="4804" w:name="_Toc516474912"/>
      <w:bookmarkStart w:id="4805" w:name="_Toc516478945"/>
      <w:bookmarkStart w:id="4806" w:name="_Toc516479408"/>
      <w:bookmarkStart w:id="4807" w:name="_Toc516479725"/>
      <w:bookmarkStart w:id="4808" w:name="_Toc516480047"/>
      <w:bookmarkStart w:id="4809" w:name="_Toc516480361"/>
      <w:bookmarkStart w:id="4810" w:name="_Toc516480675"/>
      <w:bookmarkStart w:id="4811" w:name="_Toc516480989"/>
      <w:bookmarkStart w:id="4812" w:name="_Toc516481303"/>
      <w:bookmarkStart w:id="4813" w:name="_Toc516481617"/>
      <w:bookmarkStart w:id="4814" w:name="_Toc516481931"/>
      <w:bookmarkStart w:id="4815" w:name="_Toc516482245"/>
      <w:bookmarkStart w:id="4816" w:name="_Toc516482559"/>
      <w:bookmarkStart w:id="4817" w:name="_Toc516739732"/>
      <w:bookmarkStart w:id="4818" w:name="_Toc516751644"/>
      <w:bookmarkStart w:id="4819" w:name="_Toc516825732"/>
      <w:bookmarkStart w:id="4820" w:name="_Toc516826290"/>
      <w:bookmarkStart w:id="4821" w:name="_Toc516837610"/>
      <w:bookmarkStart w:id="4822" w:name="_Toc516838169"/>
      <w:bookmarkStart w:id="4823" w:name="_Toc516838728"/>
      <w:bookmarkStart w:id="4824" w:name="_Toc516839288"/>
      <w:bookmarkStart w:id="4825" w:name="_Toc517173384"/>
      <w:bookmarkStart w:id="4826" w:name="_Toc517175058"/>
      <w:bookmarkStart w:id="4827" w:name="_Toc517175645"/>
      <w:bookmarkStart w:id="4828" w:name="_Toc517176233"/>
      <w:bookmarkStart w:id="4829" w:name="_Toc517337558"/>
      <w:bookmarkStart w:id="4830" w:name="_Toc517360354"/>
      <w:bookmarkStart w:id="4831" w:name="_Toc40186204"/>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r>
        <w:t>Nomenclature des taxes communales</w:t>
      </w:r>
      <w:bookmarkEnd w:id="4831"/>
    </w:p>
    <w:p w14:paraId="6BD41C09" w14:textId="34662E31" w:rsidR="000D4BE7" w:rsidRPr="00CA03DC" w:rsidRDefault="009B153C" w:rsidP="00E063FD">
      <w:pPr>
        <w:spacing w:before="120"/>
        <w:jc w:val="both"/>
        <w:textAlignment w:val="baseline"/>
        <w:rPr>
          <w:rFonts w:asciiTheme="minorHAnsi" w:hAnsiTheme="minorHAnsi" w:cs="Calibri Light"/>
        </w:rPr>
      </w:pPr>
      <w:r w:rsidRPr="00CA03DC">
        <w:rPr>
          <w:rFonts w:asciiTheme="minorHAnsi" w:hAnsiTheme="minorHAnsi" w:cs="Calibri Light"/>
        </w:rPr>
        <w:t xml:space="preserve">Des modèles de règlements-taxes sont disponibles sur le site hébergé à l'adresse suivante : </w:t>
      </w:r>
      <w:hyperlink r:id="rId13" w:history="1">
        <w:r w:rsidR="00C820A6" w:rsidRPr="008D7EB7">
          <w:rPr>
            <w:rStyle w:val="Lienhypertexte"/>
            <w:rFonts w:asciiTheme="minorHAnsi" w:hAnsiTheme="minorHAnsi" w:cs="Calibri Light"/>
            <w:color w:val="auto"/>
          </w:rPr>
          <w:t>http://interieur.wallonie.be</w:t>
        </w:r>
      </w:hyperlink>
      <w:r w:rsidR="00C820A6" w:rsidRPr="008D7EB7">
        <w:rPr>
          <w:rFonts w:asciiTheme="minorHAnsi" w:hAnsiTheme="minorHAnsi" w:cstheme="minorHAnsi"/>
        </w:rPr>
        <w:t xml:space="preserve">(Finances &gt; Fiscalité </w:t>
      </w:r>
      <w:r w:rsidR="00C820A6" w:rsidRPr="008D7EB7">
        <w:rPr>
          <w:rStyle w:val="breadcrumb-separator"/>
          <w:rFonts w:asciiTheme="minorHAnsi" w:hAnsiTheme="minorHAnsi" w:cstheme="minorHAnsi"/>
        </w:rPr>
        <w:t xml:space="preserve">&gt; </w:t>
      </w:r>
      <w:r w:rsidR="00C820A6" w:rsidRPr="008D7EB7">
        <w:rPr>
          <w:rFonts w:asciiTheme="minorHAnsi" w:hAnsiTheme="minorHAnsi" w:cstheme="minorHAnsi"/>
        </w:rPr>
        <w:t>Memento fiscal)</w:t>
      </w:r>
      <w:r w:rsidR="00CA03DC" w:rsidRPr="008D7EB7">
        <w:rPr>
          <w:rFonts w:asciiTheme="minorHAnsi" w:hAnsiTheme="minorHAnsi" w:cs="Calibri Light"/>
        </w:rPr>
        <w:t>.</w:t>
      </w:r>
      <w:r w:rsidRPr="00CA03DC">
        <w:rPr>
          <w:rFonts w:asciiTheme="minorHAnsi" w:hAnsiTheme="minorHAnsi" w:cs="Calibri Light"/>
        </w:rPr>
        <w:t xml:space="preserve"> </w:t>
      </w:r>
    </w:p>
    <w:p w14:paraId="362EC24E" w14:textId="77777777" w:rsidR="000D4BE7"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 xml:space="preserve">Quand un modèle existe, une mention a été insérée, dans la nomenclature qui suit, à la suite de l'intitulé de la taxe. </w:t>
      </w:r>
    </w:p>
    <w:p w14:paraId="13BF36BD" w14:textId="37C4F6AD" w:rsidR="009B153C" w:rsidRDefault="000D4BE7" w:rsidP="00E063FD">
      <w:pPr>
        <w:spacing w:before="120"/>
        <w:jc w:val="both"/>
        <w:textAlignment w:val="baseline"/>
        <w:rPr>
          <w:rFonts w:asciiTheme="minorHAnsi" w:hAnsiTheme="minorHAnsi" w:cs="Calibri Light"/>
        </w:rPr>
      </w:pPr>
      <w:r>
        <w:rPr>
          <w:rFonts w:asciiTheme="minorHAnsi" w:hAnsiTheme="minorHAnsi" w:cs="Calibri Light"/>
        </w:rPr>
        <w:t>S</w:t>
      </w:r>
      <w:r w:rsidR="009B153C" w:rsidRPr="00DA6BD2">
        <w:rPr>
          <w:rFonts w:asciiTheme="minorHAnsi" w:hAnsiTheme="minorHAnsi" w:cs="Calibri Light"/>
        </w:rPr>
        <w:t xml:space="preserve">elon l'évolution de la jurisprudence, </w:t>
      </w:r>
      <w:r w:rsidR="009B153C" w:rsidRPr="008D7EB7">
        <w:rPr>
          <w:rFonts w:asciiTheme="minorHAnsi" w:hAnsiTheme="minorHAnsi" w:cs="Calibri Light"/>
          <w:b/>
          <w:bCs/>
        </w:rPr>
        <w:t xml:space="preserve">il </w:t>
      </w:r>
      <w:r w:rsidR="00360EE6" w:rsidRPr="008D7EB7">
        <w:rPr>
          <w:rFonts w:asciiTheme="minorHAnsi" w:hAnsiTheme="minorHAnsi" w:cs="Calibri Light"/>
          <w:b/>
          <w:bCs/>
        </w:rPr>
        <w:t>est impératif</w:t>
      </w:r>
      <w:r w:rsidR="009B153C" w:rsidRPr="00DA6BD2">
        <w:rPr>
          <w:rFonts w:asciiTheme="minorHAnsi" w:hAnsiTheme="minorHAnsi" w:cs="Calibri Light"/>
        </w:rPr>
        <w:t xml:space="preserve"> de soigner la motivation de vos règlements (</w:t>
      </w:r>
      <w:r w:rsidR="00E22EE0">
        <w:rPr>
          <w:rFonts w:asciiTheme="minorHAnsi" w:hAnsiTheme="minorHAnsi" w:cs="Calibri Light"/>
        </w:rPr>
        <w:t xml:space="preserve">surtout </w:t>
      </w:r>
      <w:r w:rsidR="009B153C" w:rsidRPr="00DA6BD2">
        <w:rPr>
          <w:rFonts w:asciiTheme="minorHAnsi" w:hAnsiTheme="minorHAnsi" w:cs="Calibri Light"/>
        </w:rPr>
        <w:t>dans le préambule</w:t>
      </w:r>
      <w:r w:rsidR="00E22EE0">
        <w:rPr>
          <w:rFonts w:asciiTheme="minorHAnsi" w:hAnsiTheme="minorHAnsi" w:cs="Calibri Light"/>
        </w:rPr>
        <w:t xml:space="preserve"> mais également </w:t>
      </w:r>
      <w:r w:rsidR="009B153C" w:rsidRPr="00DA6BD2">
        <w:rPr>
          <w:rFonts w:asciiTheme="minorHAnsi" w:hAnsiTheme="minorHAnsi" w:cs="Calibri Light"/>
        </w:rPr>
        <w:t>dans le dossier administratif) et tout particulièrement lorsque vous souhaitez prévoir des taux préférentiels ou des exonérations ainsi que dans l'hypothèse où l'établissement du règlement peut poser un problème de respect du principe constitutionnel d'égalité des citoyens devant l’impôt</w:t>
      </w:r>
      <w:r w:rsidR="00961214">
        <w:rPr>
          <w:rStyle w:val="Appelnotedebasdep"/>
          <w:rFonts w:asciiTheme="minorHAnsi" w:hAnsiTheme="minorHAnsi" w:cs="Calibri Light"/>
        </w:rPr>
        <w:footnoteReference w:id="120"/>
      </w:r>
      <w:r w:rsidR="00961214">
        <w:rPr>
          <w:rFonts w:asciiTheme="minorHAnsi" w:hAnsiTheme="minorHAnsi" w:cs="Calibri Light"/>
        </w:rPr>
        <w:t>.</w:t>
      </w:r>
    </w:p>
    <w:p w14:paraId="3538C6C4" w14:textId="05A6A1FD" w:rsidR="00360EE6" w:rsidRPr="008D7EB7" w:rsidRDefault="00360EE6" w:rsidP="00E063FD">
      <w:pPr>
        <w:spacing w:before="120"/>
        <w:jc w:val="both"/>
        <w:textAlignment w:val="baseline"/>
        <w:rPr>
          <w:rFonts w:asciiTheme="minorHAnsi" w:hAnsiTheme="minorHAnsi" w:cs="Calibri Light"/>
          <w:b/>
          <w:bCs/>
          <w:u w:val="single"/>
        </w:rPr>
      </w:pPr>
      <w:r w:rsidRPr="008D7EB7">
        <w:rPr>
          <w:rFonts w:asciiTheme="minorHAnsi" w:hAnsiTheme="minorHAnsi" w:cs="Calibri Light"/>
          <w:b/>
          <w:bCs/>
          <w:u w:val="single"/>
        </w:rPr>
        <w:t>L’indexation</w:t>
      </w:r>
      <w:r w:rsidRPr="008D7EB7">
        <w:rPr>
          <w:rFonts w:asciiTheme="minorHAnsi" w:hAnsiTheme="minorHAnsi" w:cs="Calibri Light"/>
          <w:b/>
          <w:bCs/>
        </w:rPr>
        <w:t> :</w:t>
      </w:r>
    </w:p>
    <w:p w14:paraId="3624E9BF" w14:textId="77777777" w:rsidR="00961214" w:rsidRPr="00961214" w:rsidRDefault="00961214" w:rsidP="00961214">
      <w:pPr>
        <w:spacing w:before="120"/>
        <w:jc w:val="both"/>
        <w:textAlignment w:val="baseline"/>
        <w:rPr>
          <w:rFonts w:asciiTheme="minorHAnsi" w:hAnsiTheme="minorHAnsi" w:cs="Calibri Light"/>
        </w:rPr>
      </w:pPr>
      <w:r w:rsidRPr="00961214">
        <w:rPr>
          <w:rFonts w:asciiTheme="minorHAnsi" w:hAnsiTheme="minorHAnsi" w:cs="Calibri Light"/>
        </w:rPr>
        <w:t>Les taux maxima de base recommandés repris ci-dessous tiennent compte de l'indice des prix à la consommation du mois de janvier 2020.</w:t>
      </w:r>
    </w:p>
    <w:p w14:paraId="0717D130" w14:textId="25C19470" w:rsidR="00BD2CC8" w:rsidRDefault="00BD2CC8" w:rsidP="00961214">
      <w:pPr>
        <w:spacing w:before="120"/>
        <w:jc w:val="both"/>
        <w:textAlignment w:val="baseline"/>
        <w:rPr>
          <w:rFonts w:asciiTheme="minorHAnsi" w:hAnsiTheme="minorHAnsi" w:cs="Calibri Light"/>
        </w:rPr>
      </w:pPr>
      <w:r>
        <w:rPr>
          <w:rFonts w:asciiTheme="minorHAnsi" w:hAnsiTheme="minorHAnsi" w:cs="Calibri Light"/>
        </w:rPr>
        <w:t>Pour rappel, la dernière révision des taux avait été faite dans la circulaire pour l’exercice 2013. Les taux ici recommandés tiennent donc compte de l’évolution de l’indexation jusqu’au 1</w:t>
      </w:r>
      <w:r w:rsidRPr="00900C39">
        <w:rPr>
          <w:rFonts w:asciiTheme="minorHAnsi" w:hAnsiTheme="minorHAnsi" w:cs="Calibri Light"/>
          <w:vertAlign w:val="superscript"/>
        </w:rPr>
        <w:t>er</w:t>
      </w:r>
      <w:r>
        <w:rPr>
          <w:rFonts w:asciiTheme="minorHAnsi" w:hAnsiTheme="minorHAnsi" w:cs="Calibri Light"/>
        </w:rPr>
        <w:t xml:space="preserve"> janvier 2020. </w:t>
      </w:r>
    </w:p>
    <w:p w14:paraId="06CB39A8" w14:textId="0598FDDE" w:rsidR="009B153C" w:rsidRPr="00DA6BD2" w:rsidRDefault="000D4BE7" w:rsidP="00E063FD">
      <w:pPr>
        <w:spacing w:before="120"/>
        <w:jc w:val="both"/>
        <w:textAlignment w:val="baseline"/>
        <w:rPr>
          <w:rFonts w:asciiTheme="minorHAnsi" w:hAnsiTheme="minorHAnsi" w:cs="Calibri Light"/>
        </w:rPr>
      </w:pPr>
      <w:r>
        <w:rPr>
          <w:rFonts w:asciiTheme="minorHAnsi" w:hAnsiTheme="minorHAnsi" w:cs="Calibri Light"/>
        </w:rPr>
        <w:t>L</w:t>
      </w:r>
      <w:r w:rsidR="009B153C" w:rsidRPr="00DA6BD2">
        <w:rPr>
          <w:rFonts w:asciiTheme="minorHAnsi" w:hAnsiTheme="minorHAnsi" w:cs="Calibri Light"/>
        </w:rPr>
        <w:t>orsqu'ils établissent le montant des redevances, les Conseils communaux établissent le montant en fonction du coût du service rendu, lequel est estimé sur</w:t>
      </w:r>
      <w:r>
        <w:rPr>
          <w:rFonts w:asciiTheme="minorHAnsi" w:hAnsiTheme="minorHAnsi" w:cs="Calibri Light"/>
        </w:rPr>
        <w:t xml:space="preserve"> la</w:t>
      </w:r>
      <w:r w:rsidR="009B153C" w:rsidRPr="00DA6BD2">
        <w:rPr>
          <w:rFonts w:asciiTheme="minorHAnsi" w:hAnsiTheme="minorHAnsi" w:cs="Calibri Light"/>
        </w:rPr>
        <w:t xml:space="preserve"> base des prix pratiqués au moment de l'adoption du règlement. La détermination de ce montant doit apparaître dans le dossier administratif dudit règlement.</w:t>
      </w:r>
    </w:p>
    <w:p w14:paraId="3D6F9848" w14:textId="594FE325" w:rsidR="009B153C" w:rsidRDefault="009B153C" w:rsidP="00E063FD">
      <w:pPr>
        <w:spacing w:before="120"/>
        <w:jc w:val="both"/>
        <w:textAlignment w:val="baseline"/>
        <w:rPr>
          <w:rFonts w:asciiTheme="minorHAnsi" w:hAnsiTheme="minorHAnsi" w:cs="Calibri Light"/>
        </w:rPr>
      </w:pPr>
      <w:bookmarkStart w:id="4832" w:name="_Hlk38966150"/>
      <w:r w:rsidRPr="00DA6BD2">
        <w:rPr>
          <w:rFonts w:asciiTheme="minorHAnsi" w:hAnsiTheme="minorHAnsi" w:cs="Calibri Light"/>
        </w:rPr>
        <w:t xml:space="preserve">Ils ont en outre la possibilité de prévoir que ce taux évoluera en fonction de l'indice des prix à la consommation. En agissant de la sorte, ils s'assurent de l'adéquation continuelle </w:t>
      </w:r>
      <w:r w:rsidR="00C3410B" w:rsidRPr="00CA03DC">
        <w:rPr>
          <w:rFonts w:asciiTheme="minorHAnsi" w:hAnsiTheme="minorHAnsi" w:cs="Calibri Light"/>
        </w:rPr>
        <w:t>du</w:t>
      </w:r>
      <w:r w:rsidR="00C3410B">
        <w:rPr>
          <w:rFonts w:asciiTheme="minorHAnsi" w:hAnsiTheme="minorHAnsi" w:cs="Calibri Light"/>
        </w:rPr>
        <w:t xml:space="preserve"> </w:t>
      </w:r>
      <w:r w:rsidRPr="00DA6BD2">
        <w:rPr>
          <w:rFonts w:asciiTheme="minorHAnsi" w:hAnsiTheme="minorHAnsi" w:cs="Calibri Light"/>
        </w:rPr>
        <w:t>montant</w:t>
      </w:r>
      <w:r w:rsidR="00C3410B">
        <w:rPr>
          <w:rFonts w:asciiTheme="minorHAnsi" w:hAnsiTheme="minorHAnsi" w:cs="Calibri Light"/>
        </w:rPr>
        <w:t xml:space="preserve"> </w:t>
      </w:r>
      <w:r w:rsidR="00C3410B" w:rsidRPr="00CA03DC">
        <w:rPr>
          <w:rFonts w:asciiTheme="minorHAnsi" w:hAnsiTheme="minorHAnsi" w:cs="Calibri Light"/>
        </w:rPr>
        <w:t>de la redevance</w:t>
      </w:r>
      <w:r w:rsidRPr="00DA6BD2">
        <w:rPr>
          <w:rFonts w:asciiTheme="minorHAnsi" w:hAnsiTheme="minorHAnsi" w:cs="Calibri Light"/>
        </w:rPr>
        <w:t xml:space="preserve"> avec le coût de la vie</w:t>
      </w:r>
      <w:bookmarkEnd w:id="4832"/>
      <w:r w:rsidRPr="00DA6BD2">
        <w:rPr>
          <w:rFonts w:asciiTheme="minorHAnsi" w:hAnsiTheme="minorHAnsi" w:cs="Calibri Light"/>
        </w:rPr>
        <w:t>.</w:t>
      </w:r>
    </w:p>
    <w:p w14:paraId="5588E880" w14:textId="62B5F072" w:rsidR="006D7820" w:rsidRPr="008D7EB7" w:rsidRDefault="006D7820" w:rsidP="00E063FD">
      <w:pPr>
        <w:spacing w:before="120"/>
        <w:jc w:val="both"/>
        <w:textAlignment w:val="baseline"/>
        <w:rPr>
          <w:rFonts w:asciiTheme="minorHAnsi" w:hAnsiTheme="minorHAnsi" w:cs="Calibri Light"/>
          <w:b/>
          <w:bCs/>
        </w:rPr>
      </w:pPr>
      <w:r w:rsidRPr="008D7EB7">
        <w:rPr>
          <w:rFonts w:asciiTheme="minorHAnsi" w:hAnsiTheme="minorHAnsi" w:cs="Calibri Light"/>
          <w:b/>
          <w:bCs/>
        </w:rPr>
        <w:t>Le cas échéant, il est fortement conseillé de renseigner sur le site communal les montants indexés, afin de rendre ces redevances transparentes pour le redevable.</w:t>
      </w:r>
    </w:p>
    <w:p w14:paraId="7D31C91C" w14:textId="3F735BDB" w:rsidR="009B153C"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b/>
        </w:rPr>
        <w:t>Dans le cadre de la paix fiscale</w:t>
      </w:r>
      <w:r w:rsidRPr="00DA6BD2">
        <w:rPr>
          <w:rFonts w:asciiTheme="minorHAnsi" w:hAnsiTheme="minorHAnsi" w:cs="Calibri Light"/>
        </w:rPr>
        <w:t>, sauf cas spécifiques approuvés par le Gouvernement wallon</w:t>
      </w:r>
      <w:r w:rsidR="007C16C9">
        <w:rPr>
          <w:rFonts w:asciiTheme="minorHAnsi" w:hAnsiTheme="minorHAnsi" w:cs="Calibri Light"/>
        </w:rPr>
        <w:t xml:space="preserve"> ou </w:t>
      </w:r>
      <w:bookmarkStart w:id="4833" w:name="_Hlk38281266"/>
      <w:r w:rsidR="00360EE6">
        <w:rPr>
          <w:rFonts w:asciiTheme="minorHAnsi" w:hAnsiTheme="minorHAnsi" w:cs="Calibri Light"/>
        </w:rPr>
        <w:t xml:space="preserve">spécialement </w:t>
      </w:r>
      <w:r w:rsidR="007C16C9">
        <w:rPr>
          <w:rFonts w:asciiTheme="minorHAnsi" w:hAnsiTheme="minorHAnsi" w:cs="Calibri Light"/>
        </w:rPr>
        <w:t>motivés par une situation particulière rencontrée par la commune</w:t>
      </w:r>
      <w:r w:rsidR="00957F90">
        <w:rPr>
          <w:rFonts w:asciiTheme="minorHAnsi" w:hAnsiTheme="minorHAnsi" w:cs="Calibri Light"/>
        </w:rPr>
        <w:t xml:space="preserve">, </w:t>
      </w:r>
      <w:r w:rsidR="00360EE6">
        <w:rPr>
          <w:rFonts w:asciiTheme="minorHAnsi" w:hAnsiTheme="minorHAnsi" w:cs="Calibri Light"/>
        </w:rPr>
        <w:t>et</w:t>
      </w:r>
      <w:r w:rsidR="00957F90">
        <w:rPr>
          <w:rFonts w:asciiTheme="minorHAnsi" w:hAnsiTheme="minorHAnsi" w:cs="Calibri Light"/>
        </w:rPr>
        <w:t xml:space="preserve"> dans </w:t>
      </w:r>
      <w:r w:rsidR="006A6899">
        <w:rPr>
          <w:rFonts w:asciiTheme="minorHAnsi" w:hAnsiTheme="minorHAnsi" w:cs="Calibri Light"/>
        </w:rPr>
        <w:t xml:space="preserve">une logique de </w:t>
      </w:r>
      <w:r w:rsidR="006A6899" w:rsidRPr="006A6899">
        <w:rPr>
          <w:rFonts w:asciiTheme="minorHAnsi" w:hAnsiTheme="minorHAnsi" w:cs="Calibri Light"/>
        </w:rPr>
        <w:t>nuisances</w:t>
      </w:r>
      <w:r w:rsidR="00DE12E8">
        <w:rPr>
          <w:rFonts w:asciiTheme="minorHAnsi" w:hAnsiTheme="minorHAnsi" w:cs="Calibri Light"/>
        </w:rPr>
        <w:t xml:space="preserve"> </w:t>
      </w:r>
      <w:r w:rsidR="00961214" w:rsidRPr="00961214">
        <w:rPr>
          <w:rFonts w:asciiTheme="minorHAnsi" w:hAnsiTheme="minorHAnsi" w:cs="Calibri Light"/>
        </w:rPr>
        <w:t>de natures diverses</w:t>
      </w:r>
      <w:r w:rsidR="006A6899" w:rsidRPr="006A6899">
        <w:rPr>
          <w:rFonts w:asciiTheme="minorHAnsi" w:hAnsiTheme="minorHAnsi" w:cs="Calibri Light"/>
        </w:rPr>
        <w:t xml:space="preserve">, </w:t>
      </w:r>
      <w:r w:rsidR="006A6899">
        <w:rPr>
          <w:rFonts w:asciiTheme="minorHAnsi" w:hAnsiTheme="minorHAnsi" w:cs="Calibri Light"/>
        </w:rPr>
        <w:t xml:space="preserve">sonores, </w:t>
      </w:r>
      <w:r w:rsidR="006A6899" w:rsidRPr="006A6899">
        <w:rPr>
          <w:rFonts w:asciiTheme="minorHAnsi" w:hAnsiTheme="minorHAnsi" w:cs="Calibri Light"/>
        </w:rPr>
        <w:t>environnementales</w:t>
      </w:r>
      <w:r w:rsidR="006A6899">
        <w:rPr>
          <w:rFonts w:asciiTheme="minorHAnsi" w:hAnsiTheme="minorHAnsi" w:cs="Calibri Light"/>
        </w:rPr>
        <w:t>/écologiques</w:t>
      </w:r>
      <w:r w:rsidR="006A6899" w:rsidRPr="006A6899">
        <w:rPr>
          <w:rFonts w:asciiTheme="minorHAnsi" w:hAnsiTheme="minorHAnsi" w:cs="Calibri Light"/>
        </w:rPr>
        <w:t xml:space="preserve">, </w:t>
      </w:r>
      <w:r w:rsidR="006A6899">
        <w:rPr>
          <w:rFonts w:asciiTheme="minorHAnsi" w:hAnsiTheme="minorHAnsi" w:cs="Calibri Light"/>
        </w:rPr>
        <w:t>économiques, urbanistiques, à l’encontre du</w:t>
      </w:r>
      <w:r w:rsidR="006A6899" w:rsidRPr="006A6899">
        <w:rPr>
          <w:rFonts w:asciiTheme="minorHAnsi" w:hAnsiTheme="minorHAnsi" w:cs="Calibri Light"/>
        </w:rPr>
        <w:t xml:space="preserve"> bien-être animal, </w:t>
      </w:r>
      <w:r w:rsidR="006A6899">
        <w:rPr>
          <w:rFonts w:asciiTheme="minorHAnsi" w:hAnsiTheme="minorHAnsi" w:cs="Calibri Light"/>
        </w:rPr>
        <w:t>du respect</w:t>
      </w:r>
      <w:r w:rsidR="006A6899" w:rsidRPr="006A6899">
        <w:rPr>
          <w:rFonts w:asciiTheme="minorHAnsi" w:hAnsiTheme="minorHAnsi" w:cs="Calibri Light"/>
        </w:rPr>
        <w:t xml:space="preserve"> la vie privée</w:t>
      </w:r>
      <w:bookmarkEnd w:id="4833"/>
      <w:r w:rsidR="006A6899" w:rsidRPr="006A6899">
        <w:rPr>
          <w:rFonts w:asciiTheme="minorHAnsi" w:hAnsiTheme="minorHAnsi" w:cs="Calibri Light"/>
        </w:rPr>
        <w:t>,</w:t>
      </w:r>
      <w:r w:rsidR="00DE12E8">
        <w:rPr>
          <w:rFonts w:asciiTheme="minorHAnsi" w:hAnsiTheme="minorHAnsi" w:cs="Calibri Light"/>
        </w:rPr>
        <w:t xml:space="preserve"> etc</w:t>
      </w:r>
      <w:r w:rsidR="006A6899" w:rsidRPr="006A6899">
        <w:rPr>
          <w:rFonts w:asciiTheme="minorHAnsi" w:hAnsiTheme="minorHAnsi" w:cs="Calibri Light"/>
        </w:rPr>
        <w:t>…</w:t>
      </w:r>
      <w:r w:rsidR="00957F90">
        <w:rPr>
          <w:rFonts w:asciiTheme="minorHAnsi" w:hAnsiTheme="minorHAnsi" w:cs="Calibri Light"/>
        </w:rPr>
        <w:t xml:space="preserve"> telles que reprises au point VII.</w:t>
      </w:r>
      <w:r w:rsidR="006A6899">
        <w:rPr>
          <w:rFonts w:asciiTheme="minorHAnsi" w:hAnsiTheme="minorHAnsi" w:cs="Calibri Light"/>
        </w:rPr>
        <w:t>8</w:t>
      </w:r>
      <w:r w:rsidR="007C16C9">
        <w:rPr>
          <w:rFonts w:asciiTheme="minorHAnsi" w:hAnsiTheme="minorHAnsi" w:cs="Calibri Light"/>
        </w:rPr>
        <w:t> :</w:t>
      </w:r>
    </w:p>
    <w:p w14:paraId="094534F5" w14:textId="77777777" w:rsidR="00CA03DC" w:rsidRPr="00DA6BD2" w:rsidRDefault="00CA03DC" w:rsidP="00E063FD">
      <w:pPr>
        <w:spacing w:before="120"/>
        <w:jc w:val="both"/>
        <w:textAlignment w:val="baseline"/>
        <w:rPr>
          <w:rFonts w:asciiTheme="minorHAnsi" w:hAnsiTheme="minorHAnsi" w:cs="Calibri Light"/>
        </w:rPr>
      </w:pPr>
    </w:p>
    <w:p w14:paraId="79FD37E5" w14:textId="1B97D48A" w:rsidR="009B153C" w:rsidRPr="00CA03DC" w:rsidRDefault="009B153C" w:rsidP="008D7EB7">
      <w:pPr>
        <w:pStyle w:val="Paragraphedeliste"/>
        <w:numPr>
          <w:ilvl w:val="0"/>
          <w:numId w:val="104"/>
        </w:numPr>
        <w:tabs>
          <w:tab w:val="left" w:pos="-148"/>
        </w:tabs>
        <w:spacing w:before="5"/>
        <w:jc w:val="both"/>
        <w:textAlignment w:val="baseline"/>
        <w:rPr>
          <w:rFonts w:asciiTheme="minorHAnsi" w:hAnsiTheme="minorHAnsi" w:cs="Calibri Light"/>
        </w:rPr>
      </w:pPr>
      <w:r w:rsidRPr="00CA03DC">
        <w:rPr>
          <w:rFonts w:asciiTheme="minorHAnsi" w:hAnsiTheme="minorHAnsi" w:cs="Calibri Light"/>
        </w:rPr>
        <w:t xml:space="preserve">les taxes non reprises dans la nomenclature ne peuvent </w:t>
      </w:r>
      <w:r w:rsidR="0068263C" w:rsidRPr="00CA03DC">
        <w:rPr>
          <w:rFonts w:asciiTheme="minorHAnsi" w:hAnsiTheme="minorHAnsi" w:cs="Calibri Light"/>
        </w:rPr>
        <w:t xml:space="preserve">en principe pas </w:t>
      </w:r>
      <w:r w:rsidRPr="00CA03DC">
        <w:rPr>
          <w:rFonts w:asciiTheme="minorHAnsi" w:hAnsiTheme="minorHAnsi" w:cs="Calibri Light"/>
        </w:rPr>
        <w:t>être instaurées</w:t>
      </w:r>
      <w:r w:rsidR="00A04573" w:rsidRPr="00CA03DC">
        <w:rPr>
          <w:rFonts w:asciiTheme="minorHAnsi" w:hAnsiTheme="minorHAnsi" w:cs="Calibri Light"/>
        </w:rPr>
        <w:t> ;</w:t>
      </w:r>
    </w:p>
    <w:p w14:paraId="02564ECC" w14:textId="57DFA94B" w:rsidR="009B153C" w:rsidRPr="00CA03DC" w:rsidRDefault="009B153C" w:rsidP="008D7EB7">
      <w:pPr>
        <w:pStyle w:val="Paragraphedeliste"/>
        <w:numPr>
          <w:ilvl w:val="0"/>
          <w:numId w:val="104"/>
        </w:numPr>
        <w:tabs>
          <w:tab w:val="left" w:pos="-148"/>
        </w:tabs>
        <w:jc w:val="both"/>
        <w:textAlignment w:val="baseline"/>
        <w:rPr>
          <w:rFonts w:asciiTheme="minorHAnsi" w:hAnsiTheme="minorHAnsi" w:cs="Calibri Light"/>
        </w:rPr>
      </w:pPr>
      <w:r w:rsidRPr="00CA03DC">
        <w:rPr>
          <w:rFonts w:asciiTheme="minorHAnsi" w:hAnsiTheme="minorHAnsi" w:cs="Calibri Light"/>
        </w:rPr>
        <w:t>les taxes en vigueur au 1</w:t>
      </w:r>
      <w:r w:rsidRPr="00CA03DC">
        <w:rPr>
          <w:rFonts w:asciiTheme="minorHAnsi" w:hAnsiTheme="minorHAnsi" w:cs="Calibri Light"/>
          <w:vertAlign w:val="superscript"/>
        </w:rPr>
        <w:t>er</w:t>
      </w:r>
      <w:r w:rsidRPr="00CA03DC">
        <w:rPr>
          <w:rFonts w:asciiTheme="minorHAnsi" w:hAnsiTheme="minorHAnsi" w:cs="Calibri Light"/>
        </w:rPr>
        <w:t xml:space="preserve"> janvier 1998 </w:t>
      </w:r>
      <w:r w:rsidRPr="00CA03DC">
        <w:rPr>
          <w:rFonts w:asciiTheme="minorHAnsi" w:hAnsiTheme="minorHAnsi" w:cs="Calibri Light"/>
          <w:u w:val="single"/>
        </w:rPr>
        <w:t>non reprises</w:t>
      </w:r>
      <w:r w:rsidRPr="00CA03DC">
        <w:rPr>
          <w:rFonts w:asciiTheme="minorHAnsi" w:hAnsiTheme="minorHAnsi" w:cs="Calibri Light"/>
        </w:rPr>
        <w:t xml:space="preserve"> dans la nomenclature peuvent être reconduites. Leurs taux ne peuvent cependant pas faire l'objet d'une quelconque majoration ou indexation</w:t>
      </w:r>
      <w:r w:rsidR="00A04573" w:rsidRPr="00CA03DC">
        <w:rPr>
          <w:rFonts w:asciiTheme="minorHAnsi" w:hAnsiTheme="minorHAnsi" w:cs="Calibri Light"/>
        </w:rPr>
        <w:t> </w:t>
      </w:r>
      <w:r w:rsidR="0068263C" w:rsidRPr="00CA03DC">
        <w:rPr>
          <w:rFonts w:asciiTheme="minorHAnsi" w:hAnsiTheme="minorHAnsi" w:cs="Calibri Light"/>
        </w:rPr>
        <w:t xml:space="preserve">sauf motivation </w:t>
      </w:r>
      <w:r w:rsidR="006A6899" w:rsidRPr="00CA03DC">
        <w:rPr>
          <w:rFonts w:asciiTheme="minorHAnsi" w:hAnsiTheme="minorHAnsi" w:cs="Calibri Light"/>
        </w:rPr>
        <w:t>dûment justifiée</w:t>
      </w:r>
      <w:r w:rsidR="0068263C" w:rsidRPr="00CA03DC">
        <w:rPr>
          <w:rFonts w:asciiTheme="minorHAnsi" w:hAnsiTheme="minorHAnsi" w:cs="Calibri Light"/>
        </w:rPr>
        <w:t xml:space="preserve"> </w:t>
      </w:r>
      <w:r w:rsidR="00A04573" w:rsidRPr="00CA03DC">
        <w:rPr>
          <w:rFonts w:asciiTheme="minorHAnsi" w:hAnsiTheme="minorHAnsi" w:cs="Calibri Light"/>
        </w:rPr>
        <w:t>;</w:t>
      </w:r>
    </w:p>
    <w:p w14:paraId="44198C4D" w14:textId="3B33AE52" w:rsidR="009B153C" w:rsidRPr="008D7EB7" w:rsidRDefault="009B153C" w:rsidP="008D7EB7">
      <w:pPr>
        <w:pStyle w:val="Paragraphedeliste"/>
        <w:numPr>
          <w:ilvl w:val="0"/>
          <w:numId w:val="104"/>
        </w:numPr>
        <w:tabs>
          <w:tab w:val="left" w:pos="-148"/>
        </w:tabs>
        <w:spacing w:before="12" w:after="259"/>
        <w:jc w:val="both"/>
        <w:textAlignment w:val="baseline"/>
        <w:rPr>
          <w:rFonts w:asciiTheme="minorHAnsi" w:hAnsiTheme="minorHAnsi" w:cs="Calibri Light"/>
          <w:spacing w:val="-1"/>
        </w:rPr>
      </w:pPr>
      <w:r w:rsidRPr="00CA03DC">
        <w:rPr>
          <w:rFonts w:asciiTheme="minorHAnsi" w:hAnsiTheme="minorHAnsi" w:cs="Calibri Light"/>
          <w:spacing w:val="-1"/>
        </w:rPr>
        <w:lastRenderedPageBreak/>
        <w:t>les taux en vigueur au 1</w:t>
      </w:r>
      <w:r w:rsidRPr="00CA03DC">
        <w:rPr>
          <w:rFonts w:asciiTheme="minorHAnsi" w:hAnsiTheme="minorHAnsi" w:cs="Calibri Light"/>
          <w:spacing w:val="-1"/>
          <w:vertAlign w:val="superscript"/>
        </w:rPr>
        <w:t>er</w:t>
      </w:r>
      <w:r w:rsidRPr="00CA03DC">
        <w:rPr>
          <w:rFonts w:asciiTheme="minorHAnsi" w:hAnsiTheme="minorHAnsi" w:cs="Calibri Light"/>
          <w:spacing w:val="-1"/>
        </w:rPr>
        <w:t xml:space="preserve"> janvier 1998 supérieurs aux maxima recommandés repris dans la nomenclature ne peuvent faire l'objet d'une quelconque majoration ou indexation.</w:t>
      </w:r>
    </w:p>
    <w:p w14:paraId="2328358D" w14:textId="77777777" w:rsidR="009B153C" w:rsidRPr="00DA6BD2" w:rsidRDefault="009B153C" w:rsidP="00581DAD">
      <w:pPr>
        <w:pStyle w:val="Sam2"/>
      </w:pPr>
      <w:bookmarkStart w:id="4834" w:name="_Toc40185470"/>
      <w:bookmarkStart w:id="4835" w:name="_Toc40186205"/>
      <w:bookmarkStart w:id="4836" w:name="_Toc40185471"/>
      <w:bookmarkStart w:id="4837" w:name="_Toc40186206"/>
      <w:bookmarkStart w:id="4838" w:name="_Toc516229688"/>
      <w:bookmarkStart w:id="4839" w:name="_Toc516229983"/>
      <w:bookmarkStart w:id="4840" w:name="_Toc516230278"/>
      <w:bookmarkStart w:id="4841" w:name="_Toc516230572"/>
      <w:bookmarkStart w:id="4842" w:name="_Toc516230866"/>
      <w:bookmarkStart w:id="4843" w:name="_Toc516231161"/>
      <w:bookmarkStart w:id="4844" w:name="_Toc516231456"/>
      <w:bookmarkStart w:id="4845" w:name="_Toc516231753"/>
      <w:bookmarkStart w:id="4846" w:name="_Toc516242848"/>
      <w:bookmarkStart w:id="4847" w:name="_Toc516243151"/>
      <w:bookmarkStart w:id="4848" w:name="_Toc516245083"/>
      <w:bookmarkStart w:id="4849" w:name="_Toc516473654"/>
      <w:bookmarkStart w:id="4850" w:name="_Toc516473964"/>
      <w:bookmarkStart w:id="4851" w:name="_Toc516474274"/>
      <w:bookmarkStart w:id="4852" w:name="_Toc516474582"/>
      <w:bookmarkStart w:id="4853" w:name="_Toc516474914"/>
      <w:bookmarkStart w:id="4854" w:name="_Toc516478947"/>
      <w:bookmarkStart w:id="4855" w:name="_Toc516479410"/>
      <w:bookmarkStart w:id="4856" w:name="_Toc516479727"/>
      <w:bookmarkStart w:id="4857" w:name="_Toc516480049"/>
      <w:bookmarkStart w:id="4858" w:name="_Toc516480363"/>
      <w:bookmarkStart w:id="4859" w:name="_Toc516480677"/>
      <w:bookmarkStart w:id="4860" w:name="_Toc516480991"/>
      <w:bookmarkStart w:id="4861" w:name="_Toc516481305"/>
      <w:bookmarkStart w:id="4862" w:name="_Toc516481619"/>
      <w:bookmarkStart w:id="4863" w:name="_Toc516481933"/>
      <w:bookmarkStart w:id="4864" w:name="_Toc516482247"/>
      <w:bookmarkStart w:id="4865" w:name="_Toc516482561"/>
      <w:bookmarkStart w:id="4866" w:name="_Toc516739734"/>
      <w:bookmarkStart w:id="4867" w:name="_Toc516751646"/>
      <w:bookmarkStart w:id="4868" w:name="_Toc516825734"/>
      <w:bookmarkStart w:id="4869" w:name="_Toc516826292"/>
      <w:bookmarkStart w:id="4870" w:name="_Toc516837612"/>
      <w:bookmarkStart w:id="4871" w:name="_Toc516838171"/>
      <w:bookmarkStart w:id="4872" w:name="_Toc516838730"/>
      <w:bookmarkStart w:id="4873" w:name="_Toc516839290"/>
      <w:bookmarkStart w:id="4874" w:name="_Toc517173386"/>
      <w:bookmarkStart w:id="4875" w:name="_Toc517175060"/>
      <w:bookmarkStart w:id="4876" w:name="_Toc517175647"/>
      <w:bookmarkStart w:id="4877" w:name="_Toc517176235"/>
      <w:bookmarkStart w:id="4878" w:name="_Toc517337560"/>
      <w:bookmarkStart w:id="4879" w:name="_Toc517360356"/>
      <w:bookmarkStart w:id="4880" w:name="_Toc512523778"/>
      <w:bookmarkStart w:id="4881" w:name="_Toc512525468"/>
      <w:bookmarkStart w:id="4882" w:name="_Toc515896781"/>
      <w:bookmarkStart w:id="4883" w:name="_Toc40186207"/>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r w:rsidRPr="00DA6BD2">
        <w:t>Prestations administratives</w:t>
      </w:r>
      <w:bookmarkEnd w:id="4880"/>
      <w:bookmarkEnd w:id="4881"/>
      <w:bookmarkEnd w:id="4882"/>
      <w:bookmarkEnd w:id="4883"/>
    </w:p>
    <w:p w14:paraId="589B28F4"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Pour certaines prestations administratives, il est possible d'adopter soit un règlement-taxe soit un règlement-redevance</w:t>
      </w:r>
      <w:r w:rsidR="00A04573">
        <w:rPr>
          <w:rFonts w:asciiTheme="minorHAnsi" w:hAnsiTheme="minorHAnsi" w:cs="Calibri Light"/>
        </w:rPr>
        <w:t>.</w:t>
      </w:r>
      <w:r w:rsidRPr="00DA6BD2">
        <w:rPr>
          <w:rFonts w:asciiTheme="minorHAnsi" w:hAnsiTheme="minorHAnsi" w:cs="Calibri Light"/>
        </w:rPr>
        <w:t xml:space="preserve"> Les communes doivent cependant rester attentives aux conséquences du choix qu'elles feront.</w:t>
      </w:r>
    </w:p>
    <w:p w14:paraId="537F0476" w14:textId="77777777" w:rsidR="009B153C" w:rsidRPr="00DA6BD2" w:rsidRDefault="009B153C" w:rsidP="00E063FD">
      <w:pPr>
        <w:spacing w:before="120"/>
        <w:jc w:val="both"/>
        <w:textAlignment w:val="baseline"/>
        <w:rPr>
          <w:rFonts w:asciiTheme="minorHAnsi" w:hAnsiTheme="minorHAnsi" w:cs="Calibri Light"/>
          <w:spacing w:val="4"/>
        </w:rPr>
      </w:pPr>
      <w:r w:rsidRPr="00DA6BD2">
        <w:rPr>
          <w:rFonts w:asciiTheme="minorHAnsi" w:hAnsiTheme="minorHAnsi" w:cs="Calibri Light"/>
          <w:spacing w:val="4"/>
        </w:rPr>
        <w:t>Ainsi, si le choix de la taxe offre un avantage certain au niveau du recouvrement, celle-ci ne permet pas de tenir compte du coût réel de l'instruction d'un dossier. On est donc limité par les taux maxima recommandés ci-dessous</w:t>
      </w:r>
      <w:r w:rsidR="00A04573">
        <w:rPr>
          <w:rFonts w:asciiTheme="minorHAnsi" w:hAnsiTheme="minorHAnsi" w:cs="Calibri Light"/>
          <w:spacing w:val="4"/>
        </w:rPr>
        <w:t>.</w:t>
      </w:r>
    </w:p>
    <w:p w14:paraId="4ADB0B51" w14:textId="77777777" w:rsidR="009B153C" w:rsidRPr="00DA6BD2" w:rsidRDefault="009B153C" w:rsidP="00E063FD">
      <w:pPr>
        <w:spacing w:before="120"/>
        <w:jc w:val="both"/>
        <w:textAlignment w:val="baseline"/>
        <w:rPr>
          <w:rFonts w:asciiTheme="minorHAnsi" w:hAnsiTheme="minorHAnsi" w:cs="Calibri Light"/>
          <w:spacing w:val="5"/>
        </w:rPr>
      </w:pPr>
      <w:r w:rsidRPr="00DA6BD2">
        <w:rPr>
          <w:rFonts w:asciiTheme="minorHAnsi" w:hAnsiTheme="minorHAnsi" w:cs="Calibri Light"/>
          <w:spacing w:val="5"/>
        </w:rPr>
        <w:t>Par contre, le choix de la redevance permet une certaine souplesse dans la fixation du montant réclamé.</w:t>
      </w:r>
    </w:p>
    <w:p w14:paraId="4487A9D5" w14:textId="1B7CA73E" w:rsidR="007C16C9" w:rsidRDefault="009B153C" w:rsidP="00E063FD">
      <w:pPr>
        <w:spacing w:before="120"/>
        <w:jc w:val="both"/>
        <w:textAlignment w:val="baseline"/>
        <w:rPr>
          <w:rFonts w:asciiTheme="minorHAnsi" w:hAnsiTheme="minorHAnsi" w:cs="Calibri Light"/>
          <w:spacing w:val="5"/>
        </w:rPr>
      </w:pPr>
      <w:r w:rsidRPr="00CA03DC">
        <w:rPr>
          <w:rFonts w:asciiTheme="minorHAnsi" w:hAnsiTheme="minorHAnsi" w:cs="Calibri Light"/>
          <w:spacing w:val="5"/>
        </w:rPr>
        <w:t>C'est ainsi que le règlement</w:t>
      </w:r>
      <w:r w:rsidR="00E02FCE" w:rsidRPr="00CA03DC">
        <w:rPr>
          <w:rFonts w:asciiTheme="minorHAnsi" w:hAnsiTheme="minorHAnsi" w:cs="Calibri Light"/>
          <w:spacing w:val="5"/>
        </w:rPr>
        <w:t>-redevance</w:t>
      </w:r>
      <w:r w:rsidRPr="00CA03DC">
        <w:rPr>
          <w:rFonts w:asciiTheme="minorHAnsi" w:hAnsiTheme="minorHAnsi" w:cs="Calibri Light"/>
          <w:spacing w:val="5"/>
        </w:rPr>
        <w:t xml:space="preserve"> peut soit fixer le montant en fonction du coût réel encouru par la commune</w:t>
      </w:r>
      <w:r w:rsidR="00A04573" w:rsidRPr="00CA03DC">
        <w:rPr>
          <w:rFonts w:asciiTheme="minorHAnsi" w:hAnsiTheme="minorHAnsi" w:cs="Calibri Light"/>
          <w:spacing w:val="5"/>
        </w:rPr>
        <w:t>,</w:t>
      </w:r>
      <w:r w:rsidRPr="00CA03DC">
        <w:rPr>
          <w:rFonts w:asciiTheme="minorHAnsi" w:hAnsiTheme="minorHAnsi" w:cs="Calibri Light"/>
          <w:spacing w:val="5"/>
        </w:rPr>
        <w:t xml:space="preserve"> soit faire référence aux taux maxima recommandés ci-dessous. Dans cette dernière hypothèse, il y a même la possibilité de prévoir dans le règlement que si l'instruction d'un dossier entraîne une dépense supérieure au taux forfaitaire prévu pour la catégorie de dossiers concerné</w:t>
      </w:r>
      <w:r w:rsidR="007C16C9" w:rsidRPr="00CA03DC">
        <w:rPr>
          <w:rFonts w:asciiTheme="minorHAnsi" w:hAnsiTheme="minorHAnsi" w:cs="Calibri Light"/>
          <w:spacing w:val="5"/>
        </w:rPr>
        <w:t>s</w:t>
      </w:r>
      <w:r w:rsidRPr="00DA6BD2">
        <w:rPr>
          <w:rFonts w:asciiTheme="minorHAnsi" w:hAnsiTheme="minorHAnsi" w:cs="Calibri Light"/>
          <w:spacing w:val="5"/>
        </w:rPr>
        <w:t xml:space="preserve">, le montant facturé sera calculé sur </w:t>
      </w:r>
      <w:r w:rsidR="007C16C9">
        <w:rPr>
          <w:rFonts w:asciiTheme="minorHAnsi" w:hAnsiTheme="minorHAnsi" w:cs="Calibri Light"/>
          <w:spacing w:val="5"/>
        </w:rPr>
        <w:t xml:space="preserve">la </w:t>
      </w:r>
      <w:r w:rsidRPr="00DA6BD2">
        <w:rPr>
          <w:rFonts w:asciiTheme="minorHAnsi" w:hAnsiTheme="minorHAnsi" w:cs="Calibri Light"/>
          <w:spacing w:val="5"/>
        </w:rPr>
        <w:t xml:space="preserve">base d'un décompte des frais réels. </w:t>
      </w:r>
    </w:p>
    <w:p w14:paraId="504E0435" w14:textId="200FB89E" w:rsidR="009B153C" w:rsidRDefault="009B153C" w:rsidP="00E063FD">
      <w:pPr>
        <w:spacing w:before="120"/>
        <w:jc w:val="both"/>
        <w:textAlignment w:val="baseline"/>
        <w:rPr>
          <w:rFonts w:asciiTheme="minorHAnsi" w:hAnsiTheme="minorHAnsi" w:cs="Calibri Light"/>
          <w:spacing w:val="5"/>
        </w:rPr>
      </w:pPr>
      <w:r w:rsidRPr="00DA6BD2">
        <w:rPr>
          <w:rFonts w:asciiTheme="minorHAnsi" w:hAnsiTheme="minorHAnsi" w:cs="Calibri Light"/>
          <w:spacing w:val="5"/>
        </w:rPr>
        <w:t xml:space="preserve">Relevons aussi, qu'à défaut de prévoir une disposition en ce sens, la commune sera dans l'impossibilité de se rémunérer correctement s’il s’avérait que les coûts de l'instruction dépassaient le montant forfaitaire repris dans le règlement-redevance. </w:t>
      </w:r>
    </w:p>
    <w:p w14:paraId="5FDCF1CD" w14:textId="77777777" w:rsidR="00CA03DC" w:rsidRDefault="00CA03DC" w:rsidP="009675C0">
      <w:pPr>
        <w:pStyle w:val="Sam3"/>
      </w:pPr>
      <w:bookmarkStart w:id="4884" w:name="_Toc512525469"/>
      <w:bookmarkStart w:id="4885" w:name="_Toc515896782"/>
    </w:p>
    <w:p w14:paraId="5C0440AA" w14:textId="75E563C9" w:rsidR="00925E8F" w:rsidRDefault="004672E1" w:rsidP="009675C0">
      <w:pPr>
        <w:pStyle w:val="Sam3"/>
      </w:pPr>
      <w:bookmarkStart w:id="4886" w:name="_Toc40186208"/>
      <w:r>
        <w:t xml:space="preserve">VII.7.1 </w:t>
      </w:r>
      <w:r w:rsidR="009B153C" w:rsidRPr="009B1A3B">
        <w:t xml:space="preserve">040/361-01 : Conservation des véhicules </w:t>
      </w:r>
      <w:r w:rsidR="00C82157">
        <w:t>(</w:t>
      </w:r>
      <w:r w:rsidR="009B153C" w:rsidRPr="009B1A3B">
        <w:t xml:space="preserve">saisis </w:t>
      </w:r>
      <w:r w:rsidR="00C82157">
        <w:t xml:space="preserve">ou déplacés </w:t>
      </w:r>
      <w:r w:rsidR="009B153C" w:rsidRPr="009B1A3B">
        <w:t>par la police</w:t>
      </w:r>
      <w:r w:rsidR="00C82157">
        <w:t>)</w:t>
      </w:r>
      <w:bookmarkEnd w:id="4886"/>
    </w:p>
    <w:p w14:paraId="2A31AAAD" w14:textId="19C36624" w:rsidR="009B153C" w:rsidRPr="003F0B7B" w:rsidRDefault="00925E8F" w:rsidP="00E063FD">
      <w:r w:rsidRPr="00925E8F">
        <w:t>R</w:t>
      </w:r>
      <w:r w:rsidR="009B153C" w:rsidRPr="00A03E6A">
        <w:t>edevance</w:t>
      </w:r>
      <w:r w:rsidRPr="00E063FD">
        <w:rPr>
          <w:b/>
        </w:rPr>
        <w:t>.</w:t>
      </w:r>
      <w:bookmarkEnd w:id="4884"/>
      <w:bookmarkEnd w:id="4885"/>
    </w:p>
    <w:p w14:paraId="4E6D7E6C" w14:textId="77777777" w:rsidR="009B153C" w:rsidRPr="00DA6BD2" w:rsidRDefault="009B153C" w:rsidP="00E063FD">
      <w:pPr>
        <w:spacing w:before="120"/>
        <w:jc w:val="both"/>
        <w:textAlignment w:val="baseline"/>
        <w:rPr>
          <w:rFonts w:asciiTheme="minorHAnsi" w:hAnsiTheme="minorHAnsi" w:cs="Calibri Light"/>
          <w:spacing w:val="-2"/>
        </w:rPr>
      </w:pPr>
      <w:r w:rsidRPr="00DA6BD2">
        <w:rPr>
          <w:rFonts w:asciiTheme="minorHAnsi" w:hAnsiTheme="minorHAnsi" w:cs="Calibri Light"/>
          <w:spacing w:val="-2"/>
        </w:rPr>
        <w:t>Taux maxima recommandés :</w:t>
      </w:r>
    </w:p>
    <w:p w14:paraId="1D7FED81" w14:textId="079D5E6B" w:rsidR="003130F5" w:rsidRPr="003130F5" w:rsidRDefault="003130F5" w:rsidP="003130F5">
      <w:pPr>
        <w:tabs>
          <w:tab w:val="left" w:pos="360"/>
          <w:tab w:val="left" w:pos="504"/>
        </w:tabs>
        <w:jc w:val="both"/>
        <w:textAlignment w:val="baseline"/>
        <w:rPr>
          <w:rFonts w:asciiTheme="minorHAnsi" w:hAnsiTheme="minorHAnsi" w:cs="Calibri Light"/>
          <w:spacing w:val="-6"/>
        </w:rPr>
      </w:pPr>
    </w:p>
    <w:tbl>
      <w:tblPr>
        <w:tblW w:w="0" w:type="auto"/>
        <w:jc w:val="center"/>
        <w:tblCellMar>
          <w:left w:w="0" w:type="dxa"/>
          <w:right w:w="0" w:type="dxa"/>
        </w:tblCellMar>
        <w:tblLook w:val="04A0" w:firstRow="1" w:lastRow="0" w:firstColumn="1" w:lastColumn="0" w:noHBand="0" w:noVBand="1"/>
      </w:tblPr>
      <w:tblGrid>
        <w:gridCol w:w="4244"/>
        <w:gridCol w:w="2401"/>
      </w:tblGrid>
      <w:tr w:rsidR="00CA03DC" w:rsidRPr="003130F5" w14:paraId="5DE7A68A" w14:textId="77777777" w:rsidTr="008D7EB7">
        <w:trPr>
          <w:jc w:val="center"/>
        </w:trPr>
        <w:tc>
          <w:tcPr>
            <w:tcW w:w="42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FC73D83" w14:textId="77777777" w:rsidR="00CA03DC" w:rsidRPr="003130F5" w:rsidRDefault="00CA03DC" w:rsidP="003130F5">
            <w:pPr>
              <w:tabs>
                <w:tab w:val="left" w:pos="360"/>
                <w:tab w:val="left" w:pos="504"/>
              </w:tabs>
              <w:jc w:val="both"/>
              <w:textAlignment w:val="baseline"/>
              <w:rPr>
                <w:rFonts w:asciiTheme="minorHAnsi" w:hAnsiTheme="minorHAnsi" w:cs="Calibri Light"/>
                <w:spacing w:val="-6"/>
              </w:rPr>
            </w:pPr>
          </w:p>
        </w:tc>
        <w:tc>
          <w:tcPr>
            <w:tcW w:w="24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1F7C13" w14:textId="4FDE67A8" w:rsidR="00CA03DC" w:rsidRPr="008D7EB7" w:rsidRDefault="00CA03DC" w:rsidP="008D7EB7">
            <w:pPr>
              <w:tabs>
                <w:tab w:val="left" w:pos="360"/>
                <w:tab w:val="left" w:pos="504"/>
              </w:tabs>
              <w:jc w:val="center"/>
              <w:textAlignment w:val="baseline"/>
              <w:rPr>
                <w:rFonts w:asciiTheme="minorHAnsi" w:hAnsiTheme="minorHAnsi" w:cs="Calibri Light"/>
                <w:b/>
                <w:bCs/>
                <w:spacing w:val="-6"/>
              </w:rPr>
            </w:pPr>
            <w:r w:rsidRPr="008D7EB7">
              <w:rPr>
                <w:rFonts w:asciiTheme="minorHAnsi" w:hAnsiTheme="minorHAnsi" w:cs="Calibri Light"/>
                <w:b/>
                <w:bCs/>
                <w:spacing w:val="-6"/>
              </w:rPr>
              <w:t>Montant</w:t>
            </w:r>
          </w:p>
        </w:tc>
      </w:tr>
      <w:tr w:rsidR="00CA03DC" w:rsidRPr="003130F5" w14:paraId="3215BDA1" w14:textId="77777777" w:rsidTr="008D7EB7">
        <w:trPr>
          <w:jc w:val="center"/>
        </w:trPr>
        <w:tc>
          <w:tcPr>
            <w:tcW w:w="4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ECDA78" w14:textId="77777777" w:rsidR="00CA03DC" w:rsidRPr="003130F5" w:rsidRDefault="00CA03DC" w:rsidP="003130F5">
            <w:pPr>
              <w:tabs>
                <w:tab w:val="left" w:pos="360"/>
                <w:tab w:val="left" w:pos="504"/>
              </w:tabs>
              <w:jc w:val="both"/>
              <w:textAlignment w:val="baseline"/>
              <w:rPr>
                <w:rFonts w:asciiTheme="minorHAnsi" w:hAnsiTheme="minorHAnsi" w:cs="Calibri Light"/>
                <w:spacing w:val="-6"/>
              </w:rPr>
            </w:pPr>
            <w:r w:rsidRPr="003130F5">
              <w:rPr>
                <w:rFonts w:asciiTheme="minorHAnsi" w:hAnsiTheme="minorHAnsi" w:cs="Calibri Light"/>
                <w:spacing w:val="-6"/>
              </w:rPr>
              <w:t>Enlèvement du véhicule</w:t>
            </w:r>
          </w:p>
        </w:tc>
        <w:tc>
          <w:tcPr>
            <w:tcW w:w="24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0933D2" w14:textId="3B3BDD07" w:rsidR="00CA03DC" w:rsidRPr="008D7EB7" w:rsidRDefault="00CA03DC" w:rsidP="008D7EB7">
            <w:pPr>
              <w:tabs>
                <w:tab w:val="left" w:pos="360"/>
                <w:tab w:val="left" w:pos="504"/>
              </w:tabs>
              <w:jc w:val="right"/>
              <w:textAlignment w:val="baseline"/>
              <w:rPr>
                <w:rFonts w:asciiTheme="minorHAnsi" w:hAnsiTheme="minorHAnsi" w:cs="Calibri Light"/>
                <w:spacing w:val="-6"/>
              </w:rPr>
            </w:pPr>
            <w:r w:rsidRPr="008D7EB7">
              <w:rPr>
                <w:rFonts w:asciiTheme="minorHAnsi" w:hAnsiTheme="minorHAnsi" w:cs="Calibri Light"/>
                <w:spacing w:val="-6"/>
              </w:rPr>
              <w:t>151</w:t>
            </w:r>
            <w:r>
              <w:rPr>
                <w:rFonts w:asciiTheme="minorHAnsi" w:hAnsiTheme="minorHAnsi" w:cs="Calibri Light"/>
                <w:spacing w:val="-6"/>
              </w:rPr>
              <w:t xml:space="preserve">,00 </w:t>
            </w:r>
            <w:r w:rsidR="009A56F6">
              <w:rPr>
                <w:rFonts w:asciiTheme="minorHAnsi" w:hAnsiTheme="minorHAnsi" w:cs="Calibri Light"/>
                <w:spacing w:val="-6"/>
              </w:rPr>
              <w:t>euros</w:t>
            </w:r>
          </w:p>
        </w:tc>
      </w:tr>
      <w:tr w:rsidR="00CA03DC" w:rsidRPr="003130F5" w14:paraId="1A921938" w14:textId="77777777" w:rsidTr="008D7EB7">
        <w:trPr>
          <w:jc w:val="center"/>
        </w:trPr>
        <w:tc>
          <w:tcPr>
            <w:tcW w:w="4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18A820" w14:textId="77777777" w:rsidR="00CA03DC" w:rsidRPr="003130F5" w:rsidRDefault="00CA03DC" w:rsidP="003130F5">
            <w:pPr>
              <w:tabs>
                <w:tab w:val="left" w:pos="360"/>
                <w:tab w:val="left" w:pos="504"/>
              </w:tabs>
              <w:jc w:val="both"/>
              <w:textAlignment w:val="baseline"/>
              <w:rPr>
                <w:rFonts w:asciiTheme="minorHAnsi" w:hAnsiTheme="minorHAnsi" w:cs="Calibri Light"/>
                <w:spacing w:val="-6"/>
              </w:rPr>
            </w:pPr>
            <w:r w:rsidRPr="003130F5">
              <w:rPr>
                <w:rFonts w:asciiTheme="minorHAnsi" w:hAnsiTheme="minorHAnsi" w:cs="Calibri Light"/>
                <w:spacing w:val="-6"/>
              </w:rPr>
              <w:t>Frais de garde</w:t>
            </w:r>
          </w:p>
        </w:tc>
        <w:tc>
          <w:tcPr>
            <w:tcW w:w="2401" w:type="dxa"/>
            <w:tcBorders>
              <w:top w:val="nil"/>
              <w:left w:val="nil"/>
              <w:bottom w:val="single" w:sz="8" w:space="0" w:color="auto"/>
              <w:right w:val="single" w:sz="8" w:space="0" w:color="auto"/>
            </w:tcBorders>
            <w:tcMar>
              <w:top w:w="0" w:type="dxa"/>
              <w:left w:w="108" w:type="dxa"/>
              <w:bottom w:w="0" w:type="dxa"/>
              <w:right w:w="108" w:type="dxa"/>
            </w:tcMar>
            <w:vAlign w:val="center"/>
          </w:tcPr>
          <w:p w14:paraId="2A0846D5" w14:textId="77777777" w:rsidR="00CA03DC" w:rsidRPr="008D7EB7" w:rsidRDefault="00CA03DC" w:rsidP="008D7EB7">
            <w:pPr>
              <w:tabs>
                <w:tab w:val="left" w:pos="360"/>
                <w:tab w:val="left" w:pos="504"/>
              </w:tabs>
              <w:jc w:val="right"/>
              <w:textAlignment w:val="baseline"/>
              <w:rPr>
                <w:rFonts w:asciiTheme="minorHAnsi" w:hAnsiTheme="minorHAnsi" w:cs="Calibri Light"/>
                <w:spacing w:val="-6"/>
              </w:rPr>
            </w:pPr>
          </w:p>
        </w:tc>
      </w:tr>
      <w:tr w:rsidR="00CA03DC" w:rsidRPr="003130F5" w14:paraId="6B4D7A30" w14:textId="77777777" w:rsidTr="008D7EB7">
        <w:trPr>
          <w:jc w:val="center"/>
        </w:trPr>
        <w:tc>
          <w:tcPr>
            <w:tcW w:w="4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DE49E4" w14:textId="77777777" w:rsidR="00CA03DC" w:rsidRPr="003130F5" w:rsidRDefault="00CA03DC" w:rsidP="003130F5">
            <w:pPr>
              <w:numPr>
                <w:ilvl w:val="0"/>
                <w:numId w:val="106"/>
              </w:numPr>
              <w:tabs>
                <w:tab w:val="left" w:pos="360"/>
                <w:tab w:val="left" w:pos="504"/>
              </w:tabs>
              <w:jc w:val="both"/>
              <w:textAlignment w:val="baseline"/>
              <w:rPr>
                <w:rFonts w:asciiTheme="minorHAnsi" w:hAnsiTheme="minorHAnsi" w:cs="Calibri Light"/>
                <w:spacing w:val="-6"/>
              </w:rPr>
            </w:pPr>
            <w:r w:rsidRPr="003130F5">
              <w:rPr>
                <w:rFonts w:asciiTheme="minorHAnsi" w:hAnsiTheme="minorHAnsi" w:cs="Calibri Light"/>
                <w:spacing w:val="-6"/>
              </w:rPr>
              <w:t>Cyclomoteur</w:t>
            </w:r>
          </w:p>
        </w:tc>
        <w:tc>
          <w:tcPr>
            <w:tcW w:w="24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3457B" w14:textId="029B2B31" w:rsidR="00CA03DC" w:rsidRPr="008D7EB7" w:rsidRDefault="00CA03DC" w:rsidP="008D7EB7">
            <w:pPr>
              <w:tabs>
                <w:tab w:val="left" w:pos="360"/>
                <w:tab w:val="left" w:pos="504"/>
              </w:tabs>
              <w:jc w:val="right"/>
              <w:textAlignment w:val="baseline"/>
              <w:rPr>
                <w:rFonts w:asciiTheme="minorHAnsi" w:hAnsiTheme="minorHAnsi" w:cs="Calibri Light"/>
                <w:spacing w:val="-6"/>
              </w:rPr>
            </w:pPr>
            <w:r w:rsidRPr="008D7EB7">
              <w:rPr>
                <w:rFonts w:asciiTheme="minorHAnsi" w:hAnsiTheme="minorHAnsi" w:cs="Calibri Light"/>
                <w:spacing w:val="-6"/>
              </w:rPr>
              <w:t xml:space="preserve">3,50 </w:t>
            </w:r>
            <w:r w:rsidR="009A56F6">
              <w:rPr>
                <w:rFonts w:asciiTheme="minorHAnsi" w:hAnsiTheme="minorHAnsi" w:cs="Calibri Light"/>
                <w:spacing w:val="-6"/>
              </w:rPr>
              <w:t>euros</w:t>
            </w:r>
            <w:r w:rsidRPr="008D7EB7">
              <w:rPr>
                <w:rFonts w:asciiTheme="minorHAnsi" w:hAnsiTheme="minorHAnsi" w:cs="Calibri Light"/>
                <w:spacing w:val="-6"/>
              </w:rPr>
              <w:t xml:space="preserve"> par jour</w:t>
            </w:r>
          </w:p>
        </w:tc>
      </w:tr>
      <w:tr w:rsidR="00CA03DC" w:rsidRPr="003130F5" w14:paraId="18C0D613" w14:textId="77777777" w:rsidTr="008D7EB7">
        <w:trPr>
          <w:jc w:val="center"/>
        </w:trPr>
        <w:tc>
          <w:tcPr>
            <w:tcW w:w="4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55830B" w14:textId="77777777" w:rsidR="00CA03DC" w:rsidRPr="003130F5" w:rsidRDefault="00CA03DC" w:rsidP="003130F5">
            <w:pPr>
              <w:numPr>
                <w:ilvl w:val="0"/>
                <w:numId w:val="106"/>
              </w:numPr>
              <w:tabs>
                <w:tab w:val="left" w:pos="360"/>
                <w:tab w:val="left" w:pos="504"/>
              </w:tabs>
              <w:jc w:val="both"/>
              <w:textAlignment w:val="baseline"/>
              <w:rPr>
                <w:rFonts w:asciiTheme="minorHAnsi" w:hAnsiTheme="minorHAnsi" w:cs="Calibri Light"/>
                <w:spacing w:val="-6"/>
              </w:rPr>
            </w:pPr>
            <w:r w:rsidRPr="003130F5">
              <w:rPr>
                <w:rFonts w:asciiTheme="minorHAnsi" w:hAnsiTheme="minorHAnsi" w:cs="Calibri Light"/>
                <w:spacing w:val="-6"/>
              </w:rPr>
              <w:t>Motocyclette</w:t>
            </w:r>
          </w:p>
        </w:tc>
        <w:tc>
          <w:tcPr>
            <w:tcW w:w="24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548D62" w14:textId="15D49B85" w:rsidR="00CA03DC" w:rsidRPr="008D7EB7" w:rsidRDefault="00CA03DC" w:rsidP="008D7EB7">
            <w:pPr>
              <w:tabs>
                <w:tab w:val="left" w:pos="360"/>
                <w:tab w:val="left" w:pos="504"/>
              </w:tabs>
              <w:jc w:val="right"/>
              <w:textAlignment w:val="baseline"/>
              <w:rPr>
                <w:rFonts w:asciiTheme="minorHAnsi" w:hAnsiTheme="minorHAnsi" w:cs="Calibri Light"/>
                <w:spacing w:val="-6"/>
              </w:rPr>
            </w:pPr>
            <w:r w:rsidRPr="008D7EB7">
              <w:rPr>
                <w:rFonts w:asciiTheme="minorHAnsi" w:hAnsiTheme="minorHAnsi" w:cs="Calibri Light"/>
                <w:spacing w:val="-6"/>
              </w:rPr>
              <w:t xml:space="preserve">3,50 </w:t>
            </w:r>
            <w:r w:rsidR="009A56F6">
              <w:rPr>
                <w:rFonts w:asciiTheme="minorHAnsi" w:hAnsiTheme="minorHAnsi" w:cs="Calibri Light"/>
                <w:spacing w:val="-6"/>
              </w:rPr>
              <w:t>euros</w:t>
            </w:r>
            <w:r w:rsidRPr="008D7EB7">
              <w:rPr>
                <w:rFonts w:asciiTheme="minorHAnsi" w:hAnsiTheme="minorHAnsi" w:cs="Calibri Light"/>
                <w:spacing w:val="-6"/>
              </w:rPr>
              <w:t xml:space="preserve"> par jour</w:t>
            </w:r>
          </w:p>
        </w:tc>
      </w:tr>
      <w:tr w:rsidR="00CA03DC" w:rsidRPr="003130F5" w14:paraId="4E773ED5" w14:textId="77777777" w:rsidTr="008D7EB7">
        <w:trPr>
          <w:jc w:val="center"/>
        </w:trPr>
        <w:tc>
          <w:tcPr>
            <w:tcW w:w="4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E158EA" w14:textId="77777777" w:rsidR="00CA03DC" w:rsidRPr="003130F5" w:rsidRDefault="00CA03DC" w:rsidP="003130F5">
            <w:pPr>
              <w:numPr>
                <w:ilvl w:val="0"/>
                <w:numId w:val="106"/>
              </w:numPr>
              <w:tabs>
                <w:tab w:val="left" w:pos="360"/>
                <w:tab w:val="left" w:pos="504"/>
              </w:tabs>
              <w:jc w:val="both"/>
              <w:textAlignment w:val="baseline"/>
              <w:rPr>
                <w:rFonts w:asciiTheme="minorHAnsi" w:hAnsiTheme="minorHAnsi" w:cs="Calibri Light"/>
                <w:spacing w:val="-6"/>
              </w:rPr>
            </w:pPr>
            <w:r w:rsidRPr="003130F5">
              <w:rPr>
                <w:rFonts w:asciiTheme="minorHAnsi" w:hAnsiTheme="minorHAnsi" w:cs="Calibri Light"/>
                <w:spacing w:val="-6"/>
              </w:rPr>
              <w:t>Voiture, voitures mixtes et minibus y compris les fausses camionnettes</w:t>
            </w:r>
          </w:p>
        </w:tc>
        <w:tc>
          <w:tcPr>
            <w:tcW w:w="24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5CCED3" w14:textId="185EF0F2" w:rsidR="00CA03DC" w:rsidRPr="008D7EB7" w:rsidRDefault="00CA03DC" w:rsidP="008D7EB7">
            <w:pPr>
              <w:tabs>
                <w:tab w:val="left" w:pos="360"/>
                <w:tab w:val="left" w:pos="504"/>
              </w:tabs>
              <w:jc w:val="right"/>
              <w:textAlignment w:val="baseline"/>
              <w:rPr>
                <w:rFonts w:asciiTheme="minorHAnsi" w:hAnsiTheme="minorHAnsi" w:cs="Calibri Light"/>
                <w:spacing w:val="-6"/>
              </w:rPr>
            </w:pPr>
            <w:r w:rsidRPr="008D7EB7">
              <w:rPr>
                <w:rFonts w:asciiTheme="minorHAnsi" w:hAnsiTheme="minorHAnsi" w:cs="Calibri Light"/>
                <w:spacing w:val="-6"/>
              </w:rPr>
              <w:t>7</w:t>
            </w:r>
            <w:r>
              <w:rPr>
                <w:rFonts w:asciiTheme="minorHAnsi" w:hAnsiTheme="minorHAnsi" w:cs="Calibri Light"/>
                <w:spacing w:val="-6"/>
              </w:rPr>
              <w:t>,00</w:t>
            </w:r>
            <w:r w:rsidRPr="008D7EB7">
              <w:rPr>
                <w:rFonts w:asciiTheme="minorHAnsi" w:hAnsiTheme="minorHAnsi" w:cs="Calibri Light"/>
                <w:spacing w:val="-6"/>
              </w:rPr>
              <w:t xml:space="preserve"> </w:t>
            </w:r>
            <w:r w:rsidR="009A56F6">
              <w:rPr>
                <w:rFonts w:asciiTheme="minorHAnsi" w:hAnsiTheme="minorHAnsi" w:cs="Calibri Light"/>
                <w:spacing w:val="-6"/>
              </w:rPr>
              <w:t>euros</w:t>
            </w:r>
            <w:r w:rsidRPr="008D7EB7">
              <w:rPr>
                <w:rFonts w:asciiTheme="minorHAnsi" w:hAnsiTheme="minorHAnsi" w:cs="Calibri Light"/>
                <w:spacing w:val="-6"/>
              </w:rPr>
              <w:t xml:space="preserve"> par jour</w:t>
            </w:r>
          </w:p>
        </w:tc>
      </w:tr>
      <w:tr w:rsidR="00CA03DC" w:rsidRPr="003130F5" w14:paraId="25C04172" w14:textId="77777777" w:rsidTr="008D7EB7">
        <w:trPr>
          <w:jc w:val="center"/>
        </w:trPr>
        <w:tc>
          <w:tcPr>
            <w:tcW w:w="4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B24479" w14:textId="77777777" w:rsidR="00CA03DC" w:rsidRPr="003130F5" w:rsidRDefault="00CA03DC" w:rsidP="003130F5">
            <w:pPr>
              <w:numPr>
                <w:ilvl w:val="0"/>
                <w:numId w:val="106"/>
              </w:numPr>
              <w:tabs>
                <w:tab w:val="left" w:pos="360"/>
                <w:tab w:val="left" w:pos="504"/>
              </w:tabs>
              <w:jc w:val="both"/>
              <w:textAlignment w:val="baseline"/>
              <w:rPr>
                <w:rFonts w:asciiTheme="minorHAnsi" w:hAnsiTheme="minorHAnsi" w:cs="Calibri Light"/>
                <w:spacing w:val="-6"/>
              </w:rPr>
            </w:pPr>
            <w:r w:rsidRPr="003130F5">
              <w:rPr>
                <w:rFonts w:asciiTheme="minorHAnsi" w:hAnsiTheme="minorHAnsi" w:cs="Calibri Light"/>
                <w:spacing w:val="-6"/>
              </w:rPr>
              <w:t>Camion et autres types de véhicules (Mobil-Home, remorque, camionnette)</w:t>
            </w:r>
          </w:p>
        </w:tc>
        <w:tc>
          <w:tcPr>
            <w:tcW w:w="24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60B9AE" w14:textId="0D4E442A" w:rsidR="00CA03DC" w:rsidRPr="008D7EB7" w:rsidRDefault="00CA03DC" w:rsidP="008D7EB7">
            <w:pPr>
              <w:tabs>
                <w:tab w:val="left" w:pos="360"/>
                <w:tab w:val="left" w:pos="504"/>
              </w:tabs>
              <w:jc w:val="right"/>
              <w:textAlignment w:val="baseline"/>
              <w:rPr>
                <w:rFonts w:asciiTheme="minorHAnsi" w:hAnsiTheme="minorHAnsi" w:cs="Calibri Light"/>
                <w:spacing w:val="-6"/>
              </w:rPr>
            </w:pPr>
            <w:r w:rsidRPr="008D7EB7">
              <w:rPr>
                <w:rFonts w:asciiTheme="minorHAnsi" w:hAnsiTheme="minorHAnsi" w:cs="Calibri Light"/>
                <w:spacing w:val="-6"/>
              </w:rPr>
              <w:t>14</w:t>
            </w:r>
            <w:r>
              <w:rPr>
                <w:rFonts w:asciiTheme="minorHAnsi" w:hAnsiTheme="minorHAnsi" w:cs="Calibri Light"/>
                <w:spacing w:val="-6"/>
              </w:rPr>
              <w:t>,00</w:t>
            </w:r>
            <w:r w:rsidRPr="008D7EB7">
              <w:rPr>
                <w:rFonts w:asciiTheme="minorHAnsi" w:hAnsiTheme="minorHAnsi" w:cs="Calibri Light"/>
                <w:spacing w:val="-6"/>
              </w:rPr>
              <w:t xml:space="preserve"> </w:t>
            </w:r>
            <w:r w:rsidR="009A56F6">
              <w:rPr>
                <w:rFonts w:asciiTheme="minorHAnsi" w:hAnsiTheme="minorHAnsi" w:cs="Calibri Light"/>
                <w:spacing w:val="-6"/>
              </w:rPr>
              <w:t>euros</w:t>
            </w:r>
            <w:r w:rsidRPr="008D7EB7">
              <w:rPr>
                <w:rFonts w:asciiTheme="minorHAnsi" w:hAnsiTheme="minorHAnsi" w:cs="Calibri Light"/>
                <w:spacing w:val="-6"/>
              </w:rPr>
              <w:t xml:space="preserve"> par jour</w:t>
            </w:r>
          </w:p>
        </w:tc>
      </w:tr>
    </w:tbl>
    <w:p w14:paraId="5B9B885B" w14:textId="77777777" w:rsidR="003130F5" w:rsidRPr="003130F5" w:rsidRDefault="003130F5" w:rsidP="003130F5">
      <w:pPr>
        <w:tabs>
          <w:tab w:val="left" w:pos="360"/>
          <w:tab w:val="left" w:pos="504"/>
        </w:tabs>
        <w:jc w:val="both"/>
        <w:textAlignment w:val="baseline"/>
        <w:rPr>
          <w:rFonts w:asciiTheme="minorHAnsi" w:hAnsiTheme="minorHAnsi" w:cs="Calibri Light"/>
          <w:spacing w:val="-6"/>
        </w:rPr>
      </w:pPr>
    </w:p>
    <w:p w14:paraId="7B68D33E" w14:textId="5EBEC108" w:rsidR="003130F5"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 xml:space="preserve">Dans l'hypothèse où le coût-réel de l'enlèvement ressortant d'un marché conclu avec une société privée est supérieur au taux de </w:t>
      </w:r>
      <w:r w:rsidR="002B5C7C" w:rsidRPr="008D7EB7">
        <w:rPr>
          <w:rFonts w:asciiTheme="minorHAnsi" w:hAnsiTheme="minorHAnsi" w:cs="Calibri Light"/>
        </w:rPr>
        <w:t>151</w:t>
      </w:r>
      <w:r w:rsidR="00CA03DC">
        <w:rPr>
          <w:rFonts w:asciiTheme="minorHAnsi" w:hAnsiTheme="minorHAnsi" w:cs="Calibri Light"/>
        </w:rPr>
        <w:t xml:space="preserve">,00 </w:t>
      </w:r>
      <w:r w:rsidRPr="00DA6BD2">
        <w:rPr>
          <w:rFonts w:asciiTheme="minorHAnsi" w:hAnsiTheme="minorHAnsi" w:cs="Calibri Light"/>
        </w:rPr>
        <w:t xml:space="preserve">euros, le montant retenu sera celui prévu dans le contrat. </w:t>
      </w:r>
    </w:p>
    <w:p w14:paraId="789FAF50" w14:textId="77777777" w:rsidR="003130F5"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 xml:space="preserve">Ce montant pourra être majoré de 10% pour tenir compte des prestations administratives qui en découlent. </w:t>
      </w:r>
    </w:p>
    <w:p w14:paraId="72B72960" w14:textId="2115852D" w:rsidR="009B153C"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lastRenderedPageBreak/>
        <w:t>Si la commune opte pour cette solution, il lui est recommandé d'annexer le contrat conclu avec la société privée au règlement redevance.</w:t>
      </w:r>
    </w:p>
    <w:p w14:paraId="598BEF97" w14:textId="77777777" w:rsidR="003130F5" w:rsidRPr="003130F5" w:rsidRDefault="003130F5" w:rsidP="003130F5">
      <w:pPr>
        <w:spacing w:before="120"/>
        <w:jc w:val="both"/>
        <w:textAlignment w:val="baseline"/>
        <w:rPr>
          <w:rFonts w:eastAsia="Calibri" w:cs="Calibri"/>
        </w:rPr>
      </w:pPr>
      <w:r w:rsidRPr="003130F5">
        <w:rPr>
          <w:rFonts w:eastAsia="Calibri" w:cs="Calibri"/>
        </w:rPr>
        <w:t>Pour rappel, à défaut de paiement, le recouvrement des redevances s’effectue, en principe, conformément aux dispositions reprises à l’article L1124-40, §1</w:t>
      </w:r>
      <w:r w:rsidRPr="003130F5">
        <w:rPr>
          <w:rFonts w:eastAsia="Calibri" w:cs="Calibri"/>
          <w:vertAlign w:val="superscript"/>
        </w:rPr>
        <w:t>er</w:t>
      </w:r>
      <w:r w:rsidRPr="003130F5">
        <w:rPr>
          <w:rFonts w:eastAsia="Calibri" w:cs="Calibri"/>
        </w:rPr>
        <w:t xml:space="preserve"> du CDLD. </w:t>
      </w:r>
    </w:p>
    <w:p w14:paraId="43FD9711" w14:textId="77777777" w:rsidR="003130F5" w:rsidRPr="00DA6BD2" w:rsidRDefault="003130F5" w:rsidP="00E063FD">
      <w:pPr>
        <w:spacing w:before="120"/>
        <w:jc w:val="both"/>
        <w:textAlignment w:val="baseline"/>
        <w:rPr>
          <w:rFonts w:asciiTheme="minorHAnsi" w:hAnsiTheme="minorHAnsi" w:cs="Calibri Light"/>
        </w:rPr>
      </w:pPr>
    </w:p>
    <w:p w14:paraId="77BB40CE" w14:textId="4C504FD6" w:rsidR="00925E8F" w:rsidRDefault="004672E1" w:rsidP="009675C0">
      <w:pPr>
        <w:pStyle w:val="Sam3"/>
      </w:pPr>
      <w:bookmarkStart w:id="4887" w:name="_Toc40186209"/>
      <w:bookmarkStart w:id="4888" w:name="_Toc512525470"/>
      <w:bookmarkStart w:id="4889" w:name="_Toc515896783"/>
      <w:bookmarkStart w:id="4890" w:name="_Hlk39068723"/>
      <w:r>
        <w:t xml:space="preserve">VII.1.2 </w:t>
      </w:r>
      <w:r w:rsidR="009B153C" w:rsidRPr="001B3082">
        <w:t>040/361-02 : Demande d'autorisation d'activités</w:t>
      </w:r>
      <w:r w:rsidR="00C82157">
        <w:t xml:space="preserve"> (</w:t>
      </w:r>
      <w:r w:rsidR="009B153C" w:rsidRPr="001B3082">
        <w:t>décret</w:t>
      </w:r>
      <w:r w:rsidR="00C82157">
        <w:t>s</w:t>
      </w:r>
      <w:r w:rsidR="009B153C" w:rsidRPr="001B3082">
        <w:t xml:space="preserve"> du 11/03/1999 </w:t>
      </w:r>
      <w:r w:rsidR="00EB535D">
        <w:t xml:space="preserve">relatif au permis d’environnement </w:t>
      </w:r>
      <w:r w:rsidR="009B153C" w:rsidRPr="001B3082">
        <w:t>ou du 5/02/2015</w:t>
      </w:r>
      <w:r w:rsidR="00EB535D">
        <w:t xml:space="preserve"> relatif aux implantations commerciales</w:t>
      </w:r>
      <w:r w:rsidR="00C82157">
        <w:t>)</w:t>
      </w:r>
      <w:bookmarkEnd w:id="4887"/>
    </w:p>
    <w:p w14:paraId="65B225A1" w14:textId="0B08F4CA" w:rsidR="009B153C" w:rsidRPr="00717113" w:rsidRDefault="009B153C" w:rsidP="00E063FD">
      <w:r w:rsidRPr="00A03E6A">
        <w:t>Taxe indirecte</w:t>
      </w:r>
      <w:r w:rsidRPr="003F0B7B">
        <w:t xml:space="preserve"> ou redevance</w:t>
      </w:r>
      <w:bookmarkEnd w:id="4888"/>
      <w:bookmarkEnd w:id="4889"/>
      <w:r w:rsidR="00925E8F" w:rsidRPr="00E9189F">
        <w:t>.</w:t>
      </w:r>
    </w:p>
    <w:p w14:paraId="7E95212E" w14:textId="570038A8" w:rsidR="00EB535D"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Concernant cette matière, l</w:t>
      </w:r>
      <w:r w:rsidR="003130F5">
        <w:rPr>
          <w:rFonts w:asciiTheme="minorHAnsi" w:hAnsiTheme="minorHAnsi" w:cs="Calibri Light"/>
        </w:rPr>
        <w:t>e Conseil communal</w:t>
      </w:r>
      <w:r w:rsidRPr="00DA6BD2">
        <w:rPr>
          <w:rFonts w:asciiTheme="minorHAnsi" w:hAnsiTheme="minorHAnsi" w:cs="Calibri Light"/>
        </w:rPr>
        <w:t xml:space="preserve"> choisit librement le système de la taxe ou de la redevance</w:t>
      </w:r>
      <w:r w:rsidR="003130F5">
        <w:rPr>
          <w:rFonts w:asciiTheme="minorHAnsi" w:hAnsiTheme="minorHAnsi" w:cs="Calibri Light"/>
        </w:rPr>
        <w:t xml:space="preserve">. </w:t>
      </w:r>
    </w:p>
    <w:p w14:paraId="7E5A88FF" w14:textId="31BE3055" w:rsidR="009B153C" w:rsidRDefault="003130F5" w:rsidP="00E063FD">
      <w:pPr>
        <w:spacing w:before="120"/>
        <w:jc w:val="both"/>
        <w:textAlignment w:val="baseline"/>
        <w:rPr>
          <w:rFonts w:asciiTheme="minorHAnsi" w:hAnsiTheme="minorHAnsi" w:cs="Calibri Light"/>
        </w:rPr>
      </w:pPr>
      <w:r>
        <w:rPr>
          <w:rFonts w:asciiTheme="minorHAnsi" w:hAnsiTheme="minorHAnsi" w:cs="Calibri Light"/>
        </w:rPr>
        <w:t>Autrement dit, le Conseil communal</w:t>
      </w:r>
      <w:r w:rsidR="00A04573">
        <w:rPr>
          <w:rFonts w:asciiTheme="minorHAnsi" w:hAnsiTheme="minorHAnsi" w:cs="Calibri Light"/>
        </w:rPr>
        <w:t xml:space="preserve"> </w:t>
      </w:r>
      <w:r w:rsidR="009B153C" w:rsidRPr="00DA6BD2">
        <w:rPr>
          <w:rFonts w:asciiTheme="minorHAnsi" w:hAnsiTheme="minorHAnsi" w:cs="Calibri Light"/>
        </w:rPr>
        <w:t>:</w:t>
      </w:r>
    </w:p>
    <w:p w14:paraId="724693F9" w14:textId="5D04A714" w:rsidR="009B153C" w:rsidRPr="008D7EB7" w:rsidRDefault="00961214" w:rsidP="008D7EB7">
      <w:pPr>
        <w:pStyle w:val="Paragraphedeliste"/>
        <w:numPr>
          <w:ilvl w:val="0"/>
          <w:numId w:val="106"/>
        </w:numPr>
        <w:tabs>
          <w:tab w:val="left" w:pos="-148"/>
        </w:tabs>
        <w:spacing w:before="120"/>
        <w:jc w:val="both"/>
        <w:textAlignment w:val="baseline"/>
        <w:rPr>
          <w:rFonts w:asciiTheme="minorHAnsi" w:hAnsiTheme="minorHAnsi" w:cs="Calibri Light"/>
        </w:rPr>
      </w:pPr>
      <w:r>
        <w:rPr>
          <w:rFonts w:asciiTheme="minorHAnsi" w:hAnsiTheme="minorHAnsi" w:cs="Calibri Light"/>
        </w:rPr>
        <w:t>s</w:t>
      </w:r>
      <w:r w:rsidR="009B153C" w:rsidRPr="008D7EB7">
        <w:rPr>
          <w:rFonts w:asciiTheme="minorHAnsi" w:hAnsiTheme="minorHAnsi" w:cs="Calibri Light"/>
        </w:rPr>
        <w:t>oit prévoit une redevance pour couvrir les frais administratifs liés au traitement des demandes de permis d'environnement, le taux de celle-ci doit alors être établi sur</w:t>
      </w:r>
      <w:r w:rsidR="007C16C9" w:rsidRPr="008D7EB7">
        <w:rPr>
          <w:rFonts w:asciiTheme="minorHAnsi" w:hAnsiTheme="minorHAnsi" w:cs="Calibri Light"/>
        </w:rPr>
        <w:t xml:space="preserve"> la</w:t>
      </w:r>
      <w:r w:rsidR="009B153C" w:rsidRPr="008D7EB7">
        <w:rPr>
          <w:rFonts w:asciiTheme="minorHAnsi" w:hAnsiTheme="minorHAnsi" w:cs="Calibri Light"/>
        </w:rPr>
        <w:t xml:space="preserve"> base d'un décompte des frais administratifs additionnels réellement engagés (et ayant trait à l'affichage, la publication et l'envoi)</w:t>
      </w:r>
      <w:r w:rsidR="00A04573" w:rsidRPr="008D7EB7">
        <w:rPr>
          <w:rFonts w:asciiTheme="minorHAnsi" w:hAnsiTheme="minorHAnsi" w:cs="Calibri Light"/>
        </w:rPr>
        <w:t> ;</w:t>
      </w:r>
    </w:p>
    <w:p w14:paraId="18A7A2AF" w14:textId="2D7AE136" w:rsidR="009B153C" w:rsidRPr="008D7EB7" w:rsidRDefault="00961214" w:rsidP="008D7EB7">
      <w:pPr>
        <w:pStyle w:val="Paragraphedeliste"/>
        <w:numPr>
          <w:ilvl w:val="0"/>
          <w:numId w:val="106"/>
        </w:numPr>
        <w:tabs>
          <w:tab w:val="left" w:pos="-148"/>
        </w:tabs>
        <w:spacing w:before="120"/>
        <w:jc w:val="both"/>
        <w:textAlignment w:val="baseline"/>
        <w:rPr>
          <w:rFonts w:asciiTheme="minorHAnsi" w:hAnsiTheme="minorHAnsi" w:cs="Calibri Light"/>
        </w:rPr>
      </w:pPr>
      <w:r>
        <w:rPr>
          <w:rFonts w:asciiTheme="minorHAnsi" w:hAnsiTheme="minorHAnsi" w:cs="Calibri Light"/>
        </w:rPr>
        <w:t>s</w:t>
      </w:r>
      <w:r w:rsidRPr="008D7EB7">
        <w:rPr>
          <w:rFonts w:asciiTheme="minorHAnsi" w:hAnsiTheme="minorHAnsi" w:cs="Calibri Light"/>
        </w:rPr>
        <w:t xml:space="preserve">oit </w:t>
      </w:r>
      <w:r w:rsidR="009B153C" w:rsidRPr="008D7EB7">
        <w:rPr>
          <w:rFonts w:asciiTheme="minorHAnsi" w:hAnsiTheme="minorHAnsi" w:cs="Calibri Light"/>
        </w:rPr>
        <w:t>fait le choix d'un montant forfaitaire (</w:t>
      </w:r>
      <w:r w:rsidR="009C270E" w:rsidRPr="008D7EB7">
        <w:rPr>
          <w:rFonts w:asciiTheme="minorHAnsi" w:hAnsiTheme="minorHAnsi" w:cs="Calibri Light"/>
        </w:rPr>
        <w:t xml:space="preserve">soit sous la forme d’une </w:t>
      </w:r>
      <w:r w:rsidR="009B153C" w:rsidRPr="008D7EB7">
        <w:rPr>
          <w:rFonts w:asciiTheme="minorHAnsi" w:hAnsiTheme="minorHAnsi" w:cs="Calibri Light"/>
        </w:rPr>
        <w:t>taxe</w:t>
      </w:r>
      <w:r w:rsidR="009C270E" w:rsidRPr="008D7EB7">
        <w:rPr>
          <w:rFonts w:asciiTheme="minorHAnsi" w:hAnsiTheme="minorHAnsi" w:cs="Calibri Light"/>
        </w:rPr>
        <w:t xml:space="preserve"> soit sous la forme d’une</w:t>
      </w:r>
      <w:r w:rsidR="009B153C" w:rsidRPr="008D7EB7">
        <w:rPr>
          <w:rFonts w:asciiTheme="minorHAnsi" w:hAnsiTheme="minorHAnsi" w:cs="Calibri Light"/>
        </w:rPr>
        <w:t xml:space="preserve"> redevance)</w:t>
      </w:r>
      <w:r w:rsidR="009C270E" w:rsidRPr="008D7EB7">
        <w:rPr>
          <w:rFonts w:asciiTheme="minorHAnsi" w:hAnsiTheme="minorHAnsi" w:cs="Calibri Light"/>
        </w:rPr>
        <w:t>. Dans cette hypothèse</w:t>
      </w:r>
      <w:r w:rsidR="009B153C" w:rsidRPr="008D7EB7">
        <w:rPr>
          <w:rFonts w:asciiTheme="minorHAnsi" w:hAnsiTheme="minorHAnsi" w:cs="Calibri Light"/>
        </w:rPr>
        <w:t>, les taux maxima recommandés sont les suivants et seront fixés au regard d'éléments comme par exemple l'ampleur de l'enquête publique qui en découle et/ou le nombre d'habitations concernées :</w:t>
      </w:r>
    </w:p>
    <w:p w14:paraId="3DE0659D" w14:textId="77777777" w:rsidR="009C270E" w:rsidRDefault="009C270E" w:rsidP="009C270E">
      <w:pPr>
        <w:spacing w:before="120"/>
        <w:jc w:val="both"/>
        <w:textAlignment w:val="baseline"/>
      </w:pPr>
    </w:p>
    <w:bookmarkEnd w:id="4890"/>
    <w:tbl>
      <w:tblPr>
        <w:tblW w:w="0" w:type="auto"/>
        <w:jc w:val="center"/>
        <w:tblCellMar>
          <w:left w:w="0" w:type="dxa"/>
          <w:right w:w="0" w:type="dxa"/>
        </w:tblCellMar>
        <w:tblLook w:val="04A0" w:firstRow="1" w:lastRow="0" w:firstColumn="1" w:lastColumn="0" w:noHBand="0" w:noVBand="1"/>
      </w:tblPr>
      <w:tblGrid>
        <w:gridCol w:w="3819"/>
        <w:gridCol w:w="2685"/>
      </w:tblGrid>
      <w:tr w:rsidR="00CA03DC" w:rsidRPr="004D122A" w14:paraId="2C4167A2" w14:textId="77777777" w:rsidTr="004936B8">
        <w:trPr>
          <w:jc w:val="center"/>
        </w:trPr>
        <w:tc>
          <w:tcPr>
            <w:tcW w:w="3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4A70117" w14:textId="77777777" w:rsidR="00CA03DC" w:rsidRPr="008D7EB7" w:rsidRDefault="00CA03DC">
            <w:pPr>
              <w:spacing w:before="120"/>
              <w:jc w:val="both"/>
              <w:textAlignment w:val="baseline"/>
              <w:rPr>
                <w:rFonts w:asciiTheme="minorHAnsi" w:hAnsiTheme="minorHAnsi" w:cstheme="minorHAnsi"/>
                <w:spacing w:val="-2"/>
              </w:rPr>
            </w:pPr>
          </w:p>
        </w:tc>
        <w:tc>
          <w:tcPr>
            <w:tcW w:w="2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DB74E3D" w14:textId="77777777" w:rsidR="00CA03DC" w:rsidRPr="008D7EB7" w:rsidRDefault="00CA03DC">
            <w:pPr>
              <w:spacing w:before="120"/>
              <w:jc w:val="center"/>
              <w:textAlignment w:val="baseline"/>
              <w:rPr>
                <w:rFonts w:asciiTheme="minorHAnsi" w:hAnsiTheme="minorHAnsi" w:cstheme="minorHAnsi"/>
                <w:spacing w:val="-2"/>
              </w:rPr>
            </w:pPr>
            <w:r w:rsidRPr="008D7EB7">
              <w:rPr>
                <w:rFonts w:asciiTheme="minorHAnsi" w:hAnsiTheme="minorHAnsi" w:cstheme="minorHAnsi"/>
                <w:spacing w:val="-2"/>
              </w:rPr>
              <w:t>Montant indexé (Année 2021)</w:t>
            </w:r>
          </w:p>
        </w:tc>
      </w:tr>
      <w:tr w:rsidR="00CA03DC" w:rsidRPr="004D122A" w14:paraId="565E9D94" w14:textId="77777777" w:rsidTr="004936B8">
        <w:trPr>
          <w:jc w:val="center"/>
        </w:trPr>
        <w:tc>
          <w:tcPr>
            <w:tcW w:w="3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3173DD" w14:textId="4508B563" w:rsidR="00CA03DC" w:rsidRPr="008D7EB7" w:rsidRDefault="00CA03DC">
            <w:pPr>
              <w:spacing w:before="120"/>
              <w:jc w:val="both"/>
              <w:textAlignment w:val="baseline"/>
              <w:rPr>
                <w:rFonts w:asciiTheme="minorHAnsi" w:hAnsiTheme="minorHAnsi" w:cstheme="minorHAnsi"/>
                <w:spacing w:val="-2"/>
              </w:rPr>
            </w:pPr>
            <w:r w:rsidRPr="008D7EB7">
              <w:rPr>
                <w:rFonts w:asciiTheme="minorHAnsi" w:hAnsiTheme="minorHAnsi" w:cstheme="minorHAnsi"/>
                <w:spacing w:val="-2"/>
              </w:rPr>
              <w:t>Permis environnement pour un établissement de 1</w:t>
            </w:r>
            <w:r w:rsidR="001044C0" w:rsidRPr="00CA03DC">
              <w:rPr>
                <w:rFonts w:asciiTheme="minorHAnsi" w:hAnsiTheme="minorHAnsi" w:cstheme="minorHAnsi"/>
                <w:spacing w:val="-2"/>
                <w:vertAlign w:val="superscript"/>
              </w:rPr>
              <w:t>ère</w:t>
            </w:r>
            <w:r w:rsidR="001044C0" w:rsidRPr="00CA03DC">
              <w:rPr>
                <w:rFonts w:asciiTheme="minorHAnsi" w:hAnsiTheme="minorHAnsi" w:cstheme="minorHAnsi"/>
                <w:spacing w:val="-2"/>
              </w:rPr>
              <w:t> classe</w:t>
            </w:r>
          </w:p>
        </w:tc>
        <w:tc>
          <w:tcPr>
            <w:tcW w:w="2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745E9E" w14:textId="1212A6B5" w:rsidR="00CA03DC" w:rsidRPr="008D7EB7" w:rsidRDefault="00CA03DC">
            <w:pPr>
              <w:spacing w:before="120"/>
              <w:jc w:val="right"/>
              <w:textAlignment w:val="baseline"/>
              <w:rPr>
                <w:rFonts w:asciiTheme="minorHAnsi" w:hAnsiTheme="minorHAnsi" w:cstheme="minorHAnsi"/>
                <w:strike/>
                <w:spacing w:val="-2"/>
              </w:rPr>
            </w:pPr>
            <w:r w:rsidRPr="008D7EB7">
              <w:rPr>
                <w:rFonts w:asciiTheme="minorHAnsi" w:hAnsiTheme="minorHAnsi" w:cstheme="minorHAnsi"/>
                <w:spacing w:val="-2"/>
              </w:rPr>
              <w:t>1.110</w:t>
            </w:r>
            <w:r>
              <w:rPr>
                <w:rFonts w:asciiTheme="minorHAnsi" w:hAnsiTheme="minorHAnsi" w:cstheme="minorHAnsi"/>
                <w:spacing w:val="-2"/>
              </w:rPr>
              <w:t>,00</w:t>
            </w:r>
            <w:r w:rsidRPr="008D7EB7">
              <w:rPr>
                <w:rFonts w:asciiTheme="minorHAnsi" w:hAnsiTheme="minorHAnsi" w:cstheme="minorHAnsi"/>
                <w:spacing w:val="-2"/>
              </w:rPr>
              <w:t xml:space="preserve"> </w:t>
            </w:r>
            <w:r w:rsidR="009A56F6">
              <w:rPr>
                <w:rFonts w:asciiTheme="minorHAnsi" w:hAnsiTheme="minorHAnsi" w:cstheme="minorHAnsi"/>
                <w:spacing w:val="-2"/>
              </w:rPr>
              <w:t>euros</w:t>
            </w:r>
          </w:p>
        </w:tc>
      </w:tr>
      <w:tr w:rsidR="00CA03DC" w:rsidRPr="004D122A" w14:paraId="50237474" w14:textId="77777777" w:rsidTr="004936B8">
        <w:trPr>
          <w:jc w:val="center"/>
        </w:trPr>
        <w:tc>
          <w:tcPr>
            <w:tcW w:w="3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D009DD" w14:textId="2F7C5857" w:rsidR="00CA03DC" w:rsidRPr="008D7EB7" w:rsidRDefault="00CA03DC">
            <w:pPr>
              <w:spacing w:before="120"/>
              <w:jc w:val="both"/>
              <w:textAlignment w:val="baseline"/>
              <w:rPr>
                <w:rFonts w:asciiTheme="minorHAnsi" w:hAnsiTheme="minorHAnsi" w:cstheme="minorHAnsi"/>
                <w:spacing w:val="-2"/>
              </w:rPr>
            </w:pPr>
            <w:r w:rsidRPr="008D7EB7">
              <w:rPr>
                <w:rFonts w:asciiTheme="minorHAnsi" w:hAnsiTheme="minorHAnsi" w:cstheme="minorHAnsi"/>
                <w:spacing w:val="-2"/>
              </w:rPr>
              <w:t>Permis environnement pour un établissement de 2</w:t>
            </w:r>
            <w:r w:rsidR="001044C0" w:rsidRPr="00CA03DC">
              <w:rPr>
                <w:rFonts w:asciiTheme="minorHAnsi" w:hAnsiTheme="minorHAnsi" w:cstheme="minorHAnsi"/>
                <w:spacing w:val="-2"/>
                <w:vertAlign w:val="superscript"/>
              </w:rPr>
              <w:t>ème</w:t>
            </w:r>
            <w:r w:rsidR="001044C0" w:rsidRPr="00CA03DC">
              <w:rPr>
                <w:rFonts w:asciiTheme="minorHAnsi" w:hAnsiTheme="minorHAnsi" w:cstheme="minorHAnsi"/>
                <w:spacing w:val="-2"/>
              </w:rPr>
              <w:t> classe</w:t>
            </w:r>
          </w:p>
        </w:tc>
        <w:tc>
          <w:tcPr>
            <w:tcW w:w="2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57CB69" w14:textId="0999AD09" w:rsidR="00CA03DC" w:rsidRPr="008D7EB7" w:rsidRDefault="00CA03DC">
            <w:pPr>
              <w:spacing w:before="120"/>
              <w:jc w:val="right"/>
              <w:textAlignment w:val="baseline"/>
              <w:rPr>
                <w:rFonts w:asciiTheme="minorHAnsi" w:hAnsiTheme="minorHAnsi" w:cstheme="minorHAnsi"/>
                <w:strike/>
                <w:spacing w:val="-2"/>
              </w:rPr>
            </w:pPr>
            <w:r w:rsidRPr="008D7EB7">
              <w:rPr>
                <w:rFonts w:asciiTheme="minorHAnsi" w:hAnsiTheme="minorHAnsi" w:cstheme="minorHAnsi"/>
                <w:spacing w:val="-2"/>
              </w:rPr>
              <w:t>125</w:t>
            </w:r>
            <w:r>
              <w:rPr>
                <w:rFonts w:asciiTheme="minorHAnsi" w:hAnsiTheme="minorHAnsi" w:cstheme="minorHAnsi"/>
                <w:spacing w:val="-2"/>
              </w:rPr>
              <w:t xml:space="preserve">,00 </w:t>
            </w:r>
            <w:r w:rsidR="009A56F6">
              <w:rPr>
                <w:rFonts w:asciiTheme="minorHAnsi" w:hAnsiTheme="minorHAnsi" w:cstheme="minorHAnsi"/>
                <w:spacing w:val="-2"/>
              </w:rPr>
              <w:t>euros</w:t>
            </w:r>
          </w:p>
        </w:tc>
      </w:tr>
      <w:tr w:rsidR="00CA03DC" w:rsidRPr="004D122A" w14:paraId="65117B5A" w14:textId="77777777" w:rsidTr="004936B8">
        <w:trPr>
          <w:jc w:val="center"/>
        </w:trPr>
        <w:tc>
          <w:tcPr>
            <w:tcW w:w="3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3762F9" w14:textId="77777777" w:rsidR="00CA03DC" w:rsidRPr="008D7EB7" w:rsidRDefault="00CA03DC">
            <w:pPr>
              <w:spacing w:before="120"/>
              <w:jc w:val="both"/>
              <w:textAlignment w:val="baseline"/>
              <w:rPr>
                <w:rFonts w:asciiTheme="minorHAnsi" w:hAnsiTheme="minorHAnsi" w:cstheme="minorHAnsi"/>
                <w:spacing w:val="-2"/>
              </w:rPr>
            </w:pPr>
            <w:r w:rsidRPr="008D7EB7">
              <w:rPr>
                <w:rFonts w:asciiTheme="minorHAnsi" w:hAnsiTheme="minorHAnsi" w:cstheme="minorHAnsi"/>
                <w:spacing w:val="-2"/>
              </w:rPr>
              <w:t>Permis unique pour un établissement de 1</w:t>
            </w:r>
            <w:r w:rsidRPr="008D7EB7">
              <w:rPr>
                <w:rFonts w:asciiTheme="minorHAnsi" w:hAnsiTheme="minorHAnsi" w:cstheme="minorHAnsi"/>
                <w:spacing w:val="-2"/>
                <w:vertAlign w:val="superscript"/>
              </w:rPr>
              <w:t>ère</w:t>
            </w:r>
            <w:r w:rsidRPr="008D7EB7">
              <w:rPr>
                <w:rFonts w:asciiTheme="minorHAnsi" w:hAnsiTheme="minorHAnsi" w:cstheme="minorHAnsi"/>
                <w:spacing w:val="-2"/>
              </w:rPr>
              <w:t xml:space="preserve"> classe</w:t>
            </w:r>
          </w:p>
        </w:tc>
        <w:tc>
          <w:tcPr>
            <w:tcW w:w="2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70C3BA" w14:textId="68F23898" w:rsidR="00CA03DC" w:rsidRPr="008D7EB7" w:rsidRDefault="00CA03DC">
            <w:pPr>
              <w:spacing w:before="120"/>
              <w:jc w:val="right"/>
              <w:textAlignment w:val="baseline"/>
              <w:rPr>
                <w:rFonts w:asciiTheme="minorHAnsi" w:hAnsiTheme="minorHAnsi" w:cstheme="minorHAnsi"/>
                <w:spacing w:val="-2"/>
              </w:rPr>
            </w:pPr>
            <w:r w:rsidRPr="008D7EB7">
              <w:rPr>
                <w:rFonts w:asciiTheme="minorHAnsi" w:hAnsiTheme="minorHAnsi" w:cstheme="minorHAnsi"/>
                <w:spacing w:val="-2"/>
              </w:rPr>
              <w:t>4.500</w:t>
            </w:r>
            <w:r>
              <w:rPr>
                <w:rFonts w:asciiTheme="minorHAnsi" w:hAnsiTheme="minorHAnsi" w:cstheme="minorHAnsi"/>
                <w:spacing w:val="-2"/>
              </w:rPr>
              <w:t>,00</w:t>
            </w:r>
            <w:r w:rsidRPr="008D7EB7">
              <w:rPr>
                <w:rFonts w:asciiTheme="minorHAnsi" w:hAnsiTheme="minorHAnsi" w:cstheme="minorHAnsi"/>
                <w:spacing w:val="-2"/>
              </w:rPr>
              <w:t xml:space="preserve"> </w:t>
            </w:r>
            <w:r w:rsidR="009A56F6">
              <w:rPr>
                <w:rFonts w:asciiTheme="minorHAnsi" w:hAnsiTheme="minorHAnsi" w:cstheme="minorHAnsi"/>
                <w:spacing w:val="-2"/>
              </w:rPr>
              <w:t>euros</w:t>
            </w:r>
          </w:p>
        </w:tc>
      </w:tr>
      <w:tr w:rsidR="00CA03DC" w:rsidRPr="004D122A" w14:paraId="07D90CBD" w14:textId="77777777" w:rsidTr="004936B8">
        <w:trPr>
          <w:jc w:val="center"/>
        </w:trPr>
        <w:tc>
          <w:tcPr>
            <w:tcW w:w="3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B62228" w14:textId="77777777" w:rsidR="00CA03DC" w:rsidRPr="008D7EB7" w:rsidRDefault="00CA03DC">
            <w:pPr>
              <w:spacing w:before="120"/>
              <w:jc w:val="both"/>
              <w:textAlignment w:val="baseline"/>
              <w:rPr>
                <w:rFonts w:asciiTheme="minorHAnsi" w:hAnsiTheme="minorHAnsi" w:cstheme="minorHAnsi"/>
                <w:spacing w:val="-2"/>
              </w:rPr>
            </w:pPr>
            <w:r w:rsidRPr="008D7EB7">
              <w:rPr>
                <w:rFonts w:asciiTheme="minorHAnsi" w:hAnsiTheme="minorHAnsi" w:cstheme="minorHAnsi"/>
                <w:spacing w:val="-2"/>
              </w:rPr>
              <w:t>Permis unique pour un établissement de 2</w:t>
            </w:r>
            <w:r w:rsidRPr="008D7EB7">
              <w:rPr>
                <w:rFonts w:asciiTheme="minorHAnsi" w:hAnsiTheme="minorHAnsi" w:cstheme="minorHAnsi"/>
                <w:spacing w:val="-2"/>
                <w:vertAlign w:val="superscript"/>
              </w:rPr>
              <w:t>ème</w:t>
            </w:r>
            <w:r w:rsidRPr="008D7EB7">
              <w:rPr>
                <w:rFonts w:asciiTheme="minorHAnsi" w:hAnsiTheme="minorHAnsi" w:cstheme="minorHAnsi"/>
                <w:spacing w:val="-2"/>
              </w:rPr>
              <w:t xml:space="preserve"> classe</w:t>
            </w:r>
          </w:p>
        </w:tc>
        <w:tc>
          <w:tcPr>
            <w:tcW w:w="2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1E0CAC" w14:textId="70FCA45F" w:rsidR="00CA03DC" w:rsidRPr="008D7EB7" w:rsidRDefault="00CA03DC">
            <w:pPr>
              <w:spacing w:before="120"/>
              <w:jc w:val="right"/>
              <w:textAlignment w:val="baseline"/>
              <w:rPr>
                <w:rFonts w:asciiTheme="minorHAnsi" w:hAnsiTheme="minorHAnsi" w:cstheme="minorHAnsi"/>
                <w:strike/>
                <w:spacing w:val="-2"/>
              </w:rPr>
            </w:pPr>
            <w:r w:rsidRPr="008D7EB7">
              <w:rPr>
                <w:rFonts w:asciiTheme="minorHAnsi" w:hAnsiTheme="minorHAnsi" w:cstheme="minorHAnsi"/>
                <w:spacing w:val="-2"/>
              </w:rPr>
              <w:t>200</w:t>
            </w:r>
            <w:r>
              <w:rPr>
                <w:rFonts w:asciiTheme="minorHAnsi" w:hAnsiTheme="minorHAnsi" w:cstheme="minorHAnsi"/>
                <w:spacing w:val="-2"/>
              </w:rPr>
              <w:t xml:space="preserve">,00 </w:t>
            </w:r>
            <w:r w:rsidR="009A56F6">
              <w:rPr>
                <w:rFonts w:asciiTheme="minorHAnsi" w:hAnsiTheme="minorHAnsi" w:cstheme="minorHAnsi"/>
                <w:spacing w:val="-2"/>
              </w:rPr>
              <w:t>euros</w:t>
            </w:r>
          </w:p>
        </w:tc>
      </w:tr>
      <w:tr w:rsidR="00CA03DC" w:rsidRPr="004D122A" w14:paraId="7D77F144" w14:textId="77777777" w:rsidTr="004936B8">
        <w:trPr>
          <w:jc w:val="center"/>
        </w:trPr>
        <w:tc>
          <w:tcPr>
            <w:tcW w:w="3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CA5181" w14:textId="77777777" w:rsidR="00CA03DC" w:rsidRPr="008D7EB7" w:rsidRDefault="00CA03DC">
            <w:pPr>
              <w:spacing w:before="120"/>
              <w:jc w:val="both"/>
              <w:textAlignment w:val="baseline"/>
              <w:rPr>
                <w:rFonts w:asciiTheme="minorHAnsi" w:hAnsiTheme="minorHAnsi" w:cstheme="minorHAnsi"/>
                <w:spacing w:val="-2"/>
              </w:rPr>
            </w:pPr>
            <w:r w:rsidRPr="008D7EB7">
              <w:rPr>
                <w:rFonts w:asciiTheme="minorHAnsi" w:hAnsiTheme="minorHAnsi" w:cstheme="minorHAnsi"/>
                <w:spacing w:val="-2"/>
              </w:rPr>
              <w:t>Déclaration pour un établissement de 3</w:t>
            </w:r>
            <w:r w:rsidRPr="008D7EB7">
              <w:rPr>
                <w:rFonts w:asciiTheme="minorHAnsi" w:hAnsiTheme="minorHAnsi" w:cstheme="minorHAnsi"/>
                <w:spacing w:val="-2"/>
                <w:vertAlign w:val="superscript"/>
              </w:rPr>
              <w:t>ème</w:t>
            </w:r>
            <w:r w:rsidRPr="008D7EB7">
              <w:rPr>
                <w:rFonts w:asciiTheme="minorHAnsi" w:hAnsiTheme="minorHAnsi" w:cstheme="minorHAnsi"/>
                <w:spacing w:val="-2"/>
              </w:rPr>
              <w:t xml:space="preserve"> classe</w:t>
            </w:r>
          </w:p>
        </w:tc>
        <w:tc>
          <w:tcPr>
            <w:tcW w:w="2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3C9DA1" w14:textId="15D614B2" w:rsidR="00CA03DC" w:rsidRPr="008D7EB7" w:rsidRDefault="00CA03DC">
            <w:pPr>
              <w:spacing w:before="120"/>
              <w:jc w:val="right"/>
              <w:textAlignment w:val="baseline"/>
              <w:rPr>
                <w:rFonts w:asciiTheme="minorHAnsi" w:hAnsiTheme="minorHAnsi" w:cstheme="minorHAnsi"/>
                <w:strike/>
                <w:spacing w:val="-2"/>
              </w:rPr>
            </w:pPr>
            <w:r w:rsidRPr="008D7EB7">
              <w:rPr>
                <w:rFonts w:asciiTheme="minorHAnsi" w:hAnsiTheme="minorHAnsi" w:cstheme="minorHAnsi"/>
                <w:spacing w:val="-2"/>
              </w:rPr>
              <w:t>30</w:t>
            </w:r>
            <w:r>
              <w:rPr>
                <w:rFonts w:asciiTheme="minorHAnsi" w:hAnsiTheme="minorHAnsi" w:cstheme="minorHAnsi"/>
                <w:spacing w:val="-2"/>
              </w:rPr>
              <w:t xml:space="preserve">,00 </w:t>
            </w:r>
            <w:r w:rsidR="009A56F6">
              <w:rPr>
                <w:rFonts w:asciiTheme="minorHAnsi" w:hAnsiTheme="minorHAnsi" w:cstheme="minorHAnsi"/>
                <w:spacing w:val="-2"/>
              </w:rPr>
              <w:t>euros</w:t>
            </w:r>
          </w:p>
        </w:tc>
      </w:tr>
      <w:tr w:rsidR="00CA03DC" w:rsidRPr="004D122A" w14:paraId="7E045C1B" w14:textId="77777777" w:rsidTr="004936B8">
        <w:trPr>
          <w:jc w:val="center"/>
        </w:trPr>
        <w:tc>
          <w:tcPr>
            <w:tcW w:w="3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6FBE5A" w14:textId="77777777" w:rsidR="00CA03DC" w:rsidRPr="008D7EB7" w:rsidRDefault="00CA03DC">
            <w:pPr>
              <w:spacing w:before="120"/>
              <w:jc w:val="both"/>
              <w:textAlignment w:val="baseline"/>
              <w:rPr>
                <w:rFonts w:asciiTheme="minorHAnsi" w:hAnsiTheme="minorHAnsi" w:cstheme="minorHAnsi"/>
                <w:spacing w:val="-2"/>
              </w:rPr>
            </w:pPr>
            <w:r w:rsidRPr="008D7EB7">
              <w:rPr>
                <w:rFonts w:asciiTheme="minorHAnsi" w:hAnsiTheme="minorHAnsi" w:cstheme="minorHAnsi"/>
                <w:spacing w:val="-2"/>
              </w:rPr>
              <w:t>Permis intégré</w:t>
            </w:r>
          </w:p>
        </w:tc>
        <w:tc>
          <w:tcPr>
            <w:tcW w:w="2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864B52" w14:textId="50E4B8E5" w:rsidR="00CA03DC" w:rsidRPr="008D7EB7" w:rsidRDefault="00CA03DC">
            <w:pPr>
              <w:spacing w:before="120"/>
              <w:jc w:val="right"/>
              <w:textAlignment w:val="baseline"/>
              <w:rPr>
                <w:rFonts w:asciiTheme="minorHAnsi" w:hAnsiTheme="minorHAnsi" w:cstheme="minorHAnsi"/>
                <w:strike/>
                <w:spacing w:val="-2"/>
              </w:rPr>
            </w:pPr>
            <w:r w:rsidRPr="008D7EB7">
              <w:rPr>
                <w:rFonts w:asciiTheme="minorHAnsi" w:hAnsiTheme="minorHAnsi" w:cstheme="minorHAnsi"/>
                <w:spacing w:val="-2"/>
              </w:rPr>
              <w:t>4.500</w:t>
            </w:r>
            <w:r>
              <w:rPr>
                <w:rFonts w:asciiTheme="minorHAnsi" w:hAnsiTheme="minorHAnsi" w:cstheme="minorHAnsi"/>
                <w:spacing w:val="-2"/>
              </w:rPr>
              <w:t xml:space="preserve">,00 </w:t>
            </w:r>
            <w:r w:rsidR="009A56F6">
              <w:rPr>
                <w:rFonts w:asciiTheme="minorHAnsi" w:hAnsiTheme="minorHAnsi" w:cstheme="minorHAnsi"/>
                <w:spacing w:val="-2"/>
              </w:rPr>
              <w:t>euros</w:t>
            </w:r>
          </w:p>
        </w:tc>
      </w:tr>
    </w:tbl>
    <w:p w14:paraId="1D3C36C2" w14:textId="1E11EDB6" w:rsidR="009C270E" w:rsidRDefault="004936B8" w:rsidP="00E063FD">
      <w:pPr>
        <w:tabs>
          <w:tab w:val="right" w:pos="8352"/>
        </w:tabs>
        <w:spacing w:before="120"/>
        <w:jc w:val="both"/>
        <w:textAlignment w:val="baseline"/>
        <w:rPr>
          <w:rFonts w:asciiTheme="minorHAnsi" w:hAnsiTheme="minorHAnsi" w:cs="Calibri Light"/>
        </w:rPr>
      </w:pPr>
      <w:bookmarkStart w:id="4891" w:name="_Hlk39227347"/>
      <w:r w:rsidRPr="008D7EB7">
        <w:rPr>
          <w:rFonts w:asciiTheme="minorHAnsi" w:hAnsiTheme="minorHAnsi" w:cs="Calibri Light"/>
        </w:rPr>
        <w:t xml:space="preserve">Dans l’hypothèse où le règlement-redevance prévoit des forfaits, on peut toujours y prévoir une disposition qui précise que si le traitement du dossier entraîne une dépense supérieure au taux forfaitaire prévu pour la catégorie concernée, le coût sera facturé sur base d'un décompte des frais réels. </w:t>
      </w:r>
      <w:r w:rsidR="00BD2CC8" w:rsidRPr="008D7EB7">
        <w:rPr>
          <w:rFonts w:asciiTheme="minorHAnsi" w:hAnsiTheme="minorHAnsi" w:cs="Calibri Light"/>
        </w:rPr>
        <w:t>À</w:t>
      </w:r>
      <w:r w:rsidRPr="008D7EB7">
        <w:rPr>
          <w:rFonts w:asciiTheme="minorHAnsi" w:hAnsiTheme="minorHAnsi" w:cs="Calibri Light"/>
        </w:rPr>
        <w:t xml:space="preserve"> défaut de prévoir une disposition en ce sens, la commune serait dans l'impossibilité de se rémunérer correctement et de récupérer la différence entre le coût réel et le forfait établi.</w:t>
      </w:r>
    </w:p>
    <w:p w14:paraId="30D9100C" w14:textId="77777777" w:rsidR="00DE5C49" w:rsidRDefault="00DE5C49" w:rsidP="00E063FD">
      <w:pPr>
        <w:tabs>
          <w:tab w:val="right" w:pos="8352"/>
        </w:tabs>
        <w:spacing w:before="120"/>
        <w:jc w:val="both"/>
        <w:textAlignment w:val="baseline"/>
        <w:rPr>
          <w:rFonts w:asciiTheme="minorHAnsi" w:hAnsiTheme="minorHAnsi" w:cs="Calibri Light"/>
        </w:rPr>
      </w:pPr>
    </w:p>
    <w:bookmarkEnd w:id="4891"/>
    <w:p w14:paraId="0527971A" w14:textId="115039D1" w:rsidR="004D122A" w:rsidRPr="008D7EB7" w:rsidRDefault="004D122A" w:rsidP="00E063FD">
      <w:pPr>
        <w:tabs>
          <w:tab w:val="right" w:pos="8352"/>
        </w:tabs>
        <w:spacing w:before="120"/>
        <w:jc w:val="both"/>
        <w:textAlignment w:val="baseline"/>
        <w:rPr>
          <w:rFonts w:asciiTheme="minorHAnsi" w:hAnsiTheme="minorHAnsi" w:cs="Calibri Light"/>
          <w:u w:val="single"/>
        </w:rPr>
      </w:pPr>
      <w:r>
        <w:rPr>
          <w:b/>
          <w:bCs/>
          <w:u w:val="single"/>
        </w:rPr>
        <w:lastRenderedPageBreak/>
        <w:t>D</w:t>
      </w:r>
      <w:r w:rsidRPr="008D7EB7">
        <w:rPr>
          <w:b/>
          <w:bCs/>
          <w:u w:val="single"/>
        </w:rPr>
        <w:t>élivrance d’une information environnementale</w:t>
      </w:r>
    </w:p>
    <w:p w14:paraId="6F540CF2" w14:textId="4188A424" w:rsidR="00763EDF" w:rsidRDefault="007C16C9" w:rsidP="00E063FD">
      <w:pPr>
        <w:tabs>
          <w:tab w:val="right" w:pos="8352"/>
        </w:tabs>
        <w:spacing w:before="120"/>
        <w:jc w:val="both"/>
        <w:textAlignment w:val="baseline"/>
        <w:rPr>
          <w:rFonts w:asciiTheme="minorHAnsi" w:hAnsiTheme="minorHAnsi" w:cs="Calibri Light"/>
        </w:rPr>
      </w:pPr>
      <w:r>
        <w:rPr>
          <w:rFonts w:asciiTheme="minorHAnsi" w:hAnsiTheme="minorHAnsi" w:cs="Calibri Light"/>
        </w:rPr>
        <w:t>E</w:t>
      </w:r>
      <w:r w:rsidR="009B153C" w:rsidRPr="00DA6BD2">
        <w:rPr>
          <w:rFonts w:asciiTheme="minorHAnsi" w:hAnsiTheme="minorHAnsi" w:cs="Calibri Light"/>
        </w:rPr>
        <w:t xml:space="preserve">n ce qui concerne la </w:t>
      </w:r>
      <w:r w:rsidR="009B153C" w:rsidRPr="00DA6BD2">
        <w:rPr>
          <w:rFonts w:asciiTheme="minorHAnsi" w:hAnsiTheme="minorHAnsi" w:cs="Calibri Light"/>
          <w:b/>
        </w:rPr>
        <w:t>délivrance d’une information environnementale</w:t>
      </w:r>
      <w:r w:rsidR="009B153C" w:rsidRPr="00DA6BD2">
        <w:rPr>
          <w:rFonts w:asciiTheme="minorHAnsi" w:hAnsiTheme="minorHAnsi" w:cs="Calibri Light"/>
        </w:rPr>
        <w:t xml:space="preserve"> (</w:t>
      </w:r>
      <w:r w:rsidR="0008287A">
        <w:rPr>
          <w:rFonts w:asciiTheme="minorHAnsi" w:hAnsiTheme="minorHAnsi" w:cs="Calibri Light"/>
        </w:rPr>
        <w:t xml:space="preserve">par exemple </w:t>
      </w:r>
      <w:r w:rsidR="009B153C" w:rsidRPr="00DA6BD2">
        <w:rPr>
          <w:rFonts w:asciiTheme="minorHAnsi" w:hAnsiTheme="minorHAnsi" w:cs="Calibri Light"/>
        </w:rPr>
        <w:t>: une copie de document), l’article D.13, alinéa 3 du Livre 1</w:t>
      </w:r>
      <w:r w:rsidR="009B153C" w:rsidRPr="00DA6BD2">
        <w:rPr>
          <w:rFonts w:asciiTheme="minorHAnsi" w:hAnsiTheme="minorHAnsi" w:cs="Calibri Light"/>
          <w:vertAlign w:val="superscript"/>
        </w:rPr>
        <w:t>er</w:t>
      </w:r>
      <w:r w:rsidR="009B153C" w:rsidRPr="00DA6BD2">
        <w:rPr>
          <w:rFonts w:asciiTheme="minorHAnsi" w:hAnsiTheme="minorHAnsi" w:cs="Calibri Light"/>
        </w:rPr>
        <w:t xml:space="preserve"> du Code de l’Environnement prévoit que « </w:t>
      </w:r>
      <w:r w:rsidR="009B153C" w:rsidRPr="00E063FD">
        <w:rPr>
          <w:rFonts w:asciiTheme="minorHAnsi" w:hAnsiTheme="minorHAnsi" w:cs="Calibri Light"/>
          <w:i/>
        </w:rPr>
        <w:t>le prix éventuellement réclamé pour la délivrance de l'information ne peut dépasser le coût du support de l'information et de sa communication</w:t>
      </w:r>
      <w:r w:rsidR="009B153C" w:rsidRPr="000E1CF9">
        <w:rPr>
          <w:rFonts w:asciiTheme="minorHAnsi" w:hAnsiTheme="minorHAnsi" w:cs="Calibri Light"/>
        </w:rPr>
        <w:t xml:space="preserve"> </w:t>
      </w:r>
      <w:r w:rsidR="00763EDF">
        <w:rPr>
          <w:rFonts w:asciiTheme="minorHAnsi" w:hAnsiTheme="minorHAnsi" w:cs="Calibri Light"/>
        </w:rPr>
        <w:t xml:space="preserve">et doit être communiqué au demandeur au moment de sa </w:t>
      </w:r>
      <w:r w:rsidR="001044C0">
        <w:rPr>
          <w:rFonts w:asciiTheme="minorHAnsi" w:hAnsiTheme="minorHAnsi" w:cs="Calibri Light"/>
        </w:rPr>
        <w:t>demande</w:t>
      </w:r>
      <w:r w:rsidR="001044C0" w:rsidRPr="000E1CF9">
        <w:rPr>
          <w:rFonts w:asciiTheme="minorHAnsi" w:hAnsiTheme="minorHAnsi" w:cs="Calibri Light"/>
        </w:rPr>
        <w:t xml:space="preserve"> »</w:t>
      </w:r>
      <w:r w:rsidR="009B153C" w:rsidRPr="000E1CF9">
        <w:rPr>
          <w:rFonts w:asciiTheme="minorHAnsi" w:hAnsiTheme="minorHAnsi" w:cs="Calibri Light"/>
        </w:rPr>
        <w:t>.</w:t>
      </w:r>
    </w:p>
    <w:p w14:paraId="529D8579" w14:textId="2B689298" w:rsidR="009B153C" w:rsidRPr="000E1CF9" w:rsidRDefault="00763EDF" w:rsidP="00E063FD">
      <w:pPr>
        <w:tabs>
          <w:tab w:val="right" w:pos="8352"/>
        </w:tabs>
        <w:spacing w:before="120"/>
        <w:jc w:val="both"/>
        <w:textAlignment w:val="baseline"/>
        <w:rPr>
          <w:rFonts w:asciiTheme="minorHAnsi" w:hAnsiTheme="minorHAnsi" w:cs="Calibri Light"/>
        </w:rPr>
      </w:pPr>
      <w:r>
        <w:rPr>
          <w:rFonts w:asciiTheme="minorHAnsi" w:hAnsiTheme="minorHAnsi" w:cs="Calibri Light"/>
        </w:rPr>
        <w:t>Pour rappel, la consultation sur place est gratuite.</w:t>
      </w:r>
      <w:r w:rsidR="009B153C" w:rsidRPr="000E1CF9">
        <w:rPr>
          <w:rFonts w:asciiTheme="minorHAnsi" w:hAnsiTheme="minorHAnsi" w:cs="Calibri Light"/>
        </w:rPr>
        <w:t xml:space="preserve"> </w:t>
      </w:r>
    </w:p>
    <w:p w14:paraId="00165977" w14:textId="65CC91BB" w:rsidR="009B153C" w:rsidRDefault="009B153C" w:rsidP="00E063FD">
      <w:pPr>
        <w:tabs>
          <w:tab w:val="right" w:pos="8352"/>
        </w:tabs>
        <w:spacing w:before="120"/>
        <w:jc w:val="both"/>
        <w:textAlignment w:val="baseline"/>
        <w:rPr>
          <w:rFonts w:asciiTheme="minorHAnsi" w:hAnsiTheme="minorHAnsi" w:cs="Calibri Light"/>
        </w:rPr>
      </w:pPr>
      <w:r w:rsidRPr="000E1CF9">
        <w:rPr>
          <w:rFonts w:asciiTheme="minorHAnsi" w:hAnsiTheme="minorHAnsi" w:cs="Calibri Light"/>
        </w:rPr>
        <w:t>Selon la Commission fédérale de recours pour le droit d’accès à l’information en matière d’environnement</w:t>
      </w:r>
      <w:r w:rsidR="005E3BE0">
        <w:rPr>
          <w:rFonts w:asciiTheme="minorHAnsi" w:hAnsiTheme="minorHAnsi" w:cs="Calibri Light"/>
        </w:rPr>
        <w:t>,</w:t>
      </w:r>
      <w:r w:rsidRPr="000E1CF9">
        <w:rPr>
          <w:rFonts w:asciiTheme="minorHAnsi" w:hAnsiTheme="minorHAnsi" w:cs="Calibri Light"/>
        </w:rPr>
        <w:t xml:space="preserve"> ce coût comprend le prix de revient de la copie, à savoir le coût du papier, l'amortissement et l'entretien de la machine et, le cas échéant, les frais d'envoi, </w:t>
      </w:r>
      <w:r w:rsidRPr="000E1CF9">
        <w:rPr>
          <w:rFonts w:asciiTheme="minorHAnsi" w:hAnsiTheme="minorHAnsi" w:cs="Calibri Light"/>
          <w:b/>
        </w:rPr>
        <w:t>mais ne comprend ni</w:t>
      </w:r>
      <w:r w:rsidRPr="000E1CF9">
        <w:rPr>
          <w:rFonts w:asciiTheme="minorHAnsi" w:hAnsiTheme="minorHAnsi" w:cs="Calibri Light"/>
        </w:rPr>
        <w:t xml:space="preserve"> les frais de personnel, </w:t>
      </w:r>
      <w:r w:rsidRPr="000E1CF9">
        <w:rPr>
          <w:rFonts w:asciiTheme="minorHAnsi" w:hAnsiTheme="minorHAnsi" w:cs="Calibri Light"/>
          <w:b/>
        </w:rPr>
        <w:t>ni</w:t>
      </w:r>
      <w:r w:rsidRPr="000E1CF9">
        <w:rPr>
          <w:rFonts w:asciiTheme="minorHAnsi" w:hAnsiTheme="minorHAnsi" w:cs="Calibri Light"/>
        </w:rPr>
        <w:t xml:space="preserve"> les frais de recherche des documents, </w:t>
      </w:r>
      <w:r w:rsidRPr="00E063FD">
        <w:rPr>
          <w:rFonts w:asciiTheme="minorHAnsi" w:hAnsiTheme="minorHAnsi" w:cs="Calibri Light"/>
          <w:b/>
        </w:rPr>
        <w:t>ni</w:t>
      </w:r>
      <w:r w:rsidRPr="00E063FD">
        <w:rPr>
          <w:rFonts w:asciiTheme="minorHAnsi" w:hAnsiTheme="minorHAnsi" w:cs="Calibri Light"/>
        </w:rPr>
        <w:t xml:space="preserve"> les frais engendrés pour la tenue de la base de données, ces frais étant inhérents au fonctionnement du service public. Ainsi, il n’est pas possible de réclamer le paiement d'une redevance couvrant les heures de prestations de travail d'un agent communal</w:t>
      </w:r>
      <w:r w:rsidRPr="00DA6BD2">
        <w:rPr>
          <w:rFonts w:asciiTheme="minorHAnsi" w:hAnsiTheme="minorHAnsi" w:cs="Calibri Light"/>
        </w:rPr>
        <w:t>, sans méconnaître la disposition citée du livre 1</w:t>
      </w:r>
      <w:r w:rsidRPr="00DA6BD2">
        <w:rPr>
          <w:rFonts w:asciiTheme="minorHAnsi" w:hAnsiTheme="minorHAnsi" w:cs="Calibri Light"/>
          <w:vertAlign w:val="superscript"/>
        </w:rPr>
        <w:t>er</w:t>
      </w:r>
      <w:r w:rsidRPr="00DA6BD2">
        <w:rPr>
          <w:rFonts w:asciiTheme="minorHAnsi" w:hAnsiTheme="minorHAnsi" w:cs="Calibri Light"/>
        </w:rPr>
        <w:t xml:space="preserve"> du </w:t>
      </w:r>
      <w:r w:rsidR="00A04573">
        <w:rPr>
          <w:rFonts w:asciiTheme="minorHAnsi" w:hAnsiTheme="minorHAnsi" w:cs="Calibri Light"/>
        </w:rPr>
        <w:t>C</w:t>
      </w:r>
      <w:r w:rsidRPr="00DA6BD2">
        <w:rPr>
          <w:rFonts w:asciiTheme="minorHAnsi" w:hAnsiTheme="minorHAnsi" w:cs="Calibri Light"/>
        </w:rPr>
        <w:t>ode de l'Environnement.</w:t>
      </w:r>
    </w:p>
    <w:p w14:paraId="3BF62EBE" w14:textId="320DD4A4" w:rsidR="00763EDF" w:rsidRDefault="00763EDF" w:rsidP="00763EDF">
      <w:pPr>
        <w:spacing w:before="120"/>
        <w:jc w:val="both"/>
        <w:textAlignment w:val="baseline"/>
      </w:pPr>
      <w:r>
        <w:t>De même, comme le souligne le Conseil d’Etat</w:t>
      </w:r>
      <w:r w:rsidR="0008287A">
        <w:rPr>
          <w:rStyle w:val="Appelnotedebasdep"/>
        </w:rPr>
        <w:footnoteReference w:id="121"/>
      </w:r>
      <w:r>
        <w:t>, le montant de la rétribution doit ainsi correspondre à celui qui est réellement pris en charge par la commune et plus particulièrement au prix coûtant de la copie, en sorte qu’il est exclu de faire supporter par les citoyens qui demandent des copies, des frais que la commune aurait dû supporter même en l’absence de toute demande de copie, tels que les traitements du personnel communal ou des coûts liés aux bâtiments.</w:t>
      </w:r>
    </w:p>
    <w:p w14:paraId="28BAE057" w14:textId="57A37011" w:rsidR="00763EDF" w:rsidRDefault="005E3BE0" w:rsidP="00E063FD">
      <w:pPr>
        <w:tabs>
          <w:tab w:val="right" w:pos="8352"/>
        </w:tabs>
        <w:spacing w:before="120"/>
        <w:jc w:val="both"/>
        <w:textAlignment w:val="baseline"/>
        <w:rPr>
          <w:rFonts w:asciiTheme="minorHAnsi" w:hAnsiTheme="minorHAnsi" w:cs="Calibri Light"/>
        </w:rPr>
      </w:pPr>
      <w:r>
        <w:rPr>
          <w:rFonts w:asciiTheme="minorHAnsi" w:hAnsiTheme="minorHAnsi" w:cs="Calibri Light"/>
        </w:rPr>
        <w:t>L</w:t>
      </w:r>
      <w:r w:rsidR="009B153C" w:rsidRPr="00DA6BD2">
        <w:rPr>
          <w:rFonts w:asciiTheme="minorHAnsi" w:hAnsiTheme="minorHAnsi" w:cs="Calibri Light"/>
        </w:rPr>
        <w:t xml:space="preserve">e point de référence pour apprécier le prix coûtant de la copie est le montant de la rétribution qui peut être réclamée en vertu de l'article 3, 1° à </w:t>
      </w:r>
      <w:r w:rsidR="00763EDF">
        <w:rPr>
          <w:rFonts w:asciiTheme="minorHAnsi" w:hAnsiTheme="minorHAnsi" w:cs="Calibri Light"/>
        </w:rPr>
        <w:t>6</w:t>
      </w:r>
      <w:r w:rsidR="009B153C" w:rsidRPr="00DA6BD2">
        <w:rPr>
          <w:rFonts w:asciiTheme="minorHAnsi" w:hAnsiTheme="minorHAnsi" w:cs="Calibri Light"/>
        </w:rPr>
        <w:t>°, de l'arrêté du gouvernement wallon du 9 juillet 1998 fixant les modèles de documents à utiliser et le montant de la rétribution à réclamer</w:t>
      </w:r>
      <w:r>
        <w:rPr>
          <w:rStyle w:val="Appelnotedebasdep"/>
          <w:rFonts w:asciiTheme="minorHAnsi" w:hAnsiTheme="minorHAnsi" w:cs="Calibri Light"/>
        </w:rPr>
        <w:footnoteReference w:id="122"/>
      </w:r>
      <w:r w:rsidR="00A04573">
        <w:rPr>
          <w:rFonts w:asciiTheme="minorHAnsi" w:hAnsiTheme="minorHAnsi" w:cs="Calibri Light"/>
        </w:rPr>
        <w:t>.</w:t>
      </w:r>
      <w:r w:rsidR="009B153C" w:rsidRPr="00DA6BD2">
        <w:rPr>
          <w:rFonts w:asciiTheme="minorHAnsi" w:hAnsiTheme="minorHAnsi" w:cs="Calibri Light"/>
        </w:rPr>
        <w:t xml:space="preserve"> </w:t>
      </w:r>
    </w:p>
    <w:tbl>
      <w:tblPr>
        <w:tblpPr w:leftFromText="141" w:rightFromText="141" w:vertAnchor="text" w:horzAnchor="margin" w:tblpY="93"/>
        <w:tblW w:w="0" w:type="auto"/>
        <w:tblCellMar>
          <w:left w:w="0" w:type="dxa"/>
          <w:right w:w="0" w:type="dxa"/>
        </w:tblCellMar>
        <w:tblLook w:val="04A0" w:firstRow="1" w:lastRow="0" w:firstColumn="1" w:lastColumn="0" w:noHBand="0" w:noVBand="1"/>
      </w:tblPr>
      <w:tblGrid>
        <w:gridCol w:w="5800"/>
        <w:gridCol w:w="3252"/>
      </w:tblGrid>
      <w:tr w:rsidR="00BD2CC8" w14:paraId="6E42C8EB" w14:textId="77777777" w:rsidTr="00BD2CC8">
        <w:trPr>
          <w:trHeight w:val="298"/>
        </w:trPr>
        <w:tc>
          <w:tcPr>
            <w:tcW w:w="5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D49682B" w14:textId="6C2A29A4" w:rsidR="00BD2CC8" w:rsidRDefault="009B153C" w:rsidP="00BD2CC8">
            <w:pPr>
              <w:spacing w:before="120"/>
              <w:jc w:val="both"/>
              <w:textAlignment w:val="baseline"/>
            </w:pPr>
            <w:r w:rsidRPr="00DA6BD2">
              <w:rPr>
                <w:rFonts w:asciiTheme="minorHAnsi" w:hAnsiTheme="minorHAnsi" w:cs="Calibri Light"/>
              </w:rPr>
              <w:t xml:space="preserve">Ainsi, le </w:t>
            </w:r>
            <w:r w:rsidR="00763EDF">
              <w:rPr>
                <w:rFonts w:asciiTheme="minorHAnsi" w:hAnsiTheme="minorHAnsi" w:cs="Calibri Light"/>
              </w:rPr>
              <w:t xml:space="preserve">montant de la </w:t>
            </w:r>
            <w:r w:rsidR="00763EDF" w:rsidRPr="0008287A">
              <w:rPr>
                <w:rFonts w:asciiTheme="minorHAnsi" w:hAnsiTheme="minorHAnsi" w:cs="Calibri Light"/>
              </w:rPr>
              <w:t xml:space="preserve">rétribution </w:t>
            </w:r>
            <w:r w:rsidRPr="0008287A">
              <w:rPr>
                <w:rFonts w:asciiTheme="minorHAnsi" w:hAnsiTheme="minorHAnsi" w:cs="Calibri Light"/>
              </w:rPr>
              <w:t>de la</w:t>
            </w:r>
            <w:r w:rsidRPr="00DA6BD2">
              <w:rPr>
                <w:rFonts w:asciiTheme="minorHAnsi" w:hAnsiTheme="minorHAnsi" w:cs="Calibri Light"/>
              </w:rPr>
              <w:t xml:space="preserve"> photocopie </w:t>
            </w:r>
            <w:r w:rsidR="00763EDF">
              <w:rPr>
                <w:rFonts w:asciiTheme="minorHAnsi" w:hAnsiTheme="minorHAnsi" w:cs="Calibri Light"/>
              </w:rPr>
              <w:t>par page est le suivant</w:t>
            </w:r>
            <w:r w:rsidRPr="00DA6BD2">
              <w:rPr>
                <w:rFonts w:asciiTheme="minorHAnsi" w:hAnsiTheme="minorHAnsi" w:cs="Calibri Light"/>
              </w:rPr>
              <w:t xml:space="preserve"> :</w:t>
            </w:r>
          </w:p>
        </w:tc>
        <w:tc>
          <w:tcPr>
            <w:tcW w:w="32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2E45D1" w14:textId="77777777" w:rsidR="00BD2CC8" w:rsidRDefault="00BD2CC8" w:rsidP="00BD2CC8">
            <w:pPr>
              <w:spacing w:before="120"/>
              <w:jc w:val="center"/>
              <w:textAlignment w:val="baseline"/>
            </w:pPr>
            <w:r>
              <w:t>Prix de la photocopie par page</w:t>
            </w:r>
          </w:p>
        </w:tc>
      </w:tr>
      <w:tr w:rsidR="00BD2CC8" w14:paraId="7C2E83C3" w14:textId="77777777" w:rsidTr="00BD2CC8">
        <w:tc>
          <w:tcPr>
            <w:tcW w:w="5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22BF35" w14:textId="77777777" w:rsidR="00BD2CC8" w:rsidRDefault="00BD2CC8" w:rsidP="00BD2CC8">
            <w:pPr>
              <w:pStyle w:val="Paragraphedeliste"/>
              <w:numPr>
                <w:ilvl w:val="0"/>
                <w:numId w:val="107"/>
              </w:numPr>
              <w:spacing w:before="120"/>
              <w:jc w:val="both"/>
              <w:textAlignment w:val="baseline"/>
            </w:pPr>
            <w:r>
              <w:t>du papier blanc et impression noire format A4 :</w:t>
            </w:r>
          </w:p>
        </w:tc>
        <w:tc>
          <w:tcPr>
            <w:tcW w:w="3252" w:type="dxa"/>
            <w:tcBorders>
              <w:top w:val="nil"/>
              <w:left w:val="nil"/>
              <w:bottom w:val="single" w:sz="8" w:space="0" w:color="auto"/>
              <w:right w:val="single" w:sz="8" w:space="0" w:color="auto"/>
            </w:tcBorders>
            <w:tcMar>
              <w:top w:w="0" w:type="dxa"/>
              <w:left w:w="108" w:type="dxa"/>
              <w:bottom w:w="0" w:type="dxa"/>
              <w:right w:w="108" w:type="dxa"/>
            </w:tcMar>
            <w:hideMark/>
          </w:tcPr>
          <w:p w14:paraId="370E1405" w14:textId="77777777" w:rsidR="00BD2CC8" w:rsidRDefault="00BD2CC8" w:rsidP="00BD2CC8">
            <w:pPr>
              <w:spacing w:before="120"/>
              <w:jc w:val="right"/>
              <w:textAlignment w:val="baseline"/>
            </w:pPr>
            <w:r>
              <w:t>0,15 euros</w:t>
            </w:r>
          </w:p>
        </w:tc>
      </w:tr>
      <w:tr w:rsidR="00BD2CC8" w14:paraId="40A34DC8" w14:textId="77777777" w:rsidTr="00BD2CC8">
        <w:tc>
          <w:tcPr>
            <w:tcW w:w="5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81DB82" w14:textId="77777777" w:rsidR="00BD2CC8" w:rsidRDefault="00BD2CC8" w:rsidP="00BD2CC8">
            <w:pPr>
              <w:pStyle w:val="Paragraphedeliste"/>
              <w:numPr>
                <w:ilvl w:val="0"/>
                <w:numId w:val="107"/>
              </w:numPr>
              <w:spacing w:before="120"/>
              <w:jc w:val="both"/>
              <w:textAlignment w:val="baseline"/>
            </w:pPr>
            <w:r>
              <w:t>du papier blanc et impression noire format A3 :</w:t>
            </w:r>
          </w:p>
        </w:tc>
        <w:tc>
          <w:tcPr>
            <w:tcW w:w="3252" w:type="dxa"/>
            <w:tcBorders>
              <w:top w:val="nil"/>
              <w:left w:val="nil"/>
              <w:bottom w:val="single" w:sz="8" w:space="0" w:color="auto"/>
              <w:right w:val="single" w:sz="8" w:space="0" w:color="auto"/>
            </w:tcBorders>
            <w:tcMar>
              <w:top w:w="0" w:type="dxa"/>
              <w:left w:w="108" w:type="dxa"/>
              <w:bottom w:w="0" w:type="dxa"/>
              <w:right w:w="108" w:type="dxa"/>
            </w:tcMar>
            <w:hideMark/>
          </w:tcPr>
          <w:p w14:paraId="53CED3E1" w14:textId="77777777" w:rsidR="00BD2CC8" w:rsidRDefault="00BD2CC8" w:rsidP="00BD2CC8">
            <w:pPr>
              <w:spacing w:before="120"/>
              <w:jc w:val="right"/>
              <w:textAlignment w:val="baseline"/>
            </w:pPr>
            <w:r>
              <w:t>0,17 euros</w:t>
            </w:r>
          </w:p>
        </w:tc>
      </w:tr>
      <w:tr w:rsidR="00BD2CC8" w14:paraId="54E99FDF" w14:textId="77777777" w:rsidTr="00BD2CC8">
        <w:tc>
          <w:tcPr>
            <w:tcW w:w="5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EBD2D6" w14:textId="77777777" w:rsidR="00BD2CC8" w:rsidRDefault="00BD2CC8" w:rsidP="00BD2CC8">
            <w:pPr>
              <w:pStyle w:val="Paragraphedeliste"/>
              <w:numPr>
                <w:ilvl w:val="0"/>
                <w:numId w:val="107"/>
              </w:numPr>
              <w:spacing w:before="120"/>
              <w:jc w:val="both"/>
              <w:textAlignment w:val="baseline"/>
            </w:pPr>
            <w:r>
              <w:t>du papier blanc et impression en couleur format A4 :</w:t>
            </w:r>
          </w:p>
        </w:tc>
        <w:tc>
          <w:tcPr>
            <w:tcW w:w="3252" w:type="dxa"/>
            <w:tcBorders>
              <w:top w:val="nil"/>
              <w:left w:val="nil"/>
              <w:bottom w:val="single" w:sz="8" w:space="0" w:color="auto"/>
              <w:right w:val="single" w:sz="8" w:space="0" w:color="auto"/>
            </w:tcBorders>
            <w:tcMar>
              <w:top w:w="0" w:type="dxa"/>
              <w:left w:w="108" w:type="dxa"/>
              <w:bottom w:w="0" w:type="dxa"/>
              <w:right w:w="108" w:type="dxa"/>
            </w:tcMar>
            <w:hideMark/>
          </w:tcPr>
          <w:p w14:paraId="19044C23" w14:textId="77777777" w:rsidR="00BD2CC8" w:rsidRDefault="00BD2CC8" w:rsidP="00BD2CC8">
            <w:pPr>
              <w:spacing w:before="120"/>
              <w:jc w:val="right"/>
              <w:textAlignment w:val="baseline"/>
            </w:pPr>
            <w:r>
              <w:t>0,62 euros</w:t>
            </w:r>
          </w:p>
        </w:tc>
      </w:tr>
      <w:tr w:rsidR="00BD2CC8" w14:paraId="7E903A68" w14:textId="77777777" w:rsidTr="00BD2CC8">
        <w:tc>
          <w:tcPr>
            <w:tcW w:w="5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A720F4" w14:textId="77777777" w:rsidR="00BD2CC8" w:rsidRDefault="00BD2CC8" w:rsidP="00BD2CC8">
            <w:pPr>
              <w:pStyle w:val="Paragraphedeliste"/>
              <w:numPr>
                <w:ilvl w:val="0"/>
                <w:numId w:val="107"/>
              </w:numPr>
              <w:spacing w:before="120"/>
              <w:jc w:val="both"/>
              <w:textAlignment w:val="baseline"/>
            </w:pPr>
            <w:r>
              <w:t>du papier blanc et impression en couleur format A3 :</w:t>
            </w:r>
          </w:p>
        </w:tc>
        <w:tc>
          <w:tcPr>
            <w:tcW w:w="3252" w:type="dxa"/>
            <w:tcBorders>
              <w:top w:val="nil"/>
              <w:left w:val="nil"/>
              <w:bottom w:val="single" w:sz="8" w:space="0" w:color="auto"/>
              <w:right w:val="single" w:sz="8" w:space="0" w:color="auto"/>
            </w:tcBorders>
            <w:tcMar>
              <w:top w:w="0" w:type="dxa"/>
              <w:left w:w="108" w:type="dxa"/>
              <w:bottom w:w="0" w:type="dxa"/>
              <w:right w:w="108" w:type="dxa"/>
            </w:tcMar>
            <w:hideMark/>
          </w:tcPr>
          <w:p w14:paraId="23A7FC8C" w14:textId="77777777" w:rsidR="00BD2CC8" w:rsidRDefault="00BD2CC8" w:rsidP="00BD2CC8">
            <w:pPr>
              <w:spacing w:before="120"/>
              <w:jc w:val="right"/>
              <w:textAlignment w:val="baseline"/>
            </w:pPr>
            <w:r>
              <w:t>1,04 euros</w:t>
            </w:r>
          </w:p>
        </w:tc>
      </w:tr>
      <w:tr w:rsidR="00BD2CC8" w14:paraId="1CC2BF6E" w14:textId="77777777" w:rsidTr="00BD2CC8">
        <w:tc>
          <w:tcPr>
            <w:tcW w:w="5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1DA6C8" w14:textId="77777777" w:rsidR="00BD2CC8" w:rsidRDefault="00BD2CC8" w:rsidP="00BD2CC8">
            <w:pPr>
              <w:pStyle w:val="Paragraphedeliste"/>
              <w:numPr>
                <w:ilvl w:val="0"/>
                <w:numId w:val="107"/>
              </w:numPr>
              <w:spacing w:before="120"/>
              <w:jc w:val="both"/>
              <w:textAlignment w:val="baseline"/>
            </w:pPr>
            <w:r>
              <w:t>d’un plan sur papier blanc et impression noire de 90 cm sur 1 m :</w:t>
            </w:r>
          </w:p>
        </w:tc>
        <w:tc>
          <w:tcPr>
            <w:tcW w:w="3252" w:type="dxa"/>
            <w:tcBorders>
              <w:top w:val="nil"/>
              <w:left w:val="nil"/>
              <w:bottom w:val="single" w:sz="8" w:space="0" w:color="auto"/>
              <w:right w:val="single" w:sz="8" w:space="0" w:color="auto"/>
            </w:tcBorders>
            <w:tcMar>
              <w:top w:w="0" w:type="dxa"/>
              <w:left w:w="108" w:type="dxa"/>
              <w:bottom w:w="0" w:type="dxa"/>
              <w:right w:w="108" w:type="dxa"/>
            </w:tcMar>
            <w:hideMark/>
          </w:tcPr>
          <w:p w14:paraId="5294425D" w14:textId="77777777" w:rsidR="00BD2CC8" w:rsidRDefault="00BD2CC8" w:rsidP="00BD2CC8">
            <w:pPr>
              <w:spacing w:before="120"/>
              <w:jc w:val="right"/>
              <w:textAlignment w:val="baseline"/>
            </w:pPr>
            <w:r>
              <w:t>0,92 euros</w:t>
            </w:r>
          </w:p>
        </w:tc>
      </w:tr>
      <w:tr w:rsidR="00BD2CC8" w14:paraId="12FE8273" w14:textId="77777777" w:rsidTr="00BD2CC8">
        <w:tc>
          <w:tcPr>
            <w:tcW w:w="5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36AA09" w14:textId="77777777" w:rsidR="00BD2CC8" w:rsidRDefault="00BD2CC8" w:rsidP="00BD2CC8">
            <w:pPr>
              <w:pStyle w:val="Paragraphedeliste"/>
              <w:numPr>
                <w:ilvl w:val="0"/>
                <w:numId w:val="107"/>
              </w:numPr>
              <w:spacing w:before="120"/>
              <w:jc w:val="both"/>
              <w:textAlignment w:val="baseline"/>
            </w:pPr>
            <w:r>
              <w:t>frais d'envoi</w:t>
            </w:r>
          </w:p>
        </w:tc>
        <w:tc>
          <w:tcPr>
            <w:tcW w:w="3252" w:type="dxa"/>
            <w:tcBorders>
              <w:top w:val="nil"/>
              <w:left w:val="nil"/>
              <w:bottom w:val="single" w:sz="8" w:space="0" w:color="auto"/>
              <w:right w:val="single" w:sz="8" w:space="0" w:color="auto"/>
            </w:tcBorders>
            <w:tcMar>
              <w:top w:w="0" w:type="dxa"/>
              <w:left w:w="108" w:type="dxa"/>
              <w:bottom w:w="0" w:type="dxa"/>
              <w:right w:w="108" w:type="dxa"/>
            </w:tcMar>
            <w:hideMark/>
          </w:tcPr>
          <w:p w14:paraId="2A261BA0" w14:textId="77777777" w:rsidR="00BD2CC8" w:rsidRDefault="00BD2CC8" w:rsidP="00BD2CC8">
            <w:pPr>
              <w:spacing w:before="120"/>
              <w:jc w:val="right"/>
              <w:textAlignment w:val="baseline"/>
            </w:pPr>
            <w:r>
              <w:t>conformément aux tarifs postaux en vigueur</w:t>
            </w:r>
          </w:p>
        </w:tc>
      </w:tr>
    </w:tbl>
    <w:p w14:paraId="287B238A" w14:textId="5589E22D" w:rsidR="00763EDF" w:rsidRDefault="00763EDF" w:rsidP="00DE1E72">
      <w:pPr>
        <w:tabs>
          <w:tab w:val="right" w:pos="8352"/>
        </w:tabs>
        <w:spacing w:before="120"/>
        <w:jc w:val="both"/>
        <w:textAlignment w:val="baseline"/>
      </w:pPr>
    </w:p>
    <w:p w14:paraId="74A99CF9" w14:textId="77777777" w:rsidR="00763EDF" w:rsidRDefault="00763EDF" w:rsidP="00763EDF">
      <w:pPr>
        <w:spacing w:before="120"/>
        <w:jc w:val="both"/>
        <w:textAlignment w:val="baseline"/>
      </w:pPr>
      <w:r>
        <w:t>L’article 4 dudit arrêté précise que la rétribution est payée, par virement ou versement, préalablement à la transmission des copies demandées.</w:t>
      </w:r>
    </w:p>
    <w:p w14:paraId="23B7B23F" w14:textId="7FC70A69" w:rsidR="009B153C" w:rsidRDefault="009B153C" w:rsidP="00E063FD">
      <w:pPr>
        <w:tabs>
          <w:tab w:val="right" w:pos="8352"/>
        </w:tabs>
        <w:spacing w:before="120"/>
        <w:jc w:val="both"/>
        <w:textAlignment w:val="baseline"/>
        <w:rPr>
          <w:rFonts w:asciiTheme="minorHAnsi" w:hAnsiTheme="minorHAnsi" w:cs="Calibri Light"/>
        </w:rPr>
      </w:pPr>
      <w:r w:rsidRPr="00DA6BD2">
        <w:rPr>
          <w:rFonts w:asciiTheme="minorHAnsi" w:hAnsiTheme="minorHAnsi" w:cs="Calibri Light"/>
        </w:rPr>
        <w:lastRenderedPageBreak/>
        <w:t>En ce qui concerne les frais d'envoi, il y a lieu de se conformer aux tarifs postaux en vigueur</w:t>
      </w:r>
      <w:r w:rsidR="005E3BE0">
        <w:rPr>
          <w:rFonts w:asciiTheme="minorHAnsi" w:hAnsiTheme="minorHAnsi" w:cs="Calibri Light"/>
        </w:rPr>
        <w:t>.</w:t>
      </w:r>
    </w:p>
    <w:p w14:paraId="11E75AAE" w14:textId="77777777" w:rsidR="00EB535D" w:rsidRPr="00DA6BD2" w:rsidRDefault="00EB535D" w:rsidP="00E063FD">
      <w:pPr>
        <w:tabs>
          <w:tab w:val="right" w:pos="8352"/>
        </w:tabs>
        <w:spacing w:before="120"/>
        <w:jc w:val="both"/>
        <w:textAlignment w:val="baseline"/>
        <w:rPr>
          <w:rFonts w:asciiTheme="minorHAnsi" w:hAnsiTheme="minorHAnsi" w:cs="Calibri Light"/>
        </w:rPr>
      </w:pPr>
    </w:p>
    <w:p w14:paraId="593DD2B5" w14:textId="01E266F2" w:rsidR="00925E8F" w:rsidRDefault="004672E1" w:rsidP="009675C0">
      <w:pPr>
        <w:pStyle w:val="Sam3"/>
      </w:pPr>
      <w:bookmarkStart w:id="4892" w:name="_Toc40186210"/>
      <w:bookmarkStart w:id="4893" w:name="_Toc512525471"/>
      <w:bookmarkStart w:id="4894" w:name="_Toc515896784"/>
      <w:r>
        <w:t xml:space="preserve">VII.1.3 </w:t>
      </w:r>
      <w:r w:rsidR="009B153C" w:rsidRPr="00DA6BD2">
        <w:t>040/361-03 : Délivrance d'un permis d'urbanisation (anciennement permis de lotir)</w:t>
      </w:r>
      <w:bookmarkEnd w:id="4892"/>
      <w:r w:rsidR="009B153C" w:rsidRPr="00DA6BD2">
        <w:t xml:space="preserve"> </w:t>
      </w:r>
    </w:p>
    <w:p w14:paraId="33C94FF5" w14:textId="69367B14" w:rsidR="009B153C" w:rsidRPr="00E9189F" w:rsidRDefault="009B153C" w:rsidP="00E063FD">
      <w:r w:rsidRPr="00A03E6A">
        <w:t>Taxe indirecte ou redevanc</w:t>
      </w:r>
      <w:r w:rsidR="00925E8F" w:rsidRPr="003F0B7B">
        <w:t>e.</w:t>
      </w:r>
      <w:bookmarkEnd w:id="4893"/>
      <w:bookmarkEnd w:id="4894"/>
    </w:p>
    <w:p w14:paraId="4D0D3A8D" w14:textId="1179AFB6"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Concernant cette matière, l</w:t>
      </w:r>
      <w:r w:rsidR="00EB535D">
        <w:rPr>
          <w:rFonts w:asciiTheme="minorHAnsi" w:hAnsiTheme="minorHAnsi" w:cs="Calibri Light"/>
        </w:rPr>
        <w:t>e Conseil communal</w:t>
      </w:r>
      <w:r w:rsidRPr="00DA6BD2">
        <w:rPr>
          <w:rFonts w:asciiTheme="minorHAnsi" w:hAnsiTheme="minorHAnsi" w:cs="Calibri Light"/>
        </w:rPr>
        <w:t xml:space="preserve"> choisit librement le système de la taxe ou de la redevance</w:t>
      </w:r>
      <w:r w:rsidR="00A04573">
        <w:rPr>
          <w:rFonts w:asciiTheme="minorHAnsi" w:hAnsiTheme="minorHAnsi" w:cs="Calibri Light"/>
        </w:rPr>
        <w:t>.</w:t>
      </w:r>
    </w:p>
    <w:p w14:paraId="5627DB1E" w14:textId="77777777" w:rsidR="00EB535D" w:rsidRDefault="009B153C" w:rsidP="00E063FD">
      <w:pPr>
        <w:spacing w:before="120"/>
        <w:jc w:val="both"/>
        <w:textAlignment w:val="baseline"/>
        <w:rPr>
          <w:rFonts w:asciiTheme="minorHAnsi" w:hAnsiTheme="minorHAnsi" w:cs="Calibri Light"/>
          <w:spacing w:val="-1"/>
        </w:rPr>
      </w:pPr>
      <w:r w:rsidRPr="00DA6BD2">
        <w:rPr>
          <w:rFonts w:asciiTheme="minorHAnsi" w:hAnsiTheme="minorHAnsi" w:cs="Calibri Light"/>
          <w:spacing w:val="-1"/>
        </w:rPr>
        <w:t xml:space="preserve">Taux maximum recommandé : </w:t>
      </w:r>
    </w:p>
    <w:p w14:paraId="27F41E87" w14:textId="10C9EA68" w:rsidR="00EB535D" w:rsidRPr="008D7EB7" w:rsidRDefault="002B5C7C" w:rsidP="008D7EB7">
      <w:pPr>
        <w:pStyle w:val="Paragraphedeliste"/>
        <w:numPr>
          <w:ilvl w:val="0"/>
          <w:numId w:val="106"/>
        </w:numPr>
        <w:tabs>
          <w:tab w:val="left" w:pos="-148"/>
        </w:tabs>
        <w:spacing w:before="120"/>
        <w:jc w:val="both"/>
        <w:textAlignment w:val="baseline"/>
        <w:rPr>
          <w:rFonts w:asciiTheme="minorHAnsi" w:hAnsiTheme="minorHAnsi" w:cs="Calibri Light"/>
        </w:rPr>
      </w:pPr>
      <w:r w:rsidRPr="008D7EB7">
        <w:rPr>
          <w:rFonts w:asciiTheme="minorHAnsi" w:hAnsiTheme="minorHAnsi" w:cs="Calibri Light"/>
        </w:rPr>
        <w:t>200</w:t>
      </w:r>
      <w:r w:rsidR="00C97323" w:rsidRPr="008D7EB7">
        <w:rPr>
          <w:rFonts w:asciiTheme="minorHAnsi" w:hAnsiTheme="minorHAnsi" w:cs="Calibri Light"/>
        </w:rPr>
        <w:t>,00</w:t>
      </w:r>
      <w:r w:rsidRPr="008D7EB7">
        <w:rPr>
          <w:rFonts w:asciiTheme="minorHAnsi" w:hAnsiTheme="minorHAnsi" w:cs="Calibri Light"/>
        </w:rPr>
        <w:t xml:space="preserve"> </w:t>
      </w:r>
      <w:r w:rsidR="009B153C" w:rsidRPr="008D7EB7">
        <w:rPr>
          <w:rFonts w:asciiTheme="minorHAnsi" w:hAnsiTheme="minorHAnsi" w:cs="Calibri Light"/>
        </w:rPr>
        <w:t>euros par logement ou autre affectation dans les immeubles bâtis à créer</w:t>
      </w:r>
      <w:r w:rsidR="00EB535D" w:rsidRPr="008D7EB7">
        <w:rPr>
          <w:rFonts w:asciiTheme="minorHAnsi" w:hAnsiTheme="minorHAnsi" w:cs="Calibri Light"/>
        </w:rPr>
        <w:t> ;</w:t>
      </w:r>
      <w:r w:rsidR="009B153C" w:rsidRPr="008D7EB7">
        <w:rPr>
          <w:rFonts w:asciiTheme="minorHAnsi" w:hAnsiTheme="minorHAnsi" w:cs="Calibri Light"/>
        </w:rPr>
        <w:t xml:space="preserve"> </w:t>
      </w:r>
    </w:p>
    <w:p w14:paraId="0F8C172E" w14:textId="5EBC7550" w:rsidR="009B153C" w:rsidRPr="008D7EB7" w:rsidRDefault="002B5C7C" w:rsidP="008D7EB7">
      <w:pPr>
        <w:pStyle w:val="Paragraphedeliste"/>
        <w:numPr>
          <w:ilvl w:val="0"/>
          <w:numId w:val="106"/>
        </w:numPr>
        <w:tabs>
          <w:tab w:val="left" w:pos="-148"/>
        </w:tabs>
        <w:spacing w:before="120"/>
        <w:jc w:val="both"/>
        <w:textAlignment w:val="baseline"/>
        <w:rPr>
          <w:rFonts w:asciiTheme="minorHAnsi" w:hAnsiTheme="minorHAnsi" w:cs="Calibri Light"/>
        </w:rPr>
      </w:pPr>
      <w:r w:rsidRPr="008D7EB7">
        <w:rPr>
          <w:rFonts w:asciiTheme="minorHAnsi" w:hAnsiTheme="minorHAnsi" w:cs="Calibri Light"/>
        </w:rPr>
        <w:t>200</w:t>
      </w:r>
      <w:r w:rsidR="00C97323" w:rsidRPr="008D7EB7">
        <w:rPr>
          <w:rFonts w:asciiTheme="minorHAnsi" w:hAnsiTheme="minorHAnsi" w:cs="Calibri Light"/>
        </w:rPr>
        <w:t>,00</w:t>
      </w:r>
      <w:r w:rsidRPr="008D7EB7">
        <w:rPr>
          <w:rFonts w:asciiTheme="minorHAnsi" w:hAnsiTheme="minorHAnsi" w:cs="Calibri Light"/>
        </w:rPr>
        <w:t xml:space="preserve"> euros </w:t>
      </w:r>
      <w:r w:rsidR="009B153C" w:rsidRPr="008D7EB7">
        <w:rPr>
          <w:rFonts w:asciiTheme="minorHAnsi" w:hAnsiTheme="minorHAnsi" w:cs="Calibri Light"/>
        </w:rPr>
        <w:t>par lot pour les anciens permis de lotir.</w:t>
      </w:r>
    </w:p>
    <w:p w14:paraId="65E9EFBB" w14:textId="77777777" w:rsidR="00EB535D"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 xml:space="preserve">Actuellement la </w:t>
      </w:r>
      <w:r w:rsidRPr="000E1CF9">
        <w:rPr>
          <w:rFonts w:asciiTheme="minorHAnsi" w:hAnsiTheme="minorHAnsi" w:cs="Calibri Light"/>
        </w:rPr>
        <w:t>réponse à la question de savoir s’il convient de taxer par lot ou par logement n’est pas tranchée en</w:t>
      </w:r>
      <w:r w:rsidRPr="00DA6BD2">
        <w:rPr>
          <w:rFonts w:asciiTheme="minorHAnsi" w:hAnsiTheme="minorHAnsi" w:cs="Calibri Light"/>
        </w:rPr>
        <w:t xml:space="preserve"> vertu des dispositions qui régissent l’urbanisme car les limites de lots ne sont qu’indicatives et un seul lot peut recevoir plusieurs logements</w:t>
      </w:r>
      <w:r w:rsidR="00A04573">
        <w:rPr>
          <w:rFonts w:asciiTheme="minorHAnsi" w:hAnsiTheme="minorHAnsi" w:cs="Calibri Light"/>
        </w:rPr>
        <w:t xml:space="preserve">. </w:t>
      </w:r>
    </w:p>
    <w:p w14:paraId="0C61FF07" w14:textId="7676BADE" w:rsidR="009B153C" w:rsidRPr="00DA6BD2" w:rsidRDefault="00A04573" w:rsidP="00E063FD">
      <w:pPr>
        <w:spacing w:before="120"/>
        <w:jc w:val="both"/>
        <w:textAlignment w:val="baseline"/>
        <w:rPr>
          <w:rFonts w:asciiTheme="minorHAnsi" w:hAnsiTheme="minorHAnsi" w:cs="Calibri Light"/>
        </w:rPr>
      </w:pPr>
      <w:r>
        <w:rPr>
          <w:rFonts w:asciiTheme="minorHAnsi" w:hAnsiTheme="minorHAnsi" w:cs="Calibri Light"/>
        </w:rPr>
        <w:t>N</w:t>
      </w:r>
      <w:r w:rsidR="009B153C" w:rsidRPr="00DA6BD2">
        <w:rPr>
          <w:rFonts w:asciiTheme="minorHAnsi" w:hAnsiTheme="minorHAnsi" w:cs="Calibri Light"/>
        </w:rPr>
        <w:t>éanmoins</w:t>
      </w:r>
      <w:r>
        <w:rPr>
          <w:rFonts w:asciiTheme="minorHAnsi" w:hAnsiTheme="minorHAnsi" w:cs="Calibri Light"/>
        </w:rPr>
        <w:t>,</w:t>
      </w:r>
      <w:r w:rsidR="009B153C" w:rsidRPr="00DA6BD2">
        <w:rPr>
          <w:rFonts w:asciiTheme="minorHAnsi" w:hAnsiTheme="minorHAnsi" w:cs="Calibri Light"/>
        </w:rPr>
        <w:t xml:space="preserve"> je vous recommande, comme les années précédentes, </w:t>
      </w:r>
      <w:r w:rsidR="009B153C" w:rsidRPr="00C97323">
        <w:rPr>
          <w:rFonts w:asciiTheme="minorHAnsi" w:hAnsiTheme="minorHAnsi" w:cs="Calibri Light"/>
        </w:rPr>
        <w:t>de prévoir que </w:t>
      </w:r>
      <w:r w:rsidR="00681510" w:rsidRPr="00C97323">
        <w:rPr>
          <w:rFonts w:asciiTheme="minorHAnsi" w:hAnsiTheme="minorHAnsi" w:cs="Calibri Light"/>
        </w:rPr>
        <w:t>la taxe est</w:t>
      </w:r>
      <w:r w:rsidR="00C97323" w:rsidRPr="008D7EB7">
        <w:rPr>
          <w:rFonts w:asciiTheme="minorHAnsi" w:hAnsiTheme="minorHAnsi" w:cs="Calibri Light"/>
        </w:rPr>
        <w:t> :</w:t>
      </w:r>
    </w:p>
    <w:p w14:paraId="268175AD" w14:textId="43044F3F" w:rsidR="009B153C" w:rsidRPr="008D7EB7" w:rsidRDefault="009B153C" w:rsidP="008D7EB7">
      <w:pPr>
        <w:pStyle w:val="Paragraphedeliste"/>
        <w:numPr>
          <w:ilvl w:val="0"/>
          <w:numId w:val="106"/>
        </w:numPr>
        <w:tabs>
          <w:tab w:val="left" w:pos="-148"/>
        </w:tabs>
        <w:spacing w:before="120"/>
        <w:jc w:val="both"/>
        <w:textAlignment w:val="baseline"/>
        <w:rPr>
          <w:rFonts w:asciiTheme="minorHAnsi" w:hAnsiTheme="minorHAnsi" w:cs="Calibri Light"/>
        </w:rPr>
      </w:pPr>
      <w:r w:rsidRPr="008D7EB7">
        <w:rPr>
          <w:rFonts w:asciiTheme="minorHAnsi" w:hAnsiTheme="minorHAnsi" w:cs="Calibri Light"/>
        </w:rPr>
        <w:t>due pour chacun des lots/logements créés par la division de la parcelle</w:t>
      </w:r>
      <w:r w:rsidR="00961214">
        <w:rPr>
          <w:rFonts w:asciiTheme="minorHAnsi" w:hAnsiTheme="minorHAnsi" w:cs="Calibri Light"/>
        </w:rPr>
        <w:t> ;</w:t>
      </w:r>
      <w:r w:rsidRPr="008D7EB7">
        <w:rPr>
          <w:rFonts w:asciiTheme="minorHAnsi" w:hAnsiTheme="minorHAnsi" w:cs="Calibri Light"/>
        </w:rPr>
        <w:t xml:space="preserve"> </w:t>
      </w:r>
    </w:p>
    <w:p w14:paraId="4F8C4849" w14:textId="0F63D49B" w:rsidR="009B153C" w:rsidRPr="008D7EB7" w:rsidRDefault="009B153C" w:rsidP="008D7EB7">
      <w:pPr>
        <w:pStyle w:val="Paragraphedeliste"/>
        <w:numPr>
          <w:ilvl w:val="0"/>
          <w:numId w:val="106"/>
        </w:numPr>
        <w:tabs>
          <w:tab w:val="left" w:pos="-148"/>
        </w:tabs>
        <w:spacing w:before="120"/>
        <w:jc w:val="both"/>
        <w:textAlignment w:val="baseline"/>
        <w:rPr>
          <w:rFonts w:asciiTheme="minorHAnsi" w:hAnsiTheme="minorHAnsi" w:cs="Calibri Light"/>
        </w:rPr>
      </w:pPr>
      <w:r w:rsidRPr="008D7EB7">
        <w:rPr>
          <w:rFonts w:asciiTheme="minorHAnsi" w:hAnsiTheme="minorHAnsi" w:cs="Calibri Light"/>
        </w:rPr>
        <w:t>due uniquement sur la délivrance et ne peut pas concerner la demande</w:t>
      </w:r>
      <w:r w:rsidR="00961214">
        <w:rPr>
          <w:rFonts w:asciiTheme="minorHAnsi" w:hAnsiTheme="minorHAnsi" w:cs="Calibri Light"/>
        </w:rPr>
        <w:t> ;</w:t>
      </w:r>
    </w:p>
    <w:p w14:paraId="53BDFB93" w14:textId="036486C1" w:rsidR="009B153C" w:rsidRPr="008D7EB7" w:rsidRDefault="009B153C" w:rsidP="008D7EB7">
      <w:pPr>
        <w:pStyle w:val="Paragraphedeliste"/>
        <w:numPr>
          <w:ilvl w:val="0"/>
          <w:numId w:val="106"/>
        </w:numPr>
        <w:tabs>
          <w:tab w:val="left" w:pos="-148"/>
        </w:tabs>
        <w:spacing w:before="120"/>
        <w:jc w:val="both"/>
        <w:textAlignment w:val="baseline"/>
        <w:rPr>
          <w:rFonts w:asciiTheme="minorHAnsi" w:hAnsiTheme="minorHAnsi" w:cs="Calibri Light"/>
        </w:rPr>
      </w:pPr>
      <w:r w:rsidRPr="008D7EB7">
        <w:rPr>
          <w:rFonts w:asciiTheme="minorHAnsi" w:hAnsiTheme="minorHAnsi" w:cs="Calibri Light"/>
        </w:rPr>
        <w:t>est également due pour la modification d'un « ancien » permis de lotir.</w:t>
      </w:r>
    </w:p>
    <w:p w14:paraId="3A691530" w14:textId="7EDD4C5F" w:rsidR="009B153C" w:rsidRDefault="00B762D5" w:rsidP="00E063FD">
      <w:pPr>
        <w:spacing w:before="120"/>
        <w:jc w:val="both"/>
        <w:textAlignment w:val="baseline"/>
        <w:rPr>
          <w:rFonts w:asciiTheme="minorHAnsi" w:hAnsiTheme="minorHAnsi" w:cs="Calibri Light"/>
        </w:rPr>
      </w:pPr>
      <w:r>
        <w:rPr>
          <w:rFonts w:asciiTheme="minorHAnsi" w:hAnsiTheme="minorHAnsi" w:cs="Calibri Light"/>
        </w:rPr>
        <w:t>P</w:t>
      </w:r>
      <w:r w:rsidR="009B153C" w:rsidRPr="00DA6BD2">
        <w:rPr>
          <w:rFonts w:asciiTheme="minorHAnsi" w:hAnsiTheme="minorHAnsi" w:cs="Calibri Light"/>
        </w:rPr>
        <w:t>our pallier les frais occasionnés par le traitement du dossier, l</w:t>
      </w:r>
      <w:r w:rsidR="00681510">
        <w:rPr>
          <w:rFonts w:asciiTheme="minorHAnsi" w:hAnsiTheme="minorHAnsi" w:cs="Calibri Light"/>
        </w:rPr>
        <w:t>e Conseil communal</w:t>
      </w:r>
      <w:r w:rsidR="009B153C" w:rsidRPr="00DA6BD2">
        <w:rPr>
          <w:rFonts w:asciiTheme="minorHAnsi" w:hAnsiTheme="minorHAnsi" w:cs="Calibri Light"/>
        </w:rPr>
        <w:t xml:space="preserve"> peut toujours prévoir une redevance pour récupérer le coût des travaux administratifs effectués (coûts réels).</w:t>
      </w:r>
    </w:p>
    <w:p w14:paraId="1E9F4C2A" w14:textId="25B6CC6A" w:rsidR="004936B8" w:rsidRDefault="004936B8" w:rsidP="004936B8">
      <w:pPr>
        <w:tabs>
          <w:tab w:val="right" w:pos="8352"/>
        </w:tabs>
        <w:spacing w:before="120"/>
        <w:jc w:val="both"/>
        <w:textAlignment w:val="baseline"/>
        <w:rPr>
          <w:rFonts w:asciiTheme="minorHAnsi" w:hAnsiTheme="minorHAnsi" w:cs="Calibri Light"/>
        </w:rPr>
      </w:pPr>
      <w:r w:rsidRPr="008D7EB7">
        <w:rPr>
          <w:rFonts w:asciiTheme="minorHAnsi" w:hAnsiTheme="minorHAnsi" w:cs="Calibri Light"/>
        </w:rPr>
        <w:t xml:space="preserve">Dans l’hypothèse où le règlement-redevance prévoit des forfaits, on peut toujours y prévoir une disposition qui précise que si le traitement du dossier entraîne une dépense supérieure au taux forfaitaire prévu pour la catégorie concernée, le coût sera facturé sur base d'un décompte des frais réels. </w:t>
      </w:r>
      <w:r w:rsidR="001F22EA" w:rsidRPr="008D7EB7">
        <w:rPr>
          <w:rFonts w:asciiTheme="minorHAnsi" w:hAnsiTheme="minorHAnsi" w:cs="Calibri Light"/>
        </w:rPr>
        <w:t>À</w:t>
      </w:r>
      <w:r w:rsidRPr="008D7EB7">
        <w:rPr>
          <w:rFonts w:asciiTheme="minorHAnsi" w:hAnsiTheme="minorHAnsi" w:cs="Calibri Light"/>
        </w:rPr>
        <w:t xml:space="preserve"> défaut de prévoir une disposition en ce sens, la commune serait dans l'impossibilité de se rémunérer correctement et de récupérer la différence entre le coût réel et le forfait établi.</w:t>
      </w:r>
    </w:p>
    <w:p w14:paraId="6C5EA3A8" w14:textId="0AC7E335" w:rsidR="009B153C"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 xml:space="preserve">Le </w:t>
      </w:r>
      <w:proofErr w:type="spellStart"/>
      <w:r w:rsidRPr="00DA6BD2">
        <w:rPr>
          <w:rFonts w:asciiTheme="minorHAnsi" w:hAnsiTheme="minorHAnsi" w:cs="Calibri Light"/>
        </w:rPr>
        <w:t>CoDT</w:t>
      </w:r>
      <w:proofErr w:type="spellEnd"/>
      <w:r w:rsidRPr="00DA6BD2">
        <w:rPr>
          <w:rFonts w:asciiTheme="minorHAnsi" w:hAnsiTheme="minorHAnsi" w:cs="Calibri Light"/>
        </w:rPr>
        <w:t xml:space="preserve"> étant entré en vigueur le 1</w:t>
      </w:r>
      <w:r w:rsidRPr="00DA6BD2">
        <w:rPr>
          <w:rFonts w:asciiTheme="minorHAnsi" w:hAnsiTheme="minorHAnsi" w:cs="Calibri Light"/>
          <w:vertAlign w:val="superscript"/>
        </w:rPr>
        <w:t>er</w:t>
      </w:r>
      <w:r w:rsidRPr="00DA6BD2">
        <w:rPr>
          <w:rFonts w:asciiTheme="minorHAnsi" w:hAnsiTheme="minorHAnsi" w:cs="Calibri Light"/>
        </w:rPr>
        <w:t xml:space="preserve"> juin 2017, il est conseillé de vérifier si les règlements ne doivent pas être adaptés afin de pouvoir viser des situations nées sous cette nouvelle législation.</w:t>
      </w:r>
    </w:p>
    <w:p w14:paraId="3374E951" w14:textId="77777777" w:rsidR="00681510" w:rsidRPr="00DA6BD2" w:rsidRDefault="00681510" w:rsidP="00E063FD">
      <w:pPr>
        <w:spacing w:before="120"/>
        <w:jc w:val="both"/>
        <w:textAlignment w:val="baseline"/>
        <w:rPr>
          <w:rFonts w:asciiTheme="minorHAnsi" w:hAnsiTheme="minorHAnsi" w:cs="Calibri Light"/>
        </w:rPr>
      </w:pPr>
    </w:p>
    <w:p w14:paraId="05B96057" w14:textId="6C591D01" w:rsidR="00117F4D" w:rsidRDefault="004672E1" w:rsidP="009675C0">
      <w:pPr>
        <w:pStyle w:val="Sam3"/>
      </w:pPr>
      <w:bookmarkStart w:id="4895" w:name="_Toc40186211"/>
      <w:bookmarkStart w:id="4896" w:name="_Toc512525472"/>
      <w:bookmarkStart w:id="4897" w:name="_Toc515896785"/>
      <w:r>
        <w:t xml:space="preserve">VII.1.4 </w:t>
      </w:r>
      <w:r w:rsidR="009B153C" w:rsidRPr="00DA6BD2">
        <w:t>040/361-04 : Délivrance de documents administratifs</w:t>
      </w:r>
      <w:bookmarkEnd w:id="4895"/>
      <w:r w:rsidR="009B153C" w:rsidRPr="00DA6BD2">
        <w:t xml:space="preserve"> </w:t>
      </w:r>
    </w:p>
    <w:p w14:paraId="33B1AA45" w14:textId="154D2A0D" w:rsidR="009B153C" w:rsidRPr="00787482" w:rsidRDefault="00117F4D" w:rsidP="00E063FD">
      <w:r>
        <w:t>T</w:t>
      </w:r>
      <w:r w:rsidR="009B153C" w:rsidRPr="00A03E6A">
        <w:t>axe indirecte ou redevance</w:t>
      </w:r>
      <w:r w:rsidR="009B153C" w:rsidRPr="003A367B">
        <w:t xml:space="preserve"> - Modèle disponible</w:t>
      </w:r>
      <w:bookmarkEnd w:id="4896"/>
      <w:bookmarkEnd w:id="4897"/>
      <w:r>
        <w:t>.</w:t>
      </w:r>
    </w:p>
    <w:p w14:paraId="41DDE98A"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Concernant cette matière, la commune choisit librement le système de la taxe ou de la redevance</w:t>
      </w:r>
      <w:r w:rsidR="00E110E1">
        <w:rPr>
          <w:rFonts w:asciiTheme="minorHAnsi" w:hAnsiTheme="minorHAnsi" w:cs="Calibri Light"/>
        </w:rPr>
        <w:t>.</w:t>
      </w:r>
    </w:p>
    <w:p w14:paraId="0796C11A" w14:textId="0BA13A13" w:rsidR="009764F6" w:rsidRDefault="009B153C" w:rsidP="00E063FD">
      <w:pPr>
        <w:spacing w:before="120"/>
        <w:jc w:val="both"/>
        <w:textAlignment w:val="baseline"/>
        <w:rPr>
          <w:rFonts w:asciiTheme="minorHAnsi" w:hAnsiTheme="minorHAnsi" w:cs="Calibri Light"/>
        </w:rPr>
      </w:pPr>
      <w:r w:rsidRPr="00C97323">
        <w:rPr>
          <w:rFonts w:asciiTheme="minorHAnsi" w:hAnsiTheme="minorHAnsi" w:cs="Calibri Light"/>
        </w:rPr>
        <w:t xml:space="preserve">Pour la délivrance de pièces administratives, le taux maximum recommandé est fixé à </w:t>
      </w:r>
      <w:r w:rsidR="00197051" w:rsidRPr="008D7EB7">
        <w:rPr>
          <w:rFonts w:asciiTheme="minorHAnsi" w:hAnsiTheme="minorHAnsi" w:cs="Calibri Light"/>
        </w:rPr>
        <w:t>20</w:t>
      </w:r>
      <w:r w:rsidR="00C97323" w:rsidRPr="008D7EB7">
        <w:rPr>
          <w:rFonts w:asciiTheme="minorHAnsi" w:hAnsiTheme="minorHAnsi" w:cs="Calibri Light"/>
        </w:rPr>
        <w:t>,00</w:t>
      </w:r>
      <w:r w:rsidR="00197051" w:rsidRPr="008D7EB7">
        <w:rPr>
          <w:rFonts w:asciiTheme="minorHAnsi" w:hAnsiTheme="minorHAnsi" w:cs="Calibri Light"/>
        </w:rPr>
        <w:t xml:space="preserve"> euros</w:t>
      </w:r>
      <w:r w:rsidRPr="00C97323">
        <w:rPr>
          <w:rFonts w:asciiTheme="minorHAnsi" w:hAnsiTheme="minorHAnsi" w:cs="Calibri Light"/>
        </w:rPr>
        <w:t>.</w:t>
      </w:r>
      <w:r w:rsidRPr="00DA6BD2">
        <w:rPr>
          <w:rFonts w:asciiTheme="minorHAnsi" w:hAnsiTheme="minorHAnsi" w:cs="Calibri Light"/>
        </w:rPr>
        <w:t xml:space="preserve"> </w:t>
      </w:r>
    </w:p>
    <w:p w14:paraId="7955301E" w14:textId="5C865039" w:rsidR="009B153C" w:rsidRPr="00DA6BD2" w:rsidRDefault="009B153C" w:rsidP="00E063FD">
      <w:pPr>
        <w:spacing w:before="120"/>
        <w:jc w:val="both"/>
        <w:textAlignment w:val="baseline"/>
        <w:rPr>
          <w:rFonts w:asciiTheme="minorHAnsi" w:hAnsiTheme="minorHAnsi" w:cs="Calibri Light"/>
        </w:rPr>
      </w:pPr>
      <w:r w:rsidRPr="00C97323">
        <w:rPr>
          <w:rFonts w:asciiTheme="minorHAnsi" w:hAnsiTheme="minorHAnsi" w:cs="Calibri Light"/>
        </w:rPr>
        <w:t>Toutefois, pour les documents sans caractère répétitif (cartes d'identité, passeports, carnets de mariage, permis de conduire, naturalisation, permis de location, etc.), le taux peut être majoré jusqu</w:t>
      </w:r>
      <w:r w:rsidR="00A04573" w:rsidRPr="00C97323">
        <w:rPr>
          <w:rFonts w:asciiTheme="minorHAnsi" w:hAnsiTheme="minorHAnsi" w:cs="Calibri Light"/>
        </w:rPr>
        <w:t>’à</w:t>
      </w:r>
      <w:r w:rsidRPr="00C97323">
        <w:rPr>
          <w:rFonts w:asciiTheme="minorHAnsi" w:hAnsiTheme="minorHAnsi" w:cs="Calibri Light"/>
        </w:rPr>
        <w:t xml:space="preserve"> </w:t>
      </w:r>
      <w:r w:rsidR="00197051" w:rsidRPr="008D7EB7">
        <w:rPr>
          <w:rFonts w:asciiTheme="minorHAnsi" w:hAnsiTheme="minorHAnsi" w:cs="Calibri Light"/>
        </w:rPr>
        <w:t>30</w:t>
      </w:r>
      <w:r w:rsidR="00C97323" w:rsidRPr="008D7EB7">
        <w:rPr>
          <w:rFonts w:asciiTheme="minorHAnsi" w:hAnsiTheme="minorHAnsi" w:cs="Calibri Light"/>
        </w:rPr>
        <w:t>,00</w:t>
      </w:r>
      <w:r w:rsidR="00197051" w:rsidRPr="008D7EB7">
        <w:rPr>
          <w:rFonts w:asciiTheme="minorHAnsi" w:hAnsiTheme="minorHAnsi" w:cs="Calibri Light"/>
        </w:rPr>
        <w:t xml:space="preserve"> </w:t>
      </w:r>
      <w:r w:rsidRPr="008D7EB7">
        <w:rPr>
          <w:rFonts w:asciiTheme="minorHAnsi" w:hAnsiTheme="minorHAnsi" w:cs="Calibri Light"/>
        </w:rPr>
        <w:t>euros</w:t>
      </w:r>
      <w:r w:rsidRPr="00C97323">
        <w:rPr>
          <w:rFonts w:asciiTheme="minorHAnsi" w:hAnsiTheme="minorHAnsi" w:cs="Calibri Light"/>
        </w:rPr>
        <w:t>.</w:t>
      </w:r>
      <w:r w:rsidRPr="00197051">
        <w:rPr>
          <w:rFonts w:asciiTheme="minorHAnsi" w:hAnsiTheme="minorHAnsi" w:cs="Calibri Light"/>
        </w:rPr>
        <w:t xml:space="preserve"> </w:t>
      </w:r>
    </w:p>
    <w:p w14:paraId="5423D8B2" w14:textId="27C071B3" w:rsidR="009B153C" w:rsidRDefault="00B762D5" w:rsidP="00E063FD">
      <w:pPr>
        <w:spacing w:before="120"/>
        <w:jc w:val="both"/>
        <w:rPr>
          <w:rFonts w:asciiTheme="minorHAnsi" w:hAnsiTheme="minorHAnsi" w:cs="Calibri Light"/>
          <w:lang w:val="fr-BE"/>
        </w:rPr>
      </w:pPr>
      <w:r>
        <w:rPr>
          <w:rFonts w:asciiTheme="minorHAnsi" w:hAnsiTheme="minorHAnsi" w:cs="Calibri Light"/>
          <w:lang w:val="fr-BE"/>
        </w:rPr>
        <w:t>E</w:t>
      </w:r>
      <w:r w:rsidR="009B153C" w:rsidRPr="00DA6BD2">
        <w:rPr>
          <w:rFonts w:asciiTheme="minorHAnsi" w:hAnsiTheme="minorHAnsi" w:cs="Calibri Light"/>
          <w:lang w:val="fr-BE"/>
        </w:rPr>
        <w:t xml:space="preserve">n matière de règlement-redevance sur l’établissement et/ou la délivrance de certificats et de documents administratifs (délivrance d’une attestation préalable à l’octroi d’une licence de </w:t>
      </w:r>
      <w:r w:rsidR="009B153C" w:rsidRPr="00DA6BD2">
        <w:rPr>
          <w:rFonts w:asciiTheme="minorHAnsi" w:hAnsiTheme="minorHAnsi" w:cs="Calibri Light"/>
          <w:lang w:val="fr-BE"/>
        </w:rPr>
        <w:lastRenderedPageBreak/>
        <w:t>Bingos délivrée par la commission des jeux de hasard), le Conseil d’Etat dans son arrêt du 18 avril 2016</w:t>
      </w:r>
      <w:r w:rsidR="001240A1">
        <w:rPr>
          <w:rStyle w:val="Appelnotedebasdep"/>
          <w:rFonts w:asciiTheme="minorHAnsi" w:hAnsiTheme="minorHAnsi" w:cs="Calibri Light"/>
          <w:lang w:val="fr-BE"/>
        </w:rPr>
        <w:footnoteReference w:id="123"/>
      </w:r>
      <w:r w:rsidR="009B153C" w:rsidRPr="00DA6BD2">
        <w:rPr>
          <w:rFonts w:asciiTheme="minorHAnsi" w:hAnsiTheme="minorHAnsi" w:cs="Calibri Light"/>
          <w:lang w:val="fr-BE"/>
        </w:rPr>
        <w:t xml:space="preserve"> rappelle </w:t>
      </w:r>
      <w:r w:rsidR="009B153C" w:rsidRPr="00DA6BD2">
        <w:rPr>
          <w:rFonts w:asciiTheme="minorHAnsi" w:hAnsiTheme="minorHAnsi" w:cs="Calibri Light"/>
          <w:i/>
          <w:lang w:val="fr-BE"/>
        </w:rPr>
        <w:t>« que même si la commune peut poursuivre un but de dissuasion en choisissant d’instaurer une redevance plus ou moins élevée en contrepartie d’une prestation quelconque, elle est tenue, ce faisant, de rester dans les limites d’une juste proportionnalité entre le coût de la prestation et le montant réclamé, ce qui est inhérent à la notion même de redevance</w:t>
      </w:r>
      <w:r w:rsidR="009B153C" w:rsidRPr="00DA6BD2">
        <w:rPr>
          <w:rFonts w:asciiTheme="minorHAnsi" w:hAnsiTheme="minorHAnsi" w:cs="Calibri Light"/>
          <w:lang w:val="fr-BE"/>
        </w:rPr>
        <w:t> ».</w:t>
      </w:r>
    </w:p>
    <w:p w14:paraId="0AF6D399" w14:textId="14FBA5F6" w:rsidR="00C97323" w:rsidRDefault="00E9556C" w:rsidP="00C97323">
      <w:pPr>
        <w:spacing w:before="120"/>
        <w:jc w:val="both"/>
        <w:rPr>
          <w:lang w:val="fr-BE"/>
        </w:rPr>
      </w:pPr>
      <w:r>
        <w:t>A cet égard, le Conseil d’Etat précise d’une part, qu</w:t>
      </w:r>
      <w:r w:rsidR="00337F21">
        <w:t xml:space="preserve">e rien </w:t>
      </w:r>
      <w:r>
        <w:t>«</w:t>
      </w:r>
      <w:r w:rsidR="00C97323">
        <w:t xml:space="preserve"> </w:t>
      </w:r>
      <w:r>
        <w:rPr>
          <w:i/>
          <w:iCs/>
        </w:rPr>
        <w:t xml:space="preserve">ne permet de vérifier qu'il existe une proportion raisonnable entre le montant de la redevance établie et l'importance des prestations que la commune effectue pour pouvoir délivrer l'attestation en cause; que le montant de 2.500,00 </w:t>
      </w:r>
      <w:r w:rsidR="00961214">
        <w:rPr>
          <w:i/>
          <w:iCs/>
        </w:rPr>
        <w:t>euros</w:t>
      </w:r>
      <w:r>
        <w:rPr>
          <w:i/>
          <w:iCs/>
        </w:rPr>
        <w:t xml:space="preserve"> est nettement plus élevé que celui qui est réclamé lors de la délivrance des autres documents visés par l'acte attaqué</w:t>
      </w:r>
      <w:r>
        <w:t> » et d’autre part, « </w:t>
      </w:r>
      <w:r>
        <w:rPr>
          <w:i/>
          <w:iCs/>
        </w:rPr>
        <w:t>que la commune a fait elle-même apparaître, dans un communiqué de presse qu'elle instaurait cette redevance dans un but dissuasif, ce qui accrédite l'idée qu'elle a voulu pénaliser les établissements qui solliciteraient l'attestation en cause en l'assortissant d'un coût prohibitif</w:t>
      </w:r>
      <w:r>
        <w:t> ».</w:t>
      </w:r>
    </w:p>
    <w:p w14:paraId="6768A358" w14:textId="20BC9D83" w:rsidR="00E9556C" w:rsidRDefault="00E9556C" w:rsidP="008D7EB7">
      <w:pPr>
        <w:spacing w:before="120"/>
        <w:jc w:val="both"/>
      </w:pPr>
      <w:r>
        <w:t>Je souhaite que les Conseils communaux exonèrent de la redevance ou de la taxe de délivrance de documents administratifs, les documents administratifs qui sont délivrés pour :</w:t>
      </w:r>
    </w:p>
    <w:p w14:paraId="7DF98AA1" w14:textId="02A9E148" w:rsidR="009B153C" w:rsidRPr="00DA6BD2" w:rsidRDefault="00C97323" w:rsidP="00E063FD">
      <w:pPr>
        <w:numPr>
          <w:ilvl w:val="0"/>
          <w:numId w:val="31"/>
        </w:numPr>
        <w:tabs>
          <w:tab w:val="clear" w:pos="360"/>
          <w:tab w:val="left" w:pos="993"/>
        </w:tabs>
        <w:spacing w:before="120"/>
        <w:ind w:left="567"/>
        <w:jc w:val="both"/>
        <w:textAlignment w:val="baseline"/>
        <w:rPr>
          <w:rFonts w:asciiTheme="minorHAnsi" w:hAnsiTheme="minorHAnsi" w:cs="Calibri Light"/>
          <w:spacing w:val="-2"/>
        </w:rPr>
      </w:pPr>
      <w:r>
        <w:rPr>
          <w:rFonts w:asciiTheme="minorHAnsi" w:hAnsiTheme="minorHAnsi" w:cs="Calibri Light"/>
        </w:rPr>
        <w:t>l</w:t>
      </w:r>
      <w:r w:rsidR="009B153C" w:rsidRPr="00DA6BD2">
        <w:rPr>
          <w:rFonts w:asciiTheme="minorHAnsi" w:hAnsiTheme="minorHAnsi" w:cs="Calibri Light"/>
          <w:spacing w:val="-2"/>
        </w:rPr>
        <w:t>a recherche d'un emploi</w:t>
      </w:r>
      <w:r w:rsidR="009B153C">
        <w:rPr>
          <w:rFonts w:asciiTheme="minorHAnsi" w:hAnsiTheme="minorHAnsi" w:cs="Calibri Light"/>
          <w:spacing w:val="-2"/>
        </w:rPr>
        <w:t xml:space="preserve"> </w:t>
      </w:r>
      <w:r w:rsidR="009B153C" w:rsidRPr="00DA6BD2">
        <w:rPr>
          <w:rFonts w:asciiTheme="minorHAnsi" w:hAnsiTheme="minorHAnsi" w:cs="Calibri Light"/>
          <w:spacing w:val="-2"/>
        </w:rPr>
        <w:t>;</w:t>
      </w:r>
    </w:p>
    <w:p w14:paraId="69482D55" w14:textId="4A3444BF" w:rsidR="009B153C" w:rsidRPr="00DA6BD2" w:rsidRDefault="00C97323" w:rsidP="00E063FD">
      <w:pPr>
        <w:numPr>
          <w:ilvl w:val="0"/>
          <w:numId w:val="31"/>
        </w:numPr>
        <w:tabs>
          <w:tab w:val="clear" w:pos="360"/>
          <w:tab w:val="left" w:pos="993"/>
        </w:tabs>
        <w:spacing w:before="120"/>
        <w:ind w:left="993" w:hanging="426"/>
        <w:jc w:val="both"/>
        <w:textAlignment w:val="baseline"/>
        <w:rPr>
          <w:rFonts w:asciiTheme="minorHAnsi" w:hAnsiTheme="minorHAnsi" w:cs="Calibri Light"/>
        </w:rPr>
      </w:pPr>
      <w:r>
        <w:rPr>
          <w:rFonts w:asciiTheme="minorHAnsi" w:hAnsiTheme="minorHAnsi" w:cs="Calibri Light"/>
        </w:rPr>
        <w:t>l</w:t>
      </w:r>
      <w:r w:rsidR="009B153C" w:rsidRPr="00DA6BD2">
        <w:rPr>
          <w:rFonts w:asciiTheme="minorHAnsi" w:hAnsiTheme="minorHAnsi" w:cs="Calibri Light"/>
        </w:rPr>
        <w:t>a création d'une entreprise (installation comme travailleur indépendant à titre individuel ou sous forme de société) ;</w:t>
      </w:r>
    </w:p>
    <w:p w14:paraId="110016FC" w14:textId="523E3911" w:rsidR="009B153C" w:rsidRPr="00DA6BD2" w:rsidRDefault="00C97323" w:rsidP="00E063FD">
      <w:pPr>
        <w:numPr>
          <w:ilvl w:val="0"/>
          <w:numId w:val="31"/>
        </w:numPr>
        <w:tabs>
          <w:tab w:val="clear" w:pos="360"/>
          <w:tab w:val="left" w:pos="993"/>
        </w:tabs>
        <w:spacing w:before="120"/>
        <w:ind w:left="567"/>
        <w:jc w:val="both"/>
        <w:textAlignment w:val="baseline"/>
        <w:rPr>
          <w:rFonts w:asciiTheme="minorHAnsi" w:hAnsiTheme="minorHAnsi" w:cs="Calibri Light"/>
        </w:rPr>
      </w:pPr>
      <w:r>
        <w:rPr>
          <w:rFonts w:asciiTheme="minorHAnsi" w:hAnsiTheme="minorHAnsi" w:cs="Calibri Light"/>
        </w:rPr>
        <w:t>l</w:t>
      </w:r>
      <w:r w:rsidR="009B153C" w:rsidRPr="00DA6BD2">
        <w:rPr>
          <w:rFonts w:asciiTheme="minorHAnsi" w:hAnsiTheme="minorHAnsi" w:cs="Calibri Light"/>
        </w:rPr>
        <w:t>a présentation d'un examen relatif à la recherche d'un emploi</w:t>
      </w:r>
      <w:r w:rsidR="009B153C">
        <w:rPr>
          <w:rFonts w:asciiTheme="minorHAnsi" w:hAnsiTheme="minorHAnsi" w:cs="Calibri Light"/>
        </w:rPr>
        <w:t xml:space="preserve"> </w:t>
      </w:r>
      <w:r w:rsidR="009B153C" w:rsidRPr="00DA6BD2">
        <w:rPr>
          <w:rFonts w:asciiTheme="minorHAnsi" w:hAnsiTheme="minorHAnsi" w:cs="Calibri Light"/>
        </w:rPr>
        <w:t>;</w:t>
      </w:r>
    </w:p>
    <w:p w14:paraId="4B7E73C0" w14:textId="38201E50" w:rsidR="009B153C" w:rsidRPr="00DA6BD2" w:rsidRDefault="00C97323" w:rsidP="00E063FD">
      <w:pPr>
        <w:numPr>
          <w:ilvl w:val="0"/>
          <w:numId w:val="31"/>
        </w:numPr>
        <w:tabs>
          <w:tab w:val="clear" w:pos="360"/>
          <w:tab w:val="left" w:pos="993"/>
        </w:tabs>
        <w:spacing w:before="120"/>
        <w:ind w:left="567"/>
        <w:jc w:val="both"/>
        <w:textAlignment w:val="baseline"/>
        <w:rPr>
          <w:rFonts w:asciiTheme="minorHAnsi" w:hAnsiTheme="minorHAnsi" w:cs="Calibri Light"/>
          <w:spacing w:val="-2"/>
        </w:rPr>
      </w:pPr>
      <w:r>
        <w:rPr>
          <w:rFonts w:asciiTheme="minorHAnsi" w:hAnsiTheme="minorHAnsi" w:cs="Calibri Light"/>
          <w:spacing w:val="-2"/>
        </w:rPr>
        <w:t>l</w:t>
      </w:r>
      <w:r w:rsidR="009B153C" w:rsidRPr="00DA6BD2">
        <w:rPr>
          <w:rFonts w:asciiTheme="minorHAnsi" w:hAnsiTheme="minorHAnsi" w:cs="Calibri Light"/>
          <w:spacing w:val="-2"/>
        </w:rPr>
        <w:t>a candidature à un logement dans une société agréée par la S.W.L.</w:t>
      </w:r>
      <w:r w:rsidR="009B153C">
        <w:rPr>
          <w:rFonts w:asciiTheme="minorHAnsi" w:hAnsiTheme="minorHAnsi" w:cs="Calibri Light"/>
          <w:spacing w:val="-2"/>
        </w:rPr>
        <w:t xml:space="preserve"> </w:t>
      </w:r>
      <w:r w:rsidR="009B153C" w:rsidRPr="00DA6BD2">
        <w:rPr>
          <w:rFonts w:asciiTheme="minorHAnsi" w:hAnsiTheme="minorHAnsi" w:cs="Calibri Light"/>
          <w:spacing w:val="-2"/>
        </w:rPr>
        <w:t>;</w:t>
      </w:r>
    </w:p>
    <w:p w14:paraId="4D2B5B0D" w14:textId="4337B46F" w:rsidR="009B153C" w:rsidRPr="00DA6BD2" w:rsidRDefault="00C97323" w:rsidP="00E063FD">
      <w:pPr>
        <w:numPr>
          <w:ilvl w:val="0"/>
          <w:numId w:val="31"/>
        </w:numPr>
        <w:tabs>
          <w:tab w:val="clear" w:pos="360"/>
          <w:tab w:val="left" w:pos="993"/>
        </w:tabs>
        <w:spacing w:before="120"/>
        <w:ind w:left="567"/>
        <w:jc w:val="both"/>
        <w:textAlignment w:val="baseline"/>
        <w:rPr>
          <w:rFonts w:asciiTheme="minorHAnsi" w:hAnsiTheme="minorHAnsi" w:cs="Calibri Light"/>
          <w:spacing w:val="-2"/>
        </w:rPr>
      </w:pPr>
      <w:r>
        <w:rPr>
          <w:rFonts w:asciiTheme="minorHAnsi" w:hAnsiTheme="minorHAnsi" w:cs="Calibri Light"/>
          <w:spacing w:val="-2"/>
        </w:rPr>
        <w:t>l</w:t>
      </w:r>
      <w:r w:rsidR="009B153C" w:rsidRPr="00DA6BD2">
        <w:rPr>
          <w:rFonts w:asciiTheme="minorHAnsi" w:hAnsiTheme="minorHAnsi" w:cs="Calibri Light"/>
          <w:spacing w:val="-2"/>
        </w:rPr>
        <w:t>’allocation déménagement et loyer (A.D.E.).</w:t>
      </w:r>
    </w:p>
    <w:p w14:paraId="1350D472" w14:textId="0952AB9B" w:rsidR="009B153C" w:rsidRDefault="00C97323" w:rsidP="00E063FD">
      <w:pPr>
        <w:numPr>
          <w:ilvl w:val="0"/>
          <w:numId w:val="31"/>
        </w:numPr>
        <w:tabs>
          <w:tab w:val="clear" w:pos="360"/>
          <w:tab w:val="left" w:pos="993"/>
        </w:tabs>
        <w:spacing w:before="120"/>
        <w:ind w:left="993" w:hanging="426"/>
        <w:jc w:val="both"/>
        <w:textAlignment w:val="baseline"/>
        <w:rPr>
          <w:rFonts w:asciiTheme="minorHAnsi" w:hAnsiTheme="minorHAnsi" w:cs="Calibri Light"/>
        </w:rPr>
      </w:pPr>
      <w:r>
        <w:rPr>
          <w:rFonts w:asciiTheme="minorHAnsi" w:hAnsiTheme="minorHAnsi" w:cs="Calibri Light"/>
        </w:rPr>
        <w:t>l</w:t>
      </w:r>
      <w:r w:rsidR="00E9556C">
        <w:rPr>
          <w:rFonts w:asciiTheme="minorHAnsi" w:hAnsiTheme="minorHAnsi" w:cs="Calibri Light"/>
        </w:rPr>
        <w:t>es e</w:t>
      </w:r>
      <w:r w:rsidR="009B153C" w:rsidRPr="00DA6BD2">
        <w:rPr>
          <w:rFonts w:asciiTheme="minorHAnsi" w:hAnsiTheme="minorHAnsi" w:cs="Calibri Light"/>
        </w:rPr>
        <w:t xml:space="preserve">nfants de Tchernobyl : l'accueil de ces enfants étant justifié par motifs humanitaires, je recommande aux communes de ne pas percevoir d'imposition communale (taxe ou redevance) tant lors de la délivrance de la déclaration d'arrivée de ces enfants que pour toute démarche administrative entreprise pour leur accueil. </w:t>
      </w:r>
    </w:p>
    <w:p w14:paraId="42C24072" w14:textId="77777777" w:rsidR="004672E1" w:rsidRDefault="004672E1" w:rsidP="008D7EB7">
      <w:pPr>
        <w:tabs>
          <w:tab w:val="left" w:pos="360"/>
          <w:tab w:val="left" w:pos="993"/>
        </w:tabs>
        <w:spacing w:before="120"/>
        <w:jc w:val="both"/>
        <w:textAlignment w:val="baseline"/>
        <w:rPr>
          <w:rFonts w:asciiTheme="minorHAnsi" w:hAnsiTheme="minorHAnsi" w:cs="Calibri Light"/>
        </w:rPr>
      </w:pPr>
    </w:p>
    <w:p w14:paraId="1EF2E146" w14:textId="7EA677BE" w:rsidR="009B153C" w:rsidRPr="008D7EB7" w:rsidRDefault="009B153C" w:rsidP="008D7EB7">
      <w:pPr>
        <w:pStyle w:val="Sam4"/>
        <w:jc w:val="both"/>
        <w:rPr>
          <w:spacing w:val="11"/>
        </w:rPr>
      </w:pPr>
      <w:bookmarkStart w:id="4898" w:name="_Toc40185477"/>
      <w:bookmarkStart w:id="4899" w:name="_Toc40186212"/>
      <w:bookmarkStart w:id="4900" w:name="_Toc40186213"/>
      <w:bookmarkEnd w:id="4898"/>
      <w:bookmarkEnd w:id="4899"/>
      <w:r w:rsidRPr="008D7EB7">
        <w:rPr>
          <w:spacing w:val="11"/>
        </w:rPr>
        <w:t>Cartes</w:t>
      </w:r>
      <w:r w:rsidR="00F82B9D" w:rsidRPr="008D7EB7">
        <w:rPr>
          <w:spacing w:val="11"/>
        </w:rPr>
        <w:t xml:space="preserve"> électronique (</w:t>
      </w:r>
      <w:proofErr w:type="spellStart"/>
      <w:r w:rsidR="00F82B9D" w:rsidRPr="008D7EB7">
        <w:rPr>
          <w:spacing w:val="11"/>
        </w:rPr>
        <w:t>eID</w:t>
      </w:r>
      <w:proofErr w:type="spellEnd"/>
      <w:r w:rsidR="00F82B9D" w:rsidRPr="008D7EB7">
        <w:rPr>
          <w:spacing w:val="11"/>
        </w:rPr>
        <w:t>)</w:t>
      </w:r>
      <w:r w:rsidRPr="008D7EB7">
        <w:rPr>
          <w:spacing w:val="11"/>
        </w:rPr>
        <w:t xml:space="preserve"> et </w:t>
      </w:r>
      <w:r w:rsidR="00F82B9D" w:rsidRPr="008D7EB7">
        <w:rPr>
          <w:spacing w:val="11"/>
        </w:rPr>
        <w:t>d</w:t>
      </w:r>
      <w:r w:rsidRPr="008D7EB7">
        <w:rPr>
          <w:spacing w:val="11"/>
        </w:rPr>
        <w:t xml:space="preserve">ocuments </w:t>
      </w:r>
      <w:r w:rsidR="00F82B9D" w:rsidRPr="008D7EB7">
        <w:rPr>
          <w:spacing w:val="11"/>
        </w:rPr>
        <w:t>électroniques pour étrangers</w:t>
      </w:r>
      <w:r w:rsidRPr="008D7EB7">
        <w:rPr>
          <w:spacing w:val="11"/>
        </w:rPr>
        <w:t xml:space="preserve"> :</w:t>
      </w:r>
      <w:bookmarkEnd w:id="4900"/>
    </w:p>
    <w:p w14:paraId="742F95BF" w14:textId="3B4A6E88" w:rsidR="00F82B9D" w:rsidRDefault="00B762D5" w:rsidP="008D7EB7">
      <w:pPr>
        <w:spacing w:before="120"/>
        <w:jc w:val="both"/>
        <w:textAlignment w:val="baseline"/>
        <w:rPr>
          <w:rFonts w:asciiTheme="minorHAnsi" w:hAnsiTheme="minorHAnsi" w:cs="Calibri Light"/>
        </w:rPr>
      </w:pPr>
      <w:r>
        <w:rPr>
          <w:rFonts w:asciiTheme="minorHAnsi" w:hAnsiTheme="minorHAnsi" w:cs="Calibri Light"/>
        </w:rPr>
        <w:t>L</w:t>
      </w:r>
      <w:r w:rsidR="00F82B9D" w:rsidRPr="00F82B9D">
        <w:rPr>
          <w:rFonts w:asciiTheme="minorHAnsi" w:hAnsiTheme="minorHAnsi" w:cs="Calibri Light"/>
        </w:rPr>
        <w:t>e coût de la délivrance de la carte d'identité peut grever les revenus des personnes à revenus modestes ou les familles nombreuses. Il est donc recommandé aux communes de fixer raisonnablement le taux de celle-ci.</w:t>
      </w:r>
    </w:p>
    <w:p w14:paraId="30E98DBF" w14:textId="37E4DCBF" w:rsidR="00E9556C" w:rsidRPr="00E9556C" w:rsidRDefault="00E9556C" w:rsidP="008D7EB7">
      <w:pPr>
        <w:spacing w:before="120"/>
        <w:jc w:val="both"/>
        <w:textAlignment w:val="baseline"/>
        <w:rPr>
          <w:rFonts w:asciiTheme="minorHAnsi" w:hAnsiTheme="minorHAnsi" w:cs="Calibri Light"/>
        </w:rPr>
      </w:pPr>
      <w:r w:rsidRPr="00E9556C">
        <w:rPr>
          <w:rFonts w:asciiTheme="minorHAnsi" w:hAnsiTheme="minorHAnsi" w:cs="Calibri Light"/>
        </w:rPr>
        <w:t xml:space="preserve">L’arrêté ministériel du 28 octobre 2019 modifiant l'arrêté ministériel du 15 mars 2013 fixant le tarif des rétributions à charge des communes pour la délivrance des cartes d'identité électroniques pour les Belges, des documents d'identité électroniques pour enfants belges de moins de douze ans, des cartes électroniques et documents de séjour électroniques délivrés à des ressortissants étrangers et des cartes biométriques et titres de séjours biométriques délivrés à des ressortissants étrangers de pays tiers prévoit que les montants mentionnés dans le tableau ci-après sont récupérés, à l'intervention du Ministre de l'Intérieur, par voie de </w:t>
      </w:r>
      <w:r w:rsidRPr="00E9556C">
        <w:rPr>
          <w:rFonts w:asciiTheme="minorHAnsi" w:hAnsiTheme="minorHAnsi" w:cs="Calibri Light"/>
        </w:rPr>
        <w:lastRenderedPageBreak/>
        <w:t>prélèvement d'office sur les comptes des communes et sont mis à charge de la personne ayant demandé la carte d'identité électronique.</w:t>
      </w:r>
    </w:p>
    <w:p w14:paraId="60A84226" w14:textId="1D54A2CA" w:rsidR="009B153C" w:rsidRPr="008D7EB7" w:rsidRDefault="009B153C" w:rsidP="008D7EB7">
      <w:pPr>
        <w:spacing w:before="120"/>
        <w:jc w:val="both"/>
        <w:textAlignment w:val="baseline"/>
        <w:rPr>
          <w:rFonts w:asciiTheme="minorHAnsi" w:hAnsiTheme="minorHAnsi" w:cs="Calibri Light"/>
        </w:rPr>
      </w:pPr>
      <w:r w:rsidRPr="008D7EB7">
        <w:rPr>
          <w:rFonts w:asciiTheme="minorHAnsi" w:hAnsiTheme="minorHAnsi" w:cs="Calibri Light"/>
        </w:rPr>
        <w:t>Bien que ces frais ne constituent ni une redevance ni une taxe communale et ne doivent pas être repris dans le règlement relatif à la délivrance de documents administratifs, il est recommandé aux communes de spécifier à la suite du montant de la taxe, que ce montant ne comprend pas le coût de fabrication dû au SPF Intérieur, coût qui peut aussi être chiffré si la commune le souhaite</w:t>
      </w:r>
      <w:r w:rsidR="00F82B9D" w:rsidRPr="008D7EB7">
        <w:rPr>
          <w:rFonts w:asciiTheme="minorHAnsi" w:hAnsiTheme="minorHAnsi" w:cs="Calibri Light"/>
        </w:rPr>
        <w:t xml:space="preserve"> (mais alors avec la nécessité d’adapter le montant si le coût change durant la période de validité du règlement)</w:t>
      </w:r>
      <w:r w:rsidR="00A04573" w:rsidRPr="008D7EB7">
        <w:rPr>
          <w:rFonts w:asciiTheme="minorHAnsi" w:hAnsiTheme="minorHAnsi" w:cs="Calibri Light"/>
        </w:rPr>
        <w:t>.</w:t>
      </w:r>
    </w:p>
    <w:p w14:paraId="349DB6BC" w14:textId="1819549B" w:rsidR="00E9556C" w:rsidRPr="008D7EB7" w:rsidRDefault="00E9556C" w:rsidP="008D7EB7">
      <w:pPr>
        <w:spacing w:before="120"/>
        <w:jc w:val="both"/>
        <w:textAlignment w:val="baseline"/>
        <w:rPr>
          <w:rFonts w:asciiTheme="minorHAnsi" w:hAnsiTheme="minorHAnsi" w:cs="Calibri Light"/>
        </w:rPr>
      </w:pPr>
      <w:r w:rsidRPr="008D7EB7">
        <w:rPr>
          <w:rFonts w:asciiTheme="minorHAnsi" w:hAnsiTheme="minorHAnsi" w:cs="Calibri Light"/>
        </w:rPr>
        <w:t>Les tarifs suivants correspondent aux montants relatifs aux frais de fabrication des cartes qui sont d'application à partir du 1</w:t>
      </w:r>
      <w:r w:rsidR="00961214" w:rsidRPr="008D7EB7">
        <w:rPr>
          <w:rFonts w:asciiTheme="minorHAnsi" w:hAnsiTheme="minorHAnsi" w:cs="Calibri Light"/>
          <w:vertAlign w:val="superscript"/>
        </w:rPr>
        <w:t>er</w:t>
      </w:r>
      <w:r w:rsidR="00961214">
        <w:rPr>
          <w:rFonts w:asciiTheme="minorHAnsi" w:hAnsiTheme="minorHAnsi" w:cs="Calibri Light"/>
        </w:rPr>
        <w:t xml:space="preserve"> </w:t>
      </w:r>
      <w:r w:rsidRPr="008D7EB7">
        <w:rPr>
          <w:rFonts w:asciiTheme="minorHAnsi" w:hAnsiTheme="minorHAnsi" w:cs="Calibri Light"/>
        </w:rPr>
        <w:t>janvier 2020 :</w:t>
      </w:r>
    </w:p>
    <w:p w14:paraId="2178251D" w14:textId="77777777" w:rsidR="00E9556C" w:rsidRPr="00E9556C" w:rsidRDefault="00E9556C">
      <w:pPr>
        <w:tabs>
          <w:tab w:val="left" w:pos="567"/>
        </w:tabs>
        <w:spacing w:before="120"/>
        <w:ind w:left="567" w:hanging="567"/>
        <w:jc w:val="both"/>
        <w:textAlignment w:val="baseline"/>
        <w:rPr>
          <w:rFonts w:asciiTheme="minorHAnsi" w:hAnsiTheme="minorHAnsi" w:cs="Calibri Light"/>
          <w:color w:val="0D0D0D"/>
        </w:rPr>
      </w:pPr>
    </w:p>
    <w:tbl>
      <w:tblPr>
        <w:tblW w:w="8936" w:type="dxa"/>
        <w:tblInd w:w="-118" w:type="dxa"/>
        <w:tblCellMar>
          <w:left w:w="0" w:type="dxa"/>
          <w:right w:w="0" w:type="dxa"/>
        </w:tblCellMar>
        <w:tblLook w:val="04A0" w:firstRow="1" w:lastRow="0" w:firstColumn="1" w:lastColumn="0" w:noHBand="0" w:noVBand="1"/>
      </w:tblPr>
      <w:tblGrid>
        <w:gridCol w:w="7196"/>
        <w:gridCol w:w="1740"/>
      </w:tblGrid>
      <w:tr w:rsidR="00E9556C" w:rsidRPr="00E9556C" w14:paraId="717A5AEB" w14:textId="77777777" w:rsidTr="008D7EB7">
        <w:tc>
          <w:tcPr>
            <w:tcW w:w="71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93482B5" w14:textId="77777777" w:rsidR="00E9556C" w:rsidRPr="008D7EB7" w:rsidRDefault="00E9556C" w:rsidP="00E9556C">
            <w:pPr>
              <w:tabs>
                <w:tab w:val="left" w:pos="567"/>
              </w:tabs>
              <w:spacing w:before="120"/>
              <w:ind w:left="567" w:hanging="567"/>
              <w:jc w:val="both"/>
              <w:textAlignment w:val="baseline"/>
              <w:rPr>
                <w:rFonts w:asciiTheme="minorHAnsi" w:hAnsiTheme="minorHAnsi" w:cs="Calibri Light"/>
                <w:color w:val="0D0D0D"/>
                <w:sz w:val="20"/>
                <w:szCs w:val="20"/>
              </w:rPr>
            </w:pPr>
          </w:p>
        </w:tc>
        <w:tc>
          <w:tcPr>
            <w:tcW w:w="17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E8723F0" w14:textId="77777777" w:rsidR="00E9556C" w:rsidRPr="008D7EB7" w:rsidRDefault="00E9556C" w:rsidP="008D7EB7">
            <w:pPr>
              <w:tabs>
                <w:tab w:val="left" w:pos="567"/>
              </w:tabs>
              <w:spacing w:before="120"/>
              <w:jc w:val="both"/>
              <w:textAlignment w:val="baseline"/>
              <w:rPr>
                <w:rFonts w:asciiTheme="minorHAnsi" w:hAnsiTheme="minorHAnsi" w:cs="Calibri Light"/>
                <w:color w:val="0D0D0D"/>
                <w:sz w:val="20"/>
                <w:szCs w:val="20"/>
              </w:rPr>
            </w:pPr>
            <w:r w:rsidRPr="008D7EB7">
              <w:rPr>
                <w:rFonts w:asciiTheme="minorHAnsi" w:hAnsiTheme="minorHAnsi" w:cs="Calibri Light"/>
                <w:color w:val="0D0D0D"/>
                <w:sz w:val="20"/>
                <w:szCs w:val="20"/>
              </w:rPr>
              <w:t>Montant indexé au 1</w:t>
            </w:r>
            <w:r w:rsidRPr="008D7EB7">
              <w:rPr>
                <w:rFonts w:asciiTheme="minorHAnsi" w:hAnsiTheme="minorHAnsi" w:cs="Calibri Light"/>
                <w:color w:val="0D0D0D"/>
                <w:sz w:val="20"/>
                <w:szCs w:val="20"/>
                <w:vertAlign w:val="superscript"/>
              </w:rPr>
              <w:t>er</w:t>
            </w:r>
            <w:r w:rsidRPr="008D7EB7">
              <w:rPr>
                <w:rFonts w:asciiTheme="minorHAnsi" w:hAnsiTheme="minorHAnsi" w:cs="Calibri Light"/>
                <w:color w:val="0D0D0D"/>
                <w:sz w:val="20"/>
                <w:szCs w:val="20"/>
              </w:rPr>
              <w:t xml:space="preserve"> janvier 2020 applicable pour l’année 2020</w:t>
            </w:r>
          </w:p>
        </w:tc>
      </w:tr>
      <w:tr w:rsidR="00E9556C" w:rsidRPr="00E9556C" w14:paraId="7827C1BE" w14:textId="77777777" w:rsidTr="008D7EB7">
        <w:tc>
          <w:tcPr>
            <w:tcW w:w="71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FED411" w14:textId="77777777" w:rsidR="00E9556C" w:rsidRPr="008D7EB7" w:rsidRDefault="00E9556C" w:rsidP="00E9556C">
            <w:pPr>
              <w:tabs>
                <w:tab w:val="left" w:pos="567"/>
              </w:tabs>
              <w:spacing w:before="120"/>
              <w:ind w:left="567" w:hanging="567"/>
              <w:jc w:val="both"/>
              <w:textAlignment w:val="baseline"/>
              <w:rPr>
                <w:rFonts w:asciiTheme="minorHAnsi" w:hAnsiTheme="minorHAnsi" w:cs="Calibri Light"/>
                <w:color w:val="0D0D0D"/>
                <w:sz w:val="20"/>
                <w:szCs w:val="20"/>
              </w:rPr>
            </w:pPr>
            <w:r w:rsidRPr="008D7EB7">
              <w:rPr>
                <w:rFonts w:asciiTheme="minorHAnsi" w:hAnsiTheme="minorHAnsi" w:cs="Calibri Light"/>
                <w:color w:val="0D0D0D"/>
                <w:sz w:val="20"/>
                <w:szCs w:val="20"/>
              </w:rPr>
              <w:t>A. Procédure normale :</w:t>
            </w:r>
          </w:p>
        </w:tc>
        <w:tc>
          <w:tcPr>
            <w:tcW w:w="1740" w:type="dxa"/>
            <w:tcBorders>
              <w:top w:val="nil"/>
              <w:left w:val="nil"/>
              <w:bottom w:val="single" w:sz="8" w:space="0" w:color="auto"/>
              <w:right w:val="single" w:sz="8" w:space="0" w:color="auto"/>
            </w:tcBorders>
            <w:tcMar>
              <w:top w:w="0" w:type="dxa"/>
              <w:left w:w="108" w:type="dxa"/>
              <w:bottom w:w="0" w:type="dxa"/>
              <w:right w:w="108" w:type="dxa"/>
            </w:tcMar>
          </w:tcPr>
          <w:p w14:paraId="341A8331" w14:textId="77777777" w:rsidR="00E9556C" w:rsidRPr="008D7EB7" w:rsidRDefault="00E9556C" w:rsidP="00E9556C">
            <w:pPr>
              <w:tabs>
                <w:tab w:val="left" w:pos="567"/>
              </w:tabs>
              <w:spacing w:before="120"/>
              <w:ind w:left="567" w:hanging="567"/>
              <w:jc w:val="both"/>
              <w:textAlignment w:val="baseline"/>
              <w:rPr>
                <w:rFonts w:asciiTheme="minorHAnsi" w:hAnsiTheme="minorHAnsi" w:cs="Calibri Light"/>
                <w:color w:val="0D0D0D"/>
                <w:sz w:val="20"/>
                <w:szCs w:val="20"/>
              </w:rPr>
            </w:pPr>
          </w:p>
        </w:tc>
      </w:tr>
      <w:tr w:rsidR="00E9556C" w:rsidRPr="00E9556C" w14:paraId="237933E4" w14:textId="77777777" w:rsidTr="008D7EB7">
        <w:tc>
          <w:tcPr>
            <w:tcW w:w="71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409926" w14:textId="77777777" w:rsidR="00E9556C" w:rsidRPr="008D7EB7" w:rsidRDefault="00E9556C" w:rsidP="008D7EB7">
            <w:pPr>
              <w:tabs>
                <w:tab w:val="left" w:pos="567"/>
              </w:tabs>
              <w:spacing w:before="120"/>
              <w:ind w:left="284"/>
              <w:jc w:val="both"/>
              <w:textAlignment w:val="baseline"/>
              <w:rPr>
                <w:rFonts w:asciiTheme="minorHAnsi" w:hAnsiTheme="minorHAnsi" w:cs="Calibri Light"/>
                <w:color w:val="0D0D0D"/>
                <w:sz w:val="20"/>
                <w:szCs w:val="20"/>
              </w:rPr>
            </w:pPr>
            <w:r w:rsidRPr="008D7EB7">
              <w:rPr>
                <w:rFonts w:asciiTheme="minorHAnsi" w:hAnsiTheme="minorHAnsi" w:cs="Calibri Light"/>
                <w:color w:val="0D0D0D"/>
                <w:sz w:val="20"/>
                <w:szCs w:val="20"/>
              </w:rPr>
              <w:t>Cartes d'identité électroniques pour les Belges, visées à l'article 1</w:t>
            </w:r>
            <w:r w:rsidRPr="008D7EB7">
              <w:rPr>
                <w:rFonts w:asciiTheme="minorHAnsi" w:hAnsiTheme="minorHAnsi" w:cs="Calibri Light"/>
                <w:color w:val="0D0D0D"/>
                <w:sz w:val="20"/>
                <w:szCs w:val="20"/>
                <w:vertAlign w:val="superscript"/>
              </w:rPr>
              <w:t>er</w:t>
            </w:r>
            <w:r w:rsidRPr="008D7EB7">
              <w:rPr>
                <w:rFonts w:asciiTheme="minorHAnsi" w:hAnsiTheme="minorHAnsi" w:cs="Calibri Light"/>
                <w:color w:val="0D0D0D"/>
                <w:sz w:val="20"/>
                <w:szCs w:val="20"/>
              </w:rPr>
              <w:t>, alinéa 1</w:t>
            </w:r>
            <w:r w:rsidRPr="008D7EB7">
              <w:rPr>
                <w:rFonts w:asciiTheme="minorHAnsi" w:hAnsiTheme="minorHAnsi" w:cs="Calibri Light"/>
                <w:color w:val="0D0D0D"/>
                <w:sz w:val="20"/>
                <w:szCs w:val="20"/>
                <w:vertAlign w:val="superscript"/>
              </w:rPr>
              <w:t>er</w:t>
            </w:r>
            <w:r w:rsidRPr="008D7EB7">
              <w:rPr>
                <w:rFonts w:asciiTheme="minorHAnsi" w:hAnsiTheme="minorHAnsi" w:cs="Calibri Light"/>
                <w:color w:val="0D0D0D"/>
                <w:sz w:val="20"/>
                <w:szCs w:val="20"/>
              </w:rPr>
              <w:t>, 1°</w:t>
            </w:r>
          </w:p>
        </w:tc>
        <w:tc>
          <w:tcPr>
            <w:tcW w:w="1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401BD9" w14:textId="1ECF87AA" w:rsidR="00E9556C" w:rsidRPr="008D7EB7" w:rsidRDefault="00E9556C" w:rsidP="008D7EB7">
            <w:pPr>
              <w:tabs>
                <w:tab w:val="left" w:pos="567"/>
              </w:tabs>
              <w:spacing w:before="120"/>
              <w:ind w:left="567" w:hanging="567"/>
              <w:jc w:val="right"/>
              <w:textAlignment w:val="baseline"/>
              <w:rPr>
                <w:rFonts w:asciiTheme="minorHAnsi" w:hAnsiTheme="minorHAnsi" w:cs="Calibri Light"/>
                <w:color w:val="0D0D0D"/>
                <w:sz w:val="20"/>
                <w:szCs w:val="20"/>
              </w:rPr>
            </w:pPr>
            <w:r w:rsidRPr="008D7EB7">
              <w:rPr>
                <w:rFonts w:asciiTheme="minorHAnsi" w:hAnsiTheme="minorHAnsi" w:cs="Calibri Light"/>
                <w:color w:val="0D0D0D"/>
                <w:sz w:val="20"/>
                <w:szCs w:val="20"/>
              </w:rPr>
              <w:t xml:space="preserve">16,10 </w:t>
            </w:r>
            <w:r w:rsidR="009A56F6">
              <w:rPr>
                <w:rFonts w:asciiTheme="minorHAnsi" w:hAnsiTheme="minorHAnsi" w:cs="Calibri Light"/>
                <w:color w:val="0D0D0D"/>
                <w:sz w:val="20"/>
                <w:szCs w:val="20"/>
              </w:rPr>
              <w:t>euros</w:t>
            </w:r>
          </w:p>
        </w:tc>
      </w:tr>
      <w:tr w:rsidR="00E9556C" w:rsidRPr="00E9556C" w14:paraId="79BB80C9" w14:textId="77777777" w:rsidTr="008D7EB7">
        <w:tc>
          <w:tcPr>
            <w:tcW w:w="71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C8866B" w14:textId="77777777" w:rsidR="00E9556C" w:rsidRPr="008D7EB7" w:rsidRDefault="00E9556C" w:rsidP="008D7EB7">
            <w:pPr>
              <w:tabs>
                <w:tab w:val="left" w:pos="567"/>
              </w:tabs>
              <w:spacing w:before="120"/>
              <w:ind w:left="284"/>
              <w:jc w:val="both"/>
              <w:textAlignment w:val="baseline"/>
              <w:rPr>
                <w:rFonts w:asciiTheme="minorHAnsi" w:hAnsiTheme="minorHAnsi" w:cs="Calibri Light"/>
                <w:color w:val="0D0D0D"/>
                <w:sz w:val="20"/>
                <w:szCs w:val="20"/>
              </w:rPr>
            </w:pPr>
            <w:r w:rsidRPr="008D7EB7">
              <w:rPr>
                <w:rFonts w:asciiTheme="minorHAnsi" w:hAnsiTheme="minorHAnsi" w:cs="Calibri Light"/>
                <w:color w:val="0D0D0D"/>
                <w:sz w:val="20"/>
                <w:szCs w:val="20"/>
              </w:rPr>
              <w:t>Documents d'identité électroniques pour les enfants belges de moins de douze ans, visés à l'article 1er, alinéa 1</w:t>
            </w:r>
            <w:r w:rsidRPr="008D7EB7">
              <w:rPr>
                <w:rFonts w:asciiTheme="minorHAnsi" w:hAnsiTheme="minorHAnsi" w:cs="Calibri Light"/>
                <w:color w:val="0D0D0D"/>
                <w:sz w:val="20"/>
                <w:szCs w:val="20"/>
                <w:vertAlign w:val="superscript"/>
              </w:rPr>
              <w:t>er</w:t>
            </w:r>
            <w:r w:rsidRPr="008D7EB7">
              <w:rPr>
                <w:rFonts w:asciiTheme="minorHAnsi" w:hAnsiTheme="minorHAnsi" w:cs="Calibri Light"/>
                <w:color w:val="0D0D0D"/>
                <w:sz w:val="20"/>
                <w:szCs w:val="20"/>
              </w:rPr>
              <w:t>, 3°</w:t>
            </w:r>
          </w:p>
        </w:tc>
        <w:tc>
          <w:tcPr>
            <w:tcW w:w="1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D9B9D8" w14:textId="1A9457EE" w:rsidR="00E9556C" w:rsidRPr="008D7EB7" w:rsidRDefault="00E9556C" w:rsidP="008D7EB7">
            <w:pPr>
              <w:tabs>
                <w:tab w:val="left" w:pos="567"/>
              </w:tabs>
              <w:spacing w:before="120"/>
              <w:ind w:left="567" w:hanging="567"/>
              <w:jc w:val="right"/>
              <w:textAlignment w:val="baseline"/>
              <w:rPr>
                <w:rFonts w:asciiTheme="minorHAnsi" w:hAnsiTheme="minorHAnsi" w:cs="Calibri Light"/>
                <w:color w:val="0D0D0D"/>
                <w:sz w:val="20"/>
                <w:szCs w:val="20"/>
              </w:rPr>
            </w:pPr>
            <w:r w:rsidRPr="008D7EB7">
              <w:rPr>
                <w:rFonts w:asciiTheme="minorHAnsi" w:hAnsiTheme="minorHAnsi" w:cs="Calibri Light"/>
                <w:color w:val="0D0D0D"/>
                <w:sz w:val="20"/>
                <w:szCs w:val="20"/>
              </w:rPr>
              <w:t xml:space="preserve">6,40 </w:t>
            </w:r>
            <w:r w:rsidR="009A56F6">
              <w:rPr>
                <w:rFonts w:asciiTheme="minorHAnsi" w:hAnsiTheme="minorHAnsi" w:cs="Calibri Light"/>
                <w:color w:val="0D0D0D"/>
                <w:sz w:val="20"/>
                <w:szCs w:val="20"/>
              </w:rPr>
              <w:t>euros</w:t>
            </w:r>
          </w:p>
        </w:tc>
      </w:tr>
      <w:tr w:rsidR="00E9556C" w:rsidRPr="00E9556C" w14:paraId="49E04A9A" w14:textId="77777777" w:rsidTr="008D7EB7">
        <w:tc>
          <w:tcPr>
            <w:tcW w:w="71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489FC0" w14:textId="77777777" w:rsidR="00E9556C" w:rsidRPr="008D7EB7" w:rsidRDefault="00E9556C" w:rsidP="008D7EB7">
            <w:pPr>
              <w:tabs>
                <w:tab w:val="left" w:pos="567"/>
              </w:tabs>
              <w:spacing w:before="120"/>
              <w:ind w:left="284"/>
              <w:jc w:val="both"/>
              <w:textAlignment w:val="baseline"/>
              <w:rPr>
                <w:rFonts w:asciiTheme="minorHAnsi" w:hAnsiTheme="minorHAnsi" w:cs="Calibri Light"/>
                <w:color w:val="0D0D0D"/>
                <w:sz w:val="20"/>
                <w:szCs w:val="20"/>
              </w:rPr>
            </w:pPr>
            <w:r w:rsidRPr="008D7EB7">
              <w:rPr>
                <w:rFonts w:asciiTheme="minorHAnsi" w:hAnsiTheme="minorHAnsi" w:cs="Calibri Light"/>
                <w:color w:val="0D0D0D"/>
                <w:sz w:val="20"/>
                <w:szCs w:val="20"/>
              </w:rPr>
              <w:t>Documents de séjour électroniques délivrés aux étrangers séjournant légalement sur le territoire du Royaume, visés à l'article 1</w:t>
            </w:r>
            <w:r w:rsidRPr="008D7EB7">
              <w:rPr>
                <w:rFonts w:asciiTheme="minorHAnsi" w:hAnsiTheme="minorHAnsi" w:cs="Calibri Light"/>
                <w:color w:val="0D0D0D"/>
                <w:sz w:val="20"/>
                <w:szCs w:val="20"/>
                <w:vertAlign w:val="superscript"/>
              </w:rPr>
              <w:t>er</w:t>
            </w:r>
            <w:r w:rsidRPr="008D7EB7">
              <w:rPr>
                <w:rFonts w:asciiTheme="minorHAnsi" w:hAnsiTheme="minorHAnsi" w:cs="Calibri Light"/>
                <w:color w:val="0D0D0D"/>
                <w:sz w:val="20"/>
                <w:szCs w:val="20"/>
              </w:rPr>
              <w:t>, alinéa 1er, 4°, f) à i)</w:t>
            </w:r>
          </w:p>
        </w:tc>
        <w:tc>
          <w:tcPr>
            <w:tcW w:w="1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253E9F" w14:textId="47FE10C4" w:rsidR="00E9556C" w:rsidRPr="008D7EB7" w:rsidRDefault="00E9556C" w:rsidP="008D7EB7">
            <w:pPr>
              <w:tabs>
                <w:tab w:val="left" w:pos="567"/>
              </w:tabs>
              <w:spacing w:before="120"/>
              <w:ind w:left="567" w:hanging="567"/>
              <w:jc w:val="right"/>
              <w:textAlignment w:val="baseline"/>
              <w:rPr>
                <w:rFonts w:asciiTheme="minorHAnsi" w:hAnsiTheme="minorHAnsi" w:cs="Calibri Light"/>
                <w:color w:val="0D0D0D"/>
                <w:sz w:val="20"/>
                <w:szCs w:val="20"/>
              </w:rPr>
            </w:pPr>
            <w:r w:rsidRPr="008D7EB7">
              <w:rPr>
                <w:rFonts w:asciiTheme="minorHAnsi" w:hAnsiTheme="minorHAnsi" w:cs="Calibri Light"/>
                <w:color w:val="0D0D0D"/>
                <w:sz w:val="20"/>
                <w:szCs w:val="20"/>
              </w:rPr>
              <w:t xml:space="preserve">16,10 </w:t>
            </w:r>
            <w:r w:rsidR="009A56F6">
              <w:rPr>
                <w:rFonts w:asciiTheme="minorHAnsi" w:hAnsiTheme="minorHAnsi" w:cs="Calibri Light"/>
                <w:color w:val="0D0D0D"/>
                <w:sz w:val="20"/>
                <w:szCs w:val="20"/>
              </w:rPr>
              <w:t>euros</w:t>
            </w:r>
          </w:p>
        </w:tc>
      </w:tr>
      <w:tr w:rsidR="00E9556C" w:rsidRPr="00E9556C" w14:paraId="2450BBDC" w14:textId="77777777" w:rsidTr="008D7EB7">
        <w:tc>
          <w:tcPr>
            <w:tcW w:w="71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9AE4EA" w14:textId="77777777" w:rsidR="00E9556C" w:rsidRPr="008D7EB7" w:rsidRDefault="00E9556C" w:rsidP="008D7EB7">
            <w:pPr>
              <w:tabs>
                <w:tab w:val="left" w:pos="567"/>
              </w:tabs>
              <w:spacing w:before="120"/>
              <w:ind w:left="284"/>
              <w:jc w:val="both"/>
              <w:textAlignment w:val="baseline"/>
              <w:rPr>
                <w:rFonts w:asciiTheme="minorHAnsi" w:hAnsiTheme="minorHAnsi" w:cs="Calibri Light"/>
                <w:color w:val="0D0D0D"/>
                <w:sz w:val="20"/>
                <w:szCs w:val="20"/>
              </w:rPr>
            </w:pPr>
            <w:r w:rsidRPr="008D7EB7">
              <w:rPr>
                <w:rFonts w:asciiTheme="minorHAnsi" w:hAnsiTheme="minorHAnsi" w:cs="Calibri Light"/>
                <w:color w:val="0D0D0D"/>
                <w:sz w:val="20"/>
                <w:szCs w:val="20"/>
              </w:rPr>
              <w:t>Documents de séjour électroniques délivrés aux étrangers séjournant légalement sur le territoire du Royaume, visés à l'article 1</w:t>
            </w:r>
            <w:r w:rsidRPr="008D7EB7">
              <w:rPr>
                <w:rFonts w:asciiTheme="minorHAnsi" w:hAnsiTheme="minorHAnsi" w:cs="Calibri Light"/>
                <w:color w:val="0D0D0D"/>
                <w:sz w:val="20"/>
                <w:szCs w:val="20"/>
                <w:vertAlign w:val="superscript"/>
              </w:rPr>
              <w:t>er</w:t>
            </w:r>
            <w:r w:rsidRPr="008D7EB7">
              <w:rPr>
                <w:rFonts w:asciiTheme="minorHAnsi" w:hAnsiTheme="minorHAnsi" w:cs="Calibri Light"/>
                <w:color w:val="0D0D0D"/>
                <w:sz w:val="20"/>
                <w:szCs w:val="20"/>
              </w:rPr>
              <w:t>, alinéa 1er, 4°, a) à e)</w:t>
            </w:r>
          </w:p>
        </w:tc>
        <w:tc>
          <w:tcPr>
            <w:tcW w:w="1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4CBF39" w14:textId="78D5F7BB" w:rsidR="00E9556C" w:rsidRPr="008D7EB7" w:rsidRDefault="00E9556C" w:rsidP="008D7EB7">
            <w:pPr>
              <w:tabs>
                <w:tab w:val="left" w:pos="567"/>
              </w:tabs>
              <w:spacing w:before="120"/>
              <w:ind w:left="567" w:hanging="567"/>
              <w:jc w:val="right"/>
              <w:textAlignment w:val="baseline"/>
              <w:rPr>
                <w:rFonts w:asciiTheme="minorHAnsi" w:hAnsiTheme="minorHAnsi" w:cs="Calibri Light"/>
                <w:color w:val="0D0D0D"/>
                <w:sz w:val="20"/>
                <w:szCs w:val="20"/>
              </w:rPr>
            </w:pPr>
            <w:r w:rsidRPr="008D7EB7">
              <w:rPr>
                <w:rFonts w:asciiTheme="minorHAnsi" w:hAnsiTheme="minorHAnsi" w:cs="Calibri Light"/>
                <w:color w:val="0D0D0D"/>
                <w:sz w:val="20"/>
                <w:szCs w:val="20"/>
              </w:rPr>
              <w:t xml:space="preserve">16,60 </w:t>
            </w:r>
            <w:r w:rsidR="009A56F6">
              <w:rPr>
                <w:rFonts w:asciiTheme="minorHAnsi" w:hAnsiTheme="minorHAnsi" w:cs="Calibri Light"/>
                <w:color w:val="0D0D0D"/>
                <w:sz w:val="20"/>
                <w:szCs w:val="20"/>
              </w:rPr>
              <w:t>euros</w:t>
            </w:r>
          </w:p>
        </w:tc>
      </w:tr>
      <w:tr w:rsidR="00E9556C" w:rsidRPr="00E9556C" w14:paraId="2D89A1B4" w14:textId="77777777" w:rsidTr="008D7EB7">
        <w:tc>
          <w:tcPr>
            <w:tcW w:w="71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43ABB5" w14:textId="77777777" w:rsidR="00E9556C" w:rsidRPr="008D7EB7" w:rsidRDefault="00E9556C" w:rsidP="00EC520F">
            <w:pPr>
              <w:tabs>
                <w:tab w:val="left" w:pos="567"/>
              </w:tabs>
              <w:spacing w:before="120"/>
              <w:ind w:left="284" w:hanging="284"/>
              <w:jc w:val="both"/>
              <w:textAlignment w:val="baseline"/>
              <w:rPr>
                <w:rFonts w:asciiTheme="minorHAnsi" w:hAnsiTheme="minorHAnsi" w:cs="Calibri Light"/>
                <w:color w:val="0D0D0D"/>
                <w:sz w:val="20"/>
                <w:szCs w:val="20"/>
              </w:rPr>
            </w:pPr>
            <w:r w:rsidRPr="008D7EB7">
              <w:rPr>
                <w:rFonts w:asciiTheme="minorHAnsi" w:hAnsiTheme="minorHAnsi" w:cs="Calibri Light"/>
                <w:color w:val="0D0D0D"/>
                <w:sz w:val="20"/>
                <w:szCs w:val="20"/>
              </w:rPr>
              <w:t>B. Procédure d'urgence avec livraison centralisée de la carte et des codes PIN/PUK à l'adresse de la Direction générale Institutions et Population du SPF Intérieur - Bruxelles :</w:t>
            </w:r>
          </w:p>
        </w:tc>
        <w:tc>
          <w:tcPr>
            <w:tcW w:w="1740" w:type="dxa"/>
            <w:tcBorders>
              <w:top w:val="nil"/>
              <w:left w:val="nil"/>
              <w:bottom w:val="single" w:sz="8" w:space="0" w:color="auto"/>
              <w:right w:val="single" w:sz="8" w:space="0" w:color="auto"/>
            </w:tcBorders>
            <w:tcMar>
              <w:top w:w="0" w:type="dxa"/>
              <w:left w:w="108" w:type="dxa"/>
              <w:bottom w:w="0" w:type="dxa"/>
              <w:right w:w="108" w:type="dxa"/>
            </w:tcMar>
            <w:vAlign w:val="center"/>
          </w:tcPr>
          <w:p w14:paraId="671F0EDA" w14:textId="77777777" w:rsidR="00E9556C" w:rsidRPr="008D7EB7" w:rsidRDefault="00E9556C" w:rsidP="008D7EB7">
            <w:pPr>
              <w:tabs>
                <w:tab w:val="left" w:pos="567"/>
              </w:tabs>
              <w:spacing w:before="120"/>
              <w:ind w:left="567" w:hanging="567"/>
              <w:jc w:val="right"/>
              <w:textAlignment w:val="baseline"/>
              <w:rPr>
                <w:rFonts w:asciiTheme="minorHAnsi" w:hAnsiTheme="minorHAnsi" w:cs="Calibri Light"/>
                <w:color w:val="0D0D0D"/>
                <w:sz w:val="20"/>
                <w:szCs w:val="20"/>
              </w:rPr>
            </w:pPr>
          </w:p>
        </w:tc>
      </w:tr>
      <w:tr w:rsidR="00E9556C" w:rsidRPr="00E9556C" w14:paraId="14EF2CD3" w14:textId="77777777" w:rsidTr="008D7EB7">
        <w:tc>
          <w:tcPr>
            <w:tcW w:w="71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0D4E6F" w14:textId="77777777" w:rsidR="00E9556C" w:rsidRPr="008D7EB7" w:rsidRDefault="00E9556C" w:rsidP="008D7EB7">
            <w:pPr>
              <w:tabs>
                <w:tab w:val="left" w:pos="567"/>
              </w:tabs>
              <w:spacing w:before="120"/>
              <w:ind w:left="284"/>
              <w:jc w:val="both"/>
              <w:textAlignment w:val="baseline"/>
              <w:rPr>
                <w:rFonts w:asciiTheme="minorHAnsi" w:hAnsiTheme="minorHAnsi" w:cs="Calibri Light"/>
                <w:color w:val="0D0D0D"/>
                <w:sz w:val="20"/>
                <w:szCs w:val="20"/>
              </w:rPr>
            </w:pPr>
            <w:r w:rsidRPr="008D7EB7">
              <w:rPr>
                <w:rFonts w:asciiTheme="minorHAnsi" w:hAnsiTheme="minorHAnsi" w:cs="Calibri Light"/>
                <w:color w:val="0D0D0D"/>
                <w:sz w:val="20"/>
                <w:szCs w:val="20"/>
              </w:rPr>
              <w:t>Cartes d'identité électroniques pour les Belges, visées à l'article 1</w:t>
            </w:r>
            <w:r w:rsidRPr="008D7EB7">
              <w:rPr>
                <w:rFonts w:asciiTheme="minorHAnsi" w:hAnsiTheme="minorHAnsi" w:cs="Calibri Light"/>
                <w:color w:val="0D0D0D"/>
                <w:sz w:val="20"/>
                <w:szCs w:val="20"/>
                <w:vertAlign w:val="superscript"/>
              </w:rPr>
              <w:t>er</w:t>
            </w:r>
            <w:r w:rsidRPr="008D7EB7">
              <w:rPr>
                <w:rFonts w:asciiTheme="minorHAnsi" w:hAnsiTheme="minorHAnsi" w:cs="Calibri Light"/>
                <w:color w:val="0D0D0D"/>
                <w:sz w:val="20"/>
                <w:szCs w:val="20"/>
              </w:rPr>
              <w:t>, alinéa 1</w:t>
            </w:r>
            <w:r w:rsidRPr="008D7EB7">
              <w:rPr>
                <w:rFonts w:asciiTheme="minorHAnsi" w:hAnsiTheme="minorHAnsi" w:cs="Calibri Light"/>
                <w:color w:val="0D0D0D"/>
                <w:sz w:val="20"/>
                <w:szCs w:val="20"/>
                <w:vertAlign w:val="superscript"/>
              </w:rPr>
              <w:t>er</w:t>
            </w:r>
            <w:r w:rsidRPr="008D7EB7">
              <w:rPr>
                <w:rFonts w:asciiTheme="minorHAnsi" w:hAnsiTheme="minorHAnsi" w:cs="Calibri Light"/>
                <w:color w:val="0D0D0D"/>
                <w:sz w:val="20"/>
                <w:szCs w:val="20"/>
              </w:rPr>
              <w:t>, 1°</w:t>
            </w:r>
          </w:p>
        </w:tc>
        <w:tc>
          <w:tcPr>
            <w:tcW w:w="1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86BC35" w14:textId="438DBA8B" w:rsidR="00E9556C" w:rsidRPr="008D7EB7" w:rsidRDefault="00E9556C" w:rsidP="008D7EB7">
            <w:pPr>
              <w:tabs>
                <w:tab w:val="left" w:pos="567"/>
              </w:tabs>
              <w:spacing w:before="120"/>
              <w:ind w:left="567" w:hanging="567"/>
              <w:jc w:val="right"/>
              <w:textAlignment w:val="baseline"/>
              <w:rPr>
                <w:rFonts w:asciiTheme="minorHAnsi" w:hAnsiTheme="minorHAnsi" w:cs="Calibri Light"/>
                <w:color w:val="0D0D0D"/>
                <w:sz w:val="20"/>
                <w:szCs w:val="20"/>
              </w:rPr>
            </w:pPr>
            <w:r w:rsidRPr="008D7EB7">
              <w:rPr>
                <w:rFonts w:asciiTheme="minorHAnsi" w:hAnsiTheme="minorHAnsi" w:cs="Calibri Light"/>
                <w:color w:val="0D0D0D"/>
                <w:sz w:val="20"/>
                <w:szCs w:val="20"/>
              </w:rPr>
              <w:t xml:space="preserve">129,80 </w:t>
            </w:r>
            <w:r w:rsidR="009A56F6">
              <w:rPr>
                <w:rFonts w:asciiTheme="minorHAnsi" w:hAnsiTheme="minorHAnsi" w:cs="Calibri Light"/>
                <w:color w:val="0D0D0D"/>
                <w:sz w:val="20"/>
                <w:szCs w:val="20"/>
              </w:rPr>
              <w:t>euros</w:t>
            </w:r>
          </w:p>
        </w:tc>
      </w:tr>
      <w:tr w:rsidR="00E9556C" w:rsidRPr="00E9556C" w14:paraId="6E1E49DE" w14:textId="77777777" w:rsidTr="008D7EB7">
        <w:tc>
          <w:tcPr>
            <w:tcW w:w="71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975FE3" w14:textId="77777777" w:rsidR="00E9556C" w:rsidRPr="008D7EB7" w:rsidRDefault="00E9556C" w:rsidP="008D7EB7">
            <w:pPr>
              <w:tabs>
                <w:tab w:val="left" w:pos="567"/>
              </w:tabs>
              <w:spacing w:before="120"/>
              <w:ind w:left="284"/>
              <w:jc w:val="both"/>
              <w:textAlignment w:val="baseline"/>
              <w:rPr>
                <w:rFonts w:asciiTheme="minorHAnsi" w:hAnsiTheme="minorHAnsi" w:cs="Calibri Light"/>
                <w:color w:val="0D0D0D"/>
                <w:sz w:val="20"/>
                <w:szCs w:val="20"/>
              </w:rPr>
            </w:pPr>
            <w:r w:rsidRPr="008D7EB7">
              <w:rPr>
                <w:rFonts w:asciiTheme="minorHAnsi" w:hAnsiTheme="minorHAnsi" w:cs="Calibri Light"/>
                <w:color w:val="0D0D0D"/>
                <w:sz w:val="20"/>
                <w:szCs w:val="20"/>
              </w:rPr>
              <w:t>Documents d'identité électroniques pour les enfants belges de moins de douze ans, visés à l'article 1er, alinéa 1</w:t>
            </w:r>
            <w:r w:rsidRPr="008D7EB7">
              <w:rPr>
                <w:rFonts w:asciiTheme="minorHAnsi" w:hAnsiTheme="minorHAnsi" w:cs="Calibri Light"/>
                <w:color w:val="0D0D0D"/>
                <w:sz w:val="20"/>
                <w:szCs w:val="20"/>
                <w:vertAlign w:val="superscript"/>
              </w:rPr>
              <w:t>er</w:t>
            </w:r>
            <w:r w:rsidRPr="008D7EB7">
              <w:rPr>
                <w:rFonts w:asciiTheme="minorHAnsi" w:hAnsiTheme="minorHAnsi" w:cs="Calibri Light"/>
                <w:color w:val="0D0D0D"/>
                <w:sz w:val="20"/>
                <w:szCs w:val="20"/>
              </w:rPr>
              <w:t>, 3°</w:t>
            </w:r>
          </w:p>
        </w:tc>
        <w:tc>
          <w:tcPr>
            <w:tcW w:w="1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465B02" w14:textId="2F3A38D8" w:rsidR="00E9556C" w:rsidRPr="008D7EB7" w:rsidRDefault="00E9556C" w:rsidP="008D7EB7">
            <w:pPr>
              <w:tabs>
                <w:tab w:val="left" w:pos="567"/>
              </w:tabs>
              <w:spacing w:before="120"/>
              <w:ind w:left="567" w:hanging="567"/>
              <w:jc w:val="right"/>
              <w:textAlignment w:val="baseline"/>
              <w:rPr>
                <w:rFonts w:asciiTheme="minorHAnsi" w:hAnsiTheme="minorHAnsi" w:cs="Calibri Light"/>
                <w:color w:val="0D0D0D"/>
                <w:sz w:val="20"/>
                <w:szCs w:val="20"/>
              </w:rPr>
            </w:pPr>
            <w:r w:rsidRPr="008D7EB7">
              <w:rPr>
                <w:rFonts w:asciiTheme="minorHAnsi" w:hAnsiTheme="minorHAnsi" w:cs="Calibri Light"/>
                <w:color w:val="0D0D0D"/>
                <w:sz w:val="20"/>
                <w:szCs w:val="20"/>
              </w:rPr>
              <w:t xml:space="preserve">120,10 </w:t>
            </w:r>
            <w:r w:rsidR="009A56F6">
              <w:rPr>
                <w:rFonts w:asciiTheme="minorHAnsi" w:hAnsiTheme="minorHAnsi" w:cs="Calibri Light"/>
                <w:color w:val="0D0D0D"/>
                <w:sz w:val="20"/>
                <w:szCs w:val="20"/>
              </w:rPr>
              <w:t>euros</w:t>
            </w:r>
          </w:p>
        </w:tc>
      </w:tr>
      <w:tr w:rsidR="00E9556C" w:rsidRPr="00E9556C" w14:paraId="06EC5642" w14:textId="77777777" w:rsidTr="008D7EB7">
        <w:tc>
          <w:tcPr>
            <w:tcW w:w="71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04CA4E" w14:textId="77777777" w:rsidR="00E9556C" w:rsidRPr="008D7EB7" w:rsidRDefault="00E9556C" w:rsidP="00900C39">
            <w:pPr>
              <w:tabs>
                <w:tab w:val="left" w:pos="567"/>
              </w:tabs>
              <w:spacing w:before="120"/>
              <w:ind w:left="284" w:hanging="284"/>
              <w:jc w:val="both"/>
              <w:textAlignment w:val="baseline"/>
              <w:rPr>
                <w:rFonts w:asciiTheme="minorHAnsi" w:hAnsiTheme="minorHAnsi" w:cs="Calibri Light"/>
                <w:color w:val="0D0D0D"/>
                <w:sz w:val="20"/>
                <w:szCs w:val="20"/>
              </w:rPr>
            </w:pPr>
            <w:r w:rsidRPr="008D7EB7">
              <w:rPr>
                <w:rFonts w:asciiTheme="minorHAnsi" w:hAnsiTheme="minorHAnsi" w:cs="Calibri Light"/>
                <w:color w:val="0D0D0D"/>
                <w:sz w:val="20"/>
                <w:szCs w:val="20"/>
              </w:rPr>
              <w:t>C. Procédure d'urgence avec livraison de la carte et des codes PIN/PUK dans les communes :</w:t>
            </w:r>
          </w:p>
        </w:tc>
        <w:tc>
          <w:tcPr>
            <w:tcW w:w="1740" w:type="dxa"/>
            <w:tcBorders>
              <w:top w:val="nil"/>
              <w:left w:val="nil"/>
              <w:bottom w:val="single" w:sz="8" w:space="0" w:color="auto"/>
              <w:right w:val="single" w:sz="8" w:space="0" w:color="auto"/>
            </w:tcBorders>
            <w:tcMar>
              <w:top w:w="0" w:type="dxa"/>
              <w:left w:w="108" w:type="dxa"/>
              <w:bottom w:w="0" w:type="dxa"/>
              <w:right w:w="108" w:type="dxa"/>
            </w:tcMar>
            <w:vAlign w:val="center"/>
          </w:tcPr>
          <w:p w14:paraId="21D1C12B" w14:textId="77777777" w:rsidR="00E9556C" w:rsidRPr="008D7EB7" w:rsidRDefault="00E9556C" w:rsidP="008D7EB7">
            <w:pPr>
              <w:tabs>
                <w:tab w:val="left" w:pos="567"/>
              </w:tabs>
              <w:spacing w:before="120"/>
              <w:ind w:left="567" w:hanging="567"/>
              <w:jc w:val="right"/>
              <w:textAlignment w:val="baseline"/>
              <w:rPr>
                <w:rFonts w:asciiTheme="minorHAnsi" w:hAnsiTheme="minorHAnsi" w:cs="Calibri Light"/>
                <w:color w:val="0D0D0D"/>
                <w:sz w:val="20"/>
                <w:szCs w:val="20"/>
              </w:rPr>
            </w:pPr>
          </w:p>
        </w:tc>
      </w:tr>
      <w:tr w:rsidR="00E9556C" w:rsidRPr="00E9556C" w14:paraId="2A3954A2" w14:textId="77777777" w:rsidTr="008D7EB7">
        <w:tc>
          <w:tcPr>
            <w:tcW w:w="71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B5C7F7" w14:textId="77777777" w:rsidR="00E9556C" w:rsidRPr="008D7EB7" w:rsidRDefault="00E9556C" w:rsidP="008D7EB7">
            <w:pPr>
              <w:tabs>
                <w:tab w:val="left" w:pos="567"/>
              </w:tabs>
              <w:spacing w:before="120"/>
              <w:ind w:left="284"/>
              <w:jc w:val="both"/>
              <w:textAlignment w:val="baseline"/>
              <w:rPr>
                <w:rFonts w:asciiTheme="minorHAnsi" w:hAnsiTheme="minorHAnsi" w:cs="Calibri Light"/>
                <w:color w:val="0D0D0D"/>
                <w:sz w:val="20"/>
                <w:szCs w:val="20"/>
              </w:rPr>
            </w:pPr>
            <w:r w:rsidRPr="008D7EB7">
              <w:rPr>
                <w:rFonts w:asciiTheme="minorHAnsi" w:hAnsiTheme="minorHAnsi" w:cs="Calibri Light"/>
                <w:color w:val="0D0D0D"/>
                <w:sz w:val="20"/>
                <w:szCs w:val="20"/>
              </w:rPr>
              <w:t>Cartes d'identité électroniques pour les Belges, visées à l'article 1</w:t>
            </w:r>
            <w:r w:rsidRPr="008D7EB7">
              <w:rPr>
                <w:rFonts w:asciiTheme="minorHAnsi" w:hAnsiTheme="minorHAnsi" w:cs="Calibri Light"/>
                <w:color w:val="0D0D0D"/>
                <w:sz w:val="20"/>
                <w:szCs w:val="20"/>
                <w:vertAlign w:val="superscript"/>
              </w:rPr>
              <w:t>er</w:t>
            </w:r>
            <w:r w:rsidRPr="008D7EB7">
              <w:rPr>
                <w:rFonts w:asciiTheme="minorHAnsi" w:hAnsiTheme="minorHAnsi" w:cs="Calibri Light"/>
                <w:color w:val="0D0D0D"/>
                <w:sz w:val="20"/>
                <w:szCs w:val="20"/>
              </w:rPr>
              <w:t>, alinéa 1</w:t>
            </w:r>
            <w:r w:rsidRPr="008D7EB7">
              <w:rPr>
                <w:rFonts w:asciiTheme="minorHAnsi" w:hAnsiTheme="minorHAnsi" w:cs="Calibri Light"/>
                <w:color w:val="0D0D0D"/>
                <w:sz w:val="20"/>
                <w:szCs w:val="20"/>
                <w:vertAlign w:val="superscript"/>
              </w:rPr>
              <w:t>er</w:t>
            </w:r>
            <w:r w:rsidRPr="008D7EB7">
              <w:rPr>
                <w:rFonts w:asciiTheme="minorHAnsi" w:hAnsiTheme="minorHAnsi" w:cs="Calibri Light"/>
                <w:color w:val="0D0D0D"/>
                <w:sz w:val="20"/>
                <w:szCs w:val="20"/>
              </w:rPr>
              <w:t>, 1° et 2°</w:t>
            </w:r>
          </w:p>
        </w:tc>
        <w:tc>
          <w:tcPr>
            <w:tcW w:w="1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C52C17" w14:textId="67A381D8" w:rsidR="00E9556C" w:rsidRPr="008D7EB7" w:rsidRDefault="00E9556C" w:rsidP="008D7EB7">
            <w:pPr>
              <w:tabs>
                <w:tab w:val="left" w:pos="567"/>
              </w:tabs>
              <w:spacing w:before="120"/>
              <w:ind w:left="567" w:hanging="567"/>
              <w:jc w:val="right"/>
              <w:textAlignment w:val="baseline"/>
              <w:rPr>
                <w:rFonts w:asciiTheme="minorHAnsi" w:hAnsiTheme="minorHAnsi" w:cs="Calibri Light"/>
                <w:color w:val="0D0D0D"/>
                <w:sz w:val="20"/>
                <w:szCs w:val="20"/>
              </w:rPr>
            </w:pPr>
            <w:r w:rsidRPr="008D7EB7">
              <w:rPr>
                <w:rFonts w:asciiTheme="minorHAnsi" w:hAnsiTheme="minorHAnsi" w:cs="Calibri Light"/>
                <w:color w:val="0D0D0D"/>
                <w:sz w:val="20"/>
                <w:szCs w:val="20"/>
              </w:rPr>
              <w:t xml:space="preserve">98,60 </w:t>
            </w:r>
            <w:r w:rsidR="009A56F6">
              <w:rPr>
                <w:rFonts w:asciiTheme="minorHAnsi" w:hAnsiTheme="minorHAnsi" w:cs="Calibri Light"/>
                <w:color w:val="0D0D0D"/>
                <w:sz w:val="20"/>
                <w:szCs w:val="20"/>
              </w:rPr>
              <w:t>euros</w:t>
            </w:r>
          </w:p>
        </w:tc>
      </w:tr>
      <w:tr w:rsidR="00E9556C" w:rsidRPr="00E9556C" w14:paraId="6664B64F" w14:textId="77777777" w:rsidTr="008D7EB7">
        <w:tc>
          <w:tcPr>
            <w:tcW w:w="71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70A25D" w14:textId="77777777" w:rsidR="00E9556C" w:rsidRPr="008D7EB7" w:rsidRDefault="00E9556C" w:rsidP="008D7EB7">
            <w:pPr>
              <w:tabs>
                <w:tab w:val="left" w:pos="567"/>
              </w:tabs>
              <w:spacing w:before="120"/>
              <w:ind w:left="284"/>
              <w:jc w:val="both"/>
              <w:textAlignment w:val="baseline"/>
              <w:rPr>
                <w:rFonts w:asciiTheme="minorHAnsi" w:hAnsiTheme="minorHAnsi" w:cs="Calibri Light"/>
                <w:color w:val="0D0D0D"/>
                <w:sz w:val="20"/>
                <w:szCs w:val="20"/>
              </w:rPr>
            </w:pPr>
            <w:r w:rsidRPr="008D7EB7">
              <w:rPr>
                <w:rFonts w:asciiTheme="minorHAnsi" w:hAnsiTheme="minorHAnsi" w:cs="Calibri Light"/>
                <w:color w:val="0D0D0D"/>
                <w:sz w:val="20"/>
                <w:szCs w:val="20"/>
              </w:rPr>
              <w:t>Documents d'identité électroniques pour les enfants belges de moins de douze ans, visés à l'article 1</w:t>
            </w:r>
            <w:r w:rsidRPr="008D7EB7">
              <w:rPr>
                <w:rFonts w:asciiTheme="minorHAnsi" w:hAnsiTheme="minorHAnsi" w:cs="Calibri Light"/>
                <w:color w:val="0D0D0D"/>
                <w:sz w:val="20"/>
                <w:szCs w:val="20"/>
                <w:vertAlign w:val="superscript"/>
              </w:rPr>
              <w:t>er</w:t>
            </w:r>
            <w:r w:rsidRPr="008D7EB7">
              <w:rPr>
                <w:rFonts w:asciiTheme="minorHAnsi" w:hAnsiTheme="minorHAnsi" w:cs="Calibri Light"/>
                <w:color w:val="0D0D0D"/>
                <w:sz w:val="20"/>
                <w:szCs w:val="20"/>
              </w:rPr>
              <w:t>, alinéa 1</w:t>
            </w:r>
            <w:r w:rsidRPr="008D7EB7">
              <w:rPr>
                <w:rFonts w:asciiTheme="minorHAnsi" w:hAnsiTheme="minorHAnsi" w:cs="Calibri Light"/>
                <w:color w:val="0D0D0D"/>
                <w:sz w:val="20"/>
                <w:szCs w:val="20"/>
                <w:vertAlign w:val="superscript"/>
              </w:rPr>
              <w:t>er</w:t>
            </w:r>
            <w:r w:rsidRPr="008D7EB7">
              <w:rPr>
                <w:rFonts w:asciiTheme="minorHAnsi" w:hAnsiTheme="minorHAnsi" w:cs="Calibri Light"/>
                <w:color w:val="0D0D0D"/>
                <w:sz w:val="20"/>
                <w:szCs w:val="20"/>
              </w:rPr>
              <w:t>, 3°</w:t>
            </w:r>
          </w:p>
        </w:tc>
        <w:tc>
          <w:tcPr>
            <w:tcW w:w="1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11CFFC" w14:textId="06B93156" w:rsidR="00E9556C" w:rsidRPr="008D7EB7" w:rsidRDefault="00E9556C" w:rsidP="008D7EB7">
            <w:pPr>
              <w:tabs>
                <w:tab w:val="left" w:pos="567"/>
              </w:tabs>
              <w:spacing w:before="120"/>
              <w:ind w:left="567" w:hanging="567"/>
              <w:jc w:val="right"/>
              <w:textAlignment w:val="baseline"/>
              <w:rPr>
                <w:rFonts w:asciiTheme="minorHAnsi" w:hAnsiTheme="minorHAnsi" w:cs="Calibri Light"/>
                <w:color w:val="0D0D0D"/>
                <w:sz w:val="20"/>
                <w:szCs w:val="20"/>
              </w:rPr>
            </w:pPr>
            <w:r w:rsidRPr="008D7EB7">
              <w:rPr>
                <w:rFonts w:asciiTheme="minorHAnsi" w:hAnsiTheme="minorHAnsi" w:cs="Calibri Light"/>
                <w:color w:val="0D0D0D"/>
                <w:sz w:val="20"/>
                <w:szCs w:val="20"/>
              </w:rPr>
              <w:t xml:space="preserve">88,90 </w:t>
            </w:r>
            <w:r w:rsidR="009A56F6">
              <w:rPr>
                <w:rFonts w:asciiTheme="minorHAnsi" w:hAnsiTheme="minorHAnsi" w:cs="Calibri Light"/>
                <w:color w:val="0D0D0D"/>
                <w:sz w:val="20"/>
                <w:szCs w:val="20"/>
              </w:rPr>
              <w:t>euros</w:t>
            </w:r>
          </w:p>
        </w:tc>
      </w:tr>
      <w:tr w:rsidR="00E9556C" w:rsidRPr="00E9556C" w14:paraId="02CE9EFA" w14:textId="77777777" w:rsidTr="008D7EB7">
        <w:tc>
          <w:tcPr>
            <w:tcW w:w="71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B2E4A4" w14:textId="77777777" w:rsidR="00E9556C" w:rsidRPr="008D7EB7" w:rsidRDefault="00E9556C" w:rsidP="008D7EB7">
            <w:pPr>
              <w:tabs>
                <w:tab w:val="left" w:pos="567"/>
              </w:tabs>
              <w:spacing w:before="120"/>
              <w:ind w:left="284"/>
              <w:jc w:val="both"/>
              <w:textAlignment w:val="baseline"/>
              <w:rPr>
                <w:rFonts w:asciiTheme="minorHAnsi" w:hAnsiTheme="minorHAnsi" w:cs="Calibri Light"/>
                <w:color w:val="0D0D0D"/>
                <w:sz w:val="20"/>
                <w:szCs w:val="20"/>
              </w:rPr>
            </w:pPr>
            <w:r w:rsidRPr="008D7EB7">
              <w:rPr>
                <w:rFonts w:asciiTheme="minorHAnsi" w:hAnsiTheme="minorHAnsi" w:cs="Calibri Light"/>
                <w:color w:val="0D0D0D"/>
                <w:sz w:val="20"/>
                <w:szCs w:val="20"/>
              </w:rPr>
              <w:t>Documents de séjour électroniques délivrés aux étrangers séjournant légalement sur le territoire du Royaume, visés à l'article 1</w:t>
            </w:r>
            <w:r w:rsidRPr="008D7EB7">
              <w:rPr>
                <w:rFonts w:asciiTheme="minorHAnsi" w:hAnsiTheme="minorHAnsi" w:cs="Calibri Light"/>
                <w:color w:val="0D0D0D"/>
                <w:sz w:val="20"/>
                <w:szCs w:val="20"/>
                <w:vertAlign w:val="superscript"/>
              </w:rPr>
              <w:t>er</w:t>
            </w:r>
            <w:r w:rsidRPr="008D7EB7">
              <w:rPr>
                <w:rFonts w:asciiTheme="minorHAnsi" w:hAnsiTheme="minorHAnsi" w:cs="Calibri Light"/>
                <w:color w:val="0D0D0D"/>
                <w:sz w:val="20"/>
                <w:szCs w:val="20"/>
              </w:rPr>
              <w:t>, alinéa 1</w:t>
            </w:r>
            <w:r w:rsidRPr="008D7EB7">
              <w:rPr>
                <w:rFonts w:asciiTheme="minorHAnsi" w:hAnsiTheme="minorHAnsi" w:cs="Calibri Light"/>
                <w:color w:val="0D0D0D"/>
                <w:sz w:val="20"/>
                <w:szCs w:val="20"/>
                <w:vertAlign w:val="superscript"/>
              </w:rPr>
              <w:t>er</w:t>
            </w:r>
            <w:r w:rsidRPr="008D7EB7">
              <w:rPr>
                <w:rFonts w:asciiTheme="minorHAnsi" w:hAnsiTheme="minorHAnsi" w:cs="Calibri Light"/>
                <w:color w:val="0D0D0D"/>
                <w:sz w:val="20"/>
                <w:szCs w:val="20"/>
              </w:rPr>
              <w:t>, 4°, f) à i)</w:t>
            </w:r>
          </w:p>
        </w:tc>
        <w:tc>
          <w:tcPr>
            <w:tcW w:w="1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FA4FA8" w14:textId="09A65902" w:rsidR="00E9556C" w:rsidRPr="008D7EB7" w:rsidRDefault="00E9556C" w:rsidP="008D7EB7">
            <w:pPr>
              <w:tabs>
                <w:tab w:val="left" w:pos="567"/>
              </w:tabs>
              <w:spacing w:before="120"/>
              <w:ind w:left="567" w:hanging="567"/>
              <w:jc w:val="right"/>
              <w:textAlignment w:val="baseline"/>
              <w:rPr>
                <w:rFonts w:asciiTheme="minorHAnsi" w:hAnsiTheme="minorHAnsi" w:cs="Calibri Light"/>
                <w:color w:val="0D0D0D"/>
                <w:sz w:val="20"/>
                <w:szCs w:val="20"/>
              </w:rPr>
            </w:pPr>
            <w:r w:rsidRPr="008D7EB7">
              <w:rPr>
                <w:rFonts w:asciiTheme="minorHAnsi" w:hAnsiTheme="minorHAnsi" w:cs="Calibri Light"/>
                <w:color w:val="0D0D0D"/>
                <w:sz w:val="20"/>
                <w:szCs w:val="20"/>
              </w:rPr>
              <w:t xml:space="preserve">98,60 </w:t>
            </w:r>
            <w:r w:rsidR="009A56F6">
              <w:rPr>
                <w:rFonts w:asciiTheme="minorHAnsi" w:hAnsiTheme="minorHAnsi" w:cs="Calibri Light"/>
                <w:color w:val="0D0D0D"/>
                <w:sz w:val="20"/>
                <w:szCs w:val="20"/>
              </w:rPr>
              <w:t>euros</w:t>
            </w:r>
          </w:p>
        </w:tc>
      </w:tr>
      <w:tr w:rsidR="00E9556C" w:rsidRPr="00E9556C" w14:paraId="6C35B32A" w14:textId="77777777" w:rsidTr="008D7EB7">
        <w:tc>
          <w:tcPr>
            <w:tcW w:w="71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B5801C" w14:textId="77777777" w:rsidR="00E9556C" w:rsidRPr="008D7EB7" w:rsidRDefault="00E9556C" w:rsidP="008D7EB7">
            <w:pPr>
              <w:tabs>
                <w:tab w:val="left" w:pos="567"/>
              </w:tabs>
              <w:spacing w:before="120"/>
              <w:ind w:left="284"/>
              <w:jc w:val="both"/>
              <w:textAlignment w:val="baseline"/>
              <w:rPr>
                <w:rFonts w:asciiTheme="minorHAnsi" w:hAnsiTheme="minorHAnsi" w:cs="Calibri Light"/>
                <w:color w:val="0D0D0D"/>
                <w:sz w:val="20"/>
                <w:szCs w:val="20"/>
              </w:rPr>
            </w:pPr>
            <w:r w:rsidRPr="008D7EB7">
              <w:rPr>
                <w:rFonts w:asciiTheme="minorHAnsi" w:hAnsiTheme="minorHAnsi" w:cs="Calibri Light"/>
                <w:color w:val="0D0D0D"/>
                <w:sz w:val="20"/>
                <w:szCs w:val="20"/>
              </w:rPr>
              <w:t>Documents de séjour électroniques délivrés aux étrangers séjournant légalement sur le territoire du Royaume, visés à l'article 1</w:t>
            </w:r>
            <w:r w:rsidRPr="008D7EB7">
              <w:rPr>
                <w:rFonts w:asciiTheme="minorHAnsi" w:hAnsiTheme="minorHAnsi" w:cs="Calibri Light"/>
                <w:color w:val="0D0D0D"/>
                <w:sz w:val="20"/>
                <w:szCs w:val="20"/>
                <w:vertAlign w:val="superscript"/>
              </w:rPr>
              <w:t>er</w:t>
            </w:r>
            <w:r w:rsidRPr="008D7EB7">
              <w:rPr>
                <w:rFonts w:asciiTheme="minorHAnsi" w:hAnsiTheme="minorHAnsi" w:cs="Calibri Light"/>
                <w:color w:val="0D0D0D"/>
                <w:sz w:val="20"/>
                <w:szCs w:val="20"/>
              </w:rPr>
              <w:t>, alinéa 1</w:t>
            </w:r>
            <w:r w:rsidRPr="008D7EB7">
              <w:rPr>
                <w:rFonts w:asciiTheme="minorHAnsi" w:hAnsiTheme="minorHAnsi" w:cs="Calibri Light"/>
                <w:color w:val="0D0D0D"/>
                <w:sz w:val="20"/>
                <w:szCs w:val="20"/>
                <w:vertAlign w:val="superscript"/>
              </w:rPr>
              <w:t>er</w:t>
            </w:r>
            <w:r w:rsidRPr="008D7EB7">
              <w:rPr>
                <w:rFonts w:asciiTheme="minorHAnsi" w:hAnsiTheme="minorHAnsi" w:cs="Calibri Light"/>
                <w:color w:val="0D0D0D"/>
                <w:sz w:val="20"/>
                <w:szCs w:val="20"/>
              </w:rPr>
              <w:t>, 4°, a) à e)</w:t>
            </w:r>
          </w:p>
        </w:tc>
        <w:tc>
          <w:tcPr>
            <w:tcW w:w="1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00A139" w14:textId="4DB14E02" w:rsidR="00E9556C" w:rsidRPr="008D7EB7" w:rsidRDefault="00E9556C" w:rsidP="008D7EB7">
            <w:pPr>
              <w:tabs>
                <w:tab w:val="left" w:pos="567"/>
              </w:tabs>
              <w:spacing w:before="120"/>
              <w:ind w:left="567" w:hanging="567"/>
              <w:jc w:val="right"/>
              <w:textAlignment w:val="baseline"/>
              <w:rPr>
                <w:rFonts w:asciiTheme="minorHAnsi" w:hAnsiTheme="minorHAnsi" w:cs="Calibri Light"/>
                <w:color w:val="0D0D0D"/>
                <w:sz w:val="20"/>
                <w:szCs w:val="20"/>
              </w:rPr>
            </w:pPr>
            <w:r w:rsidRPr="008D7EB7">
              <w:rPr>
                <w:rFonts w:asciiTheme="minorHAnsi" w:hAnsiTheme="minorHAnsi" w:cs="Calibri Light"/>
                <w:color w:val="0D0D0D"/>
                <w:sz w:val="20"/>
                <w:szCs w:val="20"/>
              </w:rPr>
              <w:t xml:space="preserve">98,60 </w:t>
            </w:r>
            <w:r w:rsidR="009A56F6">
              <w:rPr>
                <w:rFonts w:asciiTheme="minorHAnsi" w:hAnsiTheme="minorHAnsi" w:cs="Calibri Light"/>
                <w:color w:val="0D0D0D"/>
                <w:sz w:val="20"/>
                <w:szCs w:val="20"/>
              </w:rPr>
              <w:t>euros</w:t>
            </w:r>
          </w:p>
        </w:tc>
      </w:tr>
    </w:tbl>
    <w:p w14:paraId="328B97E5" w14:textId="77777777" w:rsidR="00DE1E72" w:rsidRDefault="00DE1E72" w:rsidP="00C97323">
      <w:pPr>
        <w:spacing w:before="120"/>
        <w:jc w:val="both"/>
        <w:textAlignment w:val="baseline"/>
        <w:rPr>
          <w:rFonts w:asciiTheme="minorHAnsi" w:hAnsiTheme="minorHAnsi" w:cs="Calibri Light"/>
        </w:rPr>
      </w:pPr>
    </w:p>
    <w:p w14:paraId="63273995" w14:textId="5655BEF5" w:rsidR="00E9556C" w:rsidRDefault="00EC520F" w:rsidP="00C97323">
      <w:pPr>
        <w:spacing w:before="120"/>
        <w:jc w:val="both"/>
        <w:textAlignment w:val="baseline"/>
        <w:rPr>
          <w:rFonts w:asciiTheme="minorHAnsi" w:hAnsiTheme="minorHAnsi" w:cs="Calibri Light"/>
        </w:rPr>
      </w:pPr>
      <w:r>
        <w:rPr>
          <w:rFonts w:asciiTheme="minorHAnsi" w:hAnsiTheme="minorHAnsi" w:cs="Calibri Light"/>
        </w:rPr>
        <w:t>À</w:t>
      </w:r>
      <w:r w:rsidR="00E9556C" w:rsidRPr="008D7EB7">
        <w:rPr>
          <w:rFonts w:asciiTheme="minorHAnsi" w:hAnsiTheme="minorHAnsi" w:cs="Calibri Light"/>
        </w:rPr>
        <w:t xml:space="preserve"> partir du </w:t>
      </w:r>
      <w:r w:rsidR="00C97323">
        <w:rPr>
          <w:rFonts w:asciiTheme="minorHAnsi" w:hAnsiTheme="minorHAnsi" w:cs="Calibri Light"/>
        </w:rPr>
        <w:t>1</w:t>
      </w:r>
      <w:r w:rsidR="00C97323" w:rsidRPr="008D7EB7">
        <w:rPr>
          <w:rFonts w:asciiTheme="minorHAnsi" w:hAnsiTheme="minorHAnsi" w:cs="Calibri Light"/>
          <w:vertAlign w:val="superscript"/>
        </w:rPr>
        <w:t>er</w:t>
      </w:r>
      <w:r w:rsidR="00C97323">
        <w:rPr>
          <w:rFonts w:asciiTheme="minorHAnsi" w:hAnsiTheme="minorHAnsi" w:cs="Calibri Light"/>
        </w:rPr>
        <w:t xml:space="preserve"> </w:t>
      </w:r>
      <w:r w:rsidR="00E9556C" w:rsidRPr="008D7EB7">
        <w:rPr>
          <w:rFonts w:asciiTheme="minorHAnsi" w:hAnsiTheme="minorHAnsi" w:cs="Calibri Light"/>
        </w:rPr>
        <w:t xml:space="preserve">janvier 2020, les montants des rétributions à charge des communes pour l'obtention des cartes et documents mentionnés ci-avant sont automatiquement revus sur la </w:t>
      </w:r>
      <w:r w:rsidR="00E9556C" w:rsidRPr="008D7EB7">
        <w:rPr>
          <w:rFonts w:asciiTheme="minorHAnsi" w:hAnsiTheme="minorHAnsi" w:cs="Calibri Light"/>
        </w:rPr>
        <w:lastRenderedPageBreak/>
        <w:t>base des fluctuations de l'indice santé suivant la formule suivante : nouveau tarif = (tarif de base x nouvel indice) / indice de base.</w:t>
      </w:r>
    </w:p>
    <w:p w14:paraId="72D8F58C" w14:textId="08618B52" w:rsidR="00E9556C" w:rsidRPr="008D7EB7" w:rsidRDefault="00E9556C" w:rsidP="008D7EB7">
      <w:pPr>
        <w:spacing w:before="120"/>
        <w:jc w:val="both"/>
        <w:textAlignment w:val="baseline"/>
        <w:rPr>
          <w:rFonts w:asciiTheme="minorHAnsi" w:hAnsiTheme="minorHAnsi" w:cs="Calibri Light"/>
        </w:rPr>
      </w:pPr>
      <w:r w:rsidRPr="008D7EB7">
        <w:rPr>
          <w:rFonts w:asciiTheme="minorHAnsi" w:hAnsiTheme="minorHAnsi" w:cs="Calibri Light"/>
        </w:rPr>
        <w:t>L'indice de base est l'indice santé applicable au mois de décembre 2018 et le nouvel indice est l'indice santé applicable au cours du mois de septembre précédant la révision du montant des rétributions.</w:t>
      </w:r>
    </w:p>
    <w:p w14:paraId="0850F5B2" w14:textId="77CE18C6" w:rsidR="00E9556C" w:rsidRPr="008D7EB7" w:rsidRDefault="00C97323" w:rsidP="008D7EB7">
      <w:pPr>
        <w:spacing w:before="120"/>
        <w:jc w:val="both"/>
        <w:textAlignment w:val="baseline"/>
        <w:rPr>
          <w:rFonts w:asciiTheme="minorHAnsi" w:hAnsiTheme="minorHAnsi" w:cs="Calibri Light"/>
        </w:rPr>
      </w:pPr>
      <w:r>
        <w:rPr>
          <w:rFonts w:asciiTheme="minorHAnsi" w:hAnsiTheme="minorHAnsi" w:cs="Calibri Light"/>
        </w:rPr>
        <w:t>L</w:t>
      </w:r>
      <w:r w:rsidR="00E9556C" w:rsidRPr="008D7EB7">
        <w:rPr>
          <w:rFonts w:asciiTheme="minorHAnsi" w:hAnsiTheme="minorHAnsi" w:cs="Calibri Light"/>
        </w:rPr>
        <w:t>es résultats obtenus sont arrondis à la dizaine d'euro cent supérieure.</w:t>
      </w:r>
    </w:p>
    <w:p w14:paraId="24EE6EA1" w14:textId="6FEB1ACA" w:rsidR="00E9556C" w:rsidRPr="008D7EB7" w:rsidRDefault="00E9556C" w:rsidP="008D7EB7">
      <w:pPr>
        <w:spacing w:before="120"/>
        <w:jc w:val="both"/>
        <w:textAlignment w:val="baseline"/>
        <w:rPr>
          <w:rFonts w:asciiTheme="minorHAnsi" w:hAnsiTheme="minorHAnsi" w:cs="Calibri Light"/>
        </w:rPr>
      </w:pPr>
      <w:r w:rsidRPr="008D7EB7">
        <w:rPr>
          <w:rFonts w:asciiTheme="minorHAnsi" w:hAnsiTheme="minorHAnsi" w:cs="Calibri Light"/>
        </w:rPr>
        <w:t xml:space="preserve">Les montants </w:t>
      </w:r>
      <w:r w:rsidR="00622B11" w:rsidRPr="008D7EB7">
        <w:rPr>
          <w:rFonts w:asciiTheme="minorHAnsi" w:hAnsiTheme="minorHAnsi" w:cs="Calibri Light"/>
        </w:rPr>
        <w:t xml:space="preserve">indexés </w:t>
      </w:r>
      <w:r w:rsidRPr="008D7EB7">
        <w:rPr>
          <w:rFonts w:asciiTheme="minorHAnsi" w:hAnsiTheme="minorHAnsi" w:cs="Calibri Light"/>
        </w:rPr>
        <w:t>sont communiqués à l'initiative du Ministre Fédéral ayant l'Intérieur dans ses attributions aux communes dans le courant du mois de septembre de chaque année.</w:t>
      </w:r>
    </w:p>
    <w:p w14:paraId="6A16DC78" w14:textId="296F9CD6" w:rsidR="00E9556C" w:rsidRPr="008D7EB7" w:rsidRDefault="00E9556C" w:rsidP="008D7EB7">
      <w:pPr>
        <w:spacing w:before="120"/>
        <w:jc w:val="both"/>
        <w:textAlignment w:val="baseline"/>
        <w:rPr>
          <w:rFonts w:asciiTheme="minorHAnsi" w:hAnsiTheme="minorHAnsi" w:cs="Calibri Light"/>
        </w:rPr>
      </w:pPr>
      <w:r w:rsidRPr="008D7EB7">
        <w:rPr>
          <w:rFonts w:asciiTheme="minorHAnsi" w:hAnsiTheme="minorHAnsi" w:cs="Calibri Light"/>
        </w:rPr>
        <w:t xml:space="preserve">Les rétributions réclamées par les communes pour la délivrance, le renouvellement ou la prorogation des titres de séjour des étrangers doivent être égales à celles qui sont exigées des citoyens belges. </w:t>
      </w:r>
    </w:p>
    <w:p w14:paraId="0A14DA76" w14:textId="39E0957C" w:rsidR="00E9556C" w:rsidRPr="008D7EB7" w:rsidRDefault="00E9556C" w:rsidP="008D7EB7">
      <w:pPr>
        <w:spacing w:before="120"/>
        <w:jc w:val="both"/>
        <w:textAlignment w:val="baseline"/>
        <w:rPr>
          <w:rFonts w:asciiTheme="minorHAnsi" w:hAnsiTheme="minorHAnsi" w:cs="Calibri Light"/>
        </w:rPr>
      </w:pPr>
      <w:r w:rsidRPr="008D7EB7">
        <w:rPr>
          <w:rFonts w:asciiTheme="minorHAnsi" w:hAnsiTheme="minorHAnsi" w:cs="Calibri Light"/>
        </w:rPr>
        <w:t>La loi du 14 mars 1968 abrogeant les lois relatives aux taxes de séjour des étrangers, coordonnées le 12 octobre 1953 modifiée par la loi du 18 décembre 2016 prévoit que les communes peuvent déterminer de manière autonome le montant des rétributions qu'elles perçoivent pour le renouvellement, la prorogation ou le remplacement de certains titres de séjour déterminés par le Roi, par un arrêté délibéré en Conseil des ministres, pour autant qu'elles n'excèdent pas le montant maximum fixé par le Roi, par un arrêté délibéré en Conseil des ministres.</w:t>
      </w:r>
    </w:p>
    <w:p w14:paraId="6F9E8781" w14:textId="77D3846B" w:rsidR="00E9556C" w:rsidRPr="008D7EB7" w:rsidRDefault="00E9556C" w:rsidP="008D7EB7">
      <w:pPr>
        <w:spacing w:before="120"/>
        <w:jc w:val="both"/>
        <w:textAlignment w:val="baseline"/>
        <w:rPr>
          <w:rFonts w:asciiTheme="minorHAnsi" w:hAnsiTheme="minorHAnsi" w:cs="Calibri Light"/>
        </w:rPr>
      </w:pPr>
      <w:r w:rsidRPr="008D7EB7">
        <w:rPr>
          <w:rFonts w:asciiTheme="minorHAnsi" w:hAnsiTheme="minorHAnsi" w:cs="Calibri Light"/>
        </w:rPr>
        <w:t xml:space="preserve">L’arrêté royal du 5 mars 2017 déterminant les titres de séjour pour lesquels les communes peuvent percevoir des rétributions pour leur renouvellement, prorogation ou remplacement et déterminant le montant maximum mentionné à l'article 2, § 2, de la loi du 14 mars 1968 abrogeant les lois relatives aux taxes de séjour des étrangers, coordonnées le 12 octobre 1953 détermine les titres de séjour pour lesquels les communes peuvent percevoir des rétributions pour leur renouvellement, prorogation ou remplacement. </w:t>
      </w:r>
    </w:p>
    <w:p w14:paraId="2852E0B7" w14:textId="79E8AA4A" w:rsidR="00E9556C" w:rsidRPr="008D7EB7" w:rsidRDefault="00E9556C" w:rsidP="008D7EB7">
      <w:pPr>
        <w:spacing w:before="120"/>
        <w:jc w:val="both"/>
        <w:textAlignment w:val="baseline"/>
        <w:rPr>
          <w:rFonts w:asciiTheme="minorHAnsi" w:hAnsiTheme="minorHAnsi" w:cs="Calibri Light"/>
        </w:rPr>
      </w:pPr>
      <w:r w:rsidRPr="008D7EB7">
        <w:rPr>
          <w:rFonts w:asciiTheme="minorHAnsi" w:hAnsiTheme="minorHAnsi" w:cs="Calibri Light"/>
        </w:rPr>
        <w:t xml:space="preserve">Le titre de séjour pour lequel les communes peuvent percevoir des rétributions pour leur renouvellement, prorogation ou remplacement est le certificat d'inscription au Registre des </w:t>
      </w:r>
      <w:r w:rsidR="00EC520F" w:rsidRPr="008D7EB7">
        <w:rPr>
          <w:rFonts w:asciiTheme="minorHAnsi" w:hAnsiTheme="minorHAnsi" w:cs="Calibri Light"/>
        </w:rPr>
        <w:t>Étrangers</w:t>
      </w:r>
      <w:r w:rsidRPr="008D7EB7">
        <w:rPr>
          <w:rFonts w:asciiTheme="minorHAnsi" w:hAnsiTheme="minorHAnsi" w:cs="Calibri Light"/>
        </w:rPr>
        <w:t xml:space="preserve"> - séjour temporaire (carte électronique A). Le montant maximum de la rétribution pour le renouvellement, la prorogation ou le remplacement du titre de séjour susvisé est fixé à 50,00 </w:t>
      </w:r>
      <w:r w:rsidR="00961214">
        <w:rPr>
          <w:rFonts w:asciiTheme="minorHAnsi" w:hAnsiTheme="minorHAnsi" w:cs="Calibri Light"/>
        </w:rPr>
        <w:t>euros</w:t>
      </w:r>
      <w:r w:rsidRPr="008D7EB7">
        <w:rPr>
          <w:rFonts w:asciiTheme="minorHAnsi" w:hAnsiTheme="minorHAnsi" w:cs="Calibri Light"/>
        </w:rPr>
        <w:t xml:space="preserve">. </w:t>
      </w:r>
    </w:p>
    <w:p w14:paraId="694EA374" w14:textId="5A166AFA" w:rsidR="00E9556C" w:rsidRPr="008D7EB7" w:rsidRDefault="00E9556C" w:rsidP="008D7EB7">
      <w:pPr>
        <w:spacing w:before="120"/>
        <w:jc w:val="both"/>
        <w:textAlignment w:val="baseline"/>
        <w:rPr>
          <w:rFonts w:asciiTheme="minorHAnsi" w:hAnsiTheme="minorHAnsi" w:cs="Calibri Light"/>
        </w:rPr>
      </w:pPr>
      <w:r w:rsidRPr="008D7EB7">
        <w:rPr>
          <w:rFonts w:asciiTheme="minorHAnsi" w:hAnsiTheme="minorHAnsi" w:cs="Calibri Light"/>
        </w:rPr>
        <w:t xml:space="preserve">Ce montant maximum se justifie par la mesure des charges administratives des communes relatives aux demandes de prorogation du séjour d'un étranger laquelle a été exécutée par le bureau de mesure de l'Agence pour la Simplification administrative (ASA) entre juillet 2015 et septembre 2015. Cette mesure a très précisément mis en exergue les frais administratifs engendrés par cette prorogation ainsi que les différentes étapes que les communes doivent franchir avant de pouvoir délivrer les documents au ressortissant étranger. Cette mesure a révélé que le traitement administratif assuré par les communes était sensiblement plus long pour la prorogation du certificat d'inscription au Registre des </w:t>
      </w:r>
      <w:r w:rsidR="00EC520F" w:rsidRPr="008D7EB7">
        <w:rPr>
          <w:rFonts w:asciiTheme="minorHAnsi" w:hAnsiTheme="minorHAnsi" w:cs="Calibri Light"/>
        </w:rPr>
        <w:t>Étrangers</w:t>
      </w:r>
      <w:r w:rsidRPr="008D7EB7">
        <w:rPr>
          <w:rFonts w:asciiTheme="minorHAnsi" w:hAnsiTheme="minorHAnsi" w:cs="Calibri Light"/>
        </w:rPr>
        <w:t xml:space="preserve"> - séjour temporaire que pour les autres titres de séjour.</w:t>
      </w:r>
    </w:p>
    <w:p w14:paraId="4F5A9272" w14:textId="40F6CE75" w:rsidR="00E9556C" w:rsidRPr="008D7EB7" w:rsidRDefault="00E9556C" w:rsidP="008D7EB7">
      <w:pPr>
        <w:spacing w:before="120"/>
        <w:jc w:val="both"/>
        <w:textAlignment w:val="baseline"/>
        <w:rPr>
          <w:rFonts w:asciiTheme="minorHAnsi" w:hAnsiTheme="minorHAnsi" w:cs="Calibri Light"/>
        </w:rPr>
      </w:pPr>
      <w:r w:rsidRPr="008D7EB7">
        <w:rPr>
          <w:rFonts w:asciiTheme="minorHAnsi" w:hAnsiTheme="minorHAnsi" w:cs="Calibri Light"/>
        </w:rPr>
        <w:t>Cette rétribution peut être perçue par les communes au maximum une fois par an.</w:t>
      </w:r>
    </w:p>
    <w:p w14:paraId="1ACBD341" w14:textId="77777777" w:rsidR="00961214" w:rsidRDefault="00E9556C">
      <w:pPr>
        <w:spacing w:before="120"/>
        <w:jc w:val="both"/>
        <w:textAlignment w:val="baseline"/>
        <w:rPr>
          <w:rFonts w:asciiTheme="minorHAnsi" w:hAnsiTheme="minorHAnsi" w:cs="Calibri Light"/>
        </w:rPr>
      </w:pPr>
      <w:r w:rsidRPr="008D7EB7">
        <w:rPr>
          <w:rFonts w:asciiTheme="minorHAnsi" w:hAnsiTheme="minorHAnsi" w:cs="Calibri Light"/>
        </w:rPr>
        <w:tab/>
      </w:r>
    </w:p>
    <w:p w14:paraId="3CA12FED" w14:textId="2912EE89" w:rsidR="00961214" w:rsidRDefault="00961214">
      <w:pPr>
        <w:spacing w:after="200" w:line="276" w:lineRule="auto"/>
        <w:rPr>
          <w:rFonts w:asciiTheme="minorHAnsi" w:hAnsiTheme="minorHAnsi" w:cs="Calibri Light"/>
        </w:rPr>
      </w:pPr>
    </w:p>
    <w:p w14:paraId="34209867" w14:textId="3780A15D" w:rsidR="00F82B9D" w:rsidRPr="008D7EB7" w:rsidRDefault="00F82B9D" w:rsidP="008D7EB7">
      <w:pPr>
        <w:pStyle w:val="Sam4"/>
        <w:jc w:val="both"/>
        <w:rPr>
          <w:spacing w:val="11"/>
        </w:rPr>
      </w:pPr>
      <w:bookmarkStart w:id="4901" w:name="_Toc40185479"/>
      <w:bookmarkStart w:id="4902" w:name="_Toc40186214"/>
      <w:bookmarkStart w:id="4903" w:name="_Toc40185480"/>
      <w:bookmarkStart w:id="4904" w:name="_Toc40186215"/>
      <w:bookmarkStart w:id="4905" w:name="_Toc40186216"/>
      <w:bookmarkEnd w:id="4901"/>
      <w:bookmarkEnd w:id="4902"/>
      <w:bookmarkEnd w:id="4903"/>
      <w:bookmarkEnd w:id="4904"/>
      <w:r w:rsidRPr="008D7EB7">
        <w:rPr>
          <w:spacing w:val="11"/>
        </w:rPr>
        <w:lastRenderedPageBreak/>
        <w:t>Carte d’identité électroniques pour enfants belges de moins de 12 ans et certificat d’identité pour enfants étr</w:t>
      </w:r>
      <w:r w:rsidR="00B762D5" w:rsidRPr="008D7EB7">
        <w:rPr>
          <w:spacing w:val="11"/>
        </w:rPr>
        <w:t>an</w:t>
      </w:r>
      <w:r w:rsidRPr="008D7EB7">
        <w:rPr>
          <w:spacing w:val="11"/>
        </w:rPr>
        <w:t>gers de moins de 12 ans</w:t>
      </w:r>
      <w:bookmarkEnd w:id="4905"/>
    </w:p>
    <w:p w14:paraId="744AFA8E" w14:textId="16638A2A" w:rsidR="00F82B9D" w:rsidRPr="008D7EB7" w:rsidRDefault="00F82B9D" w:rsidP="008D7EB7">
      <w:pPr>
        <w:spacing w:before="120"/>
        <w:jc w:val="both"/>
        <w:textAlignment w:val="baseline"/>
        <w:rPr>
          <w:rFonts w:asciiTheme="minorHAnsi" w:hAnsiTheme="minorHAnsi" w:cs="Calibri Light"/>
        </w:rPr>
      </w:pPr>
      <w:r w:rsidRPr="008D7EB7">
        <w:rPr>
          <w:rFonts w:asciiTheme="minorHAnsi" w:hAnsiTheme="minorHAnsi" w:cs="Calibri Light"/>
        </w:rPr>
        <w:t>L’arrêté royal du 22 octobre 2013</w:t>
      </w:r>
      <w:r w:rsidR="00961214">
        <w:rPr>
          <w:rStyle w:val="Appelnotedebasdep"/>
          <w:rFonts w:asciiTheme="minorHAnsi" w:hAnsiTheme="minorHAnsi" w:cs="Calibri Light"/>
        </w:rPr>
        <w:footnoteReference w:id="124"/>
      </w:r>
      <w:r w:rsidRPr="008D7EB7">
        <w:rPr>
          <w:rFonts w:asciiTheme="minorHAnsi" w:hAnsiTheme="minorHAnsi" w:cs="Calibri Light"/>
        </w:rPr>
        <w:t xml:space="preserve"> modifiant l'arrêté royal du 10 décembre 1996 relatif aux différents documents d'identité pour enfants de moins de douze ans a abrogé le chapitre relatif à la pièce d’identité (modèle cartonné sans photo devenu inutile).</w:t>
      </w:r>
    </w:p>
    <w:p w14:paraId="5B0A287C" w14:textId="03B82E60" w:rsidR="009C6C85" w:rsidRPr="008D7EB7" w:rsidRDefault="00F82B9D" w:rsidP="008D7EB7">
      <w:pPr>
        <w:spacing w:before="120"/>
        <w:jc w:val="both"/>
        <w:textAlignment w:val="baseline"/>
        <w:rPr>
          <w:rFonts w:asciiTheme="minorHAnsi" w:hAnsiTheme="minorHAnsi" w:cs="Calibri Light"/>
        </w:rPr>
      </w:pPr>
      <w:r w:rsidRPr="008D7EB7">
        <w:rPr>
          <w:rFonts w:asciiTheme="minorHAnsi" w:hAnsiTheme="minorHAnsi" w:cs="Calibri Light"/>
        </w:rPr>
        <w:t xml:space="preserve">Pour les enfants belges de moins de 12 ans, seule la carte Kids-ID est délivrée (plus de certificat d’identité ni de pièce d’identité). </w:t>
      </w:r>
    </w:p>
    <w:p w14:paraId="3FDC4F0A" w14:textId="2FE45496" w:rsidR="009C6C85" w:rsidRPr="008D7EB7" w:rsidRDefault="009C6C85" w:rsidP="008D7EB7">
      <w:pPr>
        <w:spacing w:before="120"/>
        <w:jc w:val="both"/>
        <w:textAlignment w:val="baseline"/>
        <w:rPr>
          <w:rFonts w:asciiTheme="minorHAnsi" w:hAnsiTheme="minorHAnsi" w:cs="Calibri Light"/>
        </w:rPr>
      </w:pPr>
      <w:r w:rsidRPr="008D7EB7">
        <w:rPr>
          <w:rFonts w:asciiTheme="minorHAnsi" w:hAnsiTheme="minorHAnsi" w:cs="Calibri Light"/>
        </w:rPr>
        <w:t xml:space="preserve">Il est demandé aux communes de ne pas percevoir de taxe sur la délivrance de documents d'identité électroniques pour les enfants de moins de 12 ans. Cette demande ne concerne pas les frais pour coût de fabrication de 6,40 </w:t>
      </w:r>
      <w:r w:rsidR="009A56F6">
        <w:rPr>
          <w:rFonts w:asciiTheme="minorHAnsi" w:hAnsiTheme="minorHAnsi" w:cs="Calibri Light"/>
        </w:rPr>
        <w:t>euros</w:t>
      </w:r>
      <w:r w:rsidRPr="008D7EB7">
        <w:rPr>
          <w:rFonts w:asciiTheme="minorHAnsi" w:hAnsiTheme="minorHAnsi" w:cs="Calibri Light"/>
        </w:rPr>
        <w:t xml:space="preserve"> (qui doivent être ristournés par la commune au Fédéral).</w:t>
      </w:r>
    </w:p>
    <w:p w14:paraId="01D10EE0" w14:textId="658DC42C" w:rsidR="009C6C85" w:rsidRPr="008D7EB7" w:rsidRDefault="009C6C85" w:rsidP="008D7EB7">
      <w:pPr>
        <w:spacing w:before="120"/>
        <w:jc w:val="both"/>
        <w:textAlignment w:val="baseline"/>
        <w:rPr>
          <w:rFonts w:asciiTheme="minorHAnsi" w:hAnsiTheme="minorHAnsi" w:cs="Calibri Light"/>
        </w:rPr>
      </w:pPr>
      <w:r w:rsidRPr="008D7EB7">
        <w:rPr>
          <w:rFonts w:asciiTheme="minorHAnsi" w:hAnsiTheme="minorHAnsi" w:cs="Calibri Light"/>
        </w:rPr>
        <w:t>L’article 6 de l’arrêté royal du 10 décembre 1996 relatif aux différents documents d'identité pour les enfants de moins de douze ans prévoit qu’il peut être délivré à la demande de la ou des personnes exerçant l'autorité parentale sur un enfant non belge de moins de douze ans un certificat d'identité au nom de cet enfant. Ce certificat est délivré par la commune où l'enfant est inscrit aux registres de la population ou au registre d'attente.</w:t>
      </w:r>
    </w:p>
    <w:p w14:paraId="4C344B7D" w14:textId="7B57E405" w:rsidR="009C6C85" w:rsidRDefault="009C6C85">
      <w:pPr>
        <w:spacing w:before="120"/>
        <w:jc w:val="both"/>
        <w:textAlignment w:val="baseline"/>
        <w:rPr>
          <w:rFonts w:asciiTheme="minorHAnsi" w:hAnsiTheme="minorHAnsi" w:cs="Calibri Light"/>
        </w:rPr>
      </w:pPr>
      <w:r w:rsidRPr="008D7EB7">
        <w:rPr>
          <w:rFonts w:asciiTheme="minorHAnsi" w:hAnsiTheme="minorHAnsi" w:cs="Calibri Light"/>
        </w:rPr>
        <w:t xml:space="preserve">L’article 10 de l’arrêté susmentionné prévoit que le coût maximum pouvant être exigé par la commune pour la délivrance du certificat d'identité est de 2,00 </w:t>
      </w:r>
      <w:r w:rsidR="00961214">
        <w:rPr>
          <w:rFonts w:asciiTheme="minorHAnsi" w:hAnsiTheme="minorHAnsi" w:cs="Calibri Light"/>
        </w:rPr>
        <w:t>euros</w:t>
      </w:r>
      <w:r w:rsidRPr="008D7EB7">
        <w:rPr>
          <w:rFonts w:asciiTheme="minorHAnsi" w:hAnsiTheme="minorHAnsi" w:cs="Calibri Light"/>
        </w:rPr>
        <w:t>.</w:t>
      </w:r>
    </w:p>
    <w:p w14:paraId="6D12BFFA" w14:textId="77777777" w:rsidR="004672E1" w:rsidRPr="008D7EB7" w:rsidRDefault="004672E1" w:rsidP="008D7EB7">
      <w:pPr>
        <w:spacing w:before="120"/>
        <w:jc w:val="both"/>
        <w:textAlignment w:val="baseline"/>
        <w:rPr>
          <w:rFonts w:asciiTheme="minorHAnsi" w:hAnsiTheme="minorHAnsi" w:cs="Calibri Light"/>
        </w:rPr>
      </w:pPr>
    </w:p>
    <w:p w14:paraId="639C0F5A" w14:textId="3E9FC4AA" w:rsidR="00F82B9D" w:rsidRPr="008D7EB7" w:rsidRDefault="00F82B9D" w:rsidP="008D7EB7">
      <w:pPr>
        <w:pStyle w:val="Sam4"/>
        <w:jc w:val="both"/>
        <w:rPr>
          <w:spacing w:val="11"/>
        </w:rPr>
      </w:pPr>
      <w:bookmarkStart w:id="4906" w:name="_Toc40185482"/>
      <w:bookmarkStart w:id="4907" w:name="_Toc40186217"/>
      <w:bookmarkStart w:id="4908" w:name="_Toc40186218"/>
      <w:bookmarkEnd w:id="4906"/>
      <w:bookmarkEnd w:id="4907"/>
      <w:r w:rsidRPr="008D7EB7">
        <w:rPr>
          <w:spacing w:val="11"/>
        </w:rPr>
        <w:t>Passeports</w:t>
      </w:r>
      <w:bookmarkEnd w:id="4908"/>
      <w:r w:rsidRPr="008D7EB7">
        <w:rPr>
          <w:spacing w:val="11"/>
        </w:rPr>
        <w:t xml:space="preserve">  </w:t>
      </w:r>
    </w:p>
    <w:p w14:paraId="3FE2B26A" w14:textId="1F74C5E5" w:rsidR="00F82B9D" w:rsidRPr="008D7EB7" w:rsidRDefault="00F82B9D" w:rsidP="008D7EB7">
      <w:pPr>
        <w:tabs>
          <w:tab w:val="left" w:pos="-360"/>
        </w:tabs>
        <w:spacing w:before="120"/>
        <w:jc w:val="both"/>
        <w:textAlignment w:val="baseline"/>
        <w:rPr>
          <w:rFonts w:asciiTheme="minorHAnsi" w:hAnsiTheme="minorHAnsi" w:cs="Calibri Light"/>
        </w:rPr>
      </w:pPr>
      <w:r w:rsidRPr="008D7EB7">
        <w:rPr>
          <w:rFonts w:asciiTheme="minorHAnsi" w:hAnsiTheme="minorHAnsi" w:cs="Calibri Light"/>
        </w:rPr>
        <w:t xml:space="preserve">Lorsqu'une commune prélève une taxe sur la délivrance de passeports, il est recommandé de prévoir une taxation plus lourde pour les passeports délivrés selon la procédure d'urgence, sans pour autant dépasser le maximum recommandé fixé à </w:t>
      </w:r>
      <w:r w:rsidR="00197051" w:rsidRPr="008D7EB7">
        <w:rPr>
          <w:rFonts w:asciiTheme="minorHAnsi" w:hAnsiTheme="minorHAnsi" w:cs="Calibri Light"/>
        </w:rPr>
        <w:t>50</w:t>
      </w:r>
      <w:r w:rsidR="00C97323" w:rsidRPr="008D7EB7">
        <w:rPr>
          <w:rFonts w:asciiTheme="minorHAnsi" w:hAnsiTheme="minorHAnsi" w:cs="Calibri Light"/>
        </w:rPr>
        <w:t>,00</w:t>
      </w:r>
      <w:r w:rsidR="00197051" w:rsidRPr="008D7EB7">
        <w:rPr>
          <w:rFonts w:asciiTheme="minorHAnsi" w:hAnsiTheme="minorHAnsi" w:cs="Calibri Light"/>
        </w:rPr>
        <w:t xml:space="preserve"> </w:t>
      </w:r>
      <w:r w:rsidRPr="008D7EB7">
        <w:rPr>
          <w:rFonts w:asciiTheme="minorHAnsi" w:hAnsiTheme="minorHAnsi" w:cs="Calibri Light"/>
        </w:rPr>
        <w:t>euros</w:t>
      </w:r>
      <w:r w:rsidR="00C97323" w:rsidRPr="008D7EB7">
        <w:rPr>
          <w:rFonts w:asciiTheme="minorHAnsi" w:hAnsiTheme="minorHAnsi" w:cs="Calibri Light"/>
        </w:rPr>
        <w:t>.</w:t>
      </w:r>
      <w:r w:rsidR="00403788" w:rsidRPr="008D7EB7">
        <w:rPr>
          <w:rFonts w:asciiTheme="minorHAnsi" w:hAnsiTheme="minorHAnsi" w:cs="Calibri Light"/>
        </w:rPr>
        <w:t xml:space="preserve"> </w:t>
      </w:r>
    </w:p>
    <w:p w14:paraId="76E35B8E" w14:textId="5B11DA59" w:rsidR="00F82B9D" w:rsidRPr="00DA6BD2" w:rsidRDefault="00C97323" w:rsidP="008D7EB7">
      <w:pPr>
        <w:spacing w:before="120"/>
        <w:jc w:val="both"/>
        <w:textAlignment w:val="baseline"/>
        <w:rPr>
          <w:rFonts w:asciiTheme="minorHAnsi" w:hAnsiTheme="minorHAnsi" w:cs="Calibri Light"/>
        </w:rPr>
      </w:pPr>
      <w:r>
        <w:rPr>
          <w:rFonts w:asciiTheme="minorHAnsi" w:hAnsiTheme="minorHAnsi" w:cs="Calibri Light"/>
        </w:rPr>
        <w:t>U</w:t>
      </w:r>
      <w:r w:rsidR="00F82B9D" w:rsidRPr="00DA6BD2">
        <w:rPr>
          <w:rFonts w:asciiTheme="minorHAnsi" w:hAnsiTheme="minorHAnsi" w:cs="Calibri Light"/>
        </w:rPr>
        <w:t>ne circulaire du 7 septembre 2001 du Ministre des Affaires étrangères, du commerce extérieur et de la coopération internationale demande de ne percevoir aucun droit de chancellerie pour la délivrance des passeports en ce qui concerne les mineurs</w:t>
      </w:r>
      <w:r w:rsidR="00F82B9D">
        <w:rPr>
          <w:rFonts w:asciiTheme="minorHAnsi" w:hAnsiTheme="minorHAnsi" w:cs="Calibri Light"/>
        </w:rPr>
        <w:t xml:space="preserve">. </w:t>
      </w:r>
      <w:r w:rsidR="00F82B9D" w:rsidRPr="00DA6BD2">
        <w:rPr>
          <w:rFonts w:asciiTheme="minorHAnsi" w:hAnsiTheme="minorHAnsi" w:cs="Calibri Light"/>
        </w:rPr>
        <w:t>J'invite les communes à faire de même.</w:t>
      </w:r>
    </w:p>
    <w:p w14:paraId="0B3C48A1" w14:textId="33BD7323" w:rsidR="00F82B9D" w:rsidRPr="008D7EB7" w:rsidRDefault="00F82B9D" w:rsidP="008D7EB7">
      <w:pPr>
        <w:spacing w:before="120"/>
        <w:jc w:val="both"/>
        <w:textAlignment w:val="baseline"/>
        <w:rPr>
          <w:rFonts w:asciiTheme="minorHAnsi" w:hAnsiTheme="minorHAnsi" w:cs="Calibri Light"/>
        </w:rPr>
      </w:pPr>
      <w:r w:rsidRPr="008D7EB7">
        <w:rPr>
          <w:rFonts w:asciiTheme="minorHAnsi" w:hAnsiTheme="minorHAnsi" w:cs="Calibri Light"/>
        </w:rPr>
        <w:t xml:space="preserve">Bien que les coûts de fabrication dus au SPF Intérieur ne constituent ni une redevance ni une taxe communale et ne doivent pas être repris dans le règlement relatif à la délivrance de documents administratifs, il est recommandé aux </w:t>
      </w:r>
      <w:r w:rsidR="00403788" w:rsidRPr="008D7EB7">
        <w:rPr>
          <w:rFonts w:asciiTheme="minorHAnsi" w:hAnsiTheme="minorHAnsi" w:cs="Calibri Light"/>
        </w:rPr>
        <w:t>Conseils communaux</w:t>
      </w:r>
      <w:r w:rsidRPr="008D7EB7">
        <w:rPr>
          <w:rFonts w:asciiTheme="minorHAnsi" w:hAnsiTheme="minorHAnsi" w:cs="Calibri Light"/>
        </w:rPr>
        <w:t xml:space="preserve"> de spécifier à la suite du montant de la taxe, que ce montant ne comprend pas le coût de fabrication dû au SPF Intérieur.</w:t>
      </w:r>
    </w:p>
    <w:p w14:paraId="2C3A83D5" w14:textId="6B91D4C1" w:rsidR="00403788" w:rsidRPr="008D7EB7" w:rsidRDefault="00403788" w:rsidP="008D7EB7">
      <w:pPr>
        <w:spacing w:before="120"/>
        <w:jc w:val="both"/>
        <w:textAlignment w:val="baseline"/>
        <w:rPr>
          <w:rFonts w:asciiTheme="minorHAnsi" w:hAnsiTheme="minorHAnsi" w:cs="Calibri Light"/>
        </w:rPr>
      </w:pPr>
      <w:r w:rsidRPr="008D7EB7">
        <w:rPr>
          <w:rFonts w:asciiTheme="minorHAnsi" w:hAnsiTheme="minorHAnsi" w:cs="Calibri Light"/>
        </w:rPr>
        <w:t xml:space="preserve">Cependant, le coût de la délivrance du passeport peut comprendre à la fois la taxe communale et les coûts de fabrication dû au SPF Intérieur. Dans une telle hypothèse, il faudra être </w:t>
      </w:r>
      <w:r w:rsidR="001044C0" w:rsidRPr="00C97323">
        <w:rPr>
          <w:rFonts w:asciiTheme="minorHAnsi" w:hAnsiTheme="minorHAnsi" w:cs="Calibri Light"/>
        </w:rPr>
        <w:t>attentif à</w:t>
      </w:r>
      <w:r w:rsidRPr="008D7EB7">
        <w:rPr>
          <w:rFonts w:asciiTheme="minorHAnsi" w:hAnsiTheme="minorHAnsi" w:cs="Calibri Light"/>
        </w:rPr>
        <w:t xml:space="preserve"> adapter le coût de la délivrance du passeport si le coût de fabrication dû au SPF Intérieur changeait durant la période de validité du règlement.</w:t>
      </w:r>
    </w:p>
    <w:p w14:paraId="483FA79A" w14:textId="77777777" w:rsidR="008D4481" w:rsidRDefault="008D4481" w:rsidP="00C97323">
      <w:pPr>
        <w:spacing w:before="120"/>
        <w:jc w:val="both"/>
        <w:textAlignment w:val="baseline"/>
        <w:rPr>
          <w:rFonts w:asciiTheme="minorHAnsi" w:hAnsiTheme="minorHAnsi" w:cs="Calibri Light"/>
        </w:rPr>
      </w:pPr>
    </w:p>
    <w:p w14:paraId="1F1B1824" w14:textId="77777777" w:rsidR="008D4481" w:rsidRDefault="008D4481" w:rsidP="00C97323">
      <w:pPr>
        <w:spacing w:before="120"/>
        <w:jc w:val="both"/>
        <w:textAlignment w:val="baseline"/>
        <w:rPr>
          <w:rFonts w:asciiTheme="minorHAnsi" w:hAnsiTheme="minorHAnsi" w:cs="Calibri Light"/>
        </w:rPr>
      </w:pPr>
    </w:p>
    <w:p w14:paraId="76A1597A" w14:textId="77777777" w:rsidR="008D4481" w:rsidRDefault="008D4481" w:rsidP="00C97323">
      <w:pPr>
        <w:spacing w:before="120"/>
        <w:jc w:val="both"/>
        <w:textAlignment w:val="baseline"/>
        <w:rPr>
          <w:rFonts w:asciiTheme="minorHAnsi" w:hAnsiTheme="minorHAnsi" w:cs="Calibri Light"/>
        </w:rPr>
      </w:pPr>
    </w:p>
    <w:p w14:paraId="5BE04D61" w14:textId="304EEC55" w:rsidR="00403788" w:rsidRPr="008D7EB7" w:rsidRDefault="00EC520F" w:rsidP="008D7EB7">
      <w:pPr>
        <w:spacing w:before="120"/>
        <w:jc w:val="both"/>
        <w:textAlignment w:val="baseline"/>
        <w:rPr>
          <w:rFonts w:asciiTheme="minorHAnsi" w:hAnsiTheme="minorHAnsi" w:cs="Calibri Light"/>
        </w:rPr>
      </w:pPr>
      <w:r w:rsidRPr="008D7EB7">
        <w:rPr>
          <w:rFonts w:asciiTheme="minorHAnsi" w:hAnsiTheme="minorHAnsi" w:cs="Calibri Light"/>
        </w:rPr>
        <w:lastRenderedPageBreak/>
        <w:t>À</w:t>
      </w:r>
      <w:r w:rsidR="00403788" w:rsidRPr="008D7EB7">
        <w:rPr>
          <w:rFonts w:asciiTheme="minorHAnsi" w:hAnsiTheme="minorHAnsi" w:cs="Calibri Light"/>
        </w:rPr>
        <w:t xml:space="preserve"> titre informatif, le prix des passeports</w:t>
      </w:r>
      <w:r w:rsidR="00902733">
        <w:rPr>
          <w:rStyle w:val="Appelnotedebasdep"/>
          <w:rFonts w:asciiTheme="minorHAnsi" w:hAnsiTheme="minorHAnsi" w:cs="Calibri Light"/>
        </w:rPr>
        <w:footnoteReference w:id="125"/>
      </w:r>
      <w:r w:rsidR="00403788" w:rsidRPr="008D7EB7">
        <w:rPr>
          <w:rFonts w:asciiTheme="minorHAnsi" w:hAnsiTheme="minorHAnsi" w:cs="Calibri Light"/>
        </w:rPr>
        <w:t xml:space="preserve"> (hors d’une éventuelle taxe communale) délivrés varie en fonction :</w:t>
      </w:r>
    </w:p>
    <w:p w14:paraId="47057B9F" w14:textId="77777777" w:rsidR="00403788" w:rsidRPr="008D7EB7" w:rsidRDefault="00403788" w:rsidP="008D7EB7">
      <w:pPr>
        <w:pStyle w:val="Paragraphedeliste"/>
        <w:numPr>
          <w:ilvl w:val="0"/>
          <w:numId w:val="160"/>
        </w:numPr>
        <w:spacing w:before="120"/>
        <w:jc w:val="both"/>
        <w:textAlignment w:val="baseline"/>
        <w:rPr>
          <w:rFonts w:asciiTheme="minorHAnsi" w:hAnsiTheme="minorHAnsi" w:cs="Calibri Light"/>
        </w:rPr>
      </w:pPr>
      <w:r w:rsidRPr="008D7EB7">
        <w:rPr>
          <w:rFonts w:asciiTheme="minorHAnsi" w:hAnsiTheme="minorHAnsi" w:cs="Calibri Light"/>
        </w:rPr>
        <w:t>du nombre de pages (32 ou 64 pages) ;</w:t>
      </w:r>
    </w:p>
    <w:p w14:paraId="3864667E" w14:textId="77777777" w:rsidR="00403788" w:rsidRPr="008D7EB7" w:rsidRDefault="00403788" w:rsidP="008D7EB7">
      <w:pPr>
        <w:pStyle w:val="Paragraphedeliste"/>
        <w:numPr>
          <w:ilvl w:val="0"/>
          <w:numId w:val="160"/>
        </w:numPr>
        <w:spacing w:before="120"/>
        <w:jc w:val="both"/>
        <w:textAlignment w:val="baseline"/>
        <w:rPr>
          <w:rFonts w:asciiTheme="minorHAnsi" w:hAnsiTheme="minorHAnsi" w:cs="Calibri Light"/>
        </w:rPr>
      </w:pPr>
      <w:r w:rsidRPr="008D7EB7">
        <w:rPr>
          <w:rFonts w:asciiTheme="minorHAnsi" w:hAnsiTheme="minorHAnsi" w:cs="Calibri Light"/>
        </w:rPr>
        <w:t>de l’âge du demandeur (mineur/majeur) ;</w:t>
      </w:r>
    </w:p>
    <w:p w14:paraId="7EBCC08B" w14:textId="77777777" w:rsidR="00403788" w:rsidRPr="008D7EB7" w:rsidRDefault="00403788" w:rsidP="008D7EB7">
      <w:pPr>
        <w:pStyle w:val="Paragraphedeliste"/>
        <w:numPr>
          <w:ilvl w:val="0"/>
          <w:numId w:val="160"/>
        </w:numPr>
        <w:spacing w:before="120"/>
        <w:jc w:val="both"/>
        <w:textAlignment w:val="baseline"/>
        <w:rPr>
          <w:rFonts w:asciiTheme="minorHAnsi" w:hAnsiTheme="minorHAnsi" w:cs="Calibri Light"/>
        </w:rPr>
      </w:pPr>
      <w:r w:rsidRPr="008D7EB7">
        <w:rPr>
          <w:rFonts w:asciiTheme="minorHAnsi" w:hAnsiTheme="minorHAnsi" w:cs="Calibri Light"/>
        </w:rPr>
        <w:t>de la procédure de demande (normale, urgente ou super urgente).</w:t>
      </w:r>
    </w:p>
    <w:p w14:paraId="212583A6" w14:textId="222AA3FC" w:rsidR="008B2E20" w:rsidRPr="008B2E20" w:rsidRDefault="00403788" w:rsidP="004936B8">
      <w:pPr>
        <w:tabs>
          <w:tab w:val="left" w:pos="360"/>
          <w:tab w:val="left" w:pos="504"/>
        </w:tabs>
        <w:spacing w:before="120"/>
        <w:ind w:left="567" w:hanging="567"/>
        <w:jc w:val="both"/>
        <w:textAlignment w:val="baseline"/>
        <w:rPr>
          <w:rFonts w:asciiTheme="minorHAnsi" w:hAnsiTheme="minorHAnsi" w:cs="Calibri Light"/>
          <w:color w:val="0D0D0D"/>
        </w:rPr>
      </w:pPr>
      <w:r w:rsidRPr="00403788">
        <w:rPr>
          <w:rFonts w:asciiTheme="minorHAnsi" w:hAnsiTheme="minorHAnsi" w:cs="Calibri Light"/>
          <w:noProof/>
          <w:color w:val="0D0D0D"/>
        </w:rPr>
        <w:drawing>
          <wp:inline distT="0" distB="0" distL="0" distR="0" wp14:anchorId="651D3300" wp14:editId="58EE2C4F">
            <wp:extent cx="6115050" cy="27146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115050" cy="2714625"/>
                    </a:xfrm>
                    <a:prstGeom prst="rect">
                      <a:avLst/>
                    </a:prstGeom>
                    <a:noFill/>
                    <a:ln>
                      <a:noFill/>
                    </a:ln>
                  </pic:spPr>
                </pic:pic>
              </a:graphicData>
            </a:graphic>
          </wp:inline>
        </w:drawing>
      </w:r>
    </w:p>
    <w:p w14:paraId="37383100" w14:textId="050AC615" w:rsidR="008B2E20" w:rsidRPr="008D7EB7" w:rsidRDefault="008B2E20" w:rsidP="008D7EB7">
      <w:pPr>
        <w:pStyle w:val="Sam4"/>
        <w:jc w:val="both"/>
        <w:rPr>
          <w:b w:val="0"/>
          <w:i w:val="0"/>
          <w:spacing w:val="11"/>
        </w:rPr>
      </w:pPr>
      <w:bookmarkStart w:id="4909" w:name="_Toc40186219"/>
      <w:bookmarkStart w:id="4910" w:name="_Toc34813737"/>
      <w:r w:rsidRPr="008D7EB7">
        <w:rPr>
          <w:spacing w:val="11"/>
        </w:rPr>
        <w:t>Titres de voyage pour réfugié, apatride ou étranger</w:t>
      </w:r>
      <w:bookmarkEnd w:id="4909"/>
      <w:r w:rsidRPr="008D7EB7">
        <w:rPr>
          <w:spacing w:val="11"/>
        </w:rPr>
        <w:t xml:space="preserve"> </w:t>
      </w:r>
      <w:bookmarkEnd w:id="4910"/>
      <w:r w:rsidRPr="008D7EB7">
        <w:rPr>
          <w:spacing w:val="11"/>
        </w:rPr>
        <w:t xml:space="preserve"> </w:t>
      </w:r>
    </w:p>
    <w:p w14:paraId="1D970902" w14:textId="4F69E4F3" w:rsidR="00403788" w:rsidRDefault="00403788" w:rsidP="008D7EB7">
      <w:pPr>
        <w:spacing w:before="120"/>
        <w:jc w:val="both"/>
        <w:textAlignment w:val="baseline"/>
        <w:rPr>
          <w:rFonts w:asciiTheme="minorHAnsi" w:hAnsiTheme="minorHAnsi" w:cs="Calibri Light"/>
        </w:rPr>
      </w:pPr>
      <w:r w:rsidRPr="00403788">
        <w:rPr>
          <w:rFonts w:asciiTheme="minorHAnsi" w:hAnsiTheme="minorHAnsi" w:cs="Calibri Light"/>
        </w:rPr>
        <w:t>Certains étrangers résidant en Belgique peuvent demander un titre de voyage belge qui remplace le passeport national qu’ils ne peuvent obtenir.</w:t>
      </w:r>
    </w:p>
    <w:p w14:paraId="49CB1B27" w14:textId="69E9C89E" w:rsidR="00B762D5" w:rsidRDefault="008B2E20" w:rsidP="008D7EB7">
      <w:pPr>
        <w:spacing w:before="120"/>
        <w:jc w:val="both"/>
        <w:textAlignment w:val="baseline"/>
        <w:rPr>
          <w:rFonts w:asciiTheme="minorHAnsi" w:hAnsiTheme="minorHAnsi" w:cs="Calibri Light"/>
        </w:rPr>
      </w:pPr>
      <w:r w:rsidRPr="008B2E20">
        <w:rPr>
          <w:rFonts w:asciiTheme="minorHAnsi" w:hAnsiTheme="minorHAnsi" w:cs="Calibri Light"/>
        </w:rPr>
        <w:t xml:space="preserve">Lorsqu'une commune prélève une taxe sur la délivrance de titres de voyage pour réfugié, apatride ou étranger, il est recommandé de prévoir une taxation plus lourde pour </w:t>
      </w:r>
      <w:r w:rsidRPr="008D7EB7">
        <w:rPr>
          <w:rFonts w:asciiTheme="minorHAnsi" w:hAnsiTheme="minorHAnsi" w:cs="Calibri Light"/>
        </w:rPr>
        <w:t>les titres de voyage pour réfugié, apatride ou étranger</w:t>
      </w:r>
      <w:r w:rsidRPr="008B2E20">
        <w:rPr>
          <w:rFonts w:asciiTheme="minorHAnsi" w:hAnsiTheme="minorHAnsi" w:cs="Calibri Light"/>
        </w:rPr>
        <w:t xml:space="preserve"> délivrés selon les procédures d'urgence, sans pour autant dépasser le maximum recommandé fixé </w:t>
      </w:r>
      <w:r w:rsidRPr="008D7EB7">
        <w:rPr>
          <w:rFonts w:asciiTheme="minorHAnsi" w:hAnsiTheme="minorHAnsi" w:cs="Calibri Light"/>
        </w:rPr>
        <w:t xml:space="preserve">à </w:t>
      </w:r>
      <w:r w:rsidR="00197051" w:rsidRPr="008D7EB7">
        <w:rPr>
          <w:rFonts w:asciiTheme="minorHAnsi" w:hAnsiTheme="minorHAnsi" w:cs="Calibri Light"/>
        </w:rPr>
        <w:t>50</w:t>
      </w:r>
      <w:r w:rsidR="00C97323" w:rsidRPr="008D7EB7">
        <w:rPr>
          <w:rFonts w:asciiTheme="minorHAnsi" w:hAnsiTheme="minorHAnsi" w:cs="Calibri Light"/>
        </w:rPr>
        <w:t>,00 e</w:t>
      </w:r>
      <w:r w:rsidR="00713978" w:rsidRPr="008D7EB7">
        <w:rPr>
          <w:rFonts w:asciiTheme="minorHAnsi" w:hAnsiTheme="minorHAnsi" w:cs="Calibri Light"/>
        </w:rPr>
        <w:t>uros</w:t>
      </w:r>
      <w:r w:rsidRPr="008D7EB7">
        <w:rPr>
          <w:rFonts w:asciiTheme="minorHAnsi" w:hAnsiTheme="minorHAnsi" w:cs="Calibri Light"/>
        </w:rPr>
        <w:t>.</w:t>
      </w:r>
      <w:r w:rsidRPr="008B2E20">
        <w:rPr>
          <w:rFonts w:asciiTheme="minorHAnsi" w:hAnsiTheme="minorHAnsi" w:cs="Calibri Light"/>
        </w:rPr>
        <w:t xml:space="preserve"> </w:t>
      </w:r>
    </w:p>
    <w:p w14:paraId="6D7BF4F0" w14:textId="77777777" w:rsidR="00403788" w:rsidRPr="00403788" w:rsidRDefault="00403788" w:rsidP="008D7EB7">
      <w:pPr>
        <w:spacing w:before="120"/>
        <w:jc w:val="both"/>
        <w:textAlignment w:val="baseline"/>
        <w:rPr>
          <w:rFonts w:asciiTheme="minorHAnsi" w:hAnsiTheme="minorHAnsi" w:cs="Calibri Light"/>
        </w:rPr>
      </w:pPr>
      <w:r w:rsidRPr="00403788">
        <w:rPr>
          <w:rFonts w:asciiTheme="minorHAnsi" w:hAnsiTheme="minorHAnsi" w:cs="Calibri Light"/>
        </w:rPr>
        <w:t>Une demande en procédure « super » urgente n’est pas possible pour la délivrance de titres de voyage pour étranger.</w:t>
      </w:r>
    </w:p>
    <w:p w14:paraId="3C9020D5" w14:textId="54DA9860" w:rsidR="008B2E20" w:rsidRDefault="008B2E20" w:rsidP="008D7EB7">
      <w:pPr>
        <w:spacing w:before="120"/>
        <w:jc w:val="both"/>
        <w:textAlignment w:val="baseline"/>
        <w:rPr>
          <w:rFonts w:asciiTheme="minorHAnsi" w:hAnsiTheme="minorHAnsi" w:cs="Calibri Light"/>
        </w:rPr>
      </w:pPr>
      <w:r w:rsidRPr="008B2E20">
        <w:rPr>
          <w:rFonts w:asciiTheme="minorHAnsi" w:hAnsiTheme="minorHAnsi" w:cs="Calibri Light"/>
        </w:rPr>
        <w:t>Comme pour la délivrance des passeports, j’invite les communes à ne percevoir aucune taxe communale pour la délivrance d’un titre de voyage pour réfugié, apatride ou étranger à une personne de moins de 18 ans.</w:t>
      </w:r>
    </w:p>
    <w:p w14:paraId="61AFD8B4" w14:textId="77777777" w:rsidR="00403788" w:rsidRPr="00403788" w:rsidRDefault="00403788" w:rsidP="008D7EB7">
      <w:pPr>
        <w:spacing w:before="120"/>
        <w:jc w:val="both"/>
        <w:textAlignment w:val="baseline"/>
        <w:rPr>
          <w:rFonts w:asciiTheme="minorHAnsi" w:hAnsiTheme="minorHAnsi" w:cs="Calibri Light"/>
        </w:rPr>
      </w:pPr>
      <w:r w:rsidRPr="00403788">
        <w:rPr>
          <w:rFonts w:asciiTheme="minorHAnsi" w:hAnsiTheme="minorHAnsi" w:cs="Calibri Light"/>
        </w:rPr>
        <w:t>Bien que les coûts de fabrication dus au SPF Intérieur ne constituent ni une redevance ni une taxe communale et ne doivent pas être repris dans le règlement relatif à la délivrance de documents administratifs, il est recommandé aux Conseils communaux de spécifier à la suite du montant de la taxe, que ce montant ne comprend pas le coût de fabrication dû au SPF Intérieur.</w:t>
      </w:r>
    </w:p>
    <w:p w14:paraId="32195A4B" w14:textId="48C24351" w:rsidR="00403788" w:rsidRPr="00403788" w:rsidRDefault="00403788" w:rsidP="008D7EB7">
      <w:pPr>
        <w:spacing w:before="120"/>
        <w:jc w:val="both"/>
        <w:textAlignment w:val="baseline"/>
        <w:rPr>
          <w:rFonts w:asciiTheme="minorHAnsi" w:hAnsiTheme="minorHAnsi" w:cs="Calibri Light"/>
        </w:rPr>
      </w:pPr>
      <w:r w:rsidRPr="00403788">
        <w:rPr>
          <w:rFonts w:asciiTheme="minorHAnsi" w:hAnsiTheme="minorHAnsi" w:cs="Calibri Light"/>
        </w:rPr>
        <w:t xml:space="preserve">Cependant, le coût de la délivrance du titre de voyage peut comprendre à la fois la taxe communale et les coûts de fabrication dû au SPF Intérieur. Dans une telle hypothèse, il faudra </w:t>
      </w:r>
      <w:r w:rsidRPr="00403788">
        <w:rPr>
          <w:rFonts w:asciiTheme="minorHAnsi" w:hAnsiTheme="minorHAnsi" w:cs="Calibri Light"/>
        </w:rPr>
        <w:lastRenderedPageBreak/>
        <w:t xml:space="preserve">être </w:t>
      </w:r>
      <w:r w:rsidR="001044C0" w:rsidRPr="00403788">
        <w:rPr>
          <w:rFonts w:asciiTheme="minorHAnsi" w:hAnsiTheme="minorHAnsi" w:cs="Calibri Light"/>
        </w:rPr>
        <w:t>attentif à</w:t>
      </w:r>
      <w:r w:rsidRPr="00403788">
        <w:rPr>
          <w:rFonts w:asciiTheme="minorHAnsi" w:hAnsiTheme="minorHAnsi" w:cs="Calibri Light"/>
        </w:rPr>
        <w:t xml:space="preserve"> adapter le coût de la délivrance du titre de voyage si le coût de fabrication dû au SPF Intérieur changeait durant la période de validité du règlement.</w:t>
      </w:r>
    </w:p>
    <w:p w14:paraId="11A9AE1D" w14:textId="5F9D662C" w:rsidR="00403788" w:rsidRPr="00403788" w:rsidRDefault="00403788" w:rsidP="008D7EB7">
      <w:pPr>
        <w:spacing w:before="120"/>
        <w:jc w:val="both"/>
        <w:textAlignment w:val="baseline"/>
        <w:rPr>
          <w:rFonts w:asciiTheme="minorHAnsi" w:hAnsiTheme="minorHAnsi" w:cs="Calibri Light"/>
        </w:rPr>
      </w:pPr>
      <w:r w:rsidRPr="00403788">
        <w:rPr>
          <w:rFonts w:asciiTheme="minorHAnsi" w:hAnsiTheme="minorHAnsi" w:cs="Calibri Light"/>
        </w:rPr>
        <w:t>A titre informatif, le prix des titres de voyage</w:t>
      </w:r>
      <w:r w:rsidR="00902733">
        <w:rPr>
          <w:rStyle w:val="Appelnotedebasdep"/>
          <w:rFonts w:asciiTheme="minorHAnsi" w:hAnsiTheme="minorHAnsi" w:cs="Calibri Light"/>
        </w:rPr>
        <w:footnoteReference w:id="126"/>
      </w:r>
      <w:r w:rsidRPr="00403788">
        <w:rPr>
          <w:rFonts w:asciiTheme="minorHAnsi" w:hAnsiTheme="minorHAnsi" w:cs="Calibri Light"/>
        </w:rPr>
        <w:t xml:space="preserve"> (</w:t>
      </w:r>
      <w:r w:rsidRPr="008D7EB7">
        <w:rPr>
          <w:rFonts w:asciiTheme="minorHAnsi" w:hAnsiTheme="minorHAnsi" w:cs="Calibri Light"/>
        </w:rPr>
        <w:t>hors d’une éventuelle taxe communale</w:t>
      </w:r>
      <w:r w:rsidRPr="00403788">
        <w:rPr>
          <w:rFonts w:asciiTheme="minorHAnsi" w:hAnsiTheme="minorHAnsi" w:cs="Calibri Light"/>
        </w:rPr>
        <w:t>) délivrés varie en fonction :</w:t>
      </w:r>
    </w:p>
    <w:p w14:paraId="35895139" w14:textId="77777777" w:rsidR="00403788" w:rsidRPr="00403788" w:rsidRDefault="00403788" w:rsidP="008D7EB7">
      <w:pPr>
        <w:numPr>
          <w:ilvl w:val="0"/>
          <w:numId w:val="118"/>
        </w:numPr>
        <w:tabs>
          <w:tab w:val="left" w:pos="360"/>
          <w:tab w:val="left" w:pos="567"/>
        </w:tabs>
        <w:spacing w:before="120"/>
        <w:ind w:left="924" w:hanging="357"/>
        <w:jc w:val="both"/>
        <w:textAlignment w:val="baseline"/>
        <w:rPr>
          <w:rFonts w:asciiTheme="minorHAnsi" w:hAnsiTheme="minorHAnsi" w:cs="Calibri Light"/>
        </w:rPr>
      </w:pPr>
      <w:r w:rsidRPr="00403788">
        <w:rPr>
          <w:rFonts w:asciiTheme="minorHAnsi" w:hAnsiTheme="minorHAnsi" w:cs="Calibri Light"/>
        </w:rPr>
        <w:t>de l’âge du demandeur (mineur/majeur) ;</w:t>
      </w:r>
    </w:p>
    <w:p w14:paraId="6FFDC482" w14:textId="77777777" w:rsidR="00403788" w:rsidRPr="00403788" w:rsidRDefault="00403788" w:rsidP="008D7EB7">
      <w:pPr>
        <w:numPr>
          <w:ilvl w:val="0"/>
          <w:numId w:val="118"/>
        </w:numPr>
        <w:tabs>
          <w:tab w:val="left" w:pos="360"/>
          <w:tab w:val="left" w:pos="567"/>
        </w:tabs>
        <w:spacing w:before="120"/>
        <w:ind w:left="924" w:hanging="357"/>
        <w:jc w:val="both"/>
        <w:textAlignment w:val="baseline"/>
        <w:rPr>
          <w:rFonts w:asciiTheme="minorHAnsi" w:hAnsiTheme="minorHAnsi" w:cs="Calibri Light"/>
        </w:rPr>
      </w:pPr>
      <w:r w:rsidRPr="00403788">
        <w:rPr>
          <w:rFonts w:asciiTheme="minorHAnsi" w:hAnsiTheme="minorHAnsi" w:cs="Calibri Light"/>
        </w:rPr>
        <w:t>de la procédure de demande (normale, urgente ou super urgente).</w:t>
      </w:r>
    </w:p>
    <w:p w14:paraId="476A76D2" w14:textId="348A9899" w:rsidR="00403788" w:rsidRDefault="00403788" w:rsidP="00403788">
      <w:pPr>
        <w:tabs>
          <w:tab w:val="left" w:pos="360"/>
          <w:tab w:val="left" w:pos="567"/>
        </w:tabs>
        <w:spacing w:before="120"/>
        <w:ind w:left="567"/>
        <w:jc w:val="both"/>
        <w:textAlignment w:val="baseline"/>
        <w:rPr>
          <w:rFonts w:asciiTheme="minorHAnsi" w:hAnsiTheme="minorHAnsi" w:cs="Calibri Light"/>
          <w:lang w:val="fr-BE"/>
        </w:rPr>
      </w:pPr>
      <w:r w:rsidRPr="00403788">
        <w:rPr>
          <w:rFonts w:asciiTheme="minorHAnsi" w:hAnsiTheme="minorHAnsi" w:cs="Calibri Light"/>
          <w:noProof/>
        </w:rPr>
        <w:drawing>
          <wp:inline distT="0" distB="0" distL="0" distR="0" wp14:anchorId="0C0973E5" wp14:editId="7EA25457">
            <wp:extent cx="5760720" cy="21240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760720" cy="2124075"/>
                    </a:xfrm>
                    <a:prstGeom prst="rect">
                      <a:avLst/>
                    </a:prstGeom>
                    <a:noFill/>
                    <a:ln>
                      <a:noFill/>
                    </a:ln>
                  </pic:spPr>
                </pic:pic>
              </a:graphicData>
            </a:graphic>
          </wp:inline>
        </w:drawing>
      </w:r>
    </w:p>
    <w:p w14:paraId="440CFD53" w14:textId="77777777" w:rsidR="00740596" w:rsidRPr="00403788" w:rsidRDefault="00740596" w:rsidP="00403788">
      <w:pPr>
        <w:tabs>
          <w:tab w:val="left" w:pos="360"/>
          <w:tab w:val="left" w:pos="567"/>
        </w:tabs>
        <w:spacing w:before="120"/>
        <w:ind w:left="567"/>
        <w:jc w:val="both"/>
        <w:textAlignment w:val="baseline"/>
        <w:rPr>
          <w:rFonts w:asciiTheme="minorHAnsi" w:hAnsiTheme="minorHAnsi" w:cs="Calibri Light"/>
          <w:lang w:val="fr-BE"/>
        </w:rPr>
      </w:pPr>
    </w:p>
    <w:p w14:paraId="7368B94D" w14:textId="34658778" w:rsidR="008B2E20" w:rsidRPr="008D7EB7" w:rsidRDefault="008B2E20" w:rsidP="008D7EB7">
      <w:pPr>
        <w:pStyle w:val="Sam4"/>
        <w:jc w:val="both"/>
        <w:rPr>
          <w:b w:val="0"/>
          <w:i w:val="0"/>
          <w:spacing w:val="11"/>
        </w:rPr>
      </w:pPr>
      <w:bookmarkStart w:id="4911" w:name="_Toc34813738"/>
      <w:bookmarkStart w:id="4912" w:name="_Toc40186220"/>
      <w:r w:rsidRPr="008D7EB7">
        <w:rPr>
          <w:spacing w:val="11"/>
        </w:rPr>
        <w:t>Permis de conduire</w:t>
      </w:r>
      <w:bookmarkEnd w:id="4911"/>
      <w:bookmarkEnd w:id="4912"/>
      <w:r w:rsidRPr="008D7EB7">
        <w:rPr>
          <w:spacing w:val="11"/>
        </w:rPr>
        <w:t> </w:t>
      </w:r>
    </w:p>
    <w:p w14:paraId="1BCD1B3E" w14:textId="77777777" w:rsidR="00403788" w:rsidRPr="008D7EB7" w:rsidRDefault="008B2E20" w:rsidP="008D7EB7">
      <w:pPr>
        <w:spacing w:before="120"/>
        <w:jc w:val="both"/>
        <w:textAlignment w:val="baseline"/>
        <w:rPr>
          <w:rFonts w:asciiTheme="minorHAnsi" w:hAnsiTheme="minorHAnsi" w:cs="Calibri Light"/>
        </w:rPr>
      </w:pPr>
      <w:r w:rsidRPr="008D7EB7">
        <w:rPr>
          <w:rFonts w:asciiTheme="minorHAnsi" w:hAnsiTheme="minorHAnsi" w:cs="Calibri Light"/>
        </w:rPr>
        <w:t>Il est recommandé d’agir de même pour la délivrance d’un permis de conduire modèle « carte bancaire » belge ou international</w:t>
      </w:r>
      <w:r w:rsidR="00403788" w:rsidRPr="008D7EB7">
        <w:rPr>
          <w:rFonts w:asciiTheme="minorHAnsi" w:hAnsiTheme="minorHAnsi" w:cs="Calibri Light"/>
        </w:rPr>
        <w:t>.</w:t>
      </w:r>
    </w:p>
    <w:p w14:paraId="25E818FA" w14:textId="565FE163" w:rsidR="00403788" w:rsidRPr="008D7EB7" w:rsidRDefault="00403788" w:rsidP="008D7EB7">
      <w:pPr>
        <w:spacing w:before="120"/>
        <w:jc w:val="both"/>
        <w:textAlignment w:val="baseline"/>
        <w:rPr>
          <w:rFonts w:asciiTheme="minorHAnsi" w:hAnsiTheme="minorHAnsi" w:cs="Calibri Light"/>
        </w:rPr>
      </w:pPr>
      <w:r w:rsidRPr="008D7EB7">
        <w:rPr>
          <w:rFonts w:asciiTheme="minorHAnsi" w:hAnsiTheme="minorHAnsi" w:cs="Calibri Light"/>
        </w:rPr>
        <w:t>Les coûts de fabrication pour les opérations décrites ci-après donnent lieu au remboursement des sommes prévues en regard de chacune d'elles</w:t>
      </w:r>
      <w:r w:rsidR="00944D1B">
        <w:rPr>
          <w:rStyle w:val="Appelnotedebasdep"/>
          <w:rFonts w:asciiTheme="minorHAnsi" w:hAnsiTheme="minorHAnsi" w:cs="Calibri Light"/>
        </w:rPr>
        <w:footnoteReference w:id="127"/>
      </w:r>
      <w:r w:rsidRPr="008D7EB7">
        <w:rPr>
          <w:rFonts w:asciiTheme="minorHAnsi" w:hAnsiTheme="minorHAnsi" w:cs="Calibri Light"/>
        </w:rPr>
        <w:t> :</w:t>
      </w:r>
    </w:p>
    <w:p w14:paraId="312C5A42" w14:textId="77777777" w:rsidR="00403788" w:rsidRPr="00403788" w:rsidRDefault="00403788" w:rsidP="00403788">
      <w:pPr>
        <w:tabs>
          <w:tab w:val="left" w:pos="567"/>
        </w:tabs>
        <w:spacing w:before="120"/>
        <w:ind w:left="567" w:hanging="567"/>
        <w:jc w:val="both"/>
        <w:textAlignment w:val="baseline"/>
        <w:rPr>
          <w:rFonts w:asciiTheme="minorHAnsi" w:hAnsiTheme="minorHAnsi" w:cs="Calibri Light"/>
          <w:color w:val="0D0D0D"/>
        </w:rPr>
      </w:pPr>
    </w:p>
    <w:tbl>
      <w:tblPr>
        <w:tblW w:w="8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49"/>
        <w:gridCol w:w="2485"/>
      </w:tblGrid>
      <w:tr w:rsidR="00403788" w:rsidRPr="00403788" w14:paraId="3B974636" w14:textId="77777777" w:rsidTr="008D7EB7">
        <w:trPr>
          <w:jc w:val="center"/>
        </w:trPr>
        <w:tc>
          <w:tcPr>
            <w:tcW w:w="5949" w:type="dxa"/>
            <w:tcMar>
              <w:top w:w="0" w:type="dxa"/>
              <w:left w:w="108" w:type="dxa"/>
              <w:bottom w:w="0" w:type="dxa"/>
              <w:right w:w="108" w:type="dxa"/>
            </w:tcMar>
            <w:hideMark/>
          </w:tcPr>
          <w:p w14:paraId="5412F03B" w14:textId="77777777" w:rsidR="00403788" w:rsidRPr="00403788" w:rsidRDefault="00403788" w:rsidP="00403788">
            <w:pPr>
              <w:tabs>
                <w:tab w:val="left" w:pos="567"/>
              </w:tabs>
              <w:spacing w:before="120"/>
              <w:ind w:left="567" w:hanging="567"/>
              <w:jc w:val="both"/>
              <w:textAlignment w:val="baseline"/>
              <w:rPr>
                <w:rFonts w:asciiTheme="minorHAnsi" w:hAnsiTheme="minorHAnsi" w:cs="Calibri Light"/>
                <w:color w:val="0D0D0D"/>
              </w:rPr>
            </w:pPr>
            <w:bookmarkStart w:id="4913" w:name="_Hlk37766944"/>
            <w:r w:rsidRPr="00403788">
              <w:rPr>
                <w:rFonts w:asciiTheme="minorHAnsi" w:hAnsiTheme="minorHAnsi" w:cs="Calibri Light"/>
                <w:color w:val="0D0D0D"/>
              </w:rPr>
              <w:t>Délivrance d'un permis de conduire provisoire</w:t>
            </w:r>
          </w:p>
        </w:tc>
        <w:tc>
          <w:tcPr>
            <w:tcW w:w="2485" w:type="dxa"/>
            <w:tcMar>
              <w:top w:w="0" w:type="dxa"/>
              <w:left w:w="108" w:type="dxa"/>
              <w:bottom w:w="0" w:type="dxa"/>
              <w:right w:w="108" w:type="dxa"/>
            </w:tcMar>
            <w:hideMark/>
          </w:tcPr>
          <w:p w14:paraId="7596F739" w14:textId="37568767" w:rsidR="00403788" w:rsidRPr="00403788" w:rsidRDefault="00403788" w:rsidP="008D7EB7">
            <w:pPr>
              <w:tabs>
                <w:tab w:val="left" w:pos="567"/>
              </w:tabs>
              <w:spacing w:before="120"/>
              <w:ind w:left="567" w:hanging="567"/>
              <w:jc w:val="right"/>
              <w:textAlignment w:val="baseline"/>
              <w:rPr>
                <w:rFonts w:asciiTheme="minorHAnsi" w:hAnsiTheme="minorHAnsi" w:cs="Calibri Light"/>
                <w:color w:val="0D0D0D"/>
              </w:rPr>
            </w:pPr>
            <w:r w:rsidRPr="00403788">
              <w:rPr>
                <w:rFonts w:asciiTheme="minorHAnsi" w:hAnsiTheme="minorHAnsi" w:cs="Calibri Light"/>
                <w:color w:val="0D0D0D"/>
              </w:rPr>
              <w:t xml:space="preserve">20,00 </w:t>
            </w:r>
            <w:r w:rsidR="009A56F6">
              <w:rPr>
                <w:rFonts w:asciiTheme="minorHAnsi" w:hAnsiTheme="minorHAnsi" w:cs="Calibri Light"/>
                <w:color w:val="0D0D0D"/>
              </w:rPr>
              <w:t>euros</w:t>
            </w:r>
          </w:p>
        </w:tc>
      </w:tr>
      <w:tr w:rsidR="00403788" w:rsidRPr="00403788" w14:paraId="35424BDB" w14:textId="77777777" w:rsidTr="008D7EB7">
        <w:trPr>
          <w:jc w:val="center"/>
        </w:trPr>
        <w:tc>
          <w:tcPr>
            <w:tcW w:w="5949" w:type="dxa"/>
            <w:tcMar>
              <w:top w:w="0" w:type="dxa"/>
              <w:left w:w="108" w:type="dxa"/>
              <w:bottom w:w="0" w:type="dxa"/>
              <w:right w:w="108" w:type="dxa"/>
            </w:tcMar>
            <w:hideMark/>
          </w:tcPr>
          <w:p w14:paraId="356D4CE0" w14:textId="77777777" w:rsidR="00403788" w:rsidRPr="00403788" w:rsidRDefault="00403788" w:rsidP="00403788">
            <w:pPr>
              <w:tabs>
                <w:tab w:val="left" w:pos="567"/>
              </w:tabs>
              <w:spacing w:before="120"/>
              <w:ind w:left="567" w:hanging="567"/>
              <w:jc w:val="both"/>
              <w:textAlignment w:val="baseline"/>
              <w:rPr>
                <w:rFonts w:asciiTheme="minorHAnsi" w:hAnsiTheme="minorHAnsi" w:cs="Calibri Light"/>
                <w:color w:val="0D0D0D"/>
              </w:rPr>
            </w:pPr>
            <w:r w:rsidRPr="00403788">
              <w:rPr>
                <w:rFonts w:asciiTheme="minorHAnsi" w:hAnsiTheme="minorHAnsi" w:cs="Calibri Light"/>
                <w:color w:val="0D0D0D"/>
              </w:rPr>
              <w:t>Délivrance d'un nouveau permis de conduire provisoire</w:t>
            </w:r>
          </w:p>
        </w:tc>
        <w:tc>
          <w:tcPr>
            <w:tcW w:w="2485" w:type="dxa"/>
            <w:tcMar>
              <w:top w:w="0" w:type="dxa"/>
              <w:left w:w="108" w:type="dxa"/>
              <w:bottom w:w="0" w:type="dxa"/>
              <w:right w:w="108" w:type="dxa"/>
            </w:tcMar>
            <w:hideMark/>
          </w:tcPr>
          <w:p w14:paraId="3D2AFD40" w14:textId="0D955E9A" w:rsidR="00403788" w:rsidRPr="00403788" w:rsidRDefault="00403788" w:rsidP="008D7EB7">
            <w:pPr>
              <w:tabs>
                <w:tab w:val="left" w:pos="567"/>
              </w:tabs>
              <w:spacing w:before="120"/>
              <w:ind w:left="567" w:hanging="567"/>
              <w:jc w:val="right"/>
              <w:textAlignment w:val="baseline"/>
              <w:rPr>
                <w:rFonts w:asciiTheme="minorHAnsi" w:hAnsiTheme="minorHAnsi" w:cs="Calibri Light"/>
                <w:color w:val="0D0D0D"/>
              </w:rPr>
            </w:pPr>
            <w:r w:rsidRPr="00403788">
              <w:rPr>
                <w:rFonts w:asciiTheme="minorHAnsi" w:hAnsiTheme="minorHAnsi" w:cs="Calibri Light"/>
                <w:color w:val="0D0D0D"/>
              </w:rPr>
              <w:t xml:space="preserve">20,00 </w:t>
            </w:r>
            <w:r w:rsidR="009A56F6">
              <w:rPr>
                <w:rFonts w:asciiTheme="minorHAnsi" w:hAnsiTheme="minorHAnsi" w:cs="Calibri Light"/>
                <w:color w:val="0D0D0D"/>
              </w:rPr>
              <w:t>euros</w:t>
            </w:r>
          </w:p>
        </w:tc>
      </w:tr>
      <w:tr w:rsidR="00403788" w:rsidRPr="00403788" w14:paraId="192C6F87" w14:textId="77777777" w:rsidTr="008D7EB7">
        <w:trPr>
          <w:jc w:val="center"/>
        </w:trPr>
        <w:tc>
          <w:tcPr>
            <w:tcW w:w="5949" w:type="dxa"/>
            <w:tcMar>
              <w:top w:w="0" w:type="dxa"/>
              <w:left w:w="108" w:type="dxa"/>
              <w:bottom w:w="0" w:type="dxa"/>
              <w:right w:w="108" w:type="dxa"/>
            </w:tcMar>
            <w:hideMark/>
          </w:tcPr>
          <w:p w14:paraId="4B64CE99" w14:textId="77777777" w:rsidR="00403788" w:rsidRPr="00403788" w:rsidRDefault="00403788" w:rsidP="00403788">
            <w:pPr>
              <w:tabs>
                <w:tab w:val="left" w:pos="567"/>
              </w:tabs>
              <w:spacing w:before="120"/>
              <w:ind w:left="567" w:hanging="567"/>
              <w:jc w:val="both"/>
              <w:textAlignment w:val="baseline"/>
              <w:rPr>
                <w:rFonts w:asciiTheme="minorHAnsi" w:hAnsiTheme="minorHAnsi" w:cs="Calibri Light"/>
                <w:color w:val="0D0D0D"/>
              </w:rPr>
            </w:pPr>
            <w:r w:rsidRPr="00403788">
              <w:rPr>
                <w:rFonts w:asciiTheme="minorHAnsi" w:hAnsiTheme="minorHAnsi" w:cs="Calibri Light"/>
                <w:color w:val="0D0D0D"/>
              </w:rPr>
              <w:t>Délivrance d'un permis de conduire</w:t>
            </w:r>
          </w:p>
        </w:tc>
        <w:tc>
          <w:tcPr>
            <w:tcW w:w="2485" w:type="dxa"/>
            <w:tcMar>
              <w:top w:w="0" w:type="dxa"/>
              <w:left w:w="108" w:type="dxa"/>
              <w:bottom w:w="0" w:type="dxa"/>
              <w:right w:w="108" w:type="dxa"/>
            </w:tcMar>
            <w:hideMark/>
          </w:tcPr>
          <w:p w14:paraId="7556ACB4" w14:textId="365AE7CD" w:rsidR="00403788" w:rsidRPr="00403788" w:rsidRDefault="00403788" w:rsidP="008D7EB7">
            <w:pPr>
              <w:tabs>
                <w:tab w:val="left" w:pos="567"/>
              </w:tabs>
              <w:spacing w:before="120"/>
              <w:ind w:left="567" w:hanging="567"/>
              <w:jc w:val="right"/>
              <w:textAlignment w:val="baseline"/>
              <w:rPr>
                <w:rFonts w:asciiTheme="minorHAnsi" w:hAnsiTheme="minorHAnsi" w:cs="Calibri Light"/>
                <w:color w:val="0D0D0D"/>
              </w:rPr>
            </w:pPr>
            <w:r w:rsidRPr="00403788">
              <w:rPr>
                <w:rFonts w:asciiTheme="minorHAnsi" w:hAnsiTheme="minorHAnsi" w:cs="Calibri Light"/>
                <w:color w:val="0D0D0D"/>
              </w:rPr>
              <w:t xml:space="preserve">20,00 </w:t>
            </w:r>
            <w:r w:rsidR="009A56F6">
              <w:rPr>
                <w:rFonts w:asciiTheme="minorHAnsi" w:hAnsiTheme="minorHAnsi" w:cs="Calibri Light"/>
                <w:color w:val="0D0D0D"/>
              </w:rPr>
              <w:t>euros</w:t>
            </w:r>
          </w:p>
        </w:tc>
      </w:tr>
      <w:tr w:rsidR="00403788" w:rsidRPr="00403788" w14:paraId="6D99BAEC" w14:textId="77777777" w:rsidTr="008D7EB7">
        <w:trPr>
          <w:jc w:val="center"/>
        </w:trPr>
        <w:tc>
          <w:tcPr>
            <w:tcW w:w="5949" w:type="dxa"/>
            <w:tcMar>
              <w:top w:w="0" w:type="dxa"/>
              <w:left w:w="108" w:type="dxa"/>
              <w:bottom w:w="0" w:type="dxa"/>
              <w:right w:w="108" w:type="dxa"/>
            </w:tcMar>
            <w:hideMark/>
          </w:tcPr>
          <w:p w14:paraId="58BF4484" w14:textId="77777777" w:rsidR="00403788" w:rsidRPr="00403788" w:rsidRDefault="00403788" w:rsidP="00403788">
            <w:pPr>
              <w:tabs>
                <w:tab w:val="left" w:pos="567"/>
              </w:tabs>
              <w:spacing w:before="120"/>
              <w:ind w:left="567" w:hanging="567"/>
              <w:jc w:val="both"/>
              <w:textAlignment w:val="baseline"/>
              <w:rPr>
                <w:rFonts w:asciiTheme="minorHAnsi" w:hAnsiTheme="minorHAnsi" w:cs="Calibri Light"/>
                <w:color w:val="0D0D0D"/>
              </w:rPr>
            </w:pPr>
            <w:r w:rsidRPr="00403788">
              <w:rPr>
                <w:rFonts w:asciiTheme="minorHAnsi" w:hAnsiTheme="minorHAnsi" w:cs="Calibri Light"/>
                <w:color w:val="0D0D0D"/>
              </w:rPr>
              <w:t>Délivrance d'un nouveau permis de conduire</w:t>
            </w:r>
          </w:p>
        </w:tc>
        <w:tc>
          <w:tcPr>
            <w:tcW w:w="2485" w:type="dxa"/>
            <w:tcMar>
              <w:top w:w="0" w:type="dxa"/>
              <w:left w:w="108" w:type="dxa"/>
              <w:bottom w:w="0" w:type="dxa"/>
              <w:right w:w="108" w:type="dxa"/>
            </w:tcMar>
            <w:hideMark/>
          </w:tcPr>
          <w:p w14:paraId="3CB457D1" w14:textId="587B839B" w:rsidR="00403788" w:rsidRPr="00403788" w:rsidRDefault="00403788" w:rsidP="008D7EB7">
            <w:pPr>
              <w:tabs>
                <w:tab w:val="left" w:pos="567"/>
              </w:tabs>
              <w:spacing w:before="120"/>
              <w:ind w:left="567" w:hanging="567"/>
              <w:jc w:val="right"/>
              <w:textAlignment w:val="baseline"/>
              <w:rPr>
                <w:rFonts w:asciiTheme="minorHAnsi" w:hAnsiTheme="minorHAnsi" w:cs="Calibri Light"/>
                <w:color w:val="0D0D0D"/>
              </w:rPr>
            </w:pPr>
            <w:r w:rsidRPr="00403788">
              <w:rPr>
                <w:rFonts w:asciiTheme="minorHAnsi" w:hAnsiTheme="minorHAnsi" w:cs="Calibri Light"/>
                <w:color w:val="0D0D0D"/>
              </w:rPr>
              <w:t xml:space="preserve">20,00 </w:t>
            </w:r>
            <w:r w:rsidR="009A56F6">
              <w:rPr>
                <w:rFonts w:asciiTheme="minorHAnsi" w:hAnsiTheme="minorHAnsi" w:cs="Calibri Light"/>
                <w:color w:val="0D0D0D"/>
              </w:rPr>
              <w:t>euros</w:t>
            </w:r>
          </w:p>
        </w:tc>
      </w:tr>
      <w:tr w:rsidR="00403788" w:rsidRPr="00403788" w14:paraId="17E9BD65" w14:textId="77777777" w:rsidTr="008D7EB7">
        <w:trPr>
          <w:jc w:val="center"/>
        </w:trPr>
        <w:tc>
          <w:tcPr>
            <w:tcW w:w="5949" w:type="dxa"/>
            <w:tcMar>
              <w:top w:w="0" w:type="dxa"/>
              <w:left w:w="108" w:type="dxa"/>
              <w:bottom w:w="0" w:type="dxa"/>
              <w:right w:w="108" w:type="dxa"/>
            </w:tcMar>
            <w:hideMark/>
          </w:tcPr>
          <w:p w14:paraId="3DA4F34F" w14:textId="77777777" w:rsidR="00403788" w:rsidRPr="00403788" w:rsidRDefault="00403788" w:rsidP="00403788">
            <w:pPr>
              <w:tabs>
                <w:tab w:val="left" w:pos="567"/>
              </w:tabs>
              <w:spacing w:before="120"/>
              <w:ind w:left="567" w:hanging="567"/>
              <w:jc w:val="both"/>
              <w:textAlignment w:val="baseline"/>
              <w:rPr>
                <w:rFonts w:asciiTheme="minorHAnsi" w:hAnsiTheme="minorHAnsi" w:cs="Calibri Light"/>
                <w:color w:val="0D0D0D"/>
              </w:rPr>
            </w:pPr>
            <w:r w:rsidRPr="00403788">
              <w:rPr>
                <w:rFonts w:asciiTheme="minorHAnsi" w:hAnsiTheme="minorHAnsi" w:cs="Calibri Light"/>
                <w:color w:val="0D0D0D"/>
              </w:rPr>
              <w:t>Délivrance d'un permis de conduire international</w:t>
            </w:r>
          </w:p>
        </w:tc>
        <w:tc>
          <w:tcPr>
            <w:tcW w:w="2485" w:type="dxa"/>
            <w:tcMar>
              <w:top w:w="0" w:type="dxa"/>
              <w:left w:w="108" w:type="dxa"/>
              <w:bottom w:w="0" w:type="dxa"/>
              <w:right w:w="108" w:type="dxa"/>
            </w:tcMar>
            <w:hideMark/>
          </w:tcPr>
          <w:p w14:paraId="7C16F609" w14:textId="1574ACE0" w:rsidR="00403788" w:rsidRPr="00403788" w:rsidRDefault="00403788" w:rsidP="008D7EB7">
            <w:pPr>
              <w:tabs>
                <w:tab w:val="left" w:pos="567"/>
              </w:tabs>
              <w:spacing w:before="120"/>
              <w:ind w:left="567" w:hanging="567"/>
              <w:jc w:val="right"/>
              <w:textAlignment w:val="baseline"/>
              <w:rPr>
                <w:rFonts w:asciiTheme="minorHAnsi" w:hAnsiTheme="minorHAnsi" w:cs="Calibri Light"/>
                <w:color w:val="0D0D0D"/>
              </w:rPr>
            </w:pPr>
            <w:r w:rsidRPr="00403788">
              <w:rPr>
                <w:rFonts w:asciiTheme="minorHAnsi" w:hAnsiTheme="minorHAnsi" w:cs="Calibri Light"/>
                <w:color w:val="0D0D0D"/>
              </w:rPr>
              <w:t xml:space="preserve">16,00 </w:t>
            </w:r>
            <w:r w:rsidR="009A56F6">
              <w:rPr>
                <w:rFonts w:asciiTheme="minorHAnsi" w:hAnsiTheme="minorHAnsi" w:cs="Calibri Light"/>
                <w:color w:val="0D0D0D"/>
              </w:rPr>
              <w:t>euros</w:t>
            </w:r>
          </w:p>
        </w:tc>
      </w:tr>
      <w:tr w:rsidR="00403788" w:rsidRPr="00403788" w14:paraId="2AE8ECEA" w14:textId="77777777" w:rsidTr="008D7EB7">
        <w:trPr>
          <w:jc w:val="center"/>
        </w:trPr>
        <w:tc>
          <w:tcPr>
            <w:tcW w:w="5949" w:type="dxa"/>
            <w:tcMar>
              <w:top w:w="0" w:type="dxa"/>
              <w:left w:w="108" w:type="dxa"/>
              <w:bottom w:w="0" w:type="dxa"/>
              <w:right w:w="108" w:type="dxa"/>
            </w:tcMar>
            <w:hideMark/>
          </w:tcPr>
          <w:p w14:paraId="7D13848F" w14:textId="77777777" w:rsidR="00403788" w:rsidRPr="00403788" w:rsidRDefault="00403788" w:rsidP="00403788">
            <w:pPr>
              <w:tabs>
                <w:tab w:val="left" w:pos="567"/>
              </w:tabs>
              <w:spacing w:before="120"/>
              <w:ind w:left="567" w:hanging="567"/>
              <w:jc w:val="both"/>
              <w:textAlignment w:val="baseline"/>
              <w:rPr>
                <w:rFonts w:asciiTheme="minorHAnsi" w:hAnsiTheme="minorHAnsi" w:cs="Calibri Light"/>
                <w:color w:val="0D0D0D"/>
              </w:rPr>
            </w:pPr>
            <w:r w:rsidRPr="00403788">
              <w:rPr>
                <w:rFonts w:asciiTheme="minorHAnsi" w:hAnsiTheme="minorHAnsi" w:cs="Calibri Light"/>
                <w:color w:val="0D0D0D"/>
              </w:rPr>
              <w:t>Echange d'un permis de conduire</w:t>
            </w:r>
          </w:p>
        </w:tc>
        <w:tc>
          <w:tcPr>
            <w:tcW w:w="2485" w:type="dxa"/>
            <w:tcMar>
              <w:top w:w="0" w:type="dxa"/>
              <w:left w:w="108" w:type="dxa"/>
              <w:bottom w:w="0" w:type="dxa"/>
              <w:right w:w="108" w:type="dxa"/>
            </w:tcMar>
            <w:hideMark/>
          </w:tcPr>
          <w:p w14:paraId="70D15CFB" w14:textId="3818BF81" w:rsidR="00403788" w:rsidRPr="00403788" w:rsidRDefault="00403788" w:rsidP="008D7EB7">
            <w:pPr>
              <w:tabs>
                <w:tab w:val="left" w:pos="567"/>
              </w:tabs>
              <w:spacing w:before="120"/>
              <w:ind w:left="567" w:hanging="567"/>
              <w:jc w:val="right"/>
              <w:textAlignment w:val="baseline"/>
              <w:rPr>
                <w:rFonts w:asciiTheme="minorHAnsi" w:hAnsiTheme="minorHAnsi" w:cs="Calibri Light"/>
                <w:color w:val="0D0D0D"/>
              </w:rPr>
            </w:pPr>
            <w:r w:rsidRPr="00403788">
              <w:rPr>
                <w:rFonts w:asciiTheme="minorHAnsi" w:hAnsiTheme="minorHAnsi" w:cs="Calibri Light"/>
                <w:color w:val="0D0D0D"/>
              </w:rPr>
              <w:t xml:space="preserve">20,00 </w:t>
            </w:r>
            <w:r w:rsidR="009A56F6">
              <w:rPr>
                <w:rFonts w:asciiTheme="minorHAnsi" w:hAnsiTheme="minorHAnsi" w:cs="Calibri Light"/>
                <w:color w:val="0D0D0D"/>
              </w:rPr>
              <w:t>euros</w:t>
            </w:r>
          </w:p>
        </w:tc>
      </w:tr>
    </w:tbl>
    <w:p w14:paraId="44D59DDB" w14:textId="0B577802" w:rsidR="00403788" w:rsidRPr="008D7EB7" w:rsidRDefault="00403788" w:rsidP="008D7EB7">
      <w:pPr>
        <w:spacing w:before="120"/>
        <w:jc w:val="both"/>
        <w:textAlignment w:val="baseline"/>
        <w:rPr>
          <w:rFonts w:asciiTheme="minorHAnsi" w:hAnsiTheme="minorHAnsi" w:cs="Calibri Light"/>
        </w:rPr>
      </w:pPr>
      <w:r w:rsidRPr="008D7EB7">
        <w:rPr>
          <w:rFonts w:asciiTheme="minorHAnsi" w:hAnsiTheme="minorHAnsi" w:cs="Calibri Light"/>
        </w:rPr>
        <w:t xml:space="preserve">Sauf </w:t>
      </w:r>
      <w:r w:rsidR="001044C0" w:rsidRPr="00C97323">
        <w:rPr>
          <w:rFonts w:asciiTheme="minorHAnsi" w:hAnsiTheme="minorHAnsi" w:cs="Calibri Light"/>
        </w:rPr>
        <w:t>exception, le</w:t>
      </w:r>
      <w:r w:rsidRPr="008D7EB7">
        <w:rPr>
          <w:rFonts w:asciiTheme="minorHAnsi" w:hAnsiTheme="minorHAnsi" w:cs="Calibri Light"/>
        </w:rPr>
        <w:t xml:space="preserve"> renouvellement d'un permis de conduire provisoire ou d'un permis de </w:t>
      </w:r>
      <w:bookmarkEnd w:id="4913"/>
      <w:r w:rsidRPr="008D7EB7">
        <w:rPr>
          <w:rFonts w:asciiTheme="minorHAnsi" w:hAnsiTheme="minorHAnsi" w:cs="Calibri Light"/>
        </w:rPr>
        <w:t>conduire de la catégorie AM, A1, A2, A, B, B+E ou G, pour des raisons d'aptitude médicale ou psychique, visées à l'article 21, § 3, ne donne pas lieu au paiement d'une redevance.</w:t>
      </w:r>
    </w:p>
    <w:p w14:paraId="5215B406" w14:textId="35A3AC36" w:rsidR="00944D1B" w:rsidRDefault="00403788" w:rsidP="00C97323">
      <w:pPr>
        <w:spacing w:before="120"/>
        <w:jc w:val="both"/>
        <w:textAlignment w:val="baseline"/>
        <w:rPr>
          <w:rFonts w:asciiTheme="minorHAnsi" w:hAnsiTheme="minorHAnsi" w:cs="Calibri Light"/>
        </w:rPr>
      </w:pPr>
      <w:r w:rsidRPr="008D7EB7">
        <w:rPr>
          <w:rFonts w:asciiTheme="minorHAnsi" w:hAnsiTheme="minorHAnsi" w:cs="Calibri Light"/>
        </w:rPr>
        <w:t>Comme vous pouvez le constater, il n’est pas possible de demander un duplicata d’un permis de conduire en modèle carte bancaire. Dans ce cas, un nouveau permis de conduire sera délivré.</w:t>
      </w:r>
    </w:p>
    <w:p w14:paraId="3237CEFC" w14:textId="0399E28D" w:rsidR="002017D0" w:rsidRPr="008D7EB7" w:rsidRDefault="002017D0" w:rsidP="008D7EB7">
      <w:pPr>
        <w:pStyle w:val="Sam4"/>
        <w:jc w:val="both"/>
        <w:rPr>
          <w:b w:val="0"/>
          <w:spacing w:val="11"/>
        </w:rPr>
      </w:pPr>
      <w:bookmarkStart w:id="4914" w:name="_Toc40185486"/>
      <w:bookmarkStart w:id="4915" w:name="_Toc40186221"/>
      <w:bookmarkStart w:id="4916" w:name="_Toc40185487"/>
      <w:bookmarkStart w:id="4917" w:name="_Toc40186222"/>
      <w:bookmarkStart w:id="4918" w:name="_Toc40185488"/>
      <w:bookmarkStart w:id="4919" w:name="_Toc40186223"/>
      <w:bookmarkStart w:id="4920" w:name="_Toc40185489"/>
      <w:bookmarkStart w:id="4921" w:name="_Toc40186224"/>
      <w:bookmarkStart w:id="4922" w:name="_Toc40186225"/>
      <w:bookmarkEnd w:id="4914"/>
      <w:bookmarkEnd w:id="4915"/>
      <w:bookmarkEnd w:id="4916"/>
      <w:bookmarkEnd w:id="4917"/>
      <w:bookmarkEnd w:id="4918"/>
      <w:bookmarkEnd w:id="4919"/>
      <w:bookmarkEnd w:id="4920"/>
      <w:bookmarkEnd w:id="4921"/>
      <w:r w:rsidRPr="008D7EB7">
        <w:rPr>
          <w:spacing w:val="11"/>
        </w:rPr>
        <w:lastRenderedPageBreak/>
        <w:t>Redevance pour changement de prénom</w:t>
      </w:r>
      <w:bookmarkEnd w:id="4922"/>
    </w:p>
    <w:p w14:paraId="220C6C32" w14:textId="5D7CA9A1" w:rsidR="002017D0" w:rsidRPr="008D7EB7" w:rsidRDefault="002017D0" w:rsidP="008D7EB7">
      <w:pPr>
        <w:spacing w:before="120"/>
        <w:jc w:val="both"/>
        <w:textAlignment w:val="baseline"/>
        <w:rPr>
          <w:rFonts w:asciiTheme="minorHAnsi" w:hAnsiTheme="minorHAnsi" w:cs="Calibri Light"/>
        </w:rPr>
      </w:pPr>
      <w:r w:rsidRPr="008D7EB7">
        <w:rPr>
          <w:rFonts w:asciiTheme="minorHAnsi" w:hAnsiTheme="minorHAnsi" w:cs="Calibri Light"/>
        </w:rPr>
        <w:t>La loi du 18 juin 2018</w:t>
      </w:r>
      <w:r w:rsidR="00C97323">
        <w:rPr>
          <w:rStyle w:val="Appelnotedebasdep"/>
          <w:rFonts w:asciiTheme="minorHAnsi" w:hAnsiTheme="minorHAnsi" w:cs="Calibri Light"/>
        </w:rPr>
        <w:footnoteReference w:id="128"/>
      </w:r>
      <w:r w:rsidRPr="008D7EB7">
        <w:rPr>
          <w:rFonts w:asciiTheme="minorHAnsi" w:hAnsiTheme="minorHAnsi" w:cs="Calibri Light"/>
        </w:rPr>
        <w:t xml:space="preserve"> portant dispositions diverses en matière de droit civil et des dispositions en vue de promouvoir des formes alternatives de résolution de litiges modifie en son titre 3, chapitre </w:t>
      </w:r>
      <w:r w:rsidR="00944D1B" w:rsidRPr="008D7EB7">
        <w:rPr>
          <w:rFonts w:asciiTheme="minorHAnsi" w:hAnsiTheme="minorHAnsi" w:cs="Calibri Light"/>
        </w:rPr>
        <w:t>1</w:t>
      </w:r>
      <w:r w:rsidR="00944D1B" w:rsidRPr="008D7EB7">
        <w:rPr>
          <w:rFonts w:asciiTheme="minorHAnsi" w:hAnsiTheme="minorHAnsi" w:cs="Calibri Light"/>
          <w:vertAlign w:val="superscript"/>
        </w:rPr>
        <w:t>er</w:t>
      </w:r>
      <w:r w:rsidRPr="008D7EB7">
        <w:rPr>
          <w:rFonts w:asciiTheme="minorHAnsi" w:hAnsiTheme="minorHAnsi" w:cs="Calibri Light"/>
        </w:rPr>
        <w:t xml:space="preserve">, la loi du 15 mai 1987 relative aux noms et prénoms. </w:t>
      </w:r>
    </w:p>
    <w:p w14:paraId="24878F09" w14:textId="5C839E47" w:rsidR="00C97323" w:rsidRDefault="002017D0" w:rsidP="00C97323">
      <w:pPr>
        <w:spacing w:before="120"/>
        <w:jc w:val="both"/>
        <w:textAlignment w:val="baseline"/>
        <w:rPr>
          <w:rFonts w:asciiTheme="minorHAnsi" w:hAnsiTheme="minorHAnsi" w:cs="Calibri Light"/>
        </w:rPr>
      </w:pPr>
      <w:r w:rsidRPr="009315DC">
        <w:rPr>
          <w:rFonts w:asciiTheme="minorHAnsi" w:hAnsiTheme="minorHAnsi" w:cs="Calibri Light"/>
        </w:rPr>
        <w:t>Cette loi a été suivie d’une circulaire explicative du 11 juillet 2018</w:t>
      </w:r>
      <w:r w:rsidR="00C97323" w:rsidRPr="008D7EB7">
        <w:footnoteReference w:id="129"/>
      </w:r>
      <w:r w:rsidRPr="009315DC">
        <w:rPr>
          <w:rFonts w:asciiTheme="minorHAnsi" w:hAnsiTheme="minorHAnsi" w:cs="Calibri Light"/>
        </w:rPr>
        <w:t xml:space="preserve"> dont les points VI et VII sont particulièrement intéressants puisqu’ils parlent de la redevance et de l’entrée en vigueur de la loi au 1</w:t>
      </w:r>
      <w:r w:rsidR="00944D1B" w:rsidRPr="008D7EB7">
        <w:rPr>
          <w:rFonts w:asciiTheme="minorHAnsi" w:hAnsiTheme="minorHAnsi" w:cs="Calibri Light"/>
          <w:vertAlign w:val="superscript"/>
        </w:rPr>
        <w:t>er</w:t>
      </w:r>
      <w:r w:rsidR="00944D1B">
        <w:rPr>
          <w:rFonts w:asciiTheme="minorHAnsi" w:hAnsiTheme="minorHAnsi" w:cs="Calibri Light"/>
        </w:rPr>
        <w:t xml:space="preserve"> </w:t>
      </w:r>
      <w:r w:rsidR="00C97323">
        <w:rPr>
          <w:rFonts w:asciiTheme="minorHAnsi" w:hAnsiTheme="minorHAnsi" w:cs="Calibri Light"/>
        </w:rPr>
        <w:t xml:space="preserve">août </w:t>
      </w:r>
      <w:r w:rsidRPr="009315DC">
        <w:rPr>
          <w:rFonts w:asciiTheme="minorHAnsi" w:hAnsiTheme="minorHAnsi" w:cs="Calibri Light"/>
        </w:rPr>
        <w:t>2018.</w:t>
      </w:r>
    </w:p>
    <w:p w14:paraId="2047FD0C" w14:textId="07CD9D3E" w:rsidR="00322FF3" w:rsidRPr="008D7EB7" w:rsidRDefault="00322FF3" w:rsidP="008D7EB7">
      <w:pPr>
        <w:spacing w:before="120"/>
        <w:jc w:val="both"/>
        <w:textAlignment w:val="baseline"/>
        <w:rPr>
          <w:rFonts w:asciiTheme="minorHAnsi" w:hAnsiTheme="minorHAnsi" w:cs="Calibri Light"/>
        </w:rPr>
      </w:pPr>
      <w:r w:rsidRPr="008D7EB7">
        <w:rPr>
          <w:rFonts w:asciiTheme="minorHAnsi" w:hAnsiTheme="minorHAnsi" w:cs="Calibri Light"/>
        </w:rPr>
        <w:t xml:space="preserve">Cette circulaire rappelle qu’il convient de distinguer le changement de prénoms </w:t>
      </w:r>
      <w:r w:rsidRPr="00900C39">
        <w:rPr>
          <w:rFonts w:asciiTheme="minorHAnsi" w:hAnsiTheme="minorHAnsi" w:cs="Calibri Light"/>
          <w:i/>
        </w:rPr>
        <w:t>stricto sensu</w:t>
      </w:r>
      <w:r w:rsidRPr="008D7EB7">
        <w:rPr>
          <w:rFonts w:asciiTheme="minorHAnsi" w:hAnsiTheme="minorHAnsi" w:cs="Calibri Light"/>
        </w:rPr>
        <w:t xml:space="preserve"> de la rectification de prénoms. Lors de l'élaboration de la loi du 15 mai 1987, le législateur a rappelé que « rectifier, c'est dire le droit »</w:t>
      </w:r>
      <w:r w:rsidR="00C97323">
        <w:rPr>
          <w:rStyle w:val="Appelnotedebasdep"/>
          <w:rFonts w:asciiTheme="minorHAnsi" w:hAnsiTheme="minorHAnsi" w:cs="Calibri Light"/>
        </w:rPr>
        <w:footnoteReference w:id="130"/>
      </w:r>
      <w:r w:rsidRPr="008D7EB7">
        <w:rPr>
          <w:rFonts w:asciiTheme="minorHAnsi" w:hAnsiTheme="minorHAnsi" w:cs="Calibri Light"/>
        </w:rPr>
        <w:t xml:space="preserve">, c'est-à-dire remédier à une erreur affectant les prénoms. En revanche, le changement de prénoms suppose que les prénoms soient correctement déterminés mais doivent être modifiés pour une raison quelconque. Le changement de prénoms par cette voie implique l'exercice d'un pouvoir d'appréciation de la demande. De la même manière, en matière de nom, la jurisprudence a pu préciser que « Les tribunaux sont seuls compétents pour ordonner toutes les rectifications qui n'ont pour objet que d'établir ou de rétablir le nom véritable, tandis que l'autorité administrative est compétente pour autoriser </w:t>
      </w:r>
      <w:r w:rsidR="00622B11" w:rsidRPr="008D7EB7">
        <w:rPr>
          <w:rFonts w:asciiTheme="minorHAnsi" w:hAnsiTheme="minorHAnsi" w:cs="Calibri Light"/>
        </w:rPr>
        <w:t xml:space="preserve">tout changement </w:t>
      </w:r>
      <w:r w:rsidRPr="008D7EB7">
        <w:rPr>
          <w:rFonts w:asciiTheme="minorHAnsi" w:hAnsiTheme="minorHAnsi" w:cs="Calibri Light"/>
        </w:rPr>
        <w:t>de ce nom</w:t>
      </w:r>
      <w:r w:rsidR="00C97323">
        <w:rPr>
          <w:rStyle w:val="Appelnotedebasdep"/>
          <w:rFonts w:asciiTheme="minorHAnsi" w:hAnsiTheme="minorHAnsi" w:cs="Calibri Light"/>
        </w:rPr>
        <w:footnoteReference w:id="131"/>
      </w:r>
      <w:r w:rsidRPr="008D7EB7">
        <w:rPr>
          <w:rFonts w:asciiTheme="minorHAnsi" w:hAnsiTheme="minorHAnsi" w:cs="Calibri Light"/>
        </w:rPr>
        <w:t xml:space="preserve">. » </w:t>
      </w:r>
    </w:p>
    <w:p w14:paraId="04C374C1" w14:textId="4B252347" w:rsidR="00322FF3" w:rsidRPr="008D7EB7" w:rsidRDefault="00322FF3" w:rsidP="008D7EB7">
      <w:pPr>
        <w:spacing w:before="120"/>
        <w:jc w:val="both"/>
        <w:textAlignment w:val="baseline"/>
        <w:rPr>
          <w:rFonts w:asciiTheme="minorHAnsi" w:hAnsiTheme="minorHAnsi" w:cs="Calibri Light"/>
        </w:rPr>
      </w:pPr>
      <w:r w:rsidRPr="008D7EB7">
        <w:rPr>
          <w:rFonts w:asciiTheme="minorHAnsi" w:hAnsiTheme="minorHAnsi" w:cs="Calibri Light"/>
        </w:rPr>
        <w:t>L'officier de l'état civil compétent en matière de changement de prénoms est, par principe, celui de la commune où la personne concernée par le changement de prénoms - et non ses représentants légaux - est inscrite dans les registres de la population. Dans les cas exceptionnels dans lesquels une demande de changement de prénoms peut valablement être formulée par une personne reconnue comme réfugiée ou apatride, ou par une personne de nationalité étrangère qui est dépourvue de prénoms et a introduit une procédure d'acquisition de la nationalité belge (cf. supra), l'officier de l'état civil compétent sera celui de la commune dans laquelle la personne concernée est inscrite dans le registre des étrangers ou le registre d'attente.</w:t>
      </w:r>
    </w:p>
    <w:p w14:paraId="3B0D9F83" w14:textId="48DAE68E" w:rsidR="00322FF3" w:rsidRPr="008D7EB7" w:rsidRDefault="00322FF3" w:rsidP="008D7EB7">
      <w:pPr>
        <w:spacing w:before="120"/>
        <w:jc w:val="both"/>
        <w:textAlignment w:val="baseline"/>
        <w:rPr>
          <w:rFonts w:asciiTheme="minorHAnsi" w:hAnsiTheme="minorHAnsi" w:cs="Calibri Light"/>
        </w:rPr>
      </w:pPr>
      <w:r w:rsidRPr="008D7EB7">
        <w:rPr>
          <w:rFonts w:asciiTheme="minorHAnsi" w:hAnsiTheme="minorHAnsi" w:cs="Calibri Light"/>
        </w:rPr>
        <w:t xml:space="preserve">Il est libre d'arrêter un montant fixe ou de prévoir des cas de réduction ou d'exemption. À ce titre, la loi </w:t>
      </w:r>
      <w:r w:rsidR="00A35B8B" w:rsidRPr="008D7EB7">
        <w:rPr>
          <w:rFonts w:asciiTheme="minorHAnsi" w:hAnsiTheme="minorHAnsi" w:cs="Calibri Light"/>
        </w:rPr>
        <w:t xml:space="preserve">du 15 mai </w:t>
      </w:r>
      <w:r w:rsidRPr="008D7EB7">
        <w:rPr>
          <w:rFonts w:asciiTheme="minorHAnsi" w:hAnsiTheme="minorHAnsi" w:cs="Calibri Light"/>
        </w:rPr>
        <w:t>1987 prévoyait la possibilité de réduire le montant de la redevance, uniquement dans les cas suivants : si le prénom dont la modification est demandée présente par lui-même ou par son association avec le nom, un caractère ridicule ou odieux, est de consonance étrangère ou de nature à prêter à confusion, si la modification consiste en un ajout ou en la suppression d’un signe de ponctuation ou d’un signe qui en modifie la prononciation ainsi que pour les cas des prénoms abrégés.</w:t>
      </w:r>
    </w:p>
    <w:p w14:paraId="14AD4806" w14:textId="7223EE1C" w:rsidR="00322FF3" w:rsidRPr="008D7EB7" w:rsidRDefault="00322FF3" w:rsidP="008D7EB7">
      <w:pPr>
        <w:spacing w:before="120"/>
        <w:jc w:val="both"/>
        <w:textAlignment w:val="baseline"/>
        <w:rPr>
          <w:rFonts w:asciiTheme="minorHAnsi" w:hAnsiTheme="minorHAnsi" w:cs="Calibri Light"/>
        </w:rPr>
      </w:pPr>
      <w:r w:rsidRPr="008D7EB7">
        <w:rPr>
          <w:rFonts w:asciiTheme="minorHAnsi" w:hAnsiTheme="minorHAnsi" w:cs="Calibri Light"/>
        </w:rPr>
        <w:t>En vertu de l'article 170, § 4, alinéa 2 de la Constitution, le législateur</w:t>
      </w:r>
      <w:r w:rsidR="00944D1B">
        <w:rPr>
          <w:rStyle w:val="Appelnotedebasdep"/>
          <w:rFonts w:asciiTheme="minorHAnsi" w:hAnsiTheme="minorHAnsi" w:cs="Calibri Light"/>
        </w:rPr>
        <w:footnoteReference w:id="132"/>
      </w:r>
      <w:r w:rsidR="00944D1B">
        <w:rPr>
          <w:rFonts w:asciiTheme="minorHAnsi" w:hAnsiTheme="minorHAnsi" w:cs="Calibri Light"/>
        </w:rPr>
        <w:t xml:space="preserve"> </w:t>
      </w:r>
      <w:r w:rsidRPr="008D7EB7">
        <w:rPr>
          <w:rFonts w:asciiTheme="minorHAnsi" w:hAnsiTheme="minorHAnsi" w:cs="Calibri Light"/>
        </w:rPr>
        <w:t>apporte des restrictions à l'autonomie fiscale communale dans deux cas :</w:t>
      </w:r>
    </w:p>
    <w:p w14:paraId="7CC82F28" w14:textId="77777777" w:rsidR="00322FF3" w:rsidRPr="008D7EB7" w:rsidRDefault="00322FF3" w:rsidP="008D7EB7">
      <w:pPr>
        <w:pStyle w:val="Paragraphedeliste"/>
        <w:tabs>
          <w:tab w:val="left" w:pos="360"/>
        </w:tabs>
        <w:ind w:left="720"/>
        <w:jc w:val="both"/>
        <w:rPr>
          <w:rFonts w:asciiTheme="minorHAnsi" w:hAnsiTheme="minorHAnsi" w:cs="Calibri Light"/>
          <w:bCs/>
          <w:color w:val="0D0D0D"/>
        </w:rPr>
      </w:pPr>
    </w:p>
    <w:p w14:paraId="56B0C314" w14:textId="77777777" w:rsidR="00322FF3" w:rsidRPr="008D7EB7" w:rsidRDefault="00322FF3" w:rsidP="008D7EB7">
      <w:pPr>
        <w:pStyle w:val="Paragraphedeliste"/>
        <w:numPr>
          <w:ilvl w:val="0"/>
          <w:numId w:val="119"/>
        </w:numPr>
        <w:tabs>
          <w:tab w:val="left" w:pos="360"/>
        </w:tabs>
        <w:ind w:left="1094" w:hanging="357"/>
        <w:jc w:val="both"/>
        <w:rPr>
          <w:rFonts w:asciiTheme="minorHAnsi" w:hAnsiTheme="minorHAnsi" w:cs="Calibri Light"/>
          <w:bCs/>
          <w:color w:val="0D0D0D"/>
          <w:lang w:val="fr-BE"/>
        </w:rPr>
      </w:pPr>
      <w:r w:rsidRPr="008D7EB7">
        <w:rPr>
          <w:rFonts w:asciiTheme="minorHAnsi" w:hAnsiTheme="minorHAnsi" w:cs="Calibri Light"/>
          <w:bCs/>
          <w:color w:val="0D0D0D"/>
          <w:lang w:val="fr-BE"/>
        </w:rPr>
        <w:t xml:space="preserve">la redevance due par les personnes transgenres ne peut pas excéder plus de 10% du tarif ordinaire déterminé par la commune. Si le montant de la redevance </w:t>
      </w:r>
      <w:r w:rsidRPr="008D7EB7">
        <w:rPr>
          <w:rFonts w:asciiTheme="minorHAnsi" w:hAnsiTheme="minorHAnsi" w:cs="Calibri Light"/>
          <w:bCs/>
          <w:color w:val="0D0D0D"/>
          <w:lang w:val="fr-BE"/>
        </w:rPr>
        <w:lastRenderedPageBreak/>
        <w:t>communale ordinaire vaut 1, la personne transgenre ne peut pas se voir réclamer une redevance supérieure à 1/10ème de ce montant ;</w:t>
      </w:r>
    </w:p>
    <w:p w14:paraId="5638B93F" w14:textId="77777777" w:rsidR="00322FF3" w:rsidRPr="008D7EB7" w:rsidRDefault="00322FF3" w:rsidP="008D7EB7">
      <w:pPr>
        <w:pStyle w:val="Paragraphedeliste"/>
        <w:numPr>
          <w:ilvl w:val="0"/>
          <w:numId w:val="119"/>
        </w:numPr>
        <w:tabs>
          <w:tab w:val="left" w:pos="360"/>
        </w:tabs>
        <w:ind w:left="1094" w:hanging="357"/>
        <w:jc w:val="both"/>
        <w:rPr>
          <w:rFonts w:asciiTheme="minorHAnsi" w:hAnsiTheme="minorHAnsi" w:cs="Calibri Light"/>
          <w:bCs/>
          <w:color w:val="0D0D0D"/>
          <w:lang w:val="fr-BE"/>
        </w:rPr>
      </w:pPr>
      <w:r w:rsidRPr="008D7EB7">
        <w:rPr>
          <w:rFonts w:asciiTheme="minorHAnsi" w:hAnsiTheme="minorHAnsi" w:cs="Calibri Light"/>
          <w:bCs/>
          <w:color w:val="0D0D0D"/>
          <w:lang w:val="fr-BE"/>
        </w:rPr>
        <w:t xml:space="preserve">les personnes de nationalité étrangère qui ont formulé une demande d'acquisition de la nationalité belge et qui sont dénuées de prénom(s) lors de la demande d'adjonction de prénom(s) sont exemptées de toute redevance afin d'y remédier. </w:t>
      </w:r>
    </w:p>
    <w:p w14:paraId="4B71AE16" w14:textId="1116C4C4" w:rsidR="002017D0" w:rsidRDefault="002017D0" w:rsidP="008D7EB7">
      <w:pPr>
        <w:spacing w:before="120"/>
        <w:jc w:val="both"/>
        <w:textAlignment w:val="baseline"/>
        <w:rPr>
          <w:rFonts w:asciiTheme="minorHAnsi" w:hAnsiTheme="minorHAnsi" w:cs="Calibri Light"/>
        </w:rPr>
      </w:pPr>
      <w:r w:rsidRPr="009315DC">
        <w:rPr>
          <w:rFonts w:asciiTheme="minorHAnsi" w:hAnsiTheme="minorHAnsi" w:cs="Calibri Light"/>
        </w:rPr>
        <w:t xml:space="preserve">Le taux maximum recommandé est de </w:t>
      </w:r>
      <w:r w:rsidR="00197051" w:rsidRPr="008D7EB7">
        <w:rPr>
          <w:rFonts w:asciiTheme="minorHAnsi" w:hAnsiTheme="minorHAnsi" w:cs="Calibri Light"/>
        </w:rPr>
        <w:t>500</w:t>
      </w:r>
      <w:r w:rsidR="00C97323">
        <w:rPr>
          <w:rFonts w:asciiTheme="minorHAnsi" w:hAnsiTheme="minorHAnsi" w:cs="Calibri Light"/>
        </w:rPr>
        <w:t>,00</w:t>
      </w:r>
      <w:r w:rsidRPr="009315DC">
        <w:rPr>
          <w:rFonts w:asciiTheme="minorHAnsi" w:hAnsiTheme="minorHAnsi" w:cs="Calibri Light"/>
        </w:rPr>
        <w:t xml:space="preserve"> euros</w:t>
      </w:r>
      <w:r w:rsidR="00C97323" w:rsidRPr="008D7EB7">
        <w:rPr>
          <w:rFonts w:asciiTheme="minorHAnsi" w:hAnsiTheme="minorHAnsi" w:cs="Calibri Light"/>
        </w:rPr>
        <w:t>.</w:t>
      </w:r>
    </w:p>
    <w:p w14:paraId="3421248D" w14:textId="77777777" w:rsidR="00322FF3" w:rsidRPr="00322FF3" w:rsidRDefault="00322FF3" w:rsidP="008D7EB7">
      <w:pPr>
        <w:spacing w:before="120"/>
        <w:jc w:val="both"/>
        <w:textAlignment w:val="baseline"/>
        <w:rPr>
          <w:rFonts w:asciiTheme="minorHAnsi" w:hAnsiTheme="minorHAnsi" w:cs="Calibri Light"/>
        </w:rPr>
      </w:pPr>
      <w:r w:rsidRPr="00322FF3">
        <w:rPr>
          <w:rFonts w:asciiTheme="minorHAnsi" w:hAnsiTheme="minorHAnsi" w:cs="Calibri Light"/>
        </w:rPr>
        <w:t xml:space="preserve">Le montant de la redevance peut être exigé soit lors de la demande, soit lorsque l’autorisation en elle-même est donnée. Il paraît cependant plus sécurisant et plus pratique de percevoir le montant au moment de la demande. </w:t>
      </w:r>
    </w:p>
    <w:p w14:paraId="7683FE6D" w14:textId="22356267" w:rsidR="00322FF3" w:rsidRDefault="00322FF3">
      <w:pPr>
        <w:spacing w:before="120"/>
        <w:jc w:val="both"/>
        <w:textAlignment w:val="baseline"/>
        <w:rPr>
          <w:rFonts w:asciiTheme="minorHAnsi" w:hAnsiTheme="minorHAnsi" w:cs="Calibri Light"/>
        </w:rPr>
      </w:pPr>
      <w:r w:rsidRPr="00322FF3">
        <w:rPr>
          <w:rFonts w:asciiTheme="minorHAnsi" w:hAnsiTheme="minorHAnsi" w:cs="Calibri Light"/>
        </w:rPr>
        <w:t>Je vous invite à adopter un règlement redevance spécifique sur la demande de changement de prénom et ce, d’autant plus, que la perception dès la demande peut avoir un effet direct sur le nombre de demandes introduites et est de nature à éviter une certaine légèreté dans le chef du demandeur. </w:t>
      </w:r>
    </w:p>
    <w:p w14:paraId="750CD458" w14:textId="77777777" w:rsidR="004672E1" w:rsidRPr="00322FF3" w:rsidRDefault="004672E1" w:rsidP="008D7EB7">
      <w:pPr>
        <w:spacing w:before="120"/>
        <w:jc w:val="both"/>
        <w:textAlignment w:val="baseline"/>
        <w:rPr>
          <w:rFonts w:asciiTheme="minorHAnsi" w:hAnsiTheme="minorHAnsi" w:cs="Calibri Light"/>
        </w:rPr>
      </w:pPr>
    </w:p>
    <w:p w14:paraId="1A647FBF" w14:textId="4F34BFF9" w:rsidR="008B2E20" w:rsidRPr="008D7EB7" w:rsidRDefault="009B153C" w:rsidP="008D7EB7">
      <w:pPr>
        <w:pStyle w:val="Sam4"/>
        <w:jc w:val="both"/>
        <w:rPr>
          <w:b w:val="0"/>
          <w:spacing w:val="11"/>
        </w:rPr>
      </w:pPr>
      <w:bookmarkStart w:id="4923" w:name="_Toc40185491"/>
      <w:bookmarkStart w:id="4924" w:name="_Toc40186226"/>
      <w:bookmarkStart w:id="4925" w:name="_Toc40185492"/>
      <w:bookmarkStart w:id="4926" w:name="_Toc40186227"/>
      <w:bookmarkStart w:id="4927" w:name="_Toc40185493"/>
      <w:bookmarkStart w:id="4928" w:name="_Toc40186228"/>
      <w:bookmarkStart w:id="4929" w:name="_Toc40185494"/>
      <w:bookmarkStart w:id="4930" w:name="_Toc40186229"/>
      <w:bookmarkStart w:id="4931" w:name="_Toc40185495"/>
      <w:bookmarkStart w:id="4932" w:name="_Toc40186230"/>
      <w:bookmarkStart w:id="4933" w:name="_Toc40185496"/>
      <w:bookmarkStart w:id="4934" w:name="_Toc40186231"/>
      <w:bookmarkStart w:id="4935" w:name="_Toc40185497"/>
      <w:bookmarkStart w:id="4936" w:name="_Toc40186232"/>
      <w:bookmarkStart w:id="4937" w:name="_Toc40185498"/>
      <w:bookmarkStart w:id="4938" w:name="_Toc40186233"/>
      <w:bookmarkStart w:id="4939" w:name="_Toc40185499"/>
      <w:bookmarkStart w:id="4940" w:name="_Toc40186234"/>
      <w:bookmarkStart w:id="4941" w:name="_Toc40186235"/>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r w:rsidRPr="008D7EB7">
        <w:rPr>
          <w:spacing w:val="11"/>
        </w:rPr>
        <w:t>Documents et travaux urbanistiques</w:t>
      </w:r>
      <w:bookmarkEnd w:id="4941"/>
      <w:r w:rsidRPr="008D7EB7">
        <w:rPr>
          <w:spacing w:val="11"/>
        </w:rPr>
        <w:t xml:space="preserve"> </w:t>
      </w:r>
    </w:p>
    <w:p w14:paraId="2F59BFD4" w14:textId="7D62AA89" w:rsidR="009B153C" w:rsidRDefault="009B153C" w:rsidP="008B2E20">
      <w:pPr>
        <w:tabs>
          <w:tab w:val="left" w:pos="360"/>
        </w:tabs>
        <w:spacing w:before="120"/>
        <w:jc w:val="both"/>
        <w:rPr>
          <w:rFonts w:asciiTheme="minorHAnsi" w:hAnsiTheme="minorHAnsi" w:cs="Calibri Light"/>
          <w:spacing w:val="1"/>
        </w:rPr>
      </w:pPr>
      <w:r w:rsidRPr="008B2E20">
        <w:rPr>
          <w:rFonts w:asciiTheme="minorHAnsi" w:hAnsiTheme="minorHAnsi" w:cs="Calibri Light"/>
          <w:spacing w:val="1"/>
        </w:rPr>
        <w:t>cf. infra 040/361-48 : Prestations communales administratives ou techniques en général.</w:t>
      </w:r>
    </w:p>
    <w:p w14:paraId="4D353F68" w14:textId="77777777" w:rsidR="004672E1" w:rsidRDefault="004672E1" w:rsidP="008B2E20">
      <w:pPr>
        <w:tabs>
          <w:tab w:val="left" w:pos="360"/>
        </w:tabs>
        <w:spacing w:before="120"/>
        <w:jc w:val="both"/>
        <w:rPr>
          <w:rFonts w:asciiTheme="minorHAnsi" w:hAnsiTheme="minorHAnsi" w:cs="Calibri Light"/>
          <w:spacing w:val="1"/>
        </w:rPr>
      </w:pPr>
    </w:p>
    <w:p w14:paraId="157B80C4" w14:textId="0F2BAE92" w:rsidR="008B2E20" w:rsidRPr="008D7EB7" w:rsidRDefault="009B153C" w:rsidP="008D7EB7">
      <w:pPr>
        <w:pStyle w:val="Sam4"/>
        <w:jc w:val="both"/>
        <w:rPr>
          <w:spacing w:val="11"/>
        </w:rPr>
      </w:pPr>
      <w:bookmarkStart w:id="4942" w:name="_Toc40185501"/>
      <w:bookmarkStart w:id="4943" w:name="_Toc40186236"/>
      <w:bookmarkStart w:id="4944" w:name="_Toc40186237"/>
      <w:bookmarkEnd w:id="4942"/>
      <w:bookmarkEnd w:id="4943"/>
      <w:r w:rsidRPr="008D7EB7">
        <w:rPr>
          <w:spacing w:val="11"/>
        </w:rPr>
        <w:t>Informations pour un notaire</w:t>
      </w:r>
      <w:bookmarkEnd w:id="4944"/>
      <w:r w:rsidRPr="008D7EB7">
        <w:rPr>
          <w:spacing w:val="11"/>
        </w:rPr>
        <w:t xml:space="preserve"> </w:t>
      </w:r>
    </w:p>
    <w:p w14:paraId="2120EF80" w14:textId="13D736B7" w:rsidR="009B153C" w:rsidRDefault="009B153C" w:rsidP="008B2E20">
      <w:pPr>
        <w:tabs>
          <w:tab w:val="left" w:pos="360"/>
        </w:tabs>
        <w:spacing w:before="120"/>
        <w:jc w:val="both"/>
        <w:rPr>
          <w:rFonts w:asciiTheme="minorHAnsi" w:hAnsiTheme="minorHAnsi" w:cs="Calibri Light"/>
        </w:rPr>
      </w:pPr>
      <w:r w:rsidRPr="00DA6BD2">
        <w:rPr>
          <w:rFonts w:asciiTheme="minorHAnsi" w:hAnsiTheme="minorHAnsi" w:cs="Calibri Light"/>
        </w:rPr>
        <w:t xml:space="preserve">Aucun impôt ou redevance ne peut être levé sur les informations fournies aux notaires quand ils interpellent les communes conformément aux articles 433 et 434 du </w:t>
      </w:r>
      <w:r w:rsidR="008D4481">
        <w:rPr>
          <w:rFonts w:asciiTheme="minorHAnsi" w:hAnsiTheme="minorHAnsi" w:cs="Calibri Light"/>
        </w:rPr>
        <w:t>code des impôts sur les revenus</w:t>
      </w:r>
      <w:r w:rsidR="008D4481" w:rsidRPr="00DA6BD2">
        <w:rPr>
          <w:rFonts w:asciiTheme="minorHAnsi" w:hAnsiTheme="minorHAnsi" w:cs="Calibri Light"/>
        </w:rPr>
        <w:t xml:space="preserve"> </w:t>
      </w:r>
      <w:r w:rsidRPr="00DA6BD2">
        <w:rPr>
          <w:rFonts w:asciiTheme="minorHAnsi" w:hAnsiTheme="minorHAnsi" w:cs="Calibri Light"/>
        </w:rPr>
        <w:t>(renseignements de nature fiscale).</w:t>
      </w:r>
    </w:p>
    <w:p w14:paraId="387E8EF0" w14:textId="77777777" w:rsidR="004672E1" w:rsidRDefault="004672E1" w:rsidP="008B2E20">
      <w:pPr>
        <w:tabs>
          <w:tab w:val="left" w:pos="360"/>
        </w:tabs>
        <w:spacing w:before="120"/>
        <w:jc w:val="both"/>
        <w:rPr>
          <w:rFonts w:asciiTheme="minorHAnsi" w:hAnsiTheme="minorHAnsi" w:cs="Calibri Light"/>
        </w:rPr>
      </w:pPr>
    </w:p>
    <w:p w14:paraId="68E27B5E" w14:textId="2DAC37E3" w:rsidR="008B2E20" w:rsidRPr="008D7EB7" w:rsidRDefault="009B153C" w:rsidP="008D7EB7">
      <w:pPr>
        <w:pStyle w:val="Sam4"/>
        <w:jc w:val="both"/>
        <w:rPr>
          <w:spacing w:val="11"/>
        </w:rPr>
      </w:pPr>
      <w:bookmarkStart w:id="4945" w:name="_Toc40185503"/>
      <w:bookmarkStart w:id="4946" w:name="_Toc40186238"/>
      <w:bookmarkStart w:id="4947" w:name="_Toc40186239"/>
      <w:bookmarkEnd w:id="4945"/>
      <w:bookmarkEnd w:id="4946"/>
      <w:r w:rsidRPr="008D7EB7">
        <w:rPr>
          <w:spacing w:val="11"/>
        </w:rPr>
        <w:t xml:space="preserve">Inhumation et </w:t>
      </w:r>
      <w:r w:rsidR="002017D0" w:rsidRPr="008D7EB7">
        <w:rPr>
          <w:spacing w:val="11"/>
        </w:rPr>
        <w:t>crémation</w:t>
      </w:r>
      <w:bookmarkEnd w:id="4947"/>
      <w:r w:rsidR="002017D0" w:rsidRPr="008D7EB7">
        <w:rPr>
          <w:spacing w:val="11"/>
        </w:rPr>
        <w:t xml:space="preserve"> </w:t>
      </w:r>
    </w:p>
    <w:p w14:paraId="0790BFEB" w14:textId="396E7DA1" w:rsidR="009B153C" w:rsidRDefault="008B2E20">
      <w:pPr>
        <w:tabs>
          <w:tab w:val="left" w:pos="360"/>
        </w:tabs>
        <w:spacing w:before="120"/>
        <w:jc w:val="both"/>
        <w:rPr>
          <w:rFonts w:asciiTheme="minorHAnsi" w:hAnsiTheme="minorHAnsi" w:cs="Calibri Light"/>
        </w:rPr>
      </w:pPr>
      <w:r w:rsidRPr="008D7EB7">
        <w:rPr>
          <w:rFonts w:asciiTheme="minorHAnsi" w:hAnsiTheme="minorHAnsi" w:cs="Calibri Light"/>
        </w:rPr>
        <w:t>Selon les articles L1232-17bis et L1232</w:t>
      </w:r>
      <w:r w:rsidR="000006B0" w:rsidRPr="008D7EB7">
        <w:rPr>
          <w:rFonts w:asciiTheme="minorHAnsi" w:hAnsiTheme="minorHAnsi" w:cs="Calibri Light"/>
        </w:rPr>
        <w:t>-</w:t>
      </w:r>
      <w:r w:rsidRPr="008D7EB7">
        <w:rPr>
          <w:rFonts w:asciiTheme="minorHAnsi" w:hAnsiTheme="minorHAnsi" w:cs="Calibri Light"/>
        </w:rPr>
        <w:t>22 du CDLD</w:t>
      </w:r>
      <w:r w:rsidRPr="008D7EB7">
        <w:rPr>
          <w:rStyle w:val="Appelnotedebasdep"/>
          <w:rFonts w:asciiTheme="minorHAnsi" w:hAnsiTheme="minorHAnsi" w:cs="Calibri Light"/>
        </w:rPr>
        <w:footnoteReference w:id="133"/>
      </w:r>
      <w:r w:rsidRPr="008D7EB7">
        <w:rPr>
          <w:rFonts w:asciiTheme="minorHAnsi" w:hAnsiTheme="minorHAnsi" w:cs="Calibri Light"/>
        </w:rPr>
        <w:t>, l'inhumation et la crémation sont subordonnées à une autorisation gratuite, qui ne peut être délivrée, au minimum 24 heures après le décès, que par l'officier de l'état civil du lieu de décès, si la personne est décédée dans une commune de la région de langue française.</w:t>
      </w:r>
    </w:p>
    <w:p w14:paraId="5D3FDD6F" w14:textId="77777777" w:rsidR="004672E1" w:rsidRPr="008D4481" w:rsidRDefault="004672E1">
      <w:pPr>
        <w:tabs>
          <w:tab w:val="left" w:pos="360"/>
        </w:tabs>
        <w:spacing w:before="120"/>
        <w:jc w:val="both"/>
        <w:rPr>
          <w:rFonts w:asciiTheme="minorHAnsi" w:hAnsiTheme="minorHAnsi" w:cs="Calibri Light"/>
        </w:rPr>
      </w:pPr>
    </w:p>
    <w:p w14:paraId="3F92F3D3" w14:textId="60712D69" w:rsidR="008B2E20" w:rsidRPr="008D7EB7" w:rsidRDefault="009B153C" w:rsidP="008D7EB7">
      <w:pPr>
        <w:pStyle w:val="Sam4"/>
        <w:jc w:val="both"/>
        <w:rPr>
          <w:spacing w:val="11"/>
        </w:rPr>
      </w:pPr>
      <w:bookmarkStart w:id="4948" w:name="_Toc40185505"/>
      <w:bookmarkStart w:id="4949" w:name="_Toc40186240"/>
      <w:bookmarkStart w:id="4950" w:name="_Toc40186241"/>
      <w:bookmarkEnd w:id="4948"/>
      <w:bookmarkEnd w:id="4949"/>
      <w:r w:rsidRPr="008D7EB7">
        <w:rPr>
          <w:spacing w:val="11"/>
        </w:rPr>
        <w:t>Légalisation</w:t>
      </w:r>
      <w:r w:rsidR="008B2E20" w:rsidRPr="008D7EB7">
        <w:rPr>
          <w:spacing w:val="11"/>
        </w:rPr>
        <w:t xml:space="preserve"> d’un document</w:t>
      </w:r>
      <w:bookmarkEnd w:id="4950"/>
      <w:r w:rsidR="00ED21A0" w:rsidRPr="008D7EB7">
        <w:rPr>
          <w:spacing w:val="11"/>
        </w:rPr>
        <w:t> </w:t>
      </w:r>
      <w:r w:rsidRPr="008D7EB7">
        <w:rPr>
          <w:spacing w:val="11"/>
        </w:rPr>
        <w:t xml:space="preserve"> </w:t>
      </w:r>
    </w:p>
    <w:p w14:paraId="571F599C" w14:textId="5ECD3EEF" w:rsidR="009B153C" w:rsidRDefault="00322FF3" w:rsidP="008B2E20">
      <w:pPr>
        <w:tabs>
          <w:tab w:val="left" w:pos="360"/>
        </w:tabs>
        <w:spacing w:before="120"/>
        <w:jc w:val="both"/>
        <w:rPr>
          <w:rFonts w:asciiTheme="minorHAnsi" w:hAnsiTheme="minorHAnsi" w:cs="Calibri Light"/>
        </w:rPr>
      </w:pPr>
      <w:r w:rsidRPr="008D7EB7">
        <w:rPr>
          <w:rFonts w:asciiTheme="minorHAnsi" w:hAnsiTheme="minorHAnsi" w:cs="Calibri Light"/>
        </w:rPr>
        <w:t xml:space="preserve">Le Conseil communal peut soumettre toute légalisation au paiement d’un montant forfaitaire. </w:t>
      </w:r>
      <w:r w:rsidR="008B2E20" w:rsidRPr="008D7EB7">
        <w:rPr>
          <w:rFonts w:asciiTheme="minorHAnsi" w:hAnsiTheme="minorHAnsi" w:cs="Calibri Light"/>
        </w:rPr>
        <w:t>L</w:t>
      </w:r>
      <w:r w:rsidRPr="008D7EB7">
        <w:rPr>
          <w:rFonts w:asciiTheme="minorHAnsi" w:hAnsiTheme="minorHAnsi" w:cs="Calibri Light"/>
        </w:rPr>
        <w:t>e</w:t>
      </w:r>
      <w:r w:rsidR="008B2E20" w:rsidRPr="008D7EB7">
        <w:rPr>
          <w:rFonts w:asciiTheme="minorHAnsi" w:hAnsiTheme="minorHAnsi" w:cs="Calibri Light"/>
        </w:rPr>
        <w:t xml:space="preserve"> montant </w:t>
      </w:r>
      <w:r w:rsidRPr="008D7EB7">
        <w:rPr>
          <w:rFonts w:asciiTheme="minorHAnsi" w:hAnsiTheme="minorHAnsi" w:cs="Calibri Light"/>
        </w:rPr>
        <w:t xml:space="preserve">forfaitaire </w:t>
      </w:r>
      <w:r w:rsidR="008B2E20" w:rsidRPr="008D7EB7">
        <w:rPr>
          <w:rFonts w:asciiTheme="minorHAnsi" w:hAnsiTheme="minorHAnsi" w:cs="Calibri Light"/>
        </w:rPr>
        <w:t xml:space="preserve">maximum recommandé </w:t>
      </w:r>
      <w:r w:rsidRPr="008D7EB7">
        <w:rPr>
          <w:rFonts w:asciiTheme="minorHAnsi" w:hAnsiTheme="minorHAnsi" w:cs="Calibri Light"/>
        </w:rPr>
        <w:t xml:space="preserve">de la taxe </w:t>
      </w:r>
      <w:r w:rsidR="008B2E20" w:rsidRPr="008D7EB7">
        <w:rPr>
          <w:rFonts w:asciiTheme="minorHAnsi" w:hAnsiTheme="minorHAnsi" w:cs="Calibri Light"/>
        </w:rPr>
        <w:t xml:space="preserve">est fixé </w:t>
      </w:r>
      <w:r w:rsidRPr="008D7EB7">
        <w:rPr>
          <w:rFonts w:asciiTheme="minorHAnsi" w:hAnsiTheme="minorHAnsi" w:cs="Calibri Light"/>
        </w:rPr>
        <w:t>à un montant de base de</w:t>
      </w:r>
      <w:r w:rsidR="009B153C" w:rsidRPr="008D4481">
        <w:rPr>
          <w:rFonts w:asciiTheme="minorHAnsi" w:hAnsiTheme="minorHAnsi" w:cs="Calibri Light"/>
        </w:rPr>
        <w:t xml:space="preserve"> </w:t>
      </w:r>
      <w:r w:rsidR="00197051" w:rsidRPr="008D7EB7">
        <w:rPr>
          <w:rFonts w:asciiTheme="minorHAnsi" w:hAnsiTheme="minorHAnsi" w:cs="Calibri Light"/>
        </w:rPr>
        <w:t>5</w:t>
      </w:r>
      <w:r w:rsidR="008D4481" w:rsidRPr="008D4481">
        <w:rPr>
          <w:rFonts w:asciiTheme="minorHAnsi" w:hAnsiTheme="minorHAnsi" w:cs="Calibri Light"/>
        </w:rPr>
        <w:t>,00</w:t>
      </w:r>
      <w:r w:rsidR="00197051" w:rsidRPr="008D4481">
        <w:rPr>
          <w:rFonts w:asciiTheme="minorHAnsi" w:hAnsiTheme="minorHAnsi" w:cs="Calibri Light"/>
        </w:rPr>
        <w:t xml:space="preserve"> </w:t>
      </w:r>
      <w:r w:rsidR="001044C0" w:rsidRPr="008D4481">
        <w:rPr>
          <w:rFonts w:asciiTheme="minorHAnsi" w:hAnsiTheme="minorHAnsi" w:cs="Calibri Light"/>
        </w:rPr>
        <w:t>euro</w:t>
      </w:r>
      <w:r w:rsidR="008D4481" w:rsidRPr="008D4481">
        <w:rPr>
          <w:rFonts w:asciiTheme="minorHAnsi" w:hAnsiTheme="minorHAnsi" w:cs="Calibri Light"/>
        </w:rPr>
        <w:t>s</w:t>
      </w:r>
      <w:r w:rsidR="009B153C" w:rsidRPr="008D4481">
        <w:rPr>
          <w:rFonts w:asciiTheme="minorHAnsi" w:hAnsiTheme="minorHAnsi" w:cs="Calibri Light"/>
        </w:rPr>
        <w:t>.</w:t>
      </w:r>
    </w:p>
    <w:p w14:paraId="70068325" w14:textId="77777777" w:rsidR="00944D1B" w:rsidRDefault="00944D1B" w:rsidP="008B2E20">
      <w:pPr>
        <w:tabs>
          <w:tab w:val="left" w:pos="360"/>
        </w:tabs>
        <w:spacing w:before="120"/>
        <w:jc w:val="both"/>
        <w:rPr>
          <w:rFonts w:asciiTheme="minorHAnsi" w:hAnsiTheme="minorHAnsi" w:cs="Calibri Light"/>
        </w:rPr>
      </w:pPr>
    </w:p>
    <w:p w14:paraId="7808379E" w14:textId="249A8E53" w:rsidR="006638E5" w:rsidRPr="008D7EB7" w:rsidRDefault="009B153C" w:rsidP="008D7EB7">
      <w:pPr>
        <w:pStyle w:val="Sam4"/>
        <w:jc w:val="both"/>
        <w:rPr>
          <w:spacing w:val="11"/>
        </w:rPr>
      </w:pPr>
      <w:bookmarkStart w:id="4951" w:name="_Toc40185507"/>
      <w:bookmarkStart w:id="4952" w:name="_Toc40186242"/>
      <w:bookmarkStart w:id="4953" w:name="_Toc40185508"/>
      <w:bookmarkStart w:id="4954" w:name="_Toc40186243"/>
      <w:bookmarkStart w:id="4955" w:name="_Toc40186244"/>
      <w:bookmarkEnd w:id="4951"/>
      <w:bookmarkEnd w:id="4952"/>
      <w:bookmarkEnd w:id="4953"/>
      <w:bookmarkEnd w:id="4954"/>
      <w:r w:rsidRPr="008D7EB7">
        <w:rPr>
          <w:spacing w:val="11"/>
        </w:rPr>
        <w:t>Mariage et cohabitation légale :</w:t>
      </w:r>
      <w:bookmarkEnd w:id="4955"/>
      <w:r w:rsidRPr="008D7EB7">
        <w:rPr>
          <w:spacing w:val="11"/>
        </w:rPr>
        <w:t xml:space="preserve"> </w:t>
      </w:r>
    </w:p>
    <w:p w14:paraId="6B98021C" w14:textId="02F450A9" w:rsidR="00300305" w:rsidRDefault="006638E5" w:rsidP="006638E5">
      <w:pPr>
        <w:tabs>
          <w:tab w:val="left" w:pos="360"/>
        </w:tabs>
        <w:spacing w:before="120"/>
        <w:jc w:val="both"/>
        <w:rPr>
          <w:rFonts w:asciiTheme="minorHAnsi" w:hAnsiTheme="minorHAnsi" w:cs="Calibri Light"/>
        </w:rPr>
      </w:pPr>
      <w:r w:rsidRPr="006638E5">
        <w:rPr>
          <w:rFonts w:asciiTheme="minorHAnsi" w:hAnsiTheme="minorHAnsi" w:cs="Calibri Light"/>
        </w:rPr>
        <w:t>Par la création de la Banque de Données des Actes d’</w:t>
      </w:r>
      <w:r w:rsidR="00EC520F" w:rsidRPr="006638E5">
        <w:rPr>
          <w:rFonts w:asciiTheme="minorHAnsi" w:hAnsiTheme="minorHAnsi" w:cs="Calibri Light"/>
        </w:rPr>
        <w:t>État</w:t>
      </w:r>
      <w:r w:rsidRPr="006638E5">
        <w:rPr>
          <w:rFonts w:asciiTheme="minorHAnsi" w:hAnsiTheme="minorHAnsi" w:cs="Calibri Light"/>
        </w:rPr>
        <w:t xml:space="preserve">-Civil (BAEC), la loi du 18 juin 2018 entend moderniser, informatiser et simplifier l’état-civil en centralisant dans un unique registre et sous forme électronique, l’ensemble des registres d’actes de l’état-civil établis par les différentes communes belges. Cela concerne tant les nouveaux actes que les actes établis avant l’entrée en vigueur de ladite loi. </w:t>
      </w:r>
    </w:p>
    <w:p w14:paraId="157D7F54" w14:textId="73B46BC9" w:rsidR="006638E5" w:rsidRDefault="006638E5" w:rsidP="006638E5">
      <w:pPr>
        <w:tabs>
          <w:tab w:val="left" w:pos="360"/>
        </w:tabs>
        <w:spacing w:before="120"/>
        <w:jc w:val="both"/>
        <w:rPr>
          <w:rFonts w:asciiTheme="minorHAnsi" w:hAnsiTheme="minorHAnsi" w:cs="Calibri Light"/>
        </w:rPr>
      </w:pPr>
      <w:r w:rsidRPr="006638E5">
        <w:rPr>
          <w:rFonts w:asciiTheme="minorHAnsi" w:hAnsiTheme="minorHAnsi" w:cs="Calibri Light"/>
        </w:rPr>
        <w:lastRenderedPageBreak/>
        <w:t>Par conséquent, de part cette informatisation, la délivrance d’un carnet de mariage n’existe plus en pratique.</w:t>
      </w:r>
    </w:p>
    <w:p w14:paraId="39726353" w14:textId="71C72434" w:rsidR="00300305" w:rsidRDefault="006638E5" w:rsidP="006638E5">
      <w:pPr>
        <w:tabs>
          <w:tab w:val="left" w:pos="360"/>
        </w:tabs>
        <w:spacing w:before="120"/>
        <w:jc w:val="both"/>
        <w:rPr>
          <w:rFonts w:asciiTheme="minorHAnsi" w:hAnsiTheme="minorHAnsi" w:cs="Calibri Light"/>
        </w:rPr>
      </w:pPr>
      <w:r>
        <w:rPr>
          <w:rFonts w:asciiTheme="minorHAnsi" w:hAnsiTheme="minorHAnsi" w:cs="Calibri Light"/>
        </w:rPr>
        <w:t xml:space="preserve">Toutefois, </w:t>
      </w:r>
      <w:r w:rsidR="009B153C" w:rsidRPr="00DA6BD2">
        <w:rPr>
          <w:rFonts w:asciiTheme="minorHAnsi" w:hAnsiTheme="minorHAnsi" w:cs="Calibri Light"/>
        </w:rPr>
        <w:t xml:space="preserve">la commune </w:t>
      </w:r>
      <w:r>
        <w:rPr>
          <w:rFonts w:asciiTheme="minorHAnsi" w:hAnsiTheme="minorHAnsi" w:cs="Calibri Light"/>
        </w:rPr>
        <w:t xml:space="preserve">peut toujours </w:t>
      </w:r>
      <w:r w:rsidR="009B153C" w:rsidRPr="00DA6BD2">
        <w:rPr>
          <w:rFonts w:asciiTheme="minorHAnsi" w:hAnsiTheme="minorHAnsi" w:cs="Calibri Light"/>
        </w:rPr>
        <w:t>prévoi</w:t>
      </w:r>
      <w:r>
        <w:rPr>
          <w:rFonts w:asciiTheme="minorHAnsi" w:hAnsiTheme="minorHAnsi" w:cs="Calibri Light"/>
        </w:rPr>
        <w:t>r</w:t>
      </w:r>
      <w:r w:rsidR="009B153C" w:rsidRPr="00DA6BD2">
        <w:rPr>
          <w:rFonts w:asciiTheme="minorHAnsi" w:hAnsiTheme="minorHAnsi" w:cs="Calibri Light"/>
        </w:rPr>
        <w:t xml:space="preserve"> une redevance pour couvrir les frais administratifs liés au traitement des demandes de mariage ou de cohabitation légale</w:t>
      </w:r>
      <w:r w:rsidR="00300305">
        <w:rPr>
          <w:rFonts w:asciiTheme="minorHAnsi" w:hAnsiTheme="minorHAnsi" w:cs="Calibri Light"/>
        </w:rPr>
        <w:t>. L</w:t>
      </w:r>
      <w:r w:rsidR="009B153C" w:rsidRPr="00DA6BD2">
        <w:rPr>
          <w:rFonts w:asciiTheme="minorHAnsi" w:hAnsiTheme="minorHAnsi" w:cs="Calibri Light"/>
        </w:rPr>
        <w:t xml:space="preserve">e taux de celle-ci doit être établi sur base d'un décompte des frais réels engagés. </w:t>
      </w:r>
    </w:p>
    <w:p w14:paraId="68BD9B33" w14:textId="2CF2A319" w:rsidR="009B153C" w:rsidRDefault="009B153C" w:rsidP="006638E5">
      <w:pPr>
        <w:tabs>
          <w:tab w:val="left" w:pos="360"/>
        </w:tabs>
        <w:spacing w:before="120"/>
        <w:jc w:val="both"/>
        <w:rPr>
          <w:rFonts w:asciiTheme="minorHAnsi" w:hAnsiTheme="minorHAnsi" w:cs="Calibri Light"/>
        </w:rPr>
      </w:pPr>
      <w:r w:rsidRPr="008D4481">
        <w:rPr>
          <w:rFonts w:asciiTheme="minorHAnsi" w:hAnsiTheme="minorHAnsi" w:cs="Calibri Light"/>
        </w:rPr>
        <w:t xml:space="preserve">Lorsque la commune instaure un taux forfaitaire, le taux maximum recommandé est </w:t>
      </w:r>
      <w:r w:rsidRPr="008D7EB7">
        <w:rPr>
          <w:rFonts w:asciiTheme="minorHAnsi" w:hAnsiTheme="minorHAnsi" w:cs="Calibri Light"/>
        </w:rPr>
        <w:t xml:space="preserve">de </w:t>
      </w:r>
      <w:r w:rsidR="00197051" w:rsidRPr="008D7EB7">
        <w:rPr>
          <w:rFonts w:asciiTheme="minorHAnsi" w:hAnsiTheme="minorHAnsi" w:cs="Calibri Light"/>
        </w:rPr>
        <w:t>50</w:t>
      </w:r>
      <w:r w:rsidR="008D4481" w:rsidRPr="008D7EB7">
        <w:rPr>
          <w:rFonts w:asciiTheme="minorHAnsi" w:hAnsiTheme="minorHAnsi" w:cs="Calibri Light"/>
        </w:rPr>
        <w:t>,00</w:t>
      </w:r>
      <w:r w:rsidR="00197051" w:rsidRPr="008D7EB7">
        <w:rPr>
          <w:rFonts w:asciiTheme="minorHAnsi" w:hAnsiTheme="minorHAnsi" w:cs="Calibri Light"/>
        </w:rPr>
        <w:t xml:space="preserve"> </w:t>
      </w:r>
      <w:r w:rsidRPr="008D7EB7">
        <w:rPr>
          <w:rFonts w:asciiTheme="minorHAnsi" w:hAnsiTheme="minorHAnsi" w:cs="Calibri Light"/>
        </w:rPr>
        <w:t>euros</w:t>
      </w:r>
      <w:r w:rsidR="000006B0" w:rsidRPr="008D4481">
        <w:rPr>
          <w:rFonts w:asciiTheme="minorHAnsi" w:hAnsiTheme="minorHAnsi" w:cs="Calibri Light"/>
        </w:rPr>
        <w:t xml:space="preserve"> </w:t>
      </w:r>
      <w:r w:rsidRPr="008D4481">
        <w:rPr>
          <w:rFonts w:asciiTheme="minorHAnsi" w:hAnsiTheme="minorHAnsi" w:cs="Calibri Light"/>
        </w:rPr>
        <w:t>pour le traitement des demandes</w:t>
      </w:r>
      <w:r w:rsidRPr="00DA6BD2">
        <w:rPr>
          <w:rFonts w:asciiTheme="minorHAnsi" w:hAnsiTheme="minorHAnsi" w:cs="Calibri Light"/>
        </w:rPr>
        <w:t>.</w:t>
      </w:r>
    </w:p>
    <w:p w14:paraId="53570410" w14:textId="2550CD0E" w:rsidR="006638E5" w:rsidRDefault="006638E5" w:rsidP="006638E5">
      <w:pPr>
        <w:tabs>
          <w:tab w:val="left" w:pos="360"/>
        </w:tabs>
        <w:spacing w:before="120"/>
        <w:jc w:val="both"/>
        <w:rPr>
          <w:rFonts w:asciiTheme="minorHAnsi" w:hAnsiTheme="minorHAnsi" w:cs="Calibri Light"/>
        </w:rPr>
      </w:pPr>
      <w:r w:rsidRPr="006638E5">
        <w:rPr>
          <w:rFonts w:asciiTheme="minorHAnsi" w:hAnsiTheme="minorHAnsi" w:cs="Calibri Light"/>
        </w:rPr>
        <w:t>La commune peut également prévoir une redevance pour la délivrance d’un carnet de mariage sur demande expresse des futurs mariés et cela afin qu’ils conservent un souvenir.</w:t>
      </w:r>
    </w:p>
    <w:p w14:paraId="27D761F6" w14:textId="77777777" w:rsidR="004672E1" w:rsidRPr="00DA6BD2" w:rsidRDefault="004672E1" w:rsidP="006638E5">
      <w:pPr>
        <w:tabs>
          <w:tab w:val="left" w:pos="360"/>
        </w:tabs>
        <w:spacing w:before="120"/>
        <w:jc w:val="both"/>
        <w:rPr>
          <w:rFonts w:asciiTheme="minorHAnsi" w:hAnsiTheme="minorHAnsi" w:cs="Calibri Light"/>
        </w:rPr>
      </w:pPr>
    </w:p>
    <w:p w14:paraId="6992BAF5" w14:textId="19586460" w:rsidR="006638E5" w:rsidRPr="008D7EB7" w:rsidRDefault="009B153C" w:rsidP="008D7EB7">
      <w:pPr>
        <w:pStyle w:val="Sam4"/>
        <w:jc w:val="both"/>
        <w:rPr>
          <w:spacing w:val="11"/>
        </w:rPr>
      </w:pPr>
      <w:bookmarkStart w:id="4956" w:name="_Toc40185513"/>
      <w:bookmarkStart w:id="4957" w:name="_Toc40186248"/>
      <w:bookmarkStart w:id="4958" w:name="_Toc40185514"/>
      <w:bookmarkStart w:id="4959" w:name="_Toc40186249"/>
      <w:bookmarkStart w:id="4960" w:name="_Toc40185515"/>
      <w:bookmarkStart w:id="4961" w:name="_Toc40186250"/>
      <w:bookmarkStart w:id="4962" w:name="_Toc40185516"/>
      <w:bookmarkStart w:id="4963" w:name="_Toc40186251"/>
      <w:bookmarkStart w:id="4964" w:name="_Toc40186252"/>
      <w:bookmarkEnd w:id="4956"/>
      <w:bookmarkEnd w:id="4957"/>
      <w:bookmarkEnd w:id="4958"/>
      <w:bookmarkEnd w:id="4959"/>
      <w:bookmarkEnd w:id="4960"/>
      <w:bookmarkEnd w:id="4961"/>
      <w:bookmarkEnd w:id="4962"/>
      <w:bookmarkEnd w:id="4963"/>
      <w:r w:rsidRPr="008D7EB7">
        <w:rPr>
          <w:spacing w:val="11"/>
        </w:rPr>
        <w:t>Permis de Location</w:t>
      </w:r>
      <w:bookmarkEnd w:id="4964"/>
      <w:r w:rsidRPr="008D7EB7">
        <w:rPr>
          <w:spacing w:val="11"/>
        </w:rPr>
        <w:t xml:space="preserve">  </w:t>
      </w:r>
    </w:p>
    <w:p w14:paraId="350F49ED" w14:textId="7459311B" w:rsidR="009B153C" w:rsidRDefault="009B153C">
      <w:pPr>
        <w:tabs>
          <w:tab w:val="left" w:pos="360"/>
        </w:tabs>
        <w:spacing w:before="120"/>
        <w:jc w:val="both"/>
        <w:rPr>
          <w:rFonts w:asciiTheme="minorHAnsi" w:hAnsiTheme="minorHAnsi" w:cs="Calibri Light"/>
        </w:rPr>
      </w:pPr>
      <w:r w:rsidRPr="00DA6BD2">
        <w:rPr>
          <w:rFonts w:asciiTheme="minorHAnsi" w:hAnsiTheme="minorHAnsi" w:cs="Calibri Light"/>
        </w:rPr>
        <w:t>L'arrêté du Gouvernement wallon du 3 juin 2004 relatif au permis de location</w:t>
      </w:r>
      <w:r w:rsidR="00ED21A0">
        <w:rPr>
          <w:rStyle w:val="Appelnotedebasdep"/>
          <w:rFonts w:asciiTheme="minorHAnsi" w:hAnsiTheme="minorHAnsi" w:cs="Calibri Light"/>
        </w:rPr>
        <w:footnoteReference w:id="134"/>
      </w:r>
      <w:r w:rsidR="00ED21A0">
        <w:rPr>
          <w:rFonts w:asciiTheme="minorHAnsi" w:hAnsiTheme="minorHAnsi" w:cs="Calibri Light"/>
        </w:rPr>
        <w:t xml:space="preserve"> </w:t>
      </w:r>
      <w:r w:rsidRPr="00DA6BD2">
        <w:rPr>
          <w:rFonts w:asciiTheme="minorHAnsi" w:hAnsiTheme="minorHAnsi" w:cs="Calibri Light"/>
        </w:rPr>
        <w:t>dispose, en son article 5, qu'une commune ne peut exiger, du bailleur, pour une enquête menée dans le cadre de l'octroi d'un permis de location, une rémunération qui excède :</w:t>
      </w:r>
    </w:p>
    <w:p w14:paraId="50885376" w14:textId="77777777" w:rsidR="00300305" w:rsidRPr="00300305" w:rsidRDefault="00300305" w:rsidP="00300305">
      <w:pPr>
        <w:tabs>
          <w:tab w:val="left" w:pos="360"/>
        </w:tabs>
        <w:spacing w:before="120"/>
        <w:jc w:val="both"/>
        <w:rPr>
          <w:rFonts w:asciiTheme="minorHAnsi" w:hAnsiTheme="minorHAnsi" w:cs="Calibri Ligh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48"/>
        <w:gridCol w:w="2551"/>
        <w:gridCol w:w="2263"/>
      </w:tblGrid>
      <w:tr w:rsidR="00300305" w:rsidRPr="00300305" w14:paraId="23A22E82" w14:textId="77777777" w:rsidTr="008D7EB7">
        <w:trPr>
          <w:jc w:val="center"/>
        </w:trPr>
        <w:tc>
          <w:tcPr>
            <w:tcW w:w="4248" w:type="dxa"/>
            <w:tcMar>
              <w:top w:w="0" w:type="dxa"/>
              <w:left w:w="108" w:type="dxa"/>
              <w:bottom w:w="0" w:type="dxa"/>
              <w:right w:w="108" w:type="dxa"/>
            </w:tcMar>
          </w:tcPr>
          <w:p w14:paraId="18F6B448" w14:textId="77777777" w:rsidR="00300305" w:rsidRPr="008D7EB7" w:rsidRDefault="00300305" w:rsidP="00300305">
            <w:pPr>
              <w:tabs>
                <w:tab w:val="left" w:pos="360"/>
              </w:tabs>
              <w:spacing w:before="120"/>
              <w:jc w:val="both"/>
              <w:rPr>
                <w:rFonts w:asciiTheme="minorHAnsi" w:hAnsiTheme="minorHAnsi" w:cs="Calibri Light"/>
                <w:sz w:val="22"/>
                <w:szCs w:val="22"/>
              </w:rPr>
            </w:pPr>
          </w:p>
        </w:tc>
        <w:tc>
          <w:tcPr>
            <w:tcW w:w="2551" w:type="dxa"/>
            <w:tcMar>
              <w:top w:w="0" w:type="dxa"/>
              <w:left w:w="108" w:type="dxa"/>
              <w:bottom w:w="0" w:type="dxa"/>
              <w:right w:w="108" w:type="dxa"/>
            </w:tcMar>
            <w:hideMark/>
          </w:tcPr>
          <w:p w14:paraId="4B6EDC89" w14:textId="77777777" w:rsidR="00300305" w:rsidRPr="008D7EB7" w:rsidRDefault="00300305" w:rsidP="00300305">
            <w:pPr>
              <w:tabs>
                <w:tab w:val="left" w:pos="360"/>
              </w:tabs>
              <w:spacing w:before="120"/>
              <w:jc w:val="both"/>
              <w:rPr>
                <w:rFonts w:asciiTheme="minorHAnsi" w:hAnsiTheme="minorHAnsi" w:cs="Calibri Light"/>
                <w:sz w:val="22"/>
                <w:szCs w:val="22"/>
              </w:rPr>
            </w:pPr>
            <w:r w:rsidRPr="008D7EB7">
              <w:rPr>
                <w:rFonts w:asciiTheme="minorHAnsi" w:hAnsiTheme="minorHAnsi" w:cs="Calibri Light"/>
                <w:sz w:val="22"/>
                <w:szCs w:val="22"/>
              </w:rPr>
              <w:t xml:space="preserve">Montant de base </w:t>
            </w:r>
          </w:p>
        </w:tc>
        <w:tc>
          <w:tcPr>
            <w:tcW w:w="2263" w:type="dxa"/>
            <w:tcMar>
              <w:top w:w="0" w:type="dxa"/>
              <w:left w:w="108" w:type="dxa"/>
              <w:bottom w:w="0" w:type="dxa"/>
              <w:right w:w="108" w:type="dxa"/>
            </w:tcMar>
            <w:hideMark/>
          </w:tcPr>
          <w:p w14:paraId="770F5E51" w14:textId="77777777" w:rsidR="00300305" w:rsidRPr="008D7EB7" w:rsidRDefault="00300305" w:rsidP="00300305">
            <w:pPr>
              <w:tabs>
                <w:tab w:val="left" w:pos="360"/>
              </w:tabs>
              <w:spacing w:before="120"/>
              <w:jc w:val="both"/>
              <w:rPr>
                <w:rFonts w:asciiTheme="minorHAnsi" w:hAnsiTheme="minorHAnsi" w:cs="Calibri Light"/>
                <w:sz w:val="22"/>
                <w:szCs w:val="22"/>
              </w:rPr>
            </w:pPr>
            <w:r w:rsidRPr="008D7EB7">
              <w:rPr>
                <w:rFonts w:asciiTheme="minorHAnsi" w:hAnsiTheme="minorHAnsi" w:cs="Calibri Light"/>
                <w:sz w:val="22"/>
                <w:szCs w:val="22"/>
              </w:rPr>
              <w:t>Montant indexé (Année 2021)</w:t>
            </w:r>
          </w:p>
        </w:tc>
      </w:tr>
      <w:tr w:rsidR="00300305" w:rsidRPr="00300305" w14:paraId="43EDF6C4" w14:textId="77777777" w:rsidTr="008D7EB7">
        <w:trPr>
          <w:jc w:val="center"/>
        </w:trPr>
        <w:tc>
          <w:tcPr>
            <w:tcW w:w="4248" w:type="dxa"/>
            <w:tcMar>
              <w:top w:w="0" w:type="dxa"/>
              <w:left w:w="108" w:type="dxa"/>
              <w:bottom w:w="0" w:type="dxa"/>
              <w:right w:w="108" w:type="dxa"/>
            </w:tcMar>
            <w:vAlign w:val="center"/>
            <w:hideMark/>
          </w:tcPr>
          <w:p w14:paraId="1FDEE60E" w14:textId="77777777" w:rsidR="00300305" w:rsidRPr="008D7EB7" w:rsidRDefault="00300305" w:rsidP="00300305">
            <w:pPr>
              <w:numPr>
                <w:ilvl w:val="0"/>
                <w:numId w:val="120"/>
              </w:numPr>
              <w:tabs>
                <w:tab w:val="left" w:pos="360"/>
              </w:tabs>
              <w:spacing w:before="120"/>
              <w:jc w:val="both"/>
              <w:rPr>
                <w:rFonts w:asciiTheme="minorHAnsi" w:hAnsiTheme="minorHAnsi" w:cs="Calibri Light"/>
                <w:sz w:val="22"/>
                <w:szCs w:val="22"/>
              </w:rPr>
            </w:pPr>
            <w:r w:rsidRPr="008D7EB7">
              <w:rPr>
                <w:rFonts w:asciiTheme="minorHAnsi" w:hAnsiTheme="minorHAnsi" w:cs="Calibri Light"/>
                <w:sz w:val="22"/>
                <w:szCs w:val="22"/>
              </w:rPr>
              <w:t>en cas de logement individuel</w:t>
            </w:r>
          </w:p>
        </w:tc>
        <w:tc>
          <w:tcPr>
            <w:tcW w:w="2551" w:type="dxa"/>
            <w:tcMar>
              <w:top w:w="0" w:type="dxa"/>
              <w:left w:w="108" w:type="dxa"/>
              <w:bottom w:w="0" w:type="dxa"/>
              <w:right w:w="108" w:type="dxa"/>
            </w:tcMar>
            <w:vAlign w:val="center"/>
            <w:hideMark/>
          </w:tcPr>
          <w:p w14:paraId="452C5CBC" w14:textId="6F0F719E" w:rsidR="00300305" w:rsidRPr="008D7EB7" w:rsidRDefault="00300305" w:rsidP="008D7EB7">
            <w:pPr>
              <w:tabs>
                <w:tab w:val="left" w:pos="360"/>
              </w:tabs>
              <w:spacing w:before="120"/>
              <w:jc w:val="right"/>
              <w:rPr>
                <w:rFonts w:asciiTheme="minorHAnsi" w:hAnsiTheme="minorHAnsi" w:cs="Calibri Light"/>
                <w:sz w:val="22"/>
                <w:szCs w:val="22"/>
              </w:rPr>
            </w:pPr>
            <w:r w:rsidRPr="008D7EB7">
              <w:rPr>
                <w:rFonts w:asciiTheme="minorHAnsi" w:hAnsiTheme="minorHAnsi" w:cs="Calibri Light"/>
                <w:sz w:val="22"/>
                <w:szCs w:val="22"/>
              </w:rPr>
              <w:t xml:space="preserve">125,00 </w:t>
            </w:r>
            <w:r w:rsidR="009A56F6">
              <w:rPr>
                <w:rFonts w:asciiTheme="minorHAnsi" w:hAnsiTheme="minorHAnsi" w:cs="Calibri Light"/>
                <w:sz w:val="22"/>
                <w:szCs w:val="22"/>
              </w:rPr>
              <w:t>euros</w:t>
            </w:r>
          </w:p>
        </w:tc>
        <w:tc>
          <w:tcPr>
            <w:tcW w:w="2263" w:type="dxa"/>
            <w:tcMar>
              <w:top w:w="0" w:type="dxa"/>
              <w:left w:w="108" w:type="dxa"/>
              <w:bottom w:w="0" w:type="dxa"/>
              <w:right w:w="108" w:type="dxa"/>
            </w:tcMar>
            <w:vAlign w:val="center"/>
            <w:hideMark/>
          </w:tcPr>
          <w:p w14:paraId="51EE743C" w14:textId="3E86A3D3" w:rsidR="00300305" w:rsidRPr="008D7EB7" w:rsidRDefault="00FB44D7" w:rsidP="008D7EB7">
            <w:pPr>
              <w:tabs>
                <w:tab w:val="left" w:pos="360"/>
              </w:tabs>
              <w:spacing w:before="120"/>
              <w:jc w:val="right"/>
              <w:rPr>
                <w:rFonts w:asciiTheme="minorHAnsi" w:hAnsiTheme="minorHAnsi" w:cs="Calibri Light"/>
                <w:sz w:val="22"/>
                <w:szCs w:val="22"/>
              </w:rPr>
            </w:pPr>
            <w:r w:rsidRPr="008D7EB7">
              <w:rPr>
                <w:rFonts w:asciiTheme="minorHAnsi" w:hAnsiTheme="minorHAnsi" w:cs="Calibri Light"/>
                <w:sz w:val="22"/>
                <w:szCs w:val="22"/>
              </w:rPr>
              <w:t>168</w:t>
            </w:r>
            <w:r w:rsidR="008D4481">
              <w:rPr>
                <w:rFonts w:asciiTheme="minorHAnsi" w:hAnsiTheme="minorHAnsi" w:cs="Calibri Light"/>
                <w:sz w:val="22"/>
                <w:szCs w:val="22"/>
              </w:rPr>
              <w:t>,00</w:t>
            </w:r>
            <w:r w:rsidRPr="008D7EB7">
              <w:rPr>
                <w:rFonts w:asciiTheme="minorHAnsi" w:hAnsiTheme="minorHAnsi" w:cs="Calibri Light"/>
                <w:sz w:val="22"/>
                <w:szCs w:val="22"/>
              </w:rPr>
              <w:t xml:space="preserve"> </w:t>
            </w:r>
            <w:r w:rsidR="009A56F6">
              <w:rPr>
                <w:rFonts w:asciiTheme="minorHAnsi" w:hAnsiTheme="minorHAnsi" w:cs="Calibri Light"/>
                <w:sz w:val="22"/>
                <w:szCs w:val="22"/>
              </w:rPr>
              <w:t>euros</w:t>
            </w:r>
          </w:p>
        </w:tc>
      </w:tr>
      <w:tr w:rsidR="00300305" w:rsidRPr="00300305" w14:paraId="0F4CA1FE" w14:textId="77777777" w:rsidTr="008D7EB7">
        <w:trPr>
          <w:jc w:val="center"/>
        </w:trPr>
        <w:tc>
          <w:tcPr>
            <w:tcW w:w="4248" w:type="dxa"/>
            <w:tcMar>
              <w:top w:w="0" w:type="dxa"/>
              <w:left w:w="108" w:type="dxa"/>
              <w:bottom w:w="0" w:type="dxa"/>
              <w:right w:w="108" w:type="dxa"/>
            </w:tcMar>
            <w:vAlign w:val="center"/>
            <w:hideMark/>
          </w:tcPr>
          <w:p w14:paraId="1B20964C" w14:textId="77777777" w:rsidR="00300305" w:rsidRPr="008D7EB7" w:rsidRDefault="00300305" w:rsidP="00300305">
            <w:pPr>
              <w:numPr>
                <w:ilvl w:val="0"/>
                <w:numId w:val="120"/>
              </w:numPr>
              <w:tabs>
                <w:tab w:val="left" w:pos="360"/>
              </w:tabs>
              <w:spacing w:before="120"/>
              <w:jc w:val="both"/>
              <w:rPr>
                <w:rFonts w:asciiTheme="minorHAnsi" w:hAnsiTheme="minorHAnsi" w:cs="Calibri Light"/>
                <w:sz w:val="22"/>
                <w:szCs w:val="22"/>
              </w:rPr>
            </w:pPr>
            <w:r w:rsidRPr="008D7EB7">
              <w:rPr>
                <w:rFonts w:asciiTheme="minorHAnsi" w:hAnsiTheme="minorHAnsi" w:cs="Calibri Light"/>
                <w:sz w:val="22"/>
                <w:szCs w:val="22"/>
              </w:rPr>
              <w:t>en cas de logement collectif</w:t>
            </w:r>
          </w:p>
        </w:tc>
        <w:tc>
          <w:tcPr>
            <w:tcW w:w="2551" w:type="dxa"/>
            <w:tcMar>
              <w:top w:w="0" w:type="dxa"/>
              <w:left w:w="108" w:type="dxa"/>
              <w:bottom w:w="0" w:type="dxa"/>
              <w:right w:w="108" w:type="dxa"/>
            </w:tcMar>
            <w:vAlign w:val="center"/>
            <w:hideMark/>
          </w:tcPr>
          <w:p w14:paraId="4C3293F6" w14:textId="4E479F02" w:rsidR="00300305" w:rsidRPr="008D7EB7" w:rsidRDefault="00300305" w:rsidP="008D7EB7">
            <w:pPr>
              <w:tabs>
                <w:tab w:val="left" w:pos="360"/>
              </w:tabs>
              <w:spacing w:before="80"/>
              <w:jc w:val="right"/>
              <w:rPr>
                <w:rFonts w:asciiTheme="minorHAnsi" w:hAnsiTheme="minorHAnsi" w:cs="Calibri Light"/>
                <w:sz w:val="22"/>
                <w:szCs w:val="22"/>
              </w:rPr>
            </w:pPr>
            <w:r w:rsidRPr="008D7EB7">
              <w:rPr>
                <w:rFonts w:asciiTheme="minorHAnsi" w:hAnsiTheme="minorHAnsi" w:cs="Calibri Light"/>
                <w:sz w:val="22"/>
                <w:szCs w:val="22"/>
              </w:rPr>
              <w:t xml:space="preserve">125,00 </w:t>
            </w:r>
            <w:r w:rsidR="009A56F6">
              <w:rPr>
                <w:rFonts w:asciiTheme="minorHAnsi" w:hAnsiTheme="minorHAnsi" w:cs="Calibri Light"/>
                <w:sz w:val="22"/>
                <w:szCs w:val="22"/>
              </w:rPr>
              <w:t>euros</w:t>
            </w:r>
          </w:p>
          <w:p w14:paraId="4B63209B" w14:textId="2CABE2E6" w:rsidR="00300305" w:rsidRPr="008D7EB7" w:rsidRDefault="00300305" w:rsidP="00300305">
            <w:pPr>
              <w:tabs>
                <w:tab w:val="left" w:pos="360"/>
              </w:tabs>
              <w:spacing w:before="120"/>
              <w:jc w:val="both"/>
              <w:rPr>
                <w:rFonts w:asciiTheme="minorHAnsi" w:hAnsiTheme="minorHAnsi" w:cs="Calibri Light"/>
                <w:sz w:val="22"/>
                <w:szCs w:val="22"/>
              </w:rPr>
            </w:pPr>
            <w:r w:rsidRPr="008D7EB7">
              <w:rPr>
                <w:rFonts w:asciiTheme="minorHAnsi" w:hAnsiTheme="minorHAnsi" w:cs="Calibri Light"/>
                <w:sz w:val="22"/>
                <w:szCs w:val="22"/>
              </w:rPr>
              <w:t xml:space="preserve">à majorer de 25,00 </w:t>
            </w:r>
            <w:r w:rsidR="009A56F6">
              <w:rPr>
                <w:rFonts w:asciiTheme="minorHAnsi" w:hAnsiTheme="minorHAnsi" w:cs="Calibri Light"/>
                <w:sz w:val="22"/>
                <w:szCs w:val="22"/>
              </w:rPr>
              <w:t>euros</w:t>
            </w:r>
            <w:r w:rsidRPr="008D7EB7">
              <w:rPr>
                <w:rFonts w:asciiTheme="minorHAnsi" w:hAnsiTheme="minorHAnsi" w:cs="Calibri Light"/>
                <w:sz w:val="22"/>
                <w:szCs w:val="22"/>
              </w:rPr>
              <w:t xml:space="preserve"> par pièce d'habitation à usage individuel</w:t>
            </w:r>
          </w:p>
        </w:tc>
        <w:tc>
          <w:tcPr>
            <w:tcW w:w="2263" w:type="dxa"/>
            <w:tcMar>
              <w:top w:w="0" w:type="dxa"/>
              <w:left w:w="108" w:type="dxa"/>
              <w:bottom w:w="0" w:type="dxa"/>
              <w:right w:w="108" w:type="dxa"/>
            </w:tcMar>
            <w:vAlign w:val="center"/>
          </w:tcPr>
          <w:p w14:paraId="5F6299E4" w14:textId="592C5CDB" w:rsidR="00300305" w:rsidRPr="008D7EB7" w:rsidRDefault="00FB44D7" w:rsidP="008D7EB7">
            <w:pPr>
              <w:tabs>
                <w:tab w:val="left" w:pos="360"/>
              </w:tabs>
              <w:spacing w:before="240"/>
              <w:jc w:val="right"/>
              <w:rPr>
                <w:rFonts w:asciiTheme="minorHAnsi" w:hAnsiTheme="minorHAnsi" w:cs="Calibri Light"/>
                <w:sz w:val="22"/>
                <w:szCs w:val="22"/>
              </w:rPr>
            </w:pPr>
            <w:r w:rsidRPr="008D7EB7">
              <w:rPr>
                <w:rFonts w:asciiTheme="minorHAnsi" w:hAnsiTheme="minorHAnsi" w:cs="Calibri Light"/>
                <w:sz w:val="22"/>
                <w:szCs w:val="22"/>
              </w:rPr>
              <w:t>168</w:t>
            </w:r>
            <w:r w:rsidR="008D4481">
              <w:rPr>
                <w:rFonts w:asciiTheme="minorHAnsi" w:hAnsiTheme="minorHAnsi" w:cs="Calibri Light"/>
                <w:sz w:val="22"/>
                <w:szCs w:val="22"/>
              </w:rPr>
              <w:t>,00</w:t>
            </w:r>
            <w:r w:rsidRPr="008D7EB7">
              <w:rPr>
                <w:rFonts w:asciiTheme="minorHAnsi" w:hAnsiTheme="minorHAnsi" w:cs="Calibri Light"/>
                <w:sz w:val="22"/>
                <w:szCs w:val="22"/>
              </w:rPr>
              <w:t xml:space="preserve"> </w:t>
            </w:r>
            <w:r w:rsidR="009A56F6">
              <w:rPr>
                <w:rFonts w:asciiTheme="minorHAnsi" w:hAnsiTheme="minorHAnsi" w:cs="Calibri Light"/>
                <w:sz w:val="22"/>
                <w:szCs w:val="22"/>
              </w:rPr>
              <w:t>euros</w:t>
            </w:r>
          </w:p>
          <w:p w14:paraId="50A45394" w14:textId="15F32C75" w:rsidR="00FB44D7" w:rsidRPr="008D7EB7" w:rsidRDefault="00FB44D7" w:rsidP="008D7EB7">
            <w:pPr>
              <w:tabs>
                <w:tab w:val="left" w:pos="360"/>
              </w:tabs>
              <w:spacing w:before="200"/>
              <w:jc w:val="right"/>
              <w:rPr>
                <w:rFonts w:asciiTheme="minorHAnsi" w:hAnsiTheme="minorHAnsi" w:cs="Calibri Light"/>
                <w:sz w:val="22"/>
                <w:szCs w:val="22"/>
              </w:rPr>
            </w:pPr>
            <w:r w:rsidRPr="008D7EB7">
              <w:rPr>
                <w:rFonts w:asciiTheme="minorHAnsi" w:hAnsiTheme="minorHAnsi" w:cs="Calibri Light"/>
                <w:sz w:val="22"/>
                <w:szCs w:val="22"/>
              </w:rPr>
              <w:t>33</w:t>
            </w:r>
            <w:r w:rsidR="008D4481">
              <w:rPr>
                <w:rFonts w:asciiTheme="minorHAnsi" w:hAnsiTheme="minorHAnsi" w:cs="Calibri Light"/>
                <w:sz w:val="22"/>
                <w:szCs w:val="22"/>
              </w:rPr>
              <w:t>,00</w:t>
            </w:r>
            <w:r w:rsidRPr="008D7EB7">
              <w:rPr>
                <w:rFonts w:asciiTheme="minorHAnsi" w:hAnsiTheme="minorHAnsi" w:cs="Calibri Light"/>
                <w:sz w:val="22"/>
                <w:szCs w:val="22"/>
              </w:rPr>
              <w:t xml:space="preserve"> </w:t>
            </w:r>
            <w:r w:rsidR="009A56F6">
              <w:rPr>
                <w:rFonts w:asciiTheme="minorHAnsi" w:hAnsiTheme="minorHAnsi" w:cs="Calibri Light"/>
                <w:sz w:val="22"/>
                <w:szCs w:val="22"/>
              </w:rPr>
              <w:t>euros</w:t>
            </w:r>
          </w:p>
          <w:p w14:paraId="3BC8E43C" w14:textId="77777777" w:rsidR="00FB44D7" w:rsidRPr="008D7EB7" w:rsidRDefault="00FB44D7" w:rsidP="008D7EB7">
            <w:pPr>
              <w:tabs>
                <w:tab w:val="left" w:pos="360"/>
              </w:tabs>
              <w:spacing w:before="120"/>
              <w:jc w:val="right"/>
              <w:rPr>
                <w:rFonts w:asciiTheme="minorHAnsi" w:hAnsiTheme="minorHAnsi" w:cs="Calibri Light"/>
                <w:sz w:val="22"/>
                <w:szCs w:val="22"/>
              </w:rPr>
            </w:pPr>
          </w:p>
          <w:p w14:paraId="34E6A4CA" w14:textId="4B273FD6" w:rsidR="00FB44D7" w:rsidRPr="008D7EB7" w:rsidRDefault="00FB44D7" w:rsidP="008D7EB7">
            <w:pPr>
              <w:tabs>
                <w:tab w:val="left" w:pos="360"/>
              </w:tabs>
              <w:spacing w:before="120"/>
              <w:jc w:val="right"/>
              <w:rPr>
                <w:rFonts w:asciiTheme="minorHAnsi" w:hAnsiTheme="minorHAnsi" w:cs="Calibri Light"/>
                <w:sz w:val="22"/>
                <w:szCs w:val="22"/>
              </w:rPr>
            </w:pPr>
          </w:p>
        </w:tc>
      </w:tr>
    </w:tbl>
    <w:p w14:paraId="1CBDBD5D" w14:textId="77777777" w:rsidR="00300305" w:rsidRPr="00DA6BD2" w:rsidRDefault="00300305" w:rsidP="008D7EB7">
      <w:pPr>
        <w:tabs>
          <w:tab w:val="left" w:pos="360"/>
        </w:tabs>
        <w:spacing w:before="120"/>
        <w:jc w:val="both"/>
        <w:rPr>
          <w:rFonts w:asciiTheme="minorHAnsi" w:hAnsiTheme="minorHAnsi" w:cs="Calibri Light"/>
        </w:rPr>
      </w:pPr>
    </w:p>
    <w:p w14:paraId="61A3D8BD" w14:textId="77CC4175" w:rsidR="009B153C" w:rsidRDefault="009B153C">
      <w:pPr>
        <w:tabs>
          <w:tab w:val="left" w:pos="360"/>
        </w:tabs>
        <w:spacing w:before="120"/>
        <w:jc w:val="both"/>
        <w:rPr>
          <w:rFonts w:asciiTheme="minorHAnsi" w:hAnsiTheme="minorHAnsi" w:cs="Calibri Light"/>
        </w:rPr>
      </w:pPr>
      <w:r w:rsidRPr="00DA6BD2">
        <w:rPr>
          <w:rFonts w:asciiTheme="minorHAnsi" w:hAnsiTheme="minorHAnsi" w:cs="Calibri Light"/>
        </w:rPr>
        <w:t>Ces montants sont rattachés à l'indice des prix à la consommation de septembre 2003 (</w:t>
      </w:r>
      <w:r w:rsidR="006F7C51">
        <w:rPr>
          <w:rFonts w:asciiTheme="minorHAnsi" w:hAnsiTheme="minorHAnsi" w:cs="Calibri Light"/>
        </w:rPr>
        <w:t xml:space="preserve">80,48 à l’indice </w:t>
      </w:r>
      <w:r w:rsidR="006F7C51" w:rsidRPr="008D7EB7">
        <w:rPr>
          <w:rFonts w:asciiTheme="minorHAnsi" w:hAnsiTheme="minorHAnsi" w:cs="Calibri Light"/>
        </w:rPr>
        <w:t>201</w:t>
      </w:r>
      <w:r w:rsidR="00EC1DA3" w:rsidRPr="008D7EB7">
        <w:rPr>
          <w:rFonts w:asciiTheme="minorHAnsi" w:hAnsiTheme="minorHAnsi" w:cs="Calibri Light"/>
        </w:rPr>
        <w:t>3</w:t>
      </w:r>
      <w:r w:rsidRPr="00DA6BD2">
        <w:rPr>
          <w:rFonts w:asciiTheme="minorHAnsi" w:hAnsiTheme="minorHAnsi" w:cs="Calibri Light"/>
        </w:rPr>
        <w:t xml:space="preserve">) et sont indexés le </w:t>
      </w:r>
      <w:r>
        <w:rPr>
          <w:rFonts w:asciiTheme="minorHAnsi" w:hAnsiTheme="minorHAnsi" w:cs="Calibri Light"/>
        </w:rPr>
        <w:t>1</w:t>
      </w:r>
      <w:r w:rsidRPr="00C047DC">
        <w:rPr>
          <w:rFonts w:asciiTheme="minorHAnsi" w:hAnsiTheme="minorHAnsi" w:cs="Calibri Light"/>
          <w:vertAlign w:val="superscript"/>
        </w:rPr>
        <w:t>er</w:t>
      </w:r>
      <w:r w:rsidRPr="00DA6BD2">
        <w:rPr>
          <w:rFonts w:asciiTheme="minorHAnsi" w:hAnsiTheme="minorHAnsi" w:cs="Calibri Light"/>
        </w:rPr>
        <w:t xml:space="preserve"> janvier de chaque année sur la base de l'indice des prix à la consommation du mois de septembre de l'année précédente</w:t>
      </w:r>
      <w:r w:rsidR="00FA2C51">
        <w:rPr>
          <w:rFonts w:asciiTheme="minorHAnsi" w:hAnsiTheme="minorHAnsi" w:cs="Calibri Light"/>
        </w:rPr>
        <w:t xml:space="preserve"> (</w:t>
      </w:r>
      <w:r w:rsidR="00FA2C51" w:rsidRPr="00FB78F7">
        <w:rPr>
          <w:rFonts w:asciiTheme="minorHAnsi" w:hAnsiTheme="minorHAnsi" w:cs="Calibri Light"/>
        </w:rPr>
        <w:t>108,44 à l’indice 201</w:t>
      </w:r>
      <w:r w:rsidR="00FA2C51" w:rsidRPr="008D7EB7">
        <w:rPr>
          <w:rFonts w:asciiTheme="minorHAnsi" w:hAnsiTheme="minorHAnsi" w:cs="Calibri Light"/>
        </w:rPr>
        <w:t>3</w:t>
      </w:r>
      <w:r w:rsidR="00FA2C51" w:rsidRPr="00FB78F7">
        <w:rPr>
          <w:rFonts w:asciiTheme="minorHAnsi" w:hAnsiTheme="minorHAnsi" w:cs="Calibri Light"/>
        </w:rPr>
        <w:t xml:space="preserve"> </w:t>
      </w:r>
      <w:r w:rsidR="00FA2C51" w:rsidRPr="008D7EB7">
        <w:rPr>
          <w:rFonts w:asciiTheme="minorHAnsi" w:hAnsiTheme="minorHAnsi" w:cs="Calibri Light"/>
        </w:rPr>
        <w:t>en septembre</w:t>
      </w:r>
      <w:r w:rsidR="00FA2C51" w:rsidRPr="00FB78F7">
        <w:rPr>
          <w:rFonts w:asciiTheme="minorHAnsi" w:hAnsiTheme="minorHAnsi" w:cs="Calibri Light"/>
        </w:rPr>
        <w:t xml:space="preserve"> 20</w:t>
      </w:r>
      <w:r w:rsidR="00FA2C51" w:rsidRPr="008D7EB7">
        <w:rPr>
          <w:rFonts w:asciiTheme="minorHAnsi" w:hAnsiTheme="minorHAnsi" w:cs="Calibri Light"/>
        </w:rPr>
        <w:t>19</w:t>
      </w:r>
      <w:r w:rsidR="00FA2C51">
        <w:rPr>
          <w:rFonts w:asciiTheme="minorHAnsi" w:hAnsiTheme="minorHAnsi" w:cs="Calibri Light"/>
        </w:rPr>
        <w:t>)</w:t>
      </w:r>
      <w:r w:rsidRPr="00DA6BD2">
        <w:rPr>
          <w:rFonts w:asciiTheme="minorHAnsi" w:hAnsiTheme="minorHAnsi" w:cs="Calibri Light"/>
        </w:rPr>
        <w:t>.</w:t>
      </w:r>
    </w:p>
    <w:p w14:paraId="4B512F27" w14:textId="427D6AB7" w:rsidR="000006B0" w:rsidRPr="00DA6BD2" w:rsidRDefault="000006B0" w:rsidP="008D7EB7">
      <w:pPr>
        <w:rPr>
          <w:rFonts w:asciiTheme="minorHAnsi" w:hAnsiTheme="minorHAnsi" w:cs="Calibri Light"/>
        </w:rPr>
      </w:pPr>
    </w:p>
    <w:p w14:paraId="623A404F" w14:textId="56A1CEE6" w:rsidR="009B153C" w:rsidRPr="008D7EB7" w:rsidRDefault="009B153C" w:rsidP="008D7EB7">
      <w:pPr>
        <w:pStyle w:val="Sam4"/>
        <w:jc w:val="both"/>
        <w:rPr>
          <w:b w:val="0"/>
          <w:spacing w:val="11"/>
        </w:rPr>
      </w:pPr>
      <w:bookmarkStart w:id="4965" w:name="_Toc40186253"/>
      <w:r w:rsidRPr="008D7EB7">
        <w:rPr>
          <w:spacing w:val="11"/>
        </w:rPr>
        <w:t>Publicité active de l’administration – délivrance d’une copie d’un acte administratif (Obligatoirement sous forme de redevance)</w:t>
      </w:r>
      <w:bookmarkEnd w:id="4965"/>
    </w:p>
    <w:p w14:paraId="6FC21387" w14:textId="113C2935" w:rsidR="009B153C" w:rsidRPr="00DA6BD2" w:rsidRDefault="009B153C" w:rsidP="008D7EB7">
      <w:pPr>
        <w:tabs>
          <w:tab w:val="left" w:pos="360"/>
        </w:tabs>
        <w:spacing w:before="120"/>
        <w:jc w:val="both"/>
        <w:rPr>
          <w:rFonts w:asciiTheme="minorHAnsi" w:hAnsiTheme="minorHAnsi" w:cs="Calibri Light"/>
        </w:rPr>
      </w:pPr>
      <w:r w:rsidRPr="00DA6BD2">
        <w:rPr>
          <w:rFonts w:asciiTheme="minorHAnsi" w:hAnsiTheme="minorHAnsi" w:cs="Calibri Light"/>
        </w:rPr>
        <w:t xml:space="preserve">Cette matière </w:t>
      </w:r>
      <w:r w:rsidRPr="000E1CF9">
        <w:rPr>
          <w:rFonts w:asciiTheme="minorHAnsi" w:hAnsiTheme="minorHAnsi" w:cs="Calibri Light"/>
        </w:rPr>
        <w:t xml:space="preserve">est régie par les articles L3211-1 à L3231-9 du CDLD mais </w:t>
      </w:r>
      <w:r w:rsidRPr="00E063FD">
        <w:rPr>
          <w:rFonts w:asciiTheme="minorHAnsi" w:hAnsiTheme="minorHAnsi" w:cs="Calibri Light"/>
        </w:rPr>
        <w:t>ceux-ci se contentent de préciser que la copie doit être délivrée au prix coûtant.</w:t>
      </w:r>
    </w:p>
    <w:p w14:paraId="0374136A" w14:textId="1EE167F6" w:rsidR="009B153C" w:rsidRPr="00DA6BD2" w:rsidRDefault="009B153C" w:rsidP="008D7EB7">
      <w:pPr>
        <w:tabs>
          <w:tab w:val="left" w:pos="360"/>
        </w:tabs>
        <w:spacing w:before="120"/>
        <w:jc w:val="both"/>
        <w:rPr>
          <w:rFonts w:asciiTheme="minorHAnsi" w:hAnsiTheme="minorHAnsi" w:cs="Calibri Light"/>
        </w:rPr>
      </w:pPr>
      <w:r w:rsidRPr="00DA6BD2">
        <w:rPr>
          <w:rFonts w:asciiTheme="minorHAnsi" w:hAnsiTheme="minorHAnsi" w:cs="Calibri Light"/>
        </w:rPr>
        <w:t xml:space="preserve">Il est habituellement admis que ce coût comprend le prix de revient de la copie, à savoir le coût du </w:t>
      </w:r>
      <w:r w:rsidRPr="000E1CF9">
        <w:rPr>
          <w:rFonts w:asciiTheme="minorHAnsi" w:hAnsiTheme="minorHAnsi" w:cs="Calibri Light"/>
        </w:rPr>
        <w:t>papier, l'amortissement et l'entretien de la machine et, le cas échéant, les frais d'envoi, mais ne comprend ni les frais de personnel, ni les frais de recherche des documents, ni les frais engendrés pour la tenue de la base de données, ces frais étant inhérents au fonctionnement</w:t>
      </w:r>
      <w:r w:rsidRPr="00DA6BD2">
        <w:rPr>
          <w:rFonts w:asciiTheme="minorHAnsi" w:hAnsiTheme="minorHAnsi" w:cs="Calibri Light"/>
        </w:rPr>
        <w:t xml:space="preserve"> du service public. Ainsi, il n’est pas possible de réclamer le paiement d'une redevance couvrant les heures de prestations de travail d'un agent communal.</w:t>
      </w:r>
    </w:p>
    <w:p w14:paraId="1719763E" w14:textId="77F57400" w:rsidR="009B153C" w:rsidRDefault="009B153C" w:rsidP="008D7EB7">
      <w:pPr>
        <w:tabs>
          <w:tab w:val="left" w:pos="360"/>
        </w:tabs>
        <w:spacing w:before="120"/>
        <w:jc w:val="both"/>
        <w:rPr>
          <w:rFonts w:asciiTheme="minorHAnsi" w:hAnsiTheme="minorHAnsi" w:cs="Calibri Light"/>
        </w:rPr>
      </w:pPr>
      <w:r w:rsidRPr="00DA6BD2">
        <w:rPr>
          <w:rFonts w:asciiTheme="minorHAnsi" w:hAnsiTheme="minorHAnsi" w:cs="Calibri Light"/>
        </w:rPr>
        <w:lastRenderedPageBreak/>
        <w:t>Le point de référence pour apprécier le prix coûtant est le montant de la rétribution qui peut être réclamée à l'occasion de la délivrance d'une copie d'un document administratif en application du décret du 30 mars 1995 relatif à la publicité de l'administration, lesquels montants ne peuvent être supérieurs au prix coûtant</w:t>
      </w:r>
      <w:r w:rsidR="00FB78F7">
        <w:rPr>
          <w:rStyle w:val="Appelnotedebasdep"/>
          <w:rFonts w:asciiTheme="minorHAnsi" w:hAnsiTheme="minorHAnsi" w:cs="Calibri Light"/>
        </w:rPr>
        <w:footnoteReference w:id="135"/>
      </w:r>
      <w:r w:rsidRPr="00DA6BD2">
        <w:rPr>
          <w:rFonts w:asciiTheme="minorHAnsi" w:hAnsiTheme="minorHAnsi" w:cs="Calibri Light"/>
        </w:rPr>
        <w:t xml:space="preserve">. En vertu de l'article 3, 1° à 5°, de l'arrêté du gouvernement wallon du 9 juillet 1998 fixant les modèles de documents à utiliser et le montant de la rétribution à réclamer, le prix de la photocopie sur les documents suivants est fixé comme suit : </w:t>
      </w:r>
    </w:p>
    <w:p w14:paraId="7B3DEB0D" w14:textId="77777777" w:rsidR="00CF3029" w:rsidRPr="00CF3029" w:rsidRDefault="00CF3029" w:rsidP="00CF3029">
      <w:pPr>
        <w:tabs>
          <w:tab w:val="left" w:pos="360"/>
          <w:tab w:val="left" w:pos="504"/>
        </w:tabs>
        <w:spacing w:before="120"/>
        <w:ind w:left="567" w:hanging="567"/>
        <w:jc w:val="both"/>
        <w:textAlignment w:val="baseline"/>
        <w:rPr>
          <w:rFonts w:asciiTheme="minorHAnsi" w:hAnsiTheme="minorHAnsi" w:cs="Calibri Light"/>
        </w:rPr>
      </w:pPr>
    </w:p>
    <w:tbl>
      <w:tblPr>
        <w:tblW w:w="8921" w:type="dxa"/>
        <w:tblInd w:w="242" w:type="dxa"/>
        <w:tblCellMar>
          <w:left w:w="0" w:type="dxa"/>
          <w:right w:w="0" w:type="dxa"/>
        </w:tblCellMar>
        <w:tblLook w:val="04A0" w:firstRow="1" w:lastRow="0" w:firstColumn="1" w:lastColumn="0" w:noHBand="0" w:noVBand="1"/>
      </w:tblPr>
      <w:tblGrid>
        <w:gridCol w:w="5799"/>
        <w:gridCol w:w="3122"/>
      </w:tblGrid>
      <w:tr w:rsidR="00CF3029" w:rsidRPr="00CF3029" w14:paraId="19C2AAD6" w14:textId="77777777" w:rsidTr="008D7EB7">
        <w:tc>
          <w:tcPr>
            <w:tcW w:w="57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6F5B85" w14:textId="77777777" w:rsidR="00CF3029" w:rsidRPr="00CF3029" w:rsidRDefault="00CF3029" w:rsidP="00CF3029">
            <w:pPr>
              <w:tabs>
                <w:tab w:val="left" w:pos="360"/>
                <w:tab w:val="left" w:pos="504"/>
              </w:tabs>
              <w:spacing w:before="120"/>
              <w:ind w:left="567" w:hanging="567"/>
              <w:jc w:val="both"/>
              <w:textAlignment w:val="baseline"/>
              <w:rPr>
                <w:rFonts w:asciiTheme="minorHAnsi" w:hAnsiTheme="minorHAnsi" w:cs="Calibri Light"/>
              </w:rPr>
            </w:pPr>
          </w:p>
        </w:tc>
        <w:tc>
          <w:tcPr>
            <w:tcW w:w="31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16B24A" w14:textId="77777777" w:rsidR="00CF3029" w:rsidRPr="00CF3029" w:rsidRDefault="00CF3029" w:rsidP="00CF3029">
            <w:pPr>
              <w:tabs>
                <w:tab w:val="left" w:pos="360"/>
                <w:tab w:val="left" w:pos="504"/>
              </w:tabs>
              <w:spacing w:before="120"/>
              <w:ind w:left="567" w:hanging="567"/>
              <w:jc w:val="both"/>
              <w:textAlignment w:val="baseline"/>
              <w:rPr>
                <w:rFonts w:asciiTheme="minorHAnsi" w:hAnsiTheme="minorHAnsi" w:cs="Calibri Light"/>
              </w:rPr>
            </w:pPr>
            <w:r w:rsidRPr="00CF3029">
              <w:rPr>
                <w:rFonts w:asciiTheme="minorHAnsi" w:hAnsiTheme="minorHAnsi" w:cs="Calibri Light"/>
              </w:rPr>
              <w:t>Prix de la photocopie par page</w:t>
            </w:r>
          </w:p>
        </w:tc>
      </w:tr>
      <w:tr w:rsidR="00CF3029" w:rsidRPr="00CF3029" w14:paraId="33F9F897" w14:textId="77777777" w:rsidTr="008D7EB7">
        <w:tc>
          <w:tcPr>
            <w:tcW w:w="57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208139" w14:textId="77777777" w:rsidR="00CF3029" w:rsidRPr="00CF3029" w:rsidRDefault="00CF3029" w:rsidP="00CF3029">
            <w:pPr>
              <w:numPr>
                <w:ilvl w:val="0"/>
                <w:numId w:val="120"/>
              </w:numPr>
              <w:tabs>
                <w:tab w:val="left" w:pos="360"/>
                <w:tab w:val="left" w:pos="504"/>
              </w:tabs>
              <w:spacing w:before="120"/>
              <w:jc w:val="both"/>
              <w:textAlignment w:val="baseline"/>
              <w:rPr>
                <w:rFonts w:asciiTheme="minorHAnsi" w:hAnsiTheme="minorHAnsi" w:cs="Calibri Light"/>
              </w:rPr>
            </w:pPr>
            <w:r w:rsidRPr="00CF3029">
              <w:rPr>
                <w:rFonts w:asciiTheme="minorHAnsi" w:hAnsiTheme="minorHAnsi" w:cs="Calibri Light"/>
              </w:rPr>
              <w:t>du papier blanc et impression noire format A4 :</w:t>
            </w:r>
          </w:p>
        </w:tc>
        <w:tc>
          <w:tcPr>
            <w:tcW w:w="3122" w:type="dxa"/>
            <w:tcBorders>
              <w:top w:val="nil"/>
              <w:left w:val="nil"/>
              <w:bottom w:val="single" w:sz="8" w:space="0" w:color="auto"/>
              <w:right w:val="single" w:sz="8" w:space="0" w:color="auto"/>
            </w:tcBorders>
            <w:tcMar>
              <w:top w:w="0" w:type="dxa"/>
              <w:left w:w="108" w:type="dxa"/>
              <w:bottom w:w="0" w:type="dxa"/>
              <w:right w:w="108" w:type="dxa"/>
            </w:tcMar>
            <w:hideMark/>
          </w:tcPr>
          <w:p w14:paraId="660A4B5C" w14:textId="1E702AA6" w:rsidR="00CF3029" w:rsidRPr="00CF3029" w:rsidRDefault="00CF3029" w:rsidP="008D7EB7">
            <w:pPr>
              <w:tabs>
                <w:tab w:val="left" w:pos="360"/>
                <w:tab w:val="left" w:pos="504"/>
              </w:tabs>
              <w:spacing w:before="120"/>
              <w:ind w:left="567" w:hanging="567"/>
              <w:jc w:val="right"/>
              <w:textAlignment w:val="baseline"/>
              <w:rPr>
                <w:rFonts w:asciiTheme="minorHAnsi" w:hAnsiTheme="minorHAnsi" w:cs="Calibri Light"/>
              </w:rPr>
            </w:pPr>
            <w:r w:rsidRPr="00CF3029">
              <w:rPr>
                <w:rFonts w:asciiTheme="minorHAnsi" w:hAnsiTheme="minorHAnsi" w:cs="Calibri Light"/>
              </w:rPr>
              <w:t xml:space="preserve">0,15 </w:t>
            </w:r>
            <w:r w:rsidR="009A56F6">
              <w:rPr>
                <w:rFonts w:asciiTheme="minorHAnsi" w:hAnsiTheme="minorHAnsi" w:cs="Calibri Light"/>
              </w:rPr>
              <w:t>euros</w:t>
            </w:r>
          </w:p>
        </w:tc>
      </w:tr>
      <w:tr w:rsidR="00CF3029" w:rsidRPr="00CF3029" w14:paraId="0AE15B56" w14:textId="77777777" w:rsidTr="008D7EB7">
        <w:tc>
          <w:tcPr>
            <w:tcW w:w="57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C28F7A" w14:textId="77777777" w:rsidR="00CF3029" w:rsidRPr="00CF3029" w:rsidRDefault="00CF3029" w:rsidP="00CF3029">
            <w:pPr>
              <w:numPr>
                <w:ilvl w:val="0"/>
                <w:numId w:val="120"/>
              </w:numPr>
              <w:tabs>
                <w:tab w:val="left" w:pos="360"/>
                <w:tab w:val="left" w:pos="504"/>
              </w:tabs>
              <w:spacing w:before="120"/>
              <w:jc w:val="both"/>
              <w:textAlignment w:val="baseline"/>
              <w:rPr>
                <w:rFonts w:asciiTheme="minorHAnsi" w:hAnsiTheme="minorHAnsi" w:cs="Calibri Light"/>
              </w:rPr>
            </w:pPr>
            <w:r w:rsidRPr="00CF3029">
              <w:rPr>
                <w:rFonts w:asciiTheme="minorHAnsi" w:hAnsiTheme="minorHAnsi" w:cs="Calibri Light"/>
              </w:rPr>
              <w:t>du papier blanc et impression noire format A3 :</w:t>
            </w:r>
          </w:p>
        </w:tc>
        <w:tc>
          <w:tcPr>
            <w:tcW w:w="3122" w:type="dxa"/>
            <w:tcBorders>
              <w:top w:val="nil"/>
              <w:left w:val="nil"/>
              <w:bottom w:val="single" w:sz="8" w:space="0" w:color="auto"/>
              <w:right w:val="single" w:sz="8" w:space="0" w:color="auto"/>
            </w:tcBorders>
            <w:tcMar>
              <w:top w:w="0" w:type="dxa"/>
              <w:left w:w="108" w:type="dxa"/>
              <w:bottom w:w="0" w:type="dxa"/>
              <w:right w:w="108" w:type="dxa"/>
            </w:tcMar>
            <w:hideMark/>
          </w:tcPr>
          <w:p w14:paraId="1E06EDE6" w14:textId="5020E584" w:rsidR="00CF3029" w:rsidRPr="00CF3029" w:rsidRDefault="00CF3029" w:rsidP="008D7EB7">
            <w:pPr>
              <w:tabs>
                <w:tab w:val="left" w:pos="360"/>
                <w:tab w:val="left" w:pos="504"/>
              </w:tabs>
              <w:spacing w:before="120"/>
              <w:ind w:left="567" w:hanging="567"/>
              <w:jc w:val="right"/>
              <w:textAlignment w:val="baseline"/>
              <w:rPr>
                <w:rFonts w:asciiTheme="minorHAnsi" w:hAnsiTheme="minorHAnsi" w:cs="Calibri Light"/>
              </w:rPr>
            </w:pPr>
            <w:r w:rsidRPr="00CF3029">
              <w:rPr>
                <w:rFonts w:asciiTheme="minorHAnsi" w:hAnsiTheme="minorHAnsi" w:cs="Calibri Light"/>
              </w:rPr>
              <w:t xml:space="preserve">0,17 </w:t>
            </w:r>
            <w:r w:rsidR="009A56F6">
              <w:rPr>
                <w:rFonts w:asciiTheme="minorHAnsi" w:hAnsiTheme="minorHAnsi" w:cs="Calibri Light"/>
              </w:rPr>
              <w:t>euros</w:t>
            </w:r>
          </w:p>
        </w:tc>
      </w:tr>
      <w:tr w:rsidR="00CF3029" w:rsidRPr="00CF3029" w14:paraId="7E073ED1" w14:textId="77777777" w:rsidTr="008D7EB7">
        <w:tc>
          <w:tcPr>
            <w:tcW w:w="57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79B05D" w14:textId="77777777" w:rsidR="00CF3029" w:rsidRPr="00CF3029" w:rsidRDefault="00CF3029" w:rsidP="00CF3029">
            <w:pPr>
              <w:numPr>
                <w:ilvl w:val="0"/>
                <w:numId w:val="120"/>
              </w:numPr>
              <w:tabs>
                <w:tab w:val="left" w:pos="360"/>
                <w:tab w:val="left" w:pos="504"/>
              </w:tabs>
              <w:spacing w:before="120"/>
              <w:jc w:val="both"/>
              <w:textAlignment w:val="baseline"/>
              <w:rPr>
                <w:rFonts w:asciiTheme="minorHAnsi" w:hAnsiTheme="minorHAnsi" w:cs="Calibri Light"/>
              </w:rPr>
            </w:pPr>
            <w:r w:rsidRPr="00CF3029">
              <w:rPr>
                <w:rFonts w:asciiTheme="minorHAnsi" w:hAnsiTheme="minorHAnsi" w:cs="Calibri Light"/>
              </w:rPr>
              <w:t>du papier blanc et impression en couleur format A4 :</w:t>
            </w:r>
          </w:p>
        </w:tc>
        <w:tc>
          <w:tcPr>
            <w:tcW w:w="3122" w:type="dxa"/>
            <w:tcBorders>
              <w:top w:val="nil"/>
              <w:left w:val="nil"/>
              <w:bottom w:val="single" w:sz="8" w:space="0" w:color="auto"/>
              <w:right w:val="single" w:sz="8" w:space="0" w:color="auto"/>
            </w:tcBorders>
            <w:tcMar>
              <w:top w:w="0" w:type="dxa"/>
              <w:left w:w="108" w:type="dxa"/>
              <w:bottom w:w="0" w:type="dxa"/>
              <w:right w:w="108" w:type="dxa"/>
            </w:tcMar>
            <w:hideMark/>
          </w:tcPr>
          <w:p w14:paraId="116F8328" w14:textId="1911D02C" w:rsidR="00CF3029" w:rsidRPr="00CF3029" w:rsidRDefault="00CF3029" w:rsidP="008D7EB7">
            <w:pPr>
              <w:tabs>
                <w:tab w:val="left" w:pos="360"/>
                <w:tab w:val="left" w:pos="504"/>
              </w:tabs>
              <w:spacing w:before="120"/>
              <w:ind w:left="567" w:hanging="567"/>
              <w:jc w:val="right"/>
              <w:textAlignment w:val="baseline"/>
              <w:rPr>
                <w:rFonts w:asciiTheme="minorHAnsi" w:hAnsiTheme="minorHAnsi" w:cs="Calibri Light"/>
              </w:rPr>
            </w:pPr>
            <w:r w:rsidRPr="00CF3029">
              <w:rPr>
                <w:rFonts w:asciiTheme="minorHAnsi" w:hAnsiTheme="minorHAnsi" w:cs="Calibri Light"/>
              </w:rPr>
              <w:t xml:space="preserve">0,62 </w:t>
            </w:r>
            <w:r w:rsidR="009A56F6">
              <w:rPr>
                <w:rFonts w:asciiTheme="minorHAnsi" w:hAnsiTheme="minorHAnsi" w:cs="Calibri Light"/>
              </w:rPr>
              <w:t>euros</w:t>
            </w:r>
          </w:p>
        </w:tc>
      </w:tr>
      <w:tr w:rsidR="00CF3029" w:rsidRPr="00CF3029" w14:paraId="3FEA7971" w14:textId="77777777" w:rsidTr="008D7EB7">
        <w:tc>
          <w:tcPr>
            <w:tcW w:w="57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01CBFD" w14:textId="77777777" w:rsidR="00CF3029" w:rsidRPr="00CF3029" w:rsidRDefault="00CF3029" w:rsidP="00CF3029">
            <w:pPr>
              <w:numPr>
                <w:ilvl w:val="0"/>
                <w:numId w:val="120"/>
              </w:numPr>
              <w:tabs>
                <w:tab w:val="left" w:pos="360"/>
                <w:tab w:val="left" w:pos="504"/>
              </w:tabs>
              <w:spacing w:before="120"/>
              <w:jc w:val="both"/>
              <w:textAlignment w:val="baseline"/>
              <w:rPr>
                <w:rFonts w:asciiTheme="minorHAnsi" w:hAnsiTheme="minorHAnsi" w:cs="Calibri Light"/>
              </w:rPr>
            </w:pPr>
            <w:r w:rsidRPr="00CF3029">
              <w:rPr>
                <w:rFonts w:asciiTheme="minorHAnsi" w:hAnsiTheme="minorHAnsi" w:cs="Calibri Light"/>
              </w:rPr>
              <w:t>du papier blanc et impression en couleur format A3 :</w:t>
            </w:r>
          </w:p>
        </w:tc>
        <w:tc>
          <w:tcPr>
            <w:tcW w:w="3122" w:type="dxa"/>
            <w:tcBorders>
              <w:top w:val="nil"/>
              <w:left w:val="nil"/>
              <w:bottom w:val="single" w:sz="8" w:space="0" w:color="auto"/>
              <w:right w:val="single" w:sz="8" w:space="0" w:color="auto"/>
            </w:tcBorders>
            <w:tcMar>
              <w:top w:w="0" w:type="dxa"/>
              <w:left w:w="108" w:type="dxa"/>
              <w:bottom w:w="0" w:type="dxa"/>
              <w:right w:w="108" w:type="dxa"/>
            </w:tcMar>
            <w:hideMark/>
          </w:tcPr>
          <w:p w14:paraId="1AFB90B0" w14:textId="5B6BEBF1" w:rsidR="00CF3029" w:rsidRPr="00CF3029" w:rsidRDefault="00CF3029" w:rsidP="008D7EB7">
            <w:pPr>
              <w:tabs>
                <w:tab w:val="left" w:pos="360"/>
                <w:tab w:val="left" w:pos="504"/>
              </w:tabs>
              <w:spacing w:before="120"/>
              <w:ind w:left="567" w:hanging="567"/>
              <w:jc w:val="right"/>
              <w:textAlignment w:val="baseline"/>
              <w:rPr>
                <w:rFonts w:asciiTheme="minorHAnsi" w:hAnsiTheme="minorHAnsi" w:cs="Calibri Light"/>
              </w:rPr>
            </w:pPr>
            <w:r w:rsidRPr="00CF3029">
              <w:rPr>
                <w:rFonts w:asciiTheme="minorHAnsi" w:hAnsiTheme="minorHAnsi" w:cs="Calibri Light"/>
              </w:rPr>
              <w:t xml:space="preserve">1,04 </w:t>
            </w:r>
            <w:r w:rsidR="009A56F6">
              <w:rPr>
                <w:rFonts w:asciiTheme="minorHAnsi" w:hAnsiTheme="minorHAnsi" w:cs="Calibri Light"/>
              </w:rPr>
              <w:t>euros</w:t>
            </w:r>
          </w:p>
        </w:tc>
      </w:tr>
      <w:tr w:rsidR="00CF3029" w:rsidRPr="00CF3029" w14:paraId="656E1848" w14:textId="77777777" w:rsidTr="008D7EB7">
        <w:tc>
          <w:tcPr>
            <w:tcW w:w="57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41C529" w14:textId="77777777" w:rsidR="00CF3029" w:rsidRPr="00CF3029" w:rsidRDefault="00CF3029" w:rsidP="00CF3029">
            <w:pPr>
              <w:numPr>
                <w:ilvl w:val="0"/>
                <w:numId w:val="120"/>
              </w:numPr>
              <w:tabs>
                <w:tab w:val="left" w:pos="360"/>
                <w:tab w:val="left" w:pos="504"/>
              </w:tabs>
              <w:spacing w:before="120"/>
              <w:jc w:val="both"/>
              <w:textAlignment w:val="baseline"/>
              <w:rPr>
                <w:rFonts w:asciiTheme="minorHAnsi" w:hAnsiTheme="minorHAnsi" w:cs="Calibri Light"/>
              </w:rPr>
            </w:pPr>
            <w:r w:rsidRPr="00CF3029">
              <w:rPr>
                <w:rFonts w:asciiTheme="minorHAnsi" w:hAnsiTheme="minorHAnsi" w:cs="Calibri Light"/>
              </w:rPr>
              <w:t>d’un plan sur papier blanc et impression noire de 90 cm sur 1 m :</w:t>
            </w:r>
          </w:p>
        </w:tc>
        <w:tc>
          <w:tcPr>
            <w:tcW w:w="3122" w:type="dxa"/>
            <w:tcBorders>
              <w:top w:val="nil"/>
              <w:left w:val="nil"/>
              <w:bottom w:val="single" w:sz="8" w:space="0" w:color="auto"/>
              <w:right w:val="single" w:sz="8" w:space="0" w:color="auto"/>
            </w:tcBorders>
            <w:tcMar>
              <w:top w:w="0" w:type="dxa"/>
              <w:left w:w="108" w:type="dxa"/>
              <w:bottom w:w="0" w:type="dxa"/>
              <w:right w:w="108" w:type="dxa"/>
            </w:tcMar>
            <w:hideMark/>
          </w:tcPr>
          <w:p w14:paraId="733578F4" w14:textId="56477316" w:rsidR="00CF3029" w:rsidRPr="00CF3029" w:rsidRDefault="00CF3029" w:rsidP="008D7EB7">
            <w:pPr>
              <w:tabs>
                <w:tab w:val="left" w:pos="360"/>
                <w:tab w:val="left" w:pos="504"/>
              </w:tabs>
              <w:spacing w:before="120"/>
              <w:ind w:left="567" w:hanging="567"/>
              <w:jc w:val="right"/>
              <w:textAlignment w:val="baseline"/>
              <w:rPr>
                <w:rFonts w:asciiTheme="minorHAnsi" w:hAnsiTheme="minorHAnsi" w:cs="Calibri Light"/>
              </w:rPr>
            </w:pPr>
            <w:r w:rsidRPr="00CF3029">
              <w:rPr>
                <w:rFonts w:asciiTheme="minorHAnsi" w:hAnsiTheme="minorHAnsi" w:cs="Calibri Light"/>
              </w:rPr>
              <w:t xml:space="preserve">0,92 </w:t>
            </w:r>
            <w:r w:rsidR="009A56F6">
              <w:rPr>
                <w:rFonts w:asciiTheme="minorHAnsi" w:hAnsiTheme="minorHAnsi" w:cs="Calibri Light"/>
              </w:rPr>
              <w:t>euros</w:t>
            </w:r>
          </w:p>
        </w:tc>
      </w:tr>
    </w:tbl>
    <w:p w14:paraId="3B710EAF" w14:textId="77777777" w:rsidR="00CF3029" w:rsidRPr="00DA6BD2" w:rsidRDefault="00CF3029" w:rsidP="00E063FD">
      <w:pPr>
        <w:tabs>
          <w:tab w:val="left" w:pos="360"/>
          <w:tab w:val="left" w:pos="504"/>
        </w:tabs>
        <w:spacing w:before="120"/>
        <w:ind w:left="567" w:hanging="567"/>
        <w:jc w:val="both"/>
        <w:textAlignment w:val="baseline"/>
        <w:rPr>
          <w:rFonts w:asciiTheme="minorHAnsi" w:hAnsiTheme="minorHAnsi" w:cs="Calibri Light"/>
        </w:rPr>
      </w:pPr>
    </w:p>
    <w:p w14:paraId="1C7D6EF5" w14:textId="123D9ABD" w:rsidR="009B153C" w:rsidRDefault="009B153C" w:rsidP="008D7EB7">
      <w:pPr>
        <w:tabs>
          <w:tab w:val="right" w:pos="8352"/>
        </w:tabs>
        <w:spacing w:before="120"/>
        <w:jc w:val="both"/>
        <w:textAlignment w:val="baseline"/>
        <w:rPr>
          <w:rFonts w:asciiTheme="minorHAnsi" w:hAnsiTheme="minorHAnsi" w:cs="Calibri Light"/>
        </w:rPr>
      </w:pPr>
      <w:r w:rsidRPr="00DA6BD2">
        <w:rPr>
          <w:rFonts w:asciiTheme="minorHAnsi" w:hAnsiTheme="minorHAnsi" w:cs="Calibri Light"/>
        </w:rPr>
        <w:t>En ce qui concerne les frais d'envoi, il y a lieu de se conformer aux tarifs postaux en vigueur.</w:t>
      </w:r>
    </w:p>
    <w:p w14:paraId="70A0E797" w14:textId="2FCB76D3" w:rsidR="00CF3029" w:rsidRDefault="00CF3029">
      <w:pPr>
        <w:tabs>
          <w:tab w:val="right" w:pos="8352"/>
        </w:tabs>
        <w:spacing w:before="120"/>
        <w:jc w:val="both"/>
        <w:textAlignment w:val="baseline"/>
        <w:rPr>
          <w:rFonts w:asciiTheme="minorHAnsi" w:hAnsiTheme="minorHAnsi" w:cs="Calibri Light"/>
        </w:rPr>
      </w:pPr>
      <w:r w:rsidRPr="00CF3029">
        <w:rPr>
          <w:rFonts w:asciiTheme="minorHAnsi" w:hAnsiTheme="minorHAnsi" w:cs="Calibri Light"/>
        </w:rPr>
        <w:t>L’article 4 dudit arrêté précise que la rétribution est payée, par virement ou versement, préalablement à la transmission des copies demandées.</w:t>
      </w:r>
    </w:p>
    <w:p w14:paraId="2B9A3779" w14:textId="77777777" w:rsidR="004672E1" w:rsidRPr="00CF3029" w:rsidRDefault="004672E1" w:rsidP="008D7EB7">
      <w:pPr>
        <w:tabs>
          <w:tab w:val="right" w:pos="8352"/>
        </w:tabs>
        <w:spacing w:before="120"/>
        <w:jc w:val="both"/>
        <w:textAlignment w:val="baseline"/>
        <w:rPr>
          <w:rFonts w:asciiTheme="minorHAnsi" w:hAnsiTheme="minorHAnsi" w:cs="Calibri Light"/>
        </w:rPr>
      </w:pPr>
    </w:p>
    <w:p w14:paraId="13166714" w14:textId="44E2A85C" w:rsidR="009B153C" w:rsidRPr="008D7EB7" w:rsidRDefault="009B153C" w:rsidP="008D7EB7">
      <w:pPr>
        <w:pStyle w:val="Sam4"/>
        <w:jc w:val="both"/>
        <w:rPr>
          <w:b w:val="0"/>
          <w:spacing w:val="11"/>
        </w:rPr>
      </w:pPr>
      <w:bookmarkStart w:id="4966" w:name="_Toc40185519"/>
      <w:bookmarkStart w:id="4967" w:name="_Toc40186254"/>
      <w:bookmarkStart w:id="4968" w:name="_Toc40186255"/>
      <w:bookmarkEnd w:id="4966"/>
      <w:bookmarkEnd w:id="4967"/>
      <w:r w:rsidRPr="008D7EB7">
        <w:rPr>
          <w:spacing w:val="11"/>
        </w:rPr>
        <w:t>Publicité active de l’administration en matière d’environnement (Obligatoirement sous forme de redevance)</w:t>
      </w:r>
      <w:bookmarkEnd w:id="4968"/>
    </w:p>
    <w:p w14:paraId="5D7D14F9" w14:textId="4661AC9C" w:rsidR="009B153C" w:rsidRPr="00DA6BD2" w:rsidRDefault="009B153C" w:rsidP="008D7EB7">
      <w:pPr>
        <w:tabs>
          <w:tab w:val="left" w:pos="360"/>
        </w:tabs>
        <w:spacing w:before="120"/>
        <w:jc w:val="both"/>
        <w:rPr>
          <w:rFonts w:asciiTheme="minorHAnsi" w:hAnsiTheme="minorHAnsi" w:cs="Calibri Light"/>
          <w:color w:val="0D0D0D"/>
        </w:rPr>
      </w:pPr>
      <w:r w:rsidRPr="00DA6BD2">
        <w:rPr>
          <w:rFonts w:asciiTheme="minorHAnsi" w:hAnsiTheme="minorHAnsi" w:cs="Calibri Light"/>
          <w:color w:val="0D0D0D"/>
        </w:rPr>
        <w:t>En cette matière c’est l’article D.13 d</w:t>
      </w:r>
      <w:r w:rsidR="000006B0">
        <w:rPr>
          <w:rFonts w:asciiTheme="minorHAnsi" w:hAnsiTheme="minorHAnsi" w:cs="Calibri Light"/>
          <w:color w:val="0D0D0D"/>
        </w:rPr>
        <w:t>u</w:t>
      </w:r>
      <w:r w:rsidRPr="00DA6BD2">
        <w:rPr>
          <w:rFonts w:asciiTheme="minorHAnsi" w:hAnsiTheme="minorHAnsi" w:cs="Calibri Light"/>
          <w:color w:val="0D0D0D"/>
        </w:rPr>
        <w:t xml:space="preserve"> </w:t>
      </w:r>
      <w:r w:rsidR="00ED21A0">
        <w:rPr>
          <w:rFonts w:asciiTheme="minorHAnsi" w:hAnsiTheme="minorHAnsi" w:cs="Calibri Light"/>
          <w:color w:val="0D0D0D"/>
        </w:rPr>
        <w:t>C</w:t>
      </w:r>
      <w:r w:rsidRPr="00DA6BD2">
        <w:rPr>
          <w:rFonts w:asciiTheme="minorHAnsi" w:hAnsiTheme="minorHAnsi" w:cs="Calibri Light"/>
          <w:color w:val="0D0D0D"/>
        </w:rPr>
        <w:t>ode</w:t>
      </w:r>
      <w:r w:rsidR="000006B0">
        <w:rPr>
          <w:rFonts w:asciiTheme="minorHAnsi" w:hAnsiTheme="minorHAnsi" w:cs="Calibri Light"/>
          <w:color w:val="0D0D0D"/>
        </w:rPr>
        <w:t xml:space="preserve"> de l’Environnement</w:t>
      </w:r>
      <w:r w:rsidRPr="00DA6BD2">
        <w:rPr>
          <w:rFonts w:asciiTheme="minorHAnsi" w:hAnsiTheme="minorHAnsi" w:cs="Calibri Light"/>
          <w:color w:val="0D0D0D"/>
        </w:rPr>
        <w:t xml:space="preserve"> qui est d’application</w:t>
      </w:r>
      <w:r w:rsidR="0067312E">
        <w:rPr>
          <w:rFonts w:asciiTheme="minorHAnsi" w:hAnsiTheme="minorHAnsi" w:cs="Calibri Light"/>
          <w:color w:val="0D0D0D"/>
        </w:rPr>
        <w:t>,</w:t>
      </w:r>
      <w:r w:rsidRPr="00DA6BD2">
        <w:rPr>
          <w:rFonts w:asciiTheme="minorHAnsi" w:hAnsiTheme="minorHAnsi" w:cs="Calibri Light"/>
          <w:color w:val="0D0D0D"/>
        </w:rPr>
        <w:t xml:space="preserve"> lequel dispose que « la consultation sur place des informations est gratuite, tandis qu'un prix peut être réclamé lorsque le demandeur souhaite que l'information lui soit adressée. Ce prix ne peut toutefois pas dépasser le </w:t>
      </w:r>
      <w:r w:rsidRPr="00DA6BD2">
        <w:rPr>
          <w:rFonts w:asciiTheme="minorHAnsi" w:hAnsiTheme="minorHAnsi" w:cs="Calibri Light"/>
          <w:b/>
          <w:color w:val="0D0D0D"/>
          <w:u w:val="single"/>
        </w:rPr>
        <w:t>coût du support</w:t>
      </w:r>
      <w:r w:rsidRPr="00DA6BD2">
        <w:rPr>
          <w:rFonts w:asciiTheme="minorHAnsi" w:hAnsiTheme="minorHAnsi" w:cs="Calibri Light"/>
          <w:color w:val="0D0D0D"/>
        </w:rPr>
        <w:t xml:space="preserve"> de l'information </w:t>
      </w:r>
      <w:r w:rsidRPr="00DA6BD2">
        <w:rPr>
          <w:rFonts w:asciiTheme="minorHAnsi" w:hAnsiTheme="minorHAnsi" w:cs="Calibri Light"/>
          <w:b/>
          <w:color w:val="0D0D0D"/>
          <w:u w:val="single"/>
        </w:rPr>
        <w:t>et de sa communication</w:t>
      </w:r>
      <w:r w:rsidRPr="00DA6BD2">
        <w:rPr>
          <w:rFonts w:asciiTheme="minorHAnsi" w:hAnsiTheme="minorHAnsi" w:cs="Calibri Light"/>
          <w:color w:val="0D0D0D"/>
        </w:rPr>
        <w:t xml:space="preserve">, </w:t>
      </w:r>
      <w:r w:rsidRPr="00DA6BD2">
        <w:rPr>
          <w:rFonts w:asciiTheme="minorHAnsi" w:hAnsiTheme="minorHAnsi" w:cs="Calibri Light"/>
          <w:b/>
          <w:color w:val="0D0D0D"/>
        </w:rPr>
        <w:t>et doit être</w:t>
      </w:r>
      <w:r w:rsidRPr="00DA6BD2">
        <w:rPr>
          <w:rFonts w:asciiTheme="minorHAnsi" w:hAnsiTheme="minorHAnsi" w:cs="Calibri Light"/>
          <w:color w:val="0D0D0D"/>
        </w:rPr>
        <w:t xml:space="preserve"> </w:t>
      </w:r>
      <w:r w:rsidRPr="00DA6BD2">
        <w:rPr>
          <w:rFonts w:asciiTheme="minorHAnsi" w:hAnsiTheme="minorHAnsi" w:cs="Calibri Light"/>
          <w:b/>
          <w:color w:val="0D0D0D"/>
        </w:rPr>
        <w:t>communiqué</w:t>
      </w:r>
      <w:r w:rsidRPr="00DA6BD2">
        <w:rPr>
          <w:rFonts w:asciiTheme="minorHAnsi" w:hAnsiTheme="minorHAnsi" w:cs="Calibri Light"/>
          <w:color w:val="0D0D0D"/>
        </w:rPr>
        <w:t xml:space="preserve"> au demandeur </w:t>
      </w:r>
      <w:r w:rsidRPr="00DA6BD2">
        <w:rPr>
          <w:rFonts w:asciiTheme="minorHAnsi" w:hAnsiTheme="minorHAnsi" w:cs="Calibri Light"/>
          <w:b/>
          <w:color w:val="0D0D0D"/>
          <w:u w:val="single"/>
        </w:rPr>
        <w:t>au moment de sa demande</w:t>
      </w:r>
      <w:r w:rsidRPr="00DA6BD2">
        <w:rPr>
          <w:rFonts w:asciiTheme="minorHAnsi" w:hAnsiTheme="minorHAnsi" w:cs="Calibri Light"/>
          <w:color w:val="0D0D0D"/>
        </w:rPr>
        <w:t xml:space="preserve"> »</w:t>
      </w:r>
    </w:p>
    <w:p w14:paraId="229A82D4" w14:textId="2C27B8AF" w:rsidR="009B153C" w:rsidRDefault="00A547FE">
      <w:pPr>
        <w:tabs>
          <w:tab w:val="left" w:pos="360"/>
        </w:tabs>
        <w:spacing w:before="120"/>
        <w:jc w:val="both"/>
        <w:rPr>
          <w:rFonts w:asciiTheme="minorHAnsi" w:hAnsiTheme="minorHAnsi" w:cs="Calibri Light"/>
          <w:color w:val="0D0D0D"/>
        </w:rPr>
      </w:pPr>
      <w:r>
        <w:rPr>
          <w:rFonts w:asciiTheme="minorHAnsi" w:hAnsiTheme="minorHAnsi" w:cs="Calibri Light"/>
          <w:color w:val="0D0D0D"/>
        </w:rPr>
        <w:t>L</w:t>
      </w:r>
      <w:r w:rsidR="00ED21A0" w:rsidRPr="00DA6BD2">
        <w:rPr>
          <w:rFonts w:asciiTheme="minorHAnsi" w:hAnsiTheme="minorHAnsi" w:cs="Calibri Light"/>
          <w:color w:val="0D0D0D"/>
        </w:rPr>
        <w:t>orsqu'une copie de documents contenant des informations à caractère environnemental est sollicitée auprès d'une autorité publique au sens du Livre 1</w:t>
      </w:r>
      <w:r w:rsidR="00ED21A0" w:rsidRPr="00E063FD">
        <w:rPr>
          <w:rFonts w:asciiTheme="minorHAnsi" w:hAnsiTheme="minorHAnsi" w:cs="Calibri Light"/>
          <w:color w:val="0D0D0D"/>
        </w:rPr>
        <w:t>er</w:t>
      </w:r>
      <w:r w:rsidR="00ED21A0" w:rsidRPr="00DA6BD2">
        <w:rPr>
          <w:rFonts w:asciiTheme="minorHAnsi" w:hAnsiTheme="minorHAnsi" w:cs="Calibri Light"/>
          <w:color w:val="0D0D0D"/>
        </w:rPr>
        <w:t xml:space="preserve"> du Code de l'Environnement, cette autorité pourra subordonner l'envoi de ces documents au demandeur au paiement préalable par ce dernier</w:t>
      </w:r>
      <w:r w:rsidR="00ED21A0">
        <w:rPr>
          <w:rFonts w:asciiTheme="minorHAnsi" w:hAnsiTheme="minorHAnsi" w:cs="Calibri Light"/>
          <w:color w:val="0D0D0D"/>
        </w:rPr>
        <w:t xml:space="preserve">. </w:t>
      </w:r>
      <w:r w:rsidR="00ED21A0" w:rsidRPr="00DA6BD2">
        <w:rPr>
          <w:rFonts w:asciiTheme="minorHAnsi" w:hAnsiTheme="minorHAnsi" w:cs="Calibri Light"/>
          <w:color w:val="0D0D0D"/>
        </w:rPr>
        <w:t>L'autorité doit avertir le demandeur du montant réclamé et, si le demandeur ne souhaite pas régler le montant réclamé, il lui est loisible de se rendre au siège de l'autorité publique pour consulter</w:t>
      </w:r>
      <w:r w:rsidR="0067312E">
        <w:rPr>
          <w:rFonts w:asciiTheme="minorHAnsi" w:hAnsiTheme="minorHAnsi" w:cs="Calibri Light"/>
          <w:color w:val="0D0D0D"/>
        </w:rPr>
        <w:t xml:space="preserve"> les documents sur place, cette </w:t>
      </w:r>
      <w:r w:rsidR="00ED21A0" w:rsidRPr="00DA6BD2">
        <w:rPr>
          <w:rFonts w:asciiTheme="minorHAnsi" w:hAnsiTheme="minorHAnsi" w:cs="Calibri Light"/>
          <w:color w:val="0D0D0D"/>
        </w:rPr>
        <w:t xml:space="preserve">consultation étant gratuite. </w:t>
      </w:r>
    </w:p>
    <w:p w14:paraId="6343DDD1" w14:textId="032C7C4B" w:rsidR="00434194" w:rsidRDefault="00434194">
      <w:pPr>
        <w:tabs>
          <w:tab w:val="left" w:pos="360"/>
        </w:tabs>
        <w:spacing w:before="120"/>
        <w:jc w:val="both"/>
        <w:rPr>
          <w:rFonts w:asciiTheme="minorHAnsi" w:hAnsiTheme="minorHAnsi" w:cs="Calibri Light"/>
          <w:color w:val="0D0D0D"/>
        </w:rPr>
      </w:pPr>
    </w:p>
    <w:p w14:paraId="1C99C7D9" w14:textId="067B200C" w:rsidR="009B153C" w:rsidRPr="00DA6BD2" w:rsidRDefault="008F37ED" w:rsidP="009675C0">
      <w:pPr>
        <w:pStyle w:val="Sam3"/>
      </w:pPr>
      <w:bookmarkStart w:id="4969" w:name="_Toc40186256"/>
      <w:r>
        <w:rPr>
          <w:rFonts w:asciiTheme="minorHAnsi" w:hAnsiTheme="minorHAnsi" w:cs="Calibri Light"/>
          <w:color w:val="0D0D0D"/>
        </w:rPr>
        <w:t>VII.1.5</w:t>
      </w:r>
      <w:bookmarkEnd w:id="4969"/>
      <w:r>
        <w:rPr>
          <w:rFonts w:asciiTheme="minorHAnsi" w:hAnsiTheme="minorHAnsi" w:cs="Calibri Light"/>
          <w:color w:val="0D0D0D"/>
        </w:rPr>
        <w:t xml:space="preserve"> </w:t>
      </w:r>
      <w:bookmarkStart w:id="4970" w:name="_Toc512525473"/>
      <w:bookmarkStart w:id="4971" w:name="_Toc515896786"/>
      <w:bookmarkStart w:id="4972" w:name="_Toc40186257"/>
      <w:r w:rsidR="009B153C" w:rsidRPr="00DA6BD2">
        <w:t>040/361-48 : Prestations communales administratives ou techniques en général</w:t>
      </w:r>
      <w:bookmarkEnd w:id="4970"/>
      <w:bookmarkEnd w:id="4971"/>
      <w:bookmarkEnd w:id="4972"/>
    </w:p>
    <w:p w14:paraId="52949896" w14:textId="025F06F1" w:rsidR="009B153C"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Il s'impose de tenir compte des coûts réellement engagés (redevance).</w:t>
      </w:r>
    </w:p>
    <w:p w14:paraId="129A0074" w14:textId="77777777" w:rsidR="008F37ED" w:rsidRPr="00DA6BD2" w:rsidRDefault="008F37ED" w:rsidP="00E063FD">
      <w:pPr>
        <w:spacing w:before="120"/>
        <w:jc w:val="both"/>
        <w:textAlignment w:val="baseline"/>
        <w:rPr>
          <w:rFonts w:asciiTheme="minorHAnsi" w:hAnsiTheme="minorHAnsi" w:cs="Calibri Light"/>
        </w:rPr>
      </w:pPr>
    </w:p>
    <w:p w14:paraId="6E780323" w14:textId="7A7D6548" w:rsidR="00964EE9" w:rsidRPr="008D7EB7" w:rsidRDefault="009B153C" w:rsidP="008D7EB7">
      <w:pPr>
        <w:pStyle w:val="Sam4"/>
        <w:numPr>
          <w:ilvl w:val="0"/>
          <w:numId w:val="272"/>
        </w:numPr>
      </w:pPr>
      <w:bookmarkStart w:id="4973" w:name="_Toc40186258"/>
      <w:r w:rsidRPr="008D7EB7">
        <w:lastRenderedPageBreak/>
        <w:t>Documents et travaux urbanistiques</w:t>
      </w:r>
      <w:bookmarkEnd w:id="4973"/>
      <w:r w:rsidRPr="008D7EB7">
        <w:t xml:space="preserve"> </w:t>
      </w:r>
    </w:p>
    <w:p w14:paraId="2385DD82" w14:textId="77777777" w:rsidR="008F37ED" w:rsidRDefault="008F37ED">
      <w:pPr>
        <w:tabs>
          <w:tab w:val="left" w:pos="360"/>
          <w:tab w:val="left" w:pos="567"/>
        </w:tabs>
        <w:spacing w:before="120"/>
        <w:contextualSpacing/>
        <w:jc w:val="both"/>
        <w:textAlignment w:val="baseline"/>
        <w:rPr>
          <w:rFonts w:asciiTheme="minorHAnsi" w:hAnsiTheme="minorHAnsi" w:cs="Calibri Light"/>
          <w:color w:val="0D0D0D"/>
          <w:spacing w:val="1"/>
        </w:rPr>
      </w:pPr>
    </w:p>
    <w:p w14:paraId="29AE9AA5" w14:textId="0FF06BA4" w:rsidR="009B153C" w:rsidRPr="008D7EB7" w:rsidRDefault="000006B0" w:rsidP="008D7EB7">
      <w:pPr>
        <w:tabs>
          <w:tab w:val="left" w:pos="360"/>
          <w:tab w:val="left" w:pos="567"/>
        </w:tabs>
        <w:spacing w:before="120"/>
        <w:contextualSpacing/>
        <w:jc w:val="both"/>
        <w:textAlignment w:val="baseline"/>
        <w:rPr>
          <w:rFonts w:asciiTheme="minorHAnsi" w:hAnsiTheme="minorHAnsi" w:cs="Calibri Light"/>
          <w:color w:val="0D0D0D"/>
          <w:spacing w:val="1"/>
        </w:rPr>
      </w:pPr>
      <w:r>
        <w:rPr>
          <w:rFonts w:asciiTheme="minorHAnsi" w:hAnsiTheme="minorHAnsi" w:cs="Calibri Light"/>
          <w:color w:val="0D0D0D"/>
          <w:spacing w:val="1"/>
        </w:rPr>
        <w:t xml:space="preserve">Pour </w:t>
      </w:r>
      <w:r w:rsidRPr="00902733">
        <w:rPr>
          <w:rFonts w:asciiTheme="minorHAnsi" w:hAnsiTheme="minorHAnsi" w:cs="Calibri Light"/>
          <w:color w:val="0D0D0D"/>
          <w:spacing w:val="1"/>
        </w:rPr>
        <w:t xml:space="preserve">pallier </w:t>
      </w:r>
      <w:r w:rsidR="008D396C" w:rsidRPr="00902733">
        <w:rPr>
          <w:rFonts w:asciiTheme="minorHAnsi" w:hAnsiTheme="minorHAnsi" w:cs="Calibri Light"/>
          <w:color w:val="0D0D0D"/>
          <w:spacing w:val="1"/>
        </w:rPr>
        <w:t xml:space="preserve">les </w:t>
      </w:r>
      <w:r w:rsidRPr="00902733">
        <w:rPr>
          <w:rFonts w:asciiTheme="minorHAnsi" w:hAnsiTheme="minorHAnsi" w:cs="Calibri Light"/>
          <w:color w:val="0D0D0D"/>
          <w:spacing w:val="1"/>
        </w:rPr>
        <w:t>frais</w:t>
      </w:r>
      <w:r>
        <w:rPr>
          <w:rFonts w:asciiTheme="minorHAnsi" w:hAnsiTheme="minorHAnsi" w:cs="Calibri Light"/>
          <w:color w:val="0D0D0D"/>
          <w:spacing w:val="1"/>
        </w:rPr>
        <w:t xml:space="preserve"> occasionnés par t</w:t>
      </w:r>
      <w:r w:rsidR="009B153C" w:rsidRPr="008D7EB7">
        <w:rPr>
          <w:rFonts w:asciiTheme="minorHAnsi" w:hAnsiTheme="minorHAnsi" w:cs="Calibri Light"/>
          <w:color w:val="0D0D0D"/>
          <w:spacing w:val="1"/>
        </w:rPr>
        <w:t>oute demande ne débouchant pas sur la délivrance d'un permis, la commune peut prévoir une redevance pour récupérer le coût des travaux administratifs effectués (coûts réels) et une taxe pour la délivrance d'un document administratif sans caractère répétitif (</w:t>
      </w:r>
      <w:r>
        <w:rPr>
          <w:rFonts w:asciiTheme="minorHAnsi" w:hAnsiTheme="minorHAnsi" w:cs="Calibri Light"/>
          <w:color w:val="0D0D0D"/>
          <w:spacing w:val="1"/>
        </w:rPr>
        <w:t>28,00 euros)</w:t>
      </w:r>
      <w:r w:rsidR="009B153C" w:rsidRPr="008D7EB7">
        <w:rPr>
          <w:rFonts w:asciiTheme="minorHAnsi" w:hAnsiTheme="minorHAnsi" w:cs="Calibri Light"/>
          <w:color w:val="0D0D0D"/>
          <w:spacing w:val="1"/>
        </w:rPr>
        <w:t xml:space="preserve">. </w:t>
      </w:r>
    </w:p>
    <w:p w14:paraId="532354FF" w14:textId="77777777" w:rsidR="00964EE9" w:rsidRDefault="00964EE9" w:rsidP="00964EE9">
      <w:pPr>
        <w:tabs>
          <w:tab w:val="left" w:pos="360"/>
          <w:tab w:val="left" w:pos="567"/>
        </w:tabs>
        <w:spacing w:before="120"/>
        <w:contextualSpacing/>
        <w:jc w:val="both"/>
        <w:textAlignment w:val="baseline"/>
        <w:rPr>
          <w:rFonts w:asciiTheme="minorHAnsi" w:hAnsiTheme="minorHAnsi" w:cs="Calibri Light"/>
          <w:color w:val="0D0D0D"/>
          <w:spacing w:val="1"/>
        </w:rPr>
      </w:pPr>
    </w:p>
    <w:p w14:paraId="2A6F71DA" w14:textId="3AD9A37B" w:rsidR="00A547FE" w:rsidRDefault="009B153C">
      <w:pPr>
        <w:tabs>
          <w:tab w:val="left" w:pos="360"/>
          <w:tab w:val="left" w:pos="567"/>
        </w:tabs>
        <w:spacing w:before="120"/>
        <w:contextualSpacing/>
        <w:jc w:val="both"/>
        <w:textAlignment w:val="baseline"/>
        <w:rPr>
          <w:rFonts w:asciiTheme="minorHAnsi" w:hAnsiTheme="minorHAnsi" w:cs="Calibri Light"/>
          <w:spacing w:val="1"/>
        </w:rPr>
      </w:pPr>
      <w:r w:rsidRPr="00DA6BD2">
        <w:rPr>
          <w:rFonts w:asciiTheme="minorHAnsi" w:hAnsiTheme="minorHAnsi" w:cs="Calibri Light"/>
          <w:color w:val="0D0D0D"/>
          <w:spacing w:val="1"/>
        </w:rPr>
        <w:t>Lorsque, dans cette hypothèse</w:t>
      </w:r>
      <w:r w:rsidR="00A547FE">
        <w:rPr>
          <w:rFonts w:asciiTheme="minorHAnsi" w:hAnsiTheme="minorHAnsi" w:cs="Calibri Light"/>
          <w:color w:val="0D0D0D"/>
          <w:spacing w:val="1"/>
        </w:rPr>
        <w:t>,</w:t>
      </w:r>
      <w:r w:rsidRPr="00DA6BD2">
        <w:rPr>
          <w:rFonts w:asciiTheme="minorHAnsi" w:hAnsiTheme="minorHAnsi" w:cs="Calibri Light"/>
          <w:color w:val="0D0D0D"/>
          <w:spacing w:val="1"/>
        </w:rPr>
        <w:t xml:space="preserve"> la commune</w:t>
      </w:r>
      <w:r w:rsidRPr="00DA6BD2">
        <w:rPr>
          <w:rFonts w:asciiTheme="minorHAnsi" w:hAnsiTheme="minorHAnsi" w:cs="Calibri Light"/>
          <w:spacing w:val="1"/>
        </w:rPr>
        <w:t xml:space="preserve"> instaure un taux forfaitaire (via une taxe ou une redevance), le taux maximum recommandé est</w:t>
      </w:r>
      <w:r w:rsidR="00A547FE">
        <w:rPr>
          <w:rFonts w:asciiTheme="minorHAnsi" w:hAnsiTheme="minorHAnsi" w:cs="Calibri Light"/>
          <w:spacing w:val="1"/>
        </w:rPr>
        <w:t> :</w:t>
      </w:r>
    </w:p>
    <w:p w14:paraId="1A9DB5E2" w14:textId="77777777" w:rsidR="00CF3029" w:rsidRPr="00CF3029" w:rsidRDefault="00CF3029" w:rsidP="00CF3029">
      <w:pPr>
        <w:tabs>
          <w:tab w:val="left" w:pos="360"/>
          <w:tab w:val="left" w:pos="567"/>
        </w:tabs>
        <w:spacing w:before="120"/>
        <w:contextualSpacing/>
        <w:jc w:val="both"/>
        <w:textAlignment w:val="baseline"/>
        <w:rPr>
          <w:rFonts w:asciiTheme="minorHAnsi" w:hAnsiTheme="minorHAnsi" w:cs="Calibri Light"/>
          <w:spacing w:val="1"/>
        </w:rPr>
      </w:pPr>
    </w:p>
    <w:tbl>
      <w:tblPr>
        <w:tblW w:w="6504" w:type="dxa"/>
        <w:jc w:val="center"/>
        <w:tblCellMar>
          <w:left w:w="0" w:type="dxa"/>
          <w:right w:w="0" w:type="dxa"/>
        </w:tblCellMar>
        <w:tblLook w:val="04A0" w:firstRow="1" w:lastRow="0" w:firstColumn="1" w:lastColumn="0" w:noHBand="0" w:noVBand="1"/>
      </w:tblPr>
      <w:tblGrid>
        <w:gridCol w:w="4243"/>
        <w:gridCol w:w="2261"/>
      </w:tblGrid>
      <w:tr w:rsidR="00902733" w:rsidRPr="00CF3029" w14:paraId="6ED06F96" w14:textId="77777777" w:rsidTr="008D7EB7">
        <w:trPr>
          <w:jc w:val="center"/>
        </w:trPr>
        <w:tc>
          <w:tcPr>
            <w:tcW w:w="42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F575533" w14:textId="77777777" w:rsidR="00902733" w:rsidRPr="008D7EB7" w:rsidRDefault="00902733" w:rsidP="00CF3029">
            <w:pPr>
              <w:tabs>
                <w:tab w:val="left" w:pos="360"/>
                <w:tab w:val="left" w:pos="567"/>
              </w:tabs>
              <w:spacing w:before="120"/>
              <w:contextualSpacing/>
              <w:jc w:val="both"/>
              <w:textAlignment w:val="baseline"/>
              <w:rPr>
                <w:rFonts w:asciiTheme="minorHAnsi" w:hAnsiTheme="minorHAnsi" w:cs="Calibri Light"/>
                <w:spacing w:val="1"/>
                <w:sz w:val="22"/>
                <w:szCs w:val="22"/>
              </w:rPr>
            </w:pPr>
          </w:p>
        </w:tc>
        <w:tc>
          <w:tcPr>
            <w:tcW w:w="2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682141" w14:textId="77777777" w:rsidR="00902733" w:rsidRPr="008D7EB7" w:rsidRDefault="00902733" w:rsidP="00CF3029">
            <w:pPr>
              <w:tabs>
                <w:tab w:val="left" w:pos="360"/>
                <w:tab w:val="left" w:pos="567"/>
              </w:tabs>
              <w:spacing w:before="120"/>
              <w:contextualSpacing/>
              <w:jc w:val="both"/>
              <w:textAlignment w:val="baseline"/>
              <w:rPr>
                <w:rFonts w:asciiTheme="minorHAnsi" w:hAnsiTheme="minorHAnsi" w:cs="Calibri Light"/>
                <w:spacing w:val="1"/>
                <w:sz w:val="22"/>
                <w:szCs w:val="22"/>
              </w:rPr>
            </w:pPr>
            <w:r w:rsidRPr="008D7EB7">
              <w:rPr>
                <w:rFonts w:asciiTheme="minorHAnsi" w:hAnsiTheme="minorHAnsi" w:cs="Calibri Light"/>
                <w:spacing w:val="1"/>
                <w:sz w:val="22"/>
                <w:szCs w:val="22"/>
              </w:rPr>
              <w:t>Montant indexé (Année 2021)</w:t>
            </w:r>
          </w:p>
        </w:tc>
      </w:tr>
      <w:tr w:rsidR="00902733" w:rsidRPr="00CF3029" w14:paraId="4C4717C9" w14:textId="77777777" w:rsidTr="008D7EB7">
        <w:trPr>
          <w:jc w:val="center"/>
        </w:trPr>
        <w:tc>
          <w:tcPr>
            <w:tcW w:w="42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55B771" w14:textId="77777777" w:rsidR="00902733" w:rsidRPr="008D7EB7" w:rsidRDefault="00902733" w:rsidP="00CF3029">
            <w:pPr>
              <w:numPr>
                <w:ilvl w:val="0"/>
                <w:numId w:val="120"/>
              </w:numPr>
              <w:tabs>
                <w:tab w:val="left" w:pos="360"/>
                <w:tab w:val="left" w:pos="567"/>
              </w:tabs>
              <w:spacing w:before="120"/>
              <w:contextualSpacing/>
              <w:jc w:val="both"/>
              <w:textAlignment w:val="baseline"/>
              <w:rPr>
                <w:rFonts w:asciiTheme="minorHAnsi" w:hAnsiTheme="minorHAnsi" w:cs="Calibri Light"/>
                <w:spacing w:val="1"/>
                <w:sz w:val="22"/>
                <w:szCs w:val="22"/>
              </w:rPr>
            </w:pPr>
            <w:r w:rsidRPr="008D7EB7">
              <w:rPr>
                <w:rFonts w:asciiTheme="minorHAnsi" w:hAnsiTheme="minorHAnsi" w:cs="Calibri Light"/>
                <w:spacing w:val="1"/>
                <w:sz w:val="22"/>
                <w:szCs w:val="22"/>
              </w:rPr>
              <w:t>pour le traitement des demandes de certificat d’urbanisme n°1 </w:t>
            </w:r>
          </w:p>
        </w:tc>
        <w:tc>
          <w:tcPr>
            <w:tcW w:w="2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325DD8" w14:textId="6A5A9797" w:rsidR="00902733" w:rsidRPr="008D7EB7" w:rsidRDefault="00902733" w:rsidP="008D7EB7">
            <w:pPr>
              <w:tabs>
                <w:tab w:val="left" w:pos="360"/>
                <w:tab w:val="left" w:pos="567"/>
              </w:tabs>
              <w:spacing w:before="120"/>
              <w:contextualSpacing/>
              <w:jc w:val="right"/>
              <w:textAlignment w:val="baseline"/>
              <w:rPr>
                <w:rFonts w:asciiTheme="minorHAnsi" w:hAnsiTheme="minorHAnsi" w:cs="Calibri Light"/>
                <w:spacing w:val="1"/>
                <w:sz w:val="22"/>
                <w:szCs w:val="22"/>
              </w:rPr>
            </w:pPr>
            <w:r w:rsidRPr="008D7EB7">
              <w:rPr>
                <w:rFonts w:asciiTheme="minorHAnsi" w:hAnsiTheme="minorHAnsi" w:cs="Calibri Light"/>
                <w:spacing w:val="1"/>
                <w:sz w:val="22"/>
                <w:szCs w:val="22"/>
              </w:rPr>
              <w:t xml:space="preserve">60,00 </w:t>
            </w:r>
            <w:r w:rsidR="009A56F6">
              <w:rPr>
                <w:rFonts w:asciiTheme="minorHAnsi" w:hAnsiTheme="minorHAnsi" w:cs="Calibri Light"/>
                <w:spacing w:val="1"/>
                <w:sz w:val="22"/>
                <w:szCs w:val="22"/>
              </w:rPr>
              <w:t>euros</w:t>
            </w:r>
          </w:p>
        </w:tc>
      </w:tr>
      <w:tr w:rsidR="00902733" w:rsidRPr="00CF3029" w14:paraId="75AF8BE4" w14:textId="77777777" w:rsidTr="008D7EB7">
        <w:trPr>
          <w:jc w:val="center"/>
        </w:trPr>
        <w:tc>
          <w:tcPr>
            <w:tcW w:w="42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685E92" w14:textId="77777777" w:rsidR="00902733" w:rsidRPr="008D7EB7" w:rsidRDefault="00902733" w:rsidP="00CF3029">
            <w:pPr>
              <w:numPr>
                <w:ilvl w:val="0"/>
                <w:numId w:val="120"/>
              </w:numPr>
              <w:tabs>
                <w:tab w:val="left" w:pos="360"/>
                <w:tab w:val="left" w:pos="567"/>
              </w:tabs>
              <w:spacing w:before="120"/>
              <w:contextualSpacing/>
              <w:jc w:val="both"/>
              <w:textAlignment w:val="baseline"/>
              <w:rPr>
                <w:rFonts w:asciiTheme="minorHAnsi" w:hAnsiTheme="minorHAnsi" w:cs="Calibri Light"/>
                <w:spacing w:val="1"/>
                <w:sz w:val="22"/>
                <w:szCs w:val="22"/>
              </w:rPr>
            </w:pPr>
            <w:r w:rsidRPr="008D7EB7">
              <w:rPr>
                <w:rFonts w:asciiTheme="minorHAnsi" w:hAnsiTheme="minorHAnsi" w:cs="Calibri Light"/>
                <w:spacing w:val="1"/>
                <w:sz w:val="22"/>
                <w:szCs w:val="22"/>
              </w:rPr>
              <w:t>pour le traitement des demandes de permis d'urbanisme, de permis d’urbanisation (de lotir) et de certificat d’urbanisme n°2</w:t>
            </w:r>
          </w:p>
        </w:tc>
        <w:tc>
          <w:tcPr>
            <w:tcW w:w="2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20F6F8" w14:textId="7DA97D31" w:rsidR="00902733" w:rsidRPr="008D7EB7" w:rsidRDefault="00902733" w:rsidP="008D7EB7">
            <w:pPr>
              <w:tabs>
                <w:tab w:val="left" w:pos="360"/>
                <w:tab w:val="left" w:pos="567"/>
              </w:tabs>
              <w:spacing w:before="120"/>
              <w:contextualSpacing/>
              <w:jc w:val="right"/>
              <w:textAlignment w:val="baseline"/>
              <w:rPr>
                <w:rFonts w:asciiTheme="minorHAnsi" w:hAnsiTheme="minorHAnsi" w:cs="Calibri Light"/>
                <w:spacing w:val="1"/>
                <w:sz w:val="22"/>
                <w:szCs w:val="22"/>
              </w:rPr>
            </w:pPr>
            <w:r w:rsidRPr="008D7EB7">
              <w:rPr>
                <w:rFonts w:asciiTheme="minorHAnsi" w:hAnsiTheme="minorHAnsi" w:cs="Calibri Light"/>
                <w:spacing w:val="1"/>
                <w:sz w:val="22"/>
                <w:szCs w:val="22"/>
              </w:rPr>
              <w:t xml:space="preserve">200,00 </w:t>
            </w:r>
            <w:r w:rsidR="009A56F6">
              <w:rPr>
                <w:rFonts w:asciiTheme="minorHAnsi" w:hAnsiTheme="minorHAnsi" w:cs="Calibri Light"/>
                <w:spacing w:val="1"/>
                <w:sz w:val="22"/>
                <w:szCs w:val="22"/>
              </w:rPr>
              <w:t>euros</w:t>
            </w:r>
          </w:p>
        </w:tc>
      </w:tr>
      <w:tr w:rsidR="00902733" w:rsidRPr="00CF3029" w14:paraId="53B4448D" w14:textId="77777777" w:rsidTr="008D7EB7">
        <w:trPr>
          <w:jc w:val="center"/>
        </w:trPr>
        <w:tc>
          <w:tcPr>
            <w:tcW w:w="42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969725" w14:textId="77777777" w:rsidR="00902733" w:rsidRPr="008D7EB7" w:rsidRDefault="00902733" w:rsidP="00CF3029">
            <w:pPr>
              <w:numPr>
                <w:ilvl w:val="0"/>
                <w:numId w:val="120"/>
              </w:numPr>
              <w:tabs>
                <w:tab w:val="left" w:pos="360"/>
                <w:tab w:val="left" w:pos="567"/>
              </w:tabs>
              <w:spacing w:before="120"/>
              <w:contextualSpacing/>
              <w:jc w:val="both"/>
              <w:textAlignment w:val="baseline"/>
              <w:rPr>
                <w:rFonts w:asciiTheme="minorHAnsi" w:hAnsiTheme="minorHAnsi" w:cs="Calibri Light"/>
                <w:spacing w:val="1"/>
                <w:sz w:val="22"/>
                <w:szCs w:val="22"/>
              </w:rPr>
            </w:pPr>
            <w:r w:rsidRPr="008D7EB7">
              <w:rPr>
                <w:rFonts w:asciiTheme="minorHAnsi" w:hAnsiTheme="minorHAnsi" w:cs="Calibri Light"/>
                <w:spacing w:val="1"/>
                <w:sz w:val="22"/>
                <w:szCs w:val="22"/>
              </w:rPr>
              <w:t>pour le traitement des demandes de permis d’urbanisme de constructions groupées, les permis d’urbanisme ou certificats avec écart du schéma de développement du territoire ou avec dérogation au plan de secteur</w:t>
            </w:r>
          </w:p>
        </w:tc>
        <w:tc>
          <w:tcPr>
            <w:tcW w:w="2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529894" w14:textId="5BCCAA37" w:rsidR="00902733" w:rsidRPr="008D7EB7" w:rsidRDefault="00902733" w:rsidP="008D7EB7">
            <w:pPr>
              <w:tabs>
                <w:tab w:val="left" w:pos="360"/>
                <w:tab w:val="left" w:pos="567"/>
              </w:tabs>
              <w:spacing w:before="120"/>
              <w:contextualSpacing/>
              <w:jc w:val="right"/>
              <w:textAlignment w:val="baseline"/>
              <w:rPr>
                <w:rFonts w:asciiTheme="minorHAnsi" w:hAnsiTheme="minorHAnsi" w:cs="Calibri Light"/>
                <w:spacing w:val="1"/>
                <w:sz w:val="22"/>
                <w:szCs w:val="22"/>
              </w:rPr>
            </w:pPr>
            <w:r w:rsidRPr="008D7EB7">
              <w:rPr>
                <w:rFonts w:asciiTheme="minorHAnsi" w:hAnsiTheme="minorHAnsi" w:cs="Calibri Light"/>
                <w:spacing w:val="1"/>
                <w:sz w:val="22"/>
                <w:szCs w:val="22"/>
              </w:rPr>
              <w:t xml:space="preserve">350,00 </w:t>
            </w:r>
            <w:r w:rsidR="009A56F6">
              <w:rPr>
                <w:rFonts w:asciiTheme="minorHAnsi" w:hAnsiTheme="minorHAnsi" w:cs="Calibri Light"/>
                <w:spacing w:val="1"/>
                <w:sz w:val="22"/>
                <w:szCs w:val="22"/>
              </w:rPr>
              <w:t>euros</w:t>
            </w:r>
          </w:p>
        </w:tc>
      </w:tr>
      <w:tr w:rsidR="00902733" w:rsidRPr="00CF3029" w14:paraId="7A6B1F97" w14:textId="77777777" w:rsidTr="008D7EB7">
        <w:trPr>
          <w:jc w:val="center"/>
        </w:trPr>
        <w:tc>
          <w:tcPr>
            <w:tcW w:w="42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B6A672" w14:textId="77777777" w:rsidR="00902733" w:rsidRPr="008D7EB7" w:rsidRDefault="00902733" w:rsidP="00CF3029">
            <w:pPr>
              <w:numPr>
                <w:ilvl w:val="0"/>
                <w:numId w:val="120"/>
              </w:numPr>
              <w:tabs>
                <w:tab w:val="left" w:pos="360"/>
                <w:tab w:val="left" w:pos="567"/>
              </w:tabs>
              <w:spacing w:before="120"/>
              <w:contextualSpacing/>
              <w:jc w:val="both"/>
              <w:textAlignment w:val="baseline"/>
              <w:rPr>
                <w:rFonts w:asciiTheme="minorHAnsi" w:hAnsiTheme="minorHAnsi" w:cs="Calibri Light"/>
                <w:spacing w:val="1"/>
                <w:sz w:val="22"/>
                <w:szCs w:val="22"/>
              </w:rPr>
            </w:pPr>
            <w:r w:rsidRPr="008D7EB7">
              <w:rPr>
                <w:rFonts w:asciiTheme="minorHAnsi" w:hAnsiTheme="minorHAnsi" w:cs="Calibri Light"/>
                <w:spacing w:val="1"/>
                <w:sz w:val="22"/>
                <w:szCs w:val="22"/>
              </w:rPr>
              <w:t xml:space="preserve">pour l'indication sur place de l'implantation et l'établissement du procès-verbal y afférent (visés à l'article D.IV.72 du </w:t>
            </w:r>
            <w:proofErr w:type="spellStart"/>
            <w:r w:rsidRPr="008D7EB7">
              <w:rPr>
                <w:rFonts w:asciiTheme="minorHAnsi" w:hAnsiTheme="minorHAnsi" w:cs="Calibri Light"/>
                <w:spacing w:val="1"/>
                <w:sz w:val="22"/>
                <w:szCs w:val="22"/>
              </w:rPr>
              <w:t>CoDT</w:t>
            </w:r>
            <w:proofErr w:type="spellEnd"/>
            <w:r w:rsidRPr="008D7EB7">
              <w:rPr>
                <w:rFonts w:asciiTheme="minorHAnsi" w:hAnsiTheme="minorHAnsi" w:cs="Calibri Light"/>
                <w:spacing w:val="1"/>
                <w:sz w:val="22"/>
                <w:szCs w:val="22"/>
              </w:rPr>
              <w:t>)</w:t>
            </w:r>
          </w:p>
        </w:tc>
        <w:tc>
          <w:tcPr>
            <w:tcW w:w="2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D13F02" w14:textId="4909592D" w:rsidR="00902733" w:rsidRPr="008D7EB7" w:rsidRDefault="00902733" w:rsidP="008D7EB7">
            <w:pPr>
              <w:tabs>
                <w:tab w:val="left" w:pos="360"/>
                <w:tab w:val="left" w:pos="567"/>
              </w:tabs>
              <w:spacing w:before="120"/>
              <w:contextualSpacing/>
              <w:jc w:val="right"/>
              <w:textAlignment w:val="baseline"/>
              <w:rPr>
                <w:rFonts w:asciiTheme="minorHAnsi" w:hAnsiTheme="minorHAnsi" w:cs="Calibri Light"/>
                <w:spacing w:val="1"/>
                <w:sz w:val="22"/>
                <w:szCs w:val="22"/>
              </w:rPr>
            </w:pPr>
            <w:r w:rsidRPr="008D7EB7">
              <w:rPr>
                <w:rFonts w:asciiTheme="minorHAnsi" w:hAnsiTheme="minorHAnsi" w:cs="Calibri Light"/>
                <w:spacing w:val="1"/>
                <w:sz w:val="22"/>
                <w:szCs w:val="22"/>
              </w:rPr>
              <w:t xml:space="preserve">300,00 </w:t>
            </w:r>
            <w:r w:rsidR="009A56F6">
              <w:rPr>
                <w:rFonts w:asciiTheme="minorHAnsi" w:hAnsiTheme="minorHAnsi" w:cs="Calibri Light"/>
                <w:spacing w:val="1"/>
                <w:sz w:val="22"/>
                <w:szCs w:val="22"/>
              </w:rPr>
              <w:t>euros</w:t>
            </w:r>
          </w:p>
        </w:tc>
      </w:tr>
    </w:tbl>
    <w:p w14:paraId="090A39C1" w14:textId="6CB1E3C0" w:rsidR="00327E72" w:rsidRDefault="00327E72" w:rsidP="00327E72">
      <w:pPr>
        <w:tabs>
          <w:tab w:val="right" w:pos="8352"/>
        </w:tabs>
        <w:spacing w:before="120"/>
        <w:jc w:val="both"/>
        <w:textAlignment w:val="baseline"/>
        <w:rPr>
          <w:rFonts w:asciiTheme="minorHAnsi" w:hAnsiTheme="minorHAnsi" w:cs="Calibri Light"/>
        </w:rPr>
      </w:pPr>
      <w:r w:rsidRPr="008D7EB7">
        <w:rPr>
          <w:rFonts w:asciiTheme="minorHAnsi" w:hAnsiTheme="minorHAnsi" w:cs="Calibri Light"/>
        </w:rPr>
        <w:t>Dans l’hypothèse où le règlement-redevance prévoit des forfaits, on peut toujours y prévoir une disposition qui précise que si le traitement du dossier entraîne une dépense supérieure au taux forfaitaire prévu pour la catégorie concernée, le coût sera facturé sur base d'un décompte des frais réels. A défaut de prévoir une disposition en ce sens, la commune serait dans l'impossibilité de se rémunérer correctement et de récupérer la différence entre le coût réel et le forfait établi.</w:t>
      </w:r>
    </w:p>
    <w:p w14:paraId="7F7B207A" w14:textId="77777777" w:rsidR="00C047DC" w:rsidRDefault="00C047DC" w:rsidP="00327E72">
      <w:pPr>
        <w:tabs>
          <w:tab w:val="right" w:pos="8352"/>
        </w:tabs>
        <w:spacing w:before="120"/>
        <w:jc w:val="both"/>
        <w:textAlignment w:val="baseline"/>
        <w:rPr>
          <w:rFonts w:asciiTheme="minorHAnsi" w:hAnsiTheme="minorHAnsi" w:cs="Calibri Light"/>
        </w:rPr>
      </w:pPr>
    </w:p>
    <w:p w14:paraId="57B85255" w14:textId="46DE1567" w:rsidR="003D6247" w:rsidRPr="008D7EB7" w:rsidRDefault="009B153C" w:rsidP="008D7EB7">
      <w:pPr>
        <w:pStyle w:val="Sam4"/>
        <w:numPr>
          <w:ilvl w:val="0"/>
          <w:numId w:val="272"/>
        </w:numPr>
      </w:pPr>
      <w:bookmarkStart w:id="4974" w:name="_Toc40185524"/>
      <w:bookmarkStart w:id="4975" w:name="_Toc40186259"/>
      <w:bookmarkStart w:id="4976" w:name="_Toc40185525"/>
      <w:bookmarkStart w:id="4977" w:name="_Toc40186260"/>
      <w:bookmarkStart w:id="4978" w:name="_Toc40185526"/>
      <w:bookmarkStart w:id="4979" w:name="_Toc40186261"/>
      <w:bookmarkStart w:id="4980" w:name="_Toc40185527"/>
      <w:bookmarkStart w:id="4981" w:name="_Toc40186262"/>
      <w:bookmarkStart w:id="4982" w:name="_Toc40186263"/>
      <w:bookmarkEnd w:id="4974"/>
      <w:bookmarkEnd w:id="4975"/>
      <w:bookmarkEnd w:id="4976"/>
      <w:bookmarkEnd w:id="4977"/>
      <w:bookmarkEnd w:id="4978"/>
      <w:bookmarkEnd w:id="4979"/>
      <w:bookmarkEnd w:id="4980"/>
      <w:bookmarkEnd w:id="4981"/>
      <w:r w:rsidRPr="008D7EB7">
        <w:t>Travaux administratifs spéciaux</w:t>
      </w:r>
      <w:bookmarkEnd w:id="4982"/>
      <w:r w:rsidRPr="008D7EB7">
        <w:t xml:space="preserve"> </w:t>
      </w:r>
    </w:p>
    <w:p w14:paraId="65025691" w14:textId="77777777" w:rsidR="008F37ED" w:rsidRDefault="008F37ED" w:rsidP="003D6247">
      <w:pPr>
        <w:tabs>
          <w:tab w:val="left" w:pos="360"/>
          <w:tab w:val="left" w:pos="567"/>
        </w:tabs>
        <w:spacing w:before="120"/>
        <w:contextualSpacing/>
        <w:jc w:val="both"/>
        <w:textAlignment w:val="baseline"/>
        <w:rPr>
          <w:rFonts w:asciiTheme="minorHAnsi" w:hAnsiTheme="minorHAnsi" w:cs="Calibri Light"/>
          <w:spacing w:val="1"/>
        </w:rPr>
      </w:pPr>
    </w:p>
    <w:p w14:paraId="1E1436D4" w14:textId="69F64FF6" w:rsidR="009B153C" w:rsidRPr="00902733" w:rsidRDefault="009B153C" w:rsidP="003D6247">
      <w:pPr>
        <w:tabs>
          <w:tab w:val="left" w:pos="360"/>
          <w:tab w:val="left" w:pos="567"/>
        </w:tabs>
        <w:spacing w:before="120"/>
        <w:contextualSpacing/>
        <w:jc w:val="both"/>
        <w:textAlignment w:val="baseline"/>
        <w:rPr>
          <w:rFonts w:asciiTheme="minorHAnsi" w:hAnsiTheme="minorHAnsi" w:cs="Calibri Light"/>
        </w:rPr>
      </w:pPr>
      <w:r w:rsidRPr="00DA6BD2">
        <w:rPr>
          <w:rFonts w:asciiTheme="minorHAnsi" w:hAnsiTheme="minorHAnsi" w:cs="Calibri Light"/>
          <w:spacing w:val="1"/>
        </w:rPr>
        <w:t xml:space="preserve">La redevance pour des travaux administratifs spéciaux sera </w:t>
      </w:r>
      <w:r w:rsidRPr="00DA6BD2">
        <w:rPr>
          <w:rFonts w:asciiTheme="minorHAnsi" w:hAnsiTheme="minorHAnsi" w:cs="Calibri Light"/>
        </w:rPr>
        <w:t xml:space="preserve">établie en fonction des frais réels (temps, coût salarial, autres charges). Une redevance pourra être prévue pour récupérer les frais engagés par la commune lors de l'établissement de dossiers sortant du cadre habituel des services rendus (délivrance de permis présentant un caractère exceptionnel, frais d'enquêtes publiques, </w:t>
      </w:r>
      <w:r w:rsidR="003D6247" w:rsidRPr="008D7EB7">
        <w:rPr>
          <w:rFonts w:asciiTheme="minorHAnsi" w:hAnsiTheme="minorHAnsi" w:cs="Calibri Light"/>
          <w:spacing w:val="1"/>
        </w:rPr>
        <w:t>demande de création, de modification, de confirmation ou de suppression d’une voirie communale sur base du décret relatif à la voirie communale du 6</w:t>
      </w:r>
      <w:r w:rsidR="00C047DC">
        <w:rPr>
          <w:rFonts w:asciiTheme="minorHAnsi" w:hAnsiTheme="minorHAnsi" w:cs="Calibri Light"/>
          <w:spacing w:val="1"/>
        </w:rPr>
        <w:t xml:space="preserve"> février </w:t>
      </w:r>
      <w:r w:rsidR="003D6247" w:rsidRPr="008D7EB7">
        <w:rPr>
          <w:rFonts w:asciiTheme="minorHAnsi" w:hAnsiTheme="minorHAnsi" w:cs="Calibri Light"/>
          <w:spacing w:val="1"/>
        </w:rPr>
        <w:t xml:space="preserve">2014, </w:t>
      </w:r>
      <w:r w:rsidRPr="00902733">
        <w:rPr>
          <w:rFonts w:asciiTheme="minorHAnsi" w:hAnsiTheme="minorHAnsi" w:cs="Calibri Light"/>
        </w:rPr>
        <w:t>etc.).</w:t>
      </w:r>
    </w:p>
    <w:p w14:paraId="08882A0D" w14:textId="7FC4E3AA" w:rsidR="009B153C" w:rsidRDefault="00385431" w:rsidP="00E063FD">
      <w:pPr>
        <w:spacing w:before="120"/>
        <w:jc w:val="both"/>
        <w:textAlignment w:val="baseline"/>
        <w:rPr>
          <w:rFonts w:asciiTheme="minorHAnsi" w:hAnsiTheme="minorHAnsi" w:cs="Calibri Light"/>
        </w:rPr>
      </w:pPr>
      <w:r>
        <w:rPr>
          <w:rFonts w:asciiTheme="minorHAnsi" w:hAnsiTheme="minorHAnsi" w:cs="Calibri Light"/>
        </w:rPr>
        <w:lastRenderedPageBreak/>
        <w:t>Les</w:t>
      </w:r>
      <w:r w:rsidR="009B153C" w:rsidRPr="00DA6BD2">
        <w:rPr>
          <w:rFonts w:asciiTheme="minorHAnsi" w:hAnsiTheme="minorHAnsi" w:cs="Calibri Light"/>
        </w:rPr>
        <w:t xml:space="preserve"> communes sont tenues de rembourser la redevance dans les cas visés à l’article D.IV.47§4 (à savoir</w:t>
      </w:r>
      <w:r w:rsidR="0067312E">
        <w:rPr>
          <w:rFonts w:asciiTheme="minorHAnsi" w:hAnsiTheme="minorHAnsi" w:cs="Calibri Light"/>
        </w:rPr>
        <w:t>,</w:t>
      </w:r>
      <w:r w:rsidR="009B153C" w:rsidRPr="00DA6BD2">
        <w:rPr>
          <w:rFonts w:asciiTheme="minorHAnsi" w:hAnsiTheme="minorHAnsi" w:cs="Calibri Light"/>
        </w:rPr>
        <w:t xml:space="preserve"> lorsque la commune n’a pas rendu, dans le délai prescrit, sa décision sur les demandes de permis et de Certificats d’urbanisme n°2).</w:t>
      </w:r>
    </w:p>
    <w:p w14:paraId="57D163A0" w14:textId="77777777" w:rsidR="008F37ED" w:rsidRDefault="008F37ED" w:rsidP="00E063FD">
      <w:pPr>
        <w:spacing w:before="120"/>
        <w:jc w:val="both"/>
        <w:textAlignment w:val="baseline"/>
        <w:rPr>
          <w:rFonts w:asciiTheme="minorHAnsi" w:hAnsiTheme="minorHAnsi" w:cs="Calibri Light"/>
        </w:rPr>
      </w:pPr>
    </w:p>
    <w:p w14:paraId="267A5520" w14:textId="4F3B5324" w:rsidR="003D6247" w:rsidRPr="008D7EB7" w:rsidRDefault="003D6247" w:rsidP="008D7EB7">
      <w:pPr>
        <w:pStyle w:val="Sam4"/>
        <w:numPr>
          <w:ilvl w:val="0"/>
          <w:numId w:val="272"/>
        </w:numPr>
      </w:pPr>
      <w:bookmarkStart w:id="4983" w:name="_Toc40185529"/>
      <w:bookmarkStart w:id="4984" w:name="_Toc40186264"/>
      <w:bookmarkStart w:id="4985" w:name="_Toc40186265"/>
      <w:bookmarkStart w:id="4986" w:name="_Toc34813752"/>
      <w:bookmarkEnd w:id="4983"/>
      <w:bookmarkEnd w:id="4984"/>
      <w:r w:rsidRPr="008D7EB7">
        <w:t>Recherches généalogiques</w:t>
      </w:r>
      <w:bookmarkEnd w:id="4985"/>
      <w:bookmarkEnd w:id="4986"/>
    </w:p>
    <w:p w14:paraId="050B0CB7" w14:textId="77777777" w:rsidR="00882165" w:rsidRDefault="00882165" w:rsidP="003D6247">
      <w:pPr>
        <w:tabs>
          <w:tab w:val="left" w:pos="360"/>
          <w:tab w:val="left" w:pos="567"/>
        </w:tabs>
        <w:spacing w:before="120"/>
        <w:jc w:val="both"/>
        <w:textAlignment w:val="baseline"/>
        <w:rPr>
          <w:rFonts w:asciiTheme="minorHAnsi" w:hAnsiTheme="minorHAnsi" w:cstheme="minorHAnsi"/>
          <w:color w:val="666666"/>
          <w:shd w:val="clear" w:color="auto" w:fill="FFFFFF"/>
        </w:rPr>
      </w:pPr>
      <w:r w:rsidRPr="00882165">
        <w:rPr>
          <w:rFonts w:asciiTheme="minorHAnsi" w:hAnsiTheme="minorHAnsi" w:cstheme="minorHAnsi"/>
          <w:spacing w:val="1"/>
          <w:lang w:val="fr-BE"/>
        </w:rPr>
        <w:t xml:space="preserve">La loi du 21 décembre 2018 portant des dispositions diverses en matière de justice </w:t>
      </w:r>
      <w:r w:rsidRPr="00882165">
        <w:rPr>
          <w:rStyle w:val="Appelnotedebasdep"/>
          <w:rFonts w:asciiTheme="minorHAnsi" w:hAnsiTheme="minorHAnsi" w:cstheme="minorHAnsi"/>
          <w:spacing w:val="1"/>
          <w:lang w:val="fr-BE"/>
        </w:rPr>
        <w:footnoteReference w:id="136"/>
      </w:r>
      <w:r w:rsidRPr="00882165">
        <w:rPr>
          <w:rFonts w:asciiTheme="minorHAnsi" w:hAnsiTheme="minorHAnsi" w:cstheme="minorHAnsi"/>
          <w:spacing w:val="1"/>
          <w:lang w:val="fr-BE"/>
        </w:rPr>
        <w:t xml:space="preserve">a modifié depuis </w:t>
      </w:r>
      <w:r w:rsidRPr="00DE1E72">
        <w:rPr>
          <w:rFonts w:asciiTheme="minorHAnsi" w:hAnsiTheme="minorHAnsi" w:cstheme="minorHAnsi"/>
          <w:color w:val="666666"/>
          <w:shd w:val="clear" w:color="auto" w:fill="FFFFFF"/>
        </w:rPr>
        <w:t>1er avril 2019, la législation concernant l’accès aux actes d’Etat civil.</w:t>
      </w:r>
    </w:p>
    <w:p w14:paraId="7F713177" w14:textId="77777777" w:rsidR="00882165" w:rsidRDefault="00882165" w:rsidP="003D6247">
      <w:pPr>
        <w:tabs>
          <w:tab w:val="left" w:pos="360"/>
          <w:tab w:val="left" w:pos="567"/>
        </w:tabs>
        <w:spacing w:before="120"/>
        <w:jc w:val="both"/>
        <w:textAlignment w:val="baseline"/>
        <w:rPr>
          <w:rFonts w:asciiTheme="minorHAnsi" w:hAnsiTheme="minorHAnsi" w:cstheme="minorHAnsi"/>
          <w:color w:val="666666"/>
          <w:shd w:val="clear" w:color="auto" w:fill="FFFFFF"/>
        </w:rPr>
      </w:pPr>
      <w:r w:rsidRPr="00DE1E72">
        <w:rPr>
          <w:rFonts w:asciiTheme="minorHAnsi" w:hAnsiTheme="minorHAnsi" w:cstheme="minorHAnsi"/>
          <w:color w:val="666666"/>
          <w:shd w:val="clear" w:color="auto" w:fill="FFFFFF"/>
        </w:rPr>
        <w:t>Les délais de communication des actes sont désormais les suivants :</w:t>
      </w:r>
    </w:p>
    <w:p w14:paraId="7687985C" w14:textId="20D8ADB5" w:rsidR="00882165" w:rsidRPr="00DE1E72" w:rsidRDefault="00882165" w:rsidP="00882165">
      <w:pPr>
        <w:pStyle w:val="Paragraphedeliste"/>
        <w:numPr>
          <w:ilvl w:val="0"/>
          <w:numId w:val="120"/>
        </w:numPr>
        <w:tabs>
          <w:tab w:val="left" w:pos="360"/>
          <w:tab w:val="left" w:pos="567"/>
        </w:tabs>
        <w:spacing w:before="120"/>
        <w:jc w:val="both"/>
        <w:textAlignment w:val="baseline"/>
        <w:rPr>
          <w:rFonts w:asciiTheme="minorHAnsi" w:hAnsiTheme="minorHAnsi" w:cstheme="minorHAnsi"/>
          <w:spacing w:val="1"/>
          <w:lang w:val="fr-BE"/>
        </w:rPr>
      </w:pPr>
      <w:r w:rsidRPr="00DE1E72">
        <w:rPr>
          <w:rFonts w:asciiTheme="minorHAnsi" w:hAnsiTheme="minorHAnsi" w:cstheme="minorHAnsi"/>
          <w:color w:val="666666"/>
          <w:shd w:val="clear" w:color="auto" w:fill="FFFFFF"/>
        </w:rPr>
        <w:t xml:space="preserve">100 ans pour les </w:t>
      </w:r>
      <w:r w:rsidR="00331C15">
        <w:rPr>
          <w:rFonts w:asciiTheme="minorHAnsi" w:hAnsiTheme="minorHAnsi" w:cstheme="minorHAnsi"/>
          <w:color w:val="666666"/>
          <w:shd w:val="clear" w:color="auto" w:fill="FFFFFF"/>
        </w:rPr>
        <w:t xml:space="preserve">autres </w:t>
      </w:r>
      <w:r w:rsidRPr="00DE1E72">
        <w:rPr>
          <w:rFonts w:asciiTheme="minorHAnsi" w:hAnsiTheme="minorHAnsi" w:cstheme="minorHAnsi"/>
          <w:color w:val="666666"/>
          <w:shd w:val="clear" w:color="auto" w:fill="FFFFFF"/>
        </w:rPr>
        <w:t>actes</w:t>
      </w:r>
      <w:r w:rsidR="00331C15">
        <w:rPr>
          <w:rFonts w:asciiTheme="minorHAnsi" w:hAnsiTheme="minorHAnsi" w:cstheme="minorHAnsi"/>
          <w:color w:val="666666"/>
          <w:shd w:val="clear" w:color="auto" w:fill="FFFFFF"/>
        </w:rPr>
        <w:t xml:space="preserve"> (actes</w:t>
      </w:r>
      <w:r w:rsidRPr="00DE1E72">
        <w:rPr>
          <w:rFonts w:asciiTheme="minorHAnsi" w:hAnsiTheme="minorHAnsi" w:cstheme="minorHAnsi"/>
          <w:color w:val="666666"/>
          <w:shd w:val="clear" w:color="auto" w:fill="FFFFFF"/>
        </w:rPr>
        <w:t xml:space="preserve"> de naissance</w:t>
      </w:r>
      <w:r w:rsidR="00331C15">
        <w:rPr>
          <w:rFonts w:asciiTheme="minorHAnsi" w:hAnsiTheme="minorHAnsi" w:cstheme="minorHAnsi"/>
          <w:color w:val="666666"/>
          <w:shd w:val="clear" w:color="auto" w:fill="FFFFFF"/>
        </w:rPr>
        <w:t>)</w:t>
      </w:r>
    </w:p>
    <w:p w14:paraId="7D0DEEDF" w14:textId="77777777" w:rsidR="00882165" w:rsidRPr="00DE1E72" w:rsidRDefault="00882165" w:rsidP="00882165">
      <w:pPr>
        <w:pStyle w:val="Paragraphedeliste"/>
        <w:numPr>
          <w:ilvl w:val="0"/>
          <w:numId w:val="120"/>
        </w:numPr>
        <w:tabs>
          <w:tab w:val="left" w:pos="360"/>
          <w:tab w:val="left" w:pos="567"/>
        </w:tabs>
        <w:spacing w:before="120"/>
        <w:jc w:val="both"/>
        <w:textAlignment w:val="baseline"/>
        <w:rPr>
          <w:rFonts w:asciiTheme="minorHAnsi" w:hAnsiTheme="minorHAnsi" w:cstheme="minorHAnsi"/>
          <w:spacing w:val="1"/>
          <w:lang w:val="fr-BE"/>
        </w:rPr>
      </w:pPr>
      <w:r w:rsidRPr="00DE1E72">
        <w:rPr>
          <w:rFonts w:asciiTheme="minorHAnsi" w:hAnsiTheme="minorHAnsi" w:cstheme="minorHAnsi"/>
          <w:color w:val="666666"/>
          <w:shd w:val="clear" w:color="auto" w:fill="FFFFFF"/>
        </w:rPr>
        <w:t>75 ans pour les actes de mariage</w:t>
      </w:r>
    </w:p>
    <w:p w14:paraId="4DCD4FA5" w14:textId="77777777" w:rsidR="00882165" w:rsidRPr="00DE1E72" w:rsidRDefault="00882165" w:rsidP="00882165">
      <w:pPr>
        <w:pStyle w:val="Paragraphedeliste"/>
        <w:numPr>
          <w:ilvl w:val="0"/>
          <w:numId w:val="120"/>
        </w:numPr>
        <w:tabs>
          <w:tab w:val="left" w:pos="360"/>
          <w:tab w:val="left" w:pos="567"/>
        </w:tabs>
        <w:spacing w:before="120"/>
        <w:jc w:val="both"/>
        <w:textAlignment w:val="baseline"/>
        <w:rPr>
          <w:rFonts w:asciiTheme="minorHAnsi" w:hAnsiTheme="minorHAnsi" w:cstheme="minorHAnsi"/>
          <w:spacing w:val="1"/>
          <w:lang w:val="fr-BE"/>
        </w:rPr>
      </w:pPr>
      <w:r w:rsidRPr="00DE1E72">
        <w:rPr>
          <w:rFonts w:asciiTheme="minorHAnsi" w:hAnsiTheme="minorHAnsi" w:cstheme="minorHAnsi"/>
          <w:color w:val="666666"/>
          <w:shd w:val="clear" w:color="auto" w:fill="FFFFFF"/>
        </w:rPr>
        <w:t xml:space="preserve">50 ans pour les actes de décès. </w:t>
      </w:r>
    </w:p>
    <w:p w14:paraId="5FE5F671" w14:textId="682B4E92" w:rsidR="00035571" w:rsidRDefault="00882165" w:rsidP="00035571">
      <w:pPr>
        <w:tabs>
          <w:tab w:val="left" w:pos="360"/>
          <w:tab w:val="left" w:pos="567"/>
        </w:tabs>
        <w:spacing w:before="120"/>
        <w:jc w:val="both"/>
        <w:textAlignment w:val="baseline"/>
        <w:rPr>
          <w:rFonts w:asciiTheme="minorHAnsi" w:hAnsiTheme="minorHAnsi" w:cs="Calibri Light"/>
          <w:spacing w:val="1"/>
          <w:lang w:val="fr-BE"/>
        </w:rPr>
      </w:pPr>
      <w:r w:rsidRPr="00DE1E72">
        <w:rPr>
          <w:rFonts w:asciiTheme="minorHAnsi" w:hAnsiTheme="minorHAnsi" w:cstheme="minorHAnsi"/>
          <w:color w:val="666666"/>
          <w:shd w:val="clear" w:color="auto" w:fill="FFFFFF"/>
        </w:rPr>
        <w:t>En deçà de ces délais, il n’est pas possible actuellement d’obtenir de copies ou d’extraits des actes d’Etat civil excepté pour les autorités publiques, la personne que l'acte concerne, son conjoint ou son conjoint survivant, son représentant légal, ses ascendants/descendants en ligne directe, ses héritiers, leur notaire et leur avocat ou une personne ayant une autorisation explicite de la personne concernée</w:t>
      </w:r>
      <w:r w:rsidR="00035571" w:rsidRPr="008D7EB7">
        <w:rPr>
          <w:rFonts w:asciiTheme="minorHAnsi" w:hAnsiTheme="minorHAnsi" w:cs="Calibri Light"/>
          <w:spacing w:val="1"/>
          <w:lang w:val="fr-BE"/>
        </w:rPr>
        <w:t>. Si cette personne est décédée, l’autorisation d’un des héritiers suffit</w:t>
      </w:r>
      <w:r w:rsidR="00035571" w:rsidRPr="008D7EB7">
        <w:rPr>
          <w:rStyle w:val="Appelnotedebasdep"/>
          <w:rFonts w:asciiTheme="minorHAnsi" w:hAnsiTheme="minorHAnsi" w:cs="Calibri Light"/>
          <w:spacing w:val="1"/>
          <w:lang w:val="fr-BE"/>
        </w:rPr>
        <w:footnoteReference w:id="137"/>
      </w:r>
      <w:r w:rsidR="00035571" w:rsidRPr="008D7EB7">
        <w:rPr>
          <w:rFonts w:asciiTheme="minorHAnsi" w:hAnsiTheme="minorHAnsi" w:cs="Calibri Light"/>
          <w:spacing w:val="1"/>
          <w:lang w:val="fr-BE"/>
        </w:rPr>
        <w:t xml:space="preserve">. </w:t>
      </w:r>
    </w:p>
    <w:p w14:paraId="3E206CC4" w14:textId="5E2BCB37" w:rsidR="003D6247" w:rsidRPr="008D7EB7" w:rsidRDefault="003D6247" w:rsidP="003D6247">
      <w:pPr>
        <w:tabs>
          <w:tab w:val="left" w:pos="360"/>
          <w:tab w:val="left" w:pos="567"/>
        </w:tabs>
        <w:spacing w:before="120"/>
        <w:jc w:val="both"/>
        <w:textAlignment w:val="baseline"/>
        <w:rPr>
          <w:rFonts w:asciiTheme="minorHAnsi" w:hAnsiTheme="minorHAnsi" w:cs="Calibri Light"/>
          <w:spacing w:val="1"/>
          <w:lang w:val="fr-BE"/>
        </w:rPr>
      </w:pPr>
      <w:r w:rsidRPr="008D7EB7">
        <w:rPr>
          <w:rFonts w:asciiTheme="minorHAnsi" w:hAnsiTheme="minorHAnsi" w:cs="Calibri Light"/>
          <w:spacing w:val="1"/>
          <w:lang w:val="fr-BE"/>
        </w:rPr>
        <w:t>L'ancienne réglementation qui prévoyait la possibilité de demander l'autorisation du tribunal de la famille est caduque depuis le 1</w:t>
      </w:r>
      <w:r w:rsidRPr="008D7EB7">
        <w:rPr>
          <w:rFonts w:asciiTheme="minorHAnsi" w:hAnsiTheme="minorHAnsi" w:cs="Calibri Light"/>
          <w:spacing w:val="1"/>
          <w:vertAlign w:val="superscript"/>
          <w:lang w:val="fr-BE"/>
        </w:rPr>
        <w:t>er</w:t>
      </w:r>
      <w:r w:rsidRPr="008D7EB7">
        <w:rPr>
          <w:rFonts w:asciiTheme="minorHAnsi" w:hAnsiTheme="minorHAnsi" w:cs="Calibri Light"/>
          <w:spacing w:val="1"/>
          <w:lang w:val="fr-BE"/>
        </w:rPr>
        <w:t xml:space="preserve"> avril 2019. Les autorisations de recherches généalogiques, accordées par les tribunaux de première instance avant le 31 mars 2019 n'ont plus d'effet. </w:t>
      </w:r>
    </w:p>
    <w:p w14:paraId="20DE34C3" w14:textId="59ADD6FB" w:rsidR="00F37697" w:rsidRDefault="003D6247" w:rsidP="003D6247">
      <w:pPr>
        <w:tabs>
          <w:tab w:val="left" w:pos="360"/>
          <w:tab w:val="left" w:pos="567"/>
        </w:tabs>
        <w:spacing w:before="120"/>
        <w:jc w:val="both"/>
        <w:textAlignment w:val="baseline"/>
        <w:rPr>
          <w:rFonts w:asciiTheme="minorHAnsi" w:hAnsiTheme="minorHAnsi" w:cstheme="minorHAnsi"/>
          <w:lang w:eastAsia="fr-BE"/>
        </w:rPr>
      </w:pPr>
      <w:r w:rsidRPr="00900C39">
        <w:rPr>
          <w:rFonts w:asciiTheme="minorHAnsi" w:hAnsiTheme="minorHAnsi" w:cs="Calibri Light"/>
          <w:spacing w:val="1"/>
          <w:lang w:val="fr-BE"/>
        </w:rPr>
        <w:t>Lors de la rédaction de la présente, deux arrêtés royaux étaient en cours d’élaboration.</w:t>
      </w:r>
      <w:r w:rsidRPr="008D7EB7">
        <w:rPr>
          <w:rFonts w:asciiTheme="minorHAnsi" w:hAnsiTheme="minorHAnsi" w:cs="Calibri Light"/>
          <w:spacing w:val="1"/>
          <w:lang w:val="fr-BE"/>
        </w:rPr>
        <w:t xml:space="preserve"> Un relatif aux recherches généalogiques et le second concernant les copies et extraits d’actes non publics. L’avis de l’autorité de protection des données était attendu pour la mi-janvier 2020. Les projets d’arrêtés royaux devant par la suite passer par les différentes étapes prévues. </w:t>
      </w:r>
      <w:r w:rsidR="00035571">
        <w:rPr>
          <w:rFonts w:asciiTheme="minorHAnsi" w:hAnsiTheme="minorHAnsi" w:cs="Calibri Light"/>
          <w:spacing w:val="1"/>
          <w:lang w:val="fr-BE"/>
        </w:rPr>
        <w:t>En dehors des hypothèses prévues ci-dessus (50 ans – 75 ans ou 100</w:t>
      </w:r>
      <w:r w:rsidR="00F37697">
        <w:rPr>
          <w:rFonts w:asciiTheme="minorHAnsi" w:hAnsiTheme="minorHAnsi" w:cs="Calibri Light"/>
          <w:spacing w:val="1"/>
          <w:lang w:val="fr-BE"/>
        </w:rPr>
        <w:t xml:space="preserve"> </w:t>
      </w:r>
      <w:r w:rsidR="00035571">
        <w:rPr>
          <w:rFonts w:asciiTheme="minorHAnsi" w:hAnsiTheme="minorHAnsi" w:cs="Calibri Light"/>
          <w:spacing w:val="1"/>
          <w:lang w:val="fr-BE"/>
        </w:rPr>
        <w:t>ans), i</w:t>
      </w:r>
      <w:r w:rsidRPr="008D7EB7">
        <w:rPr>
          <w:rFonts w:asciiTheme="minorHAnsi" w:hAnsiTheme="minorHAnsi" w:cs="Calibri Light"/>
          <w:spacing w:val="1"/>
          <w:lang w:val="fr-BE"/>
        </w:rPr>
        <w:t xml:space="preserve">l n’existe </w:t>
      </w:r>
      <w:r w:rsidR="00F37697">
        <w:rPr>
          <w:rFonts w:asciiTheme="minorHAnsi" w:hAnsiTheme="minorHAnsi" w:cs="Calibri Light"/>
          <w:spacing w:val="1"/>
          <w:lang w:val="fr-BE"/>
        </w:rPr>
        <w:t xml:space="preserve">donc </w:t>
      </w:r>
      <w:r w:rsidRPr="008D7EB7">
        <w:rPr>
          <w:rFonts w:asciiTheme="minorHAnsi" w:hAnsiTheme="minorHAnsi" w:cs="Calibri Light"/>
          <w:spacing w:val="1"/>
          <w:lang w:val="fr-BE"/>
        </w:rPr>
        <w:t xml:space="preserve">actuellement aucune disposition réglementant l’autorisation de consultation des actes non publics à des fins de recherches généalogiques. Dès lors, </w:t>
      </w:r>
      <w:r w:rsidR="006E4E87">
        <w:rPr>
          <w:rFonts w:asciiTheme="minorHAnsi" w:hAnsiTheme="minorHAnsi" w:cs="Calibri Light"/>
          <w:spacing w:val="1"/>
          <w:lang w:val="fr-BE"/>
        </w:rPr>
        <w:t xml:space="preserve">dans l’attente de ces arrêtés royaux, il est possible pour toute </w:t>
      </w:r>
      <w:r w:rsidR="00F37697" w:rsidRPr="00900C39">
        <w:rPr>
          <w:rFonts w:asciiTheme="minorHAnsi" w:hAnsiTheme="minorHAnsi" w:cstheme="minorHAnsi"/>
          <w:lang w:eastAsia="fr-BE"/>
        </w:rPr>
        <w:t>personne</w:t>
      </w:r>
      <w:r w:rsidR="006E4E87">
        <w:rPr>
          <w:rFonts w:asciiTheme="minorHAnsi" w:hAnsiTheme="minorHAnsi" w:cstheme="minorHAnsi"/>
          <w:lang w:eastAsia="fr-BE"/>
        </w:rPr>
        <w:t xml:space="preserve"> qui veut </w:t>
      </w:r>
      <w:r w:rsidR="006E4E87" w:rsidRPr="008A3F12">
        <w:rPr>
          <w:rFonts w:asciiTheme="minorHAnsi" w:hAnsiTheme="minorHAnsi" w:cstheme="minorHAnsi"/>
          <w:lang w:eastAsia="fr-BE"/>
        </w:rPr>
        <w:t>effectuer des recherches de généalogie</w:t>
      </w:r>
      <w:r w:rsidR="006E4E87">
        <w:rPr>
          <w:rFonts w:asciiTheme="minorHAnsi" w:hAnsiTheme="minorHAnsi" w:cstheme="minorHAnsi"/>
          <w:lang w:eastAsia="fr-BE"/>
        </w:rPr>
        <w:t>,</w:t>
      </w:r>
      <w:r w:rsidR="00F37697" w:rsidRPr="00900C39">
        <w:rPr>
          <w:rFonts w:asciiTheme="minorHAnsi" w:hAnsiTheme="minorHAnsi" w:cstheme="minorHAnsi"/>
          <w:lang w:eastAsia="fr-BE"/>
        </w:rPr>
        <w:t xml:space="preserve"> </w:t>
      </w:r>
      <w:r w:rsidR="006E4E87">
        <w:rPr>
          <w:rFonts w:asciiTheme="minorHAnsi" w:hAnsiTheme="minorHAnsi" w:cstheme="minorHAnsi"/>
          <w:lang w:eastAsia="fr-BE"/>
        </w:rPr>
        <w:t>de</w:t>
      </w:r>
      <w:r w:rsidR="00F37697" w:rsidRPr="00900C39">
        <w:rPr>
          <w:rFonts w:asciiTheme="minorHAnsi" w:hAnsiTheme="minorHAnsi" w:cstheme="minorHAnsi"/>
          <w:lang w:eastAsia="fr-BE"/>
        </w:rPr>
        <w:t xml:space="preserve"> demander par écrit</w:t>
      </w:r>
      <w:r w:rsidR="006E4E87">
        <w:rPr>
          <w:rFonts w:asciiTheme="minorHAnsi" w:hAnsiTheme="minorHAnsi" w:cstheme="minorHAnsi"/>
          <w:lang w:eastAsia="fr-BE"/>
        </w:rPr>
        <w:t xml:space="preserve"> </w:t>
      </w:r>
      <w:r w:rsidR="00F37697" w:rsidRPr="00900C39">
        <w:rPr>
          <w:rFonts w:asciiTheme="minorHAnsi" w:hAnsiTheme="minorHAnsi" w:cstheme="minorHAnsi"/>
          <w:lang w:eastAsia="fr-BE"/>
        </w:rPr>
        <w:t>:</w:t>
      </w:r>
    </w:p>
    <w:p w14:paraId="5C13841E" w14:textId="77777777" w:rsidR="00F37697" w:rsidRDefault="00F37697" w:rsidP="003D6247">
      <w:pPr>
        <w:tabs>
          <w:tab w:val="left" w:pos="360"/>
          <w:tab w:val="left" w:pos="567"/>
        </w:tabs>
        <w:spacing w:before="120"/>
        <w:jc w:val="both"/>
        <w:textAlignment w:val="baseline"/>
        <w:rPr>
          <w:rFonts w:asciiTheme="minorHAnsi" w:hAnsiTheme="minorHAnsi" w:cstheme="minorHAnsi"/>
          <w:lang w:eastAsia="fr-BE"/>
        </w:rPr>
      </w:pPr>
      <w:r w:rsidRPr="00900C39">
        <w:rPr>
          <w:rFonts w:asciiTheme="minorHAnsi" w:hAnsiTheme="minorHAnsi" w:cstheme="minorHAnsi"/>
          <w:lang w:eastAsia="fr-BE"/>
        </w:rPr>
        <w:t>- un extrait d'acte d'Etat Civil, à condition de prouver sa filiation directe avec la personne concernée ou d'être en possession d'une autorisation de la personne concernée ;</w:t>
      </w:r>
    </w:p>
    <w:p w14:paraId="06151AD0" w14:textId="4DBA7EA3" w:rsidR="003D6247" w:rsidRDefault="00F37697" w:rsidP="003D6247">
      <w:pPr>
        <w:tabs>
          <w:tab w:val="left" w:pos="360"/>
          <w:tab w:val="left" w:pos="567"/>
        </w:tabs>
        <w:spacing w:before="120"/>
        <w:jc w:val="both"/>
        <w:textAlignment w:val="baseline"/>
        <w:rPr>
          <w:rFonts w:asciiTheme="minorHAnsi" w:hAnsiTheme="minorHAnsi" w:cs="Calibri Light"/>
          <w:spacing w:val="1"/>
          <w:lang w:val="fr-BE"/>
        </w:rPr>
      </w:pPr>
      <w:r w:rsidRPr="00DE1E72">
        <w:rPr>
          <w:rFonts w:asciiTheme="minorHAnsi" w:hAnsiTheme="minorHAnsi" w:cstheme="minorHAnsi"/>
          <w:lang w:eastAsia="fr-BE"/>
        </w:rPr>
        <w:t>- des informations extraites du Registre de Population, à condition d'être en possession d’une autorisation de la personne concernée, ou de son conjoint survivant, ou de l’un des descendants au 1er degré survivant ou, si toutes ces personnes sont décédées, du Collège communal.</w:t>
      </w:r>
      <w:r w:rsidR="003D6247" w:rsidRPr="008D7EB7">
        <w:rPr>
          <w:rFonts w:asciiTheme="minorHAnsi" w:hAnsiTheme="minorHAnsi" w:cs="Calibri Light"/>
          <w:spacing w:val="1"/>
          <w:lang w:val="fr-BE"/>
        </w:rPr>
        <w:t xml:space="preserve"> </w:t>
      </w:r>
    </w:p>
    <w:p w14:paraId="43046657" w14:textId="0698FF92" w:rsidR="008F37ED" w:rsidRDefault="008F37ED" w:rsidP="003D6247">
      <w:pPr>
        <w:tabs>
          <w:tab w:val="left" w:pos="360"/>
          <w:tab w:val="left" w:pos="567"/>
        </w:tabs>
        <w:spacing w:before="120"/>
        <w:jc w:val="both"/>
        <w:textAlignment w:val="baseline"/>
        <w:rPr>
          <w:rFonts w:asciiTheme="minorHAnsi" w:hAnsiTheme="minorHAnsi" w:cs="Calibri Light"/>
          <w:spacing w:val="1"/>
          <w:lang w:val="fr-BE"/>
        </w:rPr>
      </w:pPr>
    </w:p>
    <w:p w14:paraId="36913B0A" w14:textId="77777777" w:rsidR="00DE1E72" w:rsidRPr="008D7EB7" w:rsidRDefault="00DE1E72" w:rsidP="003D6247">
      <w:pPr>
        <w:tabs>
          <w:tab w:val="left" w:pos="360"/>
          <w:tab w:val="left" w:pos="567"/>
        </w:tabs>
        <w:spacing w:before="120"/>
        <w:jc w:val="both"/>
        <w:textAlignment w:val="baseline"/>
        <w:rPr>
          <w:rFonts w:asciiTheme="minorHAnsi" w:hAnsiTheme="minorHAnsi" w:cs="Calibri Light"/>
          <w:spacing w:val="1"/>
          <w:lang w:val="fr-BE"/>
        </w:rPr>
      </w:pPr>
    </w:p>
    <w:p w14:paraId="110A9538" w14:textId="57A07E5D" w:rsidR="003D6247" w:rsidRPr="00276F16" w:rsidRDefault="009B153C" w:rsidP="008D7EB7">
      <w:pPr>
        <w:pStyle w:val="Sam4"/>
        <w:numPr>
          <w:ilvl w:val="0"/>
          <w:numId w:val="272"/>
        </w:numPr>
      </w:pPr>
      <w:bookmarkStart w:id="4987" w:name="_Toc40185531"/>
      <w:bookmarkStart w:id="4988" w:name="_Toc40186266"/>
      <w:bookmarkStart w:id="4989" w:name="_Toc40186267"/>
      <w:bookmarkEnd w:id="4987"/>
      <w:bookmarkEnd w:id="4988"/>
      <w:r w:rsidRPr="00276F16">
        <w:lastRenderedPageBreak/>
        <w:t>Le paiement par terminal bancaire</w:t>
      </w:r>
      <w:r w:rsidR="003D6247" w:rsidRPr="00276F16">
        <w:t> :</w:t>
      </w:r>
      <w:bookmarkEnd w:id="4989"/>
    </w:p>
    <w:p w14:paraId="53CD5F71" w14:textId="02228ED3" w:rsidR="003D6247" w:rsidRPr="008D7EB7" w:rsidRDefault="00385431" w:rsidP="003D6247">
      <w:pPr>
        <w:spacing w:before="120"/>
        <w:jc w:val="both"/>
        <w:textAlignment w:val="baseline"/>
        <w:rPr>
          <w:rFonts w:asciiTheme="minorHAnsi" w:hAnsiTheme="minorHAnsi" w:cs="Calibri Light"/>
        </w:rPr>
      </w:pPr>
      <w:r w:rsidRPr="008D7EB7">
        <w:rPr>
          <w:rFonts w:asciiTheme="minorHAnsi" w:hAnsiTheme="minorHAnsi" w:cs="Calibri Light"/>
        </w:rPr>
        <w:t xml:space="preserve">La </w:t>
      </w:r>
      <w:r w:rsidR="003D6247" w:rsidRPr="008D7EB7">
        <w:rPr>
          <w:rFonts w:asciiTheme="minorHAnsi" w:hAnsiTheme="minorHAnsi" w:cs="Calibri Light"/>
        </w:rPr>
        <w:t>loi du 19 juillet 2018</w:t>
      </w:r>
      <w:r w:rsidR="003D6247" w:rsidRPr="008D7EB7">
        <w:rPr>
          <w:rStyle w:val="Appelnotedebasdep"/>
          <w:rFonts w:asciiTheme="minorHAnsi" w:hAnsiTheme="minorHAnsi" w:cs="Calibri Light"/>
        </w:rPr>
        <w:footnoteReference w:id="138"/>
      </w:r>
      <w:r w:rsidR="003D6247" w:rsidRPr="008D7EB7">
        <w:rPr>
          <w:rFonts w:asciiTheme="minorHAnsi" w:hAnsiTheme="minorHAnsi" w:cs="Calibri Light"/>
        </w:rPr>
        <w:t xml:space="preserve"> transposant la directive 2015/2366/CE interdit d’appliquer un supplément éventuel lors de paiements électroniques.</w:t>
      </w:r>
    </w:p>
    <w:p w14:paraId="40485F2A" w14:textId="77777777" w:rsidR="009B153C" w:rsidRPr="00DA6BD2" w:rsidRDefault="009B153C" w:rsidP="00581DAD">
      <w:pPr>
        <w:pStyle w:val="Sam2"/>
      </w:pPr>
      <w:bookmarkStart w:id="4990" w:name="_Toc40185533"/>
      <w:bookmarkStart w:id="4991" w:name="_Toc40186268"/>
      <w:bookmarkStart w:id="4992" w:name="_Toc516739741"/>
      <w:bookmarkStart w:id="4993" w:name="_Toc516751653"/>
      <w:bookmarkStart w:id="4994" w:name="_Toc516825741"/>
      <w:bookmarkStart w:id="4995" w:name="_Toc516826299"/>
      <w:bookmarkStart w:id="4996" w:name="_Toc516837619"/>
      <w:bookmarkStart w:id="4997" w:name="_Toc516838178"/>
      <w:bookmarkStart w:id="4998" w:name="_Toc516838737"/>
      <w:bookmarkStart w:id="4999" w:name="_Toc516839297"/>
      <w:bookmarkStart w:id="5000" w:name="_Toc517173393"/>
      <w:bookmarkStart w:id="5001" w:name="_Toc517175067"/>
      <w:bookmarkStart w:id="5002" w:name="_Toc517175654"/>
      <w:bookmarkStart w:id="5003" w:name="_Toc517176242"/>
      <w:bookmarkStart w:id="5004" w:name="_Toc517337567"/>
      <w:bookmarkStart w:id="5005" w:name="_Toc517360363"/>
      <w:bookmarkStart w:id="5006" w:name="_Toc516245090"/>
      <w:bookmarkStart w:id="5007" w:name="_Toc516473661"/>
      <w:bookmarkStart w:id="5008" w:name="_Toc516473971"/>
      <w:bookmarkStart w:id="5009" w:name="_Toc516474281"/>
      <w:bookmarkStart w:id="5010" w:name="_Toc516474589"/>
      <w:bookmarkStart w:id="5011" w:name="_Toc516474921"/>
      <w:bookmarkStart w:id="5012" w:name="_Toc516478958"/>
      <w:bookmarkStart w:id="5013" w:name="_Toc516479417"/>
      <w:bookmarkStart w:id="5014" w:name="_Toc516479734"/>
      <w:bookmarkStart w:id="5015" w:name="_Toc516480056"/>
      <w:bookmarkStart w:id="5016" w:name="_Toc516480370"/>
      <w:bookmarkStart w:id="5017" w:name="_Toc516480684"/>
      <w:bookmarkStart w:id="5018" w:name="_Toc516480998"/>
      <w:bookmarkStart w:id="5019" w:name="_Toc516481312"/>
      <w:bookmarkStart w:id="5020" w:name="_Toc516481626"/>
      <w:bookmarkStart w:id="5021" w:name="_Toc516481940"/>
      <w:bookmarkStart w:id="5022" w:name="_Toc516482254"/>
      <w:bookmarkStart w:id="5023" w:name="_Toc516482568"/>
      <w:bookmarkStart w:id="5024" w:name="_Toc516739742"/>
      <w:bookmarkStart w:id="5025" w:name="_Toc516751654"/>
      <w:bookmarkStart w:id="5026" w:name="_Toc516825742"/>
      <w:bookmarkStart w:id="5027" w:name="_Toc516826300"/>
      <w:bookmarkStart w:id="5028" w:name="_Toc516837620"/>
      <w:bookmarkStart w:id="5029" w:name="_Toc516838179"/>
      <w:bookmarkStart w:id="5030" w:name="_Toc516838738"/>
      <w:bookmarkStart w:id="5031" w:name="_Toc516839298"/>
      <w:bookmarkStart w:id="5032" w:name="_Toc517173394"/>
      <w:bookmarkStart w:id="5033" w:name="_Toc517175068"/>
      <w:bookmarkStart w:id="5034" w:name="_Toc517175655"/>
      <w:bookmarkStart w:id="5035" w:name="_Toc517176243"/>
      <w:bookmarkStart w:id="5036" w:name="_Toc517337568"/>
      <w:bookmarkStart w:id="5037" w:name="_Toc517360364"/>
      <w:bookmarkStart w:id="5038" w:name="_Toc516229695"/>
      <w:bookmarkStart w:id="5039" w:name="_Toc516229990"/>
      <w:bookmarkStart w:id="5040" w:name="_Toc516230285"/>
      <w:bookmarkStart w:id="5041" w:name="_Toc516230579"/>
      <w:bookmarkStart w:id="5042" w:name="_Toc516230873"/>
      <w:bookmarkStart w:id="5043" w:name="_Toc516231168"/>
      <w:bookmarkStart w:id="5044" w:name="_Toc516231463"/>
      <w:bookmarkStart w:id="5045" w:name="_Toc516231760"/>
      <w:bookmarkStart w:id="5046" w:name="_Toc516242855"/>
      <w:bookmarkStart w:id="5047" w:name="_Toc516243158"/>
      <w:bookmarkStart w:id="5048" w:name="_Toc516245091"/>
      <w:bookmarkStart w:id="5049" w:name="_Toc516473662"/>
      <w:bookmarkStart w:id="5050" w:name="_Toc516473972"/>
      <w:bookmarkStart w:id="5051" w:name="_Toc516474282"/>
      <w:bookmarkStart w:id="5052" w:name="_Toc516474590"/>
      <w:bookmarkStart w:id="5053" w:name="_Toc516474922"/>
      <w:bookmarkStart w:id="5054" w:name="_Toc516478959"/>
      <w:bookmarkStart w:id="5055" w:name="_Toc516479418"/>
      <w:bookmarkStart w:id="5056" w:name="_Toc516479735"/>
      <w:bookmarkStart w:id="5057" w:name="_Toc516480057"/>
      <w:bookmarkStart w:id="5058" w:name="_Toc516480371"/>
      <w:bookmarkStart w:id="5059" w:name="_Toc516480685"/>
      <w:bookmarkStart w:id="5060" w:name="_Toc516480999"/>
      <w:bookmarkStart w:id="5061" w:name="_Toc516481313"/>
      <w:bookmarkStart w:id="5062" w:name="_Toc516481627"/>
      <w:bookmarkStart w:id="5063" w:name="_Toc516481941"/>
      <w:bookmarkStart w:id="5064" w:name="_Toc516482255"/>
      <w:bookmarkStart w:id="5065" w:name="_Toc516482569"/>
      <w:bookmarkStart w:id="5066" w:name="_Toc516739743"/>
      <w:bookmarkStart w:id="5067" w:name="_Toc516751655"/>
      <w:bookmarkStart w:id="5068" w:name="_Toc516825743"/>
      <w:bookmarkStart w:id="5069" w:name="_Toc516826301"/>
      <w:bookmarkStart w:id="5070" w:name="_Toc516837621"/>
      <w:bookmarkStart w:id="5071" w:name="_Toc516838180"/>
      <w:bookmarkStart w:id="5072" w:name="_Toc516838739"/>
      <w:bookmarkStart w:id="5073" w:name="_Toc516839299"/>
      <w:bookmarkStart w:id="5074" w:name="_Toc517173395"/>
      <w:bookmarkStart w:id="5075" w:name="_Toc517175069"/>
      <w:bookmarkStart w:id="5076" w:name="_Toc517175656"/>
      <w:bookmarkStart w:id="5077" w:name="_Toc517176244"/>
      <w:bookmarkStart w:id="5078" w:name="_Toc517337569"/>
      <w:bookmarkStart w:id="5079" w:name="_Toc517360365"/>
      <w:bookmarkStart w:id="5080" w:name="_Toc515896787"/>
      <w:bookmarkStart w:id="5081" w:name="_Toc512523779"/>
      <w:bookmarkStart w:id="5082" w:name="_Toc512525474"/>
      <w:bookmarkStart w:id="5083" w:name="_Toc4018626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r w:rsidRPr="00DA6BD2">
        <w:t>Taxes de remboursement</w:t>
      </w:r>
      <w:bookmarkEnd w:id="5080"/>
      <w:bookmarkEnd w:id="5081"/>
      <w:bookmarkEnd w:id="5082"/>
      <w:bookmarkEnd w:id="5083"/>
    </w:p>
    <w:p w14:paraId="33779810" w14:textId="77777777" w:rsidR="00117F4D" w:rsidRDefault="009B153C" w:rsidP="009675C0">
      <w:pPr>
        <w:pStyle w:val="Sam3"/>
      </w:pPr>
      <w:bookmarkStart w:id="5084" w:name="_Toc40186270"/>
      <w:bookmarkStart w:id="5085" w:name="_Toc512525475"/>
      <w:bookmarkStart w:id="5086" w:name="_Toc515896788"/>
      <w:r w:rsidRPr="00DA6BD2">
        <w:t>040/362-01 : Acquisition d'assiettes de voirie</w:t>
      </w:r>
      <w:bookmarkEnd w:id="5084"/>
      <w:r w:rsidRPr="00DA6BD2">
        <w:t xml:space="preserve"> </w:t>
      </w:r>
    </w:p>
    <w:p w14:paraId="48BB21A2" w14:textId="77777777" w:rsidR="00117F4D" w:rsidRDefault="009B153C" w:rsidP="009675C0">
      <w:pPr>
        <w:pStyle w:val="Sam3"/>
      </w:pPr>
      <w:bookmarkStart w:id="5087" w:name="_Toc40186271"/>
      <w:bookmarkStart w:id="5088" w:name="_Toc512525476"/>
      <w:bookmarkStart w:id="5089" w:name="_Toc515896789"/>
      <w:bookmarkEnd w:id="5085"/>
      <w:bookmarkEnd w:id="5086"/>
      <w:r w:rsidRPr="00DA6BD2">
        <w:t>040/362-02 : Pavage des rues (ou de revêtement de voirie)</w:t>
      </w:r>
      <w:bookmarkEnd w:id="5087"/>
      <w:r w:rsidRPr="00DA6BD2">
        <w:t xml:space="preserve"> </w:t>
      </w:r>
    </w:p>
    <w:p w14:paraId="5C2C5B48" w14:textId="77777777" w:rsidR="00117F4D" w:rsidRDefault="009B153C" w:rsidP="009675C0">
      <w:pPr>
        <w:pStyle w:val="Sam3"/>
      </w:pPr>
      <w:bookmarkStart w:id="5090" w:name="_Toc40186272"/>
      <w:bookmarkStart w:id="5091" w:name="_Toc512525477"/>
      <w:bookmarkStart w:id="5092" w:name="_Toc515896790"/>
      <w:bookmarkEnd w:id="5088"/>
      <w:bookmarkEnd w:id="5089"/>
      <w:r w:rsidRPr="00DA6BD2">
        <w:rPr>
          <w:spacing w:val="-1"/>
        </w:rPr>
        <w:t xml:space="preserve">040/362-03 : </w:t>
      </w:r>
      <w:r w:rsidRPr="00DA6BD2">
        <w:t>Construction des trottoirs</w:t>
      </w:r>
      <w:bookmarkEnd w:id="5090"/>
      <w:r w:rsidRPr="00DA6BD2">
        <w:t xml:space="preserve"> </w:t>
      </w:r>
    </w:p>
    <w:p w14:paraId="797EE0FA" w14:textId="77777777" w:rsidR="00117F4D" w:rsidRDefault="009B153C" w:rsidP="009675C0">
      <w:pPr>
        <w:pStyle w:val="Sam3"/>
      </w:pPr>
      <w:bookmarkStart w:id="5093" w:name="_Toc40186273"/>
      <w:bookmarkStart w:id="5094" w:name="_Toc512525478"/>
      <w:bookmarkStart w:id="5095" w:name="_Toc515896791"/>
      <w:bookmarkEnd w:id="5091"/>
      <w:bookmarkEnd w:id="5092"/>
      <w:r w:rsidRPr="00DA6BD2">
        <w:t>040/362-04 : Constructions d'égouts</w:t>
      </w:r>
      <w:bookmarkEnd w:id="5093"/>
      <w:r w:rsidRPr="00DA6BD2">
        <w:t xml:space="preserve"> </w:t>
      </w:r>
    </w:p>
    <w:p w14:paraId="27B4EDD4" w14:textId="77777777" w:rsidR="00117F4D" w:rsidRDefault="009B153C" w:rsidP="009675C0">
      <w:pPr>
        <w:pStyle w:val="Sam3"/>
      </w:pPr>
      <w:bookmarkStart w:id="5096" w:name="_Toc40186274"/>
      <w:bookmarkStart w:id="5097" w:name="_Toc512525479"/>
      <w:bookmarkStart w:id="5098" w:name="_Toc515896792"/>
      <w:bookmarkEnd w:id="5094"/>
      <w:bookmarkEnd w:id="5095"/>
      <w:r w:rsidRPr="00DA6BD2">
        <w:t>040/362-05 : Travaux de raccordement d'immeubles au réseau d'égouts</w:t>
      </w:r>
      <w:bookmarkEnd w:id="5096"/>
      <w:r w:rsidRPr="00DA6BD2">
        <w:t xml:space="preserve"> </w:t>
      </w:r>
    </w:p>
    <w:bookmarkEnd w:id="5097"/>
    <w:bookmarkEnd w:id="5098"/>
    <w:p w14:paraId="336008A8" w14:textId="441A5C62" w:rsidR="00767A6F" w:rsidRDefault="00767A6F" w:rsidP="00E063FD">
      <w:pPr>
        <w:rPr>
          <w:rFonts w:asciiTheme="minorHAnsi" w:hAnsiTheme="minorHAnsi" w:cs="Calibri Light"/>
          <w:spacing w:val="-2"/>
        </w:rPr>
      </w:pPr>
    </w:p>
    <w:p w14:paraId="14E033EC" w14:textId="75C4330B" w:rsidR="00767A6F" w:rsidRPr="008D7EB7" w:rsidRDefault="00767A6F" w:rsidP="008D7EB7">
      <w:pPr>
        <w:jc w:val="both"/>
      </w:pPr>
      <w:r w:rsidRPr="008D7EB7">
        <w:t>Les taxes visées aux po</w:t>
      </w:r>
      <w:r w:rsidR="00385431" w:rsidRPr="008D7EB7">
        <w:t>i</w:t>
      </w:r>
      <w:r w:rsidRPr="008D7EB7">
        <w:t>nts VII.2.1 à VII.2.5 concernant les articles budgétaires 040/362-01 à 040/362-05 sont des taxes indirectes.</w:t>
      </w:r>
    </w:p>
    <w:p w14:paraId="02E71A52" w14:textId="76E96FDC" w:rsidR="00340BA2" w:rsidRDefault="00340BA2" w:rsidP="00767A6F">
      <w:pPr>
        <w:rPr>
          <w:color w:val="FF0000"/>
        </w:rPr>
      </w:pPr>
    </w:p>
    <w:p w14:paraId="74755457" w14:textId="0582B1BF" w:rsidR="00340BA2" w:rsidRPr="008D7EB7" w:rsidRDefault="00B749B7" w:rsidP="008D7EB7">
      <w:pPr>
        <w:jc w:val="both"/>
      </w:pPr>
      <w:bookmarkStart w:id="5099" w:name="_Hlk38965928"/>
      <w:r w:rsidRPr="008D7EB7">
        <w:t>Les articles budgétaires 040/362-03 et 040/362-05 peuvent être prises sous forme de redevance MAIS dans ces cas il faut que cela se justifie uniquement par une demande d’un citoyen.</w:t>
      </w:r>
    </w:p>
    <w:bookmarkEnd w:id="5099"/>
    <w:p w14:paraId="563834DB" w14:textId="3E124F95" w:rsidR="00767A6F" w:rsidRPr="00DA6BD2" w:rsidRDefault="00767A6F" w:rsidP="00767A6F">
      <w:pPr>
        <w:spacing w:before="120"/>
        <w:jc w:val="both"/>
        <w:textAlignment w:val="baseline"/>
        <w:rPr>
          <w:rFonts w:asciiTheme="minorHAnsi" w:hAnsiTheme="minorHAnsi" w:cs="Calibri Light"/>
        </w:rPr>
      </w:pPr>
      <w:r w:rsidRPr="00DA6BD2">
        <w:rPr>
          <w:rFonts w:asciiTheme="minorHAnsi" w:hAnsiTheme="minorHAnsi" w:cs="Calibri Light"/>
        </w:rPr>
        <w:t xml:space="preserve">Le taux de </w:t>
      </w:r>
      <w:r>
        <w:rPr>
          <w:rFonts w:asciiTheme="minorHAnsi" w:hAnsiTheme="minorHAnsi" w:cs="Calibri Light"/>
        </w:rPr>
        <w:t>ces</w:t>
      </w:r>
      <w:r w:rsidRPr="00DA6BD2">
        <w:rPr>
          <w:rFonts w:asciiTheme="minorHAnsi" w:hAnsiTheme="minorHAnsi" w:cs="Calibri Light"/>
        </w:rPr>
        <w:t xml:space="preserve"> taxe</w:t>
      </w:r>
      <w:r>
        <w:rPr>
          <w:rFonts w:asciiTheme="minorHAnsi" w:hAnsiTheme="minorHAnsi" w:cs="Calibri Light"/>
        </w:rPr>
        <w:t>s</w:t>
      </w:r>
      <w:r w:rsidRPr="00DA6BD2">
        <w:rPr>
          <w:rFonts w:asciiTheme="minorHAnsi" w:hAnsiTheme="minorHAnsi" w:cs="Calibri Light"/>
        </w:rPr>
        <w:t xml:space="preserve"> doit être fixé en fonction des dépenses réellement exposées par la commune (déduction faite d'éventuelles subventions), auxquelles peuvent être ajoutés les intérêts de l'emprunt contracté pour la réalisation des travaux.</w:t>
      </w:r>
    </w:p>
    <w:p w14:paraId="455092EB" w14:textId="77777777" w:rsidR="00767A6F" w:rsidRPr="00DA6BD2" w:rsidRDefault="00767A6F" w:rsidP="00767A6F">
      <w:pPr>
        <w:spacing w:before="120"/>
        <w:jc w:val="both"/>
        <w:textAlignment w:val="baseline"/>
        <w:rPr>
          <w:rFonts w:asciiTheme="minorHAnsi" w:hAnsiTheme="minorHAnsi" w:cs="Calibri Light"/>
        </w:rPr>
      </w:pPr>
      <w:r w:rsidRPr="00DA6BD2">
        <w:rPr>
          <w:rFonts w:asciiTheme="minorHAnsi" w:hAnsiTheme="minorHAnsi" w:cs="Calibri Light"/>
        </w:rPr>
        <w:t>La durée du remboursement est normalement équivalente à celle de l'emprunt.</w:t>
      </w:r>
    </w:p>
    <w:p w14:paraId="3F2127A6" w14:textId="77777777" w:rsidR="00767A6F" w:rsidRPr="00DA6BD2" w:rsidRDefault="00767A6F" w:rsidP="00767A6F">
      <w:pPr>
        <w:spacing w:before="120"/>
        <w:jc w:val="both"/>
        <w:textAlignment w:val="baseline"/>
        <w:rPr>
          <w:rFonts w:asciiTheme="minorHAnsi" w:hAnsiTheme="minorHAnsi" w:cs="Calibri Light"/>
        </w:rPr>
      </w:pPr>
      <w:r w:rsidRPr="00DA6BD2">
        <w:rPr>
          <w:rFonts w:asciiTheme="minorHAnsi" w:hAnsiTheme="minorHAnsi" w:cs="Calibri Light"/>
        </w:rPr>
        <w:t>Dans un souci d'équité entre contribuables riverains d'une voirie subsidiée et contribuables riverains d'une voirie non subsidiée, il est loisible de procéder à une globalisation par exercice des subsides reçus et de faire rejaillir ceux-ci sur le taux de récupération mis à charge des contribuables concernés par l'application de la taxe lors d'un exercice donné.</w:t>
      </w:r>
    </w:p>
    <w:p w14:paraId="75FAE2D1" w14:textId="77777777" w:rsidR="00767A6F" w:rsidRPr="00DA6BD2" w:rsidRDefault="00767A6F" w:rsidP="00767A6F">
      <w:pPr>
        <w:spacing w:before="120"/>
        <w:jc w:val="both"/>
        <w:textAlignment w:val="baseline"/>
        <w:rPr>
          <w:rFonts w:asciiTheme="minorHAnsi" w:hAnsiTheme="minorHAnsi" w:cs="Calibri Light"/>
        </w:rPr>
      </w:pPr>
      <w:r w:rsidRPr="00DA6BD2">
        <w:rPr>
          <w:rFonts w:asciiTheme="minorHAnsi" w:hAnsiTheme="minorHAnsi" w:cs="Calibri Light"/>
        </w:rPr>
        <w:t>La commune peut aussi ne réclamer par le biais de la taxe de remboursement que la partie non subsidiable des travaux pour lesquels l'aide régionale n'a pas été demandée ou obtenue.</w:t>
      </w:r>
    </w:p>
    <w:p w14:paraId="41DCF7C4" w14:textId="7C92AE8B" w:rsidR="00254D07" w:rsidRPr="00254D07" w:rsidRDefault="00254D07" w:rsidP="00DE1E72">
      <w:pPr>
        <w:spacing w:before="240" w:after="240"/>
        <w:jc w:val="both"/>
        <w:rPr>
          <w:rFonts w:asciiTheme="minorHAnsi" w:hAnsiTheme="minorHAnsi" w:cs="Calibri Light"/>
          <w:spacing w:val="-2"/>
          <w:lang w:val="fr-BE"/>
        </w:rPr>
      </w:pPr>
      <w:r w:rsidRPr="00254D07">
        <w:rPr>
          <w:rFonts w:asciiTheme="minorHAnsi" w:hAnsiTheme="minorHAnsi" w:cs="Calibri Light"/>
          <w:spacing w:val="-2"/>
          <w:lang w:val="fr-BE"/>
        </w:rPr>
        <w:t xml:space="preserve">Enfin, la Cour de Cassation a </w:t>
      </w:r>
      <w:r w:rsidRPr="00902733">
        <w:rPr>
          <w:rFonts w:asciiTheme="minorHAnsi" w:hAnsiTheme="minorHAnsi" w:cs="Calibri Light"/>
          <w:spacing w:val="-2"/>
          <w:lang w:val="fr-BE"/>
        </w:rPr>
        <w:t>décidé</w:t>
      </w:r>
      <w:r w:rsidR="00EC520F">
        <w:rPr>
          <w:rFonts w:asciiTheme="minorHAnsi" w:hAnsiTheme="minorHAnsi" w:cs="Calibri Light"/>
          <w:spacing w:val="-2"/>
          <w:lang w:val="fr-BE"/>
        </w:rPr>
        <w:t xml:space="preserve"> </w:t>
      </w:r>
      <w:r w:rsidRPr="00902733">
        <w:rPr>
          <w:rFonts w:asciiTheme="minorHAnsi" w:hAnsiTheme="minorHAnsi" w:cs="Calibri Light"/>
          <w:spacing w:val="-2"/>
          <w:lang w:val="fr-BE"/>
        </w:rPr>
        <w:t>que</w:t>
      </w:r>
      <w:r w:rsidRPr="00254D07">
        <w:rPr>
          <w:rFonts w:asciiTheme="minorHAnsi" w:hAnsiTheme="minorHAnsi" w:cs="Calibri Light"/>
          <w:spacing w:val="-2"/>
          <w:lang w:val="fr-BE"/>
        </w:rPr>
        <w:t xml:space="preserve"> lorsqu’un règlement communal prévoit la possibilité de poursuivre sous forme d’une taxe directe annuelle la récupération des frais exposés par la commune pour certains travaux et fixe la durée du remboursement, la taxe annuelle sur les travaux achevés pendant la période de validité de ce règlement peut être établie pendant toute la durée de la période prévue pour le remboursement</w:t>
      </w:r>
      <w:r w:rsidR="00C25B36">
        <w:rPr>
          <w:rStyle w:val="Appelnotedebasdep"/>
          <w:rFonts w:asciiTheme="minorHAnsi" w:hAnsiTheme="minorHAnsi" w:cs="Calibri Light"/>
          <w:spacing w:val="-2"/>
          <w:lang w:val="fr-BE"/>
        </w:rPr>
        <w:footnoteReference w:id="139"/>
      </w:r>
      <w:r w:rsidRPr="00254D07">
        <w:rPr>
          <w:rFonts w:asciiTheme="minorHAnsi" w:hAnsiTheme="minorHAnsi" w:cs="Calibri Light"/>
          <w:spacing w:val="-2"/>
          <w:lang w:val="fr-BE"/>
        </w:rPr>
        <w:t>.</w:t>
      </w:r>
    </w:p>
    <w:p w14:paraId="2A125E6F" w14:textId="77777777" w:rsidR="00117F4D" w:rsidRDefault="009B153C" w:rsidP="009675C0">
      <w:pPr>
        <w:pStyle w:val="Sam3"/>
      </w:pPr>
      <w:bookmarkStart w:id="5100" w:name="_Toc40186275"/>
      <w:bookmarkStart w:id="5101" w:name="_Toc512525480"/>
      <w:bookmarkStart w:id="5102" w:name="_Toc515896793"/>
      <w:r w:rsidRPr="00DA6BD2">
        <w:t>040/362-07 : Urbanisation</w:t>
      </w:r>
      <w:bookmarkEnd w:id="5100"/>
      <w:r w:rsidRPr="00DA6BD2">
        <w:t xml:space="preserve"> </w:t>
      </w:r>
    </w:p>
    <w:p w14:paraId="1DBD980D" w14:textId="3D67F0D8" w:rsidR="009B153C" w:rsidRPr="00E9189F" w:rsidRDefault="00117F4D" w:rsidP="00E063FD">
      <w:r w:rsidRPr="00A03E6A">
        <w:t>T</w:t>
      </w:r>
      <w:r w:rsidR="009B153C" w:rsidRPr="003F0B7B">
        <w:t>axe directe</w:t>
      </w:r>
      <w:r w:rsidRPr="003A367B">
        <w:t>.</w:t>
      </w:r>
      <w:bookmarkEnd w:id="5101"/>
      <w:bookmarkEnd w:id="5102"/>
    </w:p>
    <w:p w14:paraId="0D7EE864" w14:textId="6ADB8F4F"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 xml:space="preserve">Cette taxe s'élève à </w:t>
      </w:r>
      <w:r w:rsidR="00902733" w:rsidRPr="008D7EB7">
        <w:rPr>
          <w:rFonts w:asciiTheme="minorHAnsi" w:hAnsiTheme="minorHAnsi" w:cs="Calibri Light"/>
        </w:rPr>
        <w:t>3</w:t>
      </w:r>
      <w:r w:rsidR="00FB44D7" w:rsidRPr="008D7EB7">
        <w:rPr>
          <w:rFonts w:asciiTheme="minorHAnsi" w:hAnsiTheme="minorHAnsi" w:cs="Calibri Light"/>
        </w:rPr>
        <w:t>0</w:t>
      </w:r>
      <w:r w:rsidR="00902733" w:rsidRPr="00902733">
        <w:rPr>
          <w:rFonts w:asciiTheme="minorHAnsi" w:hAnsiTheme="minorHAnsi" w:cs="Calibri Light"/>
        </w:rPr>
        <w:t>,00</w:t>
      </w:r>
      <w:r w:rsidR="00FB44D7" w:rsidRPr="00902733">
        <w:rPr>
          <w:rFonts w:asciiTheme="minorHAnsi" w:hAnsiTheme="minorHAnsi" w:cs="Calibri Light"/>
        </w:rPr>
        <w:t xml:space="preserve"> </w:t>
      </w:r>
      <w:r w:rsidRPr="00902733">
        <w:rPr>
          <w:rFonts w:asciiTheme="minorHAnsi" w:hAnsiTheme="minorHAnsi" w:cs="Calibri Light"/>
        </w:rPr>
        <w:t>euros</w:t>
      </w:r>
      <w:r w:rsidRPr="00DA6BD2">
        <w:rPr>
          <w:rFonts w:asciiTheme="minorHAnsi" w:hAnsiTheme="minorHAnsi" w:cs="Calibri Light"/>
        </w:rPr>
        <w:t xml:space="preserve"> maximum le mètre courant pour autant qu'il existe un équipement de voirie, des égouts et trottoirs corrects. Le minimum d'imposition par propriété imposable est de </w:t>
      </w:r>
      <w:r w:rsidR="00FB44D7" w:rsidRPr="008D7EB7">
        <w:rPr>
          <w:rFonts w:asciiTheme="minorHAnsi" w:hAnsiTheme="minorHAnsi" w:cs="Calibri Light"/>
        </w:rPr>
        <w:t>50</w:t>
      </w:r>
      <w:r w:rsidR="00902733" w:rsidRPr="00902733">
        <w:rPr>
          <w:rFonts w:asciiTheme="minorHAnsi" w:hAnsiTheme="minorHAnsi" w:cs="Calibri Light"/>
        </w:rPr>
        <w:t>,00</w:t>
      </w:r>
      <w:r w:rsidR="00FB44D7" w:rsidRPr="00902733">
        <w:rPr>
          <w:rFonts w:asciiTheme="minorHAnsi" w:hAnsiTheme="minorHAnsi" w:cs="Calibri Light"/>
        </w:rPr>
        <w:t xml:space="preserve"> </w:t>
      </w:r>
      <w:r w:rsidRPr="00902733">
        <w:rPr>
          <w:rFonts w:asciiTheme="minorHAnsi" w:hAnsiTheme="minorHAnsi" w:cs="Calibri Light"/>
        </w:rPr>
        <w:t>euros.</w:t>
      </w:r>
    </w:p>
    <w:p w14:paraId="58A60A9C"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L'introduction de cette taxe entraîne automatiquement la non-application des taxes correspondant aux codes 040/362-02 à 040/362-05.</w:t>
      </w:r>
    </w:p>
    <w:p w14:paraId="74F1EB0B" w14:textId="0415C1E3" w:rsidR="009B153C" w:rsidRPr="00DA6BD2" w:rsidRDefault="00385431" w:rsidP="00E063FD">
      <w:pPr>
        <w:spacing w:before="120"/>
        <w:jc w:val="both"/>
        <w:textAlignment w:val="baseline"/>
        <w:rPr>
          <w:rFonts w:asciiTheme="minorHAnsi" w:hAnsiTheme="minorHAnsi" w:cs="Calibri Light"/>
          <w:b/>
        </w:rPr>
      </w:pPr>
      <w:r>
        <w:rPr>
          <w:rFonts w:asciiTheme="minorHAnsi" w:hAnsiTheme="minorHAnsi" w:cs="Calibri Light"/>
        </w:rPr>
        <w:lastRenderedPageBreak/>
        <w:t>L</w:t>
      </w:r>
      <w:r w:rsidR="009B153C" w:rsidRPr="00DA6BD2">
        <w:rPr>
          <w:rFonts w:asciiTheme="minorHAnsi" w:hAnsiTheme="minorHAnsi" w:cs="Calibri Light"/>
        </w:rPr>
        <w:t>'instauration d'une taxe d'urbanisation répond à un but précis : procurer une rentrée financière pour une commune qui a équipé une rue sans réclamer de taxe de remboursement au moment de la construction. La taxe d'urbanisation ne peut donc viser des propriétés riveraines de rues non équipées ni des propriétés riveraines qui, au moment de l'équipement de la rue, ont été soumises à une taxe de remboursement.</w:t>
      </w:r>
    </w:p>
    <w:p w14:paraId="7FD3062B" w14:textId="77777777" w:rsidR="009B153C" w:rsidRDefault="009B153C" w:rsidP="000D441C">
      <w:pPr>
        <w:spacing w:before="120" w:after="240"/>
        <w:jc w:val="both"/>
        <w:textAlignment w:val="baseline"/>
        <w:rPr>
          <w:rFonts w:asciiTheme="minorHAnsi" w:hAnsiTheme="minorHAnsi" w:cs="Calibri Light"/>
        </w:rPr>
      </w:pPr>
      <w:r w:rsidRPr="00DA6BD2">
        <w:rPr>
          <w:rFonts w:asciiTheme="minorHAnsi" w:hAnsiTheme="minorHAnsi" w:cs="Calibri Light"/>
        </w:rPr>
        <w:t>En fonction de la nature de cet impôt et de son caractère non limité dans le temps, il convient que les communes fassent preuve de modération dans les taux applicables et veillent à ne pas dépasser le maximum recommandé par mètre courant.</w:t>
      </w:r>
    </w:p>
    <w:p w14:paraId="76FAA991" w14:textId="77777777" w:rsidR="00117F4D" w:rsidRDefault="009B153C" w:rsidP="009675C0">
      <w:pPr>
        <w:pStyle w:val="Sam3"/>
      </w:pPr>
      <w:bookmarkStart w:id="5103" w:name="_Toc40186276"/>
      <w:bookmarkStart w:id="5104" w:name="_Toc512525481"/>
      <w:bookmarkStart w:id="5105" w:name="_Toc515896794"/>
      <w:r w:rsidRPr="00DA6BD2">
        <w:t>040/362-08 : Inflexion dans les trottoirs</w:t>
      </w:r>
      <w:bookmarkEnd w:id="5103"/>
      <w:r w:rsidRPr="00DA6BD2">
        <w:t xml:space="preserve"> </w:t>
      </w:r>
    </w:p>
    <w:p w14:paraId="0948201B" w14:textId="6E7BAEF0" w:rsidR="009B153C" w:rsidRPr="00E9189F" w:rsidRDefault="009B153C" w:rsidP="008D7EB7">
      <w:pPr>
        <w:spacing w:after="240"/>
      </w:pPr>
      <w:r w:rsidRPr="00A03E6A">
        <w:t>Redevance</w:t>
      </w:r>
      <w:r w:rsidR="002017D0">
        <w:t xml:space="preserve"> </w:t>
      </w:r>
      <w:r w:rsidR="005B7E8F" w:rsidRPr="009315DC">
        <w:rPr>
          <w:rFonts w:asciiTheme="minorHAnsi" w:hAnsiTheme="minorHAnsi" w:cs="Calibri Light"/>
        </w:rPr>
        <w:t>(et non une taxe de remboursement).</w:t>
      </w:r>
      <w:bookmarkEnd w:id="5104"/>
      <w:bookmarkEnd w:id="5105"/>
    </w:p>
    <w:p w14:paraId="2F046C2C" w14:textId="77777777" w:rsidR="00117F4D" w:rsidRDefault="009B153C" w:rsidP="009675C0">
      <w:pPr>
        <w:pStyle w:val="Sam3"/>
      </w:pPr>
      <w:bookmarkStart w:id="5106" w:name="_Toc516478976"/>
      <w:bookmarkStart w:id="5107" w:name="_Toc516479427"/>
      <w:bookmarkStart w:id="5108" w:name="_Toc516479744"/>
      <w:bookmarkStart w:id="5109" w:name="_Toc516480066"/>
      <w:bookmarkStart w:id="5110" w:name="_Toc516480380"/>
      <w:bookmarkStart w:id="5111" w:name="_Toc516480694"/>
      <w:bookmarkStart w:id="5112" w:name="_Toc516481008"/>
      <w:bookmarkStart w:id="5113" w:name="_Toc516481322"/>
      <w:bookmarkStart w:id="5114" w:name="_Toc516481636"/>
      <w:bookmarkStart w:id="5115" w:name="_Toc516481950"/>
      <w:bookmarkStart w:id="5116" w:name="_Toc516482264"/>
      <w:bookmarkStart w:id="5117" w:name="_Toc516482578"/>
      <w:bookmarkStart w:id="5118" w:name="_Toc516739752"/>
      <w:bookmarkStart w:id="5119" w:name="_Toc516751664"/>
      <w:bookmarkStart w:id="5120" w:name="_Toc516825752"/>
      <w:bookmarkStart w:id="5121" w:name="_Toc516826310"/>
      <w:bookmarkStart w:id="5122" w:name="_Toc516837630"/>
      <w:bookmarkStart w:id="5123" w:name="_Toc516838189"/>
      <w:bookmarkStart w:id="5124" w:name="_Toc516838748"/>
      <w:bookmarkStart w:id="5125" w:name="_Toc516839308"/>
      <w:bookmarkStart w:id="5126" w:name="_Toc517173404"/>
      <w:bookmarkStart w:id="5127" w:name="_Toc517175078"/>
      <w:bookmarkStart w:id="5128" w:name="_Toc517175665"/>
      <w:bookmarkStart w:id="5129" w:name="_Toc517176253"/>
      <w:bookmarkStart w:id="5130" w:name="_Toc517337578"/>
      <w:bookmarkStart w:id="5131" w:name="_Toc517360374"/>
      <w:bookmarkStart w:id="5132" w:name="_Toc40186277"/>
      <w:bookmarkStart w:id="5133" w:name="_Toc515896795"/>
      <w:bookmarkStart w:id="5134" w:name="_Toc512525482"/>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r w:rsidRPr="00DD1BDF">
        <w:t>040/362-09 : Aménagement spécial des rues piétonnières commerçantes</w:t>
      </w:r>
      <w:bookmarkEnd w:id="5132"/>
      <w:r w:rsidRPr="00DD1BDF">
        <w:t xml:space="preserve"> </w:t>
      </w:r>
    </w:p>
    <w:p w14:paraId="1C46AB92" w14:textId="77777777" w:rsidR="00902733" w:rsidRDefault="00117F4D" w:rsidP="00E063FD">
      <w:r w:rsidRPr="00A03E6A">
        <w:t>T</w:t>
      </w:r>
      <w:r w:rsidR="009B153C" w:rsidRPr="003F0B7B">
        <w:t>axe indirect</w:t>
      </w:r>
      <w:r w:rsidRPr="003A367B">
        <w:t>e.</w:t>
      </w:r>
      <w:bookmarkEnd w:id="5133"/>
    </w:p>
    <w:p w14:paraId="57B6AEF2" w14:textId="5A4ECE21" w:rsidR="009B153C" w:rsidRPr="00E9189F" w:rsidRDefault="009B153C" w:rsidP="00E063FD">
      <w:r w:rsidRPr="00E9189F">
        <w:t xml:space="preserve"> </w:t>
      </w:r>
    </w:p>
    <w:p w14:paraId="16626763" w14:textId="3E0E42AB" w:rsidR="009B153C" w:rsidRDefault="009B153C" w:rsidP="00117F4D">
      <w:pPr>
        <w:pStyle w:val="Body1"/>
        <w:rPr>
          <w:rFonts w:asciiTheme="minorHAnsi" w:hAnsiTheme="minorHAnsi" w:cs="Calibri Light"/>
          <w:sz w:val="24"/>
          <w:szCs w:val="24"/>
        </w:rPr>
      </w:pPr>
      <w:bookmarkStart w:id="5135" w:name="_Toc515896796"/>
      <w:r w:rsidRPr="00DA6BD2">
        <w:rPr>
          <w:rFonts w:asciiTheme="minorHAnsi" w:hAnsiTheme="minorHAnsi" w:cs="Calibri Light"/>
          <w:sz w:val="24"/>
          <w:szCs w:val="24"/>
        </w:rPr>
        <w:t>Comme pour 040/362-01</w:t>
      </w:r>
      <w:r w:rsidR="00767A6F">
        <w:rPr>
          <w:rFonts w:asciiTheme="minorHAnsi" w:hAnsiTheme="minorHAnsi" w:cs="Calibri Light"/>
          <w:sz w:val="24"/>
          <w:szCs w:val="24"/>
        </w:rPr>
        <w:t xml:space="preserve"> à 040/362-05 mentionnés supra</w:t>
      </w:r>
      <w:r w:rsidRPr="00DA6BD2">
        <w:rPr>
          <w:rFonts w:asciiTheme="minorHAnsi" w:hAnsiTheme="minorHAnsi" w:cs="Calibri Light"/>
          <w:sz w:val="24"/>
          <w:szCs w:val="24"/>
        </w:rPr>
        <w:t>.</w:t>
      </w:r>
      <w:bookmarkEnd w:id="5134"/>
      <w:bookmarkEnd w:id="5135"/>
    </w:p>
    <w:p w14:paraId="582502E7" w14:textId="77777777" w:rsidR="00996D79" w:rsidRDefault="00996D79" w:rsidP="008D7EB7">
      <w:pPr>
        <w:pStyle w:val="Sam2"/>
        <w:spacing w:after="480"/>
      </w:pPr>
      <w:bookmarkStart w:id="5136" w:name="_Toc40185543"/>
      <w:bookmarkStart w:id="5137" w:name="_Toc40186278"/>
      <w:bookmarkStart w:id="5138" w:name="_Toc40186279"/>
      <w:bookmarkEnd w:id="5136"/>
      <w:bookmarkEnd w:id="5137"/>
      <w:r>
        <w:t>Taxes ou redevances sur les prestations d’hygiène publique</w:t>
      </w:r>
      <w:bookmarkEnd w:id="5138"/>
    </w:p>
    <w:p w14:paraId="1EED2BC4" w14:textId="77777777" w:rsidR="002A7D13" w:rsidRDefault="009B153C" w:rsidP="009675C0">
      <w:pPr>
        <w:pStyle w:val="Sam3"/>
      </w:pPr>
      <w:bookmarkStart w:id="5139" w:name="_Toc516229705"/>
      <w:bookmarkStart w:id="5140" w:name="_Toc516230000"/>
      <w:bookmarkStart w:id="5141" w:name="_Toc516230295"/>
      <w:bookmarkStart w:id="5142" w:name="_Toc516230589"/>
      <w:bookmarkStart w:id="5143" w:name="_Toc516230883"/>
      <w:bookmarkStart w:id="5144" w:name="_Toc516231178"/>
      <w:bookmarkStart w:id="5145" w:name="_Toc516231473"/>
      <w:bookmarkStart w:id="5146" w:name="_Toc516231770"/>
      <w:bookmarkStart w:id="5147" w:name="_Toc516242865"/>
      <w:bookmarkStart w:id="5148" w:name="_Toc516243169"/>
      <w:bookmarkStart w:id="5149" w:name="_Toc516245102"/>
      <w:bookmarkStart w:id="5150" w:name="_Toc516473673"/>
      <w:bookmarkStart w:id="5151" w:name="_Toc516473983"/>
      <w:bookmarkStart w:id="5152" w:name="_Toc516474293"/>
      <w:bookmarkStart w:id="5153" w:name="_Toc516474601"/>
      <w:bookmarkStart w:id="5154" w:name="_Toc516474933"/>
      <w:bookmarkStart w:id="5155" w:name="_Toc516478980"/>
      <w:bookmarkStart w:id="5156" w:name="_Toc516479430"/>
      <w:bookmarkStart w:id="5157" w:name="_Toc516479747"/>
      <w:bookmarkStart w:id="5158" w:name="_Toc516480069"/>
      <w:bookmarkStart w:id="5159" w:name="_Toc516480383"/>
      <w:bookmarkStart w:id="5160" w:name="_Toc516480697"/>
      <w:bookmarkStart w:id="5161" w:name="_Toc516481011"/>
      <w:bookmarkStart w:id="5162" w:name="_Toc516481325"/>
      <w:bookmarkStart w:id="5163" w:name="_Toc516481639"/>
      <w:bookmarkStart w:id="5164" w:name="_Toc516481953"/>
      <w:bookmarkStart w:id="5165" w:name="_Toc516482267"/>
      <w:bookmarkStart w:id="5166" w:name="_Toc516482581"/>
      <w:bookmarkStart w:id="5167" w:name="_Toc516739755"/>
      <w:bookmarkStart w:id="5168" w:name="_Toc516751667"/>
      <w:bookmarkStart w:id="5169" w:name="_Toc516825755"/>
      <w:bookmarkStart w:id="5170" w:name="_Toc516826313"/>
      <w:bookmarkStart w:id="5171" w:name="_Toc516837633"/>
      <w:bookmarkStart w:id="5172" w:name="_Toc516838192"/>
      <w:bookmarkStart w:id="5173" w:name="_Toc516838751"/>
      <w:bookmarkStart w:id="5174" w:name="_Toc516839311"/>
      <w:bookmarkStart w:id="5175" w:name="_Toc517173407"/>
      <w:bookmarkStart w:id="5176" w:name="_Toc517175081"/>
      <w:bookmarkStart w:id="5177" w:name="_Toc517175668"/>
      <w:bookmarkStart w:id="5178" w:name="_Toc517176256"/>
      <w:bookmarkStart w:id="5179" w:name="_Toc517337581"/>
      <w:bookmarkStart w:id="5180" w:name="_Toc517360377"/>
      <w:bookmarkStart w:id="5181" w:name="_Toc516243170"/>
      <w:bookmarkStart w:id="5182" w:name="_Toc516245103"/>
      <w:bookmarkStart w:id="5183" w:name="_Toc516473674"/>
      <w:bookmarkStart w:id="5184" w:name="_Toc516473984"/>
      <w:bookmarkStart w:id="5185" w:name="_Toc516474294"/>
      <w:bookmarkStart w:id="5186" w:name="_Toc516474602"/>
      <w:bookmarkStart w:id="5187" w:name="_Toc516474934"/>
      <w:bookmarkStart w:id="5188" w:name="_Toc516478981"/>
      <w:bookmarkStart w:id="5189" w:name="_Toc516479431"/>
      <w:bookmarkStart w:id="5190" w:name="_Toc516479748"/>
      <w:bookmarkStart w:id="5191" w:name="_Toc516480070"/>
      <w:bookmarkStart w:id="5192" w:name="_Toc516480384"/>
      <w:bookmarkStart w:id="5193" w:name="_Toc516480698"/>
      <w:bookmarkStart w:id="5194" w:name="_Toc516481012"/>
      <w:bookmarkStart w:id="5195" w:name="_Toc516481326"/>
      <w:bookmarkStart w:id="5196" w:name="_Toc516481640"/>
      <w:bookmarkStart w:id="5197" w:name="_Toc516481954"/>
      <w:bookmarkStart w:id="5198" w:name="_Toc516482268"/>
      <w:bookmarkStart w:id="5199" w:name="_Toc516482582"/>
      <w:bookmarkStart w:id="5200" w:name="_Toc516739756"/>
      <w:bookmarkStart w:id="5201" w:name="_Toc516751668"/>
      <w:bookmarkStart w:id="5202" w:name="_Toc516825756"/>
      <w:bookmarkStart w:id="5203" w:name="_Toc516826314"/>
      <w:bookmarkStart w:id="5204" w:name="_Toc516837634"/>
      <w:bookmarkStart w:id="5205" w:name="_Toc516838193"/>
      <w:bookmarkStart w:id="5206" w:name="_Toc516838752"/>
      <w:bookmarkStart w:id="5207" w:name="_Toc516839312"/>
      <w:bookmarkStart w:id="5208" w:name="_Toc517173408"/>
      <w:bookmarkStart w:id="5209" w:name="_Toc517175082"/>
      <w:bookmarkStart w:id="5210" w:name="_Toc517175669"/>
      <w:bookmarkStart w:id="5211" w:name="_Toc517176257"/>
      <w:bookmarkStart w:id="5212" w:name="_Toc517337582"/>
      <w:bookmarkStart w:id="5213" w:name="_Toc517360378"/>
      <w:bookmarkStart w:id="5214" w:name="_Toc516243171"/>
      <w:bookmarkStart w:id="5215" w:name="_Toc516245104"/>
      <w:bookmarkStart w:id="5216" w:name="_Toc516473675"/>
      <w:bookmarkStart w:id="5217" w:name="_Toc516473985"/>
      <w:bookmarkStart w:id="5218" w:name="_Toc516474295"/>
      <w:bookmarkStart w:id="5219" w:name="_Toc516474603"/>
      <w:bookmarkStart w:id="5220" w:name="_Toc516474935"/>
      <w:bookmarkStart w:id="5221" w:name="_Toc516478982"/>
      <w:bookmarkStart w:id="5222" w:name="_Toc516479432"/>
      <w:bookmarkStart w:id="5223" w:name="_Toc516479749"/>
      <w:bookmarkStart w:id="5224" w:name="_Toc516480071"/>
      <w:bookmarkStart w:id="5225" w:name="_Toc516480385"/>
      <w:bookmarkStart w:id="5226" w:name="_Toc516480699"/>
      <w:bookmarkStart w:id="5227" w:name="_Toc516481013"/>
      <w:bookmarkStart w:id="5228" w:name="_Toc516481327"/>
      <w:bookmarkStart w:id="5229" w:name="_Toc516481641"/>
      <w:bookmarkStart w:id="5230" w:name="_Toc516481955"/>
      <w:bookmarkStart w:id="5231" w:name="_Toc516482269"/>
      <w:bookmarkStart w:id="5232" w:name="_Toc516482583"/>
      <w:bookmarkStart w:id="5233" w:name="_Toc516739757"/>
      <w:bookmarkStart w:id="5234" w:name="_Toc516751669"/>
      <w:bookmarkStart w:id="5235" w:name="_Toc516825757"/>
      <w:bookmarkStart w:id="5236" w:name="_Toc516826315"/>
      <w:bookmarkStart w:id="5237" w:name="_Toc516837635"/>
      <w:bookmarkStart w:id="5238" w:name="_Toc516838194"/>
      <w:bookmarkStart w:id="5239" w:name="_Toc516838753"/>
      <w:bookmarkStart w:id="5240" w:name="_Toc516839313"/>
      <w:bookmarkStart w:id="5241" w:name="_Toc517173409"/>
      <w:bookmarkStart w:id="5242" w:name="_Toc517175083"/>
      <w:bookmarkStart w:id="5243" w:name="_Toc517175670"/>
      <w:bookmarkStart w:id="5244" w:name="_Toc517176258"/>
      <w:bookmarkStart w:id="5245" w:name="_Toc517337583"/>
      <w:bookmarkStart w:id="5246" w:name="_Toc517360379"/>
      <w:bookmarkStart w:id="5247" w:name="_Toc40186280"/>
      <w:bookmarkStart w:id="5248" w:name="_Toc512525484"/>
      <w:bookmarkStart w:id="5249" w:name="_Toc51589679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r w:rsidRPr="007A6175">
        <w:t>040/363-02 : Travaux de raccordement au réseau de distribution d'eau</w:t>
      </w:r>
      <w:bookmarkEnd w:id="5247"/>
      <w:r w:rsidRPr="007A6175">
        <w:t xml:space="preserve"> </w:t>
      </w:r>
    </w:p>
    <w:p w14:paraId="0BB4BB7F" w14:textId="3EF3DCFC" w:rsidR="009B153C" w:rsidRPr="00E9189F" w:rsidRDefault="009B153C" w:rsidP="008D7EB7">
      <w:pPr>
        <w:spacing w:after="240"/>
      </w:pPr>
      <w:r w:rsidRPr="00A03E6A">
        <w:t>Redevance</w:t>
      </w:r>
      <w:r w:rsidR="002A7D13" w:rsidRPr="003F0B7B">
        <w:t>.</w:t>
      </w:r>
      <w:bookmarkEnd w:id="5248"/>
      <w:bookmarkEnd w:id="5249"/>
    </w:p>
    <w:p w14:paraId="2F89C0F1" w14:textId="77777777" w:rsidR="002A7D13" w:rsidRDefault="009B153C" w:rsidP="009675C0">
      <w:pPr>
        <w:pStyle w:val="Sam3"/>
      </w:pPr>
      <w:bookmarkStart w:id="5250" w:name="_Toc512525485"/>
      <w:bookmarkStart w:id="5251" w:name="_Toc515896799"/>
      <w:bookmarkStart w:id="5252" w:name="_Toc40186281"/>
      <w:r w:rsidRPr="00D66EBD">
        <w:rPr>
          <w:rStyle w:val="Titre3Car"/>
          <w:rFonts w:asciiTheme="minorHAnsi" w:eastAsia="PMingLiU" w:hAnsiTheme="minorHAnsi"/>
          <w:b/>
          <w:sz w:val="24"/>
          <w:szCs w:val="24"/>
        </w:rPr>
        <w:t>040/363-03 : Enlèvement des immondices - Traitement des immondices</w:t>
      </w:r>
      <w:bookmarkEnd w:id="5250"/>
      <w:bookmarkEnd w:id="5251"/>
      <w:bookmarkEnd w:id="5252"/>
      <w:r w:rsidRPr="00D66EBD">
        <w:t xml:space="preserve"> </w:t>
      </w:r>
    </w:p>
    <w:p w14:paraId="52BBB42B" w14:textId="77777777" w:rsidR="009B153C" w:rsidRPr="006126A1" w:rsidRDefault="002A7D13" w:rsidP="00E063FD">
      <w:r w:rsidRPr="00E063FD">
        <w:t>T</w:t>
      </w:r>
      <w:r w:rsidR="009B153C" w:rsidRPr="00E063FD">
        <w:t>axe directe pour la partie forfaitaire et indirecte pour la partie variable</w:t>
      </w:r>
      <w:r w:rsidRPr="00E063FD">
        <w:t>.</w:t>
      </w:r>
    </w:p>
    <w:p w14:paraId="05FBAE91" w14:textId="3BDEA79F" w:rsidR="009B153C" w:rsidRPr="000E1CF9"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 xml:space="preserve">Le décret du 22 mars 2007 </w:t>
      </w:r>
      <w:r w:rsidR="00254D07" w:rsidRPr="00254D07">
        <w:rPr>
          <w:rFonts w:asciiTheme="minorHAnsi" w:hAnsiTheme="minorHAnsi" w:cs="Calibri Light"/>
        </w:rPr>
        <w:t xml:space="preserve">modifiant le décret du 27 juin 1996 relatif aux déchets </w:t>
      </w:r>
      <w:r w:rsidRPr="000E1CF9">
        <w:rPr>
          <w:rFonts w:asciiTheme="minorHAnsi" w:hAnsiTheme="minorHAnsi" w:cs="Calibri Light"/>
        </w:rPr>
        <w:t>impose aux communes l'application du coût-vérité</w:t>
      </w:r>
      <w:r w:rsidRPr="00DA6BD2">
        <w:rPr>
          <w:rFonts w:asciiTheme="minorHAnsi" w:hAnsiTheme="minorHAnsi" w:cs="Calibri Light"/>
        </w:rPr>
        <w:t xml:space="preserve">.  Cela veut dire qu’elles doivent répercuter directement les coûts de gestion des déchets résultant de l'activité usuelle des </w:t>
      </w:r>
      <w:r w:rsidRPr="000E1CF9">
        <w:rPr>
          <w:rFonts w:asciiTheme="minorHAnsi" w:hAnsiTheme="minorHAnsi" w:cs="Calibri Light"/>
        </w:rPr>
        <w:t>ménages sur les bénéficiaires (principe du pollueur-payeur).</w:t>
      </w:r>
    </w:p>
    <w:p w14:paraId="23649518" w14:textId="595E1934" w:rsidR="009B153C" w:rsidRDefault="009B153C" w:rsidP="00E063FD">
      <w:pPr>
        <w:spacing w:before="120"/>
        <w:jc w:val="both"/>
        <w:textAlignment w:val="baseline"/>
        <w:rPr>
          <w:rFonts w:asciiTheme="minorHAnsi" w:hAnsiTheme="minorHAnsi" w:cs="Calibri Light"/>
          <w:u w:val="single"/>
        </w:rPr>
      </w:pPr>
      <w:r w:rsidRPr="00E063FD">
        <w:rPr>
          <w:rFonts w:asciiTheme="minorHAnsi" w:hAnsiTheme="minorHAnsi" w:cs="Calibri Light"/>
        </w:rPr>
        <w:t xml:space="preserve">Le décret du 23 juin 2016 </w:t>
      </w:r>
      <w:r w:rsidR="00254D07" w:rsidRPr="00254D07">
        <w:rPr>
          <w:rFonts w:asciiTheme="minorHAnsi" w:hAnsiTheme="minorHAnsi" w:cs="Calibri Light"/>
        </w:rPr>
        <w:t xml:space="preserve">modifiant le code de l'environnement, le code de l'eau et divers décrets en matière de déchets et de permis </w:t>
      </w:r>
      <w:r w:rsidR="00254D07" w:rsidRPr="00902733">
        <w:rPr>
          <w:rFonts w:asciiTheme="minorHAnsi" w:hAnsiTheme="minorHAnsi" w:cs="Calibri Light"/>
        </w:rPr>
        <w:t>d'environnement </w:t>
      </w:r>
      <w:r w:rsidRPr="00902733">
        <w:rPr>
          <w:rFonts w:asciiTheme="minorHAnsi" w:hAnsiTheme="minorHAnsi" w:cs="Calibri Light"/>
        </w:rPr>
        <w:t>prévoit</w:t>
      </w:r>
      <w:r w:rsidRPr="00E063FD">
        <w:rPr>
          <w:rFonts w:asciiTheme="minorHAnsi" w:hAnsiTheme="minorHAnsi" w:cs="Calibri Light"/>
        </w:rPr>
        <w:t xml:space="preserve"> que les communes doivent</w:t>
      </w:r>
      <w:r w:rsidRPr="00DA6BD2">
        <w:rPr>
          <w:rFonts w:asciiTheme="minorHAnsi" w:hAnsiTheme="minorHAnsi" w:cs="Calibri Light"/>
        </w:rPr>
        <w:t xml:space="preserve"> </w:t>
      </w:r>
      <w:r w:rsidR="00254D07" w:rsidRPr="00254D07">
        <w:rPr>
          <w:rFonts w:asciiTheme="minorHAnsi" w:hAnsiTheme="minorHAnsi" w:cs="Calibri Light"/>
        </w:rPr>
        <w:t>établir la contribution des bénéficiaires de la gestion des déchets de manière à couvrir</w:t>
      </w:r>
      <w:r w:rsidRPr="00DA6BD2">
        <w:rPr>
          <w:rFonts w:asciiTheme="minorHAnsi" w:hAnsiTheme="minorHAnsi" w:cs="Calibri Light"/>
        </w:rPr>
        <w:t xml:space="preserve"> entre </w:t>
      </w:r>
      <w:r w:rsidRPr="00DA6BD2">
        <w:rPr>
          <w:rFonts w:asciiTheme="minorHAnsi" w:hAnsiTheme="minorHAnsi" w:cs="Calibri Light"/>
          <w:u w:val="single"/>
        </w:rPr>
        <w:t xml:space="preserve">95% et 110% </w:t>
      </w:r>
      <w:r w:rsidR="00254D07" w:rsidRPr="00254D07">
        <w:rPr>
          <w:rFonts w:asciiTheme="minorHAnsi" w:hAnsiTheme="minorHAnsi" w:cs="Calibri Light"/>
          <w:u w:val="single"/>
        </w:rPr>
        <w:t>des coûts de gestion des déchets</w:t>
      </w:r>
      <w:r w:rsidRPr="00DA6BD2">
        <w:rPr>
          <w:rFonts w:asciiTheme="minorHAnsi" w:hAnsiTheme="minorHAnsi" w:cs="Calibri Light"/>
          <w:u w:val="single"/>
        </w:rPr>
        <w:t>.</w:t>
      </w:r>
    </w:p>
    <w:p w14:paraId="3E8E03F2" w14:textId="77777777" w:rsidR="00254D07" w:rsidRPr="00254D07" w:rsidRDefault="00254D07" w:rsidP="00254D07">
      <w:pPr>
        <w:spacing w:before="120"/>
        <w:jc w:val="both"/>
        <w:textAlignment w:val="baseline"/>
        <w:rPr>
          <w:rFonts w:asciiTheme="minorHAnsi" w:hAnsiTheme="minorHAnsi" w:cs="Calibri Light"/>
        </w:rPr>
      </w:pPr>
      <w:r w:rsidRPr="00254D07">
        <w:rPr>
          <w:rFonts w:asciiTheme="minorHAnsi" w:hAnsiTheme="minorHAnsi" w:cs="Calibri Light"/>
        </w:rPr>
        <w:t>Le non-respect de la « fourchette » imposée peut avoir un impact sur la liquidation des subventions relatives à la prévention et à la gestion des déchets mais également de celles aux infrastructures.</w:t>
      </w:r>
    </w:p>
    <w:p w14:paraId="3F9391FC" w14:textId="77777777" w:rsidR="00254D07" w:rsidRPr="00254D07" w:rsidRDefault="00254D07" w:rsidP="00254D07">
      <w:pPr>
        <w:spacing w:before="120"/>
        <w:jc w:val="both"/>
        <w:textAlignment w:val="baseline"/>
        <w:rPr>
          <w:rFonts w:asciiTheme="minorHAnsi" w:hAnsiTheme="minorHAnsi" w:cs="Calibri Light"/>
        </w:rPr>
      </w:pPr>
      <w:r w:rsidRPr="00254D07">
        <w:rPr>
          <w:rFonts w:asciiTheme="minorHAnsi" w:hAnsiTheme="minorHAnsi" w:cs="Calibri Light"/>
        </w:rPr>
        <w:t>L’article 21, § 1</w:t>
      </w:r>
      <w:r w:rsidRPr="00254D07">
        <w:rPr>
          <w:rFonts w:asciiTheme="minorHAnsi" w:hAnsiTheme="minorHAnsi" w:cs="Calibri Light"/>
          <w:vertAlign w:val="superscript"/>
        </w:rPr>
        <w:t xml:space="preserve">er, </w:t>
      </w:r>
      <w:r w:rsidRPr="00254D07">
        <w:rPr>
          <w:rFonts w:asciiTheme="minorHAnsi" w:hAnsiTheme="minorHAnsi" w:cs="Calibri Light"/>
        </w:rPr>
        <w:t>alinéa 2 du décret du 27 juin 1996 prévoit que le taux de couverture des coûts est déterminé annuellement, lors de l'établissement des budgets, sur la base des coûts du pénultième exercice et des éléments connus de modification de ces coûts. La commune doit vérifier et justifier chaque année le respect du taux de couverture des coûts établi conformément au présent article.</w:t>
      </w:r>
    </w:p>
    <w:p w14:paraId="64B877D5" w14:textId="09F9CA71" w:rsidR="00485E63" w:rsidRPr="000E1CF9" w:rsidRDefault="00254D07" w:rsidP="00485E63">
      <w:pPr>
        <w:spacing w:before="120"/>
        <w:jc w:val="both"/>
        <w:textAlignment w:val="baseline"/>
        <w:rPr>
          <w:rFonts w:asciiTheme="minorHAnsi" w:hAnsiTheme="minorHAnsi" w:cs="Calibri Light"/>
        </w:rPr>
      </w:pPr>
      <w:r w:rsidRPr="00254D07">
        <w:rPr>
          <w:rFonts w:asciiTheme="minorHAnsi" w:hAnsiTheme="minorHAnsi" w:cs="Calibri Light"/>
        </w:rPr>
        <w:t xml:space="preserve">Je porte à votre connaissance qu'en vertu du fait que le contrôle de la tutelle se limite à l'examen de la légalité et de la conformité à l'intérêt général, l'approbation d'un règlement-taxe par l'autorité de tutelle est subordonnée au respect des dispositions légales et réglementaires relatives à l’article 21 du décret du 27 juin 1996 relatif aux déchets et en particulier à la fourchette de couverture du coût-vérité. </w:t>
      </w:r>
      <w:r w:rsidR="00485E63" w:rsidRPr="00DA6BD2">
        <w:rPr>
          <w:rFonts w:asciiTheme="minorHAnsi" w:hAnsiTheme="minorHAnsi" w:cs="Calibri Light"/>
        </w:rPr>
        <w:t xml:space="preserve">Puisque le taux de </w:t>
      </w:r>
      <w:r w:rsidR="00485E63" w:rsidRPr="000E1CF9">
        <w:rPr>
          <w:rFonts w:asciiTheme="minorHAnsi" w:hAnsiTheme="minorHAnsi" w:cs="Calibri Light"/>
        </w:rPr>
        <w:t>couverture du coût-</w:t>
      </w:r>
      <w:r w:rsidR="00485E63" w:rsidRPr="000E1CF9">
        <w:rPr>
          <w:rFonts w:asciiTheme="minorHAnsi" w:hAnsiTheme="minorHAnsi" w:cs="Calibri Light"/>
        </w:rPr>
        <w:lastRenderedPageBreak/>
        <w:t xml:space="preserve">vérité est appelé à varier d'une année à l'autre, je vous recommande de </w:t>
      </w:r>
      <w:r w:rsidR="00485E63" w:rsidRPr="00B050DE">
        <w:rPr>
          <w:rFonts w:asciiTheme="minorHAnsi" w:hAnsiTheme="minorHAnsi" w:cs="Calibri Light"/>
          <w:b/>
        </w:rPr>
        <w:t>voter annuellement</w:t>
      </w:r>
      <w:r w:rsidR="00485E63" w:rsidRPr="000E1CF9">
        <w:rPr>
          <w:rFonts w:asciiTheme="minorHAnsi" w:hAnsiTheme="minorHAnsi" w:cs="Calibri Light"/>
        </w:rPr>
        <w:t xml:space="preserve"> votre règlement-taxe.</w:t>
      </w:r>
    </w:p>
    <w:p w14:paraId="13DA167A" w14:textId="77777777" w:rsidR="00485E63" w:rsidRPr="00DA6BD2" w:rsidRDefault="00485E63" w:rsidP="00485E63">
      <w:pPr>
        <w:spacing w:before="120"/>
        <w:jc w:val="both"/>
        <w:textAlignment w:val="baseline"/>
        <w:rPr>
          <w:rFonts w:asciiTheme="minorHAnsi" w:hAnsiTheme="minorHAnsi" w:cs="Calibri Light"/>
        </w:rPr>
      </w:pPr>
      <w:r w:rsidRPr="00DA6BD2">
        <w:rPr>
          <w:rFonts w:asciiTheme="minorHAnsi" w:hAnsiTheme="minorHAnsi" w:cs="Calibri Light"/>
        </w:rPr>
        <w:t xml:space="preserve">Les communes qui pratiquent un système de mise en </w:t>
      </w:r>
      <w:r w:rsidRPr="00DA6BD2">
        <w:rPr>
          <w:rFonts w:asciiTheme="minorHAnsi" w:hAnsiTheme="minorHAnsi" w:cs="Calibri Light"/>
          <w:b/>
        </w:rPr>
        <w:t>vente de sacs poubelles</w:t>
      </w:r>
      <w:r w:rsidRPr="00DA6BD2">
        <w:rPr>
          <w:rFonts w:asciiTheme="minorHAnsi" w:hAnsiTheme="minorHAnsi" w:cs="Calibri Light"/>
        </w:rPr>
        <w:t xml:space="preserve"> payants enregistrent la recette de vente des sacs à l'article budgétaire 040/363-16, la dépense d'achat des sacs étant enregistrée à l'article de dépenses 876/124-04. </w:t>
      </w:r>
    </w:p>
    <w:p w14:paraId="309CEF9B" w14:textId="5E712CD7" w:rsidR="00485E63" w:rsidRDefault="00485E63" w:rsidP="00485E63">
      <w:pPr>
        <w:spacing w:before="120"/>
        <w:jc w:val="both"/>
        <w:textAlignment w:val="baseline"/>
        <w:rPr>
          <w:rFonts w:asciiTheme="minorHAnsi" w:hAnsiTheme="minorHAnsi" w:cs="Calibri Light"/>
        </w:rPr>
      </w:pPr>
      <w:r w:rsidRPr="00DA6BD2">
        <w:rPr>
          <w:rFonts w:asciiTheme="minorHAnsi" w:hAnsiTheme="minorHAnsi" w:cs="Calibri Light"/>
        </w:rPr>
        <w:t>Les communes qui ont confié la vente de sacs poubelles à une intercommunale chargée de l'enlèvement des immondices comptabilisent également ce produit à l'article 040/363-16. Il n'est pas admis d'opérer la compensation avec les dépenses facturées par l'intercommunale qui sont portées à l'article 876/435-01.</w:t>
      </w:r>
    </w:p>
    <w:p w14:paraId="35705770" w14:textId="544B5D15" w:rsidR="00254D07" w:rsidRPr="00254D07" w:rsidRDefault="00254D07" w:rsidP="00254D07">
      <w:pPr>
        <w:spacing w:before="120"/>
        <w:jc w:val="both"/>
        <w:textAlignment w:val="baseline"/>
        <w:rPr>
          <w:rFonts w:asciiTheme="minorHAnsi" w:hAnsiTheme="minorHAnsi" w:cs="Calibri Light"/>
        </w:rPr>
      </w:pPr>
      <w:r w:rsidRPr="00254D07">
        <w:rPr>
          <w:rFonts w:asciiTheme="minorHAnsi" w:hAnsiTheme="minorHAnsi" w:cs="Calibri Light"/>
        </w:rPr>
        <w:t xml:space="preserve">Vous trouverez à ce sujet des informations </w:t>
      </w:r>
      <w:r>
        <w:rPr>
          <w:rFonts w:asciiTheme="minorHAnsi" w:hAnsiTheme="minorHAnsi" w:cs="Calibri Light"/>
        </w:rPr>
        <w:t xml:space="preserve">importantes et </w:t>
      </w:r>
      <w:r w:rsidRPr="00254D07">
        <w:rPr>
          <w:rFonts w:asciiTheme="minorHAnsi" w:hAnsiTheme="minorHAnsi" w:cs="Calibri Light"/>
        </w:rPr>
        <w:t>plus détaillées ci-dessous</w:t>
      </w:r>
      <w:r>
        <w:rPr>
          <w:rFonts w:asciiTheme="minorHAnsi" w:hAnsiTheme="minorHAnsi" w:cs="Calibri Light"/>
        </w:rPr>
        <w:t>.</w:t>
      </w:r>
    </w:p>
    <w:p w14:paraId="047AAB3F" w14:textId="2AA88C39" w:rsidR="00254D07" w:rsidRPr="00254D07" w:rsidRDefault="00254D07" w:rsidP="00254D07">
      <w:pPr>
        <w:spacing w:before="120"/>
        <w:jc w:val="both"/>
        <w:textAlignment w:val="baseline"/>
        <w:rPr>
          <w:rFonts w:asciiTheme="minorHAnsi" w:hAnsiTheme="minorHAnsi" w:cs="Calibri Light"/>
        </w:rPr>
      </w:pPr>
      <w:r w:rsidRPr="00254D07">
        <w:rPr>
          <w:rFonts w:asciiTheme="minorHAnsi" w:hAnsiTheme="minorHAnsi" w:cs="Calibri Light"/>
        </w:rPr>
        <w:t xml:space="preserve">Je tiens </w:t>
      </w:r>
      <w:r>
        <w:rPr>
          <w:rFonts w:asciiTheme="minorHAnsi" w:hAnsiTheme="minorHAnsi" w:cs="Calibri Light"/>
        </w:rPr>
        <w:t xml:space="preserve">ainsi </w:t>
      </w:r>
      <w:r w:rsidRPr="00254D07">
        <w:rPr>
          <w:rFonts w:asciiTheme="minorHAnsi" w:hAnsiTheme="minorHAnsi" w:cs="Calibri Light"/>
        </w:rPr>
        <w:t>à vous rappeler que :</w:t>
      </w:r>
    </w:p>
    <w:p w14:paraId="710833C6" w14:textId="4ED80FC4" w:rsidR="00254D07" w:rsidRPr="00254D07" w:rsidRDefault="00254D07" w:rsidP="00254D07">
      <w:pPr>
        <w:numPr>
          <w:ilvl w:val="0"/>
          <w:numId w:val="121"/>
        </w:numPr>
        <w:spacing w:before="120"/>
        <w:jc w:val="both"/>
        <w:textAlignment w:val="baseline"/>
        <w:rPr>
          <w:rFonts w:asciiTheme="minorHAnsi" w:hAnsiTheme="minorHAnsi" w:cs="Calibri Light"/>
        </w:rPr>
      </w:pPr>
      <w:r w:rsidRPr="00254D07">
        <w:rPr>
          <w:rFonts w:asciiTheme="minorHAnsi" w:hAnsiTheme="minorHAnsi" w:cs="Calibri Light"/>
        </w:rPr>
        <w:t>la taxe relative à la gestion des déchets est réglementée en ce qui concerne les déchets des ménages, par l'arrêté du gouvernement wallon du 5 mars 2008 relatif à la gestion des déchets, résultant de l'activité usuelle des ménages et à la couverture des coûts y afférents. Pour plus de précisions je vous renvoie à la circulaire ministérielle du 30 septembre 2008</w:t>
      </w:r>
      <w:r w:rsidR="006A79F5">
        <w:rPr>
          <w:rStyle w:val="Appelnotedebasdep"/>
          <w:rFonts w:asciiTheme="minorHAnsi" w:hAnsiTheme="minorHAnsi" w:cs="Calibri Light"/>
        </w:rPr>
        <w:footnoteReference w:id="140"/>
      </w:r>
      <w:r w:rsidRPr="00254D07">
        <w:rPr>
          <w:rFonts w:asciiTheme="minorHAnsi" w:hAnsiTheme="minorHAnsi" w:cs="Calibri Light"/>
        </w:rPr>
        <w:t> ;</w:t>
      </w:r>
    </w:p>
    <w:p w14:paraId="62B7335B" w14:textId="77777777" w:rsidR="00254D07" w:rsidRPr="00254D07" w:rsidRDefault="00254D07" w:rsidP="00254D07">
      <w:pPr>
        <w:numPr>
          <w:ilvl w:val="0"/>
          <w:numId w:val="121"/>
        </w:numPr>
        <w:spacing w:before="120"/>
        <w:jc w:val="both"/>
        <w:textAlignment w:val="baseline"/>
        <w:rPr>
          <w:rFonts w:asciiTheme="minorHAnsi" w:hAnsiTheme="minorHAnsi" w:cs="Calibri Light"/>
        </w:rPr>
      </w:pPr>
      <w:r w:rsidRPr="00254D07">
        <w:rPr>
          <w:rFonts w:asciiTheme="minorHAnsi" w:hAnsiTheme="minorHAnsi" w:cs="Calibri Light"/>
        </w:rPr>
        <w:t>l’arrêté du Gouvernement wallon du 7 avril 2011 modifiant l'arrêté du Gouvernement wallon du 5 mars 2008 relatif à la gestion des déchets issus de l'activité usuelle des ménages et à la couverture des coûts y afférents prévoit :</w:t>
      </w:r>
    </w:p>
    <w:p w14:paraId="293A10C9" w14:textId="77777777" w:rsidR="00254D07" w:rsidRPr="00254D07" w:rsidRDefault="00254D07" w:rsidP="00254D07">
      <w:pPr>
        <w:numPr>
          <w:ilvl w:val="1"/>
          <w:numId w:val="121"/>
        </w:numPr>
        <w:spacing w:before="120"/>
        <w:jc w:val="both"/>
        <w:textAlignment w:val="baseline"/>
        <w:rPr>
          <w:rFonts w:asciiTheme="minorHAnsi" w:hAnsiTheme="minorHAnsi" w:cs="Calibri Light"/>
        </w:rPr>
      </w:pPr>
      <w:r w:rsidRPr="00254D07">
        <w:rPr>
          <w:rFonts w:asciiTheme="minorHAnsi" w:hAnsiTheme="minorHAnsi" w:cs="Calibri Light"/>
        </w:rPr>
        <w:t xml:space="preserve">d’une part, que les communes doivent communiquer au « SPW Agriculture, Ressources naturelles et Environnement - Département du sol et des déchets » </w:t>
      </w:r>
      <w:r w:rsidRPr="00254D07">
        <w:rPr>
          <w:rFonts w:asciiTheme="minorHAnsi" w:hAnsiTheme="minorHAnsi" w:cs="Calibri Light"/>
          <w:u w:val="single"/>
        </w:rPr>
        <w:t>avant le 15 novembre au plus tard de l'année précédant l'exercice d'imposition</w:t>
      </w:r>
      <w:r w:rsidRPr="00254D07">
        <w:rPr>
          <w:rFonts w:asciiTheme="minorHAnsi" w:hAnsiTheme="minorHAnsi" w:cs="Calibri Light"/>
        </w:rPr>
        <w:t>, les recettes et dépenses visées aux articles 9 et 10 du présent arrêté, et le règlement taxe ou redevance ou le projet de règlement taxe ou redevance pour l'exercice à venir, relatifs aux services minimum et complémentaires afin d'établir le taux de couverture des coûts pour l'exercice d'imposition ;</w:t>
      </w:r>
    </w:p>
    <w:p w14:paraId="33A2C9FC" w14:textId="77777777" w:rsidR="00254D07" w:rsidRPr="00254D07" w:rsidRDefault="00254D07" w:rsidP="00254D07">
      <w:pPr>
        <w:numPr>
          <w:ilvl w:val="1"/>
          <w:numId w:val="121"/>
        </w:numPr>
        <w:spacing w:before="120"/>
        <w:jc w:val="both"/>
        <w:textAlignment w:val="baseline"/>
        <w:rPr>
          <w:rFonts w:asciiTheme="minorHAnsi" w:hAnsiTheme="minorHAnsi" w:cs="Calibri Light"/>
        </w:rPr>
      </w:pPr>
      <w:bookmarkStart w:id="5253" w:name="_Hlk38967585"/>
      <w:r w:rsidRPr="00254D07">
        <w:rPr>
          <w:rFonts w:asciiTheme="minorHAnsi" w:hAnsiTheme="minorHAnsi" w:cs="Calibri Light"/>
        </w:rPr>
        <w:t>et d’autre part, établit une obligation de fournir un certain nombre de sacs/vignettes/levées/kg « gratuits » ;</w:t>
      </w:r>
    </w:p>
    <w:bookmarkEnd w:id="5253"/>
    <w:p w14:paraId="072B8FA8" w14:textId="77777777" w:rsidR="00254D07" w:rsidRPr="00254D07" w:rsidRDefault="00254D07" w:rsidP="00254D07">
      <w:pPr>
        <w:numPr>
          <w:ilvl w:val="0"/>
          <w:numId w:val="121"/>
        </w:numPr>
        <w:spacing w:before="120"/>
        <w:jc w:val="both"/>
        <w:textAlignment w:val="baseline"/>
        <w:rPr>
          <w:rFonts w:asciiTheme="minorHAnsi" w:hAnsiTheme="minorHAnsi" w:cs="Calibri Light"/>
        </w:rPr>
      </w:pPr>
      <w:r w:rsidRPr="00254D07">
        <w:rPr>
          <w:rFonts w:asciiTheme="minorHAnsi" w:hAnsiTheme="minorHAnsi" w:cs="Calibri Light"/>
        </w:rPr>
        <w:t xml:space="preserve">l’arrêté du Gouvernement wallon du 9 juin 2016 a introduit de nouvelles obligations dans le service minimum en matière de gestion des déchets ménagers :  </w:t>
      </w:r>
    </w:p>
    <w:p w14:paraId="2D32E1F8" w14:textId="77777777" w:rsidR="00254D07" w:rsidRPr="00254D07" w:rsidRDefault="00254D07" w:rsidP="00254D07">
      <w:pPr>
        <w:numPr>
          <w:ilvl w:val="1"/>
          <w:numId w:val="121"/>
        </w:numPr>
        <w:spacing w:before="120"/>
        <w:jc w:val="both"/>
        <w:textAlignment w:val="baseline"/>
        <w:rPr>
          <w:rFonts w:asciiTheme="minorHAnsi" w:hAnsiTheme="minorHAnsi" w:cs="Calibri Light"/>
        </w:rPr>
      </w:pPr>
      <w:r w:rsidRPr="00254D07">
        <w:rPr>
          <w:rFonts w:asciiTheme="minorHAnsi" w:hAnsiTheme="minorHAnsi" w:cs="Calibri Light"/>
        </w:rPr>
        <w:t>d’une part, les communes doivent ainsi permettre aux citoyens de se défaire de manière sélective des films d'emballage en plastique, en ce compris les sacs en plastique, mais également de la fraction en plastique rigide des encombrants ;</w:t>
      </w:r>
    </w:p>
    <w:p w14:paraId="1413BAF1" w14:textId="77777777" w:rsidR="00254D07" w:rsidRPr="00254D07" w:rsidRDefault="00254D07" w:rsidP="00254D07">
      <w:pPr>
        <w:numPr>
          <w:ilvl w:val="1"/>
          <w:numId w:val="121"/>
        </w:numPr>
        <w:spacing w:before="120"/>
        <w:jc w:val="both"/>
        <w:textAlignment w:val="baseline"/>
        <w:rPr>
          <w:rFonts w:asciiTheme="minorHAnsi" w:hAnsiTheme="minorHAnsi" w:cs="Calibri Light"/>
        </w:rPr>
      </w:pPr>
      <w:r w:rsidRPr="00254D07">
        <w:rPr>
          <w:rFonts w:asciiTheme="minorHAnsi" w:hAnsiTheme="minorHAnsi" w:cs="Calibri Light"/>
        </w:rPr>
        <w:t xml:space="preserve">d’un autre part, les communes sont chargées de mettre en place les conditions nécessaires </w:t>
      </w:r>
      <w:r w:rsidRPr="00254D07">
        <w:rPr>
          <w:rFonts w:asciiTheme="minorHAnsi" w:hAnsiTheme="minorHAnsi" w:cs="Calibri Light"/>
          <w:u w:val="single"/>
        </w:rPr>
        <w:t>pour qu'au plus tard le 1</w:t>
      </w:r>
      <w:r w:rsidRPr="00254D07">
        <w:rPr>
          <w:rFonts w:asciiTheme="minorHAnsi" w:hAnsiTheme="minorHAnsi" w:cs="Calibri Light"/>
          <w:u w:val="single"/>
          <w:vertAlign w:val="superscript"/>
        </w:rPr>
        <w:t>er</w:t>
      </w:r>
      <w:r w:rsidRPr="00254D07">
        <w:rPr>
          <w:rFonts w:asciiTheme="minorHAnsi" w:hAnsiTheme="minorHAnsi" w:cs="Calibri Light"/>
          <w:u w:val="single"/>
        </w:rPr>
        <w:t xml:space="preserve"> janvier 2025</w:t>
      </w:r>
      <w:r w:rsidRPr="00254D07">
        <w:rPr>
          <w:rFonts w:asciiTheme="minorHAnsi" w:hAnsiTheme="minorHAnsi" w:cs="Calibri Light"/>
        </w:rPr>
        <w:t xml:space="preserve"> tous les citoyens puissent séparer efficacement les déchets organiques du flux d'ordures ménagères, en vue de leur biométhanisation ou de leur compostage, y compris à domicile ;</w:t>
      </w:r>
    </w:p>
    <w:p w14:paraId="53F76CD7" w14:textId="77777777" w:rsidR="00254D07" w:rsidRPr="00254D07" w:rsidRDefault="00254D07" w:rsidP="00254D07">
      <w:pPr>
        <w:spacing w:before="120"/>
        <w:jc w:val="both"/>
        <w:textAlignment w:val="baseline"/>
        <w:rPr>
          <w:rFonts w:asciiTheme="minorHAnsi" w:hAnsiTheme="minorHAnsi" w:cs="Calibri Light"/>
        </w:rPr>
      </w:pPr>
      <w:r w:rsidRPr="00254D07">
        <w:rPr>
          <w:rFonts w:asciiTheme="minorHAnsi" w:hAnsiTheme="minorHAnsi" w:cs="Calibri Light"/>
        </w:rPr>
        <w:t xml:space="preserve">Il peut être utile de rappeler ici la ligne du temps pour les règlements relatifs aux impositions communales, et dans laquelle s’incorporent les dispositions spécifiques de l’arrêté du 5 mars </w:t>
      </w:r>
      <w:r w:rsidRPr="00254D07">
        <w:rPr>
          <w:rFonts w:asciiTheme="minorHAnsi" w:hAnsiTheme="minorHAnsi" w:cs="Calibri Light"/>
        </w:rPr>
        <w:lastRenderedPageBreak/>
        <w:t>2008 relatif à la gestion des déchets issus de l'activité usuelle des ménages et à la couverture des coûts y afférents :</w:t>
      </w:r>
    </w:p>
    <w:p w14:paraId="67C3A1CB" w14:textId="34208116" w:rsidR="00EC1DA3" w:rsidRDefault="00EC1DA3" w:rsidP="00254D07">
      <w:pPr>
        <w:spacing w:before="120"/>
        <w:jc w:val="both"/>
        <w:textAlignment w:val="baseline"/>
        <w:rPr>
          <w:rFonts w:asciiTheme="minorHAnsi" w:hAnsiTheme="minorHAnsi" w:cs="Calibri Light"/>
        </w:rPr>
      </w:pPr>
      <w:r w:rsidRPr="00EC1DA3">
        <w:rPr>
          <w:rFonts w:asciiTheme="minorHAnsi" w:hAnsiTheme="minorHAnsi" w:cs="Calibri Light"/>
          <w:noProof/>
        </w:rPr>
        <w:drawing>
          <wp:inline distT="0" distB="0" distL="0" distR="0" wp14:anchorId="5E04EB3A" wp14:editId="343E827C">
            <wp:extent cx="6269875" cy="410527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5211" t="9994" r="15344" b="9171"/>
                    <a:stretch/>
                  </pic:blipFill>
                  <pic:spPr bwMode="auto">
                    <a:xfrm>
                      <a:off x="0" y="0"/>
                      <a:ext cx="6314675" cy="4134608"/>
                    </a:xfrm>
                    <a:prstGeom prst="rect">
                      <a:avLst/>
                    </a:prstGeom>
                    <a:ln>
                      <a:noFill/>
                    </a:ln>
                    <a:extLst>
                      <a:ext uri="{53640926-AAD7-44D8-BBD7-CCE9431645EC}">
                        <a14:shadowObscured xmlns:a14="http://schemas.microsoft.com/office/drawing/2010/main"/>
                      </a:ext>
                    </a:extLst>
                  </pic:spPr>
                </pic:pic>
              </a:graphicData>
            </a:graphic>
          </wp:inline>
        </w:drawing>
      </w:r>
    </w:p>
    <w:p w14:paraId="5A6EA80C" w14:textId="77777777" w:rsidR="00254D07" w:rsidRPr="00254D07" w:rsidRDefault="00254D07" w:rsidP="00254D07">
      <w:pPr>
        <w:spacing w:before="120"/>
        <w:jc w:val="both"/>
        <w:textAlignment w:val="baseline"/>
        <w:rPr>
          <w:rFonts w:asciiTheme="minorHAnsi" w:hAnsiTheme="minorHAnsi" w:cs="Calibri Light"/>
        </w:rPr>
      </w:pPr>
      <w:r w:rsidRPr="00254D07">
        <w:rPr>
          <w:rFonts w:asciiTheme="minorHAnsi" w:hAnsiTheme="minorHAnsi" w:cs="Calibri Light"/>
        </w:rPr>
        <w:t>J’attire votre attention sur les éléments suivants :</w:t>
      </w:r>
    </w:p>
    <w:p w14:paraId="6231AD4C" w14:textId="77777777" w:rsidR="00254D07" w:rsidRPr="00254D07" w:rsidRDefault="00254D07" w:rsidP="00254D07">
      <w:pPr>
        <w:numPr>
          <w:ilvl w:val="0"/>
          <w:numId w:val="122"/>
        </w:numPr>
        <w:spacing w:before="120"/>
        <w:jc w:val="both"/>
        <w:textAlignment w:val="baseline"/>
        <w:rPr>
          <w:rFonts w:asciiTheme="minorHAnsi" w:hAnsiTheme="minorHAnsi" w:cs="Calibri Light"/>
        </w:rPr>
      </w:pPr>
      <w:r w:rsidRPr="00254D07">
        <w:rPr>
          <w:rFonts w:asciiTheme="minorHAnsi" w:hAnsiTheme="minorHAnsi" w:cs="Calibri Light"/>
        </w:rPr>
        <w:t>le taux de couverture du coût-vérité doit faire l'objet d'un point séparé au Conseil communal et être voté par le Conseil communal avant le règlement-taxe. ;</w:t>
      </w:r>
    </w:p>
    <w:p w14:paraId="26D22DC1" w14:textId="77777777" w:rsidR="00254D07" w:rsidRPr="00254D07" w:rsidRDefault="00254D07" w:rsidP="00254D07">
      <w:pPr>
        <w:numPr>
          <w:ilvl w:val="0"/>
          <w:numId w:val="122"/>
        </w:numPr>
        <w:spacing w:before="120"/>
        <w:jc w:val="both"/>
        <w:textAlignment w:val="baseline"/>
        <w:rPr>
          <w:rFonts w:asciiTheme="minorHAnsi" w:hAnsiTheme="minorHAnsi" w:cs="Calibri Light"/>
        </w:rPr>
      </w:pPr>
      <w:r w:rsidRPr="00254D07">
        <w:rPr>
          <w:rFonts w:asciiTheme="minorHAnsi" w:hAnsiTheme="minorHAnsi" w:cs="Calibri Light"/>
        </w:rPr>
        <w:t>la date du Conseil communal au cours duquel le taux de couverture a été arrêté qui doit apparaître sur l'attestation de couverture du coût-vérité ;</w:t>
      </w:r>
    </w:p>
    <w:p w14:paraId="6832033A" w14:textId="116140F4" w:rsidR="00254D07" w:rsidRPr="00254D07" w:rsidRDefault="00254D07" w:rsidP="00254D07">
      <w:pPr>
        <w:numPr>
          <w:ilvl w:val="0"/>
          <w:numId w:val="122"/>
        </w:numPr>
        <w:spacing w:before="120"/>
        <w:jc w:val="both"/>
        <w:textAlignment w:val="baseline"/>
        <w:rPr>
          <w:rFonts w:asciiTheme="minorHAnsi" w:hAnsiTheme="minorHAnsi" w:cs="Calibri Light"/>
        </w:rPr>
      </w:pPr>
      <w:r w:rsidRPr="00254D07">
        <w:rPr>
          <w:rFonts w:asciiTheme="minorHAnsi" w:hAnsiTheme="minorHAnsi" w:cs="Calibri Light"/>
        </w:rPr>
        <w:t>l'attestation de couverture du coût-</w:t>
      </w:r>
      <w:r w:rsidR="001044C0" w:rsidRPr="00254D07">
        <w:rPr>
          <w:rFonts w:asciiTheme="minorHAnsi" w:hAnsiTheme="minorHAnsi" w:cs="Calibri Light"/>
        </w:rPr>
        <w:t>vérité constitue</w:t>
      </w:r>
      <w:r w:rsidRPr="00254D07">
        <w:rPr>
          <w:rFonts w:asciiTheme="minorHAnsi" w:hAnsiTheme="minorHAnsi" w:cs="Calibri Light"/>
        </w:rPr>
        <w:t xml:space="preserve"> une pièce justificative obligatoire du règlement-taxe. </w:t>
      </w:r>
    </w:p>
    <w:p w14:paraId="61B2B829" w14:textId="77777777" w:rsidR="00254D07" w:rsidRPr="00254D07" w:rsidRDefault="00254D07" w:rsidP="00254D07">
      <w:pPr>
        <w:spacing w:before="120"/>
        <w:jc w:val="both"/>
        <w:textAlignment w:val="baseline"/>
        <w:rPr>
          <w:rFonts w:asciiTheme="minorHAnsi" w:hAnsiTheme="minorHAnsi" w:cs="Calibri Light"/>
        </w:rPr>
      </w:pPr>
      <w:r w:rsidRPr="00254D07">
        <w:rPr>
          <w:rFonts w:asciiTheme="minorHAnsi" w:hAnsiTheme="minorHAnsi" w:cs="Calibri Light"/>
        </w:rPr>
        <w:t xml:space="preserve">Les services de tutelle reçoivent directement et automatiquement cette pièce du « Département du sol et des déchets du SPW Agriculture, Ressources naturelles et Environnement ». </w:t>
      </w:r>
    </w:p>
    <w:p w14:paraId="204FF2E9" w14:textId="77777777" w:rsidR="00254D07" w:rsidRPr="00254D07" w:rsidRDefault="00254D07" w:rsidP="00254D07">
      <w:pPr>
        <w:spacing w:before="120"/>
        <w:jc w:val="both"/>
        <w:textAlignment w:val="baseline"/>
        <w:rPr>
          <w:rFonts w:asciiTheme="minorHAnsi" w:hAnsiTheme="minorHAnsi" w:cs="Calibri Light"/>
        </w:rPr>
      </w:pPr>
      <w:r w:rsidRPr="00254D07">
        <w:rPr>
          <w:rFonts w:asciiTheme="minorHAnsi" w:hAnsiTheme="minorHAnsi" w:cs="Calibri Light"/>
        </w:rPr>
        <w:t>Il en résulte que le délai de tutelle ne pourra débuter que si et seulement si la commune a bien rentré son formulaire « coût-vérité » au « Département du sol et des déchets du SPW Agriculture, Ressources naturelles et Environnement ». Autrement dit, si cette attestation n'est pas disponible au « Département du sol et des déchets du SPW Agriculture, Ressources naturelles et Environnement », le délai de tutelle ne commencera donc pas à courir.</w:t>
      </w:r>
    </w:p>
    <w:p w14:paraId="36268B58" w14:textId="77777777" w:rsidR="00254D07" w:rsidRPr="00254D07" w:rsidRDefault="00254D07" w:rsidP="00254D07">
      <w:pPr>
        <w:spacing w:before="120"/>
        <w:jc w:val="both"/>
        <w:textAlignment w:val="baseline"/>
        <w:rPr>
          <w:rFonts w:asciiTheme="minorHAnsi" w:hAnsiTheme="minorHAnsi" w:cs="Calibri Light"/>
        </w:rPr>
      </w:pPr>
      <w:r w:rsidRPr="00254D07">
        <w:rPr>
          <w:rFonts w:asciiTheme="minorHAnsi" w:hAnsiTheme="minorHAnsi" w:cs="Calibri Light"/>
        </w:rPr>
        <w:t>Enfin, l’arrêté du Gouvernement wallon « coût-vérité » réglemente le mode de calcul de la taxe « déchets » des ménages : celle-ci ne peut donc plus couvrir que la prévention et la gestion des déchets des ménages.</w:t>
      </w:r>
    </w:p>
    <w:p w14:paraId="7FBC795E" w14:textId="77777777" w:rsidR="00254D07" w:rsidRPr="00254D07" w:rsidRDefault="00254D07" w:rsidP="00254D07">
      <w:pPr>
        <w:spacing w:before="120"/>
        <w:jc w:val="both"/>
        <w:textAlignment w:val="baseline"/>
        <w:rPr>
          <w:rFonts w:asciiTheme="minorHAnsi" w:hAnsiTheme="minorHAnsi" w:cs="Calibri Light"/>
        </w:rPr>
      </w:pPr>
      <w:r w:rsidRPr="00254D07">
        <w:rPr>
          <w:rFonts w:asciiTheme="minorHAnsi" w:hAnsiTheme="minorHAnsi" w:cs="Calibri Light"/>
        </w:rPr>
        <w:lastRenderedPageBreak/>
        <w:t>Afin de tenir compte de cette exigence, l'article 040/363-03 est uniquement réservé à la taxe afférente aux déchets des ménages.</w:t>
      </w:r>
    </w:p>
    <w:p w14:paraId="7C891982" w14:textId="77777777" w:rsidR="00254D07" w:rsidRPr="00254D07" w:rsidRDefault="00254D07" w:rsidP="00254D07">
      <w:pPr>
        <w:spacing w:before="120"/>
        <w:jc w:val="both"/>
        <w:textAlignment w:val="baseline"/>
        <w:rPr>
          <w:rFonts w:asciiTheme="minorHAnsi" w:hAnsiTheme="minorHAnsi" w:cs="Calibri Light"/>
        </w:rPr>
      </w:pPr>
      <w:r w:rsidRPr="00254D07">
        <w:rPr>
          <w:rFonts w:asciiTheme="minorHAnsi" w:hAnsiTheme="minorHAnsi" w:cs="Calibri Light"/>
        </w:rPr>
        <w:t>Les autres aspects englobés dans cette taxe peuvent continuer à subsister si la commune le souhaite par ventilation comptable de l'article 040/363-03 à l'article 040xx/363-48 ou par l'adoption d'un règlement-taxe pour prestations diverses d'hygiène publique (040/363-48).</w:t>
      </w:r>
    </w:p>
    <w:p w14:paraId="32A494ED" w14:textId="77777777" w:rsidR="00254D07" w:rsidRPr="00254D07" w:rsidRDefault="00254D07" w:rsidP="00254D07">
      <w:pPr>
        <w:spacing w:before="120"/>
        <w:jc w:val="both"/>
        <w:textAlignment w:val="baseline"/>
        <w:rPr>
          <w:rFonts w:asciiTheme="minorHAnsi" w:hAnsiTheme="minorHAnsi" w:cs="Calibri Light"/>
        </w:rPr>
      </w:pPr>
      <w:r w:rsidRPr="00254D07">
        <w:rPr>
          <w:rFonts w:asciiTheme="minorHAnsi" w:hAnsiTheme="minorHAnsi" w:cs="Calibri Light"/>
        </w:rPr>
        <w:t xml:space="preserve">Dans l'hypothèse où un règlement-taxe pour prestations diverses d'hygiène publique serait adopté, j'invite la commune à détailler dans son règlement ou dans un document y annexé les éléments qu'elle a pris en considération pour fixer le taux de la taxe. </w:t>
      </w:r>
    </w:p>
    <w:p w14:paraId="6EF215F2" w14:textId="77777777" w:rsidR="00254D07" w:rsidRPr="00254D07" w:rsidRDefault="00254D07" w:rsidP="00254D07">
      <w:pPr>
        <w:spacing w:before="120"/>
        <w:jc w:val="both"/>
        <w:textAlignment w:val="baseline"/>
        <w:rPr>
          <w:rFonts w:asciiTheme="minorHAnsi" w:hAnsiTheme="minorHAnsi" w:cs="Calibri Light"/>
        </w:rPr>
      </w:pPr>
      <w:r w:rsidRPr="00254D07">
        <w:rPr>
          <w:rFonts w:asciiTheme="minorHAnsi" w:hAnsiTheme="minorHAnsi" w:cs="Calibri Light"/>
        </w:rPr>
        <w:t xml:space="preserve">Par ailleurs, une première évaluation du nouveau système mis en place par l'AGW « coût-vérité » a permis de dégager certains enseignements, dont notamment : </w:t>
      </w:r>
    </w:p>
    <w:p w14:paraId="5840DA8D" w14:textId="7F98AE53" w:rsidR="00254D07" w:rsidRPr="00254D07" w:rsidRDefault="00254D07" w:rsidP="00254D07">
      <w:pPr>
        <w:numPr>
          <w:ilvl w:val="0"/>
          <w:numId w:val="123"/>
        </w:numPr>
        <w:spacing w:before="120"/>
        <w:jc w:val="both"/>
        <w:textAlignment w:val="baseline"/>
        <w:rPr>
          <w:rFonts w:asciiTheme="minorHAnsi" w:hAnsiTheme="minorHAnsi" w:cs="Calibri Light"/>
        </w:rPr>
      </w:pPr>
      <w:r w:rsidRPr="00254D07">
        <w:rPr>
          <w:rFonts w:asciiTheme="minorHAnsi" w:hAnsiTheme="minorHAnsi" w:cs="Calibri Light"/>
        </w:rPr>
        <w:t xml:space="preserve">le règlement de police relatif aux déchets doit constituer le tronc commun à la réglementation communale. L'élaboration d'un tel règlement n'étant pas aisée, il vous est loisible de vous référer au modèle de règlement de police proposé par </w:t>
      </w:r>
      <w:r w:rsidR="001044C0" w:rsidRPr="00254D07">
        <w:rPr>
          <w:rFonts w:asciiTheme="minorHAnsi" w:hAnsiTheme="minorHAnsi" w:cs="Calibri Light"/>
        </w:rPr>
        <w:t>le «</w:t>
      </w:r>
      <w:r w:rsidRPr="00254D07">
        <w:rPr>
          <w:rFonts w:asciiTheme="minorHAnsi" w:hAnsiTheme="minorHAnsi" w:cs="Calibri Light"/>
        </w:rPr>
        <w:t xml:space="preserve"> Département du sol et des déchets du SPW Agriculture, Ressources naturelles et Environnement »</w:t>
      </w:r>
      <w:r w:rsidR="006A79F5">
        <w:rPr>
          <w:rStyle w:val="Appelnotedebasdep"/>
          <w:rFonts w:asciiTheme="minorHAnsi" w:hAnsiTheme="minorHAnsi" w:cs="Calibri Light"/>
        </w:rPr>
        <w:footnoteReference w:id="141"/>
      </w:r>
      <w:r w:rsidRPr="00254D07">
        <w:rPr>
          <w:rFonts w:asciiTheme="minorHAnsi" w:hAnsiTheme="minorHAnsi" w:cs="Calibri Light"/>
        </w:rPr>
        <w:t xml:space="preserve"> ;</w:t>
      </w:r>
    </w:p>
    <w:p w14:paraId="4B0D33F4" w14:textId="77777777" w:rsidR="00254D07" w:rsidRPr="00254D07" w:rsidRDefault="00254D07" w:rsidP="00254D07">
      <w:pPr>
        <w:numPr>
          <w:ilvl w:val="0"/>
          <w:numId w:val="123"/>
        </w:numPr>
        <w:spacing w:before="120"/>
        <w:jc w:val="both"/>
        <w:textAlignment w:val="baseline"/>
        <w:rPr>
          <w:rFonts w:asciiTheme="minorHAnsi" w:hAnsiTheme="minorHAnsi" w:cs="Calibri Light"/>
        </w:rPr>
      </w:pPr>
      <w:r w:rsidRPr="00254D07">
        <w:rPr>
          <w:rFonts w:asciiTheme="minorHAnsi" w:hAnsiTheme="minorHAnsi" w:cs="Calibri Light"/>
        </w:rPr>
        <w:t xml:space="preserve">le règlement taxe est le complément indispensable au règlement de police. Il doit faire référence au système de collecte établi pour la commune concernée ; en particulier, pour la collecte périodique, la référence doit être faite aux récipients de collecte choisis par la commune. </w:t>
      </w:r>
    </w:p>
    <w:p w14:paraId="548F0496" w14:textId="77777777" w:rsidR="00254D07" w:rsidRPr="00254D07" w:rsidRDefault="00254D07" w:rsidP="00254D07">
      <w:pPr>
        <w:spacing w:before="120"/>
        <w:jc w:val="both"/>
        <w:textAlignment w:val="baseline"/>
        <w:rPr>
          <w:rFonts w:asciiTheme="minorHAnsi" w:hAnsiTheme="minorHAnsi" w:cs="Calibri Light"/>
        </w:rPr>
      </w:pPr>
      <w:r w:rsidRPr="00254D07">
        <w:rPr>
          <w:rFonts w:asciiTheme="minorHAnsi" w:hAnsiTheme="minorHAnsi" w:cs="Calibri Light"/>
        </w:rPr>
        <w:t>Afin d'éviter des conséquences financières néfastes aux redevables qui quittent une commune dans le courant de l'exercice d'imposition, il est souhaitable de prendre uniquement en considération la date du 1</w:t>
      </w:r>
      <w:r w:rsidRPr="00254D07">
        <w:rPr>
          <w:rFonts w:asciiTheme="minorHAnsi" w:hAnsiTheme="minorHAnsi" w:cs="Calibri Light"/>
          <w:vertAlign w:val="superscript"/>
        </w:rPr>
        <w:t>er</w:t>
      </w:r>
      <w:r w:rsidRPr="00254D07">
        <w:rPr>
          <w:rFonts w:asciiTheme="minorHAnsi" w:hAnsiTheme="minorHAnsi" w:cs="Calibri Light"/>
        </w:rPr>
        <w:t xml:space="preserve"> janvier de l'exercice pour le recensement des situations imposables.</w:t>
      </w:r>
    </w:p>
    <w:p w14:paraId="0DAFCC61" w14:textId="77777777" w:rsidR="00254D07" w:rsidRPr="00254D07" w:rsidRDefault="00254D07" w:rsidP="000D441C">
      <w:pPr>
        <w:spacing w:before="120" w:after="240"/>
        <w:jc w:val="both"/>
        <w:textAlignment w:val="baseline"/>
        <w:rPr>
          <w:rFonts w:asciiTheme="minorHAnsi" w:hAnsiTheme="minorHAnsi" w:cs="Calibri Light"/>
        </w:rPr>
      </w:pPr>
      <w:r w:rsidRPr="00254D07">
        <w:rPr>
          <w:rFonts w:asciiTheme="minorHAnsi" w:hAnsiTheme="minorHAnsi" w:cs="Calibri Light"/>
        </w:rPr>
        <w:t>Selon l’arrêté du Gouvernement wallon du 15 octobre 2009 et ses annexes relatives aux maisons de repos, résidences-services ainsi qu'aux centres de jour et de nuit, le prix mensuel de l'hébergement comprend l'évacuation des déchets des pensionnaires ainsi que les impôts relatifs à l'établissement. De ce fait, il est interdit de lever la taxe sur les déchets ménagers à l’égard des personnes hébergées dans ce type d'établissement. Seule une taxe sur l'établissement est admise.</w:t>
      </w:r>
    </w:p>
    <w:p w14:paraId="2B4C08EB" w14:textId="77777777" w:rsidR="009B153C" w:rsidRPr="00DA6BD2" w:rsidRDefault="009B153C" w:rsidP="009675C0">
      <w:pPr>
        <w:pStyle w:val="Sam3"/>
      </w:pPr>
      <w:bookmarkStart w:id="5254" w:name="_Toc516739760"/>
      <w:bookmarkStart w:id="5255" w:name="_Toc516751672"/>
      <w:bookmarkStart w:id="5256" w:name="_Toc516825760"/>
      <w:bookmarkStart w:id="5257" w:name="_Toc516826318"/>
      <w:bookmarkStart w:id="5258" w:name="_Toc516837638"/>
      <w:bookmarkStart w:id="5259" w:name="_Toc516838197"/>
      <w:bookmarkStart w:id="5260" w:name="_Toc516838756"/>
      <w:bookmarkStart w:id="5261" w:name="_Toc516839316"/>
      <w:bookmarkStart w:id="5262" w:name="_Toc517173412"/>
      <w:bookmarkStart w:id="5263" w:name="_Toc517175086"/>
      <w:bookmarkStart w:id="5264" w:name="_Toc517175673"/>
      <w:bookmarkStart w:id="5265" w:name="_Toc517176261"/>
      <w:bookmarkStart w:id="5266" w:name="_Toc517337586"/>
      <w:bookmarkStart w:id="5267" w:name="_Toc517360382"/>
      <w:bookmarkStart w:id="5268" w:name="_Toc516739761"/>
      <w:bookmarkStart w:id="5269" w:name="_Toc516751673"/>
      <w:bookmarkStart w:id="5270" w:name="_Toc516825761"/>
      <w:bookmarkStart w:id="5271" w:name="_Toc516826319"/>
      <w:bookmarkStart w:id="5272" w:name="_Toc516837639"/>
      <w:bookmarkStart w:id="5273" w:name="_Toc516838198"/>
      <w:bookmarkStart w:id="5274" w:name="_Toc516838757"/>
      <w:bookmarkStart w:id="5275" w:name="_Toc516839317"/>
      <w:bookmarkStart w:id="5276" w:name="_Toc517173413"/>
      <w:bookmarkStart w:id="5277" w:name="_Toc517175087"/>
      <w:bookmarkStart w:id="5278" w:name="_Toc517175674"/>
      <w:bookmarkStart w:id="5279" w:name="_Toc517176262"/>
      <w:bookmarkStart w:id="5280" w:name="_Toc517337587"/>
      <w:bookmarkStart w:id="5281" w:name="_Toc517360383"/>
      <w:bookmarkStart w:id="5282" w:name="_Toc516739762"/>
      <w:bookmarkStart w:id="5283" w:name="_Toc516751674"/>
      <w:bookmarkStart w:id="5284" w:name="_Toc516825762"/>
      <w:bookmarkStart w:id="5285" w:name="_Toc516826320"/>
      <w:bookmarkStart w:id="5286" w:name="_Toc516837640"/>
      <w:bookmarkStart w:id="5287" w:name="_Toc516838199"/>
      <w:bookmarkStart w:id="5288" w:name="_Toc516838758"/>
      <w:bookmarkStart w:id="5289" w:name="_Toc516839318"/>
      <w:bookmarkStart w:id="5290" w:name="_Toc517173414"/>
      <w:bookmarkStart w:id="5291" w:name="_Toc517175088"/>
      <w:bookmarkStart w:id="5292" w:name="_Toc517175675"/>
      <w:bookmarkStart w:id="5293" w:name="_Toc517176263"/>
      <w:bookmarkStart w:id="5294" w:name="_Toc517337588"/>
      <w:bookmarkStart w:id="5295" w:name="_Toc517360384"/>
      <w:bookmarkStart w:id="5296" w:name="_Toc516739763"/>
      <w:bookmarkStart w:id="5297" w:name="_Toc516751675"/>
      <w:bookmarkStart w:id="5298" w:name="_Toc516825763"/>
      <w:bookmarkStart w:id="5299" w:name="_Toc516826321"/>
      <w:bookmarkStart w:id="5300" w:name="_Toc516837641"/>
      <w:bookmarkStart w:id="5301" w:name="_Toc516838200"/>
      <w:bookmarkStart w:id="5302" w:name="_Toc516838759"/>
      <w:bookmarkStart w:id="5303" w:name="_Toc516839319"/>
      <w:bookmarkStart w:id="5304" w:name="_Toc517173415"/>
      <w:bookmarkStart w:id="5305" w:name="_Toc517175089"/>
      <w:bookmarkStart w:id="5306" w:name="_Toc517175676"/>
      <w:bookmarkStart w:id="5307" w:name="_Toc517176264"/>
      <w:bookmarkStart w:id="5308" w:name="_Toc517337589"/>
      <w:bookmarkStart w:id="5309" w:name="_Toc517360385"/>
      <w:bookmarkStart w:id="5310" w:name="_Toc516739764"/>
      <w:bookmarkStart w:id="5311" w:name="_Toc516751676"/>
      <w:bookmarkStart w:id="5312" w:name="_Toc516825764"/>
      <w:bookmarkStart w:id="5313" w:name="_Toc516826322"/>
      <w:bookmarkStart w:id="5314" w:name="_Toc516837642"/>
      <w:bookmarkStart w:id="5315" w:name="_Toc516838201"/>
      <w:bookmarkStart w:id="5316" w:name="_Toc516838760"/>
      <w:bookmarkStart w:id="5317" w:name="_Toc516839320"/>
      <w:bookmarkStart w:id="5318" w:name="_Toc517173416"/>
      <w:bookmarkStart w:id="5319" w:name="_Toc517175090"/>
      <w:bookmarkStart w:id="5320" w:name="_Toc517175677"/>
      <w:bookmarkStart w:id="5321" w:name="_Toc517176265"/>
      <w:bookmarkStart w:id="5322" w:name="_Toc517337590"/>
      <w:bookmarkStart w:id="5323" w:name="_Toc517360386"/>
      <w:bookmarkStart w:id="5324" w:name="_Toc516739765"/>
      <w:bookmarkStart w:id="5325" w:name="_Toc516751677"/>
      <w:bookmarkStart w:id="5326" w:name="_Toc516825765"/>
      <w:bookmarkStart w:id="5327" w:name="_Toc516826323"/>
      <w:bookmarkStart w:id="5328" w:name="_Toc516837643"/>
      <w:bookmarkStart w:id="5329" w:name="_Toc516838202"/>
      <w:bookmarkStart w:id="5330" w:name="_Toc516838761"/>
      <w:bookmarkStart w:id="5331" w:name="_Toc516839321"/>
      <w:bookmarkStart w:id="5332" w:name="_Toc517173417"/>
      <w:bookmarkStart w:id="5333" w:name="_Toc517175091"/>
      <w:bookmarkStart w:id="5334" w:name="_Toc517175678"/>
      <w:bookmarkStart w:id="5335" w:name="_Toc517176266"/>
      <w:bookmarkStart w:id="5336" w:name="_Toc517337591"/>
      <w:bookmarkStart w:id="5337" w:name="_Toc517360387"/>
      <w:bookmarkStart w:id="5338" w:name="_Toc516739766"/>
      <w:bookmarkStart w:id="5339" w:name="_Toc516751678"/>
      <w:bookmarkStart w:id="5340" w:name="_Toc516825766"/>
      <w:bookmarkStart w:id="5341" w:name="_Toc516826324"/>
      <w:bookmarkStart w:id="5342" w:name="_Toc516837644"/>
      <w:bookmarkStart w:id="5343" w:name="_Toc516838203"/>
      <w:bookmarkStart w:id="5344" w:name="_Toc516838762"/>
      <w:bookmarkStart w:id="5345" w:name="_Toc516839322"/>
      <w:bookmarkStart w:id="5346" w:name="_Toc517173418"/>
      <w:bookmarkStart w:id="5347" w:name="_Toc517175092"/>
      <w:bookmarkStart w:id="5348" w:name="_Toc517175679"/>
      <w:bookmarkStart w:id="5349" w:name="_Toc517176267"/>
      <w:bookmarkStart w:id="5350" w:name="_Toc517337592"/>
      <w:bookmarkStart w:id="5351" w:name="_Toc517360388"/>
      <w:bookmarkStart w:id="5352" w:name="_Toc516739767"/>
      <w:bookmarkStart w:id="5353" w:name="_Toc516751679"/>
      <w:bookmarkStart w:id="5354" w:name="_Toc516825767"/>
      <w:bookmarkStart w:id="5355" w:name="_Toc516826325"/>
      <w:bookmarkStart w:id="5356" w:name="_Toc516837645"/>
      <w:bookmarkStart w:id="5357" w:name="_Toc516838204"/>
      <w:bookmarkStart w:id="5358" w:name="_Toc516838763"/>
      <w:bookmarkStart w:id="5359" w:name="_Toc516839323"/>
      <w:bookmarkStart w:id="5360" w:name="_Toc517173419"/>
      <w:bookmarkStart w:id="5361" w:name="_Toc517175093"/>
      <w:bookmarkStart w:id="5362" w:name="_Toc517175680"/>
      <w:bookmarkStart w:id="5363" w:name="_Toc517176268"/>
      <w:bookmarkStart w:id="5364" w:name="_Toc517337593"/>
      <w:bookmarkStart w:id="5365" w:name="_Toc517360389"/>
      <w:bookmarkStart w:id="5366" w:name="_Toc516739768"/>
      <w:bookmarkStart w:id="5367" w:name="_Toc516751680"/>
      <w:bookmarkStart w:id="5368" w:name="_Toc516825768"/>
      <w:bookmarkStart w:id="5369" w:name="_Toc516826326"/>
      <w:bookmarkStart w:id="5370" w:name="_Toc516837646"/>
      <w:bookmarkStart w:id="5371" w:name="_Toc516838205"/>
      <w:bookmarkStart w:id="5372" w:name="_Toc516838764"/>
      <w:bookmarkStart w:id="5373" w:name="_Toc516839324"/>
      <w:bookmarkStart w:id="5374" w:name="_Toc517173420"/>
      <w:bookmarkStart w:id="5375" w:name="_Toc517175094"/>
      <w:bookmarkStart w:id="5376" w:name="_Toc517175681"/>
      <w:bookmarkStart w:id="5377" w:name="_Toc517176269"/>
      <w:bookmarkStart w:id="5378" w:name="_Toc517337594"/>
      <w:bookmarkStart w:id="5379" w:name="_Toc517360390"/>
      <w:bookmarkStart w:id="5380" w:name="_Toc516739769"/>
      <w:bookmarkStart w:id="5381" w:name="_Toc516751681"/>
      <w:bookmarkStart w:id="5382" w:name="_Toc516825769"/>
      <w:bookmarkStart w:id="5383" w:name="_Toc516826327"/>
      <w:bookmarkStart w:id="5384" w:name="_Toc516837647"/>
      <w:bookmarkStart w:id="5385" w:name="_Toc516838206"/>
      <w:bookmarkStart w:id="5386" w:name="_Toc516838765"/>
      <w:bookmarkStart w:id="5387" w:name="_Toc516839325"/>
      <w:bookmarkStart w:id="5388" w:name="_Toc517173421"/>
      <w:bookmarkStart w:id="5389" w:name="_Toc517175095"/>
      <w:bookmarkStart w:id="5390" w:name="_Toc517175682"/>
      <w:bookmarkStart w:id="5391" w:name="_Toc517176270"/>
      <w:bookmarkStart w:id="5392" w:name="_Toc517337595"/>
      <w:bookmarkStart w:id="5393" w:name="_Toc517360391"/>
      <w:bookmarkStart w:id="5394" w:name="_Toc516739770"/>
      <w:bookmarkStart w:id="5395" w:name="_Toc516751682"/>
      <w:bookmarkStart w:id="5396" w:name="_Toc516825770"/>
      <w:bookmarkStart w:id="5397" w:name="_Toc516826328"/>
      <w:bookmarkStart w:id="5398" w:name="_Toc516837648"/>
      <w:bookmarkStart w:id="5399" w:name="_Toc516838207"/>
      <w:bookmarkStart w:id="5400" w:name="_Toc516838766"/>
      <w:bookmarkStart w:id="5401" w:name="_Toc516839326"/>
      <w:bookmarkStart w:id="5402" w:name="_Toc517173422"/>
      <w:bookmarkStart w:id="5403" w:name="_Toc517175096"/>
      <w:bookmarkStart w:id="5404" w:name="_Toc517175683"/>
      <w:bookmarkStart w:id="5405" w:name="_Toc517176271"/>
      <w:bookmarkStart w:id="5406" w:name="_Toc517337596"/>
      <w:bookmarkStart w:id="5407" w:name="_Toc517360392"/>
      <w:bookmarkStart w:id="5408" w:name="_Toc516739771"/>
      <w:bookmarkStart w:id="5409" w:name="_Toc516751683"/>
      <w:bookmarkStart w:id="5410" w:name="_Toc516825771"/>
      <w:bookmarkStart w:id="5411" w:name="_Toc516826329"/>
      <w:bookmarkStart w:id="5412" w:name="_Toc516837649"/>
      <w:bookmarkStart w:id="5413" w:name="_Toc516838208"/>
      <w:bookmarkStart w:id="5414" w:name="_Toc516838767"/>
      <w:bookmarkStart w:id="5415" w:name="_Toc516839327"/>
      <w:bookmarkStart w:id="5416" w:name="_Toc517173423"/>
      <w:bookmarkStart w:id="5417" w:name="_Toc517175097"/>
      <w:bookmarkStart w:id="5418" w:name="_Toc517175684"/>
      <w:bookmarkStart w:id="5419" w:name="_Toc517176272"/>
      <w:bookmarkStart w:id="5420" w:name="_Toc517337597"/>
      <w:bookmarkStart w:id="5421" w:name="_Toc517360393"/>
      <w:bookmarkStart w:id="5422" w:name="_Toc516739772"/>
      <w:bookmarkStart w:id="5423" w:name="_Toc516751684"/>
      <w:bookmarkStart w:id="5424" w:name="_Toc516825772"/>
      <w:bookmarkStart w:id="5425" w:name="_Toc516826330"/>
      <w:bookmarkStart w:id="5426" w:name="_Toc516837650"/>
      <w:bookmarkStart w:id="5427" w:name="_Toc516838209"/>
      <w:bookmarkStart w:id="5428" w:name="_Toc516838768"/>
      <w:bookmarkStart w:id="5429" w:name="_Toc516839328"/>
      <w:bookmarkStart w:id="5430" w:name="_Toc517173424"/>
      <w:bookmarkStart w:id="5431" w:name="_Toc517175098"/>
      <w:bookmarkStart w:id="5432" w:name="_Toc517175685"/>
      <w:bookmarkStart w:id="5433" w:name="_Toc517176273"/>
      <w:bookmarkStart w:id="5434" w:name="_Toc517337598"/>
      <w:bookmarkStart w:id="5435" w:name="_Toc517360394"/>
      <w:bookmarkStart w:id="5436" w:name="_Toc516739773"/>
      <w:bookmarkStart w:id="5437" w:name="_Toc516751685"/>
      <w:bookmarkStart w:id="5438" w:name="_Toc516825773"/>
      <w:bookmarkStart w:id="5439" w:name="_Toc516826331"/>
      <w:bookmarkStart w:id="5440" w:name="_Toc516837651"/>
      <w:bookmarkStart w:id="5441" w:name="_Toc516838210"/>
      <w:bookmarkStart w:id="5442" w:name="_Toc516838769"/>
      <w:bookmarkStart w:id="5443" w:name="_Toc516839329"/>
      <w:bookmarkStart w:id="5444" w:name="_Toc517173425"/>
      <w:bookmarkStart w:id="5445" w:name="_Toc517175099"/>
      <w:bookmarkStart w:id="5446" w:name="_Toc517175686"/>
      <w:bookmarkStart w:id="5447" w:name="_Toc517176274"/>
      <w:bookmarkStart w:id="5448" w:name="_Toc517337599"/>
      <w:bookmarkStart w:id="5449" w:name="_Toc517360395"/>
      <w:bookmarkStart w:id="5450" w:name="_Toc516739774"/>
      <w:bookmarkStart w:id="5451" w:name="_Toc516751686"/>
      <w:bookmarkStart w:id="5452" w:name="_Toc516825774"/>
      <w:bookmarkStart w:id="5453" w:name="_Toc516826332"/>
      <w:bookmarkStart w:id="5454" w:name="_Toc516837652"/>
      <w:bookmarkStart w:id="5455" w:name="_Toc516838211"/>
      <w:bookmarkStart w:id="5456" w:name="_Toc516838770"/>
      <w:bookmarkStart w:id="5457" w:name="_Toc516839330"/>
      <w:bookmarkStart w:id="5458" w:name="_Toc517173426"/>
      <w:bookmarkStart w:id="5459" w:name="_Toc517175100"/>
      <w:bookmarkStart w:id="5460" w:name="_Toc517175687"/>
      <w:bookmarkStart w:id="5461" w:name="_Toc517176275"/>
      <w:bookmarkStart w:id="5462" w:name="_Toc517337600"/>
      <w:bookmarkStart w:id="5463" w:name="_Toc517360396"/>
      <w:bookmarkStart w:id="5464" w:name="_Toc516739775"/>
      <w:bookmarkStart w:id="5465" w:name="_Toc516751687"/>
      <w:bookmarkStart w:id="5466" w:name="_Toc516825775"/>
      <w:bookmarkStart w:id="5467" w:name="_Toc516826333"/>
      <w:bookmarkStart w:id="5468" w:name="_Toc516837653"/>
      <w:bookmarkStart w:id="5469" w:name="_Toc516838212"/>
      <w:bookmarkStart w:id="5470" w:name="_Toc516838771"/>
      <w:bookmarkStart w:id="5471" w:name="_Toc516839331"/>
      <w:bookmarkStart w:id="5472" w:name="_Toc517173427"/>
      <w:bookmarkStart w:id="5473" w:name="_Toc517175101"/>
      <w:bookmarkStart w:id="5474" w:name="_Toc517175688"/>
      <w:bookmarkStart w:id="5475" w:name="_Toc517176276"/>
      <w:bookmarkStart w:id="5476" w:name="_Toc517337601"/>
      <w:bookmarkStart w:id="5477" w:name="_Toc517360397"/>
      <w:bookmarkStart w:id="5478" w:name="_Toc516739776"/>
      <w:bookmarkStart w:id="5479" w:name="_Toc516751688"/>
      <w:bookmarkStart w:id="5480" w:name="_Toc516825776"/>
      <w:bookmarkStart w:id="5481" w:name="_Toc516826334"/>
      <w:bookmarkStart w:id="5482" w:name="_Toc516837654"/>
      <w:bookmarkStart w:id="5483" w:name="_Toc516838213"/>
      <w:bookmarkStart w:id="5484" w:name="_Toc516838772"/>
      <w:bookmarkStart w:id="5485" w:name="_Toc516839332"/>
      <w:bookmarkStart w:id="5486" w:name="_Toc517173428"/>
      <w:bookmarkStart w:id="5487" w:name="_Toc517175102"/>
      <w:bookmarkStart w:id="5488" w:name="_Toc517175689"/>
      <w:bookmarkStart w:id="5489" w:name="_Toc517176277"/>
      <w:bookmarkStart w:id="5490" w:name="_Toc517337602"/>
      <w:bookmarkStart w:id="5491" w:name="_Toc517360398"/>
      <w:bookmarkStart w:id="5492" w:name="_Toc516739777"/>
      <w:bookmarkStart w:id="5493" w:name="_Toc516751689"/>
      <w:bookmarkStart w:id="5494" w:name="_Toc516825777"/>
      <w:bookmarkStart w:id="5495" w:name="_Toc516826335"/>
      <w:bookmarkStart w:id="5496" w:name="_Toc516837655"/>
      <w:bookmarkStart w:id="5497" w:name="_Toc516838214"/>
      <w:bookmarkStart w:id="5498" w:name="_Toc516838773"/>
      <w:bookmarkStart w:id="5499" w:name="_Toc516839333"/>
      <w:bookmarkStart w:id="5500" w:name="_Toc517173429"/>
      <w:bookmarkStart w:id="5501" w:name="_Toc517175103"/>
      <w:bookmarkStart w:id="5502" w:name="_Toc517175690"/>
      <w:bookmarkStart w:id="5503" w:name="_Toc517176278"/>
      <w:bookmarkStart w:id="5504" w:name="_Toc517337603"/>
      <w:bookmarkStart w:id="5505" w:name="_Toc517360399"/>
      <w:bookmarkStart w:id="5506" w:name="_Toc516739778"/>
      <w:bookmarkStart w:id="5507" w:name="_Toc516751690"/>
      <w:bookmarkStart w:id="5508" w:name="_Toc516825778"/>
      <w:bookmarkStart w:id="5509" w:name="_Toc516826336"/>
      <w:bookmarkStart w:id="5510" w:name="_Toc516837656"/>
      <w:bookmarkStart w:id="5511" w:name="_Toc516838215"/>
      <w:bookmarkStart w:id="5512" w:name="_Toc516838774"/>
      <w:bookmarkStart w:id="5513" w:name="_Toc516839334"/>
      <w:bookmarkStart w:id="5514" w:name="_Toc517173430"/>
      <w:bookmarkStart w:id="5515" w:name="_Toc517175104"/>
      <w:bookmarkStart w:id="5516" w:name="_Toc517175691"/>
      <w:bookmarkStart w:id="5517" w:name="_Toc517176279"/>
      <w:bookmarkStart w:id="5518" w:name="_Toc517337604"/>
      <w:bookmarkStart w:id="5519" w:name="_Toc517360400"/>
      <w:bookmarkStart w:id="5520" w:name="_Toc516739779"/>
      <w:bookmarkStart w:id="5521" w:name="_Toc516751691"/>
      <w:bookmarkStart w:id="5522" w:name="_Toc516825779"/>
      <w:bookmarkStart w:id="5523" w:name="_Toc516826337"/>
      <w:bookmarkStart w:id="5524" w:name="_Toc516837657"/>
      <w:bookmarkStart w:id="5525" w:name="_Toc516838216"/>
      <w:bookmarkStart w:id="5526" w:name="_Toc516838775"/>
      <w:bookmarkStart w:id="5527" w:name="_Toc516839335"/>
      <w:bookmarkStart w:id="5528" w:name="_Toc517173431"/>
      <w:bookmarkStart w:id="5529" w:name="_Toc517175105"/>
      <w:bookmarkStart w:id="5530" w:name="_Toc517175692"/>
      <w:bookmarkStart w:id="5531" w:name="_Toc517176280"/>
      <w:bookmarkStart w:id="5532" w:name="_Toc517337605"/>
      <w:bookmarkStart w:id="5533" w:name="_Toc517360401"/>
      <w:bookmarkStart w:id="5534" w:name="_Toc516739780"/>
      <w:bookmarkStart w:id="5535" w:name="_Toc516751692"/>
      <w:bookmarkStart w:id="5536" w:name="_Toc516825780"/>
      <w:bookmarkStart w:id="5537" w:name="_Toc516826338"/>
      <w:bookmarkStart w:id="5538" w:name="_Toc516837658"/>
      <w:bookmarkStart w:id="5539" w:name="_Toc516838217"/>
      <w:bookmarkStart w:id="5540" w:name="_Toc516838776"/>
      <w:bookmarkStart w:id="5541" w:name="_Toc516839336"/>
      <w:bookmarkStart w:id="5542" w:name="_Toc517173432"/>
      <w:bookmarkStart w:id="5543" w:name="_Toc517175106"/>
      <w:bookmarkStart w:id="5544" w:name="_Toc517175693"/>
      <w:bookmarkStart w:id="5545" w:name="_Toc517176281"/>
      <w:bookmarkStart w:id="5546" w:name="_Toc517337606"/>
      <w:bookmarkStart w:id="5547" w:name="_Toc517360402"/>
      <w:bookmarkStart w:id="5548" w:name="_Toc516739781"/>
      <w:bookmarkStart w:id="5549" w:name="_Toc516751693"/>
      <w:bookmarkStart w:id="5550" w:name="_Toc516825781"/>
      <w:bookmarkStart w:id="5551" w:name="_Toc516826339"/>
      <w:bookmarkStart w:id="5552" w:name="_Toc516837659"/>
      <w:bookmarkStart w:id="5553" w:name="_Toc516838218"/>
      <w:bookmarkStart w:id="5554" w:name="_Toc516838777"/>
      <w:bookmarkStart w:id="5555" w:name="_Toc516839337"/>
      <w:bookmarkStart w:id="5556" w:name="_Toc517173433"/>
      <w:bookmarkStart w:id="5557" w:name="_Toc517175107"/>
      <w:bookmarkStart w:id="5558" w:name="_Toc517175694"/>
      <w:bookmarkStart w:id="5559" w:name="_Toc517176282"/>
      <w:bookmarkStart w:id="5560" w:name="_Toc517337607"/>
      <w:bookmarkStart w:id="5561" w:name="_Toc517360403"/>
      <w:bookmarkStart w:id="5562" w:name="_Toc516739782"/>
      <w:bookmarkStart w:id="5563" w:name="_Toc516751694"/>
      <w:bookmarkStart w:id="5564" w:name="_Toc516825782"/>
      <w:bookmarkStart w:id="5565" w:name="_Toc516826340"/>
      <w:bookmarkStart w:id="5566" w:name="_Toc516837660"/>
      <w:bookmarkStart w:id="5567" w:name="_Toc516838219"/>
      <w:bookmarkStart w:id="5568" w:name="_Toc516838778"/>
      <w:bookmarkStart w:id="5569" w:name="_Toc516839338"/>
      <w:bookmarkStart w:id="5570" w:name="_Toc517173434"/>
      <w:bookmarkStart w:id="5571" w:name="_Toc517175108"/>
      <w:bookmarkStart w:id="5572" w:name="_Toc517175695"/>
      <w:bookmarkStart w:id="5573" w:name="_Toc517176283"/>
      <w:bookmarkStart w:id="5574" w:name="_Toc517337608"/>
      <w:bookmarkStart w:id="5575" w:name="_Toc517360404"/>
      <w:bookmarkStart w:id="5576" w:name="_Toc516739783"/>
      <w:bookmarkStart w:id="5577" w:name="_Toc516751695"/>
      <w:bookmarkStart w:id="5578" w:name="_Toc516825783"/>
      <w:bookmarkStart w:id="5579" w:name="_Toc516826341"/>
      <w:bookmarkStart w:id="5580" w:name="_Toc516837661"/>
      <w:bookmarkStart w:id="5581" w:name="_Toc516838220"/>
      <w:bookmarkStart w:id="5582" w:name="_Toc516838779"/>
      <w:bookmarkStart w:id="5583" w:name="_Toc516839339"/>
      <w:bookmarkStart w:id="5584" w:name="_Toc517173435"/>
      <w:bookmarkStart w:id="5585" w:name="_Toc517175109"/>
      <w:bookmarkStart w:id="5586" w:name="_Toc517175696"/>
      <w:bookmarkStart w:id="5587" w:name="_Toc517176284"/>
      <w:bookmarkStart w:id="5588" w:name="_Toc517337609"/>
      <w:bookmarkStart w:id="5589" w:name="_Toc517360405"/>
      <w:bookmarkStart w:id="5590" w:name="_Toc516739784"/>
      <w:bookmarkStart w:id="5591" w:name="_Toc516751696"/>
      <w:bookmarkStart w:id="5592" w:name="_Toc516825784"/>
      <w:bookmarkStart w:id="5593" w:name="_Toc516826342"/>
      <w:bookmarkStart w:id="5594" w:name="_Toc516837662"/>
      <w:bookmarkStart w:id="5595" w:name="_Toc516838221"/>
      <w:bookmarkStart w:id="5596" w:name="_Toc516838780"/>
      <w:bookmarkStart w:id="5597" w:name="_Toc516839340"/>
      <w:bookmarkStart w:id="5598" w:name="_Toc517173436"/>
      <w:bookmarkStart w:id="5599" w:name="_Toc517175110"/>
      <w:bookmarkStart w:id="5600" w:name="_Toc517175697"/>
      <w:bookmarkStart w:id="5601" w:name="_Toc517176285"/>
      <w:bookmarkStart w:id="5602" w:name="_Toc517337610"/>
      <w:bookmarkStart w:id="5603" w:name="_Toc517360406"/>
      <w:bookmarkStart w:id="5604" w:name="_Toc512525486"/>
      <w:bookmarkStart w:id="5605" w:name="_Toc515896800"/>
      <w:bookmarkStart w:id="5606" w:name="_Toc40186282"/>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r w:rsidRPr="00DA6BD2">
        <w:t>040/363-04 : Vidange des fosses d'aisance</w:t>
      </w:r>
      <w:bookmarkEnd w:id="5604"/>
      <w:bookmarkEnd w:id="5605"/>
      <w:bookmarkEnd w:id="5606"/>
    </w:p>
    <w:p w14:paraId="1EFEE103" w14:textId="77777777" w:rsidR="009B153C" w:rsidRDefault="009B153C" w:rsidP="008D7EB7">
      <w:pPr>
        <w:spacing w:before="120" w:after="240"/>
        <w:jc w:val="both"/>
        <w:textAlignment w:val="baseline"/>
        <w:rPr>
          <w:rFonts w:asciiTheme="minorHAnsi" w:hAnsiTheme="minorHAnsi" w:cs="Calibri Light"/>
          <w:spacing w:val="-1"/>
        </w:rPr>
      </w:pPr>
      <w:r w:rsidRPr="00DA6BD2">
        <w:rPr>
          <w:rFonts w:asciiTheme="minorHAnsi" w:hAnsiTheme="minorHAnsi" w:cs="Calibri Light"/>
          <w:spacing w:val="-1"/>
        </w:rPr>
        <w:t>Dans un souci de rationalisation, il a été décidé de ne plus reprendre cette redevance dans la liste des taxes et redevances de la présente circulaire. Les communes qui disposaient de cette redevance sont invitées à la transformer en taxe sur l’entretien des égouts.</w:t>
      </w:r>
    </w:p>
    <w:p w14:paraId="6A131829" w14:textId="27627272" w:rsidR="002A7D13" w:rsidRDefault="009B153C" w:rsidP="009675C0">
      <w:pPr>
        <w:pStyle w:val="Sam3"/>
      </w:pPr>
      <w:bookmarkStart w:id="5607" w:name="_Toc6997776"/>
      <w:bookmarkStart w:id="5608" w:name="_Toc7016552"/>
      <w:bookmarkStart w:id="5609" w:name="_Toc7020720"/>
      <w:bookmarkStart w:id="5610" w:name="_Toc7094792"/>
      <w:bookmarkStart w:id="5611" w:name="_Toc8121827"/>
      <w:bookmarkStart w:id="5612" w:name="_Toc8129768"/>
      <w:bookmarkStart w:id="5613" w:name="_Toc6997777"/>
      <w:bookmarkStart w:id="5614" w:name="_Toc7016553"/>
      <w:bookmarkStart w:id="5615" w:name="_Toc7020721"/>
      <w:bookmarkStart w:id="5616" w:name="_Toc7094793"/>
      <w:bookmarkStart w:id="5617" w:name="_Toc8121828"/>
      <w:bookmarkStart w:id="5618" w:name="_Toc8129769"/>
      <w:bookmarkStart w:id="5619" w:name="_Toc40186283"/>
      <w:bookmarkStart w:id="5620" w:name="_Toc512525487"/>
      <w:bookmarkStart w:id="5621" w:name="_Toc515896801"/>
      <w:bookmarkEnd w:id="5607"/>
      <w:bookmarkEnd w:id="5608"/>
      <w:bookmarkEnd w:id="5609"/>
      <w:bookmarkEnd w:id="5610"/>
      <w:bookmarkEnd w:id="5611"/>
      <w:bookmarkEnd w:id="5612"/>
      <w:bookmarkEnd w:id="5613"/>
      <w:bookmarkEnd w:id="5614"/>
      <w:bookmarkEnd w:id="5615"/>
      <w:bookmarkEnd w:id="5616"/>
      <w:bookmarkEnd w:id="5617"/>
      <w:bookmarkEnd w:id="5618"/>
      <w:r w:rsidRPr="00DA6BD2">
        <w:t>040/363-05 : Enlèvement d'objets encombrants</w:t>
      </w:r>
      <w:bookmarkEnd w:id="5619"/>
      <w:r w:rsidRPr="00DA6BD2">
        <w:t xml:space="preserve"> </w:t>
      </w:r>
    </w:p>
    <w:bookmarkEnd w:id="5620"/>
    <w:bookmarkEnd w:id="5621"/>
    <w:p w14:paraId="7992C198" w14:textId="77777777" w:rsidR="009B153C" w:rsidRPr="00787482" w:rsidRDefault="002A7D13" w:rsidP="00E063FD">
      <w:r>
        <w:t>Redevance.</w:t>
      </w:r>
    </w:p>
    <w:p w14:paraId="75D1FA67" w14:textId="7B97C564" w:rsidR="00221F1B" w:rsidRPr="00221F1B" w:rsidRDefault="00221F1B" w:rsidP="00221F1B">
      <w:pPr>
        <w:spacing w:before="120"/>
        <w:jc w:val="both"/>
        <w:textAlignment w:val="baseline"/>
        <w:rPr>
          <w:rFonts w:asciiTheme="minorHAnsi" w:hAnsiTheme="minorHAnsi" w:cs="Calibri Light"/>
        </w:rPr>
      </w:pPr>
      <w:r w:rsidRPr="00221F1B">
        <w:rPr>
          <w:rFonts w:asciiTheme="minorHAnsi" w:hAnsiTheme="minorHAnsi" w:cs="Calibri Light"/>
        </w:rPr>
        <w:t>L’article 3. § 1</w:t>
      </w:r>
      <w:r w:rsidR="001044C0" w:rsidRPr="00221F1B">
        <w:rPr>
          <w:rFonts w:asciiTheme="minorHAnsi" w:hAnsiTheme="minorHAnsi" w:cs="Calibri Light"/>
          <w:vertAlign w:val="superscript"/>
        </w:rPr>
        <w:t>er,</w:t>
      </w:r>
      <w:r w:rsidRPr="00221F1B">
        <w:rPr>
          <w:rFonts w:asciiTheme="minorHAnsi" w:hAnsiTheme="minorHAnsi" w:cs="Calibri Light"/>
        </w:rPr>
        <w:t xml:space="preserve"> 2 et 17 et § 2 de l'arrêté du Gouvernement wallon du 5 mars 2008 relatif à la gestion des déchets issus de l'activité usuelle des ménages et à la couverture des coûts y afférents prévoit que :</w:t>
      </w:r>
    </w:p>
    <w:p w14:paraId="1380412C" w14:textId="77777777" w:rsidR="00221F1B" w:rsidRPr="00221F1B" w:rsidRDefault="00221F1B" w:rsidP="00221F1B">
      <w:pPr>
        <w:numPr>
          <w:ilvl w:val="0"/>
          <w:numId w:val="124"/>
        </w:numPr>
        <w:spacing w:before="120"/>
        <w:jc w:val="both"/>
        <w:textAlignment w:val="baseline"/>
        <w:rPr>
          <w:rFonts w:asciiTheme="minorHAnsi" w:hAnsiTheme="minorHAnsi" w:cs="Calibri Light"/>
        </w:rPr>
      </w:pPr>
      <w:r w:rsidRPr="00221F1B">
        <w:rPr>
          <w:rFonts w:asciiTheme="minorHAnsi" w:hAnsiTheme="minorHAnsi" w:cs="Calibri Light"/>
        </w:rPr>
        <w:lastRenderedPageBreak/>
        <w:t>le service minimum doit permettre aux usagers de se défaire des ordures ménagères brutes et de se défaire de manière sélective, après tri par ceux-ci, des fractions suivantes de leurs déchets : les encombrants ménagers et la fraction en plastique rigide des encombrants ;</w:t>
      </w:r>
    </w:p>
    <w:p w14:paraId="3A510349" w14:textId="77777777" w:rsidR="00221F1B" w:rsidRPr="00221F1B" w:rsidRDefault="00221F1B" w:rsidP="00221F1B">
      <w:pPr>
        <w:numPr>
          <w:ilvl w:val="0"/>
          <w:numId w:val="124"/>
        </w:numPr>
        <w:spacing w:before="120"/>
        <w:jc w:val="both"/>
        <w:textAlignment w:val="baseline"/>
        <w:rPr>
          <w:rFonts w:asciiTheme="minorHAnsi" w:hAnsiTheme="minorHAnsi" w:cs="Calibri Light"/>
        </w:rPr>
      </w:pPr>
      <w:r w:rsidRPr="00221F1B">
        <w:rPr>
          <w:rFonts w:asciiTheme="minorHAnsi" w:hAnsiTheme="minorHAnsi" w:cs="Calibri Light"/>
        </w:rPr>
        <w:t>le service minimum comporte notamment les services suivants : la collecte en porte à porte des ordures ménagères brutes et, le cas échéant, d'autres flux tels que les déchets organiques, les encombrants, les PMC, les papiers cartons.</w:t>
      </w:r>
    </w:p>
    <w:p w14:paraId="0E19E938" w14:textId="2A556031"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L'enlèvement</w:t>
      </w:r>
      <w:r w:rsidR="00221F1B" w:rsidRPr="00221F1B">
        <w:t xml:space="preserve"> </w:t>
      </w:r>
      <w:r w:rsidR="00221F1B" w:rsidRPr="00221F1B">
        <w:rPr>
          <w:rFonts w:asciiTheme="minorHAnsi" w:hAnsiTheme="minorHAnsi" w:cs="Calibri Light"/>
        </w:rPr>
        <w:t xml:space="preserve">d’objets </w:t>
      </w:r>
      <w:r w:rsidR="00221F1B" w:rsidRPr="00902733">
        <w:rPr>
          <w:rFonts w:asciiTheme="minorHAnsi" w:hAnsiTheme="minorHAnsi" w:cs="Calibri Light"/>
        </w:rPr>
        <w:t>encombrant</w:t>
      </w:r>
      <w:r w:rsidR="00007999" w:rsidRPr="00902733">
        <w:rPr>
          <w:rFonts w:asciiTheme="minorHAnsi" w:hAnsiTheme="minorHAnsi" w:cs="Calibri Light"/>
        </w:rPr>
        <w:t>s</w:t>
      </w:r>
      <w:r w:rsidR="00221F1B" w:rsidRPr="00902733">
        <w:rPr>
          <w:rFonts w:asciiTheme="minorHAnsi" w:hAnsiTheme="minorHAnsi" w:cs="Calibri Light"/>
        </w:rPr>
        <w:t xml:space="preserve"> relevant du service minimum </w:t>
      </w:r>
      <w:r w:rsidRPr="00902733">
        <w:rPr>
          <w:rFonts w:asciiTheme="minorHAnsi" w:hAnsiTheme="minorHAnsi" w:cs="Calibri Light"/>
        </w:rPr>
        <w:t>peut intervenir dans le cadre du service minimum ou du service complémentaire de gestion des déchets en application de l'AGW du 5</w:t>
      </w:r>
      <w:r w:rsidR="006A79F5">
        <w:rPr>
          <w:rFonts w:asciiTheme="minorHAnsi" w:hAnsiTheme="minorHAnsi" w:cs="Calibri Light"/>
        </w:rPr>
        <w:t xml:space="preserve"> mars </w:t>
      </w:r>
      <w:r w:rsidRPr="00902733">
        <w:rPr>
          <w:rFonts w:asciiTheme="minorHAnsi" w:hAnsiTheme="minorHAnsi" w:cs="Calibri Light"/>
        </w:rPr>
        <w:t>2008.</w:t>
      </w:r>
    </w:p>
    <w:p w14:paraId="1314CCB5" w14:textId="50FAE82E" w:rsidR="009B153C" w:rsidRPr="00DA6BD2" w:rsidRDefault="00E110E1" w:rsidP="008D7EB7">
      <w:pPr>
        <w:spacing w:before="120" w:after="240"/>
        <w:jc w:val="both"/>
        <w:textAlignment w:val="baseline"/>
        <w:rPr>
          <w:rFonts w:asciiTheme="minorHAnsi" w:hAnsiTheme="minorHAnsi" w:cs="Calibri Light"/>
        </w:rPr>
      </w:pPr>
      <w:r>
        <w:rPr>
          <w:rFonts w:asciiTheme="minorHAnsi" w:hAnsiTheme="minorHAnsi" w:cs="Calibri Light"/>
        </w:rPr>
        <w:t>Pour</w:t>
      </w:r>
      <w:r w:rsidR="009B153C" w:rsidRPr="00DA6BD2">
        <w:rPr>
          <w:rFonts w:asciiTheme="minorHAnsi" w:hAnsiTheme="minorHAnsi" w:cs="Calibri Light"/>
        </w:rPr>
        <w:t xml:space="preserve"> l'enlèvement d'encombrants ne relevant pas du service minimum, </w:t>
      </w:r>
      <w:r w:rsidR="00221F1B">
        <w:rPr>
          <w:rFonts w:asciiTheme="minorHAnsi" w:hAnsiTheme="minorHAnsi" w:cs="Calibri Light"/>
        </w:rPr>
        <w:t>le Conseil communal</w:t>
      </w:r>
      <w:r w:rsidR="009B153C" w:rsidRPr="00DA6BD2">
        <w:rPr>
          <w:rFonts w:asciiTheme="minorHAnsi" w:hAnsiTheme="minorHAnsi" w:cs="Calibri Light"/>
        </w:rPr>
        <w:t xml:space="preserve"> peut </w:t>
      </w:r>
      <w:r w:rsidR="00221F1B">
        <w:rPr>
          <w:rFonts w:asciiTheme="minorHAnsi" w:hAnsiTheme="minorHAnsi" w:cs="Calibri Light"/>
        </w:rPr>
        <w:t>exiger</w:t>
      </w:r>
      <w:r w:rsidR="009B153C" w:rsidRPr="00DA6BD2">
        <w:rPr>
          <w:rFonts w:asciiTheme="minorHAnsi" w:hAnsiTheme="minorHAnsi" w:cs="Calibri Light"/>
        </w:rPr>
        <w:t xml:space="preserve"> une redevance.</w:t>
      </w:r>
    </w:p>
    <w:p w14:paraId="1FFDFA8C" w14:textId="2021AD5B" w:rsidR="002A7D13" w:rsidRPr="008E0762" w:rsidRDefault="009B153C" w:rsidP="009675C0">
      <w:pPr>
        <w:pStyle w:val="Sam3"/>
      </w:pPr>
      <w:bookmarkStart w:id="5622" w:name="_Toc40186284"/>
      <w:bookmarkStart w:id="5623" w:name="_Hlk38968521"/>
      <w:bookmarkStart w:id="5624" w:name="_Toc512525488"/>
      <w:bookmarkStart w:id="5625" w:name="_Toc515896802"/>
      <w:r w:rsidRPr="008E0762">
        <w:t>040/363-07 : Enlèvement des versages sauvages</w:t>
      </w:r>
      <w:bookmarkEnd w:id="5622"/>
      <w:r w:rsidRPr="008E0762">
        <w:t xml:space="preserve"> </w:t>
      </w:r>
    </w:p>
    <w:p w14:paraId="470449D6" w14:textId="13615372" w:rsidR="00FB0ADF" w:rsidRPr="00493337" w:rsidRDefault="008E0762" w:rsidP="009675C0">
      <w:pPr>
        <w:pStyle w:val="Sam3"/>
      </w:pPr>
      <w:bookmarkStart w:id="5626" w:name="_Toc40186285"/>
      <w:r w:rsidRPr="00902733">
        <w:t>Redevance</w:t>
      </w:r>
      <w:bookmarkEnd w:id="5626"/>
    </w:p>
    <w:bookmarkEnd w:id="5623"/>
    <w:p w14:paraId="6D818893" w14:textId="19B473FB" w:rsidR="009B153C" w:rsidRPr="003F0B7B" w:rsidRDefault="002A7D13" w:rsidP="00E063FD">
      <w:r w:rsidRPr="00787482">
        <w:t>Modèle disponible.</w:t>
      </w:r>
      <w:bookmarkEnd w:id="5624"/>
      <w:bookmarkEnd w:id="5625"/>
    </w:p>
    <w:p w14:paraId="2D8B8DA7" w14:textId="0F27B08D" w:rsidR="00902733" w:rsidRDefault="009B153C" w:rsidP="00767A6F">
      <w:pPr>
        <w:spacing w:before="120"/>
        <w:jc w:val="both"/>
        <w:textAlignment w:val="baseline"/>
        <w:rPr>
          <w:rFonts w:asciiTheme="minorHAnsi" w:hAnsiTheme="minorHAnsi" w:cs="Calibri Light"/>
        </w:rPr>
      </w:pPr>
      <w:bookmarkStart w:id="5627" w:name="_Hlk38454055"/>
      <w:r w:rsidRPr="00902733">
        <w:rPr>
          <w:rFonts w:asciiTheme="minorHAnsi" w:hAnsiTheme="minorHAnsi" w:cs="Calibri Light"/>
        </w:rPr>
        <w:t xml:space="preserve">Lorsque les services communaux sont amenés à intervenir pour enlever un dépôt sauvage de déchets, </w:t>
      </w:r>
      <w:r w:rsidR="00767A6F" w:rsidRPr="008D7EB7">
        <w:rPr>
          <w:rFonts w:asciiTheme="minorHAnsi" w:hAnsiTheme="minorHAnsi" w:cs="Calibri Light"/>
        </w:rPr>
        <w:t>l’idéal est – en fonction de la définition de la redevance – de prévoir</w:t>
      </w:r>
      <w:r w:rsidR="00767A6F" w:rsidRPr="00902733">
        <w:rPr>
          <w:rFonts w:asciiTheme="minorHAnsi" w:hAnsiTheme="minorHAnsi" w:cs="Calibri Light"/>
        </w:rPr>
        <w:t xml:space="preserve"> un prélèvement couvrant les frais réellement engagés par la commune. </w:t>
      </w:r>
    </w:p>
    <w:p w14:paraId="45FB5768" w14:textId="5A814D9E" w:rsidR="00767A6F" w:rsidRPr="008D7EB7" w:rsidRDefault="00767A6F" w:rsidP="00767A6F">
      <w:pPr>
        <w:spacing w:before="120"/>
        <w:jc w:val="both"/>
        <w:textAlignment w:val="baseline"/>
        <w:rPr>
          <w:rFonts w:asciiTheme="minorHAnsi" w:hAnsiTheme="minorHAnsi" w:cs="Calibri Light"/>
        </w:rPr>
      </w:pPr>
      <w:r w:rsidRPr="008D7EB7">
        <w:rPr>
          <w:rFonts w:asciiTheme="minorHAnsi" w:hAnsiTheme="minorHAnsi" w:cs="Calibri Light"/>
        </w:rPr>
        <w:t>Pour ce faire, on peut agir de la manière suivante :</w:t>
      </w:r>
    </w:p>
    <w:p w14:paraId="4DF41B0E" w14:textId="77777777" w:rsidR="00D24E78" w:rsidRPr="00D24E78" w:rsidRDefault="00D24E78" w:rsidP="00D24E78">
      <w:pPr>
        <w:spacing w:before="120"/>
        <w:jc w:val="both"/>
        <w:textAlignment w:val="baseline"/>
        <w:rPr>
          <w:rFonts w:asciiTheme="minorHAnsi" w:hAnsiTheme="minorHAnsi" w:cs="Calibri Light"/>
          <w:color w:val="0000FF"/>
        </w:rPr>
      </w:pPr>
    </w:p>
    <w:tbl>
      <w:tblPr>
        <w:tblW w:w="0" w:type="auto"/>
        <w:tblCellMar>
          <w:left w:w="0" w:type="dxa"/>
          <w:right w:w="0" w:type="dxa"/>
        </w:tblCellMar>
        <w:tblLook w:val="04A0" w:firstRow="1" w:lastRow="0" w:firstColumn="1" w:lastColumn="0" w:noHBand="0" w:noVBand="1"/>
      </w:tblPr>
      <w:tblGrid>
        <w:gridCol w:w="2263"/>
        <w:gridCol w:w="2263"/>
        <w:gridCol w:w="2264"/>
        <w:gridCol w:w="2262"/>
      </w:tblGrid>
      <w:tr w:rsidR="00DE1E72" w:rsidRPr="00DE1E72" w14:paraId="41EA9108" w14:textId="77777777" w:rsidTr="00D24E78">
        <w:tc>
          <w:tcPr>
            <w:tcW w:w="6796"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8BED7CE" w14:textId="77777777" w:rsidR="00D24E78" w:rsidRPr="00900C39" w:rsidRDefault="00D24E78" w:rsidP="00D24E78">
            <w:pPr>
              <w:spacing w:before="120"/>
              <w:jc w:val="both"/>
              <w:textAlignment w:val="baseline"/>
              <w:rPr>
                <w:rFonts w:asciiTheme="minorHAnsi" w:hAnsiTheme="minorHAnsi" w:cs="Calibri Light"/>
                <w:sz w:val="22"/>
                <w:szCs w:val="22"/>
              </w:rPr>
            </w:pPr>
          </w:p>
        </w:tc>
        <w:tc>
          <w:tcPr>
            <w:tcW w:w="22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69CD02" w14:textId="77777777" w:rsidR="00D24E78" w:rsidRPr="00900C39" w:rsidRDefault="00D24E78" w:rsidP="008D7EB7">
            <w:pPr>
              <w:spacing w:before="120"/>
              <w:jc w:val="center"/>
              <w:textAlignment w:val="baseline"/>
              <w:rPr>
                <w:rFonts w:asciiTheme="minorHAnsi" w:hAnsiTheme="minorHAnsi" w:cs="Calibri Light"/>
                <w:sz w:val="22"/>
                <w:szCs w:val="22"/>
              </w:rPr>
            </w:pPr>
            <w:r w:rsidRPr="00900C39">
              <w:rPr>
                <w:rFonts w:asciiTheme="minorHAnsi" w:hAnsiTheme="minorHAnsi" w:cs="Calibri Light"/>
                <w:sz w:val="22"/>
                <w:szCs w:val="22"/>
              </w:rPr>
              <w:t>Coût</w:t>
            </w:r>
          </w:p>
        </w:tc>
      </w:tr>
      <w:tr w:rsidR="00DE1E72" w:rsidRPr="00DE1E72" w14:paraId="18CF7665" w14:textId="77777777" w:rsidTr="008D7EB7">
        <w:tc>
          <w:tcPr>
            <w:tcW w:w="226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CAA86F" w14:textId="77777777" w:rsidR="00D24E78" w:rsidRPr="00900C39" w:rsidRDefault="00D24E78" w:rsidP="00D24E78">
            <w:pPr>
              <w:numPr>
                <w:ilvl w:val="0"/>
                <w:numId w:val="125"/>
              </w:numPr>
              <w:spacing w:before="120"/>
              <w:jc w:val="both"/>
              <w:textAlignment w:val="baseline"/>
              <w:rPr>
                <w:rFonts w:asciiTheme="minorHAnsi" w:hAnsiTheme="minorHAnsi" w:cs="Calibri Light"/>
                <w:sz w:val="22"/>
                <w:szCs w:val="22"/>
              </w:rPr>
            </w:pPr>
            <w:r w:rsidRPr="00900C39">
              <w:rPr>
                <w:rFonts w:asciiTheme="minorHAnsi" w:hAnsiTheme="minorHAnsi" w:cs="Calibri Light"/>
                <w:sz w:val="22"/>
                <w:szCs w:val="22"/>
              </w:rPr>
              <w:t>Intervention de l’ouvrier </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ACA3EF" w14:textId="77777777" w:rsidR="00D24E78" w:rsidRPr="00900C39" w:rsidRDefault="00D24E78" w:rsidP="00D24E78">
            <w:pPr>
              <w:spacing w:before="120"/>
              <w:jc w:val="both"/>
              <w:textAlignment w:val="baseline"/>
              <w:rPr>
                <w:rFonts w:asciiTheme="minorHAnsi" w:hAnsiTheme="minorHAnsi" w:cs="Calibri Light"/>
                <w:sz w:val="22"/>
                <w:szCs w:val="22"/>
              </w:rPr>
            </w:pPr>
            <w:r w:rsidRPr="00900C39">
              <w:rPr>
                <w:rFonts w:asciiTheme="minorHAnsi" w:hAnsiTheme="minorHAnsi" w:cs="Calibri Light"/>
                <w:sz w:val="22"/>
                <w:szCs w:val="22"/>
              </w:rPr>
              <w:t>Nombre d’heures prestées</w:t>
            </w:r>
          </w:p>
        </w:tc>
        <w:tc>
          <w:tcPr>
            <w:tcW w:w="22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19DA19" w14:textId="77777777" w:rsidR="00D24E78" w:rsidRPr="00900C39" w:rsidRDefault="00D24E78" w:rsidP="00D24E78">
            <w:pPr>
              <w:spacing w:before="120"/>
              <w:jc w:val="both"/>
              <w:textAlignment w:val="baseline"/>
              <w:rPr>
                <w:rFonts w:asciiTheme="minorHAnsi" w:hAnsiTheme="minorHAnsi" w:cs="Calibri Light"/>
                <w:sz w:val="22"/>
                <w:szCs w:val="22"/>
              </w:rPr>
            </w:pPr>
            <w:r w:rsidRPr="00900C39">
              <w:rPr>
                <w:rFonts w:asciiTheme="minorHAnsi" w:hAnsiTheme="minorHAnsi" w:cs="Calibri Light"/>
                <w:sz w:val="22"/>
                <w:szCs w:val="22"/>
              </w:rPr>
              <w:t>Coût horaire</w:t>
            </w:r>
          </w:p>
        </w:tc>
        <w:tc>
          <w:tcPr>
            <w:tcW w:w="226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23D0B57E" w14:textId="77777777" w:rsidR="00D24E78" w:rsidRPr="00900C39" w:rsidRDefault="00D24E78" w:rsidP="00D24E78">
            <w:pPr>
              <w:spacing w:before="120"/>
              <w:jc w:val="both"/>
              <w:textAlignment w:val="baseline"/>
              <w:rPr>
                <w:rFonts w:asciiTheme="minorHAnsi" w:hAnsiTheme="minorHAnsi" w:cs="Calibri Light"/>
                <w:sz w:val="22"/>
                <w:szCs w:val="22"/>
              </w:rPr>
            </w:pPr>
          </w:p>
        </w:tc>
      </w:tr>
      <w:tr w:rsidR="00DE1E72" w:rsidRPr="00DE1E72" w14:paraId="4B83ED1E" w14:textId="77777777" w:rsidTr="008D7EB7">
        <w:tc>
          <w:tcPr>
            <w:tcW w:w="0" w:type="auto"/>
            <w:vMerge/>
            <w:tcBorders>
              <w:top w:val="nil"/>
              <w:left w:val="single" w:sz="8" w:space="0" w:color="auto"/>
              <w:bottom w:val="single" w:sz="8" w:space="0" w:color="auto"/>
              <w:right w:val="single" w:sz="8" w:space="0" w:color="auto"/>
            </w:tcBorders>
            <w:vAlign w:val="center"/>
            <w:hideMark/>
          </w:tcPr>
          <w:p w14:paraId="69FDCF70" w14:textId="77777777" w:rsidR="00D24E78" w:rsidRPr="00900C39" w:rsidRDefault="00D24E78" w:rsidP="00D24E78">
            <w:pPr>
              <w:spacing w:before="120"/>
              <w:jc w:val="both"/>
              <w:textAlignment w:val="baseline"/>
              <w:rPr>
                <w:rFonts w:asciiTheme="minorHAnsi" w:hAnsiTheme="minorHAnsi" w:cs="Calibri Light"/>
                <w:sz w:val="22"/>
                <w:szCs w:val="22"/>
              </w:rPr>
            </w:pPr>
          </w:p>
        </w:tc>
        <w:tc>
          <w:tcPr>
            <w:tcW w:w="2265" w:type="dxa"/>
            <w:tcBorders>
              <w:top w:val="single" w:sz="8" w:space="0" w:color="auto"/>
              <w:left w:val="nil"/>
              <w:bottom w:val="single" w:sz="8" w:space="0" w:color="auto"/>
              <w:right w:val="single" w:sz="8" w:space="0" w:color="auto"/>
            </w:tcBorders>
            <w:shd w:val="pct12" w:color="auto" w:fill="auto"/>
            <w:tcMar>
              <w:top w:w="0" w:type="dxa"/>
              <w:left w:w="108" w:type="dxa"/>
              <w:bottom w:w="0" w:type="dxa"/>
              <w:right w:w="108" w:type="dxa"/>
            </w:tcMar>
            <w:vAlign w:val="center"/>
          </w:tcPr>
          <w:p w14:paraId="490BF838" w14:textId="77777777" w:rsidR="00D24E78" w:rsidRPr="00900C39" w:rsidRDefault="00D24E78" w:rsidP="00D24E78">
            <w:pPr>
              <w:spacing w:before="120"/>
              <w:jc w:val="both"/>
              <w:textAlignment w:val="baseline"/>
              <w:rPr>
                <w:rFonts w:asciiTheme="minorHAnsi" w:hAnsiTheme="minorHAnsi" w:cs="Calibri Light"/>
                <w:sz w:val="22"/>
                <w:szCs w:val="22"/>
              </w:rPr>
            </w:pPr>
          </w:p>
        </w:tc>
        <w:tc>
          <w:tcPr>
            <w:tcW w:w="2266" w:type="dxa"/>
            <w:tcBorders>
              <w:top w:val="single" w:sz="8" w:space="0" w:color="auto"/>
              <w:left w:val="nil"/>
              <w:bottom w:val="single" w:sz="8" w:space="0" w:color="auto"/>
              <w:right w:val="single" w:sz="8" w:space="0" w:color="auto"/>
            </w:tcBorders>
            <w:shd w:val="pct12" w:color="auto" w:fill="auto"/>
            <w:tcMar>
              <w:top w:w="0" w:type="dxa"/>
              <w:left w:w="108" w:type="dxa"/>
              <w:bottom w:w="0" w:type="dxa"/>
              <w:right w:w="108" w:type="dxa"/>
            </w:tcMar>
            <w:vAlign w:val="center"/>
          </w:tcPr>
          <w:p w14:paraId="6B3E51D6" w14:textId="77777777" w:rsidR="00D24E78" w:rsidRPr="00900C39" w:rsidRDefault="00D24E78" w:rsidP="00D24E78">
            <w:pPr>
              <w:spacing w:before="120"/>
              <w:jc w:val="both"/>
              <w:textAlignment w:val="baseline"/>
              <w:rPr>
                <w:rFonts w:asciiTheme="minorHAnsi" w:hAnsiTheme="minorHAnsi" w:cs="Calibri Light"/>
                <w:sz w:val="22"/>
                <w:szCs w:val="22"/>
              </w:rPr>
            </w:pPr>
          </w:p>
        </w:tc>
        <w:tc>
          <w:tcPr>
            <w:tcW w:w="0" w:type="auto"/>
            <w:vMerge/>
            <w:tcBorders>
              <w:top w:val="nil"/>
              <w:left w:val="nil"/>
              <w:bottom w:val="single" w:sz="8" w:space="0" w:color="auto"/>
              <w:right w:val="single" w:sz="8" w:space="0" w:color="auto"/>
            </w:tcBorders>
            <w:vAlign w:val="center"/>
            <w:hideMark/>
          </w:tcPr>
          <w:p w14:paraId="50D6623F" w14:textId="77777777" w:rsidR="00D24E78" w:rsidRPr="00900C39" w:rsidRDefault="00D24E78" w:rsidP="00D24E78">
            <w:pPr>
              <w:spacing w:before="120"/>
              <w:jc w:val="both"/>
              <w:textAlignment w:val="baseline"/>
              <w:rPr>
                <w:rFonts w:asciiTheme="minorHAnsi" w:hAnsiTheme="minorHAnsi" w:cs="Calibri Light"/>
                <w:sz w:val="22"/>
                <w:szCs w:val="22"/>
              </w:rPr>
            </w:pPr>
          </w:p>
        </w:tc>
      </w:tr>
      <w:tr w:rsidR="00DE1E72" w:rsidRPr="00DE1E72" w14:paraId="092319F2" w14:textId="77777777" w:rsidTr="00D24E78">
        <w:tc>
          <w:tcPr>
            <w:tcW w:w="679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2C76C3" w14:textId="77777777" w:rsidR="00D24E78" w:rsidRPr="00900C39" w:rsidRDefault="00D24E78" w:rsidP="00D24E78">
            <w:pPr>
              <w:numPr>
                <w:ilvl w:val="0"/>
                <w:numId w:val="125"/>
              </w:numPr>
              <w:spacing w:before="120"/>
              <w:jc w:val="both"/>
              <w:textAlignment w:val="baseline"/>
              <w:rPr>
                <w:rFonts w:asciiTheme="minorHAnsi" w:hAnsiTheme="minorHAnsi" w:cs="Calibri Light"/>
                <w:sz w:val="22"/>
                <w:szCs w:val="22"/>
              </w:rPr>
            </w:pPr>
            <w:r w:rsidRPr="00900C39">
              <w:rPr>
                <w:rFonts w:asciiTheme="minorHAnsi" w:hAnsiTheme="minorHAnsi" w:cs="Calibri Light"/>
                <w:sz w:val="22"/>
                <w:szCs w:val="22"/>
              </w:rPr>
              <w:t>Intervention d’une camionnette </w:t>
            </w:r>
          </w:p>
        </w:tc>
        <w:tc>
          <w:tcPr>
            <w:tcW w:w="2266" w:type="dxa"/>
            <w:tcBorders>
              <w:top w:val="nil"/>
              <w:left w:val="nil"/>
              <w:bottom w:val="single" w:sz="8" w:space="0" w:color="auto"/>
              <w:right w:val="single" w:sz="8" w:space="0" w:color="auto"/>
            </w:tcBorders>
            <w:tcMar>
              <w:top w:w="0" w:type="dxa"/>
              <w:left w:w="108" w:type="dxa"/>
              <w:bottom w:w="0" w:type="dxa"/>
              <w:right w:w="108" w:type="dxa"/>
            </w:tcMar>
            <w:vAlign w:val="center"/>
          </w:tcPr>
          <w:p w14:paraId="07D4C8AC" w14:textId="77777777" w:rsidR="00D24E78" w:rsidRPr="00900C39" w:rsidRDefault="00D24E78" w:rsidP="00D24E78">
            <w:pPr>
              <w:spacing w:before="120"/>
              <w:jc w:val="both"/>
              <w:textAlignment w:val="baseline"/>
              <w:rPr>
                <w:rFonts w:asciiTheme="minorHAnsi" w:hAnsiTheme="minorHAnsi" w:cs="Calibri Light"/>
                <w:sz w:val="22"/>
                <w:szCs w:val="22"/>
              </w:rPr>
            </w:pPr>
          </w:p>
        </w:tc>
      </w:tr>
      <w:tr w:rsidR="00DE1E72" w:rsidRPr="00DE1E72" w14:paraId="1B418FB6" w14:textId="77777777" w:rsidTr="00D24E78">
        <w:tc>
          <w:tcPr>
            <w:tcW w:w="679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A719E1" w14:textId="77777777" w:rsidR="00D24E78" w:rsidRPr="00900C39" w:rsidRDefault="00D24E78" w:rsidP="00D24E78">
            <w:pPr>
              <w:numPr>
                <w:ilvl w:val="0"/>
                <w:numId w:val="125"/>
              </w:numPr>
              <w:spacing w:before="120"/>
              <w:jc w:val="both"/>
              <w:textAlignment w:val="baseline"/>
              <w:rPr>
                <w:rFonts w:asciiTheme="minorHAnsi" w:hAnsiTheme="minorHAnsi" w:cs="Calibri Light"/>
                <w:sz w:val="22"/>
                <w:szCs w:val="22"/>
              </w:rPr>
            </w:pPr>
            <w:r w:rsidRPr="00900C39">
              <w:rPr>
                <w:rFonts w:asciiTheme="minorHAnsi" w:hAnsiTheme="minorHAnsi" w:cs="Calibri Light"/>
                <w:sz w:val="22"/>
                <w:szCs w:val="22"/>
              </w:rPr>
              <w:t>Intervention de transport particulier (grue, …) :</w:t>
            </w:r>
          </w:p>
        </w:tc>
        <w:tc>
          <w:tcPr>
            <w:tcW w:w="2266" w:type="dxa"/>
            <w:tcBorders>
              <w:top w:val="nil"/>
              <w:left w:val="nil"/>
              <w:bottom w:val="single" w:sz="8" w:space="0" w:color="auto"/>
              <w:right w:val="single" w:sz="8" w:space="0" w:color="auto"/>
            </w:tcBorders>
            <w:tcMar>
              <w:top w:w="0" w:type="dxa"/>
              <w:left w:w="108" w:type="dxa"/>
              <w:bottom w:w="0" w:type="dxa"/>
              <w:right w:w="108" w:type="dxa"/>
            </w:tcMar>
            <w:vAlign w:val="center"/>
          </w:tcPr>
          <w:p w14:paraId="7F9892B8" w14:textId="77777777" w:rsidR="00D24E78" w:rsidRPr="00900C39" w:rsidRDefault="00D24E78" w:rsidP="00D24E78">
            <w:pPr>
              <w:spacing w:before="120"/>
              <w:jc w:val="both"/>
              <w:textAlignment w:val="baseline"/>
              <w:rPr>
                <w:rFonts w:asciiTheme="minorHAnsi" w:hAnsiTheme="minorHAnsi" w:cs="Calibri Light"/>
                <w:sz w:val="22"/>
                <w:szCs w:val="22"/>
              </w:rPr>
            </w:pPr>
          </w:p>
        </w:tc>
      </w:tr>
      <w:tr w:rsidR="00DE1E72" w:rsidRPr="00DE1E72" w14:paraId="421D7B23" w14:textId="77777777" w:rsidTr="008D7EB7">
        <w:tc>
          <w:tcPr>
            <w:tcW w:w="226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32FE20" w14:textId="77777777" w:rsidR="00D24E78" w:rsidRPr="00900C39" w:rsidRDefault="00D24E78" w:rsidP="00D24E78">
            <w:pPr>
              <w:numPr>
                <w:ilvl w:val="0"/>
                <w:numId w:val="125"/>
              </w:numPr>
              <w:spacing w:before="120"/>
              <w:jc w:val="both"/>
              <w:textAlignment w:val="baseline"/>
              <w:rPr>
                <w:rFonts w:asciiTheme="minorHAnsi" w:hAnsiTheme="minorHAnsi" w:cs="Calibri Light"/>
                <w:sz w:val="22"/>
                <w:szCs w:val="22"/>
              </w:rPr>
            </w:pPr>
            <w:r w:rsidRPr="00900C39">
              <w:rPr>
                <w:rFonts w:asciiTheme="minorHAnsi" w:hAnsiTheme="minorHAnsi" w:cs="Calibri Light"/>
                <w:sz w:val="22"/>
                <w:szCs w:val="22"/>
              </w:rPr>
              <w:t>Frais de kilomètre :</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4BF6A0" w14:textId="77777777" w:rsidR="00D24E78" w:rsidRPr="00900C39" w:rsidRDefault="00D24E78" w:rsidP="00D24E78">
            <w:pPr>
              <w:spacing w:before="120"/>
              <w:jc w:val="both"/>
              <w:textAlignment w:val="baseline"/>
              <w:rPr>
                <w:rFonts w:asciiTheme="minorHAnsi" w:hAnsiTheme="minorHAnsi" w:cs="Calibri Light"/>
                <w:sz w:val="22"/>
                <w:szCs w:val="22"/>
              </w:rPr>
            </w:pPr>
            <w:r w:rsidRPr="00900C39">
              <w:rPr>
                <w:rFonts w:asciiTheme="minorHAnsi" w:hAnsiTheme="minorHAnsi" w:cs="Calibri Light"/>
                <w:sz w:val="22"/>
                <w:szCs w:val="22"/>
              </w:rPr>
              <w:t>Nombre de kilomètres parcourus</w:t>
            </w:r>
          </w:p>
        </w:tc>
        <w:tc>
          <w:tcPr>
            <w:tcW w:w="22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4152A2" w14:textId="77777777" w:rsidR="00D24E78" w:rsidRPr="00900C39" w:rsidRDefault="00D24E78" w:rsidP="00D24E78">
            <w:pPr>
              <w:spacing w:before="120"/>
              <w:jc w:val="both"/>
              <w:textAlignment w:val="baseline"/>
              <w:rPr>
                <w:rFonts w:asciiTheme="minorHAnsi" w:hAnsiTheme="minorHAnsi" w:cs="Calibri Light"/>
                <w:sz w:val="22"/>
                <w:szCs w:val="22"/>
              </w:rPr>
            </w:pPr>
            <w:r w:rsidRPr="00900C39">
              <w:rPr>
                <w:rFonts w:asciiTheme="minorHAnsi" w:hAnsiTheme="minorHAnsi" w:cs="Calibri Light"/>
                <w:sz w:val="22"/>
                <w:szCs w:val="22"/>
              </w:rPr>
              <w:t>Coût par kilomètres parcourus</w:t>
            </w:r>
          </w:p>
        </w:tc>
        <w:tc>
          <w:tcPr>
            <w:tcW w:w="226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760BEA03" w14:textId="77777777" w:rsidR="00D24E78" w:rsidRPr="00900C39" w:rsidRDefault="00D24E78" w:rsidP="00D24E78">
            <w:pPr>
              <w:spacing w:before="120"/>
              <w:jc w:val="both"/>
              <w:textAlignment w:val="baseline"/>
              <w:rPr>
                <w:rFonts w:asciiTheme="minorHAnsi" w:hAnsiTheme="minorHAnsi" w:cs="Calibri Light"/>
                <w:sz w:val="22"/>
                <w:szCs w:val="22"/>
              </w:rPr>
            </w:pPr>
          </w:p>
        </w:tc>
      </w:tr>
      <w:tr w:rsidR="00DE1E72" w:rsidRPr="00DE1E72" w14:paraId="1093B9ED" w14:textId="77777777" w:rsidTr="008D7EB7">
        <w:tc>
          <w:tcPr>
            <w:tcW w:w="0" w:type="auto"/>
            <w:vMerge/>
            <w:tcBorders>
              <w:top w:val="nil"/>
              <w:left w:val="single" w:sz="8" w:space="0" w:color="auto"/>
              <w:bottom w:val="single" w:sz="8" w:space="0" w:color="auto"/>
              <w:right w:val="single" w:sz="8" w:space="0" w:color="auto"/>
            </w:tcBorders>
            <w:vAlign w:val="center"/>
            <w:hideMark/>
          </w:tcPr>
          <w:p w14:paraId="0009C5E9" w14:textId="77777777" w:rsidR="00D24E78" w:rsidRPr="00900C39" w:rsidRDefault="00D24E78" w:rsidP="00D24E78">
            <w:pPr>
              <w:spacing w:before="120"/>
              <w:jc w:val="both"/>
              <w:textAlignment w:val="baseline"/>
              <w:rPr>
                <w:rFonts w:asciiTheme="minorHAnsi" w:hAnsiTheme="minorHAnsi" w:cs="Calibri Light"/>
                <w:sz w:val="22"/>
                <w:szCs w:val="22"/>
              </w:rPr>
            </w:pPr>
          </w:p>
        </w:tc>
        <w:tc>
          <w:tcPr>
            <w:tcW w:w="2265" w:type="dxa"/>
            <w:tcBorders>
              <w:top w:val="single" w:sz="8" w:space="0" w:color="auto"/>
              <w:left w:val="nil"/>
              <w:bottom w:val="single" w:sz="8" w:space="0" w:color="auto"/>
              <w:right w:val="single" w:sz="8" w:space="0" w:color="auto"/>
            </w:tcBorders>
            <w:shd w:val="pct12" w:color="auto" w:fill="auto"/>
            <w:tcMar>
              <w:top w:w="0" w:type="dxa"/>
              <w:left w:w="108" w:type="dxa"/>
              <w:bottom w:w="0" w:type="dxa"/>
              <w:right w:w="108" w:type="dxa"/>
            </w:tcMar>
            <w:vAlign w:val="center"/>
          </w:tcPr>
          <w:p w14:paraId="11FA271B" w14:textId="77777777" w:rsidR="00D24E78" w:rsidRPr="00900C39" w:rsidRDefault="00D24E78" w:rsidP="00D24E78">
            <w:pPr>
              <w:spacing w:before="120"/>
              <w:jc w:val="both"/>
              <w:textAlignment w:val="baseline"/>
              <w:rPr>
                <w:rFonts w:asciiTheme="minorHAnsi" w:hAnsiTheme="minorHAnsi" w:cs="Calibri Light"/>
                <w:sz w:val="22"/>
                <w:szCs w:val="22"/>
              </w:rPr>
            </w:pPr>
          </w:p>
        </w:tc>
        <w:tc>
          <w:tcPr>
            <w:tcW w:w="2266" w:type="dxa"/>
            <w:tcBorders>
              <w:top w:val="single" w:sz="8" w:space="0" w:color="auto"/>
              <w:left w:val="nil"/>
              <w:bottom w:val="single" w:sz="8" w:space="0" w:color="auto"/>
              <w:right w:val="single" w:sz="8" w:space="0" w:color="auto"/>
            </w:tcBorders>
            <w:shd w:val="pct12" w:color="auto" w:fill="auto"/>
            <w:tcMar>
              <w:top w:w="0" w:type="dxa"/>
              <w:left w:w="108" w:type="dxa"/>
              <w:bottom w:w="0" w:type="dxa"/>
              <w:right w:w="108" w:type="dxa"/>
            </w:tcMar>
            <w:vAlign w:val="center"/>
          </w:tcPr>
          <w:p w14:paraId="44BAF7C6" w14:textId="77777777" w:rsidR="00D24E78" w:rsidRPr="00900C39" w:rsidRDefault="00D24E78" w:rsidP="00D24E78">
            <w:pPr>
              <w:spacing w:before="120"/>
              <w:jc w:val="both"/>
              <w:textAlignment w:val="baseline"/>
              <w:rPr>
                <w:rFonts w:asciiTheme="minorHAnsi" w:hAnsiTheme="minorHAnsi" w:cs="Calibri Light"/>
                <w:sz w:val="22"/>
                <w:szCs w:val="22"/>
              </w:rPr>
            </w:pPr>
          </w:p>
        </w:tc>
        <w:tc>
          <w:tcPr>
            <w:tcW w:w="0" w:type="auto"/>
            <w:vMerge/>
            <w:tcBorders>
              <w:top w:val="nil"/>
              <w:left w:val="nil"/>
              <w:bottom w:val="single" w:sz="8" w:space="0" w:color="auto"/>
              <w:right w:val="single" w:sz="8" w:space="0" w:color="auto"/>
            </w:tcBorders>
            <w:vAlign w:val="center"/>
            <w:hideMark/>
          </w:tcPr>
          <w:p w14:paraId="53C03A91" w14:textId="77777777" w:rsidR="00D24E78" w:rsidRPr="00900C39" w:rsidRDefault="00D24E78" w:rsidP="00D24E78">
            <w:pPr>
              <w:spacing w:before="120"/>
              <w:jc w:val="both"/>
              <w:textAlignment w:val="baseline"/>
              <w:rPr>
                <w:rFonts w:asciiTheme="minorHAnsi" w:hAnsiTheme="minorHAnsi" w:cs="Calibri Light"/>
                <w:sz w:val="22"/>
                <w:szCs w:val="22"/>
              </w:rPr>
            </w:pPr>
          </w:p>
        </w:tc>
      </w:tr>
      <w:tr w:rsidR="00DE1E72" w:rsidRPr="00DE1E72" w14:paraId="1583BDFB" w14:textId="77777777" w:rsidTr="008D7EB7">
        <w:tc>
          <w:tcPr>
            <w:tcW w:w="226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506622" w14:textId="77777777" w:rsidR="00D24E78" w:rsidRPr="00900C39" w:rsidRDefault="00D24E78" w:rsidP="00D24E78">
            <w:pPr>
              <w:numPr>
                <w:ilvl w:val="0"/>
                <w:numId w:val="125"/>
              </w:numPr>
              <w:spacing w:before="120"/>
              <w:jc w:val="both"/>
              <w:textAlignment w:val="baseline"/>
              <w:rPr>
                <w:rFonts w:asciiTheme="minorHAnsi" w:hAnsiTheme="minorHAnsi" w:cs="Calibri Light"/>
                <w:sz w:val="22"/>
                <w:szCs w:val="22"/>
              </w:rPr>
            </w:pPr>
            <w:r w:rsidRPr="00900C39">
              <w:rPr>
                <w:rFonts w:asciiTheme="minorHAnsi" w:hAnsiTheme="minorHAnsi" w:cs="Calibri Light"/>
                <w:sz w:val="22"/>
                <w:szCs w:val="22"/>
              </w:rPr>
              <w:t>Frais de décharge :</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6AE032" w14:textId="77777777" w:rsidR="00D24E78" w:rsidRPr="00900C39" w:rsidRDefault="00D24E78" w:rsidP="00D24E78">
            <w:pPr>
              <w:spacing w:before="120"/>
              <w:jc w:val="both"/>
              <w:textAlignment w:val="baseline"/>
              <w:rPr>
                <w:rFonts w:asciiTheme="minorHAnsi" w:hAnsiTheme="minorHAnsi" w:cs="Calibri Light"/>
                <w:sz w:val="22"/>
                <w:szCs w:val="22"/>
              </w:rPr>
            </w:pPr>
            <w:r w:rsidRPr="00900C39">
              <w:rPr>
                <w:rFonts w:asciiTheme="minorHAnsi" w:hAnsiTheme="minorHAnsi" w:cs="Calibri Light"/>
                <w:sz w:val="22"/>
                <w:szCs w:val="22"/>
              </w:rPr>
              <w:t>Nombre de tonnes</w:t>
            </w:r>
          </w:p>
        </w:tc>
        <w:tc>
          <w:tcPr>
            <w:tcW w:w="22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27C0B2" w14:textId="77777777" w:rsidR="00D24E78" w:rsidRPr="00900C39" w:rsidRDefault="00D24E78" w:rsidP="00D24E78">
            <w:pPr>
              <w:spacing w:before="120"/>
              <w:jc w:val="both"/>
              <w:textAlignment w:val="baseline"/>
              <w:rPr>
                <w:rFonts w:asciiTheme="minorHAnsi" w:hAnsiTheme="minorHAnsi" w:cs="Calibri Light"/>
                <w:sz w:val="22"/>
                <w:szCs w:val="22"/>
              </w:rPr>
            </w:pPr>
            <w:r w:rsidRPr="00900C39">
              <w:rPr>
                <w:rFonts w:asciiTheme="minorHAnsi" w:hAnsiTheme="minorHAnsi" w:cs="Calibri Light"/>
                <w:sz w:val="22"/>
                <w:szCs w:val="22"/>
              </w:rPr>
              <w:t>Coût par tonne</w:t>
            </w:r>
          </w:p>
        </w:tc>
        <w:tc>
          <w:tcPr>
            <w:tcW w:w="226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38184109" w14:textId="77777777" w:rsidR="00D24E78" w:rsidRPr="00900C39" w:rsidRDefault="00D24E78" w:rsidP="00D24E78">
            <w:pPr>
              <w:spacing w:before="120"/>
              <w:jc w:val="both"/>
              <w:textAlignment w:val="baseline"/>
              <w:rPr>
                <w:rFonts w:asciiTheme="minorHAnsi" w:hAnsiTheme="minorHAnsi" w:cs="Calibri Light"/>
                <w:sz w:val="22"/>
                <w:szCs w:val="22"/>
              </w:rPr>
            </w:pPr>
          </w:p>
        </w:tc>
      </w:tr>
      <w:tr w:rsidR="00DE1E72" w:rsidRPr="00DE1E72" w14:paraId="21DB599C" w14:textId="77777777" w:rsidTr="008D7EB7">
        <w:tc>
          <w:tcPr>
            <w:tcW w:w="0" w:type="auto"/>
            <w:vMerge/>
            <w:tcBorders>
              <w:top w:val="nil"/>
              <w:left w:val="single" w:sz="8" w:space="0" w:color="auto"/>
              <w:bottom w:val="single" w:sz="8" w:space="0" w:color="auto"/>
              <w:right w:val="single" w:sz="8" w:space="0" w:color="auto"/>
            </w:tcBorders>
            <w:vAlign w:val="center"/>
            <w:hideMark/>
          </w:tcPr>
          <w:p w14:paraId="7A1BF323" w14:textId="77777777" w:rsidR="00D24E78" w:rsidRPr="00900C39" w:rsidRDefault="00D24E78" w:rsidP="00D24E78">
            <w:pPr>
              <w:spacing w:before="120"/>
              <w:jc w:val="both"/>
              <w:textAlignment w:val="baseline"/>
              <w:rPr>
                <w:rFonts w:asciiTheme="minorHAnsi" w:hAnsiTheme="minorHAnsi" w:cs="Calibri Light"/>
                <w:sz w:val="22"/>
                <w:szCs w:val="22"/>
              </w:rPr>
            </w:pPr>
          </w:p>
        </w:tc>
        <w:tc>
          <w:tcPr>
            <w:tcW w:w="2265" w:type="dxa"/>
            <w:tcBorders>
              <w:top w:val="single" w:sz="8" w:space="0" w:color="auto"/>
              <w:left w:val="nil"/>
              <w:bottom w:val="single" w:sz="8" w:space="0" w:color="auto"/>
              <w:right w:val="single" w:sz="8" w:space="0" w:color="auto"/>
            </w:tcBorders>
            <w:shd w:val="pct12" w:color="auto" w:fill="auto"/>
            <w:tcMar>
              <w:top w:w="0" w:type="dxa"/>
              <w:left w:w="108" w:type="dxa"/>
              <w:bottom w:w="0" w:type="dxa"/>
              <w:right w:w="108" w:type="dxa"/>
            </w:tcMar>
            <w:vAlign w:val="center"/>
          </w:tcPr>
          <w:p w14:paraId="1D4B8552" w14:textId="77777777" w:rsidR="00D24E78" w:rsidRPr="00900C39" w:rsidRDefault="00D24E78" w:rsidP="00D24E78">
            <w:pPr>
              <w:spacing w:before="120"/>
              <w:jc w:val="both"/>
              <w:textAlignment w:val="baseline"/>
              <w:rPr>
                <w:rFonts w:asciiTheme="minorHAnsi" w:hAnsiTheme="minorHAnsi" w:cs="Calibri Light"/>
                <w:sz w:val="22"/>
                <w:szCs w:val="22"/>
              </w:rPr>
            </w:pPr>
          </w:p>
        </w:tc>
        <w:tc>
          <w:tcPr>
            <w:tcW w:w="2266" w:type="dxa"/>
            <w:tcBorders>
              <w:top w:val="single" w:sz="8" w:space="0" w:color="auto"/>
              <w:left w:val="nil"/>
              <w:bottom w:val="single" w:sz="8" w:space="0" w:color="auto"/>
              <w:right w:val="single" w:sz="8" w:space="0" w:color="auto"/>
            </w:tcBorders>
            <w:shd w:val="pct12" w:color="auto" w:fill="auto"/>
            <w:tcMar>
              <w:top w:w="0" w:type="dxa"/>
              <w:left w:w="108" w:type="dxa"/>
              <w:bottom w:w="0" w:type="dxa"/>
              <w:right w:w="108" w:type="dxa"/>
            </w:tcMar>
            <w:vAlign w:val="center"/>
          </w:tcPr>
          <w:p w14:paraId="75465B26" w14:textId="77777777" w:rsidR="00D24E78" w:rsidRPr="00900C39" w:rsidRDefault="00D24E78" w:rsidP="00D24E78">
            <w:pPr>
              <w:spacing w:before="120"/>
              <w:jc w:val="both"/>
              <w:textAlignment w:val="baseline"/>
              <w:rPr>
                <w:rFonts w:asciiTheme="minorHAnsi" w:hAnsiTheme="minorHAnsi" w:cs="Calibri Light"/>
                <w:sz w:val="22"/>
                <w:szCs w:val="22"/>
              </w:rPr>
            </w:pPr>
          </w:p>
        </w:tc>
        <w:tc>
          <w:tcPr>
            <w:tcW w:w="0" w:type="auto"/>
            <w:vMerge/>
            <w:tcBorders>
              <w:top w:val="nil"/>
              <w:left w:val="nil"/>
              <w:bottom w:val="single" w:sz="8" w:space="0" w:color="auto"/>
              <w:right w:val="single" w:sz="8" w:space="0" w:color="auto"/>
            </w:tcBorders>
            <w:vAlign w:val="center"/>
            <w:hideMark/>
          </w:tcPr>
          <w:p w14:paraId="2723C222" w14:textId="77777777" w:rsidR="00D24E78" w:rsidRPr="00900C39" w:rsidRDefault="00D24E78" w:rsidP="00D24E78">
            <w:pPr>
              <w:spacing w:before="120"/>
              <w:jc w:val="both"/>
              <w:textAlignment w:val="baseline"/>
              <w:rPr>
                <w:rFonts w:asciiTheme="minorHAnsi" w:hAnsiTheme="minorHAnsi" w:cs="Calibri Light"/>
                <w:sz w:val="22"/>
                <w:szCs w:val="22"/>
              </w:rPr>
            </w:pPr>
          </w:p>
        </w:tc>
      </w:tr>
      <w:tr w:rsidR="00DE1E72" w:rsidRPr="00DE1E72" w14:paraId="3271EE59" w14:textId="77777777" w:rsidTr="00D24E78">
        <w:tc>
          <w:tcPr>
            <w:tcW w:w="679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09858B" w14:textId="77777777" w:rsidR="00D24E78" w:rsidRPr="00900C39" w:rsidRDefault="00D24E78" w:rsidP="00D24E78">
            <w:pPr>
              <w:spacing w:before="120"/>
              <w:jc w:val="both"/>
              <w:textAlignment w:val="baseline"/>
              <w:rPr>
                <w:rFonts w:asciiTheme="minorHAnsi" w:hAnsiTheme="minorHAnsi" w:cs="Calibri Light"/>
                <w:sz w:val="22"/>
                <w:szCs w:val="22"/>
              </w:rPr>
            </w:pPr>
            <w:r w:rsidRPr="00900C39">
              <w:rPr>
                <w:rFonts w:asciiTheme="minorHAnsi" w:hAnsiTheme="minorHAnsi" w:cs="Calibri Light"/>
                <w:sz w:val="22"/>
                <w:szCs w:val="22"/>
              </w:rPr>
              <w:t>Montant de la redevance</w:t>
            </w:r>
          </w:p>
        </w:tc>
        <w:tc>
          <w:tcPr>
            <w:tcW w:w="2266" w:type="dxa"/>
            <w:tcBorders>
              <w:top w:val="nil"/>
              <w:left w:val="nil"/>
              <w:bottom w:val="single" w:sz="8" w:space="0" w:color="auto"/>
              <w:right w:val="single" w:sz="8" w:space="0" w:color="auto"/>
            </w:tcBorders>
            <w:tcMar>
              <w:top w:w="0" w:type="dxa"/>
              <w:left w:w="108" w:type="dxa"/>
              <w:bottom w:w="0" w:type="dxa"/>
              <w:right w:w="108" w:type="dxa"/>
            </w:tcMar>
            <w:vAlign w:val="center"/>
          </w:tcPr>
          <w:p w14:paraId="43551776" w14:textId="77777777" w:rsidR="00D24E78" w:rsidRPr="00900C39" w:rsidRDefault="00D24E78" w:rsidP="00D24E78">
            <w:pPr>
              <w:spacing w:before="120"/>
              <w:jc w:val="both"/>
              <w:textAlignment w:val="baseline"/>
              <w:rPr>
                <w:rFonts w:asciiTheme="minorHAnsi" w:hAnsiTheme="minorHAnsi" w:cs="Calibri Light"/>
                <w:sz w:val="22"/>
                <w:szCs w:val="22"/>
              </w:rPr>
            </w:pPr>
          </w:p>
        </w:tc>
      </w:tr>
    </w:tbl>
    <w:p w14:paraId="069D758C" w14:textId="5292BAAE" w:rsidR="00385431" w:rsidRPr="008D7EB7" w:rsidRDefault="00385431" w:rsidP="00385431">
      <w:pPr>
        <w:spacing w:before="120"/>
        <w:jc w:val="both"/>
        <w:textAlignment w:val="baseline"/>
        <w:rPr>
          <w:rFonts w:asciiTheme="minorHAnsi" w:hAnsiTheme="minorHAnsi" w:cs="Calibri Light"/>
        </w:rPr>
      </w:pPr>
      <w:r w:rsidRPr="008D7EB7">
        <w:rPr>
          <w:rFonts w:asciiTheme="minorHAnsi" w:hAnsiTheme="minorHAnsi" w:cs="Calibri Light"/>
        </w:rPr>
        <w:t xml:space="preserve">Afin d’éviter une charge administrative importante pour la commune, il est possible, de prévoir, d’une part un taux forfaitaire de maximum </w:t>
      </w:r>
      <w:r w:rsidRPr="008D7EB7">
        <w:rPr>
          <w:rFonts w:asciiTheme="minorHAnsi" w:hAnsiTheme="minorHAnsi" w:cs="Calibri Light"/>
          <w:b/>
          <w:bCs/>
        </w:rPr>
        <w:t>100</w:t>
      </w:r>
      <w:r w:rsidR="00902733" w:rsidRPr="008D7EB7">
        <w:rPr>
          <w:rFonts w:asciiTheme="minorHAnsi" w:hAnsiTheme="minorHAnsi" w:cs="Calibri Light"/>
          <w:b/>
          <w:bCs/>
        </w:rPr>
        <w:t>,00</w:t>
      </w:r>
      <w:r w:rsidRPr="008D7EB7">
        <w:rPr>
          <w:rFonts w:asciiTheme="minorHAnsi" w:hAnsiTheme="minorHAnsi" w:cs="Calibri Light"/>
          <w:b/>
          <w:bCs/>
        </w:rPr>
        <w:t xml:space="preserve"> euros</w:t>
      </w:r>
      <w:r w:rsidR="00444F42" w:rsidRPr="008D7EB7">
        <w:rPr>
          <w:rFonts w:asciiTheme="minorHAnsi" w:hAnsiTheme="minorHAnsi" w:cs="Calibri Light"/>
        </w:rPr>
        <w:t xml:space="preserve"> </w:t>
      </w:r>
      <w:r w:rsidRPr="008D7EB7">
        <w:rPr>
          <w:rFonts w:asciiTheme="minorHAnsi" w:hAnsiTheme="minorHAnsi" w:cs="Calibri Light"/>
        </w:rPr>
        <w:t>pour l’enlèvement d’un petit déchet (</w:t>
      </w:r>
      <w:r w:rsidR="00FC6256">
        <w:rPr>
          <w:rFonts w:asciiTheme="minorHAnsi" w:hAnsiTheme="minorHAnsi" w:cs="Calibri Light"/>
        </w:rPr>
        <w:t xml:space="preserve">par exemple </w:t>
      </w:r>
      <w:r w:rsidRPr="008D7EB7">
        <w:rPr>
          <w:rFonts w:asciiTheme="minorHAnsi" w:hAnsiTheme="minorHAnsi" w:cs="Calibri Light"/>
        </w:rPr>
        <w:t>: cendrier, un sac, crotte</w:t>
      </w:r>
      <w:r w:rsidR="000D441C" w:rsidRPr="008D7EB7">
        <w:rPr>
          <w:rFonts w:asciiTheme="minorHAnsi" w:hAnsiTheme="minorHAnsi" w:cs="Calibri Light"/>
        </w:rPr>
        <w:t>(s)</w:t>
      </w:r>
      <w:r w:rsidRPr="008D7EB7">
        <w:rPr>
          <w:rFonts w:asciiTheme="minorHAnsi" w:hAnsiTheme="minorHAnsi" w:cs="Calibri Light"/>
        </w:rPr>
        <w:t xml:space="preserve"> de chien, …) et, d’autre part, le décompte ci-dessus pour les autres cas d’enlèvement.</w:t>
      </w:r>
    </w:p>
    <w:p w14:paraId="3CAD4E5F" w14:textId="62107E73" w:rsidR="001B502E" w:rsidRDefault="00767A6F" w:rsidP="00E063FD">
      <w:pPr>
        <w:spacing w:before="120"/>
        <w:jc w:val="both"/>
        <w:textAlignment w:val="baseline"/>
        <w:rPr>
          <w:rFonts w:asciiTheme="minorHAnsi" w:hAnsiTheme="minorHAnsi" w:cs="Calibri Light"/>
        </w:rPr>
      </w:pPr>
      <w:r>
        <w:rPr>
          <w:rFonts w:asciiTheme="minorHAnsi" w:hAnsiTheme="minorHAnsi" w:cs="Calibri Light"/>
        </w:rPr>
        <w:t>Néanmoins, s</w:t>
      </w:r>
      <w:r w:rsidR="009B153C" w:rsidRPr="00DA6BD2">
        <w:rPr>
          <w:rFonts w:asciiTheme="minorHAnsi" w:hAnsiTheme="minorHAnsi" w:cs="Calibri Light"/>
        </w:rPr>
        <w:t xml:space="preserve">i la commune souhaite établir un forfait au lieu de s'en tenir à la récupération des frais réels encourus, elle ne doit pas perdre de vue qu'il existe une différence importante </w:t>
      </w:r>
      <w:r w:rsidR="009B153C" w:rsidRPr="00DA6BD2">
        <w:rPr>
          <w:rFonts w:asciiTheme="minorHAnsi" w:hAnsiTheme="minorHAnsi" w:cs="Calibri Light"/>
        </w:rPr>
        <w:lastRenderedPageBreak/>
        <w:t>entre l'enlèvement d'un dépôt mineur (</w:t>
      </w:r>
      <w:r w:rsidR="00FC6256">
        <w:rPr>
          <w:rFonts w:asciiTheme="minorHAnsi" w:hAnsiTheme="minorHAnsi" w:cs="Calibri Light"/>
        </w:rPr>
        <w:t xml:space="preserve">par exemple : </w:t>
      </w:r>
      <w:r w:rsidR="009B153C" w:rsidRPr="00DA6BD2">
        <w:rPr>
          <w:rFonts w:asciiTheme="minorHAnsi" w:hAnsiTheme="minorHAnsi" w:cs="Calibri Light"/>
        </w:rPr>
        <w:t xml:space="preserve">cendrier, un seul sac, ...) et l'enlèvement d'un dépôt important. </w:t>
      </w:r>
    </w:p>
    <w:p w14:paraId="5FA46395" w14:textId="289308CA" w:rsidR="001B502E"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 xml:space="preserve">Dès lors, en cas de </w:t>
      </w:r>
      <w:r w:rsidRPr="00DA6BD2">
        <w:rPr>
          <w:rFonts w:asciiTheme="minorHAnsi" w:hAnsiTheme="minorHAnsi" w:cs="Calibri Light"/>
          <w:b/>
        </w:rPr>
        <w:t>forfait unique</w:t>
      </w:r>
      <w:r w:rsidRPr="00DA6BD2">
        <w:rPr>
          <w:rFonts w:asciiTheme="minorHAnsi" w:hAnsiTheme="minorHAnsi" w:cs="Calibri Light"/>
        </w:rPr>
        <w:t xml:space="preserve">, le taux ne pourra dépasser </w:t>
      </w:r>
      <w:r w:rsidRPr="00DA6BD2">
        <w:rPr>
          <w:rFonts w:asciiTheme="minorHAnsi" w:hAnsiTheme="minorHAnsi" w:cs="Calibri Light"/>
          <w:b/>
        </w:rPr>
        <w:t>100</w:t>
      </w:r>
      <w:r w:rsidR="00902733">
        <w:rPr>
          <w:rFonts w:asciiTheme="minorHAnsi" w:hAnsiTheme="minorHAnsi" w:cs="Calibri Light"/>
          <w:b/>
        </w:rPr>
        <w:t>,00</w:t>
      </w:r>
      <w:r w:rsidRPr="00DA6BD2">
        <w:rPr>
          <w:rFonts w:asciiTheme="minorHAnsi" w:hAnsiTheme="minorHAnsi" w:cs="Calibri Light"/>
          <w:b/>
        </w:rPr>
        <w:t xml:space="preserve"> euros</w:t>
      </w:r>
      <w:r w:rsidRPr="00DA6BD2">
        <w:rPr>
          <w:rFonts w:asciiTheme="minorHAnsi" w:hAnsiTheme="minorHAnsi" w:cs="Calibri Light"/>
        </w:rPr>
        <w:t xml:space="preserve">, taux qui semble raisonnable pour </w:t>
      </w:r>
      <w:r w:rsidR="00767A6F">
        <w:rPr>
          <w:rFonts w:asciiTheme="minorHAnsi" w:hAnsiTheme="minorHAnsi" w:cs="Calibri Light"/>
        </w:rPr>
        <w:t>l’enlèvement et le traitement d</w:t>
      </w:r>
      <w:r w:rsidRPr="00DA6BD2">
        <w:rPr>
          <w:rFonts w:asciiTheme="minorHAnsi" w:hAnsiTheme="minorHAnsi" w:cs="Calibri Light"/>
        </w:rPr>
        <w:t xml:space="preserve">es petits déchets. </w:t>
      </w:r>
    </w:p>
    <w:p w14:paraId="122F38C2" w14:textId="3F1DF61F" w:rsidR="00D24E78"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Lorsque le règlement prévoi</w:t>
      </w:r>
      <w:r w:rsidR="00D24E78">
        <w:rPr>
          <w:rFonts w:asciiTheme="minorHAnsi" w:hAnsiTheme="minorHAnsi" w:cs="Calibri Light"/>
        </w:rPr>
        <w:t>t</w:t>
      </w:r>
      <w:r w:rsidRPr="00DA6BD2">
        <w:rPr>
          <w:rFonts w:asciiTheme="minorHAnsi" w:hAnsiTheme="minorHAnsi" w:cs="Calibri Light"/>
        </w:rPr>
        <w:t xml:space="preserve"> différents taux forfaitaires par type de dépôts, les taux s'échelonneront de </w:t>
      </w:r>
      <w:r w:rsidRPr="00DA6BD2">
        <w:rPr>
          <w:rFonts w:asciiTheme="minorHAnsi" w:hAnsiTheme="minorHAnsi" w:cs="Calibri Light"/>
          <w:b/>
        </w:rPr>
        <w:t>100</w:t>
      </w:r>
      <w:r w:rsidR="00902733">
        <w:rPr>
          <w:rFonts w:asciiTheme="minorHAnsi" w:hAnsiTheme="minorHAnsi" w:cs="Calibri Light"/>
          <w:b/>
        </w:rPr>
        <w:t>,00</w:t>
      </w:r>
      <w:r w:rsidRPr="00DA6BD2">
        <w:rPr>
          <w:rFonts w:asciiTheme="minorHAnsi" w:hAnsiTheme="minorHAnsi" w:cs="Calibri Light"/>
          <w:b/>
        </w:rPr>
        <w:t xml:space="preserve"> euros pour les petits déchets à 500</w:t>
      </w:r>
      <w:r w:rsidR="00902733">
        <w:rPr>
          <w:rFonts w:asciiTheme="minorHAnsi" w:hAnsiTheme="minorHAnsi" w:cs="Calibri Light"/>
          <w:b/>
        </w:rPr>
        <w:t>,00</w:t>
      </w:r>
      <w:r w:rsidRPr="00DA6BD2">
        <w:rPr>
          <w:rFonts w:asciiTheme="minorHAnsi" w:hAnsiTheme="minorHAnsi" w:cs="Calibri Light"/>
          <w:b/>
        </w:rPr>
        <w:t xml:space="preserve"> euros</w:t>
      </w:r>
      <w:r w:rsidR="00444F42">
        <w:rPr>
          <w:rFonts w:asciiTheme="minorHAnsi" w:hAnsiTheme="minorHAnsi" w:cs="Calibri Light"/>
          <w:b/>
        </w:rPr>
        <w:t xml:space="preserve"> </w:t>
      </w:r>
      <w:r w:rsidRPr="00DA6BD2">
        <w:rPr>
          <w:rFonts w:asciiTheme="minorHAnsi" w:hAnsiTheme="minorHAnsi" w:cs="Calibri Light"/>
          <w:b/>
        </w:rPr>
        <w:t>pour les déchets volumineux</w:t>
      </w:r>
      <w:r w:rsidRPr="00DA6BD2">
        <w:rPr>
          <w:rFonts w:asciiTheme="minorHAnsi" w:hAnsiTheme="minorHAnsi" w:cs="Calibri Light"/>
        </w:rPr>
        <w:t xml:space="preserve">. </w:t>
      </w:r>
    </w:p>
    <w:p w14:paraId="49600341" w14:textId="110F92D0" w:rsidR="00902733" w:rsidRDefault="009B153C" w:rsidP="00902733">
      <w:pPr>
        <w:spacing w:before="120"/>
        <w:jc w:val="both"/>
        <w:textAlignment w:val="baseline"/>
        <w:rPr>
          <w:rFonts w:asciiTheme="minorHAnsi" w:hAnsiTheme="minorHAnsi" w:cs="Calibri Light"/>
        </w:rPr>
      </w:pPr>
      <w:r w:rsidRPr="00DA6BD2">
        <w:rPr>
          <w:rFonts w:asciiTheme="minorHAnsi" w:hAnsiTheme="minorHAnsi" w:cs="Calibri Light"/>
        </w:rPr>
        <w:t xml:space="preserve">En outre, </w:t>
      </w:r>
      <w:bookmarkStart w:id="5628" w:name="_Hlk39227079"/>
      <w:r w:rsidRPr="00DA6BD2">
        <w:rPr>
          <w:rFonts w:asciiTheme="minorHAnsi" w:hAnsiTheme="minorHAnsi" w:cs="Calibri Light"/>
        </w:rPr>
        <w:t>le règlement</w:t>
      </w:r>
      <w:r w:rsidR="005B7E8F" w:rsidRPr="008D7EB7">
        <w:rPr>
          <w:rFonts w:asciiTheme="minorHAnsi" w:hAnsiTheme="minorHAnsi" w:cs="Calibri Light"/>
        </w:rPr>
        <w:t>-</w:t>
      </w:r>
      <w:r w:rsidR="005B7E8F" w:rsidRPr="00A310A8">
        <w:rPr>
          <w:rFonts w:asciiTheme="minorHAnsi" w:hAnsiTheme="minorHAnsi" w:cs="Calibri Light"/>
        </w:rPr>
        <w:t xml:space="preserve">redevance </w:t>
      </w:r>
      <w:r w:rsidRPr="00DA6BD2">
        <w:rPr>
          <w:rFonts w:asciiTheme="minorHAnsi" w:hAnsiTheme="minorHAnsi" w:cs="Calibri Light"/>
        </w:rPr>
        <w:t>p</w:t>
      </w:r>
      <w:r w:rsidR="00D24E78">
        <w:rPr>
          <w:rFonts w:asciiTheme="minorHAnsi" w:hAnsiTheme="minorHAnsi" w:cs="Calibri Light"/>
        </w:rPr>
        <w:t>eut</w:t>
      </w:r>
      <w:r w:rsidRPr="00DA6BD2">
        <w:rPr>
          <w:rFonts w:asciiTheme="minorHAnsi" w:hAnsiTheme="minorHAnsi" w:cs="Calibri Light"/>
        </w:rPr>
        <w:t xml:space="preserve"> toujours prévoir que l'enlèvement des dépôts qui entraîne une dépense supérieure au taux forfaitaire prévu pour la catégorie de déchets concernés sera facturé sur base d'un décompte des frais réels. </w:t>
      </w:r>
      <w:r w:rsidR="002E4936" w:rsidRPr="00DA6BD2">
        <w:rPr>
          <w:rFonts w:asciiTheme="minorHAnsi" w:hAnsiTheme="minorHAnsi" w:cs="Calibri Light"/>
        </w:rPr>
        <w:t>À</w:t>
      </w:r>
      <w:r w:rsidRPr="00DA6BD2">
        <w:rPr>
          <w:rFonts w:asciiTheme="minorHAnsi" w:hAnsiTheme="minorHAnsi" w:cs="Calibri Light"/>
        </w:rPr>
        <w:t xml:space="preserve"> défaut de prévoir une disposition en ce sens, la commune serait dans l'impossibilité de se rémunérer correctement lorsque plusieurs tonnes de déchets doivent être enlevées par les services communaux</w:t>
      </w:r>
      <w:bookmarkEnd w:id="5628"/>
      <w:r w:rsidRPr="00DA6BD2">
        <w:rPr>
          <w:rFonts w:asciiTheme="minorHAnsi" w:hAnsiTheme="minorHAnsi" w:cs="Calibri Light"/>
        </w:rPr>
        <w:t>.</w:t>
      </w:r>
      <w:r w:rsidR="00902733">
        <w:rPr>
          <w:rFonts w:asciiTheme="minorHAnsi" w:hAnsiTheme="minorHAnsi" w:cs="Calibri Light"/>
        </w:rPr>
        <w:t xml:space="preserve"> </w:t>
      </w:r>
    </w:p>
    <w:p w14:paraId="0334670B" w14:textId="467B7676" w:rsidR="00767A6F" w:rsidRPr="008D7EB7" w:rsidRDefault="00444F42" w:rsidP="008D7EB7">
      <w:pPr>
        <w:spacing w:before="120"/>
        <w:jc w:val="both"/>
        <w:textAlignment w:val="baseline"/>
        <w:rPr>
          <w:rFonts w:asciiTheme="minorHAnsi" w:hAnsiTheme="minorHAnsi" w:cs="Calibri Light"/>
        </w:rPr>
      </w:pPr>
      <w:r>
        <w:rPr>
          <w:rFonts w:asciiTheme="minorHAnsi" w:hAnsiTheme="minorHAnsi" w:cs="Calibri Light"/>
        </w:rPr>
        <w:t>L</w:t>
      </w:r>
      <w:r w:rsidR="00767A6F" w:rsidRPr="00E217C8">
        <w:rPr>
          <w:rFonts w:asciiTheme="minorHAnsi" w:hAnsiTheme="minorHAnsi" w:cs="Calibri Light"/>
        </w:rPr>
        <w:t>e dépôt de déchets dans des endroits non autorisés constitue une infraction au regard de l'article 7 du décret du Conseil régional wallon du 27 juin 1996 relatif aux déchets et sa répression est assurée par la mise en œuvre des sanctions pénales prévues au dit décret.</w:t>
      </w:r>
    </w:p>
    <w:bookmarkEnd w:id="5627"/>
    <w:p w14:paraId="1468A25B" w14:textId="77777777" w:rsidR="00767A6F" w:rsidRPr="00DA6BD2" w:rsidRDefault="00767A6F" w:rsidP="00E063FD">
      <w:pPr>
        <w:spacing w:before="120"/>
        <w:jc w:val="both"/>
        <w:textAlignment w:val="baseline"/>
        <w:rPr>
          <w:rFonts w:asciiTheme="minorHAnsi" w:hAnsiTheme="minorHAnsi" w:cs="Calibri Light"/>
        </w:rPr>
      </w:pPr>
    </w:p>
    <w:p w14:paraId="04E3AC56" w14:textId="77777777" w:rsidR="002A7D13" w:rsidRPr="00E063FD" w:rsidRDefault="009B153C" w:rsidP="009675C0">
      <w:pPr>
        <w:pStyle w:val="Sam3"/>
        <w:rPr>
          <w:rStyle w:val="Titre3Car"/>
          <w:rFonts w:ascii="Calibri" w:hAnsi="Calibri" w:cs="Calibri Light"/>
          <w:b/>
          <w:szCs w:val="26"/>
          <w:lang w:val="fr-BE" w:eastAsia="fr-FR"/>
        </w:rPr>
      </w:pPr>
      <w:bookmarkStart w:id="5629" w:name="_Toc516739788"/>
      <w:bookmarkStart w:id="5630" w:name="_Toc516751700"/>
      <w:bookmarkStart w:id="5631" w:name="_Toc516825788"/>
      <w:bookmarkStart w:id="5632" w:name="_Toc516826346"/>
      <w:bookmarkStart w:id="5633" w:name="_Toc516837666"/>
      <w:bookmarkStart w:id="5634" w:name="_Toc516838225"/>
      <w:bookmarkStart w:id="5635" w:name="_Toc516838784"/>
      <w:bookmarkStart w:id="5636" w:name="_Toc516839344"/>
      <w:bookmarkStart w:id="5637" w:name="_Toc517173440"/>
      <w:bookmarkStart w:id="5638" w:name="_Toc517175114"/>
      <w:bookmarkStart w:id="5639" w:name="_Toc517175701"/>
      <w:bookmarkStart w:id="5640" w:name="_Toc517176289"/>
      <w:bookmarkStart w:id="5641" w:name="_Toc517337614"/>
      <w:bookmarkStart w:id="5642" w:name="_Toc517360410"/>
      <w:bookmarkStart w:id="5643" w:name="_Toc516739789"/>
      <w:bookmarkStart w:id="5644" w:name="_Toc516751701"/>
      <w:bookmarkStart w:id="5645" w:name="_Toc516825789"/>
      <w:bookmarkStart w:id="5646" w:name="_Toc516826347"/>
      <w:bookmarkStart w:id="5647" w:name="_Toc516837667"/>
      <w:bookmarkStart w:id="5648" w:name="_Toc516838226"/>
      <w:bookmarkStart w:id="5649" w:name="_Toc516838785"/>
      <w:bookmarkStart w:id="5650" w:name="_Toc516839345"/>
      <w:bookmarkStart w:id="5651" w:name="_Toc517173441"/>
      <w:bookmarkStart w:id="5652" w:name="_Toc517175115"/>
      <w:bookmarkStart w:id="5653" w:name="_Toc517175702"/>
      <w:bookmarkStart w:id="5654" w:name="_Toc517176290"/>
      <w:bookmarkStart w:id="5655" w:name="_Toc517337615"/>
      <w:bookmarkStart w:id="5656" w:name="_Toc517360411"/>
      <w:bookmarkStart w:id="5657" w:name="_Toc516739790"/>
      <w:bookmarkStart w:id="5658" w:name="_Toc516751702"/>
      <w:bookmarkStart w:id="5659" w:name="_Toc516825790"/>
      <w:bookmarkStart w:id="5660" w:name="_Toc516826348"/>
      <w:bookmarkStart w:id="5661" w:name="_Toc516837668"/>
      <w:bookmarkStart w:id="5662" w:name="_Toc516838227"/>
      <w:bookmarkStart w:id="5663" w:name="_Toc516838786"/>
      <w:bookmarkStart w:id="5664" w:name="_Toc516839346"/>
      <w:bookmarkStart w:id="5665" w:name="_Toc517173442"/>
      <w:bookmarkStart w:id="5666" w:name="_Toc517175116"/>
      <w:bookmarkStart w:id="5667" w:name="_Toc517175703"/>
      <w:bookmarkStart w:id="5668" w:name="_Toc517176291"/>
      <w:bookmarkStart w:id="5669" w:name="_Toc517337616"/>
      <w:bookmarkStart w:id="5670" w:name="_Toc517360412"/>
      <w:bookmarkStart w:id="5671" w:name="_Toc40186286"/>
      <w:bookmarkStart w:id="5672" w:name="_Toc512525489"/>
      <w:bookmarkStart w:id="5673" w:name="_Toc515896803"/>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r w:rsidRPr="00E063FD">
        <w:rPr>
          <w:rStyle w:val="Titre3Car"/>
          <w:rFonts w:asciiTheme="minorHAnsi" w:eastAsia="PMingLiU" w:hAnsiTheme="minorHAnsi"/>
          <w:b/>
          <w:szCs w:val="26"/>
        </w:rPr>
        <w:t>040/363-08 : Immeubles reliés ou reliables au réseau d'égouts</w:t>
      </w:r>
      <w:bookmarkEnd w:id="5671"/>
      <w:r w:rsidRPr="00E063FD">
        <w:rPr>
          <w:rStyle w:val="Titre3Car"/>
          <w:rFonts w:asciiTheme="minorHAnsi" w:eastAsia="PMingLiU" w:hAnsiTheme="minorHAnsi"/>
          <w:b/>
          <w:szCs w:val="26"/>
        </w:rPr>
        <w:t xml:space="preserve"> </w:t>
      </w:r>
    </w:p>
    <w:p w14:paraId="2D5701A3" w14:textId="05F0A061" w:rsidR="009B153C" w:rsidRPr="00902733" w:rsidRDefault="002A7D13" w:rsidP="00E063FD">
      <w:r w:rsidRPr="00902733">
        <w:rPr>
          <w:rStyle w:val="Titre3Car"/>
          <w:rFonts w:asciiTheme="minorHAnsi" w:eastAsia="PMingLiU" w:hAnsiTheme="minorHAnsi"/>
          <w:b w:val="0"/>
          <w:sz w:val="24"/>
          <w:szCs w:val="24"/>
        </w:rPr>
        <w:t>T</w:t>
      </w:r>
      <w:r w:rsidR="009B153C" w:rsidRPr="00902733">
        <w:rPr>
          <w:rStyle w:val="Titre3Car"/>
          <w:rFonts w:asciiTheme="minorHAnsi" w:eastAsia="PMingLiU" w:hAnsiTheme="minorHAnsi"/>
          <w:b w:val="0"/>
          <w:sz w:val="24"/>
          <w:szCs w:val="24"/>
        </w:rPr>
        <w:t>axe directe</w:t>
      </w:r>
      <w:bookmarkEnd w:id="5672"/>
      <w:bookmarkEnd w:id="5673"/>
      <w:r w:rsidR="009B153C" w:rsidRPr="00902733">
        <w:t xml:space="preserve"> - Modèle disponible </w:t>
      </w:r>
    </w:p>
    <w:p w14:paraId="7DE68C00" w14:textId="5C42807E" w:rsidR="009B153C" w:rsidRPr="00902733" w:rsidRDefault="009B153C" w:rsidP="00E063FD">
      <w:pPr>
        <w:spacing w:before="274"/>
        <w:jc w:val="both"/>
        <w:textAlignment w:val="baseline"/>
        <w:rPr>
          <w:rFonts w:asciiTheme="minorHAnsi" w:hAnsiTheme="minorHAnsi" w:cs="Calibri Light"/>
          <w:b/>
        </w:rPr>
      </w:pPr>
      <w:r w:rsidRPr="00902733">
        <w:rPr>
          <w:rFonts w:asciiTheme="minorHAnsi" w:hAnsiTheme="minorHAnsi" w:cs="Calibri Light"/>
        </w:rPr>
        <w:t xml:space="preserve">Taux maximum recommandé : </w:t>
      </w:r>
      <w:r w:rsidR="000D441C" w:rsidRPr="008D7EB7">
        <w:rPr>
          <w:rFonts w:asciiTheme="minorHAnsi" w:hAnsiTheme="minorHAnsi" w:cs="Calibri Light"/>
        </w:rPr>
        <w:t>70</w:t>
      </w:r>
      <w:r w:rsidR="00902733" w:rsidRPr="00902733">
        <w:rPr>
          <w:rFonts w:asciiTheme="minorHAnsi" w:hAnsiTheme="minorHAnsi" w:cs="Calibri Light"/>
        </w:rPr>
        <w:t>,00</w:t>
      </w:r>
      <w:r w:rsidRPr="00902733">
        <w:rPr>
          <w:rFonts w:asciiTheme="minorHAnsi" w:hAnsiTheme="minorHAnsi" w:cs="Calibri Light"/>
        </w:rPr>
        <w:t xml:space="preserve"> euros</w:t>
      </w:r>
      <w:r w:rsidR="00444F42" w:rsidRPr="00902733">
        <w:rPr>
          <w:rFonts w:asciiTheme="minorHAnsi" w:hAnsiTheme="minorHAnsi" w:cs="Calibri Light"/>
        </w:rPr>
        <w:t xml:space="preserve"> </w:t>
      </w:r>
      <w:r w:rsidRPr="00902733">
        <w:rPr>
          <w:rFonts w:asciiTheme="minorHAnsi" w:hAnsiTheme="minorHAnsi" w:cs="Calibri Light"/>
        </w:rPr>
        <w:t>par logement ou immeuble.</w:t>
      </w:r>
    </w:p>
    <w:p w14:paraId="5054B1A8" w14:textId="77777777" w:rsidR="00767A6F" w:rsidRPr="00902733" w:rsidRDefault="00767A6F" w:rsidP="00E063FD">
      <w:pPr>
        <w:spacing w:before="120"/>
        <w:ind w:left="708" w:hanging="708"/>
        <w:jc w:val="both"/>
        <w:textAlignment w:val="baseline"/>
        <w:rPr>
          <w:rFonts w:asciiTheme="minorHAnsi" w:hAnsiTheme="minorHAnsi" w:cs="Calibri Light"/>
          <w:spacing w:val="-1"/>
        </w:rPr>
      </w:pPr>
      <w:r w:rsidRPr="00902733">
        <w:rPr>
          <w:rFonts w:asciiTheme="minorHAnsi" w:hAnsiTheme="minorHAnsi" w:cs="Calibri Light"/>
          <w:spacing w:val="-1"/>
        </w:rPr>
        <w:t>La taxe est due par l’occupant.</w:t>
      </w:r>
    </w:p>
    <w:p w14:paraId="5F039530" w14:textId="77777777" w:rsidR="00767A6F" w:rsidRPr="00902733" w:rsidRDefault="00767A6F" w:rsidP="008D7EB7">
      <w:pPr>
        <w:spacing w:before="120"/>
        <w:jc w:val="both"/>
        <w:textAlignment w:val="baseline"/>
        <w:rPr>
          <w:rFonts w:asciiTheme="minorHAnsi" w:hAnsiTheme="minorHAnsi" w:cs="Calibri Light"/>
          <w:spacing w:val="-1"/>
        </w:rPr>
      </w:pPr>
      <w:r w:rsidRPr="008D7EB7">
        <w:rPr>
          <w:rFonts w:asciiTheme="minorHAnsi" w:hAnsiTheme="minorHAnsi" w:cs="Calibri Light"/>
        </w:rPr>
        <w:t>Dans</w:t>
      </w:r>
      <w:r w:rsidRPr="00902733">
        <w:rPr>
          <w:rFonts w:asciiTheme="minorHAnsi" w:hAnsiTheme="minorHAnsi" w:cs="Calibri Light"/>
          <w:spacing w:val="-1"/>
        </w:rPr>
        <w:t xml:space="preserve"> l’hypothèse d’un immeuble à appartements, la taxe est due par l’occupant de chaque logement.</w:t>
      </w:r>
    </w:p>
    <w:p w14:paraId="2CFA3C92" w14:textId="0EB8B4FA" w:rsidR="009B153C" w:rsidRPr="00902733" w:rsidRDefault="009B153C" w:rsidP="00E063FD">
      <w:pPr>
        <w:spacing w:before="120"/>
        <w:ind w:left="708" w:hanging="708"/>
        <w:jc w:val="both"/>
        <w:textAlignment w:val="baseline"/>
        <w:rPr>
          <w:rFonts w:asciiTheme="minorHAnsi" w:hAnsiTheme="minorHAnsi" w:cs="Calibri Light"/>
          <w:spacing w:val="-1"/>
        </w:rPr>
      </w:pPr>
      <w:r w:rsidRPr="00902733">
        <w:rPr>
          <w:rFonts w:asciiTheme="minorHAnsi" w:hAnsiTheme="minorHAnsi" w:cs="Calibri Light"/>
          <w:spacing w:val="-1"/>
        </w:rPr>
        <w:t>Ne peut faire double emploi avec 040/363-09.</w:t>
      </w:r>
    </w:p>
    <w:p w14:paraId="16F28934" w14:textId="77777777" w:rsidR="009B153C" w:rsidRDefault="009B153C" w:rsidP="008D7EB7">
      <w:pPr>
        <w:spacing w:before="120" w:after="240"/>
        <w:jc w:val="both"/>
        <w:textAlignment w:val="baseline"/>
        <w:rPr>
          <w:rFonts w:asciiTheme="minorHAnsi" w:hAnsiTheme="minorHAnsi" w:cs="Calibri Light"/>
        </w:rPr>
      </w:pPr>
      <w:r w:rsidRPr="00902733">
        <w:rPr>
          <w:rFonts w:asciiTheme="minorHAnsi" w:hAnsiTheme="minorHAnsi" w:cs="Calibri Light"/>
        </w:rPr>
        <w:t>Dans un souci de récompenser les personnes qui ont consenti un investissement en faveur de l'environnement, j'autorise les communes à établir un tarif préférentiel pour les habitations munies d'une station d'épuration individuelle.</w:t>
      </w:r>
    </w:p>
    <w:p w14:paraId="71865366" w14:textId="77777777" w:rsidR="009D393B" w:rsidRPr="00DA6BD2" w:rsidRDefault="00C82157" w:rsidP="009675C0">
      <w:pPr>
        <w:pStyle w:val="Sam3"/>
      </w:pPr>
      <w:bookmarkStart w:id="5674" w:name="_Toc40186287"/>
      <w:r>
        <w:t>040/363-09 : E</w:t>
      </w:r>
      <w:r w:rsidR="009D393B">
        <w:t>ntretien des égouts</w:t>
      </w:r>
      <w:bookmarkEnd w:id="5674"/>
      <w:r w:rsidR="009D393B">
        <w:t xml:space="preserve"> </w:t>
      </w:r>
    </w:p>
    <w:p w14:paraId="493A6325" w14:textId="77777777" w:rsidR="0084076C" w:rsidRPr="00E063FD" w:rsidRDefault="0084076C" w:rsidP="00E063FD">
      <w:pPr>
        <w:rPr>
          <w:lang w:val="fr-BE"/>
        </w:rPr>
      </w:pPr>
      <w:r w:rsidRPr="006126A1">
        <w:t xml:space="preserve">Taxe directe – Modèle disponible. </w:t>
      </w:r>
    </w:p>
    <w:p w14:paraId="5FFA5C47" w14:textId="1489415D" w:rsidR="009B153C" w:rsidRPr="00DA6BD2" w:rsidRDefault="009B153C" w:rsidP="00E063FD">
      <w:pPr>
        <w:spacing w:before="120"/>
        <w:jc w:val="both"/>
        <w:textAlignment w:val="baseline"/>
        <w:rPr>
          <w:rFonts w:asciiTheme="minorHAnsi" w:hAnsiTheme="minorHAnsi" w:cs="Calibri Light"/>
          <w:spacing w:val="-1"/>
        </w:rPr>
      </w:pPr>
      <w:r w:rsidRPr="00DA6BD2">
        <w:rPr>
          <w:rFonts w:asciiTheme="minorHAnsi" w:hAnsiTheme="minorHAnsi" w:cs="Calibri Light"/>
          <w:spacing w:val="-1"/>
        </w:rPr>
        <w:t xml:space="preserve">Taux maximum recommandé : </w:t>
      </w:r>
      <w:r w:rsidR="000D441C" w:rsidRPr="008D7EB7">
        <w:rPr>
          <w:rFonts w:asciiTheme="minorHAnsi" w:hAnsiTheme="minorHAnsi" w:cs="Calibri Light"/>
        </w:rPr>
        <w:t>70</w:t>
      </w:r>
      <w:r w:rsidR="00902733" w:rsidRPr="00902733">
        <w:rPr>
          <w:rFonts w:asciiTheme="minorHAnsi" w:hAnsiTheme="minorHAnsi" w:cs="Calibri Light"/>
        </w:rPr>
        <w:t>,00</w:t>
      </w:r>
      <w:r w:rsidR="000D441C" w:rsidRPr="00DA6BD2">
        <w:rPr>
          <w:rFonts w:asciiTheme="minorHAnsi" w:hAnsiTheme="minorHAnsi" w:cs="Calibri Light"/>
        </w:rPr>
        <w:t xml:space="preserve"> euros </w:t>
      </w:r>
      <w:r w:rsidRPr="00DA6BD2">
        <w:rPr>
          <w:rFonts w:asciiTheme="minorHAnsi" w:hAnsiTheme="minorHAnsi" w:cs="Calibri Light"/>
          <w:spacing w:val="-1"/>
        </w:rPr>
        <w:t>par logement.</w:t>
      </w:r>
    </w:p>
    <w:p w14:paraId="22B307D5" w14:textId="709D44FB" w:rsidR="009B153C" w:rsidRPr="00DA6BD2" w:rsidRDefault="009B153C" w:rsidP="00E063FD">
      <w:pPr>
        <w:spacing w:before="120"/>
        <w:jc w:val="both"/>
        <w:textAlignment w:val="baseline"/>
        <w:rPr>
          <w:rFonts w:asciiTheme="minorHAnsi" w:hAnsiTheme="minorHAnsi" w:cs="Calibri Light"/>
          <w:spacing w:val="-1"/>
        </w:rPr>
      </w:pPr>
      <w:r w:rsidRPr="00DA6BD2">
        <w:rPr>
          <w:rFonts w:asciiTheme="minorHAnsi" w:hAnsiTheme="minorHAnsi" w:cs="Calibri Light"/>
          <w:spacing w:val="-1"/>
        </w:rPr>
        <w:t xml:space="preserve">Taxe due par l'occupant </w:t>
      </w:r>
      <w:r w:rsidR="00767A6F">
        <w:rPr>
          <w:rFonts w:asciiTheme="minorHAnsi" w:hAnsiTheme="minorHAnsi" w:cs="Calibri Light"/>
          <w:spacing w:val="-1"/>
        </w:rPr>
        <w:t>du logement</w:t>
      </w:r>
      <w:r w:rsidRPr="00DA6BD2">
        <w:rPr>
          <w:rFonts w:asciiTheme="minorHAnsi" w:hAnsiTheme="minorHAnsi" w:cs="Calibri Light"/>
          <w:spacing w:val="-1"/>
        </w:rPr>
        <w:t>. Ne peut faire double emploi avec 040/363-08.</w:t>
      </w:r>
    </w:p>
    <w:p w14:paraId="49402968" w14:textId="648B367C" w:rsidR="009B153C" w:rsidRDefault="009B153C" w:rsidP="00E063FD">
      <w:pPr>
        <w:spacing w:before="120"/>
        <w:jc w:val="both"/>
        <w:textAlignment w:val="baseline"/>
        <w:rPr>
          <w:rFonts w:asciiTheme="minorHAnsi" w:hAnsiTheme="minorHAnsi" w:cs="Calibri Light"/>
        </w:rPr>
      </w:pPr>
      <w:bookmarkStart w:id="5675" w:name="_Hlk38968786"/>
      <w:r w:rsidRPr="00DA6BD2">
        <w:rPr>
          <w:rFonts w:asciiTheme="minorHAnsi" w:hAnsiTheme="minorHAnsi" w:cs="Calibri Light"/>
        </w:rPr>
        <w:t>Dans un souci de récompenser les personnes qui ont consenti un investissement en faveur de l'environnement, j'autorise les communes à établir un tarif préférentiel pour les habitations munies d'une station d'épuration individuelle.</w:t>
      </w:r>
      <w:r w:rsidR="00A165AB" w:rsidRPr="00A165AB">
        <w:t xml:space="preserve"> </w:t>
      </w:r>
      <w:r w:rsidR="005438AF" w:rsidRPr="008D7EB7">
        <w:t xml:space="preserve">Cependant, </w:t>
      </w:r>
      <w:r w:rsidR="00A165AB" w:rsidRPr="008D7EB7">
        <w:rPr>
          <w:rFonts w:asciiTheme="minorHAnsi" w:hAnsiTheme="minorHAnsi" w:cs="Calibri Light"/>
        </w:rPr>
        <w:t>aucun cas ce</w:t>
      </w:r>
      <w:r w:rsidR="005438AF" w:rsidRPr="008D7EB7">
        <w:rPr>
          <w:rFonts w:asciiTheme="minorHAnsi" w:hAnsiTheme="minorHAnsi" w:cs="Calibri Light"/>
        </w:rPr>
        <w:t xml:space="preserve"> montant préférentiel ne </w:t>
      </w:r>
      <w:r w:rsidR="00A165AB" w:rsidRPr="008D7EB7">
        <w:rPr>
          <w:rFonts w:asciiTheme="minorHAnsi" w:hAnsiTheme="minorHAnsi" w:cs="Calibri Light"/>
        </w:rPr>
        <w:t xml:space="preserve">peut être inférieur à </w:t>
      </w:r>
      <w:r w:rsidR="005438AF" w:rsidRPr="008D7EB7">
        <w:rPr>
          <w:rFonts w:asciiTheme="minorHAnsi" w:hAnsiTheme="minorHAnsi" w:cs="Calibri Light"/>
        </w:rPr>
        <w:t>50</w:t>
      </w:r>
      <w:r w:rsidR="00A165AB" w:rsidRPr="008D7EB7">
        <w:rPr>
          <w:rFonts w:asciiTheme="minorHAnsi" w:hAnsiTheme="minorHAnsi" w:cs="Calibri Light"/>
        </w:rPr>
        <w:t xml:space="preserve"> % du montant </w:t>
      </w:r>
      <w:r w:rsidR="005438AF" w:rsidRPr="008D7EB7">
        <w:rPr>
          <w:rFonts w:asciiTheme="minorHAnsi" w:hAnsiTheme="minorHAnsi" w:cs="Calibri Light"/>
        </w:rPr>
        <w:t>établi.</w:t>
      </w:r>
    </w:p>
    <w:bookmarkEnd w:id="5675"/>
    <w:p w14:paraId="0F90DB0C" w14:textId="77777777" w:rsidR="00F55B04" w:rsidRPr="008D7EB7" w:rsidRDefault="00F55B04" w:rsidP="00F55B04">
      <w:pPr>
        <w:spacing w:before="120"/>
        <w:jc w:val="both"/>
        <w:textAlignment w:val="baseline"/>
        <w:rPr>
          <w:rFonts w:asciiTheme="minorHAnsi" w:hAnsiTheme="minorHAnsi" w:cs="Calibri Light"/>
        </w:rPr>
      </w:pPr>
      <w:r w:rsidRPr="008D7EB7">
        <w:rPr>
          <w:rFonts w:asciiTheme="minorHAnsi" w:hAnsiTheme="minorHAnsi" w:cs="Calibri Light"/>
        </w:rPr>
        <w:t xml:space="preserve">Dans l’hypothèse d’un immeuble à appartements, la taxe est due par l’occupant de chaque logement. </w:t>
      </w:r>
    </w:p>
    <w:p w14:paraId="568EB128" w14:textId="77777777" w:rsidR="00902733" w:rsidRDefault="00902733" w:rsidP="009675C0">
      <w:pPr>
        <w:pStyle w:val="Sam3"/>
      </w:pPr>
      <w:bookmarkStart w:id="5676" w:name="_Hlk38968872"/>
    </w:p>
    <w:p w14:paraId="3D814902" w14:textId="0EF99B9F" w:rsidR="009D393B" w:rsidRPr="00DA6BD2" w:rsidRDefault="00C82157" w:rsidP="009675C0">
      <w:pPr>
        <w:pStyle w:val="Sam3"/>
      </w:pPr>
      <w:bookmarkStart w:id="5677" w:name="_Toc40186288"/>
      <w:r>
        <w:t>040</w:t>
      </w:r>
      <w:r w:rsidR="008E0762" w:rsidRPr="00902733">
        <w:t>01</w:t>
      </w:r>
      <w:r>
        <w:t>/363-10 : I</w:t>
      </w:r>
      <w:r w:rsidR="009D393B">
        <w:t xml:space="preserve">nhumations, dispersions </w:t>
      </w:r>
      <w:bookmarkEnd w:id="5676"/>
      <w:r w:rsidR="009D393B">
        <w:t>des cendres et mises en columbarium</w:t>
      </w:r>
      <w:bookmarkEnd w:id="5677"/>
      <w:r w:rsidR="009D393B">
        <w:t xml:space="preserve"> </w:t>
      </w:r>
    </w:p>
    <w:p w14:paraId="23DA9D7B" w14:textId="77777777" w:rsidR="0084076C" w:rsidRDefault="0084076C" w:rsidP="00E063FD">
      <w:pPr>
        <w:rPr>
          <w:rFonts w:cs="Calibri Light"/>
          <w:spacing w:val="-1"/>
        </w:rPr>
      </w:pPr>
      <w:r>
        <w:rPr>
          <w:rFonts w:cs="Calibri Light"/>
          <w:spacing w:val="-1"/>
        </w:rPr>
        <w:t>Taxe indirecte – Modèle disponible.</w:t>
      </w:r>
    </w:p>
    <w:p w14:paraId="14D843AA" w14:textId="05BBF3C4" w:rsidR="009B153C" w:rsidRDefault="009B153C" w:rsidP="00E063FD">
      <w:pPr>
        <w:spacing w:before="120"/>
        <w:jc w:val="both"/>
        <w:textAlignment w:val="baseline"/>
        <w:rPr>
          <w:rFonts w:asciiTheme="minorHAnsi" w:hAnsiTheme="minorHAnsi" w:cs="Calibri Light"/>
          <w:spacing w:val="-1"/>
        </w:rPr>
      </w:pPr>
      <w:r w:rsidRPr="00DA6BD2">
        <w:rPr>
          <w:rFonts w:asciiTheme="minorHAnsi" w:hAnsiTheme="minorHAnsi" w:cs="Calibri Light"/>
          <w:spacing w:val="-1"/>
        </w:rPr>
        <w:t xml:space="preserve">Taux maximum recommandé : </w:t>
      </w:r>
      <w:r w:rsidR="000D441C" w:rsidRPr="008D7EB7">
        <w:rPr>
          <w:rFonts w:asciiTheme="minorHAnsi" w:hAnsiTheme="minorHAnsi" w:cs="Calibri Light"/>
          <w:spacing w:val="-1"/>
        </w:rPr>
        <w:t>420</w:t>
      </w:r>
      <w:r w:rsidR="00902733" w:rsidRPr="00902733">
        <w:rPr>
          <w:rFonts w:asciiTheme="minorHAnsi" w:hAnsiTheme="minorHAnsi" w:cs="Calibri Light"/>
          <w:spacing w:val="-1"/>
        </w:rPr>
        <w:t>,00</w:t>
      </w:r>
      <w:r w:rsidR="000D441C">
        <w:rPr>
          <w:rFonts w:asciiTheme="minorHAnsi" w:hAnsiTheme="minorHAnsi" w:cs="Calibri Light"/>
          <w:spacing w:val="-1"/>
        </w:rPr>
        <w:t xml:space="preserve"> </w:t>
      </w:r>
      <w:r w:rsidRPr="00DA6BD2">
        <w:rPr>
          <w:rFonts w:asciiTheme="minorHAnsi" w:hAnsiTheme="minorHAnsi" w:cs="Calibri Light"/>
          <w:spacing w:val="-1"/>
        </w:rPr>
        <w:t>euros.</w:t>
      </w:r>
    </w:p>
    <w:p w14:paraId="07C234A0" w14:textId="16836A64" w:rsidR="00F55B04" w:rsidRDefault="00F55B04" w:rsidP="008D7EB7">
      <w:pPr>
        <w:spacing w:before="120"/>
        <w:jc w:val="both"/>
        <w:textAlignment w:val="baseline"/>
        <w:rPr>
          <w:rFonts w:asciiTheme="minorHAnsi" w:hAnsiTheme="minorHAnsi" w:cs="Calibri Light"/>
        </w:rPr>
      </w:pPr>
      <w:r w:rsidRPr="008D7EB7">
        <w:rPr>
          <w:rFonts w:asciiTheme="minorHAnsi" w:hAnsiTheme="minorHAnsi" w:cs="Calibri Light"/>
        </w:rPr>
        <w:lastRenderedPageBreak/>
        <w:t xml:space="preserve">L’article L 1232-17 du CDLD </w:t>
      </w:r>
      <w:r w:rsidRPr="00DA6BD2">
        <w:rPr>
          <w:rFonts w:asciiTheme="minorHAnsi" w:hAnsiTheme="minorHAnsi" w:cs="Calibri Light"/>
        </w:rPr>
        <w:t xml:space="preserve">prévoit </w:t>
      </w:r>
      <w:r w:rsidRPr="00CC610D">
        <w:rPr>
          <w:rFonts w:asciiTheme="minorHAnsi" w:hAnsiTheme="minorHAnsi" w:cs="Calibri Light"/>
        </w:rPr>
        <w:t>deu</w:t>
      </w:r>
      <w:r>
        <w:rPr>
          <w:rFonts w:asciiTheme="minorHAnsi" w:hAnsiTheme="minorHAnsi" w:cs="Calibri Light"/>
        </w:rPr>
        <w:t xml:space="preserve">x </w:t>
      </w:r>
      <w:r w:rsidRPr="00DA6BD2">
        <w:rPr>
          <w:rFonts w:asciiTheme="minorHAnsi" w:hAnsiTheme="minorHAnsi" w:cs="Calibri Light"/>
        </w:rPr>
        <w:t xml:space="preserve">modes de sépulture qui sont l'inhumation et la dispersion ou conservation des cendres après crémation. Afin d'éviter toute discrimination fondée sur des opinions philosophiques ou religieuses, ces deux modes de sépulture doivent être taxés de manière </w:t>
      </w:r>
      <w:r w:rsidRPr="00354FD1">
        <w:rPr>
          <w:rFonts w:asciiTheme="minorHAnsi" w:hAnsiTheme="minorHAnsi" w:cs="Calibri Light"/>
          <w:b/>
        </w:rPr>
        <w:t>identique</w:t>
      </w:r>
      <w:r w:rsidRPr="00DA6BD2">
        <w:rPr>
          <w:rFonts w:asciiTheme="minorHAnsi" w:hAnsiTheme="minorHAnsi" w:cs="Calibri Light"/>
        </w:rPr>
        <w:t xml:space="preserve">. </w:t>
      </w:r>
    </w:p>
    <w:p w14:paraId="40698E01" w14:textId="195FCE9E" w:rsidR="00F55B04" w:rsidRPr="00CE330E" w:rsidRDefault="00F55B04" w:rsidP="00F55B04">
      <w:pPr>
        <w:tabs>
          <w:tab w:val="left" w:pos="-148"/>
          <w:tab w:val="left" w:pos="0"/>
        </w:tabs>
        <w:spacing w:before="120"/>
        <w:jc w:val="both"/>
        <w:textAlignment w:val="baseline"/>
        <w:rPr>
          <w:rFonts w:asciiTheme="minorHAnsi" w:hAnsiTheme="minorHAnsi" w:cs="Calibri Light"/>
          <w:color w:val="0000FF"/>
        </w:rPr>
      </w:pPr>
      <w:r w:rsidRPr="008D7EB7">
        <w:rPr>
          <w:rFonts w:asciiTheme="minorHAnsi" w:hAnsiTheme="minorHAnsi" w:cs="Calibri Light"/>
        </w:rPr>
        <w:t xml:space="preserve">L’article L 1232-2, §5 du CDLD précise que l’inhumation, la dispersion des cendres et la mise en columbarium est </w:t>
      </w:r>
      <w:r w:rsidRPr="008D7EB7">
        <w:rPr>
          <w:rFonts w:asciiTheme="minorHAnsi" w:hAnsiTheme="minorHAnsi" w:cs="Calibri Light"/>
          <w:b/>
        </w:rPr>
        <w:t>gratuite</w:t>
      </w:r>
      <w:r w:rsidRPr="008D7EB7">
        <w:rPr>
          <w:rFonts w:asciiTheme="minorHAnsi" w:hAnsiTheme="minorHAnsi" w:cs="Calibri Light"/>
        </w:rPr>
        <w:t xml:space="preserve"> pour les indigents, les personnes inscrites dans le registre de la population, le registre des étrangers ou le registre d’attente de la commune.</w:t>
      </w:r>
      <w:r w:rsidRPr="00902733">
        <w:rPr>
          <w:rFonts w:asciiTheme="minorHAnsi" w:hAnsiTheme="minorHAnsi" w:cs="Calibri Light"/>
        </w:rPr>
        <w:t xml:space="preserve"> </w:t>
      </w:r>
      <w:r w:rsidRPr="00DA6BD2">
        <w:rPr>
          <w:rFonts w:asciiTheme="minorHAnsi" w:hAnsiTheme="minorHAnsi" w:cs="Calibri Light"/>
        </w:rPr>
        <w:t xml:space="preserve">Cette exonération ne vise que les opérations d’inhumation, dispersion des cendres et mise en columbarium. Elle ne concerne </w:t>
      </w:r>
      <w:r w:rsidR="00444F42">
        <w:rPr>
          <w:rFonts w:asciiTheme="minorHAnsi" w:hAnsiTheme="minorHAnsi" w:cs="Calibri Light"/>
        </w:rPr>
        <w:t>ni la redevance pour</w:t>
      </w:r>
      <w:r w:rsidRPr="00DA6BD2">
        <w:rPr>
          <w:rFonts w:asciiTheme="minorHAnsi" w:hAnsiTheme="minorHAnsi" w:cs="Calibri Light"/>
        </w:rPr>
        <w:t xml:space="preserve"> l’octroi d’une concession </w:t>
      </w:r>
      <w:r w:rsidR="00444F42">
        <w:rPr>
          <w:rFonts w:asciiTheme="minorHAnsi" w:hAnsiTheme="minorHAnsi" w:cs="Calibri Light"/>
        </w:rPr>
        <w:t>ni la taxe pour l’utilisation d’un cercueil en polyester, lesquelles</w:t>
      </w:r>
      <w:r w:rsidRPr="00DA6BD2">
        <w:rPr>
          <w:rFonts w:asciiTheme="minorHAnsi" w:hAnsiTheme="minorHAnsi" w:cs="Calibri Light"/>
        </w:rPr>
        <w:t xml:space="preserve"> demeure</w:t>
      </w:r>
      <w:r w:rsidR="00444F42">
        <w:rPr>
          <w:rFonts w:asciiTheme="minorHAnsi" w:hAnsiTheme="minorHAnsi" w:cs="Calibri Light"/>
        </w:rPr>
        <w:t>nt</w:t>
      </w:r>
      <w:r w:rsidRPr="00DA6BD2">
        <w:rPr>
          <w:rFonts w:asciiTheme="minorHAnsi" w:hAnsiTheme="minorHAnsi" w:cs="Calibri Light"/>
        </w:rPr>
        <w:t xml:space="preserve"> payante</w:t>
      </w:r>
      <w:r w:rsidR="00444F42">
        <w:rPr>
          <w:rFonts w:asciiTheme="minorHAnsi" w:hAnsiTheme="minorHAnsi" w:cs="Calibri Light"/>
        </w:rPr>
        <w:t>s.</w:t>
      </w:r>
    </w:p>
    <w:p w14:paraId="2C7998D4" w14:textId="5A53AA1C" w:rsidR="00F55B04" w:rsidRPr="008D7EB7" w:rsidRDefault="00444F42" w:rsidP="00F55B04">
      <w:pPr>
        <w:tabs>
          <w:tab w:val="left" w:pos="-148"/>
          <w:tab w:val="left" w:pos="0"/>
        </w:tabs>
        <w:spacing w:before="120"/>
        <w:jc w:val="both"/>
        <w:textAlignment w:val="baseline"/>
        <w:rPr>
          <w:rFonts w:asciiTheme="minorHAnsi" w:hAnsiTheme="minorHAnsi" w:cs="Calibri Light"/>
        </w:rPr>
      </w:pPr>
      <w:r w:rsidRPr="008D7EB7">
        <w:rPr>
          <w:rFonts w:asciiTheme="minorHAnsi" w:hAnsiTheme="minorHAnsi" w:cs="Calibri Light"/>
          <w:b/>
        </w:rPr>
        <w:t>L</w:t>
      </w:r>
      <w:r w:rsidR="00F55B04" w:rsidRPr="008D7EB7">
        <w:rPr>
          <w:rFonts w:asciiTheme="minorHAnsi" w:hAnsiTheme="minorHAnsi" w:cs="Calibri Light"/>
          <w:b/>
        </w:rPr>
        <w:t>’indigent est défini</w:t>
      </w:r>
      <w:r w:rsidR="00F55B04" w:rsidRPr="008D7EB7">
        <w:rPr>
          <w:rFonts w:asciiTheme="minorHAnsi" w:hAnsiTheme="minorHAnsi" w:cs="Calibri Light"/>
        </w:rPr>
        <w:t xml:space="preserve"> comme la personne, bénéficiant du statut d'indigence, accordé par la commune d'inscription au registre de la population, au registre des étrangers ou au registre d'attente, ou à défaut d'une telle inscription, par la commune sur le territoire de laquelle survient le décès, en raison de son absence de ressources ou de ressources suffisantes pour couvrir ses besoins élémentaires en référence à l'article 16 de la loi du 26 mai 2002 concernant le droit à l'intégration sociale</w:t>
      </w:r>
      <w:r w:rsidR="00902733">
        <w:rPr>
          <w:rStyle w:val="Appelnotedebasdep"/>
          <w:rFonts w:asciiTheme="minorHAnsi" w:hAnsiTheme="minorHAnsi" w:cs="Calibri Light"/>
        </w:rPr>
        <w:footnoteReference w:id="142"/>
      </w:r>
      <w:r w:rsidR="00F55B04" w:rsidRPr="008D7EB7">
        <w:rPr>
          <w:rFonts w:asciiTheme="minorHAnsi" w:hAnsiTheme="minorHAnsi" w:cs="Calibri Light"/>
        </w:rPr>
        <w:t xml:space="preserve"> ».</w:t>
      </w:r>
    </w:p>
    <w:p w14:paraId="1C339AAA" w14:textId="77777777" w:rsidR="009B153C" w:rsidRPr="00DA6BD2" w:rsidRDefault="009B153C" w:rsidP="00E063FD">
      <w:pPr>
        <w:spacing w:before="120"/>
        <w:jc w:val="both"/>
        <w:textAlignment w:val="baseline"/>
        <w:rPr>
          <w:rFonts w:asciiTheme="minorHAnsi" w:hAnsiTheme="minorHAnsi" w:cs="Calibri Light"/>
          <w:color w:val="0D0D0D"/>
        </w:rPr>
      </w:pPr>
      <w:r w:rsidRPr="00DA6BD2">
        <w:rPr>
          <w:rFonts w:asciiTheme="minorHAnsi" w:hAnsiTheme="minorHAnsi" w:cs="Calibri Light"/>
          <w:color w:val="0D0D0D"/>
        </w:rPr>
        <w:t>L’article L 1232-16 du CDLD précise que :</w:t>
      </w:r>
    </w:p>
    <w:p w14:paraId="02C12A07" w14:textId="0737D439" w:rsidR="009B153C" w:rsidRPr="008D7EB7" w:rsidRDefault="00902733" w:rsidP="008D7EB7">
      <w:pPr>
        <w:pStyle w:val="Paragraphedeliste"/>
        <w:numPr>
          <w:ilvl w:val="0"/>
          <w:numId w:val="161"/>
        </w:numPr>
        <w:tabs>
          <w:tab w:val="left" w:pos="-148"/>
        </w:tabs>
        <w:spacing w:before="120"/>
        <w:contextualSpacing/>
        <w:jc w:val="both"/>
        <w:textAlignment w:val="baseline"/>
        <w:rPr>
          <w:rFonts w:asciiTheme="minorHAnsi" w:hAnsiTheme="minorHAnsi" w:cs="Calibri Light"/>
          <w:color w:val="0D0D0D"/>
        </w:rPr>
      </w:pPr>
      <w:r>
        <w:rPr>
          <w:rFonts w:asciiTheme="minorHAnsi" w:hAnsiTheme="minorHAnsi" w:cs="Calibri Light"/>
          <w:color w:val="0D0D0D"/>
        </w:rPr>
        <w:t>l</w:t>
      </w:r>
      <w:r w:rsidR="009B153C" w:rsidRPr="008D7EB7">
        <w:rPr>
          <w:rFonts w:asciiTheme="minorHAnsi" w:hAnsiTheme="minorHAnsi" w:cs="Calibri Light"/>
          <w:color w:val="0D0D0D"/>
        </w:rPr>
        <w:t xml:space="preserve">es funérailles des indigents doivent être </w:t>
      </w:r>
      <w:r w:rsidR="009B153C" w:rsidRPr="008D7EB7">
        <w:rPr>
          <w:rFonts w:asciiTheme="minorHAnsi" w:hAnsiTheme="minorHAnsi" w:cs="Calibri Light"/>
          <w:b/>
          <w:bCs/>
          <w:color w:val="0D0D0D"/>
        </w:rPr>
        <w:t xml:space="preserve">décentes </w:t>
      </w:r>
      <w:r w:rsidR="009B153C" w:rsidRPr="008D7EB7">
        <w:rPr>
          <w:rFonts w:asciiTheme="minorHAnsi" w:hAnsiTheme="minorHAnsi" w:cs="Calibri Light"/>
          <w:color w:val="0D0D0D"/>
        </w:rPr>
        <w:t>et conformes aux dernières volontés visées à l’article L 1232-17, §2 ;</w:t>
      </w:r>
    </w:p>
    <w:p w14:paraId="4775FFD8" w14:textId="24E912D0" w:rsidR="009B153C" w:rsidRPr="008D7EB7" w:rsidRDefault="00902733" w:rsidP="008D7EB7">
      <w:pPr>
        <w:pStyle w:val="Paragraphedeliste"/>
        <w:numPr>
          <w:ilvl w:val="0"/>
          <w:numId w:val="161"/>
        </w:numPr>
        <w:tabs>
          <w:tab w:val="left" w:pos="-148"/>
        </w:tabs>
        <w:spacing w:before="120"/>
        <w:contextualSpacing/>
        <w:jc w:val="both"/>
        <w:textAlignment w:val="baseline"/>
        <w:rPr>
          <w:rFonts w:asciiTheme="minorHAnsi" w:hAnsiTheme="minorHAnsi" w:cs="Calibri Light"/>
          <w:color w:val="0D0D0D"/>
        </w:rPr>
      </w:pPr>
      <w:r>
        <w:rPr>
          <w:rFonts w:asciiTheme="minorHAnsi" w:hAnsiTheme="minorHAnsi" w:cs="Calibri Light"/>
          <w:color w:val="0D0D0D"/>
        </w:rPr>
        <w:t>l</w:t>
      </w:r>
      <w:r w:rsidR="009B153C" w:rsidRPr="008D7EB7">
        <w:rPr>
          <w:rFonts w:asciiTheme="minorHAnsi" w:hAnsiTheme="minorHAnsi" w:cs="Calibri Light"/>
          <w:color w:val="0D0D0D"/>
        </w:rPr>
        <w:t xml:space="preserve">es </w:t>
      </w:r>
      <w:r w:rsidR="009B153C" w:rsidRPr="008D7EB7">
        <w:rPr>
          <w:rFonts w:asciiTheme="minorHAnsi" w:hAnsiTheme="minorHAnsi" w:cs="Calibri Light"/>
          <w:b/>
          <w:bCs/>
          <w:color w:val="0D0D0D"/>
        </w:rPr>
        <w:t xml:space="preserve">frais des opérations civiles </w:t>
      </w:r>
      <w:r w:rsidR="009B153C" w:rsidRPr="008D7EB7">
        <w:rPr>
          <w:rFonts w:asciiTheme="minorHAnsi" w:hAnsiTheme="minorHAnsi" w:cs="Calibri Light"/>
          <w:b/>
          <w:bCs/>
          <w:color w:val="0D0D0D"/>
          <w:u w:val="single"/>
        </w:rPr>
        <w:t>à</w:t>
      </w:r>
      <w:r>
        <w:rPr>
          <w:rFonts w:asciiTheme="minorHAnsi" w:hAnsiTheme="minorHAnsi" w:cs="Calibri Light"/>
          <w:b/>
          <w:bCs/>
          <w:color w:val="0D0D0D"/>
          <w:u w:val="single"/>
        </w:rPr>
        <w:t xml:space="preserve"> </w:t>
      </w:r>
      <w:r w:rsidR="009B153C" w:rsidRPr="008D7EB7">
        <w:rPr>
          <w:rFonts w:asciiTheme="minorHAnsi" w:hAnsiTheme="minorHAnsi" w:cs="Calibri Light"/>
          <w:b/>
          <w:bCs/>
          <w:color w:val="0D0D0D"/>
          <w:u w:val="single"/>
        </w:rPr>
        <w:t>l’exclusion</w:t>
      </w:r>
      <w:r w:rsidR="009B153C" w:rsidRPr="008D7EB7">
        <w:rPr>
          <w:rFonts w:asciiTheme="minorHAnsi" w:hAnsiTheme="minorHAnsi" w:cs="Calibri Light"/>
          <w:color w:val="0D0D0D"/>
        </w:rPr>
        <w:t xml:space="preserve"> des cérémonies cultuelles ou philosophiques non confessionnelles des indigents sont à charge de la commune de la région de langue française dans laquelle le défunt est inscrit au registre de la population, des étrangers ou d’attente ou, à défaut, dans laquelle le décès a eu lieu ;</w:t>
      </w:r>
    </w:p>
    <w:p w14:paraId="400FB2DA" w14:textId="549E5BBA" w:rsidR="00F55B04" w:rsidRPr="008D7EB7" w:rsidRDefault="00902733" w:rsidP="008D7EB7">
      <w:pPr>
        <w:pStyle w:val="Paragraphedeliste"/>
        <w:numPr>
          <w:ilvl w:val="0"/>
          <w:numId w:val="161"/>
        </w:numPr>
        <w:tabs>
          <w:tab w:val="left" w:pos="-148"/>
        </w:tabs>
        <w:spacing w:before="120"/>
        <w:contextualSpacing/>
        <w:jc w:val="both"/>
        <w:textAlignment w:val="baseline"/>
        <w:rPr>
          <w:rFonts w:asciiTheme="minorHAnsi" w:hAnsiTheme="minorHAnsi" w:cs="Calibri Light"/>
        </w:rPr>
      </w:pPr>
      <w:r w:rsidRPr="008D7EB7">
        <w:rPr>
          <w:rFonts w:asciiTheme="minorHAnsi" w:hAnsiTheme="minorHAnsi" w:cs="Calibri Light"/>
        </w:rPr>
        <w:t>s</w:t>
      </w:r>
      <w:r w:rsidR="00F55B04" w:rsidRPr="008D7EB7">
        <w:rPr>
          <w:rFonts w:asciiTheme="minorHAnsi" w:hAnsiTheme="minorHAnsi" w:cs="Calibri Light"/>
        </w:rPr>
        <w:t>i aucune place ne leur est attribuée dans une concession préexistante les indigents sont inhumé</w:t>
      </w:r>
      <w:r w:rsidR="00444F42" w:rsidRPr="008D7EB7">
        <w:rPr>
          <w:rFonts w:asciiTheme="minorHAnsi" w:hAnsiTheme="minorHAnsi" w:cs="Calibri Light"/>
        </w:rPr>
        <w:t>s</w:t>
      </w:r>
      <w:r w:rsidR="00F55B04" w:rsidRPr="008D7EB7">
        <w:rPr>
          <w:rFonts w:asciiTheme="minorHAnsi" w:hAnsiTheme="minorHAnsi" w:cs="Calibri Light"/>
        </w:rPr>
        <w:t xml:space="preserve"> en zone non concédée</w:t>
      </w:r>
      <w:r w:rsidR="00D501F5">
        <w:rPr>
          <w:rStyle w:val="Appelnotedebasdep"/>
          <w:rFonts w:asciiTheme="minorHAnsi" w:hAnsiTheme="minorHAnsi" w:cs="Calibri Light"/>
        </w:rPr>
        <w:footnoteReference w:id="143"/>
      </w:r>
      <w:r w:rsidR="00F55B04" w:rsidRPr="008D7EB7">
        <w:rPr>
          <w:rFonts w:asciiTheme="minorHAnsi" w:hAnsiTheme="minorHAnsi" w:cs="Calibri Light"/>
        </w:rPr>
        <w:t xml:space="preserve">. </w:t>
      </w:r>
      <w:r w:rsidR="00444F42" w:rsidRPr="008D7EB7">
        <w:rPr>
          <w:rFonts w:asciiTheme="minorHAnsi" w:hAnsiTheme="minorHAnsi" w:cs="Calibri Light"/>
          <w:bCs/>
        </w:rPr>
        <w:t>Si la concession pré</w:t>
      </w:r>
      <w:r w:rsidR="001F44AF">
        <w:rPr>
          <w:rFonts w:asciiTheme="minorHAnsi" w:hAnsiTheme="minorHAnsi" w:cs="Calibri Light"/>
          <w:bCs/>
        </w:rPr>
        <w:t>e</w:t>
      </w:r>
      <w:r w:rsidR="00444F42" w:rsidRPr="008D7EB7">
        <w:rPr>
          <w:rFonts w:asciiTheme="minorHAnsi" w:hAnsiTheme="minorHAnsi" w:cs="Calibri Light"/>
          <w:bCs/>
        </w:rPr>
        <w:t xml:space="preserve">xistante est un caveau, la commune devra supporter un coût supplémentaire du fait que la législation impose que le cercueil placé dans un caveau </w:t>
      </w:r>
      <w:bookmarkStart w:id="5678" w:name="_Hlk36490769"/>
      <w:r w:rsidR="00444F42" w:rsidRPr="008D7EB7">
        <w:rPr>
          <w:rFonts w:asciiTheme="minorHAnsi" w:hAnsiTheme="minorHAnsi" w:cs="Calibri Light"/>
          <w:bCs/>
        </w:rPr>
        <w:t xml:space="preserve">corresponde au mode d’inhumation en caveau (enveloppe en zinc, polyester ventilé, </w:t>
      </w:r>
      <w:proofErr w:type="spellStart"/>
      <w:r w:rsidR="00444F42" w:rsidRPr="008D7EB7">
        <w:rPr>
          <w:rFonts w:asciiTheme="minorHAnsi" w:hAnsiTheme="minorHAnsi" w:cs="Calibri Light"/>
          <w:bCs/>
        </w:rPr>
        <w:t>sarcométal</w:t>
      </w:r>
      <w:proofErr w:type="spellEnd"/>
      <w:r w:rsidR="00444F42" w:rsidRPr="008D7EB7">
        <w:rPr>
          <w:rFonts w:asciiTheme="minorHAnsi" w:hAnsiTheme="minorHAnsi" w:cs="Calibri Light"/>
          <w:bCs/>
        </w:rPr>
        <w:t xml:space="preserve"> ventilé</w:t>
      </w:r>
      <w:bookmarkEnd w:id="5678"/>
      <w:r w:rsidR="001F44AF">
        <w:rPr>
          <w:rFonts w:asciiTheme="minorHAnsi" w:hAnsiTheme="minorHAnsi" w:cs="Calibri Light"/>
          <w:bCs/>
        </w:rPr>
        <w:t>)</w:t>
      </w:r>
      <w:r w:rsidR="00444F42" w:rsidRPr="008D7EB7">
        <w:rPr>
          <w:rFonts w:asciiTheme="minorHAnsi" w:hAnsiTheme="minorHAnsi" w:cs="Calibri Light"/>
          <w:bCs/>
        </w:rPr>
        <w:t>.</w:t>
      </w:r>
    </w:p>
    <w:p w14:paraId="14E4EF3E" w14:textId="77777777" w:rsidR="009B153C" w:rsidRPr="00DA6BD2" w:rsidRDefault="00177E0F" w:rsidP="00E063FD">
      <w:pPr>
        <w:tabs>
          <w:tab w:val="left" w:pos="288"/>
        </w:tabs>
        <w:spacing w:before="120"/>
        <w:ind w:left="1"/>
        <w:jc w:val="both"/>
        <w:textAlignment w:val="baseline"/>
        <w:rPr>
          <w:rFonts w:asciiTheme="minorHAnsi" w:hAnsiTheme="minorHAnsi" w:cs="Calibri Light"/>
          <w:color w:val="0D0D0D"/>
        </w:rPr>
      </w:pPr>
      <w:r>
        <w:rPr>
          <w:rFonts w:asciiTheme="minorHAnsi" w:hAnsiTheme="minorHAnsi" w:cs="Calibri Light"/>
          <w:color w:val="0D0D0D"/>
        </w:rPr>
        <w:t xml:space="preserve">Pour plus de détails, vous pouvez vous référer à la circulaire </w:t>
      </w:r>
      <w:r w:rsidR="009B153C" w:rsidRPr="00DA6BD2">
        <w:rPr>
          <w:rFonts w:asciiTheme="minorHAnsi" w:hAnsiTheme="minorHAnsi" w:cs="Calibri Light"/>
          <w:color w:val="0D0D0D"/>
        </w:rPr>
        <w:t>du 4 juin 2014 relative à la modification de la législation relative aux funérailles et sépultures</w:t>
      </w:r>
      <w:r>
        <w:rPr>
          <w:rFonts w:asciiTheme="minorHAnsi" w:hAnsiTheme="minorHAnsi" w:cs="Calibri Light"/>
          <w:color w:val="0D0D0D"/>
        </w:rPr>
        <w:t>.</w:t>
      </w:r>
    </w:p>
    <w:p w14:paraId="42D403D2" w14:textId="1738BF7A" w:rsidR="00F55B04" w:rsidRPr="00DA6BD2" w:rsidRDefault="00F55B04" w:rsidP="00F55B04">
      <w:pPr>
        <w:tabs>
          <w:tab w:val="left" w:pos="-148"/>
          <w:tab w:val="left" w:pos="504"/>
        </w:tabs>
        <w:spacing w:before="120"/>
        <w:jc w:val="both"/>
        <w:textAlignment w:val="baseline"/>
        <w:rPr>
          <w:rFonts w:asciiTheme="minorHAnsi" w:hAnsiTheme="minorHAnsi" w:cs="Calibri Light"/>
        </w:rPr>
      </w:pPr>
      <w:r w:rsidRPr="00DA6BD2">
        <w:rPr>
          <w:rFonts w:asciiTheme="minorHAnsi" w:hAnsiTheme="minorHAnsi" w:cs="Calibri Light"/>
        </w:rPr>
        <w:t xml:space="preserve">La taxe sur les inhumations et dispersion ou conservation des cendres après crémation englobant déjà les prestations effectuées par le personnel </w:t>
      </w:r>
      <w:r w:rsidRPr="00902733">
        <w:rPr>
          <w:rFonts w:asciiTheme="minorHAnsi" w:hAnsiTheme="minorHAnsi" w:cs="Calibri Light"/>
        </w:rPr>
        <w:t xml:space="preserve">communal </w:t>
      </w:r>
      <w:r w:rsidRPr="008D7EB7">
        <w:rPr>
          <w:rFonts w:asciiTheme="minorHAnsi" w:hAnsiTheme="minorHAnsi" w:cs="Calibri Light"/>
        </w:rPr>
        <w:t>(</w:t>
      </w:r>
      <w:r w:rsidR="00902733" w:rsidRPr="008D7EB7">
        <w:rPr>
          <w:rFonts w:asciiTheme="minorHAnsi" w:hAnsiTheme="minorHAnsi" w:cs="Calibri Light"/>
        </w:rPr>
        <w:t xml:space="preserve">par exemple </w:t>
      </w:r>
      <w:r w:rsidRPr="008D7EB7">
        <w:rPr>
          <w:rFonts w:asciiTheme="minorHAnsi" w:hAnsiTheme="minorHAnsi" w:cs="Calibri Light"/>
        </w:rPr>
        <w:t>: travail pour l’ouverture de caveau)</w:t>
      </w:r>
      <w:r w:rsidRPr="00DA6BD2">
        <w:rPr>
          <w:rFonts w:asciiTheme="minorHAnsi" w:hAnsiTheme="minorHAnsi" w:cs="Calibri Light"/>
        </w:rPr>
        <w:t>, il ne peut y être ajouté une redevance pour couvrir ces frais.</w:t>
      </w:r>
    </w:p>
    <w:p w14:paraId="5AA37198" w14:textId="63888FC9" w:rsidR="00F55B04" w:rsidRDefault="00F55B04" w:rsidP="00F55B04">
      <w:pPr>
        <w:tabs>
          <w:tab w:val="left" w:pos="-148"/>
          <w:tab w:val="left" w:pos="504"/>
        </w:tabs>
        <w:spacing w:before="120"/>
        <w:jc w:val="both"/>
        <w:textAlignment w:val="baseline"/>
        <w:rPr>
          <w:rFonts w:asciiTheme="minorHAnsi" w:hAnsiTheme="minorHAnsi" w:cs="Calibri Light"/>
        </w:rPr>
      </w:pPr>
      <w:r w:rsidRPr="00DA6BD2">
        <w:rPr>
          <w:rFonts w:asciiTheme="minorHAnsi" w:hAnsiTheme="minorHAnsi" w:cs="Calibri Light"/>
        </w:rPr>
        <w:t xml:space="preserve">La taxe sur les inhumations concerne aussi les </w:t>
      </w:r>
      <w:r w:rsidRPr="00B4321B">
        <w:rPr>
          <w:rFonts w:asciiTheme="minorHAnsi" w:hAnsiTheme="minorHAnsi" w:cs="Calibri Light"/>
          <w:b/>
        </w:rPr>
        <w:t>inhumations surnuméraires</w:t>
      </w:r>
      <w:r w:rsidRPr="00DA6BD2">
        <w:rPr>
          <w:rFonts w:asciiTheme="minorHAnsi" w:hAnsiTheme="minorHAnsi" w:cs="Calibri Light"/>
        </w:rPr>
        <w:t xml:space="preserve"> dans une concession</w:t>
      </w:r>
      <w:r w:rsidR="00444F42">
        <w:rPr>
          <w:rFonts w:asciiTheme="minorHAnsi" w:hAnsiTheme="minorHAnsi" w:cs="Calibri Light"/>
        </w:rPr>
        <w:t xml:space="preserve"> </w:t>
      </w:r>
      <w:r w:rsidR="00444F42" w:rsidRPr="00444F42">
        <w:rPr>
          <w:rFonts w:asciiTheme="minorHAnsi" w:hAnsiTheme="minorHAnsi" w:cs="Calibri Light"/>
        </w:rPr>
        <w:t>(cette taxe est due en plus du prix éventuellement demandé pour ajouter le corps à la concession dont le quota est déjà atteint).</w:t>
      </w:r>
    </w:p>
    <w:p w14:paraId="4B49BA0C" w14:textId="1D7FFB66" w:rsidR="00F55B04" w:rsidRPr="00B71528" w:rsidRDefault="00F55B04" w:rsidP="00F55B04">
      <w:pPr>
        <w:tabs>
          <w:tab w:val="left" w:pos="-148"/>
          <w:tab w:val="left" w:pos="0"/>
        </w:tabs>
        <w:spacing w:before="120"/>
        <w:jc w:val="both"/>
        <w:textAlignment w:val="baseline"/>
        <w:rPr>
          <w:rFonts w:asciiTheme="minorHAnsi" w:hAnsiTheme="minorHAnsi" w:cs="Calibri Light"/>
        </w:rPr>
      </w:pPr>
      <w:r>
        <w:rPr>
          <w:rFonts w:asciiTheme="minorHAnsi" w:hAnsiTheme="minorHAnsi" w:cs="Calibri Light"/>
          <w:spacing w:val="-2"/>
        </w:rPr>
        <w:t>I</w:t>
      </w:r>
      <w:r w:rsidRPr="00F4613A">
        <w:rPr>
          <w:rFonts w:asciiTheme="minorHAnsi" w:hAnsiTheme="minorHAnsi" w:cs="Calibri Light"/>
          <w:spacing w:val="-2"/>
        </w:rPr>
        <w:t xml:space="preserve">l ne peut être levé aucune taxe ou rétribution sur les sépultures non concédées et provisoirement conservées à l'issue du </w:t>
      </w:r>
      <w:r w:rsidRPr="008D7EB7">
        <w:rPr>
          <w:rFonts w:asciiTheme="minorHAnsi" w:hAnsiTheme="minorHAnsi" w:cs="Calibri Light"/>
          <w:spacing w:val="-2"/>
        </w:rPr>
        <w:t xml:space="preserve">délai de cinq ans </w:t>
      </w:r>
      <w:r w:rsidRPr="00F4613A">
        <w:rPr>
          <w:rFonts w:asciiTheme="minorHAnsi" w:hAnsiTheme="minorHAnsi" w:cs="Calibri Light"/>
          <w:spacing w:val="-2"/>
        </w:rPr>
        <w:t>prévu</w:t>
      </w:r>
      <w:r w:rsidR="00DE1E72">
        <w:rPr>
          <w:rFonts w:asciiTheme="minorHAnsi" w:hAnsiTheme="minorHAnsi" w:cs="Calibri Light"/>
          <w:spacing w:val="-2"/>
        </w:rPr>
        <w:t>s</w:t>
      </w:r>
      <w:r w:rsidRPr="00F4613A">
        <w:rPr>
          <w:rFonts w:asciiTheme="minorHAnsi" w:hAnsiTheme="minorHAnsi" w:cs="Calibri Light"/>
          <w:spacing w:val="-2"/>
        </w:rPr>
        <w:t xml:space="preserve"> par l'article L 1232</w:t>
      </w:r>
      <w:r w:rsidRPr="00B4321B">
        <w:rPr>
          <w:rFonts w:asciiTheme="minorHAnsi" w:hAnsiTheme="minorHAnsi" w:cs="Calibri Light"/>
          <w:spacing w:val="-2"/>
        </w:rPr>
        <w:t xml:space="preserve">-21 </w:t>
      </w:r>
      <w:r w:rsidRPr="00F4613A">
        <w:rPr>
          <w:rFonts w:asciiTheme="minorHAnsi" w:hAnsiTheme="minorHAnsi" w:cs="Calibri Light"/>
          <w:spacing w:val="-2"/>
        </w:rPr>
        <w:t>du CDLD</w:t>
      </w:r>
      <w:r>
        <w:rPr>
          <w:rFonts w:asciiTheme="minorHAnsi" w:hAnsiTheme="minorHAnsi" w:cs="Calibri Light"/>
          <w:spacing w:val="-2"/>
        </w:rPr>
        <w:t>.</w:t>
      </w:r>
    </w:p>
    <w:p w14:paraId="2DBAEBFA" w14:textId="77166F47" w:rsidR="009B153C" w:rsidRDefault="00444F42" w:rsidP="00E063FD">
      <w:pPr>
        <w:spacing w:before="120"/>
        <w:jc w:val="both"/>
        <w:textAlignment w:val="baseline"/>
        <w:rPr>
          <w:rFonts w:asciiTheme="minorHAnsi" w:hAnsiTheme="minorHAnsi" w:cs="Calibri Light"/>
          <w:spacing w:val="-2"/>
        </w:rPr>
      </w:pPr>
      <w:r>
        <w:rPr>
          <w:rFonts w:asciiTheme="minorHAnsi" w:hAnsiTheme="minorHAnsi" w:cs="Calibri Light"/>
          <w:spacing w:val="-2"/>
        </w:rPr>
        <w:t>L</w:t>
      </w:r>
      <w:r w:rsidR="009B153C" w:rsidRPr="00DA6BD2">
        <w:rPr>
          <w:rFonts w:asciiTheme="minorHAnsi" w:hAnsiTheme="minorHAnsi" w:cs="Calibri Light"/>
          <w:spacing w:val="-2"/>
        </w:rPr>
        <w:t xml:space="preserve">orsque les entreprises de pompes funèbres accomplissent des formalités auprès des administrations communales, elles n'agissent qu'en tant que mandataires et ne doivent dès lors </w:t>
      </w:r>
      <w:r w:rsidR="009B153C" w:rsidRPr="00DA6BD2">
        <w:rPr>
          <w:rFonts w:asciiTheme="minorHAnsi" w:hAnsiTheme="minorHAnsi" w:cs="Calibri Light"/>
          <w:spacing w:val="-2"/>
        </w:rPr>
        <w:lastRenderedPageBreak/>
        <w:t>pas être considérées comme les redevables des taxes et redevances relatives aux funérailles et sépultures.</w:t>
      </w:r>
    </w:p>
    <w:p w14:paraId="49C4EB97" w14:textId="77777777" w:rsidR="00F55B04" w:rsidRPr="008D7EB7" w:rsidRDefault="00F55B04" w:rsidP="00F55B04">
      <w:pPr>
        <w:tabs>
          <w:tab w:val="left" w:pos="-148"/>
          <w:tab w:val="left" w:pos="0"/>
        </w:tabs>
        <w:spacing w:before="120"/>
        <w:jc w:val="both"/>
        <w:textAlignment w:val="baseline"/>
        <w:rPr>
          <w:rFonts w:asciiTheme="minorHAnsi" w:hAnsiTheme="minorHAnsi" w:cs="Calibri Light"/>
          <w:b/>
          <w:u w:val="single"/>
        </w:rPr>
      </w:pPr>
      <w:r w:rsidRPr="008D7EB7">
        <w:rPr>
          <w:rFonts w:asciiTheme="minorHAnsi" w:hAnsiTheme="minorHAnsi" w:cs="Calibri Light"/>
          <w:b/>
          <w:u w:val="single"/>
        </w:rPr>
        <w:t xml:space="preserve">En ce qui concerne les concessions : </w:t>
      </w:r>
    </w:p>
    <w:p w14:paraId="228ECC36" w14:textId="32B7ED55" w:rsidR="00F55B04" w:rsidRPr="008D7EB7" w:rsidRDefault="00F55B04" w:rsidP="008D7EB7">
      <w:pPr>
        <w:tabs>
          <w:tab w:val="left" w:pos="-148"/>
          <w:tab w:val="left" w:pos="504"/>
        </w:tabs>
        <w:spacing w:before="120"/>
        <w:jc w:val="both"/>
        <w:textAlignment w:val="baseline"/>
        <w:rPr>
          <w:rFonts w:asciiTheme="minorHAnsi" w:hAnsiTheme="minorHAnsi" w:cs="Calibri Light"/>
        </w:rPr>
      </w:pPr>
      <w:r w:rsidRPr="00857D92">
        <w:rPr>
          <w:rFonts w:asciiTheme="minorHAnsi" w:hAnsiTheme="minorHAnsi" w:cs="Calibri Light"/>
        </w:rPr>
        <w:t xml:space="preserve">Selon l'article L1232-9 du CDLD, le tarif </w:t>
      </w:r>
      <w:r w:rsidRPr="008D7EB7">
        <w:rPr>
          <w:rFonts w:asciiTheme="minorHAnsi" w:hAnsiTheme="minorHAnsi" w:cs="Calibri Light"/>
        </w:rPr>
        <w:t>des concessions constitue une redevance. Les concessions peuvent être accordées pour une durée minimum de 10 ans et pour une durée maximum de 30 ans (article L 1232-8, §1er du CDLD)</w:t>
      </w:r>
      <w:r w:rsidR="00902733" w:rsidRPr="00857D92">
        <w:rPr>
          <w:rFonts w:asciiTheme="minorHAnsi" w:hAnsiTheme="minorHAnsi" w:cs="Calibri Light"/>
        </w:rPr>
        <w:t>.</w:t>
      </w:r>
    </w:p>
    <w:p w14:paraId="04B2AA3E" w14:textId="55189724" w:rsidR="00902733" w:rsidRPr="008D7EB7" w:rsidRDefault="00F55B04" w:rsidP="008D7EB7">
      <w:pPr>
        <w:tabs>
          <w:tab w:val="left" w:pos="-148"/>
          <w:tab w:val="left" w:pos="504"/>
        </w:tabs>
        <w:spacing w:before="120"/>
        <w:jc w:val="both"/>
        <w:textAlignment w:val="baseline"/>
        <w:rPr>
          <w:rFonts w:asciiTheme="minorHAnsi" w:hAnsiTheme="minorHAnsi" w:cs="Calibri Light"/>
        </w:rPr>
      </w:pPr>
      <w:r w:rsidRPr="008D7EB7">
        <w:rPr>
          <w:rFonts w:asciiTheme="minorHAnsi" w:hAnsiTheme="minorHAnsi" w:cs="Calibri Light"/>
        </w:rPr>
        <w:t>Suivant l’article L1232-7, §1</w:t>
      </w:r>
      <w:r w:rsidRPr="008D7EB7">
        <w:rPr>
          <w:rFonts w:asciiTheme="minorHAnsi" w:hAnsiTheme="minorHAnsi" w:cs="Calibri Light"/>
          <w:vertAlign w:val="superscript"/>
        </w:rPr>
        <w:t>er</w:t>
      </w:r>
      <w:r w:rsidRPr="008D7EB7">
        <w:rPr>
          <w:rFonts w:asciiTheme="minorHAnsi" w:hAnsiTheme="minorHAnsi" w:cs="Calibri Light"/>
        </w:rPr>
        <w:t xml:space="preserve"> du CDLD, les concessions peuvent porter sur une parcelle en pleine terre, une parcelle avec caveau, une ancienne sépulture à laquelle il a été mis fin conformément aux articles L1232-8 ou L1232-12 et qui au terme du délai d’affichage, a fait l’objet d’un assainissement par le gestionnaire communal ou une cellule de columbarium.</w:t>
      </w:r>
      <w:r w:rsidR="00902733" w:rsidRPr="008D7EB7">
        <w:rPr>
          <w:rFonts w:asciiTheme="minorHAnsi" w:hAnsiTheme="minorHAnsi" w:cs="Calibri Light"/>
        </w:rPr>
        <w:t xml:space="preserve"> </w:t>
      </w:r>
    </w:p>
    <w:p w14:paraId="4B016F50" w14:textId="0B84123E" w:rsidR="00F55B04" w:rsidRDefault="00F55B04" w:rsidP="008D7EB7">
      <w:pPr>
        <w:tabs>
          <w:tab w:val="left" w:pos="-148"/>
          <w:tab w:val="left" w:pos="504"/>
        </w:tabs>
        <w:spacing w:before="120"/>
        <w:jc w:val="both"/>
        <w:textAlignment w:val="baseline"/>
        <w:rPr>
          <w:rFonts w:asciiTheme="minorHAnsi" w:hAnsiTheme="minorHAnsi" w:cs="Calibri Light"/>
        </w:rPr>
      </w:pPr>
      <w:r>
        <w:rPr>
          <w:rFonts w:asciiTheme="minorHAnsi" w:hAnsiTheme="minorHAnsi" w:cs="Calibri Light"/>
        </w:rPr>
        <w:t>L</w:t>
      </w:r>
      <w:r w:rsidRPr="00DA6BD2">
        <w:rPr>
          <w:rFonts w:asciiTheme="minorHAnsi" w:hAnsiTheme="minorHAnsi" w:cs="Calibri Light"/>
        </w:rPr>
        <w:t xml:space="preserve">orsqu'il s'avère que le coût de construction </w:t>
      </w:r>
      <w:r w:rsidRPr="008D7EB7">
        <w:rPr>
          <w:rFonts w:asciiTheme="minorHAnsi" w:hAnsiTheme="minorHAnsi" w:cs="Calibri Light"/>
        </w:rPr>
        <w:t xml:space="preserve">d’un caveau, (d’une cavurne), </w:t>
      </w:r>
      <w:r w:rsidRPr="00DA6BD2">
        <w:rPr>
          <w:rFonts w:asciiTheme="minorHAnsi" w:hAnsiTheme="minorHAnsi" w:cs="Calibri Light"/>
        </w:rPr>
        <w:t xml:space="preserve">d'un columbarium le justifie, le prix demandé pour une concession </w:t>
      </w:r>
      <w:r w:rsidRPr="008D7EB7">
        <w:rPr>
          <w:rFonts w:asciiTheme="minorHAnsi" w:hAnsiTheme="minorHAnsi" w:cs="Calibri Light"/>
        </w:rPr>
        <w:t xml:space="preserve">dans une parcelle avec caveau (cavurne) </w:t>
      </w:r>
      <w:r>
        <w:rPr>
          <w:rFonts w:asciiTheme="minorHAnsi" w:hAnsiTheme="minorHAnsi" w:cs="Calibri Light"/>
        </w:rPr>
        <w:t xml:space="preserve">ou </w:t>
      </w:r>
      <w:r w:rsidRPr="00DA6BD2">
        <w:rPr>
          <w:rFonts w:asciiTheme="minorHAnsi" w:hAnsiTheme="minorHAnsi" w:cs="Calibri Light"/>
        </w:rPr>
        <w:t>dans un columbarium pourra être plus élevé que celui prévu pour une concession en pleine terre</w:t>
      </w:r>
      <w:r>
        <w:rPr>
          <w:rFonts w:asciiTheme="minorHAnsi" w:hAnsiTheme="minorHAnsi" w:cs="Calibri Light"/>
        </w:rPr>
        <w:t>.</w:t>
      </w:r>
    </w:p>
    <w:p w14:paraId="11182795" w14:textId="6143E910" w:rsidR="00F55B04" w:rsidRPr="00F6246A" w:rsidRDefault="00444F42" w:rsidP="00F55B04">
      <w:pPr>
        <w:spacing w:before="120"/>
        <w:jc w:val="both"/>
        <w:textAlignment w:val="baseline"/>
        <w:rPr>
          <w:rFonts w:asciiTheme="minorHAnsi" w:hAnsiTheme="minorHAnsi" w:cs="Calibri Light"/>
          <w:b/>
          <w:color w:val="92D050"/>
        </w:rPr>
      </w:pPr>
      <w:r>
        <w:rPr>
          <w:rFonts w:asciiTheme="minorHAnsi" w:hAnsiTheme="minorHAnsi" w:cs="Calibri Light"/>
        </w:rPr>
        <w:t>L</w:t>
      </w:r>
      <w:r w:rsidR="00F55B04" w:rsidRPr="00B71528">
        <w:rPr>
          <w:rFonts w:asciiTheme="minorHAnsi" w:hAnsiTheme="minorHAnsi" w:cs="Calibri Light"/>
        </w:rPr>
        <w:t xml:space="preserve">e décret du 6 mars 2009 ayant créé un nouveau type de concession : la </w:t>
      </w:r>
      <w:r w:rsidR="00F55B04" w:rsidRPr="00B4321B">
        <w:rPr>
          <w:rFonts w:asciiTheme="minorHAnsi" w:hAnsiTheme="minorHAnsi" w:cs="Calibri Light"/>
          <w:b/>
        </w:rPr>
        <w:t>concession avec monument</w:t>
      </w:r>
      <w:r w:rsidR="00F55B04" w:rsidRPr="00B71528">
        <w:rPr>
          <w:rFonts w:asciiTheme="minorHAnsi" w:hAnsiTheme="minorHAnsi" w:cs="Calibri Light"/>
        </w:rPr>
        <w:t xml:space="preserve">, un tarif spécifique pourra être prévu pour ce type de concession. </w:t>
      </w:r>
    </w:p>
    <w:p w14:paraId="0B1BAF72" w14:textId="2A4C090A" w:rsidR="00444F42" w:rsidRDefault="00444F42" w:rsidP="00F55B04">
      <w:pPr>
        <w:spacing w:before="120"/>
        <w:jc w:val="both"/>
        <w:textAlignment w:val="baseline"/>
        <w:rPr>
          <w:rFonts w:asciiTheme="minorHAnsi" w:hAnsiTheme="minorHAnsi" w:cs="Calibri Light"/>
          <w:spacing w:val="-2"/>
        </w:rPr>
      </w:pPr>
      <w:r w:rsidRPr="00444F42">
        <w:rPr>
          <w:rFonts w:asciiTheme="minorHAnsi" w:hAnsiTheme="minorHAnsi" w:cs="Calibri Light"/>
          <w:spacing w:val="-2"/>
        </w:rPr>
        <w:t>La revente de concession avec monument est un mode de réaffectation économique et patrimonial préexistant au décret du 6 mars 2009, ce décret la régularise. Et forcément, un tarif spécifique est appliqué : prix de la concession + forfait pour le monument avec obligation de préservation monument. Ce tarif spécifique doit tenir compte du prix de la concession et du prix du monument (forfait) mais en aucun cas des frais exposés par la commune pour l’assainissement de l’emplacement. Il est à souligner que ce type de concession comporte l’obligation pour le bénéficiaire de préserver le monument.</w:t>
      </w:r>
    </w:p>
    <w:p w14:paraId="66B33899" w14:textId="51DC369E" w:rsidR="00F55B04" w:rsidRDefault="00F55B04" w:rsidP="00F55B04">
      <w:pPr>
        <w:spacing w:before="120"/>
        <w:jc w:val="both"/>
        <w:textAlignment w:val="baseline"/>
        <w:rPr>
          <w:rFonts w:asciiTheme="minorHAnsi" w:hAnsiTheme="minorHAnsi" w:cs="Calibri Light"/>
          <w:spacing w:val="-2"/>
        </w:rPr>
      </w:pPr>
      <w:r w:rsidRPr="00DA6BD2">
        <w:rPr>
          <w:rFonts w:asciiTheme="minorHAnsi" w:hAnsiTheme="minorHAnsi" w:cs="Calibri Light"/>
          <w:spacing w:val="-2"/>
        </w:rPr>
        <w:t>Il ne peut être levé aucune taxe ou rétribution sur les sépultures non concédées et provisoirement conservées à l'issue du délai de cinq ans prévu</w:t>
      </w:r>
      <w:r w:rsidR="00DE1E72">
        <w:rPr>
          <w:rFonts w:asciiTheme="minorHAnsi" w:hAnsiTheme="minorHAnsi" w:cs="Calibri Light"/>
          <w:spacing w:val="-2"/>
        </w:rPr>
        <w:t>s</w:t>
      </w:r>
      <w:r w:rsidRPr="00DA6BD2">
        <w:rPr>
          <w:rFonts w:asciiTheme="minorHAnsi" w:hAnsiTheme="minorHAnsi" w:cs="Calibri Light"/>
          <w:spacing w:val="-2"/>
        </w:rPr>
        <w:t xml:space="preserve"> par l'article L1232-20 du CDLD.</w:t>
      </w:r>
    </w:p>
    <w:p w14:paraId="5874EEEC" w14:textId="2C06290D" w:rsidR="00444F42" w:rsidRDefault="00444F42" w:rsidP="00F55B04">
      <w:pPr>
        <w:spacing w:before="120"/>
        <w:jc w:val="both"/>
        <w:textAlignment w:val="baseline"/>
        <w:rPr>
          <w:rFonts w:asciiTheme="minorHAnsi" w:hAnsiTheme="minorHAnsi" w:cs="Calibri Light"/>
          <w:spacing w:val="-2"/>
        </w:rPr>
      </w:pPr>
      <w:r w:rsidRPr="00444F42">
        <w:rPr>
          <w:rFonts w:asciiTheme="minorHAnsi" w:hAnsiTheme="minorHAnsi" w:cs="Calibri Light"/>
          <w:spacing w:val="-2"/>
        </w:rPr>
        <w:t xml:space="preserve">Le renouvellement d’un emplacement non-concédé est strictement interdit, aucune famille ne peut demander de prolongation du délai et si une telle prolongation </w:t>
      </w:r>
      <w:bookmarkStart w:id="5679" w:name="_Hlk36490865"/>
      <w:r w:rsidRPr="00444F42">
        <w:rPr>
          <w:rFonts w:asciiTheme="minorHAnsi" w:hAnsiTheme="minorHAnsi" w:cs="Calibri Light"/>
          <w:spacing w:val="-2"/>
        </w:rPr>
        <w:t xml:space="preserve">est survenue, elle n’est que le résultat d’une gestion communale </w:t>
      </w:r>
      <w:bookmarkEnd w:id="5679"/>
      <w:r w:rsidRPr="00444F42">
        <w:rPr>
          <w:rFonts w:asciiTheme="minorHAnsi" w:hAnsiTheme="minorHAnsi" w:cs="Calibri Light"/>
          <w:spacing w:val="-2"/>
        </w:rPr>
        <w:t>déficiente.</w:t>
      </w:r>
    </w:p>
    <w:p w14:paraId="048F2BA3" w14:textId="77777777" w:rsidR="00F55B04" w:rsidRPr="008D7EB7" w:rsidRDefault="00F55B04" w:rsidP="00F55B04">
      <w:pPr>
        <w:spacing w:before="120"/>
        <w:jc w:val="both"/>
        <w:textAlignment w:val="baseline"/>
        <w:rPr>
          <w:rFonts w:asciiTheme="minorHAnsi" w:hAnsiTheme="minorHAnsi" w:cs="Calibri Light"/>
        </w:rPr>
      </w:pPr>
      <w:r w:rsidRPr="008D7EB7">
        <w:rPr>
          <w:rFonts w:asciiTheme="minorHAnsi" w:hAnsiTheme="minorHAnsi" w:cs="Calibri Light"/>
        </w:rPr>
        <w:t>Suivant l’article L1232-2, §4 du CDLD les emplacements au sein de la parcelle des étoiles (réservés aux fœtus nés sans vie entre le 106</w:t>
      </w:r>
      <w:r w:rsidRPr="008D7EB7">
        <w:rPr>
          <w:rFonts w:asciiTheme="minorHAnsi" w:hAnsiTheme="minorHAnsi" w:cs="Calibri Light"/>
          <w:vertAlign w:val="superscript"/>
        </w:rPr>
        <w:t>e</w:t>
      </w:r>
      <w:r w:rsidRPr="008D7EB7">
        <w:rPr>
          <w:rFonts w:asciiTheme="minorHAnsi" w:hAnsiTheme="minorHAnsi" w:cs="Calibri Light"/>
        </w:rPr>
        <w:t xml:space="preserve"> et 108</w:t>
      </w:r>
      <w:r w:rsidRPr="008D7EB7">
        <w:rPr>
          <w:rFonts w:asciiTheme="minorHAnsi" w:hAnsiTheme="minorHAnsi" w:cs="Calibri Light"/>
          <w:vertAlign w:val="superscript"/>
        </w:rPr>
        <w:t>e</w:t>
      </w:r>
      <w:r w:rsidRPr="008D7EB7">
        <w:rPr>
          <w:rFonts w:asciiTheme="minorHAnsi" w:hAnsiTheme="minorHAnsi" w:cs="Calibri Light"/>
        </w:rPr>
        <w:t xml:space="preserve"> jour de grossesse et les enfants jusqu’à 12 ans) ne peuvent pas être concédés.</w:t>
      </w:r>
      <w:r w:rsidRPr="008D7EB7">
        <w:rPr>
          <w:rFonts w:asciiTheme="minorHAnsi" w:hAnsiTheme="minorHAnsi" w:cs="Calibri Light"/>
          <w:b/>
        </w:rPr>
        <w:t xml:space="preserve"> Aussi aucune redevance ne peut être exigée par la commune lors de la réservation d’un emplacement au sein de la parcelle aux étoiles.</w:t>
      </w:r>
    </w:p>
    <w:p w14:paraId="0389CED5" w14:textId="77777777" w:rsidR="00F55B04" w:rsidRPr="008D7EB7" w:rsidRDefault="00F55B04" w:rsidP="00F55B04">
      <w:pPr>
        <w:spacing w:before="120"/>
        <w:jc w:val="both"/>
        <w:textAlignment w:val="baseline"/>
        <w:rPr>
          <w:rFonts w:asciiTheme="minorHAnsi" w:hAnsiTheme="minorHAnsi" w:cs="Calibri Light"/>
        </w:rPr>
      </w:pPr>
      <w:r w:rsidRPr="008D7EB7">
        <w:rPr>
          <w:rFonts w:asciiTheme="minorHAnsi" w:hAnsiTheme="minorHAnsi" w:cs="Calibri Light"/>
        </w:rPr>
        <w:t>Ainsi, pour les enfants jusqu’à 12 ans :</w:t>
      </w:r>
    </w:p>
    <w:p w14:paraId="58D060D9" w14:textId="0F1C42CC" w:rsidR="00F55B04" w:rsidRPr="008D7EB7" w:rsidRDefault="00F55B04"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8D7EB7">
        <w:rPr>
          <w:rFonts w:asciiTheme="minorHAnsi" w:hAnsiTheme="minorHAnsi" w:cs="Calibri Light"/>
        </w:rPr>
        <w:t>Soit</w:t>
      </w:r>
      <w:r w:rsidR="002E4936">
        <w:rPr>
          <w:rFonts w:asciiTheme="minorHAnsi" w:hAnsiTheme="minorHAnsi" w:cs="Calibri Light"/>
        </w:rPr>
        <w:t>,</w:t>
      </w:r>
      <w:r w:rsidRPr="008D7EB7">
        <w:rPr>
          <w:rFonts w:asciiTheme="minorHAnsi" w:hAnsiTheme="minorHAnsi" w:cs="Calibri Light"/>
        </w:rPr>
        <w:t xml:space="preserve"> ils sont enterrés seuls et cela se fait obligatoirement dans la parcelle des étoiles sans possibilité d’y avoir une concession</w:t>
      </w:r>
      <w:r w:rsidR="00444F42" w:rsidRPr="008D7EB7">
        <w:rPr>
          <w:rFonts w:asciiTheme="minorHAnsi" w:hAnsiTheme="minorHAnsi" w:cs="Calibri Light"/>
        </w:rPr>
        <w:t xml:space="preserve"> en pleine-terre ou en caveau ;</w:t>
      </w:r>
    </w:p>
    <w:p w14:paraId="4D2049C3" w14:textId="49C4A94B" w:rsidR="00F55B04" w:rsidRPr="008D7EB7" w:rsidRDefault="00F55B04"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8D7EB7">
        <w:rPr>
          <w:rFonts w:asciiTheme="minorHAnsi" w:hAnsiTheme="minorHAnsi" w:cs="Calibri Light"/>
        </w:rPr>
        <w:t>Soit</w:t>
      </w:r>
      <w:r w:rsidR="002E4936">
        <w:rPr>
          <w:rFonts w:asciiTheme="minorHAnsi" w:hAnsiTheme="minorHAnsi" w:cs="Calibri Light"/>
        </w:rPr>
        <w:t>,</w:t>
      </w:r>
      <w:r w:rsidRPr="008D7EB7">
        <w:rPr>
          <w:rFonts w:asciiTheme="minorHAnsi" w:hAnsiTheme="minorHAnsi" w:cs="Calibri Light"/>
        </w:rPr>
        <w:t xml:space="preserve"> ils sont enterrés dans une concession mais alors cela doit se faire en parcelle classique et dans le cadre d’une concession familiale destinée non seulement à l’enfant mais également à ses parents</w:t>
      </w:r>
      <w:r w:rsidR="00444F42" w:rsidRPr="008D7EB7">
        <w:rPr>
          <w:rFonts w:asciiTheme="minorHAnsi" w:hAnsiTheme="minorHAnsi" w:cs="Calibri Light"/>
        </w:rPr>
        <w:t>.</w:t>
      </w:r>
      <w:r w:rsidRPr="008D7EB7">
        <w:rPr>
          <w:rFonts w:asciiTheme="minorHAnsi" w:hAnsiTheme="minorHAnsi" w:cs="Calibri Light"/>
        </w:rPr>
        <w:t xml:space="preserve"> </w:t>
      </w:r>
    </w:p>
    <w:p w14:paraId="6ABA8B04" w14:textId="6C7CFA9C" w:rsidR="00F55B04" w:rsidRDefault="00444F42" w:rsidP="00444F42">
      <w:pPr>
        <w:spacing w:before="120" w:after="240"/>
        <w:jc w:val="both"/>
        <w:textAlignment w:val="baseline"/>
        <w:rPr>
          <w:rFonts w:asciiTheme="minorHAnsi" w:hAnsiTheme="minorHAnsi" w:cs="Calibri Light"/>
          <w:spacing w:val="-2"/>
        </w:rPr>
      </w:pPr>
      <w:r>
        <w:rPr>
          <w:rFonts w:asciiTheme="minorHAnsi" w:hAnsiTheme="minorHAnsi" w:cs="Calibri Light"/>
          <w:spacing w:val="-2"/>
        </w:rPr>
        <w:t>L</w:t>
      </w:r>
      <w:r w:rsidR="00F55B04" w:rsidRPr="00DA6BD2">
        <w:rPr>
          <w:rFonts w:asciiTheme="minorHAnsi" w:hAnsiTheme="minorHAnsi" w:cs="Calibri Light"/>
          <w:spacing w:val="-2"/>
        </w:rPr>
        <w:t xml:space="preserve">orsque les entreprises de pompes funèbres accomplissent des formalités auprès des administrations communales, elles n'agissent qu'en tant que mandataires </w:t>
      </w:r>
      <w:r>
        <w:rPr>
          <w:rFonts w:asciiTheme="minorHAnsi" w:hAnsiTheme="minorHAnsi" w:cs="Calibri Light"/>
          <w:spacing w:val="-2"/>
        </w:rPr>
        <w:t xml:space="preserve">(sous-traitants des familles) </w:t>
      </w:r>
      <w:r w:rsidR="00F55B04" w:rsidRPr="00DA6BD2">
        <w:rPr>
          <w:rFonts w:asciiTheme="minorHAnsi" w:hAnsiTheme="minorHAnsi" w:cs="Calibri Light"/>
          <w:spacing w:val="-2"/>
        </w:rPr>
        <w:t>et ne doivent dès lors pas être considérées comme les redevables des taxes et redevances relatives aux funérailles et sépultures.</w:t>
      </w:r>
    </w:p>
    <w:p w14:paraId="735B5702" w14:textId="77777777" w:rsidR="00F55B04" w:rsidRPr="00F55B04" w:rsidRDefault="00F55B04" w:rsidP="00F55B04">
      <w:pPr>
        <w:numPr>
          <w:ilvl w:val="2"/>
          <w:numId w:val="2"/>
        </w:numPr>
        <w:spacing w:before="240" w:after="240"/>
        <w:jc w:val="both"/>
        <w:rPr>
          <w:b/>
          <w:sz w:val="26"/>
          <w:szCs w:val="26"/>
          <w:u w:val="single"/>
          <w:lang w:val="fr-BE"/>
        </w:rPr>
      </w:pPr>
      <w:bookmarkStart w:id="5680" w:name="_Hlk34918788"/>
      <w:r w:rsidRPr="00F55B04">
        <w:rPr>
          <w:b/>
          <w:sz w:val="26"/>
          <w:szCs w:val="26"/>
          <w:u w:val="single"/>
          <w:lang w:val="fr-BE"/>
        </w:rPr>
        <w:lastRenderedPageBreak/>
        <w:t>04002/363-10 : taxe sur l’utilisation de cercueils en polyester</w:t>
      </w:r>
    </w:p>
    <w:bookmarkEnd w:id="5680"/>
    <w:p w14:paraId="5298AEB5" w14:textId="77777777" w:rsidR="00F55B04" w:rsidRPr="008D7EB7" w:rsidRDefault="00F55B04" w:rsidP="00F55B04">
      <w:pPr>
        <w:rPr>
          <w:highlight w:val="yellow"/>
        </w:rPr>
      </w:pPr>
      <w:r w:rsidRPr="008D7EB7">
        <w:t xml:space="preserve">Taxe indirecte </w:t>
      </w:r>
    </w:p>
    <w:p w14:paraId="46733EF4" w14:textId="77777777" w:rsidR="00F55B04" w:rsidRPr="008D7EB7" w:rsidRDefault="00F55B04" w:rsidP="00F55B04"/>
    <w:p w14:paraId="4E42F161" w14:textId="40D714E4" w:rsidR="00F55B04" w:rsidRPr="008D7EB7" w:rsidRDefault="00F55B04" w:rsidP="00F55B04">
      <w:pPr>
        <w:jc w:val="both"/>
      </w:pPr>
      <w:r w:rsidRPr="008D7EB7">
        <w:t>Taux maximum recommandé : 250</w:t>
      </w:r>
      <w:r w:rsidR="00857D92" w:rsidRPr="008D7EB7">
        <w:t>,00</w:t>
      </w:r>
      <w:r w:rsidRPr="008D7EB7">
        <w:t xml:space="preserve"> </w:t>
      </w:r>
      <w:r w:rsidR="00D501F5">
        <w:t>euros</w:t>
      </w:r>
      <w:r w:rsidRPr="008D7EB7">
        <w:t xml:space="preserve"> par cercueil</w:t>
      </w:r>
      <w:r w:rsidR="00444F42" w:rsidRPr="008D7EB7">
        <w:t>.</w:t>
      </w:r>
      <w:r w:rsidRPr="008D7EB7">
        <w:t xml:space="preserve"> </w:t>
      </w:r>
    </w:p>
    <w:p w14:paraId="7932EECD" w14:textId="04BA629E" w:rsidR="00F55B04" w:rsidRPr="008D7EB7" w:rsidRDefault="00F55B04" w:rsidP="00F55B04">
      <w:pPr>
        <w:spacing w:before="120"/>
        <w:jc w:val="both"/>
        <w:textAlignment w:val="baseline"/>
        <w:rPr>
          <w:rFonts w:asciiTheme="minorHAnsi" w:hAnsiTheme="minorHAnsi" w:cs="Calibri Light"/>
        </w:rPr>
      </w:pPr>
      <w:r w:rsidRPr="008D7EB7">
        <w:rPr>
          <w:rFonts w:asciiTheme="minorHAnsi" w:hAnsiTheme="minorHAnsi" w:cs="Calibri Light"/>
        </w:rPr>
        <w:t xml:space="preserve">Il est indéniable que </w:t>
      </w:r>
      <w:bookmarkStart w:id="5681" w:name="_Hlk34918858"/>
      <w:r w:rsidRPr="008D7EB7">
        <w:rPr>
          <w:rFonts w:asciiTheme="minorHAnsi" w:hAnsiTheme="minorHAnsi" w:cs="Calibri Light"/>
        </w:rPr>
        <w:t xml:space="preserve">l’usage de cercueils en polyester (matériau non biodégradable) représente un coût </w:t>
      </w:r>
      <w:r w:rsidR="004605EA" w:rsidRPr="008D7EB7">
        <w:rPr>
          <w:rFonts w:asciiTheme="minorHAnsi" w:hAnsiTheme="minorHAnsi" w:cs="Calibri Light"/>
        </w:rPr>
        <w:t xml:space="preserve">de gestion (horaire et technique) </w:t>
      </w:r>
      <w:r w:rsidRPr="008D7EB7">
        <w:rPr>
          <w:rFonts w:asciiTheme="minorHAnsi" w:hAnsiTheme="minorHAnsi" w:cs="Calibri Light"/>
        </w:rPr>
        <w:t xml:space="preserve">supplémentaire </w:t>
      </w:r>
      <w:r w:rsidR="004605EA" w:rsidRPr="008D7EB7">
        <w:rPr>
          <w:rFonts w:asciiTheme="minorHAnsi" w:hAnsiTheme="minorHAnsi" w:cs="Calibri Light"/>
        </w:rPr>
        <w:t xml:space="preserve">ainsi qu’un coût de traitement du matériau par une filière plus onéreuse </w:t>
      </w:r>
      <w:r w:rsidRPr="008D7EB7">
        <w:rPr>
          <w:rFonts w:asciiTheme="minorHAnsi" w:hAnsiTheme="minorHAnsi" w:cs="Calibri Light"/>
        </w:rPr>
        <w:t>lors du recyclage de ce type de cercueils par la commune par rapport au cercueil en bois classique. Dès lors, afin de contrer ce coût auquel devra faire face la commune lors de l’assainissement de la sépulture, il est possible de prendre une taxe pour l’utilisation de ce type de cercueil lors de l’inhumation</w:t>
      </w:r>
      <w:bookmarkEnd w:id="5681"/>
      <w:r w:rsidRPr="008D7EB7">
        <w:rPr>
          <w:rFonts w:asciiTheme="minorHAnsi" w:hAnsiTheme="minorHAnsi" w:cs="Calibri Light"/>
        </w:rPr>
        <w:t>.</w:t>
      </w:r>
    </w:p>
    <w:p w14:paraId="4A50C883" w14:textId="087AE257" w:rsidR="00F55B04" w:rsidRPr="008D7EB7" w:rsidRDefault="00F55B04" w:rsidP="00F55B04">
      <w:pPr>
        <w:spacing w:before="240"/>
        <w:jc w:val="both"/>
      </w:pPr>
      <w:r w:rsidRPr="008D7EB7">
        <w:t xml:space="preserve">L’article 18 de l’Arrêté du Gouvernement wallon du 29 octobre 2009 portant exécution du décret du 6 mars 2009 modifiant le chapitre II du titre III du livre II de la première partie du </w:t>
      </w:r>
      <w:r w:rsidR="004605EA" w:rsidRPr="008D7EB7">
        <w:t>CDLD</w:t>
      </w:r>
      <w:r w:rsidRPr="008D7EB7">
        <w:t xml:space="preserve"> et modifiant l' arrêté du Gouvernement wallon du 3 juin 2010 déterminant les conditions sectorielles relatives aux crématoriums et modifiant l'arrêté du Gouvernement wallon du 30 juin 1994 relatif aux déchets d'activités hospitalières et de soins de santé tel que modifié par l’arrêté du 28 mars 2019 précise désormais que </w:t>
      </w:r>
      <w:r w:rsidRPr="008D7EB7">
        <w:rPr>
          <w:u w:val="single"/>
        </w:rPr>
        <w:t>seuls les cercueils fabriqués en bois massif équipés d’une doublure en zinc avec soupape, les cercueils en métal ventilés ou les cercueils en polyester ventilés peuvent être utilisés dans les sépultures en caveau</w:t>
      </w:r>
      <w:r w:rsidRPr="008D7EB7">
        <w:t>.</w:t>
      </w:r>
    </w:p>
    <w:p w14:paraId="1829186B" w14:textId="441A0952" w:rsidR="00F55B04" w:rsidRPr="008D7EB7" w:rsidRDefault="00F55B04" w:rsidP="00F55B04">
      <w:pPr>
        <w:spacing w:before="120"/>
        <w:jc w:val="both"/>
        <w:textAlignment w:val="baseline"/>
        <w:rPr>
          <w:rFonts w:asciiTheme="minorHAnsi" w:hAnsiTheme="minorHAnsi" w:cs="Calibri Light"/>
        </w:rPr>
      </w:pPr>
      <w:r w:rsidRPr="008D7EB7">
        <w:rPr>
          <w:rFonts w:asciiTheme="minorHAnsi" w:hAnsiTheme="minorHAnsi" w:cs="Calibri Light"/>
          <w:u w:val="single"/>
        </w:rPr>
        <w:t xml:space="preserve">Dans les sépultures en </w:t>
      </w:r>
      <w:r w:rsidR="008C1333" w:rsidRPr="008D7EB7">
        <w:rPr>
          <w:rFonts w:asciiTheme="minorHAnsi" w:hAnsiTheme="minorHAnsi" w:cs="Calibri Light"/>
          <w:u w:val="single"/>
        </w:rPr>
        <w:t xml:space="preserve">pleine </w:t>
      </w:r>
      <w:r w:rsidRPr="008D7EB7">
        <w:rPr>
          <w:rFonts w:asciiTheme="minorHAnsi" w:hAnsiTheme="minorHAnsi" w:cs="Calibri Light"/>
          <w:u w:val="single"/>
        </w:rPr>
        <w:t>terre, seuls les cercueils fabriqués en bois massif ou « en d’autres matériaux biodégradables n’empêchant pas la décomposition naturelle et normale de la dépouille » peuvent être utilisés</w:t>
      </w:r>
      <w:r w:rsidRPr="008D7EB7">
        <w:rPr>
          <w:rFonts w:asciiTheme="minorHAnsi" w:hAnsiTheme="minorHAnsi" w:cs="Calibri Light"/>
        </w:rPr>
        <w:t xml:space="preserve">. </w:t>
      </w:r>
    </w:p>
    <w:p w14:paraId="7B9A77A4" w14:textId="77777777" w:rsidR="00F55B04" w:rsidRPr="008D7EB7" w:rsidRDefault="00F55B04" w:rsidP="00F55B04">
      <w:pPr>
        <w:spacing w:before="120"/>
        <w:jc w:val="both"/>
        <w:textAlignment w:val="baseline"/>
        <w:rPr>
          <w:rFonts w:asciiTheme="minorHAnsi" w:hAnsiTheme="minorHAnsi" w:cs="Calibri Light"/>
        </w:rPr>
      </w:pPr>
      <w:r w:rsidRPr="008D7EB7">
        <w:rPr>
          <w:rFonts w:asciiTheme="minorHAnsi" w:hAnsiTheme="minorHAnsi" w:cs="Calibri Light"/>
        </w:rPr>
        <w:t>L’exonération prévue à l’article L1232-2 §5 du CDLD en faveur des indigents n’est pas applicable à cette taxe.</w:t>
      </w:r>
    </w:p>
    <w:p w14:paraId="268E86AF" w14:textId="77777777" w:rsidR="00857D92" w:rsidRDefault="00857D92" w:rsidP="009675C0">
      <w:pPr>
        <w:pStyle w:val="Sam3"/>
      </w:pPr>
      <w:bookmarkStart w:id="5682" w:name="_Toc512525492"/>
      <w:bookmarkStart w:id="5683" w:name="_Toc515896806"/>
    </w:p>
    <w:p w14:paraId="76FB901D" w14:textId="34E73FFC" w:rsidR="0084076C" w:rsidRDefault="009B153C" w:rsidP="009675C0">
      <w:pPr>
        <w:pStyle w:val="Sam3"/>
      </w:pPr>
      <w:bookmarkStart w:id="5684" w:name="_Toc40186289"/>
      <w:r w:rsidRPr="00DA6BD2">
        <w:t>040/363-11</w:t>
      </w:r>
      <w:r w:rsidR="009D393B">
        <w:t> :</w:t>
      </w:r>
      <w:r w:rsidRPr="00DA6BD2">
        <w:t xml:space="preserve"> </w:t>
      </w:r>
      <w:r w:rsidR="00C82157">
        <w:t>E</w:t>
      </w:r>
      <w:r w:rsidRPr="00DA6BD2">
        <w:t>xhumation</w:t>
      </w:r>
      <w:r w:rsidR="00DF794D" w:rsidRPr="005B7E8F">
        <w:t>s</w:t>
      </w:r>
      <w:bookmarkEnd w:id="5684"/>
      <w:r w:rsidRPr="00DA6BD2">
        <w:t xml:space="preserve"> </w:t>
      </w:r>
    </w:p>
    <w:bookmarkEnd w:id="5682"/>
    <w:bookmarkEnd w:id="5683"/>
    <w:p w14:paraId="50F58C88" w14:textId="1AE2F4B1" w:rsidR="007A10F4" w:rsidRDefault="004605EA" w:rsidP="007A10F4">
      <w:pPr>
        <w:spacing w:before="120"/>
        <w:jc w:val="both"/>
        <w:textAlignment w:val="baseline"/>
        <w:rPr>
          <w:rFonts w:asciiTheme="minorHAnsi" w:hAnsiTheme="minorHAnsi" w:cs="Calibri Light"/>
        </w:rPr>
      </w:pPr>
      <w:r>
        <w:rPr>
          <w:rFonts w:asciiTheme="minorHAnsi" w:hAnsiTheme="minorHAnsi" w:cs="Calibri Light"/>
        </w:rPr>
        <w:t>L</w:t>
      </w:r>
      <w:r w:rsidR="007A10F4" w:rsidRPr="00A310A8">
        <w:rPr>
          <w:rFonts w:asciiTheme="minorHAnsi" w:hAnsiTheme="minorHAnsi" w:cs="Calibri Light"/>
        </w:rPr>
        <w:t>e décret du 14 février 2019</w:t>
      </w:r>
      <w:r w:rsidR="00263259" w:rsidRPr="008D7EB7">
        <w:rPr>
          <w:rStyle w:val="Appelnotedebasdep"/>
          <w:rFonts w:asciiTheme="minorHAnsi" w:hAnsiTheme="minorHAnsi" w:cs="Calibri Light"/>
        </w:rPr>
        <w:footnoteReference w:id="144"/>
      </w:r>
      <w:r w:rsidR="00263259" w:rsidRPr="00C671B5">
        <w:rPr>
          <w:rFonts w:asciiTheme="minorHAnsi" w:hAnsiTheme="minorHAnsi" w:cs="Calibri Light"/>
          <w:color w:val="0000FF"/>
        </w:rPr>
        <w:t xml:space="preserve"> </w:t>
      </w:r>
      <w:r w:rsidR="007A10F4" w:rsidRPr="00A310A8">
        <w:rPr>
          <w:rFonts w:asciiTheme="minorHAnsi" w:hAnsiTheme="minorHAnsi" w:cs="Calibri Light"/>
        </w:rPr>
        <w:t xml:space="preserve"> entré en vigueur le 15 avril 2019 a apporté différents changements à la matière (articles L 1232-1 à 32 du </w:t>
      </w:r>
      <w:r>
        <w:rPr>
          <w:rFonts w:asciiTheme="minorHAnsi" w:hAnsiTheme="minorHAnsi" w:cs="Calibri Light"/>
        </w:rPr>
        <w:t>CDLD</w:t>
      </w:r>
      <w:r w:rsidR="007A10F4" w:rsidRPr="00A310A8">
        <w:rPr>
          <w:rFonts w:asciiTheme="minorHAnsi" w:hAnsiTheme="minorHAnsi" w:cs="Calibri Light"/>
        </w:rPr>
        <w:t xml:space="preserve">). Ainsi, on relèvera notamment </w:t>
      </w:r>
      <w:r w:rsidR="001044C0" w:rsidRPr="00A310A8">
        <w:rPr>
          <w:rFonts w:asciiTheme="minorHAnsi" w:hAnsiTheme="minorHAnsi" w:cs="Calibri Light"/>
        </w:rPr>
        <w:t>que :</w:t>
      </w:r>
    </w:p>
    <w:p w14:paraId="771D1C6A" w14:textId="039A316C" w:rsidR="007A10F4" w:rsidRPr="00A310A8" w:rsidRDefault="00E5445B" w:rsidP="008D7EB7">
      <w:pPr>
        <w:pStyle w:val="Paragraphedeliste"/>
        <w:numPr>
          <w:ilvl w:val="0"/>
          <w:numId w:val="163"/>
        </w:numPr>
        <w:tabs>
          <w:tab w:val="left" w:pos="284"/>
        </w:tabs>
        <w:spacing w:before="120"/>
        <w:ind w:hanging="284"/>
        <w:jc w:val="both"/>
        <w:textAlignment w:val="baseline"/>
        <w:rPr>
          <w:rFonts w:asciiTheme="minorHAnsi" w:hAnsiTheme="minorHAnsi" w:cs="Calibri Light"/>
        </w:rPr>
      </w:pPr>
      <w:r>
        <w:rPr>
          <w:rFonts w:asciiTheme="minorHAnsi" w:hAnsiTheme="minorHAnsi" w:cs="Calibri Light"/>
        </w:rPr>
        <w:t>l</w:t>
      </w:r>
      <w:r w:rsidR="007A10F4" w:rsidRPr="00A310A8">
        <w:rPr>
          <w:rFonts w:asciiTheme="minorHAnsi" w:hAnsiTheme="minorHAnsi" w:cs="Calibri Light"/>
        </w:rPr>
        <w:t>’exhumation de confort est définie comme le retrait d'un cercueil ou d'une urne cinéraire de sa sépulture, à la demande de proches ou sur initiative du gestionnaire public, en vue de lui conférer un nouveau mode ou lieu de sépulture</w:t>
      </w:r>
      <w:r>
        <w:rPr>
          <w:rStyle w:val="Appelnotedebasdep"/>
          <w:rFonts w:asciiTheme="minorHAnsi" w:hAnsiTheme="minorHAnsi" w:cs="Calibri Light"/>
        </w:rPr>
        <w:footnoteReference w:id="145"/>
      </w:r>
      <w:r w:rsidR="007A10F4" w:rsidRPr="00A310A8">
        <w:rPr>
          <w:rFonts w:asciiTheme="minorHAnsi" w:hAnsiTheme="minorHAnsi" w:cs="Calibri Light"/>
        </w:rPr>
        <w:t xml:space="preserve"> ;</w:t>
      </w:r>
    </w:p>
    <w:p w14:paraId="21D0DADF" w14:textId="6CA15996" w:rsidR="007A10F4" w:rsidRPr="00A310A8" w:rsidRDefault="00E5445B" w:rsidP="008D7EB7">
      <w:pPr>
        <w:pStyle w:val="Paragraphedeliste"/>
        <w:numPr>
          <w:ilvl w:val="0"/>
          <w:numId w:val="163"/>
        </w:numPr>
        <w:tabs>
          <w:tab w:val="left" w:pos="284"/>
        </w:tabs>
        <w:spacing w:before="120"/>
        <w:ind w:hanging="284"/>
        <w:jc w:val="both"/>
        <w:textAlignment w:val="baseline"/>
        <w:rPr>
          <w:rFonts w:asciiTheme="minorHAnsi" w:hAnsiTheme="minorHAnsi" w:cs="Calibri Light"/>
        </w:rPr>
      </w:pPr>
      <w:r>
        <w:rPr>
          <w:rFonts w:asciiTheme="minorHAnsi" w:hAnsiTheme="minorHAnsi" w:cs="Calibri Light"/>
        </w:rPr>
        <w:t>l</w:t>
      </w:r>
      <w:r w:rsidR="007A10F4" w:rsidRPr="00A310A8">
        <w:rPr>
          <w:rFonts w:asciiTheme="minorHAnsi" w:hAnsiTheme="minorHAnsi" w:cs="Calibri Light"/>
        </w:rPr>
        <w:t>’assainissement ou l’exhumation technique est définie comme le retrait, au terme de la désaffectation de la sépulture, d'un cercueil ou d'une urne cinéraire, sur -initiative du gestionnaire public, impliquant le transfert des restes mortels vers l'ossuaire</w:t>
      </w:r>
      <w:r>
        <w:rPr>
          <w:rStyle w:val="Appelnotedebasdep"/>
          <w:rFonts w:asciiTheme="minorHAnsi" w:hAnsiTheme="minorHAnsi" w:cs="Calibri Light"/>
        </w:rPr>
        <w:footnoteReference w:id="146"/>
      </w:r>
      <w:r w:rsidR="007A10F4" w:rsidRPr="00A310A8">
        <w:rPr>
          <w:rFonts w:asciiTheme="minorHAnsi" w:hAnsiTheme="minorHAnsi" w:cs="Calibri Light"/>
        </w:rPr>
        <w:t xml:space="preserve"> » ;</w:t>
      </w:r>
    </w:p>
    <w:p w14:paraId="646965B1" w14:textId="046D6EE6" w:rsidR="007A10F4" w:rsidRPr="00A310A8" w:rsidRDefault="00E5445B" w:rsidP="008D7EB7">
      <w:pPr>
        <w:pStyle w:val="Paragraphedeliste"/>
        <w:numPr>
          <w:ilvl w:val="0"/>
          <w:numId w:val="163"/>
        </w:numPr>
        <w:tabs>
          <w:tab w:val="left" w:pos="284"/>
        </w:tabs>
        <w:spacing w:before="120"/>
        <w:ind w:hanging="284"/>
        <w:jc w:val="both"/>
        <w:textAlignment w:val="baseline"/>
        <w:rPr>
          <w:rFonts w:asciiTheme="minorHAnsi" w:hAnsiTheme="minorHAnsi" w:cs="Calibri Light"/>
        </w:rPr>
      </w:pPr>
      <w:r>
        <w:rPr>
          <w:rFonts w:asciiTheme="minorHAnsi" w:hAnsiTheme="minorHAnsi" w:cs="Calibri Light"/>
        </w:rPr>
        <w:t>a</w:t>
      </w:r>
      <w:r w:rsidRPr="00A310A8">
        <w:rPr>
          <w:rFonts w:asciiTheme="minorHAnsi" w:hAnsiTheme="minorHAnsi" w:cs="Calibri Light"/>
        </w:rPr>
        <w:t xml:space="preserve">ucune </w:t>
      </w:r>
      <w:r w:rsidR="007A10F4" w:rsidRPr="00A310A8">
        <w:rPr>
          <w:rFonts w:asciiTheme="minorHAnsi" w:hAnsiTheme="minorHAnsi" w:cs="Calibri Light"/>
        </w:rPr>
        <w:t>exhumation de confort ne peut avoir lieu sans l'autorisation du bourgmestre, conformément à l'article 133, alinéa 2, de la nouvelle loi communale</w:t>
      </w:r>
      <w:r>
        <w:rPr>
          <w:rStyle w:val="Appelnotedebasdep"/>
          <w:rFonts w:asciiTheme="minorHAnsi" w:hAnsiTheme="minorHAnsi" w:cs="Calibri Light"/>
        </w:rPr>
        <w:footnoteReference w:id="147"/>
      </w:r>
      <w:r w:rsidR="007A10F4" w:rsidRPr="00A310A8">
        <w:rPr>
          <w:rFonts w:asciiTheme="minorHAnsi" w:hAnsiTheme="minorHAnsi" w:cs="Calibri Light"/>
        </w:rPr>
        <w:t xml:space="preserve"> et en dehors des hypothèses décrites à l’article 3</w:t>
      </w:r>
      <w:r>
        <w:rPr>
          <w:rFonts w:asciiTheme="minorHAnsi" w:hAnsiTheme="minorHAnsi" w:cs="Calibri Light"/>
        </w:rPr>
        <w:t xml:space="preserve">, </w:t>
      </w:r>
      <w:r w:rsidR="007A10F4" w:rsidRPr="00A310A8">
        <w:rPr>
          <w:rFonts w:asciiTheme="minorHAnsi" w:hAnsiTheme="minorHAnsi" w:cs="Calibri Light"/>
        </w:rPr>
        <w:t>§2 du décret du 14</w:t>
      </w:r>
      <w:r>
        <w:rPr>
          <w:rFonts w:asciiTheme="minorHAnsi" w:hAnsiTheme="minorHAnsi" w:cs="Calibri Light"/>
        </w:rPr>
        <w:t xml:space="preserve"> février </w:t>
      </w:r>
      <w:r w:rsidR="007A10F4" w:rsidRPr="00A310A8">
        <w:rPr>
          <w:rFonts w:asciiTheme="minorHAnsi" w:hAnsiTheme="minorHAnsi" w:cs="Calibri Light"/>
        </w:rPr>
        <w:t>2019 ;</w:t>
      </w:r>
    </w:p>
    <w:p w14:paraId="3A6F187C" w14:textId="4FEDD603" w:rsidR="007A10F4" w:rsidRPr="00A310A8" w:rsidRDefault="00E5445B" w:rsidP="008D7EB7">
      <w:pPr>
        <w:pStyle w:val="Paragraphedeliste"/>
        <w:numPr>
          <w:ilvl w:val="0"/>
          <w:numId w:val="163"/>
        </w:numPr>
        <w:tabs>
          <w:tab w:val="left" w:pos="284"/>
        </w:tabs>
        <w:spacing w:before="120"/>
        <w:ind w:hanging="284"/>
        <w:jc w:val="both"/>
        <w:textAlignment w:val="baseline"/>
        <w:rPr>
          <w:rFonts w:asciiTheme="minorHAnsi" w:hAnsiTheme="minorHAnsi" w:cs="Calibri Light"/>
        </w:rPr>
      </w:pPr>
      <w:r>
        <w:rPr>
          <w:rFonts w:asciiTheme="minorHAnsi" w:hAnsiTheme="minorHAnsi" w:cs="Calibri Light"/>
        </w:rPr>
        <w:lastRenderedPageBreak/>
        <w:t>s</w:t>
      </w:r>
      <w:r w:rsidRPr="00A310A8">
        <w:rPr>
          <w:rFonts w:asciiTheme="minorHAnsi" w:hAnsiTheme="minorHAnsi" w:cs="Calibri Light"/>
        </w:rPr>
        <w:t xml:space="preserve">auf </w:t>
      </w:r>
      <w:r w:rsidR="007A10F4" w:rsidRPr="00A310A8">
        <w:rPr>
          <w:rFonts w:asciiTheme="minorHAnsi" w:hAnsiTheme="minorHAnsi" w:cs="Calibri Light"/>
        </w:rPr>
        <w:t>dérogation, toute exhumation, qu'elle soit de confort ou technique, est réalisée exclusivement entre le 15 novembre et le 15 avril. Elle est interdite dans un délai sanitaire de huit semaines à cinq ans suivant l'inhumation</w:t>
      </w:r>
      <w:r>
        <w:rPr>
          <w:rStyle w:val="Appelnotedebasdep"/>
          <w:rFonts w:asciiTheme="minorHAnsi" w:hAnsiTheme="minorHAnsi" w:cs="Calibri Light"/>
        </w:rPr>
        <w:footnoteReference w:id="148"/>
      </w:r>
      <w:r w:rsidR="007A10F4" w:rsidRPr="00A310A8">
        <w:rPr>
          <w:rFonts w:asciiTheme="minorHAnsi" w:hAnsiTheme="minorHAnsi" w:cs="Calibri Light"/>
        </w:rPr>
        <w:t> ;</w:t>
      </w:r>
    </w:p>
    <w:p w14:paraId="530B1713" w14:textId="4208DE02" w:rsidR="007A10F4" w:rsidRDefault="00E5445B" w:rsidP="008D7EB7">
      <w:pPr>
        <w:pStyle w:val="Paragraphedeliste"/>
        <w:numPr>
          <w:ilvl w:val="0"/>
          <w:numId w:val="163"/>
        </w:numPr>
        <w:tabs>
          <w:tab w:val="left" w:pos="284"/>
        </w:tabs>
        <w:spacing w:before="120"/>
        <w:ind w:hanging="284"/>
        <w:jc w:val="both"/>
        <w:textAlignment w:val="baseline"/>
        <w:rPr>
          <w:rFonts w:asciiTheme="minorHAnsi" w:hAnsiTheme="minorHAnsi" w:cs="Calibri Light"/>
        </w:rPr>
      </w:pPr>
      <w:r>
        <w:rPr>
          <w:rFonts w:asciiTheme="minorHAnsi" w:hAnsiTheme="minorHAnsi" w:cs="Calibri Light"/>
        </w:rPr>
        <w:t>l</w:t>
      </w:r>
      <w:r w:rsidRPr="00A310A8">
        <w:rPr>
          <w:rFonts w:asciiTheme="minorHAnsi" w:hAnsiTheme="minorHAnsi" w:cs="Calibri Light"/>
        </w:rPr>
        <w:t xml:space="preserve">es </w:t>
      </w:r>
      <w:r w:rsidR="007A10F4" w:rsidRPr="00A310A8">
        <w:rPr>
          <w:rFonts w:asciiTheme="minorHAnsi" w:hAnsiTheme="minorHAnsi" w:cs="Calibri Light"/>
        </w:rPr>
        <w:t xml:space="preserve">exhumations de confort de cercueils </w:t>
      </w:r>
      <w:r w:rsidR="00263259">
        <w:rPr>
          <w:rFonts w:asciiTheme="minorHAnsi" w:hAnsiTheme="minorHAnsi" w:cs="Calibri Light"/>
        </w:rPr>
        <w:t xml:space="preserve">ne </w:t>
      </w:r>
      <w:r w:rsidR="007A10F4" w:rsidRPr="00A310A8">
        <w:rPr>
          <w:rFonts w:asciiTheme="minorHAnsi" w:hAnsiTheme="minorHAnsi" w:cs="Calibri Light"/>
        </w:rPr>
        <w:t xml:space="preserve">peuvent être réalisées </w:t>
      </w:r>
      <w:r w:rsidR="00263259">
        <w:rPr>
          <w:rFonts w:asciiTheme="minorHAnsi" w:hAnsiTheme="minorHAnsi" w:cs="Calibri Light"/>
        </w:rPr>
        <w:t>que</w:t>
      </w:r>
      <w:r w:rsidR="007A10F4" w:rsidRPr="00A310A8">
        <w:rPr>
          <w:rFonts w:asciiTheme="minorHAnsi" w:hAnsiTheme="minorHAnsi" w:cs="Calibri Light"/>
        </w:rPr>
        <w:t xml:space="preserve"> par des entreprises </w:t>
      </w:r>
      <w:r w:rsidR="004605EA">
        <w:rPr>
          <w:rFonts w:asciiTheme="minorHAnsi" w:hAnsiTheme="minorHAnsi" w:cs="Calibri Light"/>
        </w:rPr>
        <w:t xml:space="preserve">de pompes funèbres </w:t>
      </w:r>
      <w:r w:rsidR="007A10F4" w:rsidRPr="00A310A8">
        <w:rPr>
          <w:rFonts w:asciiTheme="minorHAnsi" w:hAnsiTheme="minorHAnsi" w:cs="Calibri Light"/>
        </w:rPr>
        <w:t>privées</w:t>
      </w:r>
      <w:r w:rsidR="004605EA">
        <w:rPr>
          <w:rFonts w:asciiTheme="minorHAnsi" w:hAnsiTheme="minorHAnsi" w:cs="Calibri Light"/>
        </w:rPr>
        <w:t xml:space="preserve"> sous surveillance communale</w:t>
      </w:r>
      <w:r w:rsidR="007A10F4" w:rsidRPr="00A310A8">
        <w:rPr>
          <w:rFonts w:asciiTheme="minorHAnsi" w:hAnsiTheme="minorHAnsi" w:cs="Calibri Light"/>
        </w:rPr>
        <w:t>. Elles respectent les normes de sécurité et de salubrité ainsi que la mémoire des défunts</w:t>
      </w:r>
      <w:r>
        <w:rPr>
          <w:rStyle w:val="Appelnotedebasdep"/>
          <w:rFonts w:asciiTheme="minorHAnsi" w:hAnsiTheme="minorHAnsi" w:cs="Calibri Light"/>
        </w:rPr>
        <w:footnoteReference w:id="149"/>
      </w:r>
      <w:r w:rsidR="007A10F4" w:rsidRPr="00A310A8">
        <w:rPr>
          <w:rFonts w:asciiTheme="minorHAnsi" w:hAnsiTheme="minorHAnsi" w:cs="Calibri Light"/>
        </w:rPr>
        <w:t>. La seule exception à cette règle est celle où l'exhumation de confort est faite à l'initiative du gestionnaire public (et dans ce cas l'autorisation visée ci-dessus prend la forme d'un arrêté actant l'opération envisagée)</w:t>
      </w:r>
      <w:r w:rsidR="004605EA">
        <w:rPr>
          <w:rFonts w:asciiTheme="minorHAnsi" w:hAnsiTheme="minorHAnsi" w:cs="Calibri Light"/>
        </w:rPr>
        <w:t> ;</w:t>
      </w:r>
    </w:p>
    <w:p w14:paraId="0A2F60C0" w14:textId="731634D9" w:rsidR="004605EA" w:rsidRPr="008D7EB7" w:rsidRDefault="00E5445B" w:rsidP="008D7EB7">
      <w:pPr>
        <w:pStyle w:val="Paragraphedeliste"/>
        <w:numPr>
          <w:ilvl w:val="0"/>
          <w:numId w:val="163"/>
        </w:numPr>
        <w:tabs>
          <w:tab w:val="left" w:pos="284"/>
        </w:tabs>
        <w:spacing w:before="120"/>
        <w:ind w:hanging="284"/>
        <w:jc w:val="both"/>
        <w:textAlignment w:val="baseline"/>
        <w:rPr>
          <w:rFonts w:cs="Calibri Light"/>
        </w:rPr>
      </w:pPr>
      <w:r w:rsidRPr="008D7EB7">
        <w:rPr>
          <w:rFonts w:cs="Calibri Light"/>
        </w:rPr>
        <w:t>l</w:t>
      </w:r>
      <w:r w:rsidR="004605EA" w:rsidRPr="008D7EB7">
        <w:rPr>
          <w:rFonts w:cs="Calibri Light"/>
        </w:rPr>
        <w:t xml:space="preserve">es exhumations de confort </w:t>
      </w:r>
      <w:r w:rsidR="004605EA" w:rsidRPr="008D7EB7">
        <w:rPr>
          <w:rFonts w:cs="Calibri Light"/>
          <w:u w:val="single"/>
        </w:rPr>
        <w:t>d’urnes cinéraires</w:t>
      </w:r>
      <w:r w:rsidR="004605EA" w:rsidRPr="008D7EB7">
        <w:rPr>
          <w:rFonts w:cs="Calibri Light"/>
        </w:rPr>
        <w:t xml:space="preserve"> </w:t>
      </w:r>
      <w:r w:rsidR="004605EA" w:rsidRPr="008D7EB7">
        <w:rPr>
          <w:rFonts w:cs="Calibri Light"/>
          <w:b/>
        </w:rPr>
        <w:t xml:space="preserve">peuvent toujours être </w:t>
      </w:r>
      <w:r w:rsidR="004605EA" w:rsidRPr="008D7EB7">
        <w:rPr>
          <w:rFonts w:cs="Calibri Light"/>
        </w:rPr>
        <w:t>réalisées par le personnel communal.</w:t>
      </w:r>
      <w:r w:rsidR="004605EA" w:rsidRPr="00E5445B">
        <w:t xml:space="preserve"> </w:t>
      </w:r>
      <w:r w:rsidR="004605EA" w:rsidRPr="008D7EB7">
        <w:rPr>
          <w:rFonts w:cs="Calibri Light"/>
        </w:rPr>
        <w:t xml:space="preserve">À cet effet, la commune peut percevoir une facturation sur base des frais réels ou opter pour un taux forfaitaire de maximum </w:t>
      </w:r>
      <w:r w:rsidR="000D441C" w:rsidRPr="008D7EB7">
        <w:rPr>
          <w:rFonts w:cs="Calibri Light"/>
        </w:rPr>
        <w:t>550</w:t>
      </w:r>
      <w:r w:rsidRPr="008D7EB7">
        <w:rPr>
          <w:rFonts w:cs="Calibri Light"/>
        </w:rPr>
        <w:t>,00</w:t>
      </w:r>
      <w:r w:rsidR="000D441C" w:rsidRPr="008D7EB7">
        <w:rPr>
          <w:rFonts w:cs="Calibri Light"/>
        </w:rPr>
        <w:t xml:space="preserve"> </w:t>
      </w:r>
      <w:r w:rsidR="004605EA" w:rsidRPr="008D7EB7">
        <w:rPr>
          <w:rFonts w:cs="Calibri Light"/>
        </w:rPr>
        <w:t>euros</w:t>
      </w:r>
      <w:bookmarkStart w:id="5685" w:name="_Hlk36211861"/>
      <w:r w:rsidR="004605EA" w:rsidRPr="008D7EB7">
        <w:rPr>
          <w:rFonts w:asciiTheme="minorHAnsi" w:hAnsiTheme="minorHAnsi" w:cs="Calibri Light"/>
          <w:spacing w:val="-2"/>
        </w:rPr>
        <w:t xml:space="preserve"> </w:t>
      </w:r>
      <w:bookmarkEnd w:id="5685"/>
      <w:r w:rsidR="004605EA" w:rsidRPr="008D7EB7">
        <w:rPr>
          <w:rFonts w:cs="Calibri Light"/>
        </w:rPr>
        <w:t>par exhumation d’une urne ;</w:t>
      </w:r>
    </w:p>
    <w:p w14:paraId="38B69649" w14:textId="354150AB" w:rsidR="00263259" w:rsidRPr="008D7EB7" w:rsidRDefault="00E5445B" w:rsidP="008D7EB7">
      <w:pPr>
        <w:numPr>
          <w:ilvl w:val="0"/>
          <w:numId w:val="163"/>
        </w:numPr>
        <w:tabs>
          <w:tab w:val="left" w:pos="284"/>
        </w:tabs>
        <w:spacing w:before="120"/>
        <w:ind w:hanging="284"/>
        <w:jc w:val="both"/>
        <w:textAlignment w:val="baseline"/>
        <w:rPr>
          <w:rFonts w:cs="Calibri Light"/>
        </w:rPr>
      </w:pPr>
      <w:r w:rsidRPr="008D7EB7">
        <w:rPr>
          <w:rFonts w:cs="Calibri Light"/>
        </w:rPr>
        <w:t>d</w:t>
      </w:r>
      <w:r w:rsidR="00263259" w:rsidRPr="008D7EB7">
        <w:rPr>
          <w:rFonts w:cs="Calibri Light"/>
        </w:rPr>
        <w:t xml:space="preserve">ans le cadre d’une exhumation de confort (réalisée exclusivement par une </w:t>
      </w:r>
      <w:r w:rsidR="004605EA" w:rsidRPr="008D7EB7">
        <w:rPr>
          <w:rFonts w:cs="Calibri Light"/>
        </w:rPr>
        <w:t>entreprise de pompes funèbres</w:t>
      </w:r>
      <w:r w:rsidR="00263259" w:rsidRPr="008D7EB7">
        <w:rPr>
          <w:rFonts w:cs="Calibri Light"/>
        </w:rPr>
        <w:t xml:space="preserve"> privée) il est possible pour la commune de lever une </w:t>
      </w:r>
      <w:r w:rsidR="00263259" w:rsidRPr="008D7EB7">
        <w:rPr>
          <w:rFonts w:cs="Calibri Light"/>
          <w:b/>
        </w:rPr>
        <w:t>redevance pour récupérer les frais administratifs et autres (prestation du personnel communal, surveillance communale, rédaction du procès</w:t>
      </w:r>
      <w:r w:rsidR="00D501F5">
        <w:rPr>
          <w:rFonts w:cs="Calibri Light"/>
          <w:b/>
        </w:rPr>
        <w:t>-</w:t>
      </w:r>
      <w:r w:rsidR="00263259" w:rsidRPr="008D7EB7">
        <w:rPr>
          <w:rFonts w:cs="Calibri Light"/>
          <w:b/>
        </w:rPr>
        <w:t>verbal)</w:t>
      </w:r>
      <w:r w:rsidR="00263259" w:rsidRPr="008D7EB7">
        <w:rPr>
          <w:rFonts w:cs="Calibri Light"/>
        </w:rPr>
        <w:t xml:space="preserve"> </w:t>
      </w:r>
      <w:r w:rsidR="00263259" w:rsidRPr="008D7EB7">
        <w:rPr>
          <w:rFonts w:cs="Calibri Light"/>
          <w:b/>
        </w:rPr>
        <w:t>liés à l’exhumation faite par une société de pompes funèbres</w:t>
      </w:r>
      <w:r w:rsidR="00263259" w:rsidRPr="008D7EB7">
        <w:rPr>
          <w:rFonts w:cs="Calibri Light"/>
        </w:rPr>
        <w:t xml:space="preserve">. Si celle-ci n’opte pas pour une facturation selon les frais réels, elle pourra adopter un taux forfaitaire dont le taux maximum recommandé est de </w:t>
      </w:r>
      <w:r w:rsidR="000D441C" w:rsidRPr="008D7EB7">
        <w:rPr>
          <w:rFonts w:cs="Calibri Light"/>
          <w:b/>
        </w:rPr>
        <w:t>350</w:t>
      </w:r>
      <w:r w:rsidRPr="008D7EB7">
        <w:rPr>
          <w:rFonts w:cs="Calibri Light"/>
          <w:b/>
        </w:rPr>
        <w:t>,00</w:t>
      </w:r>
      <w:r w:rsidR="000D441C" w:rsidRPr="008D7EB7">
        <w:rPr>
          <w:rFonts w:cs="Calibri Light"/>
          <w:b/>
        </w:rPr>
        <w:t xml:space="preserve"> </w:t>
      </w:r>
      <w:r w:rsidR="00263259" w:rsidRPr="008D7EB7">
        <w:rPr>
          <w:rFonts w:cs="Calibri Light"/>
          <w:b/>
        </w:rPr>
        <w:t>euro</w:t>
      </w:r>
      <w:r w:rsidR="00263259" w:rsidRPr="008D7EB7">
        <w:rPr>
          <w:rFonts w:cs="Calibri Light"/>
        </w:rPr>
        <w:t>s</w:t>
      </w:r>
      <w:r w:rsidR="004605EA" w:rsidRPr="008D7EB7">
        <w:rPr>
          <w:rFonts w:cs="Calibri Light"/>
        </w:rPr>
        <w:t xml:space="preserve"> ;</w:t>
      </w:r>
    </w:p>
    <w:p w14:paraId="4E2DC19B" w14:textId="25C06D31" w:rsidR="00263259" w:rsidRPr="008D7EB7" w:rsidRDefault="00E5445B" w:rsidP="008D7EB7">
      <w:pPr>
        <w:numPr>
          <w:ilvl w:val="0"/>
          <w:numId w:val="163"/>
        </w:numPr>
        <w:tabs>
          <w:tab w:val="left" w:pos="284"/>
        </w:tabs>
        <w:spacing w:before="120"/>
        <w:ind w:hanging="284"/>
        <w:jc w:val="both"/>
        <w:textAlignment w:val="baseline"/>
        <w:rPr>
          <w:rFonts w:cs="Calibri Light"/>
          <w:b/>
        </w:rPr>
      </w:pPr>
      <w:r w:rsidRPr="008D7EB7">
        <w:rPr>
          <w:rFonts w:cs="Calibri Light"/>
          <w:b/>
        </w:rPr>
        <w:t>p</w:t>
      </w:r>
      <w:r w:rsidR="00263259" w:rsidRPr="008D7EB7">
        <w:rPr>
          <w:rFonts w:cs="Calibri Light"/>
          <w:b/>
        </w:rPr>
        <w:t>ar contre, aucune redevance ne peut être prélevée pour les exhumations techniques</w:t>
      </w:r>
      <w:r w:rsidR="00263259" w:rsidRPr="008D7EB7">
        <w:rPr>
          <w:rFonts w:cs="Calibri Light"/>
        </w:rPr>
        <w:t xml:space="preserve"> </w:t>
      </w:r>
      <w:r w:rsidR="00263259" w:rsidRPr="008D7EB7">
        <w:rPr>
          <w:rFonts w:cs="Calibri Light"/>
          <w:b/>
        </w:rPr>
        <w:t>réalisées d’initiative par la commune au terme de la concession</w:t>
      </w:r>
      <w:r w:rsidR="00263259" w:rsidRPr="008D7EB7">
        <w:rPr>
          <w:rFonts w:cs="Calibri Light"/>
        </w:rPr>
        <w:t xml:space="preserve">.  </w:t>
      </w:r>
      <w:r w:rsidR="00263259" w:rsidRPr="008D7EB7">
        <w:rPr>
          <w:rFonts w:cs="Calibri Light"/>
          <w:bCs/>
        </w:rPr>
        <w:t>En effet, dans ce cas, il n’y a aucun service rendu à un particulier</w:t>
      </w:r>
      <w:r w:rsidR="004605EA" w:rsidRPr="008D7EB7">
        <w:rPr>
          <w:rFonts w:cs="Calibri Light"/>
          <w:bCs/>
        </w:rPr>
        <w:t xml:space="preserve"> et il faut rappeler que l’assainissement est une mission communale prévue dans le prix de la concession initiale.</w:t>
      </w:r>
    </w:p>
    <w:p w14:paraId="119AACFB" w14:textId="3355E5C8" w:rsidR="009B153C" w:rsidRDefault="004605EA">
      <w:pPr>
        <w:spacing w:before="120" w:after="240"/>
        <w:jc w:val="both"/>
        <w:textAlignment w:val="baseline"/>
        <w:rPr>
          <w:rFonts w:asciiTheme="minorHAnsi" w:hAnsiTheme="minorHAnsi" w:cs="Calibri Light"/>
          <w:color w:val="0D0D0D"/>
        </w:rPr>
      </w:pPr>
      <w:r>
        <w:rPr>
          <w:rFonts w:asciiTheme="minorHAnsi" w:hAnsiTheme="minorHAnsi" w:cs="Calibri Light"/>
          <w:color w:val="0D0D0D"/>
        </w:rPr>
        <w:t xml:space="preserve">La </w:t>
      </w:r>
      <w:r w:rsidRPr="008D7EB7">
        <w:rPr>
          <w:rFonts w:asciiTheme="minorHAnsi" w:hAnsiTheme="minorHAnsi" w:cs="Calibri Light"/>
          <w:b/>
          <w:bCs/>
          <w:color w:val="0D0D0D"/>
        </w:rPr>
        <w:t>procédure de rassemblement des restes mortels</w:t>
      </w:r>
      <w:r>
        <w:rPr>
          <w:rFonts w:asciiTheme="minorHAnsi" w:hAnsiTheme="minorHAnsi" w:cs="Calibri Light"/>
          <w:color w:val="0D0D0D"/>
        </w:rPr>
        <w:t xml:space="preserve"> permet de lutter contre le manque de place dans les cimetières.</w:t>
      </w:r>
      <w:r w:rsidR="009B153C" w:rsidRPr="00DA6BD2">
        <w:rPr>
          <w:rFonts w:asciiTheme="minorHAnsi" w:hAnsiTheme="minorHAnsi" w:cs="Calibri Light"/>
          <w:color w:val="0D0D0D"/>
        </w:rPr>
        <w:t xml:space="preserve"> </w:t>
      </w:r>
      <w:r w:rsidR="004343B1">
        <w:rPr>
          <w:rFonts w:asciiTheme="minorHAnsi" w:hAnsiTheme="minorHAnsi" w:cs="Calibri Light"/>
          <w:color w:val="0D0D0D"/>
        </w:rPr>
        <w:t>L</w:t>
      </w:r>
      <w:r w:rsidR="009B153C" w:rsidRPr="00DA6BD2">
        <w:rPr>
          <w:rFonts w:asciiTheme="minorHAnsi" w:hAnsiTheme="minorHAnsi" w:cs="Calibri Light"/>
          <w:color w:val="0D0D0D"/>
        </w:rPr>
        <w:t xml:space="preserve">e rassemblement ne peut jamais se faire entre parcelles ou entre cimetières. </w:t>
      </w:r>
      <w:r w:rsidRPr="004605EA">
        <w:rPr>
          <w:rFonts w:asciiTheme="minorHAnsi" w:hAnsiTheme="minorHAnsi" w:cs="Calibri Light"/>
          <w:color w:val="0D0D0D"/>
        </w:rPr>
        <w:t xml:space="preserve">Le rassemblement de restes mortels ne peut être réalisé qu’au sein d’un même caveau, pas pour les </w:t>
      </w:r>
      <w:r w:rsidR="007952CF" w:rsidRPr="00E5445B">
        <w:rPr>
          <w:rFonts w:asciiTheme="minorHAnsi" w:hAnsiTheme="minorHAnsi" w:cs="Calibri Light"/>
          <w:color w:val="0D0D0D"/>
        </w:rPr>
        <w:t>concessions en</w:t>
      </w:r>
      <w:r w:rsidR="007952CF" w:rsidRPr="004605EA">
        <w:rPr>
          <w:rFonts w:asciiTheme="minorHAnsi" w:hAnsiTheme="minorHAnsi" w:cs="Calibri Light"/>
          <w:color w:val="0D0D0D"/>
        </w:rPr>
        <w:t xml:space="preserve"> </w:t>
      </w:r>
      <w:r w:rsidRPr="004605EA">
        <w:rPr>
          <w:rFonts w:asciiTheme="minorHAnsi" w:hAnsiTheme="minorHAnsi" w:cs="Calibri Light"/>
          <w:color w:val="0D0D0D"/>
        </w:rPr>
        <w:t>pleine-terre.</w:t>
      </w:r>
      <w:r>
        <w:rPr>
          <w:rFonts w:asciiTheme="minorHAnsi" w:hAnsiTheme="minorHAnsi" w:cs="Calibri Light"/>
          <w:color w:val="0D0D0D"/>
        </w:rPr>
        <w:t xml:space="preserve"> </w:t>
      </w:r>
      <w:r w:rsidR="009B153C" w:rsidRPr="00DA6BD2">
        <w:rPr>
          <w:rFonts w:asciiTheme="minorHAnsi" w:hAnsiTheme="minorHAnsi" w:cs="Calibri Light"/>
          <w:color w:val="0D0D0D"/>
        </w:rPr>
        <w:t xml:space="preserve">Il est conseillé de confier cette opération aux seules entreprises de pompes funèbres et il convient de rappeler que cette opération, doit se faire à cimetière fermé et en présence d’un représentant communal. Au vu des modalités pratiques de cette mesure, il est possible de lever une </w:t>
      </w:r>
      <w:r w:rsidR="009B153C" w:rsidRPr="00DA6BD2">
        <w:rPr>
          <w:rFonts w:asciiTheme="minorHAnsi" w:hAnsiTheme="minorHAnsi" w:cs="Calibri Light"/>
          <w:b/>
          <w:color w:val="0D0D0D"/>
          <w:u w:val="single"/>
        </w:rPr>
        <w:t>redevance pour récupérer les frais administratifs liés au rassemblement des restes mortels</w:t>
      </w:r>
      <w:r w:rsidR="009B153C" w:rsidRPr="00DA6BD2">
        <w:rPr>
          <w:rFonts w:asciiTheme="minorHAnsi" w:hAnsiTheme="minorHAnsi" w:cs="Calibri Light"/>
          <w:color w:val="0D0D0D"/>
        </w:rPr>
        <w:t xml:space="preserve">. Si celle-ci n’opte pas pour une facturation selon les frais réels, elle pourra adopter un taux forfaitaire dont le taux maximum recommandé est de </w:t>
      </w:r>
      <w:r w:rsidR="000D441C" w:rsidRPr="008D7EB7">
        <w:rPr>
          <w:rFonts w:cs="Calibri Light"/>
        </w:rPr>
        <w:t xml:space="preserve">de </w:t>
      </w:r>
      <w:r w:rsidR="000D441C" w:rsidRPr="008D7EB7">
        <w:rPr>
          <w:rFonts w:cs="Calibri Light"/>
          <w:b/>
        </w:rPr>
        <w:t>350</w:t>
      </w:r>
      <w:r w:rsidR="00E5445B" w:rsidRPr="008D7EB7">
        <w:rPr>
          <w:rFonts w:cs="Calibri Light"/>
          <w:b/>
        </w:rPr>
        <w:t>,00</w:t>
      </w:r>
      <w:r w:rsidR="000D441C" w:rsidRPr="008D7EB7">
        <w:rPr>
          <w:rFonts w:cs="Calibri Light"/>
          <w:b/>
        </w:rPr>
        <w:t xml:space="preserve"> euro</w:t>
      </w:r>
      <w:r w:rsidR="000D441C" w:rsidRPr="008D7EB7">
        <w:rPr>
          <w:rFonts w:cs="Calibri Light"/>
        </w:rPr>
        <w:t>s</w:t>
      </w:r>
      <w:r w:rsidR="00E5445B">
        <w:rPr>
          <w:rFonts w:cs="Calibri Light"/>
          <w:color w:val="0000FF"/>
        </w:rPr>
        <w:t>.</w:t>
      </w:r>
      <w:r w:rsidR="000D441C">
        <w:rPr>
          <w:rFonts w:cs="Calibri Light"/>
          <w:color w:val="0000FF"/>
        </w:rPr>
        <w:t> </w:t>
      </w:r>
    </w:p>
    <w:p w14:paraId="75EADAF8" w14:textId="77777777" w:rsidR="009B153C" w:rsidRPr="00DA6BD2" w:rsidRDefault="009D393B" w:rsidP="009675C0">
      <w:pPr>
        <w:pStyle w:val="Sam3"/>
      </w:pPr>
      <w:bookmarkStart w:id="5686" w:name="_Toc40186290"/>
      <w:r>
        <w:t xml:space="preserve">040/363-12 : </w:t>
      </w:r>
      <w:r w:rsidR="00C82157">
        <w:t>T</w:t>
      </w:r>
      <w:r>
        <w:t>ransports funèbres</w:t>
      </w:r>
      <w:bookmarkEnd w:id="5686"/>
      <w:r>
        <w:t xml:space="preserve"> </w:t>
      </w:r>
    </w:p>
    <w:p w14:paraId="4DDF485D" w14:textId="77777777" w:rsidR="009B153C" w:rsidRDefault="009B153C" w:rsidP="008D7EB7">
      <w:pPr>
        <w:spacing w:before="120" w:after="240"/>
        <w:jc w:val="both"/>
        <w:textAlignment w:val="baseline"/>
        <w:rPr>
          <w:rFonts w:asciiTheme="minorHAnsi" w:hAnsiTheme="minorHAnsi" w:cs="Calibri Light"/>
          <w:spacing w:val="4"/>
        </w:rPr>
      </w:pPr>
      <w:r w:rsidRPr="00DA6BD2">
        <w:rPr>
          <w:rFonts w:asciiTheme="minorHAnsi" w:hAnsiTheme="minorHAnsi" w:cs="Calibri Light"/>
          <w:spacing w:val="4"/>
        </w:rPr>
        <w:t>Dans un souci de rationalisation, il a été décidé de ne plus reprendre cette taxe dans la liste des taxes de la présente circulaire. Les communes qui disposaient de cette taxe sont invitées à ne plus la renouveler.</w:t>
      </w:r>
    </w:p>
    <w:p w14:paraId="09E803C3" w14:textId="77777777" w:rsidR="009D393B" w:rsidRDefault="00C82157" w:rsidP="009675C0">
      <w:pPr>
        <w:pStyle w:val="Sam3"/>
      </w:pPr>
      <w:bookmarkStart w:id="5687" w:name="_Toc40186291"/>
      <w:r>
        <w:t>040/363-13 : L</w:t>
      </w:r>
      <w:r w:rsidR="009D393B">
        <w:t>ocation de caveaux d’attente</w:t>
      </w:r>
      <w:bookmarkEnd w:id="5687"/>
    </w:p>
    <w:p w14:paraId="24E4F981" w14:textId="77777777" w:rsidR="0084076C" w:rsidRPr="006126A1" w:rsidRDefault="0084076C" w:rsidP="008D7EB7">
      <w:pPr>
        <w:spacing w:after="240"/>
      </w:pPr>
      <w:r w:rsidRPr="00E063FD">
        <w:t>Redevance.</w:t>
      </w:r>
    </w:p>
    <w:p w14:paraId="7F447D09" w14:textId="77777777" w:rsidR="009D393B" w:rsidRDefault="00C82157" w:rsidP="009675C0">
      <w:pPr>
        <w:pStyle w:val="Sam3"/>
      </w:pPr>
      <w:bookmarkStart w:id="5688" w:name="_Toc40186292"/>
      <w:r>
        <w:t>040/363-14 : S</w:t>
      </w:r>
      <w:r w:rsidR="009D393B">
        <w:t>éjour à la morgue ou au dépôt mortuaire</w:t>
      </w:r>
      <w:bookmarkEnd w:id="5688"/>
    </w:p>
    <w:p w14:paraId="017DC4CC" w14:textId="77777777" w:rsidR="0084076C" w:rsidRPr="006126A1" w:rsidRDefault="0084076C" w:rsidP="008D7EB7">
      <w:pPr>
        <w:spacing w:after="240"/>
      </w:pPr>
      <w:r w:rsidRPr="00E063FD">
        <w:lastRenderedPageBreak/>
        <w:t>Redevance.</w:t>
      </w:r>
    </w:p>
    <w:p w14:paraId="1335502A" w14:textId="0F8870E2" w:rsidR="00657539" w:rsidRDefault="002E07D4" w:rsidP="009675C0">
      <w:pPr>
        <w:pStyle w:val="Sam3"/>
      </w:pPr>
      <w:bookmarkStart w:id="5689" w:name="_Toc40186293"/>
      <w:bookmarkStart w:id="5690" w:name="_Hlk38969238"/>
      <w:r>
        <w:t>040/363-xx : Redevance</w:t>
      </w:r>
      <w:r w:rsidR="00A455F7">
        <w:t xml:space="preserve"> pour la propreté des </w:t>
      </w:r>
      <w:r w:rsidR="00A455F7" w:rsidRPr="001D2BB0">
        <w:t>trottoir</w:t>
      </w:r>
      <w:r w:rsidR="004B6E6B" w:rsidRPr="001D2BB0">
        <w:t>s</w:t>
      </w:r>
      <w:bookmarkEnd w:id="5689"/>
    </w:p>
    <w:bookmarkEnd w:id="5690"/>
    <w:p w14:paraId="3A8CF2A7" w14:textId="6A33605B" w:rsidR="004F3DCC" w:rsidRPr="008D7EB7" w:rsidRDefault="004F3DCC" w:rsidP="004F3DCC">
      <w:pPr>
        <w:spacing w:before="120"/>
        <w:jc w:val="both"/>
        <w:textAlignment w:val="baseline"/>
        <w:rPr>
          <w:rFonts w:asciiTheme="minorHAnsi" w:hAnsiTheme="minorHAnsi" w:cs="Calibri Light"/>
        </w:rPr>
      </w:pPr>
      <w:r w:rsidRPr="00DA6BD2">
        <w:rPr>
          <w:rFonts w:asciiTheme="minorHAnsi" w:hAnsiTheme="minorHAnsi" w:cs="Calibri Light"/>
        </w:rPr>
        <w:t xml:space="preserve">Lorsque les services communaux sont amenés à intervenir pour </w:t>
      </w:r>
      <w:r>
        <w:rPr>
          <w:rFonts w:asciiTheme="minorHAnsi" w:hAnsiTheme="minorHAnsi" w:cs="Calibri Light"/>
        </w:rPr>
        <w:t>désherber un trottoir</w:t>
      </w:r>
      <w:r w:rsidRPr="00DA6BD2">
        <w:rPr>
          <w:rFonts w:asciiTheme="minorHAnsi" w:hAnsiTheme="minorHAnsi" w:cs="Calibri Light"/>
        </w:rPr>
        <w:t xml:space="preserve">, </w:t>
      </w:r>
      <w:r w:rsidRPr="008D7EB7">
        <w:rPr>
          <w:rFonts w:asciiTheme="minorHAnsi" w:hAnsiTheme="minorHAnsi" w:cs="Calibri Light"/>
        </w:rPr>
        <w:t>l’idéal est – en fonction de la définition de la redevance – de prévoir</w:t>
      </w:r>
      <w:r w:rsidRPr="001D2BB0">
        <w:rPr>
          <w:rFonts w:asciiTheme="minorHAnsi" w:hAnsiTheme="minorHAnsi" w:cs="Calibri Light"/>
        </w:rPr>
        <w:t xml:space="preserve"> un prélèvement couvrant les frais réellement engagés par la commune. </w:t>
      </w:r>
      <w:r w:rsidRPr="008D7EB7">
        <w:rPr>
          <w:rFonts w:asciiTheme="minorHAnsi" w:hAnsiTheme="minorHAnsi" w:cs="Calibri Light"/>
        </w:rPr>
        <w:t>Pour ce faire, on peut agir de la manière suivante :</w:t>
      </w:r>
    </w:p>
    <w:p w14:paraId="4C45B4C7" w14:textId="77777777" w:rsidR="004F3DCC" w:rsidRPr="00D24E78" w:rsidRDefault="004F3DCC" w:rsidP="004F3DCC">
      <w:pPr>
        <w:spacing w:before="120"/>
        <w:jc w:val="both"/>
        <w:textAlignment w:val="baseline"/>
        <w:rPr>
          <w:rFonts w:asciiTheme="minorHAnsi" w:hAnsiTheme="minorHAnsi" w:cs="Calibri Light"/>
          <w:color w:val="0000FF"/>
        </w:rPr>
      </w:pPr>
    </w:p>
    <w:tbl>
      <w:tblPr>
        <w:tblW w:w="8961" w:type="dxa"/>
        <w:tblCellMar>
          <w:left w:w="0" w:type="dxa"/>
          <w:right w:w="0" w:type="dxa"/>
        </w:tblCellMar>
        <w:tblLook w:val="04A0" w:firstRow="1" w:lastRow="0" w:firstColumn="1" w:lastColumn="0" w:noHBand="0" w:noVBand="1"/>
      </w:tblPr>
      <w:tblGrid>
        <w:gridCol w:w="2242"/>
        <w:gridCol w:w="2239"/>
        <w:gridCol w:w="2241"/>
        <w:gridCol w:w="2239"/>
      </w:tblGrid>
      <w:tr w:rsidR="004F3DCC" w:rsidRPr="00D24E78" w14:paraId="1E72E557" w14:textId="77777777" w:rsidTr="00900C39">
        <w:trPr>
          <w:trHeight w:val="353"/>
        </w:trPr>
        <w:tc>
          <w:tcPr>
            <w:tcW w:w="6722"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9351468" w14:textId="77777777" w:rsidR="004F3DCC" w:rsidRPr="008D7EB7" w:rsidRDefault="004F3DCC" w:rsidP="00584539">
            <w:pPr>
              <w:spacing w:before="120"/>
              <w:jc w:val="both"/>
              <w:textAlignment w:val="baseline"/>
              <w:rPr>
                <w:rFonts w:asciiTheme="minorHAnsi" w:hAnsiTheme="minorHAnsi" w:cs="Calibri Light"/>
                <w:b/>
                <w:bCs/>
                <w:sz w:val="22"/>
                <w:szCs w:val="22"/>
              </w:rPr>
            </w:pPr>
          </w:p>
        </w:tc>
        <w:tc>
          <w:tcPr>
            <w:tcW w:w="22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5C92A6" w14:textId="77777777" w:rsidR="004F3DCC" w:rsidRPr="008D7EB7" w:rsidRDefault="004F3DCC" w:rsidP="008D7EB7">
            <w:pPr>
              <w:spacing w:before="120"/>
              <w:jc w:val="center"/>
              <w:textAlignment w:val="baseline"/>
              <w:rPr>
                <w:rFonts w:asciiTheme="minorHAnsi" w:hAnsiTheme="minorHAnsi" w:cs="Calibri Light"/>
                <w:b/>
                <w:bCs/>
                <w:sz w:val="22"/>
                <w:szCs w:val="22"/>
              </w:rPr>
            </w:pPr>
            <w:r w:rsidRPr="008D7EB7">
              <w:rPr>
                <w:rFonts w:asciiTheme="minorHAnsi" w:hAnsiTheme="minorHAnsi" w:cs="Calibri Light"/>
                <w:b/>
                <w:bCs/>
                <w:sz w:val="22"/>
                <w:szCs w:val="22"/>
              </w:rPr>
              <w:t>Coût</w:t>
            </w:r>
          </w:p>
        </w:tc>
      </w:tr>
      <w:tr w:rsidR="004F3DCC" w:rsidRPr="00D24E78" w14:paraId="62042D8C" w14:textId="77777777" w:rsidTr="00900C39">
        <w:trPr>
          <w:trHeight w:val="598"/>
        </w:trPr>
        <w:tc>
          <w:tcPr>
            <w:tcW w:w="22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D4F7F9" w14:textId="77777777" w:rsidR="004F3DCC" w:rsidRPr="008D7EB7" w:rsidRDefault="004F3DCC" w:rsidP="008D7EB7">
            <w:pPr>
              <w:spacing w:before="120"/>
              <w:ind w:left="360"/>
              <w:jc w:val="both"/>
              <w:textAlignment w:val="baseline"/>
              <w:rPr>
                <w:rFonts w:asciiTheme="minorHAnsi" w:hAnsiTheme="minorHAnsi" w:cs="Calibri Light"/>
                <w:b/>
                <w:bCs/>
                <w:sz w:val="22"/>
                <w:szCs w:val="22"/>
              </w:rPr>
            </w:pPr>
            <w:r w:rsidRPr="008D7EB7">
              <w:rPr>
                <w:rFonts w:asciiTheme="minorHAnsi" w:hAnsiTheme="minorHAnsi" w:cs="Calibri Light"/>
                <w:b/>
                <w:bCs/>
                <w:sz w:val="22"/>
                <w:szCs w:val="22"/>
              </w:rPr>
              <w:t>Intervention de l’ouvrier </w:t>
            </w:r>
          </w:p>
        </w:tc>
        <w:tc>
          <w:tcPr>
            <w:tcW w:w="2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39DC3A" w14:textId="77777777" w:rsidR="004F3DCC" w:rsidRPr="008D7EB7" w:rsidRDefault="004F3DCC" w:rsidP="00584539">
            <w:pPr>
              <w:spacing w:before="120"/>
              <w:jc w:val="both"/>
              <w:textAlignment w:val="baseline"/>
              <w:rPr>
                <w:rFonts w:asciiTheme="minorHAnsi" w:hAnsiTheme="minorHAnsi" w:cs="Calibri Light"/>
                <w:b/>
                <w:bCs/>
                <w:sz w:val="22"/>
                <w:szCs w:val="22"/>
              </w:rPr>
            </w:pPr>
            <w:r w:rsidRPr="008D7EB7">
              <w:rPr>
                <w:rFonts w:asciiTheme="minorHAnsi" w:hAnsiTheme="minorHAnsi" w:cs="Calibri Light"/>
                <w:b/>
                <w:bCs/>
                <w:sz w:val="22"/>
                <w:szCs w:val="22"/>
              </w:rPr>
              <w:t>Nombre d’heures prestées</w:t>
            </w:r>
          </w:p>
        </w:tc>
        <w:tc>
          <w:tcPr>
            <w:tcW w:w="2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C295EF" w14:textId="77777777" w:rsidR="004F3DCC" w:rsidRPr="008D7EB7" w:rsidRDefault="004F3DCC" w:rsidP="00584539">
            <w:pPr>
              <w:spacing w:before="120"/>
              <w:jc w:val="both"/>
              <w:textAlignment w:val="baseline"/>
              <w:rPr>
                <w:rFonts w:asciiTheme="minorHAnsi" w:hAnsiTheme="minorHAnsi" w:cs="Calibri Light"/>
                <w:b/>
                <w:bCs/>
                <w:sz w:val="22"/>
                <w:szCs w:val="22"/>
              </w:rPr>
            </w:pPr>
            <w:r w:rsidRPr="008D7EB7">
              <w:rPr>
                <w:rFonts w:asciiTheme="minorHAnsi" w:hAnsiTheme="minorHAnsi" w:cs="Calibri Light"/>
                <w:b/>
                <w:bCs/>
                <w:sz w:val="22"/>
                <w:szCs w:val="22"/>
              </w:rPr>
              <w:t>Coût horaire</w:t>
            </w:r>
          </w:p>
        </w:tc>
        <w:tc>
          <w:tcPr>
            <w:tcW w:w="223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36FEA4C7" w14:textId="77777777" w:rsidR="004F3DCC" w:rsidRPr="008D7EB7" w:rsidRDefault="004F3DCC" w:rsidP="00584539">
            <w:pPr>
              <w:spacing w:before="120"/>
              <w:jc w:val="both"/>
              <w:textAlignment w:val="baseline"/>
              <w:rPr>
                <w:rFonts w:asciiTheme="minorHAnsi" w:hAnsiTheme="minorHAnsi" w:cs="Calibri Light"/>
                <w:b/>
                <w:bCs/>
                <w:sz w:val="22"/>
                <w:szCs w:val="22"/>
              </w:rPr>
            </w:pPr>
          </w:p>
        </w:tc>
      </w:tr>
      <w:tr w:rsidR="004F3DCC" w:rsidRPr="00D24E78" w14:paraId="506F7BAF" w14:textId="77777777" w:rsidTr="00900C39">
        <w:trPr>
          <w:trHeight w:val="381"/>
        </w:trPr>
        <w:tc>
          <w:tcPr>
            <w:tcW w:w="0" w:type="auto"/>
            <w:vMerge/>
            <w:tcBorders>
              <w:top w:val="nil"/>
              <w:left w:val="single" w:sz="8" w:space="0" w:color="auto"/>
              <w:bottom w:val="single" w:sz="8" w:space="0" w:color="auto"/>
              <w:right w:val="single" w:sz="8" w:space="0" w:color="auto"/>
            </w:tcBorders>
            <w:vAlign w:val="center"/>
            <w:hideMark/>
          </w:tcPr>
          <w:p w14:paraId="55544A18" w14:textId="77777777" w:rsidR="004F3DCC" w:rsidRPr="008D7EB7" w:rsidRDefault="004F3DCC" w:rsidP="00584539">
            <w:pPr>
              <w:spacing w:before="120"/>
              <w:jc w:val="both"/>
              <w:textAlignment w:val="baseline"/>
              <w:rPr>
                <w:rFonts w:asciiTheme="minorHAnsi" w:hAnsiTheme="minorHAnsi" w:cs="Calibri Light"/>
                <w:b/>
                <w:bCs/>
                <w:sz w:val="22"/>
                <w:szCs w:val="22"/>
              </w:rPr>
            </w:pPr>
          </w:p>
        </w:tc>
        <w:tc>
          <w:tcPr>
            <w:tcW w:w="2239" w:type="dxa"/>
            <w:tcBorders>
              <w:top w:val="single" w:sz="8" w:space="0" w:color="auto"/>
              <w:left w:val="nil"/>
              <w:bottom w:val="single" w:sz="8" w:space="0" w:color="auto"/>
              <w:right w:val="single" w:sz="8" w:space="0" w:color="auto"/>
            </w:tcBorders>
            <w:shd w:val="pct12" w:color="auto" w:fill="auto"/>
            <w:tcMar>
              <w:top w:w="0" w:type="dxa"/>
              <w:left w:w="108" w:type="dxa"/>
              <w:bottom w:w="0" w:type="dxa"/>
              <w:right w:w="108" w:type="dxa"/>
            </w:tcMar>
            <w:vAlign w:val="center"/>
          </w:tcPr>
          <w:p w14:paraId="1DAB6CB0" w14:textId="77777777" w:rsidR="004F3DCC" w:rsidRPr="008D7EB7" w:rsidRDefault="004F3DCC" w:rsidP="00584539">
            <w:pPr>
              <w:spacing w:before="120"/>
              <w:jc w:val="both"/>
              <w:textAlignment w:val="baseline"/>
              <w:rPr>
                <w:rFonts w:asciiTheme="minorHAnsi" w:hAnsiTheme="minorHAnsi" w:cs="Calibri Light"/>
                <w:b/>
                <w:bCs/>
                <w:sz w:val="22"/>
                <w:szCs w:val="22"/>
              </w:rPr>
            </w:pPr>
          </w:p>
        </w:tc>
        <w:tc>
          <w:tcPr>
            <w:tcW w:w="2240" w:type="dxa"/>
            <w:tcBorders>
              <w:top w:val="single" w:sz="8" w:space="0" w:color="auto"/>
              <w:left w:val="nil"/>
              <w:bottom w:val="single" w:sz="8" w:space="0" w:color="auto"/>
              <w:right w:val="single" w:sz="8" w:space="0" w:color="auto"/>
            </w:tcBorders>
            <w:shd w:val="pct12" w:color="auto" w:fill="auto"/>
            <w:tcMar>
              <w:top w:w="0" w:type="dxa"/>
              <w:left w:w="108" w:type="dxa"/>
              <w:bottom w:w="0" w:type="dxa"/>
              <w:right w:w="108" w:type="dxa"/>
            </w:tcMar>
            <w:vAlign w:val="center"/>
          </w:tcPr>
          <w:p w14:paraId="547559FA" w14:textId="77777777" w:rsidR="004F3DCC" w:rsidRPr="008D7EB7" w:rsidRDefault="004F3DCC" w:rsidP="00584539">
            <w:pPr>
              <w:spacing w:before="120"/>
              <w:jc w:val="both"/>
              <w:textAlignment w:val="baseline"/>
              <w:rPr>
                <w:rFonts w:asciiTheme="minorHAnsi" w:hAnsiTheme="minorHAnsi" w:cs="Calibri Light"/>
                <w:b/>
                <w:bCs/>
                <w:sz w:val="22"/>
                <w:szCs w:val="22"/>
              </w:rPr>
            </w:pPr>
          </w:p>
        </w:tc>
        <w:tc>
          <w:tcPr>
            <w:tcW w:w="0" w:type="auto"/>
            <w:vMerge/>
            <w:tcBorders>
              <w:top w:val="nil"/>
              <w:left w:val="nil"/>
              <w:bottom w:val="single" w:sz="8" w:space="0" w:color="auto"/>
              <w:right w:val="single" w:sz="8" w:space="0" w:color="auto"/>
            </w:tcBorders>
            <w:vAlign w:val="center"/>
            <w:hideMark/>
          </w:tcPr>
          <w:p w14:paraId="3509B4F2" w14:textId="77777777" w:rsidR="004F3DCC" w:rsidRPr="008D7EB7" w:rsidRDefault="004F3DCC" w:rsidP="00584539">
            <w:pPr>
              <w:spacing w:before="120"/>
              <w:jc w:val="both"/>
              <w:textAlignment w:val="baseline"/>
              <w:rPr>
                <w:rFonts w:asciiTheme="minorHAnsi" w:hAnsiTheme="minorHAnsi" w:cs="Calibri Light"/>
                <w:b/>
                <w:bCs/>
                <w:sz w:val="22"/>
                <w:szCs w:val="22"/>
              </w:rPr>
            </w:pPr>
          </w:p>
        </w:tc>
      </w:tr>
      <w:tr w:rsidR="004F3DCC" w:rsidRPr="00D24E78" w14:paraId="78A72BF1" w14:textId="77777777" w:rsidTr="00900C39">
        <w:trPr>
          <w:trHeight w:val="353"/>
        </w:trPr>
        <w:tc>
          <w:tcPr>
            <w:tcW w:w="672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E8C542" w14:textId="77777777" w:rsidR="004F3DCC" w:rsidRPr="008D7EB7" w:rsidRDefault="004F3DCC" w:rsidP="008D7EB7">
            <w:pPr>
              <w:spacing w:before="120"/>
              <w:ind w:left="360"/>
              <w:jc w:val="both"/>
              <w:textAlignment w:val="baseline"/>
              <w:rPr>
                <w:rFonts w:asciiTheme="minorHAnsi" w:hAnsiTheme="minorHAnsi" w:cs="Calibri Light"/>
                <w:b/>
                <w:bCs/>
                <w:sz w:val="22"/>
                <w:szCs w:val="22"/>
              </w:rPr>
            </w:pPr>
            <w:r w:rsidRPr="008D7EB7">
              <w:rPr>
                <w:rFonts w:asciiTheme="minorHAnsi" w:hAnsiTheme="minorHAnsi" w:cs="Calibri Light"/>
                <w:b/>
                <w:bCs/>
                <w:sz w:val="22"/>
                <w:szCs w:val="22"/>
              </w:rPr>
              <w:t>Intervention d’une camionnette </w:t>
            </w:r>
          </w:p>
        </w:tc>
        <w:tc>
          <w:tcPr>
            <w:tcW w:w="2239" w:type="dxa"/>
            <w:tcBorders>
              <w:top w:val="nil"/>
              <w:left w:val="nil"/>
              <w:bottom w:val="single" w:sz="8" w:space="0" w:color="auto"/>
              <w:right w:val="single" w:sz="8" w:space="0" w:color="auto"/>
            </w:tcBorders>
            <w:tcMar>
              <w:top w:w="0" w:type="dxa"/>
              <w:left w:w="108" w:type="dxa"/>
              <w:bottom w:w="0" w:type="dxa"/>
              <w:right w:w="108" w:type="dxa"/>
            </w:tcMar>
            <w:vAlign w:val="center"/>
          </w:tcPr>
          <w:p w14:paraId="7FE46943" w14:textId="77777777" w:rsidR="004F3DCC" w:rsidRPr="008D7EB7" w:rsidRDefault="004F3DCC" w:rsidP="00584539">
            <w:pPr>
              <w:spacing w:before="120"/>
              <w:jc w:val="both"/>
              <w:textAlignment w:val="baseline"/>
              <w:rPr>
                <w:rFonts w:asciiTheme="minorHAnsi" w:hAnsiTheme="minorHAnsi" w:cs="Calibri Light"/>
                <w:b/>
                <w:bCs/>
                <w:sz w:val="22"/>
                <w:szCs w:val="22"/>
              </w:rPr>
            </w:pPr>
          </w:p>
        </w:tc>
      </w:tr>
      <w:tr w:rsidR="004F3DCC" w:rsidRPr="00D24E78" w14:paraId="64DD77DF" w14:textId="77777777" w:rsidTr="00900C39">
        <w:trPr>
          <w:trHeight w:val="598"/>
        </w:trPr>
        <w:tc>
          <w:tcPr>
            <w:tcW w:w="22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3D6490" w14:textId="77777777" w:rsidR="004F3DCC" w:rsidRPr="008D7EB7" w:rsidRDefault="004F3DCC" w:rsidP="008D7EB7">
            <w:pPr>
              <w:spacing w:before="120"/>
              <w:ind w:left="360"/>
              <w:jc w:val="both"/>
              <w:textAlignment w:val="baseline"/>
              <w:rPr>
                <w:rFonts w:asciiTheme="minorHAnsi" w:hAnsiTheme="minorHAnsi" w:cs="Calibri Light"/>
                <w:b/>
                <w:bCs/>
                <w:sz w:val="22"/>
                <w:szCs w:val="22"/>
              </w:rPr>
            </w:pPr>
            <w:r w:rsidRPr="008D7EB7">
              <w:rPr>
                <w:rFonts w:asciiTheme="minorHAnsi" w:hAnsiTheme="minorHAnsi" w:cs="Calibri Light"/>
                <w:b/>
                <w:bCs/>
                <w:sz w:val="22"/>
                <w:szCs w:val="22"/>
              </w:rPr>
              <w:t>Frais de kilomètre :</w:t>
            </w:r>
          </w:p>
        </w:tc>
        <w:tc>
          <w:tcPr>
            <w:tcW w:w="2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47BFC0" w14:textId="77777777" w:rsidR="004F3DCC" w:rsidRPr="008D7EB7" w:rsidRDefault="004F3DCC" w:rsidP="00584539">
            <w:pPr>
              <w:spacing w:before="120"/>
              <w:jc w:val="both"/>
              <w:textAlignment w:val="baseline"/>
              <w:rPr>
                <w:rFonts w:asciiTheme="minorHAnsi" w:hAnsiTheme="minorHAnsi" w:cs="Calibri Light"/>
                <w:b/>
                <w:bCs/>
                <w:sz w:val="22"/>
                <w:szCs w:val="22"/>
              </w:rPr>
            </w:pPr>
            <w:r w:rsidRPr="008D7EB7">
              <w:rPr>
                <w:rFonts w:asciiTheme="minorHAnsi" w:hAnsiTheme="minorHAnsi" w:cs="Calibri Light"/>
                <w:b/>
                <w:bCs/>
                <w:sz w:val="22"/>
                <w:szCs w:val="22"/>
              </w:rPr>
              <w:t>Nombre de kilomètres parcourus</w:t>
            </w:r>
          </w:p>
        </w:tc>
        <w:tc>
          <w:tcPr>
            <w:tcW w:w="2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9427FC" w14:textId="77777777" w:rsidR="004F3DCC" w:rsidRPr="008D7EB7" w:rsidRDefault="004F3DCC" w:rsidP="00584539">
            <w:pPr>
              <w:spacing w:before="120"/>
              <w:jc w:val="both"/>
              <w:textAlignment w:val="baseline"/>
              <w:rPr>
                <w:rFonts w:asciiTheme="minorHAnsi" w:hAnsiTheme="minorHAnsi" w:cs="Calibri Light"/>
                <w:b/>
                <w:bCs/>
                <w:sz w:val="22"/>
                <w:szCs w:val="22"/>
              </w:rPr>
            </w:pPr>
            <w:r w:rsidRPr="008D7EB7">
              <w:rPr>
                <w:rFonts w:asciiTheme="minorHAnsi" w:hAnsiTheme="minorHAnsi" w:cs="Calibri Light"/>
                <w:b/>
                <w:bCs/>
                <w:sz w:val="22"/>
                <w:szCs w:val="22"/>
              </w:rPr>
              <w:t>Coût par kilomètres parcourus</w:t>
            </w:r>
          </w:p>
        </w:tc>
        <w:tc>
          <w:tcPr>
            <w:tcW w:w="223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4ECE8BFE" w14:textId="77777777" w:rsidR="004F3DCC" w:rsidRPr="008D7EB7" w:rsidRDefault="004F3DCC" w:rsidP="00584539">
            <w:pPr>
              <w:spacing w:before="120"/>
              <w:jc w:val="both"/>
              <w:textAlignment w:val="baseline"/>
              <w:rPr>
                <w:rFonts w:asciiTheme="minorHAnsi" w:hAnsiTheme="minorHAnsi" w:cs="Calibri Light"/>
                <w:b/>
                <w:bCs/>
                <w:sz w:val="22"/>
                <w:szCs w:val="22"/>
              </w:rPr>
            </w:pPr>
          </w:p>
        </w:tc>
      </w:tr>
      <w:tr w:rsidR="004F3DCC" w:rsidRPr="00D24E78" w14:paraId="530FC4E0" w14:textId="77777777" w:rsidTr="00900C39">
        <w:trPr>
          <w:trHeight w:val="367"/>
        </w:trPr>
        <w:tc>
          <w:tcPr>
            <w:tcW w:w="0" w:type="auto"/>
            <w:vMerge/>
            <w:tcBorders>
              <w:top w:val="nil"/>
              <w:left w:val="single" w:sz="8" w:space="0" w:color="auto"/>
              <w:bottom w:val="single" w:sz="8" w:space="0" w:color="auto"/>
              <w:right w:val="single" w:sz="8" w:space="0" w:color="auto"/>
            </w:tcBorders>
            <w:vAlign w:val="center"/>
            <w:hideMark/>
          </w:tcPr>
          <w:p w14:paraId="1F4CA132" w14:textId="77777777" w:rsidR="004F3DCC" w:rsidRPr="008D7EB7" w:rsidRDefault="004F3DCC" w:rsidP="00584539">
            <w:pPr>
              <w:spacing w:before="120"/>
              <w:jc w:val="both"/>
              <w:textAlignment w:val="baseline"/>
              <w:rPr>
                <w:rFonts w:asciiTheme="minorHAnsi" w:hAnsiTheme="minorHAnsi" w:cs="Calibri Light"/>
                <w:b/>
                <w:bCs/>
                <w:sz w:val="22"/>
                <w:szCs w:val="22"/>
              </w:rPr>
            </w:pPr>
          </w:p>
        </w:tc>
        <w:tc>
          <w:tcPr>
            <w:tcW w:w="2239" w:type="dxa"/>
            <w:tcBorders>
              <w:top w:val="single" w:sz="8" w:space="0" w:color="auto"/>
              <w:left w:val="nil"/>
              <w:bottom w:val="single" w:sz="8" w:space="0" w:color="auto"/>
              <w:right w:val="single" w:sz="8" w:space="0" w:color="auto"/>
            </w:tcBorders>
            <w:shd w:val="pct12" w:color="auto" w:fill="auto"/>
            <w:tcMar>
              <w:top w:w="0" w:type="dxa"/>
              <w:left w:w="108" w:type="dxa"/>
              <w:bottom w:w="0" w:type="dxa"/>
              <w:right w:w="108" w:type="dxa"/>
            </w:tcMar>
            <w:vAlign w:val="center"/>
          </w:tcPr>
          <w:p w14:paraId="59D0C651" w14:textId="77777777" w:rsidR="004F3DCC" w:rsidRPr="008D7EB7" w:rsidRDefault="004F3DCC" w:rsidP="00584539">
            <w:pPr>
              <w:spacing w:before="120"/>
              <w:jc w:val="both"/>
              <w:textAlignment w:val="baseline"/>
              <w:rPr>
                <w:rFonts w:asciiTheme="minorHAnsi" w:hAnsiTheme="minorHAnsi" w:cs="Calibri Light"/>
                <w:b/>
                <w:bCs/>
                <w:sz w:val="22"/>
                <w:szCs w:val="22"/>
              </w:rPr>
            </w:pPr>
          </w:p>
        </w:tc>
        <w:tc>
          <w:tcPr>
            <w:tcW w:w="2240" w:type="dxa"/>
            <w:tcBorders>
              <w:top w:val="single" w:sz="8" w:space="0" w:color="auto"/>
              <w:left w:val="nil"/>
              <w:bottom w:val="single" w:sz="8" w:space="0" w:color="auto"/>
              <w:right w:val="single" w:sz="8" w:space="0" w:color="auto"/>
            </w:tcBorders>
            <w:shd w:val="pct12" w:color="auto" w:fill="auto"/>
            <w:tcMar>
              <w:top w:w="0" w:type="dxa"/>
              <w:left w:w="108" w:type="dxa"/>
              <w:bottom w:w="0" w:type="dxa"/>
              <w:right w:w="108" w:type="dxa"/>
            </w:tcMar>
            <w:vAlign w:val="center"/>
          </w:tcPr>
          <w:p w14:paraId="3954F262" w14:textId="77777777" w:rsidR="004F3DCC" w:rsidRPr="008D7EB7" w:rsidRDefault="004F3DCC" w:rsidP="00584539">
            <w:pPr>
              <w:spacing w:before="120"/>
              <w:jc w:val="both"/>
              <w:textAlignment w:val="baseline"/>
              <w:rPr>
                <w:rFonts w:asciiTheme="minorHAnsi" w:hAnsiTheme="minorHAnsi" w:cs="Calibri Light"/>
                <w:b/>
                <w:bCs/>
                <w:sz w:val="22"/>
                <w:szCs w:val="22"/>
              </w:rPr>
            </w:pPr>
          </w:p>
        </w:tc>
        <w:tc>
          <w:tcPr>
            <w:tcW w:w="0" w:type="auto"/>
            <w:vMerge/>
            <w:tcBorders>
              <w:top w:val="nil"/>
              <w:left w:val="nil"/>
              <w:bottom w:val="single" w:sz="8" w:space="0" w:color="auto"/>
              <w:right w:val="single" w:sz="8" w:space="0" w:color="auto"/>
            </w:tcBorders>
            <w:vAlign w:val="center"/>
            <w:hideMark/>
          </w:tcPr>
          <w:p w14:paraId="0AE37518" w14:textId="77777777" w:rsidR="004F3DCC" w:rsidRPr="008D7EB7" w:rsidRDefault="004F3DCC" w:rsidP="00584539">
            <w:pPr>
              <w:spacing w:before="120"/>
              <w:jc w:val="both"/>
              <w:textAlignment w:val="baseline"/>
              <w:rPr>
                <w:rFonts w:asciiTheme="minorHAnsi" w:hAnsiTheme="minorHAnsi" w:cs="Calibri Light"/>
                <w:b/>
                <w:bCs/>
                <w:sz w:val="22"/>
                <w:szCs w:val="22"/>
              </w:rPr>
            </w:pPr>
          </w:p>
        </w:tc>
      </w:tr>
      <w:tr w:rsidR="004F3DCC" w:rsidRPr="00D24E78" w14:paraId="2355818D" w14:textId="77777777" w:rsidTr="00900C39">
        <w:trPr>
          <w:trHeight w:val="353"/>
        </w:trPr>
        <w:tc>
          <w:tcPr>
            <w:tcW w:w="22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00B732" w14:textId="77777777" w:rsidR="004F3DCC" w:rsidRPr="008D7EB7" w:rsidRDefault="004F3DCC" w:rsidP="008D7EB7">
            <w:pPr>
              <w:spacing w:before="120"/>
              <w:ind w:left="360"/>
              <w:jc w:val="both"/>
              <w:textAlignment w:val="baseline"/>
              <w:rPr>
                <w:rFonts w:asciiTheme="minorHAnsi" w:hAnsiTheme="minorHAnsi" w:cs="Calibri Light"/>
                <w:b/>
                <w:bCs/>
                <w:sz w:val="22"/>
                <w:szCs w:val="22"/>
              </w:rPr>
            </w:pPr>
            <w:r w:rsidRPr="008D7EB7">
              <w:rPr>
                <w:rFonts w:asciiTheme="minorHAnsi" w:hAnsiTheme="minorHAnsi" w:cs="Calibri Light"/>
                <w:b/>
                <w:bCs/>
                <w:sz w:val="22"/>
                <w:szCs w:val="22"/>
              </w:rPr>
              <w:t>Frais de décharge :</w:t>
            </w:r>
          </w:p>
        </w:tc>
        <w:tc>
          <w:tcPr>
            <w:tcW w:w="2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80A944" w14:textId="186D17C4" w:rsidR="004F3DCC" w:rsidRPr="008D7EB7" w:rsidRDefault="004F3DCC" w:rsidP="00584539">
            <w:pPr>
              <w:spacing w:before="120"/>
              <w:jc w:val="both"/>
              <w:textAlignment w:val="baseline"/>
              <w:rPr>
                <w:rFonts w:asciiTheme="minorHAnsi" w:hAnsiTheme="minorHAnsi" w:cs="Calibri Light"/>
                <w:b/>
                <w:bCs/>
                <w:sz w:val="22"/>
                <w:szCs w:val="22"/>
              </w:rPr>
            </w:pPr>
            <w:r w:rsidRPr="008D7EB7">
              <w:rPr>
                <w:rFonts w:asciiTheme="minorHAnsi" w:hAnsiTheme="minorHAnsi" w:cs="Calibri Light"/>
                <w:b/>
                <w:bCs/>
                <w:sz w:val="22"/>
                <w:szCs w:val="22"/>
              </w:rPr>
              <w:t>Nombre de kilos</w:t>
            </w:r>
          </w:p>
        </w:tc>
        <w:tc>
          <w:tcPr>
            <w:tcW w:w="2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EA8712" w14:textId="7AACF183" w:rsidR="004F3DCC" w:rsidRPr="008D7EB7" w:rsidRDefault="004F3DCC" w:rsidP="00584539">
            <w:pPr>
              <w:spacing w:before="120"/>
              <w:jc w:val="both"/>
              <w:textAlignment w:val="baseline"/>
              <w:rPr>
                <w:rFonts w:asciiTheme="minorHAnsi" w:hAnsiTheme="minorHAnsi" w:cs="Calibri Light"/>
                <w:b/>
                <w:bCs/>
                <w:sz w:val="22"/>
                <w:szCs w:val="22"/>
              </w:rPr>
            </w:pPr>
            <w:r w:rsidRPr="008D7EB7">
              <w:rPr>
                <w:rFonts w:asciiTheme="minorHAnsi" w:hAnsiTheme="minorHAnsi" w:cs="Calibri Light"/>
                <w:b/>
                <w:bCs/>
                <w:sz w:val="22"/>
                <w:szCs w:val="22"/>
              </w:rPr>
              <w:t>Coût par kilos</w:t>
            </w:r>
          </w:p>
        </w:tc>
        <w:tc>
          <w:tcPr>
            <w:tcW w:w="223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5B4C90A2" w14:textId="77777777" w:rsidR="004F3DCC" w:rsidRPr="008D7EB7" w:rsidRDefault="004F3DCC" w:rsidP="00584539">
            <w:pPr>
              <w:spacing w:before="120"/>
              <w:jc w:val="both"/>
              <w:textAlignment w:val="baseline"/>
              <w:rPr>
                <w:rFonts w:asciiTheme="minorHAnsi" w:hAnsiTheme="minorHAnsi" w:cs="Calibri Light"/>
                <w:b/>
                <w:bCs/>
                <w:sz w:val="22"/>
                <w:szCs w:val="22"/>
              </w:rPr>
            </w:pPr>
          </w:p>
        </w:tc>
      </w:tr>
      <w:tr w:rsidR="004F3DCC" w:rsidRPr="00D24E78" w14:paraId="7D6612D0" w14:textId="77777777" w:rsidTr="00900C39">
        <w:trPr>
          <w:trHeight w:val="268"/>
        </w:trPr>
        <w:tc>
          <w:tcPr>
            <w:tcW w:w="0" w:type="auto"/>
            <w:vMerge/>
            <w:tcBorders>
              <w:top w:val="nil"/>
              <w:left w:val="single" w:sz="8" w:space="0" w:color="auto"/>
              <w:bottom w:val="single" w:sz="8" w:space="0" w:color="auto"/>
              <w:right w:val="single" w:sz="8" w:space="0" w:color="auto"/>
            </w:tcBorders>
            <w:vAlign w:val="center"/>
            <w:hideMark/>
          </w:tcPr>
          <w:p w14:paraId="2257CAE0" w14:textId="77777777" w:rsidR="004F3DCC" w:rsidRPr="008D7EB7" w:rsidRDefault="004F3DCC" w:rsidP="00584539">
            <w:pPr>
              <w:spacing w:before="120"/>
              <w:jc w:val="both"/>
              <w:textAlignment w:val="baseline"/>
              <w:rPr>
                <w:rFonts w:asciiTheme="minorHAnsi" w:hAnsiTheme="minorHAnsi" w:cs="Calibri Light"/>
                <w:b/>
                <w:bCs/>
                <w:sz w:val="22"/>
                <w:szCs w:val="22"/>
              </w:rPr>
            </w:pPr>
          </w:p>
        </w:tc>
        <w:tc>
          <w:tcPr>
            <w:tcW w:w="2239" w:type="dxa"/>
            <w:tcBorders>
              <w:top w:val="single" w:sz="8" w:space="0" w:color="auto"/>
              <w:left w:val="nil"/>
              <w:bottom w:val="single" w:sz="8" w:space="0" w:color="auto"/>
              <w:right w:val="single" w:sz="8" w:space="0" w:color="auto"/>
            </w:tcBorders>
            <w:shd w:val="pct12" w:color="auto" w:fill="auto"/>
            <w:tcMar>
              <w:top w:w="0" w:type="dxa"/>
              <w:left w:w="108" w:type="dxa"/>
              <w:bottom w:w="0" w:type="dxa"/>
              <w:right w:w="108" w:type="dxa"/>
            </w:tcMar>
            <w:vAlign w:val="center"/>
          </w:tcPr>
          <w:p w14:paraId="1D0EC640" w14:textId="77777777" w:rsidR="004F3DCC" w:rsidRPr="008D7EB7" w:rsidRDefault="004F3DCC" w:rsidP="00584539">
            <w:pPr>
              <w:spacing w:before="120"/>
              <w:jc w:val="both"/>
              <w:textAlignment w:val="baseline"/>
              <w:rPr>
                <w:rFonts w:asciiTheme="minorHAnsi" w:hAnsiTheme="minorHAnsi" w:cs="Calibri Light"/>
                <w:b/>
                <w:bCs/>
                <w:sz w:val="22"/>
                <w:szCs w:val="22"/>
              </w:rPr>
            </w:pPr>
          </w:p>
        </w:tc>
        <w:tc>
          <w:tcPr>
            <w:tcW w:w="2240" w:type="dxa"/>
            <w:tcBorders>
              <w:top w:val="single" w:sz="8" w:space="0" w:color="auto"/>
              <w:left w:val="nil"/>
              <w:bottom w:val="single" w:sz="8" w:space="0" w:color="auto"/>
              <w:right w:val="single" w:sz="8" w:space="0" w:color="auto"/>
            </w:tcBorders>
            <w:shd w:val="pct12" w:color="auto" w:fill="auto"/>
            <w:tcMar>
              <w:top w:w="0" w:type="dxa"/>
              <w:left w:w="108" w:type="dxa"/>
              <w:bottom w:w="0" w:type="dxa"/>
              <w:right w:w="108" w:type="dxa"/>
            </w:tcMar>
            <w:vAlign w:val="center"/>
          </w:tcPr>
          <w:p w14:paraId="5AD834AE" w14:textId="77777777" w:rsidR="004F3DCC" w:rsidRPr="008D7EB7" w:rsidRDefault="004F3DCC" w:rsidP="00584539">
            <w:pPr>
              <w:spacing w:before="120"/>
              <w:jc w:val="both"/>
              <w:textAlignment w:val="baseline"/>
              <w:rPr>
                <w:rFonts w:asciiTheme="minorHAnsi" w:hAnsiTheme="minorHAnsi" w:cs="Calibri Light"/>
                <w:b/>
                <w:bCs/>
                <w:sz w:val="22"/>
                <w:szCs w:val="22"/>
              </w:rPr>
            </w:pPr>
          </w:p>
        </w:tc>
        <w:tc>
          <w:tcPr>
            <w:tcW w:w="0" w:type="auto"/>
            <w:vMerge/>
            <w:tcBorders>
              <w:top w:val="nil"/>
              <w:left w:val="nil"/>
              <w:bottom w:val="single" w:sz="8" w:space="0" w:color="auto"/>
              <w:right w:val="single" w:sz="8" w:space="0" w:color="auto"/>
            </w:tcBorders>
            <w:vAlign w:val="center"/>
            <w:hideMark/>
          </w:tcPr>
          <w:p w14:paraId="3369D03A" w14:textId="77777777" w:rsidR="004F3DCC" w:rsidRPr="008D7EB7" w:rsidRDefault="004F3DCC" w:rsidP="00584539">
            <w:pPr>
              <w:spacing w:before="120"/>
              <w:jc w:val="both"/>
              <w:textAlignment w:val="baseline"/>
              <w:rPr>
                <w:rFonts w:asciiTheme="minorHAnsi" w:hAnsiTheme="minorHAnsi" w:cs="Calibri Light"/>
                <w:b/>
                <w:bCs/>
                <w:sz w:val="22"/>
                <w:szCs w:val="22"/>
              </w:rPr>
            </w:pPr>
          </w:p>
        </w:tc>
      </w:tr>
      <w:tr w:rsidR="004F3DCC" w:rsidRPr="00D24E78" w14:paraId="4410B3FE" w14:textId="77777777" w:rsidTr="00900C39">
        <w:trPr>
          <w:trHeight w:val="132"/>
        </w:trPr>
        <w:tc>
          <w:tcPr>
            <w:tcW w:w="672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ECBC48" w14:textId="77777777" w:rsidR="004F3DCC" w:rsidRPr="008D7EB7" w:rsidRDefault="004F3DCC" w:rsidP="00584539">
            <w:pPr>
              <w:spacing w:before="120"/>
              <w:jc w:val="both"/>
              <w:textAlignment w:val="baseline"/>
              <w:rPr>
                <w:rFonts w:asciiTheme="minorHAnsi" w:hAnsiTheme="minorHAnsi" w:cs="Calibri Light"/>
                <w:b/>
                <w:bCs/>
                <w:sz w:val="22"/>
                <w:szCs w:val="22"/>
              </w:rPr>
            </w:pPr>
            <w:r w:rsidRPr="008D7EB7">
              <w:rPr>
                <w:rFonts w:asciiTheme="minorHAnsi" w:hAnsiTheme="minorHAnsi" w:cs="Calibri Light"/>
                <w:b/>
                <w:bCs/>
                <w:sz w:val="22"/>
                <w:szCs w:val="22"/>
              </w:rPr>
              <w:t>Montant de la redevance</w:t>
            </w:r>
          </w:p>
        </w:tc>
        <w:tc>
          <w:tcPr>
            <w:tcW w:w="2239" w:type="dxa"/>
            <w:tcBorders>
              <w:top w:val="nil"/>
              <w:left w:val="nil"/>
              <w:bottom w:val="single" w:sz="8" w:space="0" w:color="auto"/>
              <w:right w:val="single" w:sz="8" w:space="0" w:color="auto"/>
            </w:tcBorders>
            <w:tcMar>
              <w:top w:w="0" w:type="dxa"/>
              <w:left w:w="108" w:type="dxa"/>
              <w:bottom w:w="0" w:type="dxa"/>
              <w:right w:w="108" w:type="dxa"/>
            </w:tcMar>
            <w:vAlign w:val="center"/>
          </w:tcPr>
          <w:p w14:paraId="480006C6" w14:textId="77777777" w:rsidR="004F3DCC" w:rsidRPr="008D7EB7" w:rsidRDefault="004F3DCC" w:rsidP="00584539">
            <w:pPr>
              <w:spacing w:before="120"/>
              <w:jc w:val="both"/>
              <w:textAlignment w:val="baseline"/>
              <w:rPr>
                <w:rFonts w:asciiTheme="minorHAnsi" w:hAnsiTheme="minorHAnsi" w:cs="Calibri Light"/>
                <w:b/>
                <w:bCs/>
                <w:sz w:val="22"/>
                <w:szCs w:val="22"/>
              </w:rPr>
            </w:pPr>
          </w:p>
        </w:tc>
      </w:tr>
    </w:tbl>
    <w:p w14:paraId="6777BE55" w14:textId="714EFC5D" w:rsidR="004F3DCC" w:rsidRPr="00E217C8" w:rsidRDefault="004F3DCC" w:rsidP="004F3DCC">
      <w:pPr>
        <w:spacing w:before="120"/>
        <w:jc w:val="both"/>
        <w:textAlignment w:val="baseline"/>
        <w:rPr>
          <w:rFonts w:asciiTheme="minorHAnsi" w:hAnsiTheme="minorHAnsi" w:cs="Calibri Light"/>
          <w:color w:val="0000FF"/>
        </w:rPr>
      </w:pPr>
      <w:r w:rsidRPr="008D7EB7">
        <w:rPr>
          <w:rFonts w:asciiTheme="minorHAnsi" w:hAnsiTheme="minorHAnsi" w:cs="Calibri Light"/>
        </w:rPr>
        <w:t xml:space="preserve">Afin d’éviter une charge administrative importante pour la commune, il est possible, de prévoir, d’une part un taux forfaitaire de maximum </w:t>
      </w:r>
      <w:r w:rsidR="000D441C" w:rsidRPr="008D7EB7">
        <w:rPr>
          <w:rFonts w:asciiTheme="minorHAnsi" w:hAnsiTheme="minorHAnsi" w:cs="Calibri Light"/>
          <w:b/>
          <w:bCs/>
        </w:rPr>
        <w:t>30</w:t>
      </w:r>
      <w:r w:rsidR="001D2BB0" w:rsidRPr="008D7EB7">
        <w:rPr>
          <w:rFonts w:asciiTheme="minorHAnsi" w:hAnsiTheme="minorHAnsi" w:cs="Calibri Light"/>
          <w:b/>
          <w:bCs/>
        </w:rPr>
        <w:t>,00</w:t>
      </w:r>
      <w:r w:rsidR="000D441C" w:rsidRPr="008D7EB7">
        <w:rPr>
          <w:rFonts w:asciiTheme="minorHAnsi" w:hAnsiTheme="minorHAnsi" w:cs="Calibri Light"/>
          <w:b/>
          <w:bCs/>
        </w:rPr>
        <w:t xml:space="preserve"> </w:t>
      </w:r>
      <w:r w:rsidRPr="008D7EB7">
        <w:rPr>
          <w:rFonts w:asciiTheme="minorHAnsi" w:hAnsiTheme="minorHAnsi" w:cs="Calibri Light"/>
          <w:b/>
          <w:bCs/>
        </w:rPr>
        <w:t xml:space="preserve">euros </w:t>
      </w:r>
      <w:r w:rsidRPr="008D7EB7">
        <w:rPr>
          <w:rFonts w:asciiTheme="minorHAnsi" w:hAnsiTheme="minorHAnsi" w:cs="Calibri Light"/>
        </w:rPr>
        <w:t>par mètre carré de désherbage.</w:t>
      </w:r>
    </w:p>
    <w:p w14:paraId="1B95B1A6" w14:textId="104A7288" w:rsidR="004F3DCC" w:rsidRDefault="004F3DCC" w:rsidP="000D441C">
      <w:pPr>
        <w:spacing w:before="120" w:after="240"/>
        <w:jc w:val="both"/>
        <w:textAlignment w:val="baseline"/>
        <w:rPr>
          <w:rFonts w:asciiTheme="minorHAnsi" w:hAnsiTheme="minorHAnsi" w:cs="Calibri Light"/>
        </w:rPr>
      </w:pPr>
      <w:r w:rsidRPr="00DA6BD2">
        <w:rPr>
          <w:rFonts w:asciiTheme="minorHAnsi" w:hAnsiTheme="minorHAnsi" w:cs="Calibri Light"/>
        </w:rPr>
        <w:t>En outre, le règlement</w:t>
      </w:r>
      <w:r w:rsidRPr="00F14570">
        <w:rPr>
          <w:rFonts w:asciiTheme="minorHAnsi" w:hAnsiTheme="minorHAnsi" w:cs="Calibri Light"/>
          <w:color w:val="0000FF"/>
        </w:rPr>
        <w:t>-</w:t>
      </w:r>
      <w:r w:rsidRPr="00A310A8">
        <w:rPr>
          <w:rFonts w:asciiTheme="minorHAnsi" w:hAnsiTheme="minorHAnsi" w:cs="Calibri Light"/>
        </w:rPr>
        <w:t xml:space="preserve">redevance </w:t>
      </w:r>
      <w:r w:rsidRPr="00DA6BD2">
        <w:rPr>
          <w:rFonts w:asciiTheme="minorHAnsi" w:hAnsiTheme="minorHAnsi" w:cs="Calibri Light"/>
        </w:rPr>
        <w:t>p</w:t>
      </w:r>
      <w:r>
        <w:rPr>
          <w:rFonts w:asciiTheme="minorHAnsi" w:hAnsiTheme="minorHAnsi" w:cs="Calibri Light"/>
        </w:rPr>
        <w:t>eut</w:t>
      </w:r>
      <w:r w:rsidRPr="00DA6BD2">
        <w:rPr>
          <w:rFonts w:asciiTheme="minorHAnsi" w:hAnsiTheme="minorHAnsi" w:cs="Calibri Light"/>
        </w:rPr>
        <w:t xml:space="preserve"> toujours prévoir que l</w:t>
      </w:r>
      <w:r>
        <w:rPr>
          <w:rFonts w:asciiTheme="minorHAnsi" w:hAnsiTheme="minorHAnsi" w:cs="Calibri Light"/>
        </w:rPr>
        <w:t>e désherbage</w:t>
      </w:r>
      <w:r w:rsidRPr="00DA6BD2">
        <w:rPr>
          <w:rFonts w:asciiTheme="minorHAnsi" w:hAnsiTheme="minorHAnsi" w:cs="Calibri Light"/>
        </w:rPr>
        <w:t xml:space="preserve"> qui entraîne une dépense supérieure au taux forfaitaire prévu sera facturé sur base d'un décompte des frais réels. </w:t>
      </w:r>
      <w:r w:rsidR="002E4936" w:rsidRPr="00DA6BD2">
        <w:rPr>
          <w:rFonts w:asciiTheme="minorHAnsi" w:hAnsiTheme="minorHAnsi" w:cs="Calibri Light"/>
        </w:rPr>
        <w:t>À</w:t>
      </w:r>
      <w:r w:rsidRPr="00DA6BD2">
        <w:rPr>
          <w:rFonts w:asciiTheme="minorHAnsi" w:hAnsiTheme="minorHAnsi" w:cs="Calibri Light"/>
        </w:rPr>
        <w:t xml:space="preserve"> défaut de prévoir une disposition en ce sens, la commune serait dans l'impossibilité de se rémunérer correctement lors</w:t>
      </w:r>
      <w:r>
        <w:rPr>
          <w:rFonts w:asciiTheme="minorHAnsi" w:hAnsiTheme="minorHAnsi" w:cs="Calibri Light"/>
        </w:rPr>
        <w:t xml:space="preserve"> de situations très particulières à gérer par les services communaux</w:t>
      </w:r>
      <w:r w:rsidRPr="00DA6BD2">
        <w:rPr>
          <w:rFonts w:asciiTheme="minorHAnsi" w:hAnsiTheme="minorHAnsi" w:cs="Calibri Light"/>
        </w:rPr>
        <w:t>.</w:t>
      </w:r>
    </w:p>
    <w:p w14:paraId="13189583" w14:textId="77777777" w:rsidR="00FB05AF" w:rsidRDefault="00FB05AF" w:rsidP="00740596">
      <w:pPr>
        <w:spacing w:before="120"/>
        <w:jc w:val="both"/>
        <w:textAlignment w:val="baseline"/>
        <w:rPr>
          <w:rFonts w:asciiTheme="minorHAnsi" w:hAnsiTheme="minorHAnsi" w:cs="Calibri Light"/>
        </w:rPr>
      </w:pPr>
    </w:p>
    <w:p w14:paraId="50F389C5" w14:textId="0F11A637" w:rsidR="009D393B" w:rsidRDefault="00C82157" w:rsidP="009675C0">
      <w:pPr>
        <w:pStyle w:val="Sam3"/>
      </w:pPr>
      <w:bookmarkStart w:id="5691" w:name="_Toc40186294"/>
      <w:r>
        <w:t>040/363-48 : P</w:t>
      </w:r>
      <w:r w:rsidR="009D393B">
        <w:t>restations diverses d’hygiène publique</w:t>
      </w:r>
      <w:bookmarkEnd w:id="5691"/>
    </w:p>
    <w:p w14:paraId="29F9253C" w14:textId="7B5DF14F" w:rsidR="0084076C" w:rsidRDefault="0084076C" w:rsidP="00E063FD">
      <w:r w:rsidRPr="00E063FD">
        <w:t>Taxe ou redevance.</w:t>
      </w:r>
    </w:p>
    <w:p w14:paraId="5616257E" w14:textId="77777777" w:rsidR="009B153C" w:rsidRDefault="009B153C" w:rsidP="00581DAD">
      <w:pPr>
        <w:pStyle w:val="Sam2"/>
      </w:pPr>
      <w:bookmarkStart w:id="5692" w:name="_Toc40185560"/>
      <w:bookmarkStart w:id="5693" w:name="_Toc40186295"/>
      <w:bookmarkStart w:id="5694" w:name="_Toc40185561"/>
      <w:bookmarkStart w:id="5695" w:name="_Toc40186296"/>
      <w:bookmarkStart w:id="5696" w:name="_Toc516245118"/>
      <w:bookmarkStart w:id="5697" w:name="_Toc516473689"/>
      <w:bookmarkStart w:id="5698" w:name="_Toc516473999"/>
      <w:bookmarkStart w:id="5699" w:name="_Toc516474309"/>
      <w:bookmarkStart w:id="5700" w:name="_Toc516474617"/>
      <w:bookmarkStart w:id="5701" w:name="_Toc516474949"/>
      <w:bookmarkStart w:id="5702" w:name="_Toc516479006"/>
      <w:bookmarkStart w:id="5703" w:name="_Toc516479446"/>
      <w:bookmarkStart w:id="5704" w:name="_Toc516479763"/>
      <w:bookmarkStart w:id="5705" w:name="_Toc516480085"/>
      <w:bookmarkStart w:id="5706" w:name="_Toc516480399"/>
      <w:bookmarkStart w:id="5707" w:name="_Toc516480713"/>
      <w:bookmarkStart w:id="5708" w:name="_Toc516481027"/>
      <w:bookmarkStart w:id="5709" w:name="_Toc516481341"/>
      <w:bookmarkStart w:id="5710" w:name="_Toc516481655"/>
      <w:bookmarkStart w:id="5711" w:name="_Toc516481969"/>
      <w:bookmarkStart w:id="5712" w:name="_Toc516482283"/>
      <w:bookmarkStart w:id="5713" w:name="_Toc516482597"/>
      <w:bookmarkStart w:id="5714" w:name="_Toc516739799"/>
      <w:bookmarkStart w:id="5715" w:name="_Toc516751711"/>
      <w:bookmarkStart w:id="5716" w:name="_Toc516825799"/>
      <w:bookmarkStart w:id="5717" w:name="_Toc516826357"/>
      <w:bookmarkStart w:id="5718" w:name="_Toc516837677"/>
      <w:bookmarkStart w:id="5719" w:name="_Toc516838236"/>
      <w:bookmarkStart w:id="5720" w:name="_Toc516838795"/>
      <w:bookmarkStart w:id="5721" w:name="_Toc516839355"/>
      <w:bookmarkStart w:id="5722" w:name="_Toc517173451"/>
      <w:bookmarkStart w:id="5723" w:name="_Toc517175125"/>
      <w:bookmarkStart w:id="5724" w:name="_Toc517175712"/>
      <w:bookmarkStart w:id="5725" w:name="_Toc517176300"/>
      <w:bookmarkStart w:id="5726" w:name="_Toc517337625"/>
      <w:bookmarkStart w:id="5727" w:name="_Toc517360421"/>
      <w:bookmarkStart w:id="5728" w:name="_Toc516245119"/>
      <w:bookmarkStart w:id="5729" w:name="_Toc516473690"/>
      <w:bookmarkStart w:id="5730" w:name="_Toc516474000"/>
      <w:bookmarkStart w:id="5731" w:name="_Toc516474310"/>
      <w:bookmarkStart w:id="5732" w:name="_Toc516474618"/>
      <w:bookmarkStart w:id="5733" w:name="_Toc516474950"/>
      <w:bookmarkStart w:id="5734" w:name="_Toc516479007"/>
      <w:bookmarkStart w:id="5735" w:name="_Toc516479447"/>
      <w:bookmarkStart w:id="5736" w:name="_Toc516479764"/>
      <w:bookmarkStart w:id="5737" w:name="_Toc516480086"/>
      <w:bookmarkStart w:id="5738" w:name="_Toc516480400"/>
      <w:bookmarkStart w:id="5739" w:name="_Toc516480714"/>
      <w:bookmarkStart w:id="5740" w:name="_Toc516481028"/>
      <w:bookmarkStart w:id="5741" w:name="_Toc516481342"/>
      <w:bookmarkStart w:id="5742" w:name="_Toc516481656"/>
      <w:bookmarkStart w:id="5743" w:name="_Toc516481970"/>
      <w:bookmarkStart w:id="5744" w:name="_Toc516482284"/>
      <w:bookmarkStart w:id="5745" w:name="_Toc516482598"/>
      <w:bookmarkStart w:id="5746" w:name="_Toc516739800"/>
      <w:bookmarkStart w:id="5747" w:name="_Toc516751712"/>
      <w:bookmarkStart w:id="5748" w:name="_Toc516825800"/>
      <w:bookmarkStart w:id="5749" w:name="_Toc516826358"/>
      <w:bookmarkStart w:id="5750" w:name="_Toc516837678"/>
      <w:bookmarkStart w:id="5751" w:name="_Toc516838237"/>
      <w:bookmarkStart w:id="5752" w:name="_Toc516838796"/>
      <w:bookmarkStart w:id="5753" w:name="_Toc516839356"/>
      <w:bookmarkStart w:id="5754" w:name="_Toc517173452"/>
      <w:bookmarkStart w:id="5755" w:name="_Toc517175126"/>
      <w:bookmarkStart w:id="5756" w:name="_Toc517175713"/>
      <w:bookmarkStart w:id="5757" w:name="_Toc517176301"/>
      <w:bookmarkStart w:id="5758" w:name="_Toc517337626"/>
      <w:bookmarkStart w:id="5759" w:name="_Toc517360422"/>
      <w:bookmarkStart w:id="5760" w:name="_Toc516245120"/>
      <w:bookmarkStart w:id="5761" w:name="_Toc516473691"/>
      <w:bookmarkStart w:id="5762" w:name="_Toc516474001"/>
      <w:bookmarkStart w:id="5763" w:name="_Toc516474311"/>
      <w:bookmarkStart w:id="5764" w:name="_Toc516474619"/>
      <w:bookmarkStart w:id="5765" w:name="_Toc516474951"/>
      <w:bookmarkStart w:id="5766" w:name="_Toc516479008"/>
      <w:bookmarkStart w:id="5767" w:name="_Toc516479448"/>
      <w:bookmarkStart w:id="5768" w:name="_Toc516479765"/>
      <w:bookmarkStart w:id="5769" w:name="_Toc516480087"/>
      <w:bookmarkStart w:id="5770" w:name="_Toc516480401"/>
      <w:bookmarkStart w:id="5771" w:name="_Toc516480715"/>
      <w:bookmarkStart w:id="5772" w:name="_Toc516481029"/>
      <w:bookmarkStart w:id="5773" w:name="_Toc516481343"/>
      <w:bookmarkStart w:id="5774" w:name="_Toc516481657"/>
      <w:bookmarkStart w:id="5775" w:name="_Toc516481971"/>
      <w:bookmarkStart w:id="5776" w:name="_Toc516482285"/>
      <w:bookmarkStart w:id="5777" w:name="_Toc516482599"/>
      <w:bookmarkStart w:id="5778" w:name="_Toc516739801"/>
      <w:bookmarkStart w:id="5779" w:name="_Toc516751713"/>
      <w:bookmarkStart w:id="5780" w:name="_Toc516825801"/>
      <w:bookmarkStart w:id="5781" w:name="_Toc516826359"/>
      <w:bookmarkStart w:id="5782" w:name="_Toc516837679"/>
      <w:bookmarkStart w:id="5783" w:name="_Toc516838238"/>
      <w:bookmarkStart w:id="5784" w:name="_Toc516838797"/>
      <w:bookmarkStart w:id="5785" w:name="_Toc516839357"/>
      <w:bookmarkStart w:id="5786" w:name="_Toc517173453"/>
      <w:bookmarkStart w:id="5787" w:name="_Toc517175127"/>
      <w:bookmarkStart w:id="5788" w:name="_Toc517175714"/>
      <w:bookmarkStart w:id="5789" w:name="_Toc517176302"/>
      <w:bookmarkStart w:id="5790" w:name="_Toc517337627"/>
      <w:bookmarkStart w:id="5791" w:name="_Toc517360423"/>
      <w:bookmarkStart w:id="5792" w:name="_Toc516229721"/>
      <w:bookmarkStart w:id="5793" w:name="_Toc516230016"/>
      <w:bookmarkStart w:id="5794" w:name="_Toc516230311"/>
      <w:bookmarkStart w:id="5795" w:name="_Toc516230605"/>
      <w:bookmarkStart w:id="5796" w:name="_Toc516230899"/>
      <w:bookmarkStart w:id="5797" w:name="_Toc516231194"/>
      <w:bookmarkStart w:id="5798" w:name="_Toc516231489"/>
      <w:bookmarkStart w:id="5799" w:name="_Toc516231786"/>
      <w:bookmarkStart w:id="5800" w:name="_Toc516242881"/>
      <w:bookmarkStart w:id="5801" w:name="_Toc516243185"/>
      <w:bookmarkStart w:id="5802" w:name="_Toc516245121"/>
      <w:bookmarkStart w:id="5803" w:name="_Toc516473692"/>
      <w:bookmarkStart w:id="5804" w:name="_Toc516474002"/>
      <w:bookmarkStart w:id="5805" w:name="_Toc516474312"/>
      <w:bookmarkStart w:id="5806" w:name="_Toc516474620"/>
      <w:bookmarkStart w:id="5807" w:name="_Toc516474952"/>
      <w:bookmarkStart w:id="5808" w:name="_Toc516479009"/>
      <w:bookmarkStart w:id="5809" w:name="_Toc516479449"/>
      <w:bookmarkStart w:id="5810" w:name="_Toc516479766"/>
      <w:bookmarkStart w:id="5811" w:name="_Toc516480088"/>
      <w:bookmarkStart w:id="5812" w:name="_Toc516480402"/>
      <w:bookmarkStart w:id="5813" w:name="_Toc516480716"/>
      <w:bookmarkStart w:id="5814" w:name="_Toc516481030"/>
      <w:bookmarkStart w:id="5815" w:name="_Toc516481344"/>
      <w:bookmarkStart w:id="5816" w:name="_Toc516481658"/>
      <w:bookmarkStart w:id="5817" w:name="_Toc516481972"/>
      <w:bookmarkStart w:id="5818" w:name="_Toc516482286"/>
      <w:bookmarkStart w:id="5819" w:name="_Toc516482600"/>
      <w:bookmarkStart w:id="5820" w:name="_Toc516739802"/>
      <w:bookmarkStart w:id="5821" w:name="_Toc516751714"/>
      <w:bookmarkStart w:id="5822" w:name="_Toc516825802"/>
      <w:bookmarkStart w:id="5823" w:name="_Toc516826360"/>
      <w:bookmarkStart w:id="5824" w:name="_Toc516837680"/>
      <w:bookmarkStart w:id="5825" w:name="_Toc516838239"/>
      <w:bookmarkStart w:id="5826" w:name="_Toc516838798"/>
      <w:bookmarkStart w:id="5827" w:name="_Toc516839358"/>
      <w:bookmarkStart w:id="5828" w:name="_Toc517173454"/>
      <w:bookmarkStart w:id="5829" w:name="_Toc517175128"/>
      <w:bookmarkStart w:id="5830" w:name="_Toc517175715"/>
      <w:bookmarkStart w:id="5831" w:name="_Toc517176303"/>
      <w:bookmarkStart w:id="5832" w:name="_Toc517337628"/>
      <w:bookmarkStart w:id="5833" w:name="_Toc517360424"/>
      <w:bookmarkStart w:id="5834" w:name="_Toc512523781"/>
      <w:bookmarkStart w:id="5835" w:name="_Toc512525497"/>
      <w:bookmarkStart w:id="5836" w:name="_Toc515896811"/>
      <w:bookmarkStart w:id="5837" w:name="_Toc40186297"/>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r w:rsidRPr="00DA6BD2">
        <w:t>Taxes sur les entreprises industrielles, commerciales et agricoles</w:t>
      </w:r>
      <w:bookmarkEnd w:id="5834"/>
      <w:bookmarkEnd w:id="5835"/>
      <w:bookmarkEnd w:id="5836"/>
      <w:bookmarkEnd w:id="5837"/>
    </w:p>
    <w:p w14:paraId="0F0B45D0" w14:textId="3047BAC8" w:rsidR="00F57E6D" w:rsidRDefault="00F57E6D" w:rsidP="00F57E6D">
      <w:pPr>
        <w:spacing w:before="120"/>
        <w:jc w:val="both"/>
        <w:textAlignment w:val="baseline"/>
      </w:pPr>
      <w:r>
        <w:t xml:space="preserve">Il convient de rappeler qu’aucune disposition légale ou réglementaire n'interdit à un Conseil communal, lorsqu'il établit une taxe justifiée par l'état de ses finances, de la faire porter </w:t>
      </w:r>
      <w:r w:rsidR="00285C09">
        <w:t xml:space="preserve">sur les activités qu’il estime </w:t>
      </w:r>
      <w:r w:rsidR="007952CF" w:rsidRPr="001D2BB0">
        <w:t>prioritaires</w:t>
      </w:r>
      <w:r w:rsidR="007952CF">
        <w:t xml:space="preserve"> </w:t>
      </w:r>
      <w:r w:rsidR="00285C09">
        <w:t>à cet escient. Celles-ci peuvent également relever</w:t>
      </w:r>
      <w:r>
        <w:t xml:space="preserve"> des activités qu'il estime plus critiquables que d'autres ou dont il estime le développement nuisible. </w:t>
      </w:r>
    </w:p>
    <w:p w14:paraId="3E81FF40" w14:textId="356B2C8A" w:rsidR="00F57E6D" w:rsidRDefault="00285C09" w:rsidP="00F57E6D">
      <w:pPr>
        <w:spacing w:before="120"/>
        <w:jc w:val="both"/>
        <w:textAlignment w:val="baseline"/>
      </w:pPr>
      <w:bookmarkStart w:id="5838" w:name="_Hlk38550094"/>
      <w:r>
        <w:t xml:space="preserve">Par ailleurs, </w:t>
      </w:r>
      <w:r w:rsidR="00F57E6D">
        <w:t>si l'objectif principal de la taxe est principalement d'ordre budgétaire, rien ne s'oppose à ce que le Conseil communal poursuive des objectifs accessoires, non financiers, d'incitation ou de dissuasion. Cet objectif accessoire de dissuasion ne doit pas nécessairement ressortir des dispositions du règlement-taxe.</w:t>
      </w:r>
    </w:p>
    <w:p w14:paraId="1C2A070E" w14:textId="777F398C" w:rsidR="00F57E6D" w:rsidRDefault="00F57E6D" w:rsidP="00F57E6D">
      <w:pPr>
        <w:spacing w:before="120"/>
        <w:jc w:val="both"/>
        <w:textAlignment w:val="baseline"/>
      </w:pPr>
      <w:r>
        <w:lastRenderedPageBreak/>
        <w:t>Néanmoins, dans une telle hypothèse, le Conseil communal doit éviter d'établir des « taxes prohibitives » qui auraient pour seul objectif d'empêcher l'exercice d'une « activité licite ». Autrement dit, la taxe ne peut pas entraver au-delà du raisonnable, voire empêcher, l'installation ou le développement d’une activité sur le territoire de la commune. Comme le souligne le Conseil d’Etat, une imposition n'est excessive que lorsqu'elle a pour effet de faire disparaître l'activité qu'elle taxe.</w:t>
      </w:r>
    </w:p>
    <w:p w14:paraId="135D5E88" w14:textId="77777777" w:rsidR="00F57E6D" w:rsidRDefault="00F57E6D" w:rsidP="00F57E6D">
      <w:pPr>
        <w:spacing w:before="120"/>
        <w:jc w:val="both"/>
        <w:textAlignment w:val="baseline"/>
      </w:pPr>
      <w:r>
        <w:t>N’est pas considéré comme prohibitive, la taxe qui tient compte de la faculté contributive de l’ensemble des personnes qui y sont soumises et pour laquelle il existe un « rapport de proportionnalité » entre les moyens utilisés et le but poursuivi.</w:t>
      </w:r>
    </w:p>
    <w:p w14:paraId="000054F6" w14:textId="73E83710" w:rsidR="00F57E6D" w:rsidRDefault="00F57E6D" w:rsidP="00F57E6D">
      <w:pPr>
        <w:spacing w:before="120"/>
        <w:jc w:val="both"/>
        <w:textAlignment w:val="baseline"/>
      </w:pPr>
      <w:r>
        <w:t xml:space="preserve">A cet égard, la jurisprudence constante du Conseil d’Etat fait apparaître qu’il ne fait pas de doute qu'une taxe poursuivant un objectif de dissuasion n'est pas disproportionnée au seul motif que son montant est </w:t>
      </w:r>
      <w:r w:rsidR="001044C0">
        <w:t>important ;</w:t>
      </w:r>
      <w:r>
        <w:t xml:space="preserve"> qu'en effet, le caractère dissuasif que tend à se donner la </w:t>
      </w:r>
      <w:r w:rsidR="00063A7D">
        <w:t>taxe implique</w:t>
      </w:r>
      <w:r>
        <w:t xml:space="preserve"> nécessairement que son montant soit élevé.</w:t>
      </w:r>
    </w:p>
    <w:p w14:paraId="62944B71" w14:textId="2F70798D" w:rsidR="00F57E6D" w:rsidRDefault="00F57E6D" w:rsidP="00F57E6D">
      <w:pPr>
        <w:spacing w:before="120"/>
        <w:jc w:val="both"/>
        <w:textAlignment w:val="baseline"/>
      </w:pPr>
      <w:r>
        <w:t xml:space="preserve">Enfin, la taxe « dissuasive » ne peut en aucun cas violer le principe de la liberté du commerce et de l'industrie </w:t>
      </w:r>
      <w:r w:rsidRPr="001D2BB0">
        <w:t xml:space="preserve">ou </w:t>
      </w:r>
      <w:r w:rsidR="00AB510F" w:rsidRPr="001D2BB0">
        <w:t>apporter</w:t>
      </w:r>
      <w:r w:rsidR="00AB510F">
        <w:t xml:space="preserve"> </w:t>
      </w:r>
      <w:r>
        <w:t>une restriction excessive à cette liberté par rapport à ce qu'exige le maintien de l'ordre public. Inversement, cette liberté du commerce et de l’industrie n’est pas illimitée et n’est en tout cas pas de nature à entraver le pouvoir d’un Conseil communal d’établir des taxes sur les activités économiques et commerciales.</w:t>
      </w:r>
    </w:p>
    <w:p w14:paraId="5E1BD520" w14:textId="77777777" w:rsidR="00F835BE" w:rsidRDefault="00F835BE" w:rsidP="009675C0">
      <w:pPr>
        <w:pStyle w:val="Sam3"/>
      </w:pPr>
      <w:bookmarkStart w:id="5839" w:name="_Hlk38969413"/>
      <w:bookmarkEnd w:id="5838"/>
    </w:p>
    <w:p w14:paraId="2AA9438B" w14:textId="312C8EB8" w:rsidR="009D393B" w:rsidRDefault="00C82157" w:rsidP="009675C0">
      <w:pPr>
        <w:pStyle w:val="Sam3"/>
      </w:pPr>
      <w:bookmarkStart w:id="5840" w:name="_Toc40186298"/>
      <w:r>
        <w:t xml:space="preserve">040/364-02 : </w:t>
      </w:r>
      <w:r w:rsidR="002E4936" w:rsidRPr="001D2BB0">
        <w:t>Établissement</w:t>
      </w:r>
      <w:r w:rsidR="0009751D" w:rsidRPr="001D2BB0">
        <w:t xml:space="preserve"> occupant du p</w:t>
      </w:r>
      <w:r w:rsidR="009D393B" w:rsidRPr="001D2BB0">
        <w:t>ersonnel</w:t>
      </w:r>
      <w:r w:rsidR="009D393B">
        <w:t xml:space="preserve"> de bar</w:t>
      </w:r>
      <w:bookmarkEnd w:id="5840"/>
      <w:r w:rsidR="009D393B">
        <w:t xml:space="preserve"> </w:t>
      </w:r>
    </w:p>
    <w:bookmarkEnd w:id="5839"/>
    <w:p w14:paraId="3A90ED22" w14:textId="77777777" w:rsidR="0084076C" w:rsidRPr="00A03E6A" w:rsidRDefault="0084076C" w:rsidP="00E063FD">
      <w:r w:rsidRPr="00787482">
        <w:t>Taxe directe – Modèle disponible.</w:t>
      </w:r>
    </w:p>
    <w:p w14:paraId="64E60FAF" w14:textId="18220516" w:rsidR="009B153C" w:rsidRPr="00DA6BD2" w:rsidRDefault="009B153C" w:rsidP="00E063FD">
      <w:pPr>
        <w:spacing w:before="120"/>
        <w:jc w:val="both"/>
        <w:textAlignment w:val="baseline"/>
        <w:rPr>
          <w:rFonts w:asciiTheme="minorHAnsi" w:hAnsiTheme="minorHAnsi" w:cs="Calibri Light"/>
          <w:spacing w:val="-1"/>
        </w:rPr>
      </w:pPr>
      <w:bookmarkStart w:id="5841" w:name="_Toc516229723"/>
      <w:bookmarkStart w:id="5842" w:name="_Toc516230018"/>
      <w:bookmarkStart w:id="5843" w:name="_Toc516230313"/>
      <w:bookmarkStart w:id="5844" w:name="_Toc516230607"/>
      <w:bookmarkStart w:id="5845" w:name="_Toc516230901"/>
      <w:bookmarkStart w:id="5846" w:name="_Toc516231196"/>
      <w:bookmarkStart w:id="5847" w:name="_Toc516231491"/>
      <w:bookmarkStart w:id="5848" w:name="_Toc516231788"/>
      <w:bookmarkStart w:id="5849" w:name="_Toc516242883"/>
      <w:bookmarkStart w:id="5850" w:name="_Toc516243187"/>
      <w:bookmarkEnd w:id="5841"/>
      <w:bookmarkEnd w:id="5842"/>
      <w:bookmarkEnd w:id="5843"/>
      <w:bookmarkEnd w:id="5844"/>
      <w:bookmarkEnd w:id="5845"/>
      <w:bookmarkEnd w:id="5846"/>
      <w:bookmarkEnd w:id="5847"/>
      <w:bookmarkEnd w:id="5848"/>
      <w:bookmarkEnd w:id="5849"/>
      <w:bookmarkEnd w:id="5850"/>
      <w:r w:rsidRPr="00DA6BD2">
        <w:rPr>
          <w:rFonts w:asciiTheme="minorHAnsi" w:hAnsiTheme="minorHAnsi" w:cs="Calibri Light"/>
          <w:spacing w:val="-1"/>
        </w:rPr>
        <w:t xml:space="preserve">Taux maximum recommandé </w:t>
      </w:r>
      <w:r w:rsidRPr="00F835BE">
        <w:rPr>
          <w:rFonts w:asciiTheme="minorHAnsi" w:hAnsiTheme="minorHAnsi" w:cs="Calibri Light"/>
          <w:spacing w:val="-1"/>
        </w:rPr>
        <w:t xml:space="preserve">: </w:t>
      </w:r>
      <w:r w:rsidR="000D441C" w:rsidRPr="008D7EB7">
        <w:rPr>
          <w:rFonts w:asciiTheme="minorHAnsi" w:hAnsiTheme="minorHAnsi" w:cs="Calibri Light"/>
          <w:spacing w:val="-1"/>
        </w:rPr>
        <w:t>21.000</w:t>
      </w:r>
      <w:r w:rsidR="00F835BE" w:rsidRPr="008D7EB7">
        <w:rPr>
          <w:rFonts w:asciiTheme="minorHAnsi" w:hAnsiTheme="minorHAnsi" w:cs="Calibri Light"/>
          <w:spacing w:val="-1"/>
        </w:rPr>
        <w:t>,00</w:t>
      </w:r>
      <w:r w:rsidR="000D441C" w:rsidRPr="008D7EB7">
        <w:rPr>
          <w:rFonts w:asciiTheme="minorHAnsi" w:hAnsiTheme="minorHAnsi" w:cs="Calibri Light"/>
          <w:spacing w:val="-1"/>
        </w:rPr>
        <w:t xml:space="preserve"> </w:t>
      </w:r>
      <w:r w:rsidRPr="008D7EB7">
        <w:rPr>
          <w:rFonts w:asciiTheme="minorHAnsi" w:hAnsiTheme="minorHAnsi" w:cs="Calibri Light"/>
          <w:spacing w:val="-1"/>
        </w:rPr>
        <w:t>euros</w:t>
      </w:r>
      <w:r w:rsidR="0021392E" w:rsidRPr="008D7EB7">
        <w:rPr>
          <w:rFonts w:asciiTheme="minorHAnsi" w:hAnsiTheme="minorHAnsi" w:cs="Calibri Light"/>
          <w:spacing w:val="-1"/>
        </w:rPr>
        <w:t xml:space="preserve"> </w:t>
      </w:r>
      <w:r w:rsidRPr="00DA6BD2">
        <w:rPr>
          <w:rFonts w:asciiTheme="minorHAnsi" w:hAnsiTheme="minorHAnsi" w:cs="Calibri Light"/>
          <w:spacing w:val="-1"/>
        </w:rPr>
        <w:t>par établissement.</w:t>
      </w:r>
    </w:p>
    <w:p w14:paraId="68F4A0B6" w14:textId="77777777" w:rsidR="005B7E8F" w:rsidRPr="00A310A8" w:rsidRDefault="005B7E8F" w:rsidP="005B7E8F">
      <w:pPr>
        <w:spacing w:before="120"/>
        <w:jc w:val="both"/>
        <w:textAlignment w:val="baseline"/>
        <w:rPr>
          <w:rFonts w:asciiTheme="minorHAnsi" w:hAnsiTheme="minorHAnsi" w:cs="Calibri Light"/>
        </w:rPr>
      </w:pPr>
      <w:r w:rsidRPr="00A310A8">
        <w:rPr>
          <w:rFonts w:asciiTheme="minorHAnsi" w:hAnsiTheme="minorHAnsi" w:cs="Calibri Light"/>
        </w:rPr>
        <w:t>La taxe vise l’établissement occupant du personnel de bar (et non le personnel de bar en tant que tel).</w:t>
      </w:r>
    </w:p>
    <w:p w14:paraId="0180B2BE" w14:textId="77777777" w:rsidR="0021392E"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 xml:space="preserve">Le personnel de bar visé ici est toute personne, en ce compris le tenancier ou la tenancière, occupée dans un bar, qui favorise directement ou indirectement le commerce de l'exploitant, soit en consommant habituellement avec les clients, soit en provoquant la consommation de toute autre manière que par le service normal des clients ou par le seul exercice du chant ou de la danse. </w:t>
      </w:r>
    </w:p>
    <w:p w14:paraId="0BC654CA" w14:textId="4155D24E" w:rsidR="009B153C"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A l'occasion de l'examen des rapports sur la traite des êtres humains, la Commission spéciale de la Chambre des Représentants a recommandé une suppression de cette taxe. Il</w:t>
      </w:r>
      <w:r w:rsidRPr="00DA6BD2">
        <w:rPr>
          <w:rFonts w:asciiTheme="minorHAnsi" w:hAnsiTheme="minorHAnsi" w:cs="Calibri Light"/>
          <w:b/>
        </w:rPr>
        <w:t xml:space="preserve"> </w:t>
      </w:r>
      <w:r w:rsidRPr="00DA6BD2">
        <w:rPr>
          <w:rFonts w:asciiTheme="minorHAnsi" w:hAnsiTheme="minorHAnsi" w:cs="Calibri Light"/>
        </w:rPr>
        <w:t>appartient donc aux autorités locales d'apprécier l'opportunité d'une telle suppression en tenant compte des enjeux éthique, financier et sécuritaire de ce règlement.</w:t>
      </w:r>
    </w:p>
    <w:p w14:paraId="1471C56B" w14:textId="77777777" w:rsidR="0021392E" w:rsidRPr="00DA6BD2" w:rsidRDefault="0021392E" w:rsidP="00E063FD">
      <w:pPr>
        <w:spacing w:before="120"/>
        <w:jc w:val="both"/>
        <w:textAlignment w:val="baseline"/>
        <w:rPr>
          <w:rFonts w:asciiTheme="minorHAnsi" w:hAnsiTheme="minorHAnsi" w:cs="Calibri Light"/>
        </w:rPr>
      </w:pPr>
    </w:p>
    <w:p w14:paraId="52AF87B9" w14:textId="77777777" w:rsidR="0084076C" w:rsidRDefault="009B153C" w:rsidP="009675C0">
      <w:pPr>
        <w:pStyle w:val="Sam3"/>
      </w:pPr>
      <w:bookmarkStart w:id="5851" w:name="_Toc40186299"/>
      <w:bookmarkStart w:id="5852" w:name="_Toc512525499"/>
      <w:bookmarkStart w:id="5853" w:name="_Toc515896813"/>
      <w:r w:rsidRPr="00DA6BD2">
        <w:t>040/364-03 : Force motrice</w:t>
      </w:r>
      <w:bookmarkEnd w:id="5851"/>
      <w:r w:rsidRPr="00DA6BD2">
        <w:t xml:space="preserve"> </w:t>
      </w:r>
    </w:p>
    <w:p w14:paraId="32F6A2D8" w14:textId="7765BF17" w:rsidR="009B153C" w:rsidRPr="00E9189F" w:rsidRDefault="0084076C" w:rsidP="00E063FD">
      <w:r w:rsidRPr="00A03E6A">
        <w:t>T</w:t>
      </w:r>
      <w:r w:rsidR="009B153C" w:rsidRPr="003F0B7B">
        <w:t>axe directe</w:t>
      </w:r>
      <w:r w:rsidRPr="00E9189F">
        <w:t>.</w:t>
      </w:r>
      <w:bookmarkEnd w:id="5852"/>
      <w:bookmarkEnd w:id="5853"/>
    </w:p>
    <w:p w14:paraId="3AD1FBC1" w14:textId="77777777" w:rsidR="003D1B1D" w:rsidRPr="00DA6BD2" w:rsidRDefault="003D1B1D" w:rsidP="003D1B1D">
      <w:pPr>
        <w:spacing w:before="120"/>
        <w:jc w:val="both"/>
        <w:textAlignment w:val="baseline"/>
        <w:rPr>
          <w:rFonts w:asciiTheme="minorHAnsi" w:hAnsiTheme="minorHAnsi" w:cs="Calibri Light"/>
        </w:rPr>
      </w:pPr>
      <w:r w:rsidRPr="00DA6BD2">
        <w:rPr>
          <w:rFonts w:asciiTheme="minorHAnsi" w:hAnsiTheme="minorHAnsi" w:cs="Calibri Light"/>
        </w:rPr>
        <w:t>La taxe sur la force motrice est supprimée sur tout nouvel investissement acquis ou constitué à l'état neuf à partir du 1</w:t>
      </w:r>
      <w:r w:rsidRPr="00DA6BD2">
        <w:rPr>
          <w:rFonts w:asciiTheme="minorHAnsi" w:hAnsiTheme="minorHAnsi" w:cs="Calibri Light"/>
          <w:vertAlign w:val="superscript"/>
        </w:rPr>
        <w:t>er</w:t>
      </w:r>
      <w:r w:rsidRPr="00DA6BD2">
        <w:rPr>
          <w:rFonts w:asciiTheme="minorHAnsi" w:hAnsiTheme="minorHAnsi" w:cs="Calibri Light"/>
        </w:rPr>
        <w:t xml:space="preserve"> janvier 2006.</w:t>
      </w:r>
    </w:p>
    <w:p w14:paraId="24B3F94D" w14:textId="1A9FA3BC" w:rsidR="003D1B1D" w:rsidRPr="00DA6BD2" w:rsidRDefault="003D1B1D" w:rsidP="003D1B1D">
      <w:pPr>
        <w:spacing w:before="120"/>
        <w:jc w:val="both"/>
        <w:textAlignment w:val="baseline"/>
        <w:rPr>
          <w:rFonts w:asciiTheme="minorHAnsi" w:hAnsiTheme="minorHAnsi" w:cs="Calibri Light"/>
        </w:rPr>
      </w:pPr>
      <w:r w:rsidRPr="00DA6BD2">
        <w:rPr>
          <w:rFonts w:asciiTheme="minorHAnsi" w:hAnsiTheme="minorHAnsi" w:cs="Calibri Light"/>
        </w:rPr>
        <w:t>Dans un souci de transparence et d'information, les communes intégreront dans leur règlement-taxe sur la force motrice la disposition prévoyant la suppression de la taxe sur tout nouvel investissement acquis ou constitué à l'état neuf à partir du 1</w:t>
      </w:r>
      <w:r w:rsidRPr="00DA6BD2">
        <w:rPr>
          <w:rFonts w:asciiTheme="minorHAnsi" w:hAnsiTheme="minorHAnsi" w:cs="Calibri Light"/>
          <w:vertAlign w:val="superscript"/>
        </w:rPr>
        <w:t>er</w:t>
      </w:r>
      <w:r w:rsidRPr="00DA6BD2">
        <w:rPr>
          <w:rFonts w:asciiTheme="minorHAnsi" w:hAnsiTheme="minorHAnsi" w:cs="Calibri Light"/>
        </w:rPr>
        <w:t xml:space="preserve"> janvier 2006 et veilleront </w:t>
      </w:r>
      <w:r w:rsidRPr="00DA6BD2">
        <w:rPr>
          <w:rFonts w:asciiTheme="minorHAnsi" w:hAnsiTheme="minorHAnsi" w:cs="Calibri Light"/>
        </w:rPr>
        <w:lastRenderedPageBreak/>
        <w:t xml:space="preserve">à viser le décret-programme du 23 février 2006 relatif </w:t>
      </w:r>
      <w:r>
        <w:rPr>
          <w:rFonts w:asciiTheme="minorHAnsi" w:hAnsiTheme="minorHAnsi" w:cs="Calibri Light"/>
        </w:rPr>
        <w:t>aux</w:t>
      </w:r>
      <w:r w:rsidR="001044C0">
        <w:rPr>
          <w:rFonts w:asciiTheme="minorHAnsi" w:hAnsiTheme="minorHAnsi" w:cs="Calibri Light"/>
        </w:rPr>
        <w:t xml:space="preserve"> </w:t>
      </w:r>
      <w:r w:rsidR="001044C0" w:rsidRPr="00DA6BD2">
        <w:rPr>
          <w:rFonts w:asciiTheme="minorHAnsi" w:hAnsiTheme="minorHAnsi" w:cs="Calibri Light"/>
        </w:rPr>
        <w:t>« Actions</w:t>
      </w:r>
      <w:r w:rsidRPr="00DA6BD2">
        <w:rPr>
          <w:rFonts w:asciiTheme="minorHAnsi" w:hAnsiTheme="minorHAnsi" w:cs="Calibri Light"/>
        </w:rPr>
        <w:t xml:space="preserve"> prioritaires pour l'Avenir wallon</w:t>
      </w:r>
      <w:r>
        <w:rPr>
          <w:rStyle w:val="Appelnotedebasdep"/>
          <w:rFonts w:asciiTheme="minorHAnsi" w:hAnsiTheme="minorHAnsi" w:cs="Calibri Light"/>
        </w:rPr>
        <w:footnoteReference w:id="150"/>
      </w:r>
      <w:r w:rsidRPr="00DA6BD2">
        <w:rPr>
          <w:rFonts w:asciiTheme="minorHAnsi" w:hAnsiTheme="minorHAnsi" w:cs="Calibri Light"/>
        </w:rPr>
        <w:t>».</w:t>
      </w:r>
    </w:p>
    <w:p w14:paraId="276FBED0" w14:textId="7959248E" w:rsidR="003D1B1D"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 xml:space="preserve">Les communes sont invitées à réduire le taux de leur taxe ou du moins à ne pas le majorer par rapport à l'exercice précédent. </w:t>
      </w:r>
      <w:r w:rsidR="0021392E" w:rsidRPr="008D7EB7">
        <w:rPr>
          <w:rFonts w:asciiTheme="minorHAnsi" w:hAnsiTheme="minorHAnsi" w:cs="Calibri Light"/>
          <w:caps/>
        </w:rPr>
        <w:t>à</w:t>
      </w:r>
      <w:r w:rsidR="0021392E" w:rsidRPr="008D7EB7" w:rsidDel="0021392E">
        <w:rPr>
          <w:rFonts w:asciiTheme="minorHAnsi" w:hAnsiTheme="minorHAnsi" w:cs="Calibri Light"/>
          <w:caps/>
        </w:rPr>
        <w:t xml:space="preserve"> </w:t>
      </w:r>
      <w:r w:rsidRPr="00DA6BD2">
        <w:rPr>
          <w:rFonts w:asciiTheme="minorHAnsi" w:hAnsiTheme="minorHAnsi" w:cs="Calibri Light"/>
        </w:rPr>
        <w:t xml:space="preserve">cet égard, l'indexation du taux ne doit pas être considérée comme une majoration de taux. </w:t>
      </w:r>
    </w:p>
    <w:p w14:paraId="04F8021D" w14:textId="60829EDA" w:rsidR="009B153C" w:rsidRPr="00DA6BD2" w:rsidRDefault="003D1B1D" w:rsidP="00E063FD">
      <w:pPr>
        <w:spacing w:before="120"/>
        <w:jc w:val="both"/>
        <w:textAlignment w:val="baseline"/>
        <w:rPr>
          <w:rFonts w:asciiTheme="minorHAnsi" w:hAnsiTheme="minorHAnsi" w:cs="Calibri Light"/>
        </w:rPr>
      </w:pPr>
      <w:r>
        <w:rPr>
          <w:rFonts w:asciiTheme="minorHAnsi" w:hAnsiTheme="minorHAnsi" w:cs="Calibri Light"/>
        </w:rPr>
        <w:t>L</w:t>
      </w:r>
      <w:r w:rsidR="009B153C" w:rsidRPr="00DA6BD2">
        <w:rPr>
          <w:rFonts w:asciiTheme="minorHAnsi" w:hAnsiTheme="minorHAnsi" w:cs="Calibri Light"/>
        </w:rPr>
        <w:t xml:space="preserve">e taux maximum recommandé est fixé </w:t>
      </w:r>
      <w:r w:rsidR="009B153C" w:rsidRPr="00F835BE">
        <w:rPr>
          <w:rFonts w:asciiTheme="minorHAnsi" w:hAnsiTheme="minorHAnsi" w:cs="Calibri Light"/>
        </w:rPr>
        <w:t xml:space="preserve">à </w:t>
      </w:r>
      <w:r w:rsidR="000D441C" w:rsidRPr="008D7EB7">
        <w:rPr>
          <w:rFonts w:asciiTheme="minorHAnsi" w:hAnsiTheme="minorHAnsi" w:cs="Calibri Light"/>
        </w:rPr>
        <w:t>20</w:t>
      </w:r>
      <w:r w:rsidR="00F835BE" w:rsidRPr="008D7EB7">
        <w:rPr>
          <w:rFonts w:asciiTheme="minorHAnsi" w:hAnsiTheme="minorHAnsi" w:cs="Calibri Light"/>
        </w:rPr>
        <w:t>,00</w:t>
      </w:r>
      <w:r w:rsidR="000D441C" w:rsidRPr="008D7EB7">
        <w:rPr>
          <w:rFonts w:asciiTheme="minorHAnsi" w:hAnsiTheme="minorHAnsi" w:cs="Calibri Light"/>
        </w:rPr>
        <w:t xml:space="preserve"> </w:t>
      </w:r>
      <w:r w:rsidR="009B153C" w:rsidRPr="008D7EB7">
        <w:rPr>
          <w:rFonts w:asciiTheme="minorHAnsi" w:hAnsiTheme="minorHAnsi" w:cs="Calibri Light"/>
        </w:rPr>
        <w:t>euros</w:t>
      </w:r>
      <w:r w:rsidR="009B153C" w:rsidRPr="00F835BE">
        <w:rPr>
          <w:rFonts w:asciiTheme="minorHAnsi" w:hAnsiTheme="minorHAnsi" w:cs="Calibri Light"/>
        </w:rPr>
        <w:t>/kW</w:t>
      </w:r>
      <w:r w:rsidR="009B153C" w:rsidRPr="00DA6BD2">
        <w:rPr>
          <w:rFonts w:asciiTheme="minorHAnsi" w:hAnsiTheme="minorHAnsi" w:cs="Calibri Light"/>
        </w:rPr>
        <w:t xml:space="preserve"> pour les communes qui possèdent un taux inférieur.</w:t>
      </w:r>
    </w:p>
    <w:p w14:paraId="3975D020"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Dans les établissements utilisant plusieurs moteurs, il est fait application d'un coefficient de réduction allant de 0,99 à partir du deuxième moteur à 0,71 pour 30 moteurs utilisés. A partir du 31</w:t>
      </w:r>
      <w:r w:rsidRPr="00DA6BD2">
        <w:rPr>
          <w:rFonts w:asciiTheme="minorHAnsi" w:hAnsiTheme="minorHAnsi" w:cs="Calibri Light"/>
          <w:vertAlign w:val="superscript"/>
        </w:rPr>
        <w:t xml:space="preserve">ème </w:t>
      </w:r>
      <w:r w:rsidRPr="00DA6BD2">
        <w:rPr>
          <w:rFonts w:asciiTheme="minorHAnsi" w:hAnsiTheme="minorHAnsi" w:cs="Calibri Light"/>
        </w:rPr>
        <w:t>moteur, le coefficient de réduction pour la force motrice totale reste limité à 0,70.</w:t>
      </w:r>
    </w:p>
    <w:p w14:paraId="77BE414D"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Pour appliquer ce coefficient, il convient d'additionner les puissances recensées et de multiplier cette somme par le coefficient qui y correspond.</w:t>
      </w:r>
    </w:p>
    <w:p w14:paraId="1730A0AE" w14:textId="37D47944" w:rsidR="00263259" w:rsidRPr="008D7EB7" w:rsidRDefault="00263259" w:rsidP="00263259">
      <w:pPr>
        <w:spacing w:before="120"/>
        <w:jc w:val="both"/>
        <w:textAlignment w:val="baseline"/>
        <w:rPr>
          <w:rFonts w:asciiTheme="minorHAnsi" w:hAnsiTheme="minorHAnsi" w:cs="Calibri Light"/>
        </w:rPr>
      </w:pPr>
      <w:r w:rsidRPr="008D7EB7">
        <w:rPr>
          <w:rFonts w:asciiTheme="minorHAnsi" w:hAnsiTheme="minorHAnsi" w:cs="Calibri Light"/>
        </w:rPr>
        <w:t>Vous trouverez à cet égard de plus amples précisions ci-dessous.</w:t>
      </w:r>
    </w:p>
    <w:p w14:paraId="3F90F9B8" w14:textId="77777777" w:rsidR="00263259" w:rsidRPr="008D7EB7" w:rsidRDefault="00263259" w:rsidP="00263259">
      <w:pPr>
        <w:spacing w:before="120"/>
        <w:jc w:val="both"/>
        <w:textAlignment w:val="baseline"/>
        <w:rPr>
          <w:rFonts w:cs="Calibri Light"/>
          <w:spacing w:val="-2"/>
        </w:rPr>
      </w:pPr>
      <w:r w:rsidRPr="008D7EB7">
        <w:rPr>
          <w:rFonts w:cs="Calibri Light"/>
          <w:spacing w:val="-2"/>
        </w:rPr>
        <w:t>Je recommande aux communes de ne plus prévoir dans leurs règlements-taxes sur la force motrice une exonération pour les moteurs utilisés dans les stations de compression de gaz naturel pour actionner les compresseurs créant le régime de pression dans les conduites d'alimentation.</w:t>
      </w:r>
    </w:p>
    <w:p w14:paraId="37C8DEC3" w14:textId="7D24E99A" w:rsidR="00263259" w:rsidRPr="008D7EB7" w:rsidRDefault="0021392E" w:rsidP="00263259">
      <w:pPr>
        <w:spacing w:before="120"/>
        <w:jc w:val="both"/>
        <w:textAlignment w:val="baseline"/>
        <w:rPr>
          <w:rFonts w:cs="Calibri Light"/>
        </w:rPr>
      </w:pPr>
      <w:r w:rsidRPr="008D7EB7">
        <w:rPr>
          <w:rFonts w:cs="Calibri Light"/>
        </w:rPr>
        <w:t>L</w:t>
      </w:r>
      <w:r w:rsidR="00263259" w:rsidRPr="008D7EB7">
        <w:rPr>
          <w:rFonts w:cs="Calibri Light"/>
        </w:rPr>
        <w:t>a taxe sur la force motrice ne peut pas être appliquée aux véhicules soumis à la taxe de circulation.</w:t>
      </w:r>
    </w:p>
    <w:p w14:paraId="3016AD4B" w14:textId="77777777" w:rsidR="00263259" w:rsidRPr="008D7EB7" w:rsidRDefault="00263259" w:rsidP="00263259">
      <w:pPr>
        <w:spacing w:before="120"/>
        <w:jc w:val="both"/>
        <w:textAlignment w:val="baseline"/>
        <w:rPr>
          <w:rFonts w:cs="Calibri Light"/>
        </w:rPr>
      </w:pPr>
      <w:r w:rsidRPr="008D7EB7">
        <w:rPr>
          <w:rFonts w:cs="Calibri Light"/>
        </w:rPr>
        <w:t>Je vous rappelle que :</w:t>
      </w:r>
    </w:p>
    <w:p w14:paraId="7102D08A" w14:textId="5812D5B1" w:rsidR="00263259" w:rsidRPr="008D7EB7" w:rsidRDefault="00F835BE" w:rsidP="008D7EB7">
      <w:pPr>
        <w:pStyle w:val="Paragraphedeliste"/>
        <w:numPr>
          <w:ilvl w:val="0"/>
          <w:numId w:val="164"/>
        </w:numPr>
        <w:spacing w:before="120"/>
        <w:jc w:val="both"/>
        <w:textAlignment w:val="baseline"/>
        <w:rPr>
          <w:rFonts w:cs="Calibri Light"/>
        </w:rPr>
      </w:pPr>
      <w:r w:rsidRPr="00276F16">
        <w:rPr>
          <w:rFonts w:cs="Calibri Light"/>
        </w:rPr>
        <w:t>l</w:t>
      </w:r>
      <w:r w:rsidR="00263259" w:rsidRPr="008D7EB7">
        <w:rPr>
          <w:rFonts w:cs="Calibri Light"/>
        </w:rPr>
        <w:t>e moteur qui vient en remplacement d'un autre dans une ligne existante sera exonéré si et seulement s'il est acquis ou constitué à l'état neuf ;</w:t>
      </w:r>
    </w:p>
    <w:p w14:paraId="1407241D" w14:textId="659CD7C4" w:rsidR="00263259" w:rsidRPr="008D7EB7" w:rsidRDefault="00F835BE" w:rsidP="008D7EB7">
      <w:pPr>
        <w:pStyle w:val="Paragraphedeliste"/>
        <w:numPr>
          <w:ilvl w:val="0"/>
          <w:numId w:val="164"/>
        </w:numPr>
        <w:spacing w:before="120"/>
        <w:jc w:val="both"/>
        <w:textAlignment w:val="baseline"/>
        <w:rPr>
          <w:rFonts w:cs="Calibri Light"/>
        </w:rPr>
      </w:pPr>
      <w:r w:rsidRPr="00276F16">
        <w:rPr>
          <w:rFonts w:cs="Calibri Light"/>
        </w:rPr>
        <w:t>q</w:t>
      </w:r>
      <w:r w:rsidR="00263259" w:rsidRPr="008D7EB7">
        <w:rPr>
          <w:rFonts w:cs="Calibri Light"/>
        </w:rPr>
        <w:t xml:space="preserve">uant à la distinction entre un bien acquis ou un bien constitué à l'état neuf, il apparaît que l'expression « constitué à l'état neuf » vise le cas où une entreprise achète des pièces et construit elle-même le bien. La date alors à prendre en considération est la date de mise en service du bien ; </w:t>
      </w:r>
    </w:p>
    <w:p w14:paraId="71012840" w14:textId="4D0E6CB1" w:rsidR="00263259" w:rsidRPr="008D7EB7" w:rsidRDefault="00F835BE" w:rsidP="008D7EB7">
      <w:pPr>
        <w:pStyle w:val="Paragraphedeliste"/>
        <w:numPr>
          <w:ilvl w:val="0"/>
          <w:numId w:val="164"/>
        </w:numPr>
        <w:spacing w:before="120"/>
        <w:jc w:val="both"/>
        <w:textAlignment w:val="baseline"/>
        <w:rPr>
          <w:rFonts w:cs="Calibri Light"/>
        </w:rPr>
      </w:pPr>
      <w:r w:rsidRPr="00D501F5">
        <w:rPr>
          <w:rFonts w:cs="Calibri Light"/>
        </w:rPr>
        <w:t>d</w:t>
      </w:r>
      <w:r w:rsidR="00263259" w:rsidRPr="008D7EB7">
        <w:rPr>
          <w:rFonts w:cs="Calibri Light"/>
        </w:rPr>
        <w:t xml:space="preserve">ans l'hypothèse de changement de nom d'une société avec ou sans changement de numéro de TVA ou de délocalisation du site de production, seuls les moteurs installés après 2006 qui étaient exonérés avant le changement peuvent continuer à bénéficier de l’exonération ; </w:t>
      </w:r>
    </w:p>
    <w:p w14:paraId="54721689" w14:textId="3D6CB11F" w:rsidR="00263259" w:rsidRPr="008D7EB7" w:rsidRDefault="00F835BE" w:rsidP="008D7EB7">
      <w:pPr>
        <w:pStyle w:val="Paragraphedeliste"/>
        <w:numPr>
          <w:ilvl w:val="0"/>
          <w:numId w:val="164"/>
        </w:numPr>
        <w:spacing w:before="120"/>
        <w:jc w:val="both"/>
        <w:textAlignment w:val="baseline"/>
        <w:rPr>
          <w:rFonts w:cs="Calibri Light"/>
        </w:rPr>
      </w:pPr>
      <w:r w:rsidRPr="00276F16">
        <w:rPr>
          <w:rFonts w:cs="Calibri Light"/>
        </w:rPr>
        <w:t>l</w:t>
      </w:r>
      <w:r w:rsidR="00263259" w:rsidRPr="008D7EB7">
        <w:rPr>
          <w:rFonts w:cs="Calibri Light"/>
        </w:rPr>
        <w:t>es moteurs reconditionnés c'est-à-dire rembobinés ou remis à l'état neuf ne doivent pas être considérés comme des investissements nouveaux ;</w:t>
      </w:r>
    </w:p>
    <w:p w14:paraId="37D76634" w14:textId="0DD3BE8B" w:rsidR="00263259" w:rsidRPr="008D7EB7" w:rsidRDefault="00F835BE" w:rsidP="008D7EB7">
      <w:pPr>
        <w:pStyle w:val="Paragraphedeliste"/>
        <w:numPr>
          <w:ilvl w:val="0"/>
          <w:numId w:val="164"/>
        </w:numPr>
        <w:spacing w:before="120"/>
        <w:jc w:val="both"/>
        <w:textAlignment w:val="baseline"/>
        <w:rPr>
          <w:rFonts w:cs="Calibri Light"/>
        </w:rPr>
      </w:pPr>
      <w:r w:rsidRPr="00276F16">
        <w:rPr>
          <w:rFonts w:cs="Calibri Light"/>
        </w:rPr>
        <w:t>l</w:t>
      </w:r>
      <w:r w:rsidR="00263259" w:rsidRPr="008D7EB7">
        <w:rPr>
          <w:rFonts w:cs="Calibri Light"/>
        </w:rPr>
        <w:t>a date à prendre en considération pour octroyer ou non l'exonération est la date d'acquisition du moteur et la date de sa mise en service si c'est un investissement constitué ;</w:t>
      </w:r>
    </w:p>
    <w:p w14:paraId="5D78A9F6" w14:textId="0F418A87" w:rsidR="00263259" w:rsidRPr="008D7EB7" w:rsidRDefault="00F835BE" w:rsidP="008D7EB7">
      <w:pPr>
        <w:pStyle w:val="Paragraphedeliste"/>
        <w:numPr>
          <w:ilvl w:val="0"/>
          <w:numId w:val="164"/>
        </w:numPr>
        <w:spacing w:before="120"/>
        <w:jc w:val="both"/>
        <w:textAlignment w:val="baseline"/>
        <w:rPr>
          <w:rFonts w:cs="Calibri Light"/>
          <w:spacing w:val="-1"/>
        </w:rPr>
      </w:pPr>
      <w:r w:rsidRPr="00276F16">
        <w:rPr>
          <w:rFonts w:cs="Calibri Light"/>
        </w:rPr>
        <w:t>d</w:t>
      </w:r>
      <w:r w:rsidR="00263259" w:rsidRPr="008D7EB7">
        <w:rPr>
          <w:rFonts w:cs="Calibri Light"/>
        </w:rPr>
        <w:t xml:space="preserve">ans le cas du leasing, il convient de faire la distinction entre le contrat de leasing qui prévoit exclusivement l'achat du bien à l'issue de sa période et le contrat qui offre la possibilité, soit d'acquérir le bien, soit de lever l'option d'achat. En effet, seul le contrat de leasing stipulant exclusivement l'achat du bien à l'issue de sa période peut bénéficier dès le début de celle-ci de l'exonération de la taxe sur la force motrice. Par </w:t>
      </w:r>
      <w:r w:rsidR="00263259" w:rsidRPr="008D7EB7">
        <w:rPr>
          <w:rFonts w:cs="Calibri Light"/>
        </w:rPr>
        <w:lastRenderedPageBreak/>
        <w:t xml:space="preserve">contre, dans le cas contraire, la propriété du bien n'étant pas rendue obligatoire par le contrat de leasing, le moteur ne peut faire l'objet d'une </w:t>
      </w:r>
      <w:r w:rsidR="00263259" w:rsidRPr="008D7EB7">
        <w:rPr>
          <w:rFonts w:cs="Calibri Light"/>
          <w:spacing w:val="-1"/>
        </w:rPr>
        <w:t>exonération de ladite taxe.</w:t>
      </w:r>
    </w:p>
    <w:p w14:paraId="791D30BC" w14:textId="77777777" w:rsidR="00263259" w:rsidRPr="008D7EB7" w:rsidRDefault="00263259" w:rsidP="00263259">
      <w:pPr>
        <w:spacing w:before="120"/>
        <w:ind w:left="426"/>
        <w:jc w:val="both"/>
        <w:textAlignment w:val="baseline"/>
        <w:rPr>
          <w:rFonts w:cs="Calibri Light"/>
        </w:rPr>
      </w:pPr>
      <w:r w:rsidRPr="008D7EB7">
        <w:rPr>
          <w:rFonts w:cs="Calibri Light"/>
        </w:rPr>
        <w:t>Par ailleurs, dans le cas de figure où le contrat offre la possibilité de lever l'option d'achat et que l'entreprise prend la décision d'acquérir le bien en cours de contrat, il convient pour l'exercice d'imposition postérieur d'exonérer l'investissement de la taxe sur la force motrice.</w:t>
      </w:r>
    </w:p>
    <w:p w14:paraId="6FE38B7D" w14:textId="5094B80E" w:rsidR="00263259" w:rsidRPr="008D7EB7" w:rsidRDefault="00263259" w:rsidP="00263259">
      <w:pPr>
        <w:spacing w:before="120"/>
        <w:ind w:left="426"/>
        <w:jc w:val="both"/>
        <w:textAlignment w:val="baseline"/>
        <w:rPr>
          <w:rFonts w:cs="Calibri Light"/>
        </w:rPr>
      </w:pPr>
      <w:r w:rsidRPr="008D7EB7">
        <w:rPr>
          <w:rFonts w:cs="Calibri Light"/>
        </w:rPr>
        <w:t>Il apparaît que le point 8° alinéa 1er de la circulaire du 24 janvier 2007 pose un problème de compatibilité avec la législation relative au contrat de leasing (location-financement). La distinction faite dans cette circulaire doit être supprimée au bénéfice de la distinction entre le contrat de location-financement dont la clause d'option d'achat est égale ou inférieure à 15 % du montant HTVA de l'investissement (qui peut bénéficier de l'exonération de la taxe sur la force motrice) et celui dont la clause d'option d'achat est supérieur</w:t>
      </w:r>
      <w:r w:rsidR="00BF4C17">
        <w:rPr>
          <w:rFonts w:cs="Calibri Light"/>
        </w:rPr>
        <w:t>e</w:t>
      </w:r>
      <w:r w:rsidRPr="008D7EB7">
        <w:rPr>
          <w:rFonts w:cs="Calibri Light"/>
        </w:rPr>
        <w:t xml:space="preserve"> à 15 % du montant HTVA de l'investissement (qui NE peut PAS bénéficier de l'exonération de la taxe sur la force motrice).</w:t>
      </w:r>
    </w:p>
    <w:p w14:paraId="076B2988" w14:textId="2F3DD369" w:rsidR="00263259" w:rsidRPr="008D7EB7" w:rsidRDefault="00263259" w:rsidP="00263259">
      <w:pPr>
        <w:spacing w:before="120"/>
        <w:ind w:left="426"/>
        <w:jc w:val="both"/>
        <w:textAlignment w:val="baseline"/>
        <w:rPr>
          <w:rFonts w:cs="Calibri Light"/>
        </w:rPr>
      </w:pPr>
      <w:r w:rsidRPr="008D7EB7">
        <w:rPr>
          <w:rFonts w:cs="Calibri Light"/>
        </w:rPr>
        <w:t>En effet, dans la première hypothèse (égale ou inférieure à 15 %), le législateur comptable considère que le preneur de leasing a bien, dans ce cas, l'intention de lever l'option d'achat au terme du contrat. Il part du principe que si le prix de levée de l'option représente une quotité supérieure à 15% du montant HTVA de l'investissement, le donneur n'aura pas effectivement transféré au preneur l'essentiel des risques afférents au bien et que l'opération ne s'apparente dès lors pas à une opération de crédit</w:t>
      </w:r>
      <w:r w:rsidR="00BF4C17">
        <w:rPr>
          <w:rStyle w:val="Appelnotedebasdep"/>
          <w:rFonts w:cs="Calibri Light"/>
        </w:rPr>
        <w:footnoteReference w:id="151"/>
      </w:r>
      <w:r w:rsidRPr="008D7EB7">
        <w:rPr>
          <w:rFonts w:cs="Calibri Light"/>
        </w:rPr>
        <w:t>.»</w:t>
      </w:r>
    </w:p>
    <w:p w14:paraId="3842D48A" w14:textId="77777777" w:rsidR="00434194" w:rsidRDefault="00434194" w:rsidP="00E063FD">
      <w:pPr>
        <w:spacing w:before="120"/>
        <w:jc w:val="both"/>
        <w:textAlignment w:val="baseline"/>
        <w:rPr>
          <w:rFonts w:asciiTheme="minorHAnsi" w:hAnsiTheme="minorHAnsi" w:cs="Calibri Light"/>
        </w:rPr>
      </w:pPr>
    </w:p>
    <w:p w14:paraId="0DE3BD09" w14:textId="77777777" w:rsidR="0084076C" w:rsidRDefault="009B153C" w:rsidP="009675C0">
      <w:pPr>
        <w:pStyle w:val="Sam3"/>
      </w:pPr>
      <w:bookmarkStart w:id="5854" w:name="_Toc516739806"/>
      <w:bookmarkStart w:id="5855" w:name="_Toc516739809"/>
      <w:bookmarkStart w:id="5856" w:name="_Toc516751718"/>
      <w:bookmarkStart w:id="5857" w:name="_Toc516825806"/>
      <w:bookmarkStart w:id="5858" w:name="_Toc516826364"/>
      <w:bookmarkStart w:id="5859" w:name="_Toc516837684"/>
      <w:bookmarkStart w:id="5860" w:name="_Toc516838243"/>
      <w:bookmarkStart w:id="5861" w:name="_Toc516838802"/>
      <w:bookmarkStart w:id="5862" w:name="_Toc516839362"/>
      <w:bookmarkStart w:id="5863" w:name="_Toc517173458"/>
      <w:bookmarkStart w:id="5864" w:name="_Toc517175132"/>
      <w:bookmarkStart w:id="5865" w:name="_Toc517175719"/>
      <w:bookmarkStart w:id="5866" w:name="_Toc517176307"/>
      <w:bookmarkStart w:id="5867" w:name="_Toc517337632"/>
      <w:bookmarkStart w:id="5868" w:name="_Toc517360428"/>
      <w:bookmarkStart w:id="5869" w:name="_Toc516739810"/>
      <w:bookmarkStart w:id="5870" w:name="_Toc516751719"/>
      <w:bookmarkStart w:id="5871" w:name="_Toc516825807"/>
      <w:bookmarkStart w:id="5872" w:name="_Toc516826365"/>
      <w:bookmarkStart w:id="5873" w:name="_Toc516837685"/>
      <w:bookmarkStart w:id="5874" w:name="_Toc516838244"/>
      <w:bookmarkStart w:id="5875" w:name="_Toc516838803"/>
      <w:bookmarkStart w:id="5876" w:name="_Toc516839363"/>
      <w:bookmarkStart w:id="5877" w:name="_Toc517173459"/>
      <w:bookmarkStart w:id="5878" w:name="_Toc517175133"/>
      <w:bookmarkStart w:id="5879" w:name="_Toc517175720"/>
      <w:bookmarkStart w:id="5880" w:name="_Toc517176308"/>
      <w:bookmarkStart w:id="5881" w:name="_Toc517337633"/>
      <w:bookmarkStart w:id="5882" w:name="_Toc517360429"/>
      <w:bookmarkStart w:id="5883" w:name="_Toc516739811"/>
      <w:bookmarkStart w:id="5884" w:name="_Toc516751720"/>
      <w:bookmarkStart w:id="5885" w:name="_Toc516825808"/>
      <w:bookmarkStart w:id="5886" w:name="_Toc516826366"/>
      <w:bookmarkStart w:id="5887" w:name="_Toc516837686"/>
      <w:bookmarkStart w:id="5888" w:name="_Toc516838245"/>
      <w:bookmarkStart w:id="5889" w:name="_Toc516838804"/>
      <w:bookmarkStart w:id="5890" w:name="_Toc516839364"/>
      <w:bookmarkStart w:id="5891" w:name="_Toc517173460"/>
      <w:bookmarkStart w:id="5892" w:name="_Toc517175134"/>
      <w:bookmarkStart w:id="5893" w:name="_Toc517175721"/>
      <w:bookmarkStart w:id="5894" w:name="_Toc517176309"/>
      <w:bookmarkStart w:id="5895" w:name="_Toc517337634"/>
      <w:bookmarkStart w:id="5896" w:name="_Toc517360430"/>
      <w:bookmarkStart w:id="5897" w:name="_Toc516739812"/>
      <w:bookmarkStart w:id="5898" w:name="_Toc516751721"/>
      <w:bookmarkStart w:id="5899" w:name="_Toc516825809"/>
      <w:bookmarkStart w:id="5900" w:name="_Toc516826367"/>
      <w:bookmarkStart w:id="5901" w:name="_Toc516837687"/>
      <w:bookmarkStart w:id="5902" w:name="_Toc516838246"/>
      <w:bookmarkStart w:id="5903" w:name="_Toc516838805"/>
      <w:bookmarkStart w:id="5904" w:name="_Toc516839365"/>
      <w:bookmarkStart w:id="5905" w:name="_Toc517173461"/>
      <w:bookmarkStart w:id="5906" w:name="_Toc517175135"/>
      <w:bookmarkStart w:id="5907" w:name="_Toc517175722"/>
      <w:bookmarkStart w:id="5908" w:name="_Toc517176310"/>
      <w:bookmarkStart w:id="5909" w:name="_Toc517337635"/>
      <w:bookmarkStart w:id="5910" w:name="_Toc517360431"/>
      <w:bookmarkStart w:id="5911" w:name="_Toc516739813"/>
      <w:bookmarkStart w:id="5912" w:name="_Toc516751722"/>
      <w:bookmarkStart w:id="5913" w:name="_Toc516825810"/>
      <w:bookmarkStart w:id="5914" w:name="_Toc516826368"/>
      <w:bookmarkStart w:id="5915" w:name="_Toc516837688"/>
      <w:bookmarkStart w:id="5916" w:name="_Toc516838247"/>
      <w:bookmarkStart w:id="5917" w:name="_Toc516838806"/>
      <w:bookmarkStart w:id="5918" w:name="_Toc516839366"/>
      <w:bookmarkStart w:id="5919" w:name="_Toc517173462"/>
      <w:bookmarkStart w:id="5920" w:name="_Toc517175136"/>
      <w:bookmarkStart w:id="5921" w:name="_Toc517175723"/>
      <w:bookmarkStart w:id="5922" w:name="_Toc517176311"/>
      <w:bookmarkStart w:id="5923" w:name="_Toc517337636"/>
      <w:bookmarkStart w:id="5924" w:name="_Toc517360432"/>
      <w:bookmarkStart w:id="5925" w:name="_Toc516739814"/>
      <w:bookmarkStart w:id="5926" w:name="_Toc516751723"/>
      <w:bookmarkStart w:id="5927" w:name="_Toc516825811"/>
      <w:bookmarkStart w:id="5928" w:name="_Toc516826369"/>
      <w:bookmarkStart w:id="5929" w:name="_Toc516837689"/>
      <w:bookmarkStart w:id="5930" w:name="_Toc516838248"/>
      <w:bookmarkStart w:id="5931" w:name="_Toc516838807"/>
      <w:bookmarkStart w:id="5932" w:name="_Toc516839367"/>
      <w:bookmarkStart w:id="5933" w:name="_Toc517173463"/>
      <w:bookmarkStart w:id="5934" w:name="_Toc517175137"/>
      <w:bookmarkStart w:id="5935" w:name="_Toc517175724"/>
      <w:bookmarkStart w:id="5936" w:name="_Toc517176312"/>
      <w:bookmarkStart w:id="5937" w:name="_Toc517337637"/>
      <w:bookmarkStart w:id="5938" w:name="_Toc517360433"/>
      <w:bookmarkStart w:id="5939" w:name="_Toc516739815"/>
      <w:bookmarkStart w:id="5940" w:name="_Toc516751724"/>
      <w:bookmarkStart w:id="5941" w:name="_Toc516825812"/>
      <w:bookmarkStart w:id="5942" w:name="_Toc516826370"/>
      <w:bookmarkStart w:id="5943" w:name="_Toc516837690"/>
      <w:bookmarkStart w:id="5944" w:name="_Toc516838249"/>
      <w:bookmarkStart w:id="5945" w:name="_Toc516838808"/>
      <w:bookmarkStart w:id="5946" w:name="_Toc516839368"/>
      <w:bookmarkStart w:id="5947" w:name="_Toc517173464"/>
      <w:bookmarkStart w:id="5948" w:name="_Toc517175138"/>
      <w:bookmarkStart w:id="5949" w:name="_Toc517175725"/>
      <w:bookmarkStart w:id="5950" w:name="_Toc517176313"/>
      <w:bookmarkStart w:id="5951" w:name="_Toc517337638"/>
      <w:bookmarkStart w:id="5952" w:name="_Toc517360434"/>
      <w:bookmarkStart w:id="5953" w:name="_Toc516739816"/>
      <w:bookmarkStart w:id="5954" w:name="_Toc516751725"/>
      <w:bookmarkStart w:id="5955" w:name="_Toc516825813"/>
      <w:bookmarkStart w:id="5956" w:name="_Toc516826371"/>
      <w:bookmarkStart w:id="5957" w:name="_Toc516837691"/>
      <w:bookmarkStart w:id="5958" w:name="_Toc516838250"/>
      <w:bookmarkStart w:id="5959" w:name="_Toc516838809"/>
      <w:bookmarkStart w:id="5960" w:name="_Toc516839369"/>
      <w:bookmarkStart w:id="5961" w:name="_Toc517173465"/>
      <w:bookmarkStart w:id="5962" w:name="_Toc517175139"/>
      <w:bookmarkStart w:id="5963" w:name="_Toc517175726"/>
      <w:bookmarkStart w:id="5964" w:name="_Toc517176314"/>
      <w:bookmarkStart w:id="5965" w:name="_Toc517337639"/>
      <w:bookmarkStart w:id="5966" w:name="_Toc517360435"/>
      <w:bookmarkStart w:id="5967" w:name="_Toc516739817"/>
      <w:bookmarkStart w:id="5968" w:name="_Toc516751726"/>
      <w:bookmarkStart w:id="5969" w:name="_Toc516825814"/>
      <w:bookmarkStart w:id="5970" w:name="_Toc516826372"/>
      <w:bookmarkStart w:id="5971" w:name="_Toc516837692"/>
      <w:bookmarkStart w:id="5972" w:name="_Toc516838251"/>
      <w:bookmarkStart w:id="5973" w:name="_Toc516838810"/>
      <w:bookmarkStart w:id="5974" w:name="_Toc516839370"/>
      <w:bookmarkStart w:id="5975" w:name="_Toc517173466"/>
      <w:bookmarkStart w:id="5976" w:name="_Toc517175140"/>
      <w:bookmarkStart w:id="5977" w:name="_Toc517175727"/>
      <w:bookmarkStart w:id="5978" w:name="_Toc517176315"/>
      <w:bookmarkStart w:id="5979" w:name="_Toc517337640"/>
      <w:bookmarkStart w:id="5980" w:name="_Toc517360436"/>
      <w:bookmarkStart w:id="5981" w:name="_Toc516739818"/>
      <w:bookmarkStart w:id="5982" w:name="_Toc516751727"/>
      <w:bookmarkStart w:id="5983" w:name="_Toc516825815"/>
      <w:bookmarkStart w:id="5984" w:name="_Toc516826373"/>
      <w:bookmarkStart w:id="5985" w:name="_Toc516837693"/>
      <w:bookmarkStart w:id="5986" w:name="_Toc516838252"/>
      <w:bookmarkStart w:id="5987" w:name="_Toc516838811"/>
      <w:bookmarkStart w:id="5988" w:name="_Toc516839371"/>
      <w:bookmarkStart w:id="5989" w:name="_Toc517173467"/>
      <w:bookmarkStart w:id="5990" w:name="_Toc517175141"/>
      <w:bookmarkStart w:id="5991" w:name="_Toc517175728"/>
      <w:bookmarkStart w:id="5992" w:name="_Toc517176316"/>
      <w:bookmarkStart w:id="5993" w:name="_Toc517337641"/>
      <w:bookmarkStart w:id="5994" w:name="_Toc517360437"/>
      <w:bookmarkStart w:id="5995" w:name="_Toc40186300"/>
      <w:bookmarkStart w:id="5996" w:name="_Toc512525500"/>
      <w:bookmarkStart w:id="5997" w:name="_Toc515896814"/>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r w:rsidRPr="00DA6BD2">
        <w:t>040/364-04 : Tanks et réservoirs</w:t>
      </w:r>
      <w:bookmarkEnd w:id="5995"/>
      <w:r w:rsidRPr="00DA6BD2">
        <w:t xml:space="preserve"> </w:t>
      </w:r>
    </w:p>
    <w:p w14:paraId="74D7BEF5" w14:textId="34185DE9" w:rsidR="009B153C" w:rsidRPr="00E9189F" w:rsidRDefault="0084076C" w:rsidP="00E063FD">
      <w:r w:rsidRPr="00A03E6A">
        <w:t>T</w:t>
      </w:r>
      <w:r w:rsidR="009B153C" w:rsidRPr="003F0B7B">
        <w:t>axe directe</w:t>
      </w:r>
      <w:r w:rsidRPr="00E9189F">
        <w:t>.</w:t>
      </w:r>
      <w:bookmarkEnd w:id="5996"/>
      <w:bookmarkEnd w:id="5997"/>
    </w:p>
    <w:p w14:paraId="13C5C228"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 xml:space="preserve">La Commune peut établir une taxe sur les tanks et réservoirs fixes en exploitation, à des fins commerciales ou industrielles, au </w:t>
      </w:r>
      <w:r>
        <w:rPr>
          <w:rFonts w:asciiTheme="minorHAnsi" w:hAnsiTheme="minorHAnsi" w:cs="Calibri Light"/>
        </w:rPr>
        <w:t>1</w:t>
      </w:r>
      <w:r w:rsidRPr="00DA6BD2">
        <w:rPr>
          <w:rFonts w:asciiTheme="minorHAnsi" w:hAnsiTheme="minorHAnsi" w:cs="Calibri Light"/>
          <w:vertAlign w:val="superscript"/>
        </w:rPr>
        <w:t>er</w:t>
      </w:r>
      <w:r w:rsidRPr="00DA6BD2">
        <w:rPr>
          <w:rFonts w:asciiTheme="minorHAnsi" w:hAnsiTheme="minorHAnsi" w:cs="Calibri Light"/>
        </w:rPr>
        <w:t xml:space="preserve"> janvier de l'exercice d'imposition.</w:t>
      </w:r>
    </w:p>
    <w:p w14:paraId="24B62378"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 xml:space="preserve">Sont visés les réservoirs fixes (aériens ou enterrés) de liquides combustibles dont le point d'éclair est supérieur à 55 </w:t>
      </w:r>
      <w:r w:rsidRPr="00DA6BD2">
        <w:rPr>
          <w:rFonts w:asciiTheme="minorHAnsi" w:hAnsiTheme="minorHAnsi" w:cs="Calibri Light"/>
          <w:vertAlign w:val="superscript"/>
        </w:rPr>
        <w:t>°</w:t>
      </w:r>
      <w:r w:rsidRPr="00DA6BD2">
        <w:rPr>
          <w:rFonts w:asciiTheme="minorHAnsi" w:hAnsiTheme="minorHAnsi" w:cs="Calibri Light"/>
        </w:rPr>
        <w:t xml:space="preserve">C et inférieur ou égal à 100 </w:t>
      </w:r>
      <w:r w:rsidRPr="00DA6BD2">
        <w:rPr>
          <w:rFonts w:asciiTheme="minorHAnsi" w:hAnsiTheme="minorHAnsi" w:cs="Calibri Light"/>
          <w:vertAlign w:val="superscript"/>
        </w:rPr>
        <w:t>°</w:t>
      </w:r>
      <w:r w:rsidRPr="00DA6BD2">
        <w:rPr>
          <w:rFonts w:asciiTheme="minorHAnsi" w:hAnsiTheme="minorHAnsi" w:cs="Calibri Light"/>
        </w:rPr>
        <w:t>C (catégorie C) et dont la capacité de stockage est supérieure ou égale à 3.000 litres visés par la rubrique 63.12.09.03.01 de l'annexe I de l'arrêté du Gouvernement wallon du 4 juillet 2002 arrêtant la liste des projets soumis à étude d'incidence et des installations et activités classées.</w:t>
      </w:r>
    </w:p>
    <w:p w14:paraId="7A7B6923" w14:textId="27E35E05" w:rsidR="009B153C" w:rsidRDefault="009B153C" w:rsidP="00460F83">
      <w:pPr>
        <w:spacing w:before="120" w:after="240"/>
        <w:jc w:val="both"/>
        <w:textAlignment w:val="baseline"/>
        <w:rPr>
          <w:rFonts w:asciiTheme="minorHAnsi" w:hAnsiTheme="minorHAnsi" w:cs="Calibri Light"/>
          <w:spacing w:val="-1"/>
        </w:rPr>
      </w:pPr>
      <w:r w:rsidRPr="00DA6BD2">
        <w:rPr>
          <w:rFonts w:asciiTheme="minorHAnsi" w:hAnsiTheme="minorHAnsi" w:cs="Calibri Light"/>
          <w:spacing w:val="-1"/>
        </w:rPr>
        <w:t xml:space="preserve">Elle est fixée à </w:t>
      </w:r>
      <w:r w:rsidR="00460F83" w:rsidRPr="008D7EB7">
        <w:rPr>
          <w:rFonts w:asciiTheme="minorHAnsi" w:hAnsiTheme="minorHAnsi" w:cs="Calibri Light"/>
          <w:spacing w:val="-1"/>
        </w:rPr>
        <w:t xml:space="preserve">0,50 </w:t>
      </w:r>
      <w:r w:rsidRPr="008D7EB7">
        <w:rPr>
          <w:rFonts w:asciiTheme="minorHAnsi" w:hAnsiTheme="minorHAnsi" w:cs="Calibri Light"/>
          <w:spacing w:val="-1"/>
        </w:rPr>
        <w:t>euro/</w:t>
      </w:r>
      <w:r w:rsidRPr="009B4A9D">
        <w:rPr>
          <w:rFonts w:asciiTheme="minorHAnsi" w:hAnsiTheme="minorHAnsi" w:cs="Calibri Light"/>
          <w:spacing w:val="-1"/>
        </w:rPr>
        <w:t>m</w:t>
      </w:r>
      <w:r w:rsidRPr="009B4A9D">
        <w:rPr>
          <w:rFonts w:asciiTheme="minorHAnsi" w:hAnsiTheme="minorHAnsi" w:cs="Calibri Light"/>
          <w:spacing w:val="-1"/>
          <w:vertAlign w:val="superscript"/>
        </w:rPr>
        <w:t>3</w:t>
      </w:r>
      <w:r w:rsidRPr="00DA6BD2">
        <w:rPr>
          <w:rFonts w:asciiTheme="minorHAnsi" w:hAnsiTheme="minorHAnsi" w:cs="Calibri Light"/>
          <w:spacing w:val="-1"/>
        </w:rPr>
        <w:t xml:space="preserve"> et n'intègre pas les bassins de décantation.</w:t>
      </w:r>
    </w:p>
    <w:p w14:paraId="6B7D6CE8" w14:textId="77777777" w:rsidR="0084076C" w:rsidRDefault="009B153C" w:rsidP="009675C0">
      <w:pPr>
        <w:pStyle w:val="Sam3"/>
      </w:pPr>
      <w:bookmarkStart w:id="5998" w:name="_Toc40186301"/>
      <w:bookmarkStart w:id="5999" w:name="_Toc512525501"/>
      <w:bookmarkStart w:id="6000" w:name="_Toc515896815"/>
      <w:bookmarkStart w:id="6001" w:name="_Hlk38966723"/>
      <w:r w:rsidRPr="00DA6BD2">
        <w:t>040/364-09 : Mines, minières, carrières et terrils</w:t>
      </w:r>
      <w:bookmarkEnd w:id="5998"/>
      <w:r w:rsidRPr="00DA6BD2">
        <w:t xml:space="preserve"> </w:t>
      </w:r>
    </w:p>
    <w:p w14:paraId="45C7F099" w14:textId="77777777" w:rsidR="009B153C" w:rsidRPr="00E9189F" w:rsidRDefault="0084076C" w:rsidP="00E063FD">
      <w:r w:rsidRPr="00A03E6A">
        <w:t>T</w:t>
      </w:r>
      <w:r w:rsidR="009B153C" w:rsidRPr="003F0B7B">
        <w:t>axe directe</w:t>
      </w:r>
      <w:r w:rsidRPr="00E9189F">
        <w:t>.</w:t>
      </w:r>
      <w:bookmarkEnd w:id="5999"/>
      <w:bookmarkEnd w:id="6000"/>
    </w:p>
    <w:p w14:paraId="22660236" w14:textId="77777777" w:rsidR="009B153C" w:rsidRPr="00DA6BD2" w:rsidRDefault="00EE029B" w:rsidP="00E063FD">
      <w:pPr>
        <w:spacing w:before="120"/>
        <w:jc w:val="both"/>
        <w:textAlignment w:val="baseline"/>
        <w:rPr>
          <w:rFonts w:asciiTheme="minorHAnsi" w:hAnsiTheme="minorHAnsi" w:cs="Calibri Light"/>
        </w:rPr>
      </w:pPr>
      <w:r>
        <w:rPr>
          <w:rFonts w:asciiTheme="minorHAnsi" w:hAnsiTheme="minorHAnsi" w:cs="Calibri Light"/>
        </w:rPr>
        <w:t>Toute</w:t>
      </w:r>
      <w:r w:rsidR="009B153C" w:rsidRPr="00DA6BD2">
        <w:rPr>
          <w:rFonts w:asciiTheme="minorHAnsi" w:hAnsiTheme="minorHAnsi" w:cs="Calibri Light"/>
        </w:rPr>
        <w:t xml:space="preserve"> taxe indirecte sur les mines, minières et carrières est illégale</w:t>
      </w:r>
      <w:r>
        <w:rPr>
          <w:rStyle w:val="Appelnotedebasdep"/>
          <w:rFonts w:asciiTheme="minorHAnsi" w:hAnsiTheme="minorHAnsi" w:cs="Calibri Light"/>
        </w:rPr>
        <w:footnoteReference w:id="152"/>
      </w:r>
      <w:r w:rsidR="009B153C" w:rsidRPr="00DA6BD2">
        <w:rPr>
          <w:rFonts w:asciiTheme="minorHAnsi" w:hAnsiTheme="minorHAnsi" w:cs="Calibri Light"/>
        </w:rPr>
        <w:t>.</w:t>
      </w:r>
    </w:p>
    <w:p w14:paraId="3E6FA949" w14:textId="77777777" w:rsidR="009B153C" w:rsidRPr="00DA6BD2" w:rsidRDefault="009B153C" w:rsidP="00E063FD">
      <w:pPr>
        <w:spacing w:before="120"/>
        <w:jc w:val="both"/>
        <w:textAlignment w:val="baseline"/>
        <w:rPr>
          <w:rFonts w:asciiTheme="minorHAnsi" w:hAnsiTheme="minorHAnsi" w:cs="Calibri Light"/>
          <w:spacing w:val="-1"/>
        </w:rPr>
      </w:pPr>
      <w:r w:rsidRPr="00DA6BD2">
        <w:rPr>
          <w:rFonts w:asciiTheme="minorHAnsi" w:hAnsiTheme="minorHAnsi" w:cs="Calibri Light"/>
          <w:spacing w:val="-1"/>
        </w:rPr>
        <w:t>Il est recommandé de définir le taux de la taxe en tenant compte de la production annuelle.</w:t>
      </w:r>
    </w:p>
    <w:p w14:paraId="5CBE1CED" w14:textId="77777777" w:rsidR="009B153C" w:rsidRPr="00DA6BD2" w:rsidRDefault="009B153C" w:rsidP="00E063FD">
      <w:pPr>
        <w:spacing w:before="120"/>
        <w:jc w:val="both"/>
        <w:textAlignment w:val="baseline"/>
        <w:rPr>
          <w:rFonts w:asciiTheme="minorHAnsi" w:hAnsiTheme="minorHAnsi" w:cs="Calibri Light"/>
          <w:spacing w:val="-1"/>
        </w:rPr>
      </w:pPr>
      <w:r w:rsidRPr="00DA6BD2">
        <w:rPr>
          <w:rFonts w:asciiTheme="minorHAnsi" w:hAnsiTheme="minorHAnsi" w:cs="Calibri Light"/>
          <w:spacing w:val="-1"/>
        </w:rPr>
        <w:t>Le système de la taxe de répartition me semble être adéquat pour taxer cette activité.</w:t>
      </w:r>
    </w:p>
    <w:p w14:paraId="04688DE9" w14:textId="77777777" w:rsidR="009B153C" w:rsidRPr="00DA6BD2" w:rsidRDefault="009B153C" w:rsidP="00E063FD">
      <w:pPr>
        <w:spacing w:before="120"/>
        <w:jc w:val="both"/>
        <w:textAlignment w:val="baseline"/>
        <w:rPr>
          <w:rFonts w:asciiTheme="minorHAnsi" w:hAnsiTheme="minorHAnsi" w:cs="Calibri Light"/>
          <w:color w:val="0D0D0D"/>
          <w:spacing w:val="1"/>
        </w:rPr>
      </w:pPr>
      <w:r w:rsidRPr="00DA6BD2">
        <w:rPr>
          <w:rFonts w:asciiTheme="minorHAnsi" w:hAnsiTheme="minorHAnsi" w:cs="Calibri Light"/>
          <w:spacing w:val="1"/>
        </w:rPr>
        <w:t xml:space="preserve">En ce qui concerne les critères de répartition du taux de la taxe, celui de la production annuelle de l'année précédant l'exercice d'imposition me semble être un bon critère. </w:t>
      </w:r>
    </w:p>
    <w:p w14:paraId="3A18E701" w14:textId="589ABC48" w:rsidR="009B153C" w:rsidRDefault="009B153C" w:rsidP="00460F83">
      <w:pPr>
        <w:spacing w:before="120" w:after="240"/>
        <w:jc w:val="both"/>
        <w:textAlignment w:val="baseline"/>
        <w:rPr>
          <w:rFonts w:asciiTheme="minorHAnsi" w:hAnsiTheme="minorHAnsi" w:cs="Calibri Light"/>
          <w:spacing w:val="1"/>
        </w:rPr>
      </w:pPr>
      <w:r w:rsidRPr="00E063FD">
        <w:rPr>
          <w:rFonts w:asciiTheme="minorHAnsi" w:hAnsiTheme="minorHAnsi" w:cs="Calibri Light"/>
          <w:spacing w:val="1"/>
        </w:rPr>
        <w:lastRenderedPageBreak/>
        <w:t>La compensation qui avait été prévue par le Gouvernement wallon (pour les communes qui n’ont pas levé la taxe sur les carrières en 2017</w:t>
      </w:r>
      <w:r w:rsidR="009D2990">
        <w:rPr>
          <w:rFonts w:asciiTheme="minorHAnsi" w:hAnsiTheme="minorHAnsi" w:cs="Calibri Light"/>
          <w:spacing w:val="1"/>
        </w:rPr>
        <w:t>,</w:t>
      </w:r>
      <w:r w:rsidRPr="00E063FD">
        <w:rPr>
          <w:rFonts w:asciiTheme="minorHAnsi" w:hAnsiTheme="minorHAnsi" w:cs="Calibri Light"/>
          <w:spacing w:val="1"/>
        </w:rPr>
        <w:t xml:space="preserve"> 2018</w:t>
      </w:r>
      <w:r w:rsidR="002E4F27">
        <w:rPr>
          <w:rFonts w:asciiTheme="minorHAnsi" w:hAnsiTheme="minorHAnsi" w:cs="Calibri Light"/>
          <w:spacing w:val="1"/>
        </w:rPr>
        <w:t>,</w:t>
      </w:r>
      <w:r w:rsidR="009D2990">
        <w:rPr>
          <w:rFonts w:asciiTheme="minorHAnsi" w:hAnsiTheme="minorHAnsi" w:cs="Calibri Light"/>
          <w:spacing w:val="1"/>
        </w:rPr>
        <w:t xml:space="preserve"> 2019</w:t>
      </w:r>
      <w:r w:rsidR="002E4F27">
        <w:rPr>
          <w:rFonts w:asciiTheme="minorHAnsi" w:hAnsiTheme="minorHAnsi" w:cs="Calibri Light"/>
          <w:spacing w:val="1"/>
        </w:rPr>
        <w:t xml:space="preserve"> et 2020</w:t>
      </w:r>
      <w:r w:rsidRPr="00E063FD">
        <w:rPr>
          <w:rFonts w:asciiTheme="minorHAnsi" w:hAnsiTheme="minorHAnsi" w:cs="Calibri Light"/>
          <w:spacing w:val="1"/>
        </w:rPr>
        <w:t xml:space="preserve">) dans le cadre des mesures d’accompagnement du prélèvement kilométrique au bénéfice du secteur carrier fera l’objet d’une </w:t>
      </w:r>
      <w:r w:rsidR="007E352F">
        <w:rPr>
          <w:rFonts w:asciiTheme="minorHAnsi" w:hAnsiTheme="minorHAnsi" w:cs="Calibri Light"/>
          <w:spacing w:val="1"/>
        </w:rPr>
        <w:t xml:space="preserve">nouvelle </w:t>
      </w:r>
      <w:r w:rsidRPr="00E063FD">
        <w:rPr>
          <w:rFonts w:asciiTheme="minorHAnsi" w:hAnsiTheme="minorHAnsi" w:cs="Calibri Light"/>
          <w:spacing w:val="1"/>
        </w:rPr>
        <w:t>évaluation.  La reconduction du mécanisme dépendra du constat qui en sera fait. Une circulaire spécifique sera alors adressée à l’ensemble des communes.</w:t>
      </w:r>
    </w:p>
    <w:p w14:paraId="6862F684" w14:textId="77777777" w:rsidR="0084076C" w:rsidRDefault="009B153C" w:rsidP="009675C0">
      <w:pPr>
        <w:pStyle w:val="Sam3"/>
      </w:pPr>
      <w:bookmarkStart w:id="6002" w:name="_Toc516229728"/>
      <w:bookmarkStart w:id="6003" w:name="_Toc516230023"/>
      <w:bookmarkStart w:id="6004" w:name="_Toc516230318"/>
      <w:bookmarkStart w:id="6005" w:name="_Toc516230612"/>
      <w:bookmarkStart w:id="6006" w:name="_Toc516230906"/>
      <w:bookmarkStart w:id="6007" w:name="_Toc516231201"/>
      <w:bookmarkStart w:id="6008" w:name="_Toc516231496"/>
      <w:bookmarkStart w:id="6009" w:name="_Toc516231793"/>
      <w:bookmarkStart w:id="6010" w:name="_Toc516242888"/>
      <w:bookmarkStart w:id="6011" w:name="_Toc516243192"/>
      <w:bookmarkStart w:id="6012" w:name="_Toc516245127"/>
      <w:bookmarkStart w:id="6013" w:name="_Toc516473698"/>
      <w:bookmarkStart w:id="6014" w:name="_Toc516474008"/>
      <w:bookmarkStart w:id="6015" w:name="_Toc516474318"/>
      <w:bookmarkStart w:id="6016" w:name="_Toc516474626"/>
      <w:bookmarkStart w:id="6017" w:name="_Toc516474958"/>
      <w:bookmarkStart w:id="6018" w:name="_Toc516479019"/>
      <w:bookmarkStart w:id="6019" w:name="_Toc516479455"/>
      <w:bookmarkStart w:id="6020" w:name="_Toc516479772"/>
      <w:bookmarkStart w:id="6021" w:name="_Toc516480094"/>
      <w:bookmarkStart w:id="6022" w:name="_Toc516480408"/>
      <w:bookmarkStart w:id="6023" w:name="_Toc516480722"/>
      <w:bookmarkStart w:id="6024" w:name="_Toc516481036"/>
      <w:bookmarkStart w:id="6025" w:name="_Toc516481350"/>
      <w:bookmarkStart w:id="6026" w:name="_Toc516481664"/>
      <w:bookmarkStart w:id="6027" w:name="_Toc516481978"/>
      <w:bookmarkStart w:id="6028" w:name="_Toc516482292"/>
      <w:bookmarkStart w:id="6029" w:name="_Toc516482606"/>
      <w:bookmarkStart w:id="6030" w:name="_Toc516739821"/>
      <w:bookmarkStart w:id="6031" w:name="_Toc516751730"/>
      <w:bookmarkStart w:id="6032" w:name="_Toc516825818"/>
      <w:bookmarkStart w:id="6033" w:name="_Toc516826376"/>
      <w:bookmarkStart w:id="6034" w:name="_Toc516837696"/>
      <w:bookmarkStart w:id="6035" w:name="_Toc516838255"/>
      <w:bookmarkStart w:id="6036" w:name="_Toc516838814"/>
      <w:bookmarkStart w:id="6037" w:name="_Toc516839374"/>
      <w:bookmarkStart w:id="6038" w:name="_Toc517173470"/>
      <w:bookmarkStart w:id="6039" w:name="_Toc517175144"/>
      <w:bookmarkStart w:id="6040" w:name="_Toc517175731"/>
      <w:bookmarkStart w:id="6041" w:name="_Toc517176319"/>
      <w:bookmarkStart w:id="6042" w:name="_Toc517337644"/>
      <w:bookmarkStart w:id="6043" w:name="_Toc517360440"/>
      <w:bookmarkStart w:id="6044" w:name="_Toc40186302"/>
      <w:bookmarkStart w:id="6045" w:name="_Toc512525502"/>
      <w:bookmarkStart w:id="6046" w:name="_Toc515896816"/>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r w:rsidRPr="00E063FD">
        <w:t>040/364-12 : Débits de boissons</w:t>
      </w:r>
      <w:bookmarkEnd w:id="6044"/>
      <w:r w:rsidRPr="00E063FD">
        <w:t xml:space="preserve"> </w:t>
      </w:r>
    </w:p>
    <w:p w14:paraId="37980809" w14:textId="3B42E12A" w:rsidR="009B153C" w:rsidRPr="00E9189F" w:rsidRDefault="0084076C" w:rsidP="00E063FD">
      <w:r w:rsidRPr="00A03E6A">
        <w:t>T</w:t>
      </w:r>
      <w:r w:rsidR="009B153C" w:rsidRPr="003F0B7B">
        <w:t>axe directe</w:t>
      </w:r>
      <w:r w:rsidRPr="00E9189F">
        <w:t>.</w:t>
      </w:r>
      <w:bookmarkEnd w:id="6045"/>
      <w:bookmarkEnd w:id="6046"/>
    </w:p>
    <w:p w14:paraId="5E791231" w14:textId="47E02AAD" w:rsidR="009B153C" w:rsidRPr="00DA6BD2" w:rsidRDefault="009B153C" w:rsidP="00E063FD">
      <w:pPr>
        <w:spacing w:before="120"/>
        <w:jc w:val="both"/>
        <w:textAlignment w:val="baseline"/>
        <w:rPr>
          <w:rFonts w:asciiTheme="minorHAnsi" w:hAnsiTheme="minorHAnsi" w:cs="Calibri Light"/>
          <w:spacing w:val="-1"/>
        </w:rPr>
      </w:pPr>
      <w:r w:rsidRPr="00DA6BD2">
        <w:rPr>
          <w:rFonts w:asciiTheme="minorHAnsi" w:hAnsiTheme="minorHAnsi" w:cs="Calibri Light"/>
          <w:spacing w:val="-1"/>
        </w:rPr>
        <w:t xml:space="preserve">Taux maximum recommandé : </w:t>
      </w:r>
      <w:r w:rsidR="00460F83" w:rsidRPr="008D7EB7">
        <w:rPr>
          <w:rFonts w:asciiTheme="minorHAnsi" w:hAnsiTheme="minorHAnsi" w:cs="Calibri Light"/>
          <w:spacing w:val="-1"/>
        </w:rPr>
        <w:t>250</w:t>
      </w:r>
      <w:r w:rsidR="009B4A9D" w:rsidRPr="008D7EB7">
        <w:rPr>
          <w:rFonts w:asciiTheme="minorHAnsi" w:hAnsiTheme="minorHAnsi" w:cs="Calibri Light"/>
          <w:spacing w:val="-1"/>
        </w:rPr>
        <w:t>,00</w:t>
      </w:r>
      <w:r w:rsidR="00460F83" w:rsidRPr="008D7EB7">
        <w:rPr>
          <w:rFonts w:asciiTheme="minorHAnsi" w:hAnsiTheme="minorHAnsi" w:cs="Calibri Light"/>
          <w:spacing w:val="-1"/>
        </w:rPr>
        <w:t xml:space="preserve"> </w:t>
      </w:r>
      <w:r w:rsidRPr="008D7EB7">
        <w:rPr>
          <w:rFonts w:asciiTheme="minorHAnsi" w:hAnsiTheme="minorHAnsi" w:cs="Calibri Light"/>
          <w:spacing w:val="-1"/>
        </w:rPr>
        <w:t>euros/</w:t>
      </w:r>
      <w:r w:rsidRPr="009B4A9D">
        <w:rPr>
          <w:rFonts w:asciiTheme="minorHAnsi" w:hAnsiTheme="minorHAnsi" w:cs="Calibri Light"/>
          <w:spacing w:val="-1"/>
        </w:rPr>
        <w:t>établissement</w:t>
      </w:r>
      <w:r w:rsidRPr="00DA6BD2">
        <w:rPr>
          <w:rFonts w:asciiTheme="minorHAnsi" w:hAnsiTheme="minorHAnsi" w:cs="Calibri Light"/>
          <w:spacing w:val="-1"/>
        </w:rPr>
        <w:t>.</w:t>
      </w:r>
    </w:p>
    <w:p w14:paraId="65BBC23B" w14:textId="3739D439" w:rsidR="009B153C"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Taux à moduler au choix, selon le chiffre d'affaires, le caractère accessoire ou non de l'activité exercée ou encore la superficie des locaux exploités, auquel cas il convient de tenir compte des terrasses établies sur le domaine privé</w:t>
      </w:r>
      <w:r w:rsidR="0021392E">
        <w:rPr>
          <w:rFonts w:asciiTheme="minorHAnsi" w:hAnsiTheme="minorHAnsi" w:cs="Calibri Light"/>
        </w:rPr>
        <w:t xml:space="preserve"> ou public</w:t>
      </w:r>
      <w:r w:rsidRPr="00DA6BD2">
        <w:rPr>
          <w:rFonts w:asciiTheme="minorHAnsi" w:hAnsiTheme="minorHAnsi" w:cs="Calibri Light"/>
        </w:rPr>
        <w:t>.</w:t>
      </w:r>
    </w:p>
    <w:p w14:paraId="0E8D8A8A" w14:textId="77777777" w:rsidR="009B4A9D" w:rsidRDefault="009B4A9D">
      <w:pPr>
        <w:jc w:val="both"/>
        <w:textAlignment w:val="baseline"/>
        <w:rPr>
          <w:rFonts w:asciiTheme="minorHAnsi" w:hAnsiTheme="minorHAnsi" w:cs="Calibri Light"/>
        </w:rPr>
      </w:pPr>
    </w:p>
    <w:p w14:paraId="04091118" w14:textId="0907E29E" w:rsidR="0021392E" w:rsidRDefault="0021392E">
      <w:pPr>
        <w:jc w:val="both"/>
        <w:textAlignment w:val="baseline"/>
        <w:rPr>
          <w:rFonts w:asciiTheme="minorHAnsi" w:hAnsiTheme="minorHAnsi" w:cs="Calibri Light"/>
        </w:rPr>
      </w:pPr>
      <w:r w:rsidRPr="0021392E">
        <w:rPr>
          <w:rFonts w:asciiTheme="minorHAnsi" w:hAnsiTheme="minorHAnsi" w:cs="Calibri Light"/>
        </w:rPr>
        <w:t>Les dispositions légales applicables aux débits de boissons sont les suivantes :</w:t>
      </w:r>
    </w:p>
    <w:p w14:paraId="6AE17226" w14:textId="7BAD103D" w:rsidR="0021392E" w:rsidRPr="008D7EB7" w:rsidRDefault="009B4A9D" w:rsidP="008D7EB7">
      <w:pPr>
        <w:pStyle w:val="Paragraphedeliste"/>
        <w:numPr>
          <w:ilvl w:val="0"/>
          <w:numId w:val="162"/>
        </w:numPr>
        <w:tabs>
          <w:tab w:val="left" w:pos="144"/>
        </w:tabs>
        <w:spacing w:before="120"/>
        <w:jc w:val="both"/>
        <w:textAlignment w:val="baseline"/>
        <w:rPr>
          <w:rFonts w:asciiTheme="minorHAnsi" w:hAnsiTheme="minorHAnsi" w:cs="Calibri Light"/>
        </w:rPr>
      </w:pPr>
      <w:r>
        <w:rPr>
          <w:rFonts w:asciiTheme="minorHAnsi" w:hAnsiTheme="minorHAnsi" w:cs="Calibri Light"/>
        </w:rPr>
        <w:t xml:space="preserve">la </w:t>
      </w:r>
      <w:r w:rsidRPr="008D7EB7">
        <w:rPr>
          <w:rFonts w:asciiTheme="minorHAnsi" w:hAnsiTheme="minorHAnsi" w:cs="Calibri Light"/>
        </w:rPr>
        <w:t>l</w:t>
      </w:r>
      <w:r w:rsidR="0021392E" w:rsidRPr="008D7EB7">
        <w:rPr>
          <w:rFonts w:asciiTheme="minorHAnsi" w:hAnsiTheme="minorHAnsi" w:cs="Calibri Light"/>
        </w:rPr>
        <w:t>oi du 28 décembre 1983 – Loi sur la patente pour les débits de boissons spiritueuses ;</w:t>
      </w:r>
    </w:p>
    <w:p w14:paraId="65E510FE" w14:textId="3954EC45" w:rsidR="0021392E" w:rsidRPr="008D7EB7" w:rsidRDefault="009B4A9D" w:rsidP="008D7EB7">
      <w:pPr>
        <w:pStyle w:val="Paragraphedeliste"/>
        <w:numPr>
          <w:ilvl w:val="0"/>
          <w:numId w:val="162"/>
        </w:numPr>
        <w:tabs>
          <w:tab w:val="left" w:pos="144"/>
        </w:tabs>
        <w:spacing w:before="120"/>
        <w:jc w:val="both"/>
        <w:textAlignment w:val="baseline"/>
        <w:rPr>
          <w:rFonts w:asciiTheme="minorHAnsi" w:hAnsiTheme="minorHAnsi" w:cs="Calibri Light"/>
        </w:rPr>
      </w:pPr>
      <w:r>
        <w:rPr>
          <w:rFonts w:asciiTheme="minorHAnsi" w:hAnsiTheme="minorHAnsi" w:cs="Calibri Light"/>
        </w:rPr>
        <w:t xml:space="preserve">la </w:t>
      </w:r>
      <w:r w:rsidRPr="008D7EB7">
        <w:rPr>
          <w:rFonts w:asciiTheme="minorHAnsi" w:hAnsiTheme="minorHAnsi" w:cs="Calibri Light"/>
        </w:rPr>
        <w:t>l</w:t>
      </w:r>
      <w:r w:rsidR="0021392E" w:rsidRPr="008D7EB7">
        <w:rPr>
          <w:rFonts w:asciiTheme="minorHAnsi" w:hAnsiTheme="minorHAnsi" w:cs="Calibri Light"/>
        </w:rPr>
        <w:t>oi du 3 avril 1953 – Loi coordonnant les dispositions légales concernant les débits de boissons fermentées coordonnées le 3 avril 1953 ;</w:t>
      </w:r>
    </w:p>
    <w:p w14:paraId="1FC9BD69" w14:textId="2EA24693" w:rsidR="0021392E" w:rsidRPr="008D7EB7" w:rsidRDefault="009B4A9D" w:rsidP="008D7EB7">
      <w:pPr>
        <w:pStyle w:val="Paragraphedeliste"/>
        <w:numPr>
          <w:ilvl w:val="0"/>
          <w:numId w:val="162"/>
        </w:numPr>
        <w:tabs>
          <w:tab w:val="left" w:pos="144"/>
        </w:tabs>
        <w:spacing w:before="120"/>
        <w:jc w:val="both"/>
        <w:textAlignment w:val="baseline"/>
        <w:rPr>
          <w:rFonts w:asciiTheme="minorHAnsi" w:hAnsiTheme="minorHAnsi" w:cs="Calibri Light"/>
        </w:rPr>
      </w:pPr>
      <w:r>
        <w:rPr>
          <w:rFonts w:asciiTheme="minorHAnsi" w:hAnsiTheme="minorHAnsi" w:cs="Calibri Light"/>
        </w:rPr>
        <w:t>l’</w:t>
      </w:r>
      <w:r w:rsidRPr="008D7EB7">
        <w:rPr>
          <w:rFonts w:asciiTheme="minorHAnsi" w:hAnsiTheme="minorHAnsi" w:cs="Calibri Light"/>
        </w:rPr>
        <w:t>a</w:t>
      </w:r>
      <w:r w:rsidR="0021392E" w:rsidRPr="008D7EB7">
        <w:rPr>
          <w:rFonts w:asciiTheme="minorHAnsi" w:hAnsiTheme="minorHAnsi" w:cs="Calibri Light"/>
        </w:rPr>
        <w:t>rrêté royal du 4 avril 1953 réglant l’exécution des dispositions légales concernant les débits de boissons fermentées coordonnées le 3 avril 1953</w:t>
      </w:r>
      <w:r>
        <w:rPr>
          <w:rFonts w:asciiTheme="minorHAnsi" w:hAnsiTheme="minorHAnsi" w:cs="Calibri Light"/>
        </w:rPr>
        <w:t>.</w:t>
      </w:r>
    </w:p>
    <w:p w14:paraId="78868C9B" w14:textId="77777777" w:rsidR="009B4A9D" w:rsidRPr="0021392E" w:rsidRDefault="009B4A9D" w:rsidP="008D7EB7">
      <w:pPr>
        <w:jc w:val="both"/>
        <w:textAlignment w:val="baseline"/>
        <w:rPr>
          <w:rFonts w:asciiTheme="minorHAnsi" w:hAnsiTheme="minorHAnsi" w:cs="Calibri Light"/>
        </w:rPr>
      </w:pPr>
    </w:p>
    <w:p w14:paraId="0D92CB38" w14:textId="4692ADFA" w:rsidR="007A10F4" w:rsidRPr="00DA6BD2" w:rsidRDefault="0021392E" w:rsidP="008D7EB7">
      <w:pPr>
        <w:jc w:val="both"/>
        <w:textAlignment w:val="baseline"/>
        <w:rPr>
          <w:rFonts w:asciiTheme="minorHAnsi" w:hAnsiTheme="minorHAnsi" w:cs="Calibri Light"/>
        </w:rPr>
      </w:pPr>
      <w:r w:rsidRPr="0021392E">
        <w:rPr>
          <w:rFonts w:asciiTheme="minorHAnsi" w:hAnsiTheme="minorHAnsi" w:cs="Calibri Light"/>
        </w:rPr>
        <w:t>Outre les établissements énumérés par l’article 17 de la loi du 3 avril 1953 (débit de boissons fermentées),</w:t>
      </w:r>
      <w:r>
        <w:rPr>
          <w:rFonts w:asciiTheme="minorHAnsi" w:hAnsiTheme="minorHAnsi" w:cs="Calibri Light"/>
        </w:rPr>
        <w:t xml:space="preserve"> c</w:t>
      </w:r>
      <w:r w:rsidR="007A10F4" w:rsidRPr="00A310A8">
        <w:rPr>
          <w:rFonts w:asciiTheme="minorHAnsi" w:hAnsiTheme="minorHAnsi" w:cs="Calibri Light"/>
        </w:rPr>
        <w:t>ette taxe ne peut pas être appliquée</w:t>
      </w:r>
      <w:r w:rsidR="007A10F4" w:rsidRPr="00CA73E7">
        <w:rPr>
          <w:rFonts w:asciiTheme="minorHAnsi" w:hAnsiTheme="minorHAnsi" w:cs="Calibri Light"/>
          <w:color w:val="00B050"/>
        </w:rPr>
        <w:t xml:space="preserve"> </w:t>
      </w:r>
      <w:r w:rsidR="007A10F4" w:rsidRPr="00DA6BD2">
        <w:rPr>
          <w:rFonts w:asciiTheme="minorHAnsi" w:hAnsiTheme="minorHAnsi" w:cs="Calibri Light"/>
        </w:rPr>
        <w:t>aux grands magasins, ainsi qu'aux petites et moyennes surfaces. Ceux-ci ne doivent pas être considérés comme des débits de boissons puisqu'ils ne vendent pas des boissons à consommer sur place.</w:t>
      </w:r>
    </w:p>
    <w:p w14:paraId="6B535B04" w14:textId="156BF14D" w:rsidR="009B153C" w:rsidRDefault="0021392E" w:rsidP="00E063FD">
      <w:pPr>
        <w:spacing w:before="120"/>
        <w:jc w:val="both"/>
        <w:textAlignment w:val="baseline"/>
        <w:rPr>
          <w:rFonts w:asciiTheme="minorHAnsi" w:hAnsiTheme="minorHAnsi" w:cs="Calibri Light"/>
        </w:rPr>
      </w:pPr>
      <w:r>
        <w:rPr>
          <w:rFonts w:asciiTheme="minorHAnsi" w:hAnsiTheme="minorHAnsi" w:cs="Calibri Light"/>
        </w:rPr>
        <w:t>C</w:t>
      </w:r>
      <w:r w:rsidR="009B153C" w:rsidRPr="00DA6BD2">
        <w:rPr>
          <w:rFonts w:asciiTheme="minorHAnsi" w:hAnsiTheme="minorHAnsi" w:cs="Calibri Light"/>
        </w:rPr>
        <w:t>ette taxe ne peut être appliquée qu'aux débits de boissons fermentées et/ou spiritueuses.</w:t>
      </w:r>
    </w:p>
    <w:p w14:paraId="349D00AF" w14:textId="77777777" w:rsidR="0021392E" w:rsidRPr="00DA6BD2" w:rsidRDefault="0021392E" w:rsidP="00E063FD">
      <w:pPr>
        <w:spacing w:before="120"/>
        <w:jc w:val="both"/>
        <w:textAlignment w:val="baseline"/>
        <w:rPr>
          <w:rFonts w:asciiTheme="minorHAnsi" w:hAnsiTheme="minorHAnsi" w:cs="Calibri Light"/>
        </w:rPr>
      </w:pPr>
    </w:p>
    <w:p w14:paraId="77D797B8" w14:textId="77777777" w:rsidR="0084076C" w:rsidRDefault="009B153C" w:rsidP="009675C0">
      <w:pPr>
        <w:pStyle w:val="Sam3"/>
      </w:pPr>
      <w:bookmarkStart w:id="6047" w:name="_Toc40186303"/>
      <w:bookmarkStart w:id="6048" w:name="_Toc512525503"/>
      <w:bookmarkStart w:id="6049" w:name="_Toc515896817"/>
      <w:r w:rsidRPr="00DA6BD2">
        <w:t>040/364-13 : Débits de tabac</w:t>
      </w:r>
      <w:bookmarkEnd w:id="6047"/>
      <w:r w:rsidRPr="00DA6BD2">
        <w:t xml:space="preserve"> </w:t>
      </w:r>
    </w:p>
    <w:p w14:paraId="24E46402" w14:textId="2E5C3B2A" w:rsidR="009B153C" w:rsidRPr="00E9189F" w:rsidRDefault="0084076C" w:rsidP="00E063FD">
      <w:r w:rsidRPr="00A03E6A">
        <w:t>T</w:t>
      </w:r>
      <w:r w:rsidR="009B153C" w:rsidRPr="003F0B7B">
        <w:t>axe directe</w:t>
      </w:r>
      <w:r w:rsidRPr="00E9189F">
        <w:t>.</w:t>
      </w:r>
      <w:bookmarkEnd w:id="6048"/>
      <w:bookmarkEnd w:id="6049"/>
    </w:p>
    <w:p w14:paraId="68DD656F" w14:textId="0718E5CF" w:rsidR="009B153C" w:rsidRPr="00DA6BD2" w:rsidRDefault="009B153C" w:rsidP="00E063FD">
      <w:pPr>
        <w:spacing w:before="120"/>
        <w:jc w:val="both"/>
        <w:textAlignment w:val="baseline"/>
        <w:rPr>
          <w:rFonts w:asciiTheme="minorHAnsi" w:hAnsiTheme="minorHAnsi" w:cs="Calibri Light"/>
          <w:spacing w:val="-1"/>
        </w:rPr>
      </w:pPr>
      <w:r w:rsidRPr="00DA6BD2">
        <w:rPr>
          <w:rFonts w:asciiTheme="minorHAnsi" w:hAnsiTheme="minorHAnsi" w:cs="Calibri Light"/>
          <w:spacing w:val="-1"/>
        </w:rPr>
        <w:t xml:space="preserve">Taux maximum recommandé : </w:t>
      </w:r>
      <w:r w:rsidR="00460F83" w:rsidRPr="008D7EB7">
        <w:rPr>
          <w:rFonts w:asciiTheme="minorHAnsi" w:hAnsiTheme="minorHAnsi" w:cs="Calibri Light"/>
          <w:spacing w:val="-1"/>
        </w:rPr>
        <w:t>250</w:t>
      </w:r>
      <w:r w:rsidR="009B4A9D" w:rsidRPr="008D7EB7">
        <w:rPr>
          <w:rFonts w:asciiTheme="minorHAnsi" w:hAnsiTheme="minorHAnsi" w:cs="Calibri Light"/>
          <w:spacing w:val="-1"/>
        </w:rPr>
        <w:t>,00</w:t>
      </w:r>
      <w:r w:rsidR="00460F83" w:rsidRPr="008D7EB7">
        <w:rPr>
          <w:rFonts w:asciiTheme="minorHAnsi" w:hAnsiTheme="minorHAnsi" w:cs="Calibri Light"/>
          <w:spacing w:val="-1"/>
        </w:rPr>
        <w:t xml:space="preserve"> euros</w:t>
      </w:r>
      <w:r w:rsidRPr="009B4A9D">
        <w:rPr>
          <w:rFonts w:asciiTheme="minorHAnsi" w:hAnsiTheme="minorHAnsi" w:cs="Calibri Light"/>
          <w:spacing w:val="-1"/>
        </w:rPr>
        <w:t>/établissement</w:t>
      </w:r>
      <w:r w:rsidRPr="00DA6BD2">
        <w:rPr>
          <w:rFonts w:asciiTheme="minorHAnsi" w:hAnsiTheme="minorHAnsi" w:cs="Calibri Light"/>
          <w:spacing w:val="-1"/>
        </w:rPr>
        <w:t>.</w:t>
      </w:r>
    </w:p>
    <w:p w14:paraId="108942D2"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Taux à moduler au choix, selon le chiffre d'affaires ou le caractère accessoire ou non de l'activité exercée.</w:t>
      </w:r>
    </w:p>
    <w:p w14:paraId="7CD5308D"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Les distributeurs automatiques de cigarettes ne peuvent plus être repris dans la base d'imposition de la présente taxe.</w:t>
      </w:r>
    </w:p>
    <w:p w14:paraId="19B48F41" w14:textId="1B81280F" w:rsidR="009B153C"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Compte tenu de la marge bénéficiaire sur les produits de tabacs fabriqués et du fait que l'on se trouve dans un secteur où les prix sont réglementés, il y a lieu d'être attentif à ne pas lever une taxe qui rendrait impossible l'exercice d'une activité commerciale.</w:t>
      </w:r>
    </w:p>
    <w:p w14:paraId="44EA8783" w14:textId="77777777" w:rsidR="0021392E" w:rsidRDefault="0021392E" w:rsidP="00E063FD">
      <w:pPr>
        <w:spacing w:before="120"/>
        <w:jc w:val="both"/>
        <w:textAlignment w:val="baseline"/>
        <w:rPr>
          <w:rFonts w:asciiTheme="minorHAnsi" w:hAnsiTheme="minorHAnsi" w:cs="Calibri Light"/>
        </w:rPr>
      </w:pPr>
    </w:p>
    <w:p w14:paraId="3EE8782C" w14:textId="77777777" w:rsidR="009D393B" w:rsidRDefault="00C82157" w:rsidP="009675C0">
      <w:pPr>
        <w:pStyle w:val="Sam3"/>
      </w:pPr>
      <w:bookmarkStart w:id="6050" w:name="_Toc40186304"/>
      <w:bookmarkStart w:id="6051" w:name="_Hlk39071167"/>
      <w:r>
        <w:t>040/364-16 : A</w:t>
      </w:r>
      <w:r w:rsidR="009D393B">
        <w:t>gences de paris sur les courses de chevaux</w:t>
      </w:r>
      <w:bookmarkEnd w:id="6050"/>
    </w:p>
    <w:bookmarkEnd w:id="6051"/>
    <w:p w14:paraId="7756F55D" w14:textId="77777777" w:rsidR="0084076C" w:rsidRPr="006126A1" w:rsidRDefault="0084076C" w:rsidP="00E063FD">
      <w:r w:rsidRPr="00E063FD">
        <w:t>Taxe directe – Modèle disponible.</w:t>
      </w:r>
    </w:p>
    <w:p w14:paraId="7EEFD6C7" w14:textId="77777777" w:rsidR="009B4A9D" w:rsidRDefault="009B153C" w:rsidP="00E063FD">
      <w:pPr>
        <w:spacing w:before="120"/>
        <w:jc w:val="both"/>
        <w:textAlignment w:val="baseline"/>
        <w:rPr>
          <w:rFonts w:asciiTheme="minorHAnsi" w:hAnsiTheme="minorHAnsi" w:cs="Calibri Light"/>
        </w:rPr>
      </w:pPr>
      <w:r w:rsidRPr="009B4A9D">
        <w:rPr>
          <w:rFonts w:asciiTheme="minorHAnsi" w:hAnsiTheme="minorHAnsi" w:cs="Calibri Light"/>
        </w:rPr>
        <w:t xml:space="preserve">Le taux est fixé par l'article 74 du Code des taxes assimilées aux impôts sur les revenus. </w:t>
      </w:r>
    </w:p>
    <w:p w14:paraId="5E0FF8A1" w14:textId="0E342250" w:rsidR="009B153C" w:rsidRPr="00DA6BD2" w:rsidRDefault="00D60650" w:rsidP="00E063FD">
      <w:pPr>
        <w:spacing w:before="120"/>
        <w:jc w:val="both"/>
        <w:textAlignment w:val="baseline"/>
        <w:rPr>
          <w:rFonts w:asciiTheme="minorHAnsi" w:hAnsiTheme="minorHAnsi" w:cs="Calibri Light"/>
          <w:b/>
        </w:rPr>
      </w:pPr>
      <w:r w:rsidRPr="009B4A9D">
        <w:rPr>
          <w:rFonts w:asciiTheme="minorHAnsi" w:hAnsiTheme="minorHAnsi" w:cs="Calibri Light"/>
        </w:rPr>
        <w:t>Actuellement, c</w:t>
      </w:r>
      <w:r w:rsidR="009B153C" w:rsidRPr="009B4A9D">
        <w:rPr>
          <w:rFonts w:asciiTheme="minorHAnsi" w:hAnsiTheme="minorHAnsi" w:cs="Calibri Light"/>
        </w:rPr>
        <w:t xml:space="preserve">e taux </w:t>
      </w:r>
      <w:r w:rsidRPr="009B4A9D">
        <w:rPr>
          <w:rFonts w:asciiTheme="minorHAnsi" w:hAnsiTheme="minorHAnsi" w:cs="Calibri Light"/>
        </w:rPr>
        <w:t xml:space="preserve">ne peut pas </w:t>
      </w:r>
      <w:r w:rsidR="002C560F" w:rsidRPr="009B4A9D">
        <w:rPr>
          <w:rFonts w:asciiTheme="minorHAnsi" w:hAnsiTheme="minorHAnsi" w:cs="Calibri Light"/>
        </w:rPr>
        <w:t xml:space="preserve">être supérieur </w:t>
      </w:r>
      <w:r w:rsidR="009B153C" w:rsidRPr="009B4A9D">
        <w:rPr>
          <w:rFonts w:asciiTheme="minorHAnsi" w:hAnsiTheme="minorHAnsi" w:cs="Calibri Light"/>
        </w:rPr>
        <w:t>à 62</w:t>
      </w:r>
      <w:r w:rsidR="009B4A9D">
        <w:rPr>
          <w:rFonts w:asciiTheme="minorHAnsi" w:hAnsiTheme="minorHAnsi" w:cs="Calibri Light"/>
        </w:rPr>
        <w:t>,00</w:t>
      </w:r>
      <w:r w:rsidR="009B153C" w:rsidRPr="009B4A9D">
        <w:rPr>
          <w:rFonts w:asciiTheme="minorHAnsi" w:hAnsiTheme="minorHAnsi" w:cs="Calibri Light"/>
        </w:rPr>
        <w:t xml:space="preserve"> euros par mois ou fraction de mois d'exploitation</w:t>
      </w:r>
      <w:r w:rsidR="005B7E8F" w:rsidRPr="009B4A9D">
        <w:rPr>
          <w:rFonts w:asciiTheme="minorHAnsi" w:hAnsiTheme="minorHAnsi" w:cs="Calibri Light"/>
        </w:rPr>
        <w:t xml:space="preserve"> et ne peut pas être indexé (la loi ne le permet pas).</w:t>
      </w:r>
      <w:r w:rsidR="005B7E8F" w:rsidRPr="00A310A8">
        <w:rPr>
          <w:rFonts w:asciiTheme="minorHAnsi" w:hAnsiTheme="minorHAnsi" w:cs="Calibri Light"/>
        </w:rPr>
        <w:t xml:space="preserve"> </w:t>
      </w:r>
      <w:bookmarkStart w:id="6052" w:name="_Hlk39071191"/>
    </w:p>
    <w:bookmarkEnd w:id="6052"/>
    <w:p w14:paraId="25C21E78" w14:textId="745D920A" w:rsidR="009B153C"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lastRenderedPageBreak/>
        <w:t>Cette taxe ne peut être établie que sur les agences de paris aux courses de chevaux autorisées dans le cadre de l'article 66 du Code des taxes assimilées aux impôts sur les revenus</w:t>
      </w:r>
      <w:r w:rsidR="00AD687A">
        <w:rPr>
          <w:rFonts w:asciiTheme="minorHAnsi" w:hAnsiTheme="minorHAnsi" w:cs="Calibri Light"/>
        </w:rPr>
        <w:t xml:space="preserve"> (</w:t>
      </w:r>
      <w:r w:rsidR="00AD687A" w:rsidRPr="00DA6BD2">
        <w:rPr>
          <w:rFonts w:asciiTheme="minorHAnsi" w:hAnsiTheme="minorHAnsi" w:cs="Calibri Light"/>
        </w:rPr>
        <w:t>agences acceptant des paris sur les courses de chevaux courues à l'étranger</w:t>
      </w:r>
      <w:r w:rsidR="00AD687A">
        <w:rPr>
          <w:rFonts w:asciiTheme="minorHAnsi" w:hAnsiTheme="minorHAnsi" w:cs="Calibri Light"/>
        </w:rPr>
        <w:t>)</w:t>
      </w:r>
      <w:r w:rsidRPr="00DA6BD2">
        <w:rPr>
          <w:rFonts w:asciiTheme="minorHAnsi" w:hAnsiTheme="minorHAnsi" w:cs="Calibri Light"/>
        </w:rPr>
        <w:t>.</w:t>
      </w:r>
    </w:p>
    <w:p w14:paraId="44B88796" w14:textId="77777777" w:rsidR="0021392E" w:rsidRPr="00DA6BD2" w:rsidRDefault="0021392E" w:rsidP="00E063FD">
      <w:pPr>
        <w:spacing w:before="120"/>
        <w:jc w:val="both"/>
        <w:textAlignment w:val="baseline"/>
        <w:rPr>
          <w:rFonts w:asciiTheme="minorHAnsi" w:hAnsiTheme="minorHAnsi" w:cs="Calibri Light"/>
        </w:rPr>
      </w:pPr>
    </w:p>
    <w:p w14:paraId="23179D3D" w14:textId="77777777" w:rsidR="009D393B" w:rsidRDefault="00C82157" w:rsidP="009675C0">
      <w:pPr>
        <w:pStyle w:val="Sam3"/>
      </w:pPr>
      <w:bookmarkStart w:id="6053" w:name="_Toc516739825"/>
      <w:bookmarkStart w:id="6054" w:name="_Toc516751734"/>
      <w:bookmarkStart w:id="6055" w:name="_Toc516825822"/>
      <w:bookmarkStart w:id="6056" w:name="_Toc516826380"/>
      <w:bookmarkStart w:id="6057" w:name="_Toc516837700"/>
      <w:bookmarkStart w:id="6058" w:name="_Toc516838259"/>
      <w:bookmarkStart w:id="6059" w:name="_Toc516838818"/>
      <w:bookmarkStart w:id="6060" w:name="_Toc516839378"/>
      <w:bookmarkStart w:id="6061" w:name="_Toc517173474"/>
      <w:bookmarkStart w:id="6062" w:name="_Toc517175148"/>
      <w:bookmarkStart w:id="6063" w:name="_Toc517175735"/>
      <w:bookmarkStart w:id="6064" w:name="_Toc517176323"/>
      <w:bookmarkStart w:id="6065" w:name="_Toc517337648"/>
      <w:bookmarkStart w:id="6066" w:name="_Toc517360444"/>
      <w:bookmarkStart w:id="6067" w:name="_Toc40186305"/>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r>
        <w:t>040/364-18 : C</w:t>
      </w:r>
      <w:r w:rsidR="009D393B">
        <w:t>lubs privés</w:t>
      </w:r>
      <w:bookmarkEnd w:id="6067"/>
    </w:p>
    <w:p w14:paraId="5BF7F71D" w14:textId="77777777" w:rsidR="0084076C" w:rsidRPr="006126A1" w:rsidRDefault="0084076C" w:rsidP="00E063FD">
      <w:r w:rsidRPr="00E063FD">
        <w:t>Taxe directe – Modèle disponible.</w:t>
      </w:r>
    </w:p>
    <w:p w14:paraId="52CFF817" w14:textId="7A98B390" w:rsidR="009B153C" w:rsidRPr="00DA6BD2" w:rsidRDefault="009B153C" w:rsidP="00E063FD">
      <w:pPr>
        <w:spacing w:before="120"/>
        <w:jc w:val="both"/>
        <w:textAlignment w:val="baseline"/>
        <w:rPr>
          <w:rFonts w:asciiTheme="minorHAnsi" w:hAnsiTheme="minorHAnsi" w:cs="Calibri Light"/>
          <w:spacing w:val="-2"/>
        </w:rPr>
      </w:pPr>
      <w:r w:rsidRPr="00DA6BD2">
        <w:rPr>
          <w:rFonts w:asciiTheme="minorHAnsi" w:hAnsiTheme="minorHAnsi" w:cs="Calibri Light"/>
          <w:spacing w:val="-2"/>
        </w:rPr>
        <w:t xml:space="preserve">Taux maximum </w:t>
      </w:r>
      <w:r w:rsidRPr="00C24D2E">
        <w:rPr>
          <w:rFonts w:asciiTheme="minorHAnsi" w:hAnsiTheme="minorHAnsi" w:cs="Calibri Light"/>
          <w:spacing w:val="-2"/>
        </w:rPr>
        <w:t xml:space="preserve">recommandé : </w:t>
      </w:r>
      <w:r w:rsidR="00460F83" w:rsidRPr="008D7EB7">
        <w:rPr>
          <w:rFonts w:asciiTheme="minorHAnsi" w:hAnsiTheme="minorHAnsi" w:cs="Calibri Light"/>
          <w:spacing w:val="-2"/>
        </w:rPr>
        <w:t>10.000</w:t>
      </w:r>
      <w:r w:rsidR="009B4A9D" w:rsidRPr="008D7EB7">
        <w:rPr>
          <w:rFonts w:asciiTheme="minorHAnsi" w:hAnsiTheme="minorHAnsi" w:cs="Calibri Light"/>
          <w:spacing w:val="-2"/>
        </w:rPr>
        <w:t>,00</w:t>
      </w:r>
      <w:r w:rsidR="00460F83" w:rsidRPr="008D7EB7">
        <w:rPr>
          <w:rFonts w:asciiTheme="minorHAnsi" w:hAnsiTheme="minorHAnsi" w:cs="Calibri Light"/>
          <w:spacing w:val="-2"/>
        </w:rPr>
        <w:t xml:space="preserve"> </w:t>
      </w:r>
      <w:r w:rsidRPr="008D7EB7">
        <w:rPr>
          <w:rFonts w:asciiTheme="minorHAnsi" w:hAnsiTheme="minorHAnsi" w:cs="Calibri Light"/>
          <w:spacing w:val="-2"/>
        </w:rPr>
        <w:t>euros</w:t>
      </w:r>
      <w:r w:rsidR="0021392E">
        <w:rPr>
          <w:rFonts w:asciiTheme="minorHAnsi" w:hAnsiTheme="minorHAnsi" w:cs="Calibri Light"/>
          <w:spacing w:val="-2"/>
        </w:rPr>
        <w:t xml:space="preserve"> </w:t>
      </w:r>
      <w:r w:rsidRPr="00C24D2E">
        <w:rPr>
          <w:rFonts w:asciiTheme="minorHAnsi" w:hAnsiTheme="minorHAnsi" w:cs="Calibri Light"/>
          <w:spacing w:val="-2"/>
        </w:rPr>
        <w:t>par établissement.</w:t>
      </w:r>
    </w:p>
    <w:p w14:paraId="0F6D5B0E"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Sont visés les établissements où est offerte la possibilité de consommer des boissons et dont l'accès est réservé à certaines personnes ou subordonné à l'accomplissement de certaines formalités.</w:t>
      </w:r>
    </w:p>
    <w:p w14:paraId="714AF39C"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La commune veillera cependant à exonérer les cercles qui poursuivent un but philosophique, culturel, social ou sportif.</w:t>
      </w:r>
    </w:p>
    <w:p w14:paraId="6370AB78" w14:textId="4F2D9957" w:rsidR="009B153C" w:rsidRDefault="009B153C" w:rsidP="00E063FD">
      <w:pPr>
        <w:spacing w:before="120"/>
        <w:jc w:val="both"/>
        <w:textAlignment w:val="baseline"/>
        <w:rPr>
          <w:rFonts w:asciiTheme="minorHAnsi" w:hAnsiTheme="minorHAnsi" w:cs="Calibri Light"/>
        </w:rPr>
      </w:pPr>
      <w:bookmarkStart w:id="6068" w:name="_Hlk38969620"/>
      <w:r w:rsidRPr="00DA6BD2">
        <w:rPr>
          <w:rFonts w:asciiTheme="minorHAnsi" w:hAnsiTheme="minorHAnsi" w:cs="Calibri Light"/>
        </w:rPr>
        <w:t xml:space="preserve">Lorsque le club privé occupe du personnel visé au 040/364-02, il convient d'appliquer à l'exploitant la taxe sur </w:t>
      </w:r>
      <w:r w:rsidR="0009751D" w:rsidRPr="009B4A9D">
        <w:rPr>
          <w:rFonts w:asciiTheme="minorHAnsi" w:hAnsiTheme="minorHAnsi" w:cs="Calibri Light"/>
        </w:rPr>
        <w:t>l’établissement occupant du personnel</w:t>
      </w:r>
      <w:r w:rsidR="0009751D">
        <w:rPr>
          <w:rFonts w:asciiTheme="minorHAnsi" w:hAnsiTheme="minorHAnsi" w:cs="Calibri Light"/>
        </w:rPr>
        <w:t xml:space="preserve"> de bar</w:t>
      </w:r>
      <w:r w:rsidRPr="00DA6BD2">
        <w:rPr>
          <w:rFonts w:asciiTheme="minorHAnsi" w:hAnsiTheme="minorHAnsi" w:cs="Calibri Light"/>
        </w:rPr>
        <w:t>, à l'exclusion de la présente imposition.</w:t>
      </w:r>
    </w:p>
    <w:bookmarkEnd w:id="6068"/>
    <w:p w14:paraId="6460AA49" w14:textId="77777777" w:rsidR="0021392E" w:rsidRDefault="0021392E" w:rsidP="00E063FD">
      <w:pPr>
        <w:spacing w:before="120"/>
        <w:jc w:val="both"/>
        <w:textAlignment w:val="baseline"/>
        <w:rPr>
          <w:rFonts w:asciiTheme="minorHAnsi" w:hAnsiTheme="minorHAnsi" w:cs="Calibri Light"/>
        </w:rPr>
      </w:pPr>
    </w:p>
    <w:p w14:paraId="746F07E9" w14:textId="77777777" w:rsidR="009D393B" w:rsidRDefault="00C82157" w:rsidP="009675C0">
      <w:pPr>
        <w:pStyle w:val="Sam3"/>
      </w:pPr>
      <w:bookmarkStart w:id="6069" w:name="_Toc40186306"/>
      <w:r>
        <w:t>040/364-21 : E</w:t>
      </w:r>
      <w:r w:rsidR="009D393B">
        <w:t>xploitations de taxis</w:t>
      </w:r>
      <w:bookmarkEnd w:id="6069"/>
      <w:r w:rsidR="009D393B">
        <w:t xml:space="preserve"> </w:t>
      </w:r>
    </w:p>
    <w:p w14:paraId="628F765F" w14:textId="77777777" w:rsidR="0084076C" w:rsidRPr="006126A1" w:rsidRDefault="0084076C" w:rsidP="00E063FD">
      <w:r w:rsidRPr="00E063FD">
        <w:t>Taxe directe – Modèle disponible.</w:t>
      </w:r>
    </w:p>
    <w:p w14:paraId="34BCF6C0" w14:textId="21C15338" w:rsidR="009B153C" w:rsidRDefault="009B153C" w:rsidP="00E063FD">
      <w:pPr>
        <w:spacing w:before="120"/>
        <w:jc w:val="both"/>
        <w:textAlignment w:val="baseline"/>
        <w:rPr>
          <w:rFonts w:asciiTheme="minorHAnsi" w:hAnsiTheme="minorHAnsi" w:cs="Calibri Light"/>
          <w:color w:val="FF0000"/>
        </w:rPr>
      </w:pPr>
      <w:r w:rsidRPr="00DA6BD2">
        <w:rPr>
          <w:rFonts w:asciiTheme="minorHAnsi" w:hAnsiTheme="minorHAnsi" w:cs="Calibri Light"/>
        </w:rPr>
        <w:t>Le taux maximum pour l'obtention d'une licence d'exploitation s'élève à 600</w:t>
      </w:r>
      <w:r w:rsidR="009B4A9D">
        <w:rPr>
          <w:rFonts w:asciiTheme="minorHAnsi" w:hAnsiTheme="minorHAnsi" w:cs="Calibri Light"/>
        </w:rPr>
        <w:t>,00</w:t>
      </w:r>
      <w:r w:rsidRPr="00DA6BD2">
        <w:rPr>
          <w:rFonts w:asciiTheme="minorHAnsi" w:hAnsiTheme="minorHAnsi" w:cs="Calibri Light"/>
        </w:rPr>
        <w:t xml:space="preserve"> euros </w:t>
      </w:r>
      <w:r w:rsidR="0021392E">
        <w:rPr>
          <w:rFonts w:asciiTheme="minorHAnsi" w:hAnsiTheme="minorHAnsi" w:cs="Calibri Light"/>
        </w:rPr>
        <w:t xml:space="preserve">(pas </w:t>
      </w:r>
      <w:r w:rsidR="00C25513" w:rsidRPr="009B4A9D">
        <w:rPr>
          <w:rFonts w:asciiTheme="minorHAnsi" w:hAnsiTheme="minorHAnsi" w:cs="Calibri Light"/>
        </w:rPr>
        <w:t>d’in</w:t>
      </w:r>
      <w:r w:rsidR="00C25513" w:rsidRPr="008D7EB7">
        <w:rPr>
          <w:rFonts w:asciiTheme="minorHAnsi" w:hAnsiTheme="minorHAnsi" w:cs="Calibri Light"/>
        </w:rPr>
        <w:t>d</w:t>
      </w:r>
      <w:r w:rsidR="00C25513" w:rsidRPr="009B4A9D">
        <w:rPr>
          <w:rFonts w:asciiTheme="minorHAnsi" w:hAnsiTheme="minorHAnsi" w:cs="Calibri Light"/>
        </w:rPr>
        <w:t>exation</w:t>
      </w:r>
      <w:r w:rsidR="00C25513">
        <w:rPr>
          <w:rFonts w:asciiTheme="minorHAnsi" w:hAnsiTheme="minorHAnsi" w:cs="Calibri Light"/>
        </w:rPr>
        <w:t xml:space="preserve"> </w:t>
      </w:r>
      <w:r w:rsidR="0021392E">
        <w:rPr>
          <w:rFonts w:asciiTheme="minorHAnsi" w:hAnsiTheme="minorHAnsi" w:cs="Calibri Light"/>
        </w:rPr>
        <w:t>possible</w:t>
      </w:r>
      <w:r w:rsidR="00E53306">
        <w:rPr>
          <w:rFonts w:asciiTheme="minorHAnsi" w:hAnsiTheme="minorHAnsi" w:cs="Calibri Light"/>
        </w:rPr>
        <w:t xml:space="preserve"> par la commune</w:t>
      </w:r>
      <w:r w:rsidR="0021392E">
        <w:rPr>
          <w:rFonts w:asciiTheme="minorHAnsi" w:hAnsiTheme="minorHAnsi" w:cs="Calibri Light"/>
        </w:rPr>
        <w:t xml:space="preserve">) </w:t>
      </w:r>
      <w:r w:rsidRPr="00DA6BD2">
        <w:rPr>
          <w:rFonts w:asciiTheme="minorHAnsi" w:hAnsiTheme="minorHAnsi" w:cs="Calibri Light"/>
        </w:rPr>
        <w:t xml:space="preserve">pour chaque véhicule </w:t>
      </w:r>
      <w:r w:rsidRPr="009B4A9D">
        <w:rPr>
          <w:rFonts w:asciiTheme="minorHAnsi" w:hAnsiTheme="minorHAnsi" w:cs="Calibri Light"/>
        </w:rPr>
        <w:t>autorisé</w:t>
      </w:r>
      <w:r w:rsidR="009B4A9D">
        <w:rPr>
          <w:rStyle w:val="Appelnotedebasdep"/>
          <w:rFonts w:asciiTheme="minorHAnsi" w:hAnsiTheme="minorHAnsi" w:cs="Calibri Light"/>
        </w:rPr>
        <w:footnoteReference w:id="153"/>
      </w:r>
      <w:r w:rsidR="003A3E72" w:rsidRPr="00900C39">
        <w:rPr>
          <w:rFonts w:asciiTheme="minorHAnsi" w:hAnsiTheme="minorHAnsi" w:cs="Calibri Light"/>
        </w:rPr>
        <w:t>.</w:t>
      </w:r>
      <w:r w:rsidR="003A3E72" w:rsidRPr="003A4654">
        <w:rPr>
          <w:rFonts w:asciiTheme="minorHAnsi" w:hAnsiTheme="minorHAnsi" w:cs="Calibri Light"/>
          <w:color w:val="FF0000"/>
        </w:rPr>
        <w:t xml:space="preserve"> </w:t>
      </w:r>
    </w:p>
    <w:p w14:paraId="0C9758F5" w14:textId="77777777" w:rsidR="00E53306" w:rsidRPr="008D7EB7" w:rsidRDefault="00E53306" w:rsidP="00E53306">
      <w:pPr>
        <w:spacing w:before="120"/>
        <w:jc w:val="both"/>
        <w:textAlignment w:val="baseline"/>
        <w:rPr>
          <w:rFonts w:asciiTheme="minorHAnsi" w:hAnsiTheme="minorHAnsi" w:cs="Calibri Light"/>
        </w:rPr>
      </w:pPr>
      <w:r w:rsidRPr="008D7EB7">
        <w:rPr>
          <w:rFonts w:asciiTheme="minorHAnsi" w:hAnsiTheme="minorHAnsi" w:cs="Calibri Light"/>
        </w:rPr>
        <w:t xml:space="preserve">Le décret du 18 octobre 2007 relatif aux services de taxis et aux services de location de voitures avec chauffeur prévoit le paiement d’une taxe annuelle pour chaque véhicule autorisé dans le cadre de l’exploitation de taxis, location de voitures avec chauffeur et taxis collectifs. </w:t>
      </w:r>
    </w:p>
    <w:p w14:paraId="253C670D" w14:textId="77777777" w:rsidR="00E53306" w:rsidRPr="008D7EB7" w:rsidRDefault="00E53306" w:rsidP="00E53306">
      <w:pPr>
        <w:spacing w:before="120"/>
        <w:jc w:val="both"/>
        <w:textAlignment w:val="baseline"/>
        <w:rPr>
          <w:rFonts w:asciiTheme="minorHAnsi" w:hAnsiTheme="minorHAnsi" w:cs="Calibri Light"/>
        </w:rPr>
      </w:pPr>
      <w:r w:rsidRPr="008D7EB7">
        <w:rPr>
          <w:rFonts w:asciiTheme="minorHAnsi" w:hAnsiTheme="minorHAnsi" w:cs="Calibri Light"/>
        </w:rPr>
        <w:t>La commune ne peut arrêter une taxe qu’en ce qui concerne l’exploitation de taxis. En effet, les matières relatives aux locations de voitures avec chauffeur et aux services de taxis collectifs sont de la compétence de la Région.</w:t>
      </w:r>
    </w:p>
    <w:p w14:paraId="194A3278" w14:textId="10A2451E" w:rsidR="00E53306" w:rsidRPr="008D7EB7" w:rsidRDefault="00E53306" w:rsidP="00E53306">
      <w:pPr>
        <w:spacing w:before="120"/>
        <w:jc w:val="both"/>
        <w:textAlignment w:val="baseline"/>
        <w:rPr>
          <w:rFonts w:asciiTheme="minorHAnsi" w:hAnsiTheme="minorHAnsi" w:cs="Calibri Light"/>
        </w:rPr>
      </w:pPr>
      <w:r w:rsidRPr="008D7EB7">
        <w:rPr>
          <w:rFonts w:asciiTheme="minorHAnsi" w:hAnsiTheme="minorHAnsi" w:cs="Calibri Light"/>
        </w:rPr>
        <w:t xml:space="preserve">L’arrêté du </w:t>
      </w:r>
      <w:r w:rsidR="00630967" w:rsidRPr="008D7EB7">
        <w:rPr>
          <w:rFonts w:asciiTheme="minorHAnsi" w:hAnsiTheme="minorHAnsi" w:cs="Calibri Light"/>
        </w:rPr>
        <w:t xml:space="preserve">Gouvernement wallon du </w:t>
      </w:r>
      <w:r w:rsidRPr="008D7EB7">
        <w:rPr>
          <w:rFonts w:asciiTheme="minorHAnsi" w:hAnsiTheme="minorHAnsi" w:cs="Calibri Light"/>
        </w:rPr>
        <w:t>3 juin 2009</w:t>
      </w:r>
      <w:r w:rsidR="009B4A9D">
        <w:rPr>
          <w:rStyle w:val="Appelnotedebasdep"/>
          <w:rFonts w:asciiTheme="minorHAnsi" w:hAnsiTheme="minorHAnsi" w:cs="Calibri Light"/>
        </w:rPr>
        <w:footnoteReference w:id="154"/>
      </w:r>
      <w:r w:rsidRPr="008D7EB7">
        <w:rPr>
          <w:rFonts w:asciiTheme="minorHAnsi" w:hAnsiTheme="minorHAnsi" w:cs="Calibri Light"/>
        </w:rPr>
        <w:t xml:space="preserve"> </w:t>
      </w:r>
      <w:r w:rsidRPr="008D7EB7">
        <w:rPr>
          <w:rFonts w:cs="Calibri Light"/>
          <w:spacing w:val="1"/>
        </w:rPr>
        <w:t xml:space="preserve">relatif à la perception de taxes et à l'octroi d'une prime en matière d'exploitation de services de taxis, location de voitures avec chauffeur et taxis collectifs </w:t>
      </w:r>
      <w:r w:rsidRPr="008D7EB7">
        <w:rPr>
          <w:rFonts w:asciiTheme="minorHAnsi" w:hAnsiTheme="minorHAnsi" w:cs="Calibri Light"/>
        </w:rPr>
        <w:t>fixe le montant de cette taxe communale et détermine les modalités de sa perception.</w:t>
      </w:r>
    </w:p>
    <w:p w14:paraId="002E8B80" w14:textId="3C424519" w:rsidR="00E53306" w:rsidRDefault="00E53306" w:rsidP="00E53306">
      <w:pPr>
        <w:spacing w:before="120"/>
        <w:jc w:val="both"/>
        <w:textAlignment w:val="baseline"/>
        <w:rPr>
          <w:rFonts w:asciiTheme="minorHAnsi" w:hAnsiTheme="minorHAnsi" w:cs="Calibri Light"/>
        </w:rPr>
      </w:pPr>
      <w:r w:rsidRPr="008D7EB7">
        <w:rPr>
          <w:rFonts w:asciiTheme="minorHAnsi" w:hAnsiTheme="minorHAnsi" w:cs="Calibri Light"/>
        </w:rPr>
        <w:t xml:space="preserve">Suivant l’article 16 de décret du 18 octobre 2007 et l’article 2 de l’arrêté du 3 juin 2009, ladite taxe </w:t>
      </w:r>
      <w:r w:rsidR="001044C0" w:rsidRPr="009B4A9D">
        <w:rPr>
          <w:rFonts w:asciiTheme="minorHAnsi" w:hAnsiTheme="minorHAnsi" w:cs="Calibri Light"/>
        </w:rPr>
        <w:t>est :</w:t>
      </w:r>
    </w:p>
    <w:p w14:paraId="3FE02E19" w14:textId="7976F02E" w:rsidR="003A3E72" w:rsidRPr="008D7EB7" w:rsidRDefault="003A3E72"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8D7EB7">
        <w:rPr>
          <w:rFonts w:asciiTheme="minorHAnsi" w:hAnsiTheme="minorHAnsi" w:cs="Calibri Light"/>
        </w:rPr>
        <w:t>annuelle et indivisible</w:t>
      </w:r>
      <w:r w:rsidR="00BF4C17">
        <w:rPr>
          <w:rFonts w:asciiTheme="minorHAnsi" w:hAnsiTheme="minorHAnsi" w:cs="Calibri Light"/>
        </w:rPr>
        <w:t> ;</w:t>
      </w:r>
    </w:p>
    <w:p w14:paraId="16554495" w14:textId="2221EEC6" w:rsidR="003A3E72" w:rsidRPr="008D7EB7" w:rsidRDefault="003A3E72"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8D7EB7">
        <w:rPr>
          <w:rFonts w:asciiTheme="minorHAnsi" w:hAnsiTheme="minorHAnsi" w:cs="Calibri Light"/>
        </w:rPr>
        <w:t>à charge de la personne physique ou morale bénéficiant de l’autorisation</w:t>
      </w:r>
      <w:r w:rsidR="00BF4C17">
        <w:rPr>
          <w:rFonts w:asciiTheme="minorHAnsi" w:hAnsiTheme="minorHAnsi" w:cs="Calibri Light"/>
        </w:rPr>
        <w:t> ;</w:t>
      </w:r>
    </w:p>
    <w:p w14:paraId="6034D740" w14:textId="33BA717E" w:rsidR="003A3E72" w:rsidRPr="008D7EB7" w:rsidRDefault="003A3E72"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8D7EB7">
        <w:rPr>
          <w:rFonts w:asciiTheme="minorHAnsi" w:hAnsiTheme="minorHAnsi" w:cs="Calibri Light"/>
        </w:rPr>
        <w:t>due pour toute l’année, indépendamment du moment auquel l’autorisation a été délivrée</w:t>
      </w:r>
      <w:r w:rsidR="00BF4C17">
        <w:rPr>
          <w:rFonts w:asciiTheme="minorHAnsi" w:hAnsiTheme="minorHAnsi" w:cs="Calibri Light"/>
        </w:rPr>
        <w:t> ;</w:t>
      </w:r>
    </w:p>
    <w:p w14:paraId="6632AB42" w14:textId="7948C939" w:rsidR="003A3E72" w:rsidRPr="008D7EB7" w:rsidRDefault="003A3E72"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8D7EB7">
        <w:rPr>
          <w:rFonts w:asciiTheme="minorHAnsi" w:hAnsiTheme="minorHAnsi" w:cs="Calibri Light"/>
        </w:rPr>
        <w:lastRenderedPageBreak/>
        <w:t xml:space="preserve">due au </w:t>
      </w:r>
      <w:r w:rsidR="009B4A9D" w:rsidRPr="009B4A9D">
        <w:rPr>
          <w:rFonts w:asciiTheme="minorHAnsi" w:hAnsiTheme="minorHAnsi" w:cs="Calibri Light"/>
        </w:rPr>
        <w:t>1</w:t>
      </w:r>
      <w:r w:rsidR="009B4A9D" w:rsidRPr="008D7EB7">
        <w:rPr>
          <w:rFonts w:asciiTheme="minorHAnsi" w:hAnsiTheme="minorHAnsi" w:cs="Calibri Light"/>
          <w:vertAlign w:val="superscript"/>
        </w:rPr>
        <w:t>er</w:t>
      </w:r>
      <w:r w:rsidR="009B4A9D">
        <w:rPr>
          <w:rFonts w:asciiTheme="minorHAnsi" w:hAnsiTheme="minorHAnsi" w:cs="Calibri Light"/>
        </w:rPr>
        <w:t xml:space="preserve"> </w:t>
      </w:r>
      <w:r w:rsidRPr="008D7EB7">
        <w:rPr>
          <w:rFonts w:asciiTheme="minorHAnsi" w:hAnsiTheme="minorHAnsi" w:cs="Calibri Light"/>
        </w:rPr>
        <w:t xml:space="preserve">janvier de l’année civile ou au moment de la délivrance de l’autorisation. </w:t>
      </w:r>
    </w:p>
    <w:p w14:paraId="39934467" w14:textId="2E715F8E" w:rsidR="003A3E72" w:rsidRDefault="00630967" w:rsidP="009B4A9D">
      <w:pPr>
        <w:spacing w:before="120"/>
        <w:jc w:val="both"/>
        <w:textAlignment w:val="baseline"/>
        <w:rPr>
          <w:rFonts w:asciiTheme="minorHAnsi" w:hAnsiTheme="minorHAnsi" w:cs="Calibri Light"/>
        </w:rPr>
      </w:pPr>
      <w:r w:rsidRPr="008D7EB7">
        <w:rPr>
          <w:rFonts w:asciiTheme="minorHAnsi" w:hAnsiTheme="minorHAnsi" w:cs="Calibri Light"/>
        </w:rPr>
        <w:t>C</w:t>
      </w:r>
      <w:r w:rsidR="003A3E72" w:rsidRPr="008D7EB7">
        <w:rPr>
          <w:rFonts w:asciiTheme="minorHAnsi" w:hAnsiTheme="minorHAnsi" w:cs="Calibri Light"/>
        </w:rPr>
        <w:t>onformément au dernier alinéa de l’article susvisé, le montant maximal de 600</w:t>
      </w:r>
      <w:r w:rsidR="009B4A9D">
        <w:rPr>
          <w:rFonts w:asciiTheme="minorHAnsi" w:hAnsiTheme="minorHAnsi" w:cs="Calibri Light"/>
        </w:rPr>
        <w:t>,00</w:t>
      </w:r>
      <w:r w:rsidR="003A3E72" w:rsidRPr="008D7EB7">
        <w:rPr>
          <w:rFonts w:asciiTheme="minorHAnsi" w:hAnsiTheme="minorHAnsi" w:cs="Calibri Light"/>
        </w:rPr>
        <w:t xml:space="preserve"> </w:t>
      </w:r>
      <w:r w:rsidR="00BF4C17">
        <w:rPr>
          <w:rFonts w:asciiTheme="minorHAnsi" w:hAnsiTheme="minorHAnsi" w:cs="Calibri Light"/>
        </w:rPr>
        <w:t>euros</w:t>
      </w:r>
      <w:r w:rsidR="003A3E72" w:rsidRPr="008D7EB7">
        <w:rPr>
          <w:rFonts w:asciiTheme="minorHAnsi" w:hAnsiTheme="minorHAnsi" w:cs="Calibri Light"/>
        </w:rPr>
        <w:t xml:space="preserve"> visé ci-dessus peut être adapté par le Gouvernement wallon aux fluctuations de l’indice des prix à la consommation. Cependant, cette faculté d’indexation n’a pas encore été utilisée par le Gouvernement wallon. </w:t>
      </w:r>
    </w:p>
    <w:p w14:paraId="4DD74360" w14:textId="657D0303" w:rsidR="003A3E72" w:rsidRPr="008D7EB7" w:rsidRDefault="00630967" w:rsidP="003A3E72">
      <w:pPr>
        <w:spacing w:before="120"/>
        <w:jc w:val="both"/>
        <w:textAlignment w:val="baseline"/>
        <w:rPr>
          <w:rFonts w:cs="Calibri Light"/>
          <w:spacing w:val="1"/>
        </w:rPr>
      </w:pPr>
      <w:r w:rsidRPr="008D7EB7">
        <w:rPr>
          <w:rFonts w:cs="Calibri Light"/>
          <w:spacing w:val="1"/>
        </w:rPr>
        <w:t>Suivant l’article 6 de l</w:t>
      </w:r>
      <w:r w:rsidR="003A3E72" w:rsidRPr="008D7EB7">
        <w:rPr>
          <w:rFonts w:cs="Calibri Light"/>
          <w:spacing w:val="1"/>
        </w:rPr>
        <w:t xml:space="preserve">'arrêté du Gouvernement wallon du 3 juin 2009 </w:t>
      </w:r>
      <w:r w:rsidRPr="008D7EB7">
        <w:rPr>
          <w:rFonts w:cs="Calibri Light"/>
          <w:spacing w:val="1"/>
        </w:rPr>
        <w:t xml:space="preserve">susvisé </w:t>
      </w:r>
      <w:r w:rsidR="003A3E72" w:rsidRPr="008D7EB7">
        <w:rPr>
          <w:rFonts w:cs="Calibri Light"/>
          <w:spacing w:val="1"/>
        </w:rPr>
        <w:t>le montant de cette taxe, quel qu'il soit, sera réduit de 30 % en faveur des véhicules qui sont :</w:t>
      </w:r>
    </w:p>
    <w:p w14:paraId="5640A6BF" w14:textId="07E9679B" w:rsidR="003A3E72" w:rsidRPr="008D7EB7" w:rsidRDefault="009B4A9D" w:rsidP="008D7EB7">
      <w:pPr>
        <w:pStyle w:val="Paragraphedeliste"/>
        <w:numPr>
          <w:ilvl w:val="0"/>
          <w:numId w:val="162"/>
        </w:numPr>
        <w:tabs>
          <w:tab w:val="left" w:pos="144"/>
        </w:tabs>
        <w:spacing w:before="120"/>
        <w:jc w:val="both"/>
        <w:textAlignment w:val="baseline"/>
        <w:rPr>
          <w:rFonts w:asciiTheme="minorHAnsi" w:hAnsiTheme="minorHAnsi" w:cs="Calibri Light"/>
        </w:rPr>
      </w:pPr>
      <w:r>
        <w:rPr>
          <w:rFonts w:asciiTheme="minorHAnsi" w:hAnsiTheme="minorHAnsi" w:cs="Calibri Light"/>
        </w:rPr>
        <w:t>s</w:t>
      </w:r>
      <w:r w:rsidR="003A3E72" w:rsidRPr="008D7EB7">
        <w:rPr>
          <w:rFonts w:asciiTheme="minorHAnsi" w:hAnsiTheme="minorHAnsi" w:cs="Calibri Light"/>
        </w:rPr>
        <w:t>oit aptes à utiliser 15 % de biocarburant tel qu'il est défini dans la directive 2003/20/CE du Parlement européen et du Conseil du 8 mai 2003 visant à promouvoir l'utilisation de biocarburants ou autres carburants renouvelables dans les transports ;</w:t>
      </w:r>
    </w:p>
    <w:p w14:paraId="0949C44F" w14:textId="20384CCC" w:rsidR="003A3E72" w:rsidRPr="008D7EB7" w:rsidRDefault="009B4A9D" w:rsidP="008D7EB7">
      <w:pPr>
        <w:pStyle w:val="Paragraphedeliste"/>
        <w:numPr>
          <w:ilvl w:val="0"/>
          <w:numId w:val="162"/>
        </w:numPr>
        <w:tabs>
          <w:tab w:val="left" w:pos="144"/>
        </w:tabs>
        <w:spacing w:before="120"/>
        <w:jc w:val="both"/>
        <w:textAlignment w:val="baseline"/>
        <w:rPr>
          <w:rFonts w:asciiTheme="minorHAnsi" w:hAnsiTheme="minorHAnsi" w:cs="Calibri Light"/>
        </w:rPr>
      </w:pPr>
      <w:r>
        <w:rPr>
          <w:rFonts w:asciiTheme="minorHAnsi" w:hAnsiTheme="minorHAnsi" w:cs="Calibri Light"/>
        </w:rPr>
        <w:t>s</w:t>
      </w:r>
      <w:r w:rsidR="003A3E72" w:rsidRPr="008D7EB7">
        <w:rPr>
          <w:rFonts w:asciiTheme="minorHAnsi" w:hAnsiTheme="minorHAnsi" w:cs="Calibri Light"/>
        </w:rPr>
        <w:t>oit émettent moins de 115 grammes de CO</w:t>
      </w:r>
      <w:r w:rsidR="003A3E72" w:rsidRPr="008D7EB7">
        <w:rPr>
          <w:rFonts w:asciiTheme="minorHAnsi" w:hAnsiTheme="minorHAnsi" w:cs="Calibri Light"/>
          <w:vertAlign w:val="subscript"/>
        </w:rPr>
        <w:t>2</w:t>
      </w:r>
      <w:r w:rsidR="003A3E72" w:rsidRPr="008D7EB7">
        <w:rPr>
          <w:rFonts w:asciiTheme="minorHAnsi" w:hAnsiTheme="minorHAnsi" w:cs="Calibri Light"/>
        </w:rPr>
        <w:t xml:space="preserve"> par kilomètre ;</w:t>
      </w:r>
    </w:p>
    <w:p w14:paraId="6DFCB2C9" w14:textId="2AE6FD63" w:rsidR="003A3E72" w:rsidRPr="008D7EB7" w:rsidRDefault="009B4A9D" w:rsidP="008D7EB7">
      <w:pPr>
        <w:pStyle w:val="Paragraphedeliste"/>
        <w:numPr>
          <w:ilvl w:val="0"/>
          <w:numId w:val="162"/>
        </w:numPr>
        <w:tabs>
          <w:tab w:val="left" w:pos="144"/>
        </w:tabs>
        <w:spacing w:before="120"/>
        <w:jc w:val="both"/>
        <w:textAlignment w:val="baseline"/>
        <w:rPr>
          <w:rFonts w:asciiTheme="minorHAnsi" w:hAnsiTheme="minorHAnsi" w:cs="Calibri Light"/>
        </w:rPr>
      </w:pPr>
      <w:r>
        <w:rPr>
          <w:rFonts w:asciiTheme="minorHAnsi" w:hAnsiTheme="minorHAnsi" w:cs="Calibri Light"/>
        </w:rPr>
        <w:t>s</w:t>
      </w:r>
      <w:r w:rsidR="003A3E72" w:rsidRPr="008D7EB7">
        <w:rPr>
          <w:rFonts w:asciiTheme="minorHAnsi" w:hAnsiTheme="minorHAnsi" w:cs="Calibri Light"/>
        </w:rPr>
        <w:t>oit sont adaptés pour le transport de personnes voiturées.</w:t>
      </w:r>
    </w:p>
    <w:p w14:paraId="4B666784" w14:textId="77777777" w:rsidR="009B4A9D" w:rsidRPr="003A4654" w:rsidRDefault="009B4A9D" w:rsidP="008D7EB7">
      <w:pPr>
        <w:tabs>
          <w:tab w:val="left" w:pos="144"/>
          <w:tab w:val="left" w:pos="567"/>
        </w:tabs>
        <w:spacing w:before="120" w:after="160"/>
        <w:contextualSpacing/>
        <w:jc w:val="both"/>
        <w:textAlignment w:val="baseline"/>
        <w:rPr>
          <w:rFonts w:cs="Calibri Light"/>
          <w:color w:val="FF0000"/>
          <w:spacing w:val="1"/>
        </w:rPr>
      </w:pPr>
    </w:p>
    <w:p w14:paraId="1263A9AE" w14:textId="4B270EC1" w:rsidR="003A3E72" w:rsidRPr="008D7EB7" w:rsidRDefault="00630967" w:rsidP="003A3E72">
      <w:pPr>
        <w:spacing w:before="120"/>
        <w:jc w:val="both"/>
        <w:textAlignment w:val="baseline"/>
        <w:rPr>
          <w:rFonts w:cs="Calibri Light"/>
          <w:spacing w:val="1"/>
        </w:rPr>
      </w:pPr>
      <w:r w:rsidRPr="008D7EB7">
        <w:rPr>
          <w:rFonts w:cs="Calibri Light"/>
          <w:spacing w:val="1"/>
        </w:rPr>
        <w:t>Les articles 7 à 9 de ce mêm</w:t>
      </w:r>
      <w:r w:rsidR="00BF4C17">
        <w:rPr>
          <w:rFonts w:cs="Calibri Light"/>
          <w:spacing w:val="1"/>
        </w:rPr>
        <w:t>e</w:t>
      </w:r>
      <w:r w:rsidRPr="008D7EB7">
        <w:rPr>
          <w:rFonts w:cs="Calibri Light"/>
          <w:spacing w:val="1"/>
        </w:rPr>
        <w:t xml:space="preserve"> arrêté prévoient l</w:t>
      </w:r>
      <w:r w:rsidR="003A3E72" w:rsidRPr="008D7EB7">
        <w:rPr>
          <w:rFonts w:cs="Calibri Light"/>
          <w:spacing w:val="1"/>
        </w:rPr>
        <w:t>a procédure pour obtenir cette réduction de taxe.</w:t>
      </w:r>
    </w:p>
    <w:p w14:paraId="147137FA" w14:textId="3735932F" w:rsidR="003A3E72" w:rsidRPr="008D7EB7" w:rsidRDefault="003A3E72" w:rsidP="003A3E72">
      <w:pPr>
        <w:spacing w:before="120"/>
        <w:jc w:val="both"/>
        <w:textAlignment w:val="baseline"/>
        <w:rPr>
          <w:rFonts w:asciiTheme="minorHAnsi" w:hAnsiTheme="minorHAnsi" w:cs="Calibri Light"/>
          <w:spacing w:val="-2"/>
        </w:rPr>
      </w:pPr>
      <w:r w:rsidRPr="008D7EB7">
        <w:rPr>
          <w:rFonts w:asciiTheme="minorHAnsi" w:hAnsiTheme="minorHAnsi" w:cs="Calibri Light"/>
        </w:rPr>
        <w:t xml:space="preserve">La réglementation permet à tous taxis, dûment autorisés, de stationner librement aux emplacements qui leur sont réservés sur la voie publique.  En effet, la délivrance de l’autorisation d’exploiter un service emporte celle de stationner sur n’importe quel point de stationnement réservé aux taxis et situés sur la voie publique. </w:t>
      </w:r>
      <w:r w:rsidRPr="008D7EB7">
        <w:rPr>
          <w:rFonts w:asciiTheme="minorHAnsi" w:hAnsiTheme="minorHAnsi" w:cs="Calibri Light"/>
          <w:spacing w:val="-1"/>
        </w:rPr>
        <w:t xml:space="preserve">Par conséquent, </w:t>
      </w:r>
      <w:r w:rsidR="009B4A9D" w:rsidRPr="008D7EB7">
        <w:rPr>
          <w:rFonts w:asciiTheme="minorHAnsi" w:hAnsiTheme="minorHAnsi" w:cs="Calibri Light"/>
          <w:spacing w:val="-1"/>
          <w:u w:val="single"/>
        </w:rPr>
        <w:t>aucune</w:t>
      </w:r>
      <w:r w:rsidRPr="008D7EB7">
        <w:rPr>
          <w:rFonts w:asciiTheme="minorHAnsi" w:hAnsiTheme="minorHAnsi" w:cs="Calibri Light"/>
          <w:spacing w:val="-1"/>
        </w:rPr>
        <w:t xml:space="preserve"> taxe de stationnement (040/366-08) NE PEUT dorénavant être perçue par </w:t>
      </w:r>
      <w:r w:rsidRPr="008D7EB7">
        <w:rPr>
          <w:rFonts w:asciiTheme="minorHAnsi" w:hAnsiTheme="minorHAnsi" w:cs="Calibri Light"/>
          <w:spacing w:val="-2"/>
        </w:rPr>
        <w:t>la commune.</w:t>
      </w:r>
    </w:p>
    <w:p w14:paraId="567D3B66" w14:textId="7646DF4B" w:rsidR="003A3E72" w:rsidRPr="008D7EB7" w:rsidRDefault="003A3E72" w:rsidP="003A3E72">
      <w:pPr>
        <w:spacing w:before="120"/>
        <w:jc w:val="both"/>
        <w:textAlignment w:val="baseline"/>
        <w:rPr>
          <w:rFonts w:cs="Calibri Light"/>
        </w:rPr>
      </w:pPr>
      <w:r w:rsidRPr="008D7EB7">
        <w:rPr>
          <w:rFonts w:cs="Calibri Light"/>
        </w:rPr>
        <w:t>Par ailleurs, la réglementation ne prévoit plus les surtaxes pour la publicité sur les taxis et pour les taxis équipés de la radiotéléphonie.</w:t>
      </w:r>
    </w:p>
    <w:p w14:paraId="45AA4BD2" w14:textId="77777777" w:rsidR="003A3E72" w:rsidRPr="00DA6BD2" w:rsidRDefault="003A3E72" w:rsidP="00EC0174">
      <w:pPr>
        <w:spacing w:before="120"/>
        <w:jc w:val="both"/>
        <w:textAlignment w:val="baseline"/>
        <w:rPr>
          <w:rFonts w:asciiTheme="minorHAnsi" w:hAnsiTheme="minorHAnsi" w:cs="Calibri Light"/>
          <w:spacing w:val="-2"/>
        </w:rPr>
      </w:pPr>
    </w:p>
    <w:p w14:paraId="188A160B" w14:textId="77777777" w:rsidR="0084076C" w:rsidRDefault="009B153C" w:rsidP="009675C0">
      <w:pPr>
        <w:pStyle w:val="Sam3"/>
      </w:pPr>
      <w:bookmarkStart w:id="6070" w:name="_Toc516739828"/>
      <w:bookmarkStart w:id="6071" w:name="_Toc516751737"/>
      <w:bookmarkStart w:id="6072" w:name="_Toc516825825"/>
      <w:bookmarkStart w:id="6073" w:name="_Toc516826383"/>
      <w:bookmarkStart w:id="6074" w:name="_Toc516837703"/>
      <w:bookmarkStart w:id="6075" w:name="_Toc516838262"/>
      <w:bookmarkStart w:id="6076" w:name="_Toc516838821"/>
      <w:bookmarkStart w:id="6077" w:name="_Toc516839381"/>
      <w:bookmarkStart w:id="6078" w:name="_Toc517173477"/>
      <w:bookmarkStart w:id="6079" w:name="_Toc517175151"/>
      <w:bookmarkStart w:id="6080" w:name="_Toc517175738"/>
      <w:bookmarkStart w:id="6081" w:name="_Toc517176326"/>
      <w:bookmarkStart w:id="6082" w:name="_Toc517337651"/>
      <w:bookmarkStart w:id="6083" w:name="_Toc517360447"/>
      <w:bookmarkStart w:id="6084" w:name="_Toc516739829"/>
      <w:bookmarkStart w:id="6085" w:name="_Toc516751738"/>
      <w:bookmarkStart w:id="6086" w:name="_Toc516825826"/>
      <w:bookmarkStart w:id="6087" w:name="_Toc516826384"/>
      <w:bookmarkStart w:id="6088" w:name="_Toc516837704"/>
      <w:bookmarkStart w:id="6089" w:name="_Toc516838263"/>
      <w:bookmarkStart w:id="6090" w:name="_Toc516838822"/>
      <w:bookmarkStart w:id="6091" w:name="_Toc516839382"/>
      <w:bookmarkStart w:id="6092" w:name="_Toc517173478"/>
      <w:bookmarkStart w:id="6093" w:name="_Toc517175152"/>
      <w:bookmarkStart w:id="6094" w:name="_Toc517175739"/>
      <w:bookmarkStart w:id="6095" w:name="_Toc517176327"/>
      <w:bookmarkStart w:id="6096" w:name="_Toc517337652"/>
      <w:bookmarkStart w:id="6097" w:name="_Toc517360448"/>
      <w:bookmarkStart w:id="6098" w:name="_Toc516739830"/>
      <w:bookmarkStart w:id="6099" w:name="_Toc516751739"/>
      <w:bookmarkStart w:id="6100" w:name="_Toc516825827"/>
      <w:bookmarkStart w:id="6101" w:name="_Toc516826385"/>
      <w:bookmarkStart w:id="6102" w:name="_Toc516837705"/>
      <w:bookmarkStart w:id="6103" w:name="_Toc516838264"/>
      <w:bookmarkStart w:id="6104" w:name="_Toc516838823"/>
      <w:bookmarkStart w:id="6105" w:name="_Toc516839383"/>
      <w:bookmarkStart w:id="6106" w:name="_Toc517173479"/>
      <w:bookmarkStart w:id="6107" w:name="_Toc517175153"/>
      <w:bookmarkStart w:id="6108" w:name="_Toc517175740"/>
      <w:bookmarkStart w:id="6109" w:name="_Toc517176328"/>
      <w:bookmarkStart w:id="6110" w:name="_Toc517337653"/>
      <w:bookmarkStart w:id="6111" w:name="_Toc517360449"/>
      <w:bookmarkStart w:id="6112" w:name="_Toc516739831"/>
      <w:bookmarkStart w:id="6113" w:name="_Toc516751740"/>
      <w:bookmarkStart w:id="6114" w:name="_Toc516825828"/>
      <w:bookmarkStart w:id="6115" w:name="_Toc516826386"/>
      <w:bookmarkStart w:id="6116" w:name="_Toc516837706"/>
      <w:bookmarkStart w:id="6117" w:name="_Toc516838265"/>
      <w:bookmarkStart w:id="6118" w:name="_Toc516838824"/>
      <w:bookmarkStart w:id="6119" w:name="_Toc516839384"/>
      <w:bookmarkStart w:id="6120" w:name="_Toc517173480"/>
      <w:bookmarkStart w:id="6121" w:name="_Toc517175154"/>
      <w:bookmarkStart w:id="6122" w:name="_Toc517175741"/>
      <w:bookmarkStart w:id="6123" w:name="_Toc517176329"/>
      <w:bookmarkStart w:id="6124" w:name="_Toc517337654"/>
      <w:bookmarkStart w:id="6125" w:name="_Toc517360450"/>
      <w:bookmarkStart w:id="6126" w:name="_Toc516739832"/>
      <w:bookmarkStart w:id="6127" w:name="_Toc516751741"/>
      <w:bookmarkStart w:id="6128" w:name="_Toc516825829"/>
      <w:bookmarkStart w:id="6129" w:name="_Toc516826387"/>
      <w:bookmarkStart w:id="6130" w:name="_Toc516837707"/>
      <w:bookmarkStart w:id="6131" w:name="_Toc516838266"/>
      <w:bookmarkStart w:id="6132" w:name="_Toc516838825"/>
      <w:bookmarkStart w:id="6133" w:name="_Toc516839385"/>
      <w:bookmarkStart w:id="6134" w:name="_Toc517173481"/>
      <w:bookmarkStart w:id="6135" w:name="_Toc517175155"/>
      <w:bookmarkStart w:id="6136" w:name="_Toc517175742"/>
      <w:bookmarkStart w:id="6137" w:name="_Toc517176330"/>
      <w:bookmarkStart w:id="6138" w:name="_Toc517337655"/>
      <w:bookmarkStart w:id="6139" w:name="_Toc517360451"/>
      <w:bookmarkStart w:id="6140" w:name="_Toc516739833"/>
      <w:bookmarkStart w:id="6141" w:name="_Toc516751742"/>
      <w:bookmarkStart w:id="6142" w:name="_Toc516825830"/>
      <w:bookmarkStart w:id="6143" w:name="_Toc516826388"/>
      <w:bookmarkStart w:id="6144" w:name="_Toc516837708"/>
      <w:bookmarkStart w:id="6145" w:name="_Toc516838267"/>
      <w:bookmarkStart w:id="6146" w:name="_Toc516838826"/>
      <w:bookmarkStart w:id="6147" w:name="_Toc516839386"/>
      <w:bookmarkStart w:id="6148" w:name="_Toc517173482"/>
      <w:bookmarkStart w:id="6149" w:name="_Toc517175156"/>
      <w:bookmarkStart w:id="6150" w:name="_Toc517175743"/>
      <w:bookmarkStart w:id="6151" w:name="_Toc517176331"/>
      <w:bookmarkStart w:id="6152" w:name="_Toc517337656"/>
      <w:bookmarkStart w:id="6153" w:name="_Toc517360452"/>
      <w:bookmarkStart w:id="6154" w:name="_Toc40186307"/>
      <w:bookmarkStart w:id="6155" w:name="_Toc512525507"/>
      <w:bookmarkStart w:id="6156" w:name="_Toc515896821"/>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r w:rsidRPr="00DA6BD2">
        <w:t>040/364-22 : Enseignes et publicités assimilées</w:t>
      </w:r>
      <w:bookmarkEnd w:id="6154"/>
      <w:r w:rsidRPr="00DA6BD2">
        <w:t xml:space="preserve"> </w:t>
      </w:r>
    </w:p>
    <w:p w14:paraId="047C57DA" w14:textId="18EDB320" w:rsidR="009B153C" w:rsidRPr="00E9189F" w:rsidRDefault="0084076C" w:rsidP="00E063FD">
      <w:r w:rsidRPr="00A03E6A">
        <w:t>T</w:t>
      </w:r>
      <w:r w:rsidR="009B153C" w:rsidRPr="003F0B7B">
        <w:t>axe directe</w:t>
      </w:r>
      <w:r w:rsidRPr="00E9189F">
        <w:t>.</w:t>
      </w:r>
      <w:bookmarkEnd w:id="6155"/>
      <w:bookmarkEnd w:id="6156"/>
      <w:r w:rsidR="009B153C" w:rsidRPr="00E9189F">
        <w:t xml:space="preserve"> </w:t>
      </w:r>
    </w:p>
    <w:p w14:paraId="3142EDFC"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Cette taxe vise communément :</w:t>
      </w:r>
    </w:p>
    <w:p w14:paraId="6FB0A154" w14:textId="77777777" w:rsidR="009B153C" w:rsidRPr="00DA6BD2" w:rsidRDefault="009B153C" w:rsidP="00E063FD">
      <w:pPr>
        <w:numPr>
          <w:ilvl w:val="0"/>
          <w:numId w:val="33"/>
        </w:numPr>
        <w:tabs>
          <w:tab w:val="clear" w:pos="360"/>
          <w:tab w:val="left" w:pos="504"/>
        </w:tabs>
        <w:spacing w:before="120"/>
        <w:ind w:left="504" w:hanging="504"/>
        <w:jc w:val="both"/>
        <w:textAlignment w:val="baseline"/>
        <w:rPr>
          <w:rFonts w:asciiTheme="minorHAnsi" w:hAnsiTheme="minorHAnsi" w:cs="Calibri Light"/>
        </w:rPr>
      </w:pPr>
      <w:r w:rsidRPr="00DA6BD2">
        <w:rPr>
          <w:rFonts w:asciiTheme="minorHAnsi" w:hAnsiTheme="minorHAnsi" w:cs="Calibri Light"/>
        </w:rPr>
        <w:t>Tous les signes ou inscriptions quelconques existant au lieu même de l'établissement, visibles de la voie publique, pour faire connaître au public le nom de l'occupant, le commerce ou l'industrie qui s'exploite au dit lieu ou encore la profession qui s'y exerce ;</w:t>
      </w:r>
    </w:p>
    <w:p w14:paraId="662A09FA" w14:textId="77777777" w:rsidR="009B153C" w:rsidRPr="00DA6BD2" w:rsidRDefault="009B153C" w:rsidP="00E063FD">
      <w:pPr>
        <w:numPr>
          <w:ilvl w:val="0"/>
          <w:numId w:val="33"/>
        </w:numPr>
        <w:tabs>
          <w:tab w:val="clear" w:pos="360"/>
          <w:tab w:val="left" w:pos="504"/>
        </w:tabs>
        <w:spacing w:before="120"/>
        <w:ind w:left="504" w:hanging="504"/>
        <w:jc w:val="both"/>
        <w:textAlignment w:val="baseline"/>
        <w:rPr>
          <w:rFonts w:asciiTheme="minorHAnsi" w:hAnsiTheme="minorHAnsi" w:cs="Calibri Light"/>
        </w:rPr>
      </w:pPr>
      <w:r w:rsidRPr="00DA6BD2">
        <w:rPr>
          <w:rFonts w:asciiTheme="minorHAnsi" w:hAnsiTheme="minorHAnsi" w:cs="Calibri Light"/>
        </w:rPr>
        <w:t>Tous les signes ou inscriptions quelconques existant sur l'établissement ou à proximité immédiate, visibles de la voie publique, pour faire connaître au public les activités qui s'y déroulent ou encore les produits et services qui y sont vendus et fournis ;</w:t>
      </w:r>
    </w:p>
    <w:p w14:paraId="75CD9C66" w14:textId="77777777" w:rsidR="009B153C" w:rsidRPr="00DA6BD2" w:rsidRDefault="009B153C" w:rsidP="00E063FD">
      <w:pPr>
        <w:numPr>
          <w:ilvl w:val="0"/>
          <w:numId w:val="33"/>
        </w:numPr>
        <w:tabs>
          <w:tab w:val="clear" w:pos="360"/>
          <w:tab w:val="left" w:pos="504"/>
        </w:tabs>
        <w:spacing w:before="120"/>
        <w:ind w:left="504" w:hanging="504"/>
        <w:jc w:val="both"/>
        <w:textAlignment w:val="baseline"/>
        <w:rPr>
          <w:rFonts w:asciiTheme="minorHAnsi" w:hAnsiTheme="minorHAnsi" w:cs="Calibri Light"/>
        </w:rPr>
      </w:pPr>
      <w:r w:rsidRPr="00DA6BD2">
        <w:rPr>
          <w:rFonts w:asciiTheme="minorHAnsi" w:hAnsiTheme="minorHAnsi" w:cs="Calibri Light"/>
        </w:rPr>
        <w:t>Tout objet visible de la voie publique servant à distinguer un immeuble à destination professionnelle ;</w:t>
      </w:r>
    </w:p>
    <w:p w14:paraId="6BF5FA6D" w14:textId="77777777" w:rsidR="009B153C" w:rsidRPr="00DA6BD2" w:rsidRDefault="009B153C" w:rsidP="00E063FD">
      <w:pPr>
        <w:numPr>
          <w:ilvl w:val="0"/>
          <w:numId w:val="33"/>
        </w:numPr>
        <w:tabs>
          <w:tab w:val="clear" w:pos="360"/>
          <w:tab w:val="left" w:pos="504"/>
        </w:tabs>
        <w:spacing w:before="120"/>
        <w:ind w:left="504" w:hanging="504"/>
        <w:jc w:val="both"/>
        <w:textAlignment w:val="baseline"/>
        <w:rPr>
          <w:rFonts w:asciiTheme="minorHAnsi" w:hAnsiTheme="minorHAnsi" w:cs="Calibri Light"/>
        </w:rPr>
      </w:pPr>
      <w:r w:rsidRPr="00DA6BD2">
        <w:rPr>
          <w:rFonts w:asciiTheme="minorHAnsi" w:hAnsiTheme="minorHAnsi" w:cs="Calibri Light"/>
        </w:rPr>
        <w:t>Tout panneau, store, drapeau et dispositif de même type, même sans inscription, visible de la voie publique, permettant, par sa couleur, d'identifier l'occupant.</w:t>
      </w:r>
    </w:p>
    <w:p w14:paraId="56950DB9"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Est considérée comme enseigne lumineuse, l'enseigne illuminée par tout procédé d'éclairage, direct ou indirect, interne au dispositif ou externe à celui-ci (dont la projection lumineuse).</w:t>
      </w:r>
    </w:p>
    <w:p w14:paraId="2F3C623A"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Une publicité est assimilée à une enseigne lorsque, placée à proximité immédiate d'un établissement, elle promeut cet établissement ou les activités qui s'y déroulent et les produits et services qui y sont fournis.</w:t>
      </w:r>
    </w:p>
    <w:p w14:paraId="3A9113C0" w14:textId="77777777" w:rsidR="009B153C" w:rsidRPr="00DA6BD2" w:rsidRDefault="009B153C" w:rsidP="00E063FD">
      <w:pPr>
        <w:spacing w:before="120"/>
        <w:jc w:val="both"/>
        <w:textAlignment w:val="baseline"/>
        <w:rPr>
          <w:rFonts w:asciiTheme="minorHAnsi" w:hAnsiTheme="minorHAnsi" w:cs="Calibri Light"/>
          <w:spacing w:val="-1"/>
        </w:rPr>
      </w:pPr>
      <w:r w:rsidRPr="00DA6BD2">
        <w:rPr>
          <w:rFonts w:asciiTheme="minorHAnsi" w:hAnsiTheme="minorHAnsi" w:cs="Calibri Light"/>
          <w:spacing w:val="-1"/>
        </w:rPr>
        <w:lastRenderedPageBreak/>
        <w:t>Le taux maximum recommandé est de :</w:t>
      </w:r>
    </w:p>
    <w:p w14:paraId="6AAF8DEE" w14:textId="111F6D67" w:rsidR="009B153C" w:rsidRPr="008D7EB7" w:rsidRDefault="00460F83"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8D7EB7">
        <w:rPr>
          <w:rFonts w:asciiTheme="minorHAnsi" w:hAnsiTheme="minorHAnsi" w:cs="Calibri Light"/>
        </w:rPr>
        <w:t xml:space="preserve">0,30 </w:t>
      </w:r>
      <w:r w:rsidR="009B153C" w:rsidRPr="008D7EB7">
        <w:rPr>
          <w:rFonts w:asciiTheme="minorHAnsi" w:hAnsiTheme="minorHAnsi" w:cs="Calibri Light"/>
        </w:rPr>
        <w:t>euro le dm² pour les enseignes et/ou publicités assimilées</w:t>
      </w:r>
      <w:r w:rsidR="0079336C">
        <w:rPr>
          <w:rFonts w:asciiTheme="minorHAnsi" w:hAnsiTheme="minorHAnsi" w:cs="Calibri Light"/>
        </w:rPr>
        <w:t> ;</w:t>
      </w:r>
    </w:p>
    <w:p w14:paraId="6BE4D3DA" w14:textId="73F13398" w:rsidR="009B153C" w:rsidRPr="008D7EB7" w:rsidRDefault="00460F83"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8D7EB7">
        <w:rPr>
          <w:rFonts w:asciiTheme="minorHAnsi" w:hAnsiTheme="minorHAnsi" w:cs="Calibri Light"/>
        </w:rPr>
        <w:t xml:space="preserve">0,60 </w:t>
      </w:r>
      <w:r w:rsidR="009B153C" w:rsidRPr="008D7EB7">
        <w:rPr>
          <w:rFonts w:asciiTheme="minorHAnsi" w:hAnsiTheme="minorHAnsi" w:cs="Calibri Light"/>
        </w:rPr>
        <w:t>euro</w:t>
      </w:r>
      <w:r w:rsidR="0021392E" w:rsidRPr="008D7EB7">
        <w:rPr>
          <w:rFonts w:asciiTheme="minorHAnsi" w:hAnsiTheme="minorHAnsi" w:cs="Calibri Light"/>
        </w:rPr>
        <w:t xml:space="preserve"> </w:t>
      </w:r>
      <w:r w:rsidR="009B153C" w:rsidRPr="008D7EB7">
        <w:rPr>
          <w:rFonts w:asciiTheme="minorHAnsi" w:hAnsiTheme="minorHAnsi" w:cs="Calibri Light"/>
        </w:rPr>
        <w:t>le dm² pour les enseignes et/ou publicités assimilées lumineuses</w:t>
      </w:r>
      <w:r w:rsidR="0079336C">
        <w:rPr>
          <w:rFonts w:asciiTheme="minorHAnsi" w:hAnsiTheme="minorHAnsi" w:cs="Calibri Light"/>
        </w:rPr>
        <w:t> ;</w:t>
      </w:r>
    </w:p>
    <w:p w14:paraId="44A03DB8" w14:textId="1AE9AC32" w:rsidR="009B153C" w:rsidRPr="008D7EB7" w:rsidRDefault="00460F83"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8D7EB7">
        <w:rPr>
          <w:rFonts w:asciiTheme="minorHAnsi" w:hAnsiTheme="minorHAnsi" w:cs="Calibri Light"/>
        </w:rPr>
        <w:t>3</w:t>
      </w:r>
      <w:r w:rsidR="00AB5233" w:rsidRPr="008D7EB7">
        <w:rPr>
          <w:rFonts w:asciiTheme="minorHAnsi" w:hAnsiTheme="minorHAnsi" w:cs="Calibri Light"/>
        </w:rPr>
        <w:t>,00</w:t>
      </w:r>
      <w:r w:rsidRPr="008D7EB7">
        <w:rPr>
          <w:rFonts w:asciiTheme="minorHAnsi" w:hAnsiTheme="minorHAnsi" w:cs="Calibri Light"/>
        </w:rPr>
        <w:t xml:space="preserve"> </w:t>
      </w:r>
      <w:r w:rsidR="009B153C" w:rsidRPr="008D7EB7">
        <w:rPr>
          <w:rFonts w:asciiTheme="minorHAnsi" w:hAnsiTheme="minorHAnsi" w:cs="Calibri Light"/>
        </w:rPr>
        <w:t>euro</w:t>
      </w:r>
      <w:r w:rsidRPr="008D7EB7">
        <w:rPr>
          <w:rFonts w:asciiTheme="minorHAnsi" w:hAnsiTheme="minorHAnsi" w:cs="Calibri Light"/>
        </w:rPr>
        <w:t>s</w:t>
      </w:r>
      <w:r w:rsidR="009B153C" w:rsidRPr="008D7EB7">
        <w:rPr>
          <w:rFonts w:asciiTheme="minorHAnsi" w:hAnsiTheme="minorHAnsi" w:cs="Calibri Light"/>
        </w:rPr>
        <w:t xml:space="preserve"> le mètre courant pour les cordons lumineux qui ne font pas corps avec une enseigne. Seules les enseignes et publicités assimilées visibles de la voie publique peuvent être taxées, à l'exclusion des enseignes rendues obligatoires par une disposition réglementaire (pharmacien, etc.). </w:t>
      </w:r>
    </w:p>
    <w:p w14:paraId="526C887F" w14:textId="6D995731" w:rsidR="009B153C" w:rsidRDefault="009B153C" w:rsidP="00E063FD">
      <w:pPr>
        <w:spacing w:before="120"/>
        <w:jc w:val="both"/>
        <w:textAlignment w:val="baseline"/>
        <w:rPr>
          <w:rFonts w:asciiTheme="minorHAnsi" w:hAnsiTheme="minorHAnsi"/>
          <w:spacing w:val="-1"/>
        </w:rPr>
      </w:pPr>
      <w:r w:rsidRPr="00E063FD">
        <w:rPr>
          <w:rFonts w:asciiTheme="minorHAnsi" w:hAnsiTheme="minorHAnsi"/>
          <w:spacing w:val="-1"/>
        </w:rPr>
        <w:t xml:space="preserve">Les communes sont invitées à ne pas taxer les </w:t>
      </w:r>
      <w:r w:rsidR="005B7E8F">
        <w:rPr>
          <w:rFonts w:asciiTheme="minorHAnsi" w:hAnsiTheme="minorHAnsi"/>
          <w:spacing w:val="-1"/>
        </w:rPr>
        <w:t>20</w:t>
      </w:r>
      <w:r w:rsidR="000256F8">
        <w:rPr>
          <w:rFonts w:asciiTheme="minorHAnsi" w:hAnsiTheme="minorHAnsi"/>
          <w:spacing w:val="-1"/>
        </w:rPr>
        <w:t>0</w:t>
      </w:r>
      <w:r w:rsidR="005B7E8F">
        <w:rPr>
          <w:rFonts w:asciiTheme="minorHAnsi" w:hAnsiTheme="minorHAnsi"/>
          <w:spacing w:val="-1"/>
        </w:rPr>
        <w:t xml:space="preserve"> premiers dm</w:t>
      </w:r>
      <w:r w:rsidR="005B7E8F" w:rsidRPr="005B7E8F">
        <w:rPr>
          <w:rFonts w:asciiTheme="minorHAnsi" w:hAnsiTheme="minorHAnsi"/>
          <w:spacing w:val="-1"/>
          <w:vertAlign w:val="superscript"/>
        </w:rPr>
        <w:t>2</w:t>
      </w:r>
      <w:r w:rsidRPr="00E063FD">
        <w:rPr>
          <w:rFonts w:asciiTheme="minorHAnsi" w:hAnsiTheme="minorHAnsi"/>
          <w:spacing w:val="-1"/>
        </w:rPr>
        <w:t xml:space="preserve"> de</w:t>
      </w:r>
      <w:r w:rsidR="003A3E72">
        <w:rPr>
          <w:rFonts w:asciiTheme="minorHAnsi" w:hAnsiTheme="minorHAnsi"/>
          <w:spacing w:val="-1"/>
        </w:rPr>
        <w:t xml:space="preserve"> l’</w:t>
      </w:r>
      <w:r w:rsidRPr="00E063FD">
        <w:rPr>
          <w:rFonts w:asciiTheme="minorHAnsi" w:hAnsiTheme="minorHAnsi"/>
          <w:spacing w:val="-1"/>
        </w:rPr>
        <w:t>enseigne et les 2 premiers mètres pour les cordons lumineux.</w:t>
      </w:r>
    </w:p>
    <w:p w14:paraId="03752360" w14:textId="77777777" w:rsidR="00BF4C17" w:rsidRDefault="00BF4C17" w:rsidP="00E063FD">
      <w:pPr>
        <w:spacing w:before="120"/>
        <w:jc w:val="both"/>
        <w:textAlignment w:val="baseline"/>
        <w:rPr>
          <w:rFonts w:asciiTheme="minorHAnsi" w:hAnsiTheme="minorHAnsi"/>
          <w:spacing w:val="-1"/>
        </w:rPr>
      </w:pPr>
    </w:p>
    <w:p w14:paraId="28BD4302" w14:textId="77777777" w:rsidR="0084076C" w:rsidRPr="00E063FD" w:rsidRDefault="009B153C" w:rsidP="009675C0">
      <w:pPr>
        <w:pStyle w:val="Sam3"/>
        <w:rPr>
          <w:rStyle w:val="Titre3Car"/>
          <w:rFonts w:ascii="Calibri" w:hAnsi="Calibri" w:cs="Calibri Light"/>
          <w:b/>
          <w:szCs w:val="26"/>
          <w:lang w:val="fr-BE" w:eastAsia="fr-FR"/>
        </w:rPr>
      </w:pPr>
      <w:bookmarkStart w:id="6157" w:name="_Toc40186308"/>
      <w:bookmarkStart w:id="6158" w:name="_Toc512525508"/>
      <w:bookmarkStart w:id="6159" w:name="_Toc515896822"/>
      <w:r w:rsidRPr="00D66EBD">
        <w:rPr>
          <w:rStyle w:val="Titre3Car"/>
          <w:rFonts w:asciiTheme="minorHAnsi" w:eastAsia="PMingLiU" w:hAnsiTheme="minorHAnsi"/>
          <w:b/>
          <w:sz w:val="24"/>
          <w:szCs w:val="24"/>
        </w:rPr>
        <w:t>040/364-23 : Panneaux publicitaires</w:t>
      </w:r>
      <w:bookmarkEnd w:id="6157"/>
      <w:r w:rsidRPr="00D66EBD">
        <w:rPr>
          <w:rStyle w:val="Titre3Car"/>
          <w:rFonts w:asciiTheme="minorHAnsi" w:eastAsia="PMingLiU" w:hAnsiTheme="minorHAnsi"/>
          <w:b/>
          <w:sz w:val="24"/>
          <w:szCs w:val="24"/>
        </w:rPr>
        <w:t xml:space="preserve"> </w:t>
      </w:r>
    </w:p>
    <w:p w14:paraId="7FC07984" w14:textId="403951FB" w:rsidR="009B153C" w:rsidRPr="006126A1" w:rsidRDefault="0084076C" w:rsidP="00E063FD">
      <w:r w:rsidRPr="00E063FD">
        <w:rPr>
          <w:rStyle w:val="Titre3Car"/>
          <w:rFonts w:asciiTheme="minorHAnsi" w:eastAsia="PMingLiU" w:hAnsiTheme="minorHAnsi"/>
          <w:b w:val="0"/>
          <w:sz w:val="24"/>
          <w:szCs w:val="24"/>
        </w:rPr>
        <w:t>T</w:t>
      </w:r>
      <w:r w:rsidR="009B153C" w:rsidRPr="00E063FD">
        <w:rPr>
          <w:rStyle w:val="Titre3Car"/>
          <w:rFonts w:asciiTheme="minorHAnsi" w:eastAsia="PMingLiU" w:hAnsiTheme="minorHAnsi"/>
          <w:b w:val="0"/>
          <w:sz w:val="24"/>
          <w:szCs w:val="24"/>
        </w:rPr>
        <w:t>axe directe</w:t>
      </w:r>
      <w:bookmarkEnd w:id="6158"/>
      <w:bookmarkEnd w:id="6159"/>
      <w:r w:rsidR="009B153C" w:rsidRPr="00E063FD">
        <w:t xml:space="preserve"> - Modèle disponible</w:t>
      </w:r>
      <w:r w:rsidRPr="00E063FD">
        <w:t>.</w:t>
      </w:r>
      <w:r w:rsidR="009B153C" w:rsidRPr="00E063FD">
        <w:t xml:space="preserve"> </w:t>
      </w:r>
    </w:p>
    <w:p w14:paraId="1602BC56"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Cette taxe vise communément :</w:t>
      </w:r>
    </w:p>
    <w:p w14:paraId="01FFDAA1" w14:textId="7178D071" w:rsidR="009B153C" w:rsidRPr="00DA6BD2" w:rsidRDefault="002C1A5A" w:rsidP="00E063FD">
      <w:pPr>
        <w:numPr>
          <w:ilvl w:val="0"/>
          <w:numId w:val="34"/>
        </w:numPr>
        <w:tabs>
          <w:tab w:val="left" w:pos="576"/>
        </w:tabs>
        <w:spacing w:before="120"/>
        <w:ind w:left="576" w:hanging="576"/>
        <w:jc w:val="both"/>
        <w:textAlignment w:val="baseline"/>
        <w:rPr>
          <w:rFonts w:asciiTheme="minorHAnsi" w:hAnsiTheme="minorHAnsi" w:cs="Calibri Light"/>
        </w:rPr>
      </w:pPr>
      <w:r>
        <w:rPr>
          <w:rFonts w:asciiTheme="minorHAnsi" w:hAnsiTheme="minorHAnsi" w:cs="Calibri Light"/>
        </w:rPr>
        <w:t>t</w:t>
      </w:r>
      <w:r w:rsidRPr="00DA6BD2">
        <w:rPr>
          <w:rFonts w:asciiTheme="minorHAnsi" w:hAnsiTheme="minorHAnsi" w:cs="Calibri Light"/>
        </w:rPr>
        <w:t xml:space="preserve">out </w:t>
      </w:r>
      <w:r w:rsidR="009B153C" w:rsidRPr="00DA6BD2">
        <w:rPr>
          <w:rFonts w:asciiTheme="minorHAnsi" w:hAnsiTheme="minorHAnsi" w:cs="Calibri Light"/>
        </w:rPr>
        <w:t>panneau en quelque matériau que ce soit destiné à recevoir de la publicité par collage, agrafage, peinture, impression ou par tout autre moyen ;</w:t>
      </w:r>
    </w:p>
    <w:p w14:paraId="4F730C7B" w14:textId="42E17F67" w:rsidR="009B153C" w:rsidRPr="00DA6BD2" w:rsidRDefault="002C1A5A" w:rsidP="00E063FD">
      <w:pPr>
        <w:numPr>
          <w:ilvl w:val="0"/>
          <w:numId w:val="34"/>
        </w:numPr>
        <w:tabs>
          <w:tab w:val="left" w:pos="576"/>
        </w:tabs>
        <w:spacing w:before="120"/>
        <w:ind w:left="576" w:hanging="576"/>
        <w:jc w:val="both"/>
        <w:textAlignment w:val="baseline"/>
        <w:rPr>
          <w:rFonts w:asciiTheme="minorHAnsi" w:hAnsiTheme="minorHAnsi" w:cs="Calibri Light"/>
        </w:rPr>
      </w:pPr>
      <w:r>
        <w:rPr>
          <w:rFonts w:asciiTheme="minorHAnsi" w:hAnsiTheme="minorHAnsi" w:cs="Calibri Light"/>
        </w:rPr>
        <w:t>t</w:t>
      </w:r>
      <w:r w:rsidRPr="00DA6BD2">
        <w:rPr>
          <w:rFonts w:asciiTheme="minorHAnsi" w:hAnsiTheme="minorHAnsi" w:cs="Calibri Light"/>
        </w:rPr>
        <w:t xml:space="preserve">out </w:t>
      </w:r>
      <w:r w:rsidR="009B153C" w:rsidRPr="00DA6BD2">
        <w:rPr>
          <w:rFonts w:asciiTheme="minorHAnsi" w:hAnsiTheme="minorHAnsi" w:cs="Calibri Light"/>
        </w:rPr>
        <w:t>dispositif en quelque matériau que ce soit destiné à recevoir de la publicité par collage, agrafage, peinture, insertion, intercalation, impression ou par tout autre moyen</w:t>
      </w:r>
      <w:r w:rsidR="00460F83">
        <w:rPr>
          <w:rFonts w:asciiTheme="minorHAnsi" w:hAnsiTheme="minorHAnsi" w:cs="Calibri Light"/>
        </w:rPr>
        <w:t> ;</w:t>
      </w:r>
    </w:p>
    <w:p w14:paraId="0BB2BB28" w14:textId="5FE1721A" w:rsidR="009B153C" w:rsidRPr="00DA6BD2" w:rsidRDefault="002C1A5A" w:rsidP="00E063FD">
      <w:pPr>
        <w:numPr>
          <w:ilvl w:val="0"/>
          <w:numId w:val="34"/>
        </w:numPr>
        <w:tabs>
          <w:tab w:val="left" w:pos="576"/>
        </w:tabs>
        <w:spacing w:before="120"/>
        <w:ind w:left="576" w:hanging="576"/>
        <w:jc w:val="both"/>
        <w:textAlignment w:val="baseline"/>
        <w:rPr>
          <w:rFonts w:asciiTheme="minorHAnsi" w:hAnsiTheme="minorHAnsi" w:cs="Calibri Light"/>
        </w:rPr>
      </w:pPr>
      <w:r>
        <w:rPr>
          <w:rFonts w:asciiTheme="minorHAnsi" w:hAnsiTheme="minorHAnsi" w:cs="Calibri Light"/>
        </w:rPr>
        <w:t>t</w:t>
      </w:r>
      <w:r w:rsidRPr="00DA6BD2">
        <w:rPr>
          <w:rFonts w:asciiTheme="minorHAnsi" w:hAnsiTheme="minorHAnsi" w:cs="Calibri Light"/>
        </w:rPr>
        <w:t xml:space="preserve">out </w:t>
      </w:r>
      <w:r w:rsidR="009B153C" w:rsidRPr="00DA6BD2">
        <w:rPr>
          <w:rFonts w:asciiTheme="minorHAnsi" w:hAnsiTheme="minorHAnsi" w:cs="Calibri Light"/>
        </w:rPr>
        <w:t>support autre qu'un panneau publicitaire (mur, vitrine, clôture, colonne, etc. ou partie) employé dans le but de recevoir de la publicité. (Seule la superficie de l'espace utilisé pour recevoir de la publicité pouvant être prise en considération pour établir la base imposable)</w:t>
      </w:r>
      <w:r w:rsidR="00460F83">
        <w:rPr>
          <w:rFonts w:asciiTheme="minorHAnsi" w:hAnsiTheme="minorHAnsi" w:cs="Calibri Light"/>
        </w:rPr>
        <w:t> ;</w:t>
      </w:r>
    </w:p>
    <w:p w14:paraId="62C2AA4C" w14:textId="33718A2B" w:rsidR="009B153C" w:rsidRPr="00DA6BD2" w:rsidRDefault="002C1A5A" w:rsidP="00E063FD">
      <w:pPr>
        <w:numPr>
          <w:ilvl w:val="0"/>
          <w:numId w:val="34"/>
        </w:numPr>
        <w:tabs>
          <w:tab w:val="left" w:pos="576"/>
        </w:tabs>
        <w:spacing w:before="120"/>
        <w:ind w:left="576" w:hanging="576"/>
        <w:jc w:val="both"/>
        <w:textAlignment w:val="baseline"/>
        <w:rPr>
          <w:rFonts w:asciiTheme="minorHAnsi" w:hAnsiTheme="minorHAnsi" w:cs="Calibri Light"/>
          <w:spacing w:val="-2"/>
        </w:rPr>
      </w:pPr>
      <w:r>
        <w:rPr>
          <w:rFonts w:asciiTheme="minorHAnsi" w:hAnsiTheme="minorHAnsi" w:cs="Calibri Light"/>
          <w:spacing w:val="-2"/>
        </w:rPr>
        <w:t>t</w:t>
      </w:r>
      <w:r w:rsidRPr="00DA6BD2">
        <w:rPr>
          <w:rFonts w:asciiTheme="minorHAnsi" w:hAnsiTheme="minorHAnsi" w:cs="Calibri Light"/>
          <w:spacing w:val="-2"/>
        </w:rPr>
        <w:t xml:space="preserve">out </w:t>
      </w:r>
      <w:r w:rsidR="009B153C" w:rsidRPr="00DA6BD2">
        <w:rPr>
          <w:rFonts w:asciiTheme="minorHAnsi" w:hAnsiTheme="minorHAnsi" w:cs="Calibri Light"/>
          <w:spacing w:val="-2"/>
        </w:rPr>
        <w:t xml:space="preserve">écran (toute technologie confondue, </w:t>
      </w:r>
      <w:r w:rsidR="00BF4C17">
        <w:rPr>
          <w:rFonts w:asciiTheme="minorHAnsi" w:hAnsiTheme="minorHAnsi" w:cs="Calibri Light"/>
          <w:spacing w:val="-2"/>
        </w:rPr>
        <w:t>c’est-à-dire</w:t>
      </w:r>
      <w:r w:rsidR="009B153C" w:rsidRPr="00DA6BD2">
        <w:rPr>
          <w:rFonts w:asciiTheme="minorHAnsi" w:hAnsiTheme="minorHAnsi" w:cs="Calibri Light"/>
          <w:spacing w:val="-2"/>
        </w:rPr>
        <w:t xml:space="preserve"> cristaux liquides, diodes électroluminescentes, plasma ...) diffusant des messages publicitaires</w:t>
      </w:r>
      <w:r w:rsidR="00460F83">
        <w:rPr>
          <w:rFonts w:asciiTheme="minorHAnsi" w:hAnsiTheme="minorHAnsi" w:cs="Calibri Light"/>
          <w:spacing w:val="-2"/>
        </w:rPr>
        <w:t> ;</w:t>
      </w:r>
    </w:p>
    <w:p w14:paraId="610C0B5C" w14:textId="25CE58B5" w:rsidR="009B153C" w:rsidRDefault="002C1A5A" w:rsidP="00E063FD">
      <w:pPr>
        <w:numPr>
          <w:ilvl w:val="0"/>
          <w:numId w:val="34"/>
        </w:numPr>
        <w:tabs>
          <w:tab w:val="left" w:pos="576"/>
        </w:tabs>
        <w:spacing w:before="120"/>
        <w:ind w:left="576" w:hanging="576"/>
        <w:jc w:val="both"/>
        <w:textAlignment w:val="baseline"/>
        <w:rPr>
          <w:rFonts w:asciiTheme="minorHAnsi" w:hAnsiTheme="minorHAnsi" w:cs="Calibri Light"/>
          <w:color w:val="0D0D0D"/>
          <w:spacing w:val="-2"/>
        </w:rPr>
      </w:pPr>
      <w:r>
        <w:rPr>
          <w:rFonts w:asciiTheme="minorHAnsi" w:hAnsiTheme="minorHAnsi" w:cs="Calibri Light"/>
          <w:color w:val="0D0D0D"/>
          <w:spacing w:val="-2"/>
        </w:rPr>
        <w:t>t</w:t>
      </w:r>
      <w:r w:rsidRPr="00DA6BD2">
        <w:rPr>
          <w:rFonts w:asciiTheme="minorHAnsi" w:hAnsiTheme="minorHAnsi" w:cs="Calibri Light"/>
          <w:color w:val="0D0D0D"/>
          <w:spacing w:val="-2"/>
        </w:rPr>
        <w:t xml:space="preserve">out </w:t>
      </w:r>
      <w:r w:rsidR="009B153C" w:rsidRPr="00DA6BD2">
        <w:rPr>
          <w:rFonts w:asciiTheme="minorHAnsi" w:hAnsiTheme="minorHAnsi" w:cs="Calibri Light"/>
          <w:color w:val="0D0D0D"/>
          <w:spacing w:val="-2"/>
        </w:rPr>
        <w:t>support mobile, tel les remorques. Toutefois, il est recommandé de préciser les endroits visés et la durée de l’immobilisation</w:t>
      </w:r>
      <w:r w:rsidR="00460F83">
        <w:rPr>
          <w:rFonts w:asciiTheme="minorHAnsi" w:hAnsiTheme="minorHAnsi" w:cs="Calibri Light"/>
          <w:color w:val="0D0D0D"/>
          <w:spacing w:val="-2"/>
        </w:rPr>
        <w:t> ;</w:t>
      </w:r>
    </w:p>
    <w:p w14:paraId="73DF9A91" w14:textId="782DDD5C" w:rsidR="0028386D" w:rsidRPr="00FC06A0" w:rsidRDefault="002C1A5A" w:rsidP="00E063FD">
      <w:pPr>
        <w:numPr>
          <w:ilvl w:val="0"/>
          <w:numId w:val="34"/>
        </w:numPr>
        <w:tabs>
          <w:tab w:val="left" w:pos="576"/>
        </w:tabs>
        <w:spacing w:before="120"/>
        <w:ind w:left="576" w:hanging="576"/>
        <w:jc w:val="both"/>
        <w:textAlignment w:val="baseline"/>
        <w:rPr>
          <w:rFonts w:asciiTheme="minorHAnsi" w:hAnsiTheme="minorHAnsi" w:cs="Calibri Light"/>
          <w:color w:val="0D0D0D"/>
          <w:spacing w:val="-2"/>
        </w:rPr>
      </w:pPr>
      <w:bookmarkStart w:id="6160" w:name="_Hlk38969818"/>
      <w:r>
        <w:rPr>
          <w:rFonts w:asciiTheme="minorHAnsi" w:hAnsiTheme="minorHAnsi" w:cs="Calibri Light"/>
          <w:color w:val="0D0D0D"/>
          <w:spacing w:val="-2"/>
        </w:rPr>
        <w:t>t</w:t>
      </w:r>
      <w:r w:rsidR="0028386D" w:rsidRPr="00FC06A0">
        <w:rPr>
          <w:rFonts w:asciiTheme="minorHAnsi" w:hAnsiTheme="minorHAnsi" w:cs="Calibri Light"/>
          <w:color w:val="0D0D0D"/>
          <w:spacing w:val="-2"/>
        </w:rPr>
        <w:t>oute affiche en métal léger ou en PVC ne nécessitant aucun support.</w:t>
      </w:r>
    </w:p>
    <w:bookmarkEnd w:id="6160"/>
    <w:p w14:paraId="261CBBE3" w14:textId="38202C29" w:rsidR="009B153C" w:rsidRPr="00DA6BD2" w:rsidRDefault="009B153C" w:rsidP="00E063FD">
      <w:pPr>
        <w:spacing w:before="120"/>
        <w:jc w:val="both"/>
        <w:textAlignment w:val="baseline"/>
        <w:rPr>
          <w:rFonts w:asciiTheme="minorHAnsi" w:hAnsiTheme="minorHAnsi" w:cs="Calibri Light"/>
          <w:color w:val="0D0D0D"/>
          <w:spacing w:val="-3"/>
        </w:rPr>
      </w:pPr>
      <w:r w:rsidRPr="00DA6BD2">
        <w:rPr>
          <w:rFonts w:asciiTheme="minorHAnsi" w:hAnsiTheme="minorHAnsi" w:cs="Calibri Light"/>
          <w:color w:val="0D0D0D"/>
          <w:spacing w:val="-3"/>
        </w:rPr>
        <w:t xml:space="preserve">Taux maximum recommandé : </w:t>
      </w:r>
      <w:r w:rsidR="00460F83" w:rsidRPr="008D7EB7">
        <w:rPr>
          <w:rFonts w:asciiTheme="minorHAnsi" w:hAnsiTheme="minorHAnsi" w:cs="Calibri Light"/>
          <w:color w:val="0D0D0D"/>
          <w:spacing w:val="-3"/>
        </w:rPr>
        <w:t xml:space="preserve">0,85 </w:t>
      </w:r>
      <w:r w:rsidR="00FC06A0" w:rsidRPr="008D7EB7">
        <w:rPr>
          <w:rFonts w:asciiTheme="minorHAnsi" w:hAnsiTheme="minorHAnsi" w:cs="Calibri Light"/>
          <w:color w:val="0D0D0D"/>
          <w:spacing w:val="-3"/>
        </w:rPr>
        <w:t>euro</w:t>
      </w:r>
      <w:r w:rsidRPr="00FC06A0">
        <w:rPr>
          <w:rFonts w:asciiTheme="minorHAnsi" w:hAnsiTheme="minorHAnsi" w:cs="Calibri Light"/>
          <w:color w:val="0D0D0D"/>
          <w:spacing w:val="-3"/>
        </w:rPr>
        <w:t xml:space="preserve"> le dm</w:t>
      </w:r>
      <w:r w:rsidRPr="00FC06A0">
        <w:rPr>
          <w:rFonts w:asciiTheme="minorHAnsi" w:hAnsiTheme="minorHAnsi" w:cs="Calibri Light"/>
          <w:color w:val="0D0D0D"/>
          <w:spacing w:val="-3"/>
          <w:vertAlign w:val="superscript"/>
        </w:rPr>
        <w:t>2</w:t>
      </w:r>
      <w:r w:rsidRPr="00DA6BD2">
        <w:rPr>
          <w:rFonts w:asciiTheme="minorHAnsi" w:hAnsiTheme="minorHAnsi" w:cs="Calibri Light"/>
          <w:color w:val="0D0D0D"/>
          <w:spacing w:val="-3"/>
        </w:rPr>
        <w:t>.</w:t>
      </w:r>
    </w:p>
    <w:p w14:paraId="3760C9C8" w14:textId="2DFB9C5F" w:rsidR="009B153C" w:rsidRDefault="009B153C" w:rsidP="00E063FD">
      <w:pPr>
        <w:spacing w:before="120"/>
        <w:jc w:val="both"/>
        <w:textAlignment w:val="baseline"/>
        <w:rPr>
          <w:rFonts w:asciiTheme="minorHAnsi" w:hAnsiTheme="minorHAnsi" w:cs="Calibri Light"/>
          <w:color w:val="0D0D0D"/>
          <w:spacing w:val="-3"/>
        </w:rPr>
      </w:pPr>
      <w:r w:rsidRPr="00DA6BD2">
        <w:rPr>
          <w:rFonts w:asciiTheme="minorHAnsi" w:hAnsiTheme="minorHAnsi" w:cs="Calibri Light"/>
          <w:color w:val="0D0D0D"/>
          <w:spacing w:val="-3"/>
        </w:rPr>
        <w:t>En ce qui concerne les supports mobiles, ce taux maximum recommandé devra être réduit d’un coefficient qui permet de tenir compte de la durée du placement.</w:t>
      </w:r>
    </w:p>
    <w:p w14:paraId="201C8881" w14:textId="53704AD4" w:rsidR="005438AF" w:rsidRPr="008D7EB7" w:rsidRDefault="005438AF" w:rsidP="005438AF">
      <w:pPr>
        <w:spacing w:before="120"/>
        <w:jc w:val="both"/>
        <w:textAlignment w:val="baseline"/>
        <w:rPr>
          <w:rFonts w:asciiTheme="minorHAnsi" w:hAnsiTheme="minorHAnsi" w:cs="Calibri Light"/>
          <w:color w:val="0D0D0D"/>
          <w:spacing w:val="-3"/>
        </w:rPr>
      </w:pPr>
      <w:r w:rsidRPr="008D7EB7">
        <w:rPr>
          <w:rFonts w:asciiTheme="minorHAnsi" w:hAnsiTheme="minorHAnsi" w:cs="Calibri Light"/>
          <w:color w:val="0D0D0D"/>
          <w:spacing w:val="-3"/>
        </w:rPr>
        <w:t xml:space="preserve">En ce qui concerne les supports mobiles, ce taux maximum recommandé devra être réduit d’un coefficient qui permet de tenir compte de la durée du placement  </w:t>
      </w:r>
    </w:p>
    <w:p w14:paraId="18489716" w14:textId="2875EC19" w:rsidR="006B1AFC" w:rsidRPr="008D7EB7" w:rsidRDefault="005438AF" w:rsidP="005438AF">
      <w:pPr>
        <w:spacing w:before="120"/>
        <w:jc w:val="both"/>
        <w:textAlignment w:val="baseline"/>
        <w:rPr>
          <w:rFonts w:asciiTheme="minorHAnsi" w:hAnsiTheme="minorHAnsi" w:cs="Calibri Light"/>
          <w:color w:val="0D0D0D"/>
          <w:spacing w:val="-3"/>
        </w:rPr>
      </w:pPr>
      <w:bookmarkStart w:id="6161" w:name="_Hlk39393757"/>
      <w:r w:rsidRPr="008D7EB7">
        <w:rPr>
          <w:rFonts w:asciiTheme="minorHAnsi" w:hAnsiTheme="minorHAnsi" w:cs="Calibri Light"/>
          <w:color w:val="0D0D0D"/>
          <w:spacing w:val="-3"/>
          <w:u w:val="single"/>
        </w:rPr>
        <w:t>Exemple par jour</w:t>
      </w:r>
      <w:r w:rsidRPr="008D7EB7">
        <w:rPr>
          <w:rFonts w:asciiTheme="minorHAnsi" w:hAnsiTheme="minorHAnsi" w:cs="Calibri Light"/>
          <w:color w:val="0D0D0D"/>
          <w:spacing w:val="-3"/>
        </w:rPr>
        <w:t xml:space="preserve"> : 0</w:t>
      </w:r>
      <w:r w:rsidR="00FC06A0">
        <w:rPr>
          <w:rFonts w:asciiTheme="minorHAnsi" w:hAnsiTheme="minorHAnsi" w:cs="Calibri Light"/>
          <w:color w:val="0D0D0D"/>
          <w:spacing w:val="-3"/>
        </w:rPr>
        <w:t>,</w:t>
      </w:r>
      <w:r w:rsidR="00460F83" w:rsidRPr="008D7EB7">
        <w:rPr>
          <w:rFonts w:asciiTheme="minorHAnsi" w:hAnsiTheme="minorHAnsi" w:cs="Calibri Light"/>
          <w:color w:val="0D0D0D"/>
          <w:spacing w:val="-3"/>
        </w:rPr>
        <w:t>8</w:t>
      </w:r>
      <w:r w:rsidRPr="008D7EB7">
        <w:rPr>
          <w:rFonts w:asciiTheme="minorHAnsi" w:hAnsiTheme="minorHAnsi" w:cs="Calibri Light"/>
          <w:color w:val="0D0D0D"/>
          <w:spacing w:val="-3"/>
        </w:rPr>
        <w:t xml:space="preserve">5 </w:t>
      </w:r>
      <w:r w:rsidR="00FC06A0">
        <w:rPr>
          <w:rFonts w:asciiTheme="minorHAnsi" w:hAnsiTheme="minorHAnsi" w:cs="Calibri Light"/>
          <w:color w:val="0D0D0D"/>
          <w:spacing w:val="-3"/>
        </w:rPr>
        <w:t xml:space="preserve">euro </w:t>
      </w:r>
      <w:r w:rsidRPr="008D7EB7">
        <w:rPr>
          <w:rFonts w:asciiTheme="minorHAnsi" w:hAnsiTheme="minorHAnsi" w:cs="Calibri Light"/>
          <w:color w:val="0D0D0D"/>
          <w:spacing w:val="-3"/>
        </w:rPr>
        <w:t>* le nombre de jours de placement /365</w:t>
      </w:r>
      <w:r w:rsidR="006B1AFC" w:rsidRPr="008D7EB7">
        <w:rPr>
          <w:rFonts w:asciiTheme="minorHAnsi" w:hAnsiTheme="minorHAnsi" w:cs="Calibri Light"/>
          <w:color w:val="0D0D0D"/>
          <w:spacing w:val="-3"/>
        </w:rPr>
        <w:t>.</w:t>
      </w:r>
    </w:p>
    <w:p w14:paraId="779E758C" w14:textId="72463D3C" w:rsidR="005438AF" w:rsidRPr="008D7EB7" w:rsidRDefault="005438AF" w:rsidP="005438AF">
      <w:pPr>
        <w:spacing w:before="120"/>
        <w:jc w:val="both"/>
        <w:textAlignment w:val="baseline"/>
        <w:rPr>
          <w:rFonts w:asciiTheme="minorHAnsi" w:hAnsiTheme="minorHAnsi" w:cs="Calibri Light"/>
          <w:color w:val="0D0D0D"/>
          <w:spacing w:val="-3"/>
        </w:rPr>
      </w:pPr>
      <w:r w:rsidRPr="008D7EB7">
        <w:rPr>
          <w:rFonts w:asciiTheme="minorHAnsi" w:hAnsiTheme="minorHAnsi" w:cs="Calibri Light"/>
          <w:color w:val="0D0D0D"/>
          <w:spacing w:val="-3"/>
          <w:u w:val="single"/>
        </w:rPr>
        <w:t>Exemple par trimestre</w:t>
      </w:r>
      <w:r w:rsidRPr="008D7EB7">
        <w:rPr>
          <w:rFonts w:asciiTheme="minorHAnsi" w:hAnsiTheme="minorHAnsi" w:cs="Calibri Light"/>
          <w:color w:val="0D0D0D"/>
          <w:spacing w:val="-3"/>
        </w:rPr>
        <w:t xml:space="preserve"> : 0</w:t>
      </w:r>
      <w:r w:rsidR="00FC06A0">
        <w:rPr>
          <w:rFonts w:asciiTheme="minorHAnsi" w:hAnsiTheme="minorHAnsi" w:cs="Calibri Light"/>
          <w:color w:val="0D0D0D"/>
          <w:spacing w:val="-3"/>
        </w:rPr>
        <w:t>,</w:t>
      </w:r>
      <w:r w:rsidR="00460F83" w:rsidRPr="008D7EB7">
        <w:rPr>
          <w:rFonts w:asciiTheme="minorHAnsi" w:hAnsiTheme="minorHAnsi" w:cs="Calibri Light"/>
          <w:color w:val="0D0D0D"/>
          <w:spacing w:val="-3"/>
        </w:rPr>
        <w:t>8</w:t>
      </w:r>
      <w:r w:rsidRPr="008D7EB7">
        <w:rPr>
          <w:rFonts w:asciiTheme="minorHAnsi" w:hAnsiTheme="minorHAnsi" w:cs="Calibri Light"/>
          <w:color w:val="0D0D0D"/>
          <w:spacing w:val="-3"/>
        </w:rPr>
        <w:t xml:space="preserve">5 </w:t>
      </w:r>
      <w:r w:rsidR="00FC06A0">
        <w:rPr>
          <w:rFonts w:asciiTheme="minorHAnsi" w:hAnsiTheme="minorHAnsi" w:cs="Calibri Light"/>
          <w:color w:val="0D0D0D"/>
          <w:spacing w:val="-3"/>
        </w:rPr>
        <w:t>euro</w:t>
      </w:r>
      <w:r w:rsidR="00FC06A0" w:rsidRPr="008D7EB7">
        <w:rPr>
          <w:rFonts w:asciiTheme="minorHAnsi" w:hAnsiTheme="minorHAnsi" w:cs="Calibri Light"/>
          <w:color w:val="0D0D0D"/>
          <w:spacing w:val="-3"/>
        </w:rPr>
        <w:t xml:space="preserve"> </w:t>
      </w:r>
      <w:r w:rsidRPr="008D7EB7">
        <w:rPr>
          <w:rFonts w:asciiTheme="minorHAnsi" w:hAnsiTheme="minorHAnsi" w:cs="Calibri Light"/>
          <w:color w:val="0D0D0D"/>
          <w:spacing w:val="-3"/>
        </w:rPr>
        <w:t>*le nombres de trimestre /4)</w:t>
      </w:r>
      <w:r w:rsidR="006B1AFC" w:rsidRPr="008D7EB7">
        <w:rPr>
          <w:rFonts w:asciiTheme="minorHAnsi" w:hAnsiTheme="minorHAnsi" w:cs="Calibri Light"/>
          <w:color w:val="0D0D0D"/>
          <w:spacing w:val="-3"/>
        </w:rPr>
        <w:t>.</w:t>
      </w:r>
      <w:r w:rsidRPr="008D7EB7">
        <w:rPr>
          <w:rFonts w:asciiTheme="minorHAnsi" w:hAnsiTheme="minorHAnsi" w:cs="Calibri Light"/>
          <w:color w:val="0D0D0D"/>
          <w:spacing w:val="-3"/>
        </w:rPr>
        <w:t xml:space="preserve"> </w:t>
      </w:r>
    </w:p>
    <w:bookmarkEnd w:id="6161"/>
    <w:p w14:paraId="1729E117" w14:textId="6AA172F0" w:rsidR="00BB4C8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 xml:space="preserve">Ce taux pourra être majoré jusqu'au double lorsque le panneau est équipé d'un système de défilement électronique ou mécanique des messages publicitaires OU lorsque le panneau est lumineux ou éclairé. </w:t>
      </w:r>
    </w:p>
    <w:p w14:paraId="3CACE441"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lastRenderedPageBreak/>
        <w:t>Ce taux pourra être majoré jusqu'au triple lorsque le panneau est équipé d'un système de défilement électronique ou mécanique des messages publicitaires ET lorsque le panneau est lumineux ou éclairé.</w:t>
      </w:r>
    </w:p>
    <w:p w14:paraId="322EC309" w14:textId="3603CED7" w:rsidR="009B153C" w:rsidRDefault="009B153C" w:rsidP="00E063FD">
      <w:pPr>
        <w:spacing w:before="120"/>
        <w:jc w:val="both"/>
        <w:rPr>
          <w:rFonts w:asciiTheme="minorHAnsi" w:hAnsiTheme="minorHAnsi" w:cs="Calibri Light"/>
          <w:lang w:val="fr-BE"/>
        </w:rPr>
      </w:pPr>
      <w:r w:rsidRPr="00DA6BD2">
        <w:rPr>
          <w:rFonts w:asciiTheme="minorHAnsi" w:hAnsiTheme="minorHAnsi" w:cs="Calibri Light"/>
          <w:lang w:val="fr-BE"/>
        </w:rPr>
        <w:t>Pour les communes appliquant le doublement et le triplement du taux, j’attire particulièrement votre attention sur l’impact que peut avoir une hausse trop importante du taux sur l’activité des firmes publicitaires, lesquelles connaissent aujourd’hui diverses formes de concurrence. C’est pourquoi je préconise des taux progressifs en fonction de la surface des panneaux et du nombre de possibilités de défilement.</w:t>
      </w:r>
    </w:p>
    <w:p w14:paraId="2633BAF7" w14:textId="5666FB7D" w:rsidR="00FB05AF" w:rsidRDefault="00FB05AF" w:rsidP="00E063FD">
      <w:pPr>
        <w:spacing w:before="120"/>
        <w:jc w:val="both"/>
        <w:rPr>
          <w:rFonts w:asciiTheme="minorHAnsi" w:hAnsiTheme="minorHAnsi" w:cs="Calibri Light"/>
          <w:lang w:val="fr-BE"/>
        </w:rPr>
      </w:pPr>
    </w:p>
    <w:p w14:paraId="47CAC4A0" w14:textId="77777777" w:rsidR="00AF6FD0" w:rsidRPr="00DA6BD2" w:rsidRDefault="00AF6FD0" w:rsidP="00E063FD">
      <w:pPr>
        <w:spacing w:before="120"/>
        <w:jc w:val="both"/>
        <w:rPr>
          <w:rFonts w:asciiTheme="minorHAnsi" w:hAnsiTheme="minorHAnsi" w:cs="Calibri Light"/>
          <w:lang w:val="fr-BE"/>
        </w:rPr>
      </w:pPr>
    </w:p>
    <w:p w14:paraId="46FD059D" w14:textId="77777777" w:rsidR="0084076C" w:rsidRPr="00E063FD" w:rsidRDefault="009B153C" w:rsidP="009675C0">
      <w:pPr>
        <w:pStyle w:val="Sam3"/>
        <w:rPr>
          <w:rFonts w:cs="Calibri Light"/>
          <w:spacing w:val="4"/>
        </w:rPr>
      </w:pPr>
      <w:bookmarkStart w:id="6162" w:name="_Toc40186309"/>
      <w:bookmarkStart w:id="6163" w:name="_Toc515896823"/>
      <w:bookmarkStart w:id="6164" w:name="_Toc512525510"/>
      <w:r w:rsidRPr="00404723">
        <w:rPr>
          <w:rFonts w:eastAsia="PMingLiU"/>
        </w:rPr>
        <w:t xml:space="preserve">04001/364-24 : Distribution gratuite </w:t>
      </w:r>
      <w:r w:rsidRPr="00E063FD">
        <w:rPr>
          <w:rFonts w:eastAsia="PMingLiU"/>
        </w:rPr>
        <w:t>d'écrits publicitaires ou d’échantillons publicitaires non adressés et de supports de presse régionale gratuite</w:t>
      </w:r>
      <w:bookmarkEnd w:id="6162"/>
      <w:r w:rsidRPr="00E063FD">
        <w:rPr>
          <w:rFonts w:eastAsia="PMingLiU"/>
        </w:rPr>
        <w:t xml:space="preserve"> </w:t>
      </w:r>
    </w:p>
    <w:p w14:paraId="73CD2D9A" w14:textId="77777777" w:rsidR="009B153C" w:rsidRPr="00E9189F" w:rsidRDefault="0084076C" w:rsidP="00E063FD">
      <w:pPr>
        <w:rPr>
          <w:rFonts w:cs="Calibri Light"/>
          <w:spacing w:val="4"/>
        </w:rPr>
      </w:pPr>
      <w:r w:rsidRPr="00787482">
        <w:rPr>
          <w:rFonts w:eastAsia="PMingLiU"/>
        </w:rPr>
        <w:t>T</w:t>
      </w:r>
      <w:r w:rsidR="009B153C" w:rsidRPr="00E063FD">
        <w:rPr>
          <w:rFonts w:eastAsia="PMingLiU"/>
        </w:rPr>
        <w:t>axe indirecte</w:t>
      </w:r>
      <w:r w:rsidRPr="00787482">
        <w:rPr>
          <w:rFonts w:eastAsia="PMingLiU"/>
        </w:rPr>
        <w:t>.</w:t>
      </w:r>
      <w:bookmarkEnd w:id="6163"/>
      <w:r w:rsidR="009B153C" w:rsidRPr="003F0B7B">
        <w:rPr>
          <w:rFonts w:cs="Calibri Light"/>
          <w:spacing w:val="4"/>
        </w:rPr>
        <w:t xml:space="preserve"> </w:t>
      </w:r>
    </w:p>
    <w:p w14:paraId="215B576C" w14:textId="77777777" w:rsidR="009B153C" w:rsidRPr="00671240" w:rsidRDefault="009B153C" w:rsidP="00E063FD">
      <w:pPr>
        <w:spacing w:before="120"/>
        <w:jc w:val="both"/>
        <w:textAlignment w:val="baseline"/>
        <w:rPr>
          <w:rFonts w:asciiTheme="minorHAnsi" w:hAnsiTheme="minorHAnsi"/>
          <w:b/>
          <w:spacing w:val="-1"/>
        </w:rPr>
      </w:pPr>
      <w:r w:rsidRPr="00B57084">
        <w:rPr>
          <w:rFonts w:asciiTheme="minorHAnsi" w:hAnsiTheme="minorHAnsi"/>
          <w:b/>
          <w:spacing w:val="-1"/>
        </w:rPr>
        <w:t xml:space="preserve">La taxe vise la distribution gratuite de deux types d’écrits que sont les écrits (ou les échantillons) publicitaires </w:t>
      </w:r>
      <w:r w:rsidRPr="00671240">
        <w:rPr>
          <w:rFonts w:asciiTheme="minorHAnsi" w:hAnsiTheme="minorHAnsi"/>
          <w:b/>
          <w:spacing w:val="-1"/>
        </w:rPr>
        <w:t>non adressés et les supports de presse régionale gratuite.</w:t>
      </w:r>
    </w:p>
    <w:p w14:paraId="4835820E" w14:textId="77777777" w:rsidR="00EC0174" w:rsidRPr="0037322F" w:rsidRDefault="00EC0174" w:rsidP="00EC0174">
      <w:pPr>
        <w:spacing w:before="120"/>
        <w:jc w:val="both"/>
        <w:textAlignment w:val="baseline"/>
        <w:rPr>
          <w:rFonts w:asciiTheme="minorHAnsi" w:hAnsiTheme="minorHAnsi"/>
          <w:spacing w:val="-1"/>
        </w:rPr>
      </w:pPr>
      <w:r w:rsidRPr="0037322F">
        <w:rPr>
          <w:rFonts w:asciiTheme="minorHAnsi" w:hAnsiTheme="minorHAnsi"/>
          <w:spacing w:val="-1"/>
        </w:rPr>
        <w:t xml:space="preserve">Les « toutes boîtes » se distinguent non seulement de la </w:t>
      </w:r>
      <w:r w:rsidRPr="00671240">
        <w:rPr>
          <w:rFonts w:asciiTheme="minorHAnsi" w:hAnsiTheme="minorHAnsi"/>
          <w:spacing w:val="-1"/>
        </w:rPr>
        <w:t>presse adressée</w:t>
      </w:r>
      <w:r w:rsidRPr="0037322F">
        <w:rPr>
          <w:rFonts w:asciiTheme="minorHAnsi" w:hAnsiTheme="minorHAnsi"/>
          <w:spacing w:val="-1"/>
        </w:rPr>
        <w:t xml:space="preserve">, qui est distribuée uniquement aux abonnés, à leur demande et à leurs frais, mais également des </w:t>
      </w:r>
      <w:r w:rsidRPr="00671240">
        <w:rPr>
          <w:rFonts w:asciiTheme="minorHAnsi" w:hAnsiTheme="minorHAnsi"/>
          <w:spacing w:val="-1"/>
        </w:rPr>
        <w:t>écrits adressés</w:t>
      </w:r>
      <w:r w:rsidRPr="0037322F">
        <w:rPr>
          <w:rFonts w:asciiTheme="minorHAnsi" w:hAnsiTheme="minorHAnsi"/>
          <w:spacing w:val="-1"/>
        </w:rPr>
        <w:t>, envoyés gratuitement à leurs destinataires, parfois sans que ceux-ci en aient fait la demande.</w:t>
      </w:r>
    </w:p>
    <w:p w14:paraId="6DBB0BEA" w14:textId="299852B9" w:rsidR="009B153C" w:rsidRDefault="002E4936" w:rsidP="00E063FD">
      <w:pPr>
        <w:spacing w:before="120"/>
        <w:jc w:val="both"/>
        <w:textAlignment w:val="baseline"/>
        <w:rPr>
          <w:rFonts w:asciiTheme="minorHAnsi" w:hAnsiTheme="minorHAnsi"/>
          <w:b/>
          <w:spacing w:val="-1"/>
        </w:rPr>
      </w:pPr>
      <w:r w:rsidRPr="00B57084">
        <w:rPr>
          <w:rFonts w:asciiTheme="minorHAnsi" w:hAnsiTheme="minorHAnsi"/>
          <w:b/>
          <w:spacing w:val="-1"/>
        </w:rPr>
        <w:t>À</w:t>
      </w:r>
      <w:r w:rsidR="00EC0174" w:rsidRPr="00B57084">
        <w:rPr>
          <w:rFonts w:asciiTheme="minorHAnsi" w:hAnsiTheme="minorHAnsi"/>
          <w:b/>
          <w:spacing w:val="-1"/>
        </w:rPr>
        <w:t xml:space="preserve"> ce titre, la législation reconnaissant les principes de la protection de la vie privée et du secret de la correspondance empêche que les écrits adressés soient ouverts par l’autorité taxatrice. Ils échappent donc, pour des raisons pratiques, à cette taxation. </w:t>
      </w:r>
    </w:p>
    <w:p w14:paraId="53AA5780" w14:textId="77777777" w:rsidR="00FB05AF" w:rsidRDefault="00FB05AF" w:rsidP="00E063FD">
      <w:pPr>
        <w:spacing w:before="120"/>
        <w:jc w:val="both"/>
        <w:textAlignment w:val="baseline"/>
        <w:rPr>
          <w:rFonts w:asciiTheme="minorHAnsi" w:hAnsiTheme="minorHAnsi"/>
          <w:b/>
          <w:spacing w:val="-1"/>
        </w:rPr>
      </w:pPr>
    </w:p>
    <w:p w14:paraId="631C4DF1" w14:textId="77777777" w:rsidR="000D1361" w:rsidRDefault="000D1361" w:rsidP="00E063FD">
      <w:pPr>
        <w:spacing w:before="120"/>
        <w:jc w:val="both"/>
        <w:textAlignment w:val="baseline"/>
        <w:rPr>
          <w:rFonts w:asciiTheme="minorHAnsi" w:hAnsiTheme="minorHAnsi"/>
          <w:spacing w:val="-1"/>
        </w:rPr>
      </w:pPr>
    </w:p>
    <w:p w14:paraId="3BC4F5B0" w14:textId="77777777" w:rsidR="009B153C" w:rsidRPr="00E063FD" w:rsidRDefault="009B153C" w:rsidP="00581DAD">
      <w:pPr>
        <w:pStyle w:val="Sam4"/>
        <w:rPr>
          <w:b w:val="0"/>
        </w:rPr>
      </w:pPr>
      <w:bookmarkStart w:id="6165" w:name="_Toc516739837"/>
      <w:bookmarkStart w:id="6166" w:name="_Toc516751746"/>
      <w:bookmarkStart w:id="6167" w:name="_Toc516825834"/>
      <w:bookmarkStart w:id="6168" w:name="_Toc516826392"/>
      <w:bookmarkStart w:id="6169" w:name="_Toc516837712"/>
      <w:bookmarkStart w:id="6170" w:name="_Toc516838271"/>
      <w:bookmarkStart w:id="6171" w:name="_Toc516838830"/>
      <w:bookmarkStart w:id="6172" w:name="_Toc516839390"/>
      <w:bookmarkStart w:id="6173" w:name="_Toc517173486"/>
      <w:bookmarkStart w:id="6174" w:name="_Toc517175160"/>
      <w:bookmarkStart w:id="6175" w:name="_Toc517175747"/>
      <w:bookmarkStart w:id="6176" w:name="_Toc517176335"/>
      <w:bookmarkStart w:id="6177" w:name="_Toc517337660"/>
      <w:bookmarkStart w:id="6178" w:name="_Toc517360456"/>
      <w:bookmarkStart w:id="6179" w:name="_Toc40186310"/>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r w:rsidRPr="00E063FD">
        <w:t>Les écrits (ou les échantillons) publicitaires non adressés</w:t>
      </w:r>
      <w:bookmarkEnd w:id="6179"/>
      <w:r w:rsidRPr="00E063FD">
        <w:t> </w:t>
      </w:r>
    </w:p>
    <w:p w14:paraId="0E122726" w14:textId="77777777" w:rsidR="009B153C" w:rsidRPr="00E063FD" w:rsidRDefault="009B153C" w:rsidP="00E063FD">
      <w:pPr>
        <w:spacing w:before="120"/>
        <w:jc w:val="both"/>
        <w:textAlignment w:val="baseline"/>
        <w:rPr>
          <w:rFonts w:asciiTheme="minorHAnsi" w:hAnsiTheme="minorHAnsi"/>
          <w:spacing w:val="-1"/>
        </w:rPr>
      </w:pPr>
      <w:r w:rsidRPr="00E063FD">
        <w:rPr>
          <w:rFonts w:asciiTheme="minorHAnsi" w:hAnsiTheme="minorHAnsi"/>
          <w:spacing w:val="-1"/>
        </w:rPr>
        <w:t>Les écrits (ou les échantillons) publicitaires non adressés sont des écrits à vocation commerciale (publicitaire c’est-à-dire visant un intérêt particulier, celui de l’annonceur) qui ne comportent pas le nom et/ou l'adresse complète du destinataire (rue, n°, code postal et commune) et qui sont diffusés gratuitement en principe à l'ensemble des habitants de la commune.</w:t>
      </w:r>
    </w:p>
    <w:p w14:paraId="697497D9" w14:textId="48EBB09A" w:rsidR="009B153C" w:rsidRPr="00E063FD" w:rsidRDefault="002E4936" w:rsidP="00E063FD">
      <w:pPr>
        <w:spacing w:before="120"/>
        <w:jc w:val="both"/>
        <w:textAlignment w:val="baseline"/>
        <w:rPr>
          <w:rFonts w:asciiTheme="minorHAnsi" w:hAnsiTheme="minorHAnsi"/>
          <w:spacing w:val="-1"/>
        </w:rPr>
      </w:pPr>
      <w:r w:rsidRPr="00E063FD">
        <w:rPr>
          <w:rFonts w:asciiTheme="minorHAnsi" w:hAnsiTheme="minorHAnsi"/>
          <w:spacing w:val="-1"/>
        </w:rPr>
        <w:t>Échantillon</w:t>
      </w:r>
      <w:r w:rsidR="009B153C" w:rsidRPr="00E063FD">
        <w:rPr>
          <w:rFonts w:asciiTheme="minorHAnsi" w:hAnsiTheme="minorHAnsi"/>
          <w:spacing w:val="-1"/>
        </w:rPr>
        <w:t> : toute petite quantité et/ou exemple d'un produit réalisé pour en assurer la promotion et/ou la vente.</w:t>
      </w:r>
    </w:p>
    <w:p w14:paraId="38F23EC4" w14:textId="353281BE" w:rsidR="009B153C" w:rsidRPr="00E063FD" w:rsidRDefault="009B153C" w:rsidP="00E063FD">
      <w:pPr>
        <w:spacing w:before="120"/>
        <w:jc w:val="both"/>
        <w:textAlignment w:val="baseline"/>
        <w:rPr>
          <w:rFonts w:asciiTheme="minorHAnsi" w:hAnsiTheme="minorHAnsi"/>
          <w:spacing w:val="-1"/>
        </w:rPr>
      </w:pPr>
      <w:r w:rsidRPr="00E063FD">
        <w:rPr>
          <w:rFonts w:asciiTheme="minorHAnsi" w:hAnsiTheme="minorHAnsi"/>
          <w:spacing w:val="-1"/>
        </w:rPr>
        <w:t>Le taux maximum recommandé est modulé en fonction du poids des écrits publicitaires non adressés ou échantillons publicitaires non adressés</w:t>
      </w:r>
      <w:r w:rsidR="00BF4C17">
        <w:rPr>
          <w:rFonts w:asciiTheme="minorHAnsi" w:hAnsiTheme="minorHAnsi"/>
          <w:spacing w:val="-1"/>
        </w:rPr>
        <w:t> :</w:t>
      </w:r>
    </w:p>
    <w:p w14:paraId="405EC45D" w14:textId="11226601" w:rsidR="009B153C" w:rsidRPr="008D7EB7" w:rsidRDefault="00460F83"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8D7EB7">
        <w:rPr>
          <w:rFonts w:asciiTheme="minorHAnsi" w:hAnsiTheme="minorHAnsi" w:cs="Calibri Light"/>
        </w:rPr>
        <w:t xml:space="preserve">0,150 </w:t>
      </w:r>
      <w:r w:rsidR="009B153C" w:rsidRPr="008D7EB7">
        <w:rPr>
          <w:rFonts w:asciiTheme="minorHAnsi" w:hAnsiTheme="minorHAnsi" w:cs="Calibri Light"/>
        </w:rPr>
        <w:t>euro</w:t>
      </w:r>
      <w:r w:rsidR="000D1361" w:rsidRPr="008D7EB7">
        <w:rPr>
          <w:rFonts w:asciiTheme="minorHAnsi" w:hAnsiTheme="minorHAnsi" w:cs="Calibri Light"/>
        </w:rPr>
        <w:t xml:space="preserve"> </w:t>
      </w:r>
      <w:r w:rsidR="009B153C" w:rsidRPr="008D7EB7">
        <w:rPr>
          <w:rFonts w:asciiTheme="minorHAnsi" w:hAnsiTheme="minorHAnsi" w:cs="Calibri Light"/>
        </w:rPr>
        <w:t>par exemplaire distribué pour les écrits et les échantillons publicitaires jusqu'à 10 grammes inclus,</w:t>
      </w:r>
    </w:p>
    <w:p w14:paraId="0E9FF17D" w14:textId="71F882E1" w:rsidR="009B153C" w:rsidRPr="008D7EB7" w:rsidRDefault="00460F83"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8D7EB7">
        <w:rPr>
          <w:rFonts w:asciiTheme="minorHAnsi" w:hAnsiTheme="minorHAnsi" w:cs="Calibri Light"/>
        </w:rPr>
        <w:t xml:space="preserve">0,390 </w:t>
      </w:r>
      <w:r w:rsidR="009B153C" w:rsidRPr="008D7EB7">
        <w:rPr>
          <w:rFonts w:asciiTheme="minorHAnsi" w:hAnsiTheme="minorHAnsi" w:cs="Calibri Light"/>
        </w:rPr>
        <w:t>euro par exemplaire distribué pour les écrits et les échantillons publicitaires au-delà de 10 et jusqu'à 40 grammes inclus,</w:t>
      </w:r>
    </w:p>
    <w:p w14:paraId="290009C0" w14:textId="6D17BD30" w:rsidR="009B153C" w:rsidRPr="008D7EB7" w:rsidRDefault="00460F83"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8D7EB7">
        <w:rPr>
          <w:rFonts w:asciiTheme="minorHAnsi" w:hAnsiTheme="minorHAnsi" w:cs="Calibri Light"/>
        </w:rPr>
        <w:t xml:space="preserve">0,585 </w:t>
      </w:r>
      <w:r w:rsidR="009B153C" w:rsidRPr="008D7EB7">
        <w:rPr>
          <w:rFonts w:asciiTheme="minorHAnsi" w:hAnsiTheme="minorHAnsi" w:cs="Calibri Light"/>
        </w:rPr>
        <w:t>euro par exemplaire distribué pour les écrits et les échantillons publicitaires au-delà de 40 et jusqu'à 225 grammes inclus,</w:t>
      </w:r>
    </w:p>
    <w:p w14:paraId="0182CD37" w14:textId="4BF2E8E0" w:rsidR="009B153C" w:rsidRPr="008D7EB7" w:rsidRDefault="00460F83"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8D7EB7">
        <w:rPr>
          <w:rFonts w:asciiTheme="minorHAnsi" w:hAnsiTheme="minorHAnsi" w:cs="Calibri Light"/>
        </w:rPr>
        <w:t xml:space="preserve">0,1050 </w:t>
      </w:r>
      <w:r w:rsidR="009B153C" w:rsidRPr="008D7EB7">
        <w:rPr>
          <w:rFonts w:asciiTheme="minorHAnsi" w:hAnsiTheme="minorHAnsi" w:cs="Calibri Light"/>
        </w:rPr>
        <w:t>euro</w:t>
      </w:r>
      <w:r w:rsidR="000D1361" w:rsidRPr="008D7EB7">
        <w:rPr>
          <w:rFonts w:asciiTheme="minorHAnsi" w:hAnsiTheme="minorHAnsi" w:cs="Calibri Light"/>
        </w:rPr>
        <w:t xml:space="preserve"> </w:t>
      </w:r>
      <w:r w:rsidR="009B153C" w:rsidRPr="008D7EB7">
        <w:rPr>
          <w:rFonts w:asciiTheme="minorHAnsi" w:hAnsiTheme="minorHAnsi" w:cs="Calibri Light"/>
        </w:rPr>
        <w:t>par exemplaire distribué pour les écrits et les échantillons publicitaires supérieurs à 225 grammes.</w:t>
      </w:r>
    </w:p>
    <w:p w14:paraId="12076EE1" w14:textId="77777777" w:rsidR="009B153C" w:rsidRPr="00E063FD" w:rsidRDefault="009B153C" w:rsidP="00E063FD">
      <w:pPr>
        <w:spacing w:before="120"/>
        <w:jc w:val="both"/>
        <w:textAlignment w:val="baseline"/>
        <w:rPr>
          <w:rFonts w:asciiTheme="minorHAnsi" w:hAnsiTheme="minorHAnsi"/>
          <w:spacing w:val="-1"/>
        </w:rPr>
      </w:pPr>
    </w:p>
    <w:p w14:paraId="4235748C" w14:textId="77777777" w:rsidR="009B153C" w:rsidRPr="00E063FD" w:rsidRDefault="009B153C" w:rsidP="00581DAD">
      <w:pPr>
        <w:pStyle w:val="Sam4"/>
        <w:rPr>
          <w:b w:val="0"/>
        </w:rPr>
      </w:pPr>
      <w:bookmarkStart w:id="6180" w:name="_Toc40186311"/>
      <w:r w:rsidRPr="00E063FD">
        <w:lastRenderedPageBreak/>
        <w:t>Les supports de la presse régionale gratuite</w:t>
      </w:r>
      <w:bookmarkEnd w:id="6180"/>
      <w:r w:rsidRPr="00E063FD">
        <w:t> </w:t>
      </w:r>
    </w:p>
    <w:p w14:paraId="17C4F6CA" w14:textId="40DCAF2B" w:rsidR="009B153C" w:rsidRDefault="009B153C" w:rsidP="00E063FD">
      <w:pPr>
        <w:spacing w:before="120"/>
        <w:jc w:val="both"/>
        <w:textAlignment w:val="baseline"/>
        <w:rPr>
          <w:rFonts w:asciiTheme="minorHAnsi" w:hAnsiTheme="minorHAnsi"/>
          <w:spacing w:val="-1"/>
        </w:rPr>
      </w:pPr>
      <w:r w:rsidRPr="00E063FD">
        <w:rPr>
          <w:rFonts w:asciiTheme="minorHAnsi" w:hAnsiTheme="minorHAnsi"/>
          <w:spacing w:val="-1"/>
        </w:rPr>
        <w:t xml:space="preserve">Le </w:t>
      </w:r>
      <w:r w:rsidR="003A3E72">
        <w:rPr>
          <w:rFonts w:asciiTheme="minorHAnsi" w:hAnsiTheme="minorHAnsi"/>
          <w:spacing w:val="-1"/>
        </w:rPr>
        <w:t>s</w:t>
      </w:r>
      <w:r w:rsidRPr="00E063FD">
        <w:rPr>
          <w:rFonts w:asciiTheme="minorHAnsi" w:hAnsiTheme="minorHAnsi"/>
          <w:spacing w:val="-1"/>
        </w:rPr>
        <w:t>upport de la presse régionale gratuite est l’écrit qui réunit les conditions suivantes :</w:t>
      </w:r>
    </w:p>
    <w:p w14:paraId="7B9FFC44" w14:textId="399B87F6" w:rsidR="009B153C" w:rsidRPr="008D7EB7" w:rsidRDefault="00B84798" w:rsidP="008D7EB7">
      <w:pPr>
        <w:pStyle w:val="Paragraphedeliste"/>
        <w:numPr>
          <w:ilvl w:val="0"/>
          <w:numId w:val="162"/>
        </w:numPr>
        <w:tabs>
          <w:tab w:val="left" w:pos="144"/>
        </w:tabs>
        <w:spacing w:before="120"/>
        <w:jc w:val="both"/>
        <w:textAlignment w:val="baseline"/>
        <w:rPr>
          <w:rFonts w:asciiTheme="minorHAnsi" w:hAnsiTheme="minorHAnsi" w:cs="Calibri Light"/>
        </w:rPr>
      </w:pPr>
      <w:r>
        <w:rPr>
          <w:rFonts w:asciiTheme="minorHAnsi" w:hAnsiTheme="minorHAnsi" w:cs="Calibri Light"/>
        </w:rPr>
        <w:t>l</w:t>
      </w:r>
      <w:r w:rsidR="009B153C" w:rsidRPr="008D7EB7">
        <w:rPr>
          <w:rFonts w:asciiTheme="minorHAnsi" w:hAnsiTheme="minorHAnsi" w:cs="Calibri Light"/>
        </w:rPr>
        <w:t>e rythme périodique doit être régulier et défini avec un minimum de 12 parutions par an</w:t>
      </w:r>
      <w:r w:rsidR="00BF4C17">
        <w:rPr>
          <w:rFonts w:asciiTheme="minorHAnsi" w:hAnsiTheme="minorHAnsi" w:cs="Calibri Light"/>
        </w:rPr>
        <w:t xml:space="preserve"> </w:t>
      </w:r>
      <w:r w:rsidR="009B153C" w:rsidRPr="008D7EB7">
        <w:rPr>
          <w:rFonts w:asciiTheme="minorHAnsi" w:hAnsiTheme="minorHAnsi" w:cs="Calibri Light"/>
        </w:rPr>
        <w:t>;</w:t>
      </w:r>
    </w:p>
    <w:p w14:paraId="439DBD0E" w14:textId="1EBBC8CD" w:rsidR="009B153C" w:rsidRDefault="00B84798" w:rsidP="00B84798">
      <w:pPr>
        <w:pStyle w:val="Paragraphedeliste"/>
        <w:numPr>
          <w:ilvl w:val="0"/>
          <w:numId w:val="162"/>
        </w:numPr>
        <w:tabs>
          <w:tab w:val="left" w:pos="144"/>
        </w:tabs>
        <w:spacing w:before="120"/>
        <w:jc w:val="both"/>
        <w:textAlignment w:val="baseline"/>
        <w:rPr>
          <w:rFonts w:asciiTheme="minorHAnsi" w:hAnsiTheme="minorHAnsi"/>
          <w:spacing w:val="-1"/>
        </w:rPr>
      </w:pPr>
      <w:r>
        <w:rPr>
          <w:rFonts w:asciiTheme="minorHAnsi" w:hAnsiTheme="minorHAnsi" w:cs="Calibri Light"/>
        </w:rPr>
        <w:t>l</w:t>
      </w:r>
      <w:r w:rsidR="009B153C" w:rsidRPr="008D7EB7">
        <w:rPr>
          <w:rFonts w:asciiTheme="minorHAnsi" w:hAnsiTheme="minorHAnsi" w:cs="Calibri Light"/>
        </w:rPr>
        <w:t>’écrit de PRG doit contenir, outre de la publicité, du texte rédactionnel d'informations liées à l'actualité récente, adaptée à la zone de distribution mais essentiellement locales et/ou communales et comportant à la fois au moins 5 des six informations d'intérêt général suivantes, d'actualité et non périmées, adaptées à la zone de distribution et, en tous cas</w:t>
      </w:r>
      <w:r w:rsidR="009B153C" w:rsidRPr="00E063FD">
        <w:rPr>
          <w:rFonts w:asciiTheme="minorHAnsi" w:hAnsiTheme="minorHAnsi"/>
          <w:spacing w:val="-1"/>
        </w:rPr>
        <w:t xml:space="preserve"> essentiellement communales :</w:t>
      </w:r>
    </w:p>
    <w:p w14:paraId="156AA1C6" w14:textId="77777777" w:rsidR="009B153C" w:rsidRPr="00E063FD" w:rsidRDefault="009B153C" w:rsidP="008D7EB7">
      <w:pPr>
        <w:pStyle w:val="Paragraphedeliste"/>
        <w:numPr>
          <w:ilvl w:val="0"/>
          <w:numId w:val="168"/>
        </w:numPr>
        <w:tabs>
          <w:tab w:val="left" w:pos="1134"/>
        </w:tabs>
        <w:spacing w:before="120"/>
        <w:contextualSpacing/>
        <w:jc w:val="both"/>
        <w:textAlignment w:val="baseline"/>
        <w:rPr>
          <w:rFonts w:asciiTheme="minorHAnsi" w:hAnsiTheme="minorHAnsi"/>
          <w:spacing w:val="-1"/>
        </w:rPr>
      </w:pPr>
      <w:r w:rsidRPr="00E063FD">
        <w:rPr>
          <w:rFonts w:asciiTheme="minorHAnsi" w:hAnsiTheme="minorHAnsi"/>
          <w:spacing w:val="-1"/>
        </w:rPr>
        <w:t>les rôles de garde (médecins, pharmaciens, vétérinaires, ...)</w:t>
      </w:r>
      <w:r w:rsidR="00EC0174">
        <w:rPr>
          <w:rFonts w:asciiTheme="minorHAnsi" w:hAnsiTheme="minorHAnsi"/>
          <w:spacing w:val="-1"/>
        </w:rPr>
        <w:t> ;</w:t>
      </w:r>
    </w:p>
    <w:p w14:paraId="36CCDAAF" w14:textId="77777777" w:rsidR="009B153C" w:rsidRPr="00E063FD" w:rsidRDefault="009B153C" w:rsidP="008D7EB7">
      <w:pPr>
        <w:pStyle w:val="Paragraphedeliste"/>
        <w:numPr>
          <w:ilvl w:val="0"/>
          <w:numId w:val="168"/>
        </w:numPr>
        <w:tabs>
          <w:tab w:val="left" w:pos="1134"/>
        </w:tabs>
        <w:spacing w:before="120"/>
        <w:contextualSpacing/>
        <w:jc w:val="both"/>
        <w:textAlignment w:val="baseline"/>
        <w:rPr>
          <w:rFonts w:asciiTheme="minorHAnsi" w:hAnsiTheme="minorHAnsi"/>
          <w:spacing w:val="-1"/>
        </w:rPr>
      </w:pPr>
      <w:r w:rsidRPr="00E063FD">
        <w:rPr>
          <w:rFonts w:asciiTheme="minorHAnsi" w:hAnsiTheme="minorHAnsi"/>
          <w:spacing w:val="-1"/>
        </w:rPr>
        <w:t>les agendas culturels reprenant les principales manifestations de la commune taxatrice et de sa région, de ses A.S.B.L. culturelles, sportives, caritatives</w:t>
      </w:r>
      <w:r w:rsidR="00EC0174">
        <w:rPr>
          <w:rFonts w:asciiTheme="minorHAnsi" w:hAnsiTheme="minorHAnsi"/>
          <w:spacing w:val="-1"/>
        </w:rPr>
        <w:t> ;</w:t>
      </w:r>
    </w:p>
    <w:p w14:paraId="6BEE366D" w14:textId="77777777" w:rsidR="009B153C" w:rsidRPr="00E063FD" w:rsidRDefault="009B153C" w:rsidP="008D7EB7">
      <w:pPr>
        <w:pStyle w:val="Paragraphedeliste"/>
        <w:numPr>
          <w:ilvl w:val="0"/>
          <w:numId w:val="168"/>
        </w:numPr>
        <w:tabs>
          <w:tab w:val="left" w:pos="1134"/>
        </w:tabs>
        <w:spacing w:before="120"/>
        <w:contextualSpacing/>
        <w:jc w:val="both"/>
        <w:textAlignment w:val="baseline"/>
        <w:rPr>
          <w:rFonts w:asciiTheme="minorHAnsi" w:hAnsiTheme="minorHAnsi"/>
          <w:spacing w:val="-1"/>
        </w:rPr>
      </w:pPr>
      <w:r w:rsidRPr="00E063FD">
        <w:rPr>
          <w:rFonts w:asciiTheme="minorHAnsi" w:hAnsiTheme="minorHAnsi"/>
          <w:spacing w:val="-1"/>
        </w:rPr>
        <w:t>les « petites annonces » de particuliers</w:t>
      </w:r>
      <w:r w:rsidR="00EC0174">
        <w:rPr>
          <w:rFonts w:asciiTheme="minorHAnsi" w:hAnsiTheme="minorHAnsi"/>
          <w:spacing w:val="-1"/>
        </w:rPr>
        <w:t> ;</w:t>
      </w:r>
    </w:p>
    <w:p w14:paraId="2CAADF0C" w14:textId="77777777" w:rsidR="009B153C" w:rsidRPr="00E063FD" w:rsidRDefault="009B153C" w:rsidP="008D7EB7">
      <w:pPr>
        <w:pStyle w:val="Paragraphedeliste"/>
        <w:numPr>
          <w:ilvl w:val="0"/>
          <w:numId w:val="168"/>
        </w:numPr>
        <w:tabs>
          <w:tab w:val="left" w:pos="1134"/>
        </w:tabs>
        <w:spacing w:before="120"/>
        <w:contextualSpacing/>
        <w:jc w:val="both"/>
        <w:textAlignment w:val="baseline"/>
        <w:rPr>
          <w:rFonts w:asciiTheme="minorHAnsi" w:hAnsiTheme="minorHAnsi"/>
          <w:spacing w:val="-1"/>
        </w:rPr>
      </w:pPr>
      <w:r w:rsidRPr="00E063FD">
        <w:rPr>
          <w:rFonts w:asciiTheme="minorHAnsi" w:hAnsiTheme="minorHAnsi"/>
          <w:spacing w:val="-1"/>
        </w:rPr>
        <w:t>une rubrique d'offres d'emplois et de formation</w:t>
      </w:r>
      <w:r w:rsidR="00EC0174">
        <w:rPr>
          <w:rFonts w:asciiTheme="minorHAnsi" w:hAnsiTheme="minorHAnsi"/>
          <w:spacing w:val="-1"/>
        </w:rPr>
        <w:t> ;</w:t>
      </w:r>
    </w:p>
    <w:p w14:paraId="323B951E" w14:textId="77777777" w:rsidR="009B153C" w:rsidRPr="00E063FD" w:rsidRDefault="009B153C" w:rsidP="008D7EB7">
      <w:pPr>
        <w:pStyle w:val="Paragraphedeliste"/>
        <w:numPr>
          <w:ilvl w:val="0"/>
          <w:numId w:val="168"/>
        </w:numPr>
        <w:tabs>
          <w:tab w:val="left" w:pos="1134"/>
        </w:tabs>
        <w:spacing w:before="120"/>
        <w:contextualSpacing/>
        <w:jc w:val="both"/>
        <w:textAlignment w:val="baseline"/>
        <w:rPr>
          <w:rFonts w:asciiTheme="minorHAnsi" w:hAnsiTheme="minorHAnsi"/>
          <w:spacing w:val="-1"/>
        </w:rPr>
      </w:pPr>
      <w:r w:rsidRPr="00E063FD">
        <w:rPr>
          <w:rFonts w:asciiTheme="minorHAnsi" w:hAnsiTheme="minorHAnsi"/>
          <w:spacing w:val="-1"/>
        </w:rPr>
        <w:t>les annonces notariales</w:t>
      </w:r>
      <w:r w:rsidR="00EC0174">
        <w:rPr>
          <w:rFonts w:asciiTheme="minorHAnsi" w:hAnsiTheme="minorHAnsi"/>
          <w:spacing w:val="-1"/>
        </w:rPr>
        <w:t> ;</w:t>
      </w:r>
    </w:p>
    <w:p w14:paraId="32D47DDC" w14:textId="2513318C" w:rsidR="009B153C" w:rsidRPr="00E063FD" w:rsidRDefault="009B153C" w:rsidP="008D7EB7">
      <w:pPr>
        <w:pStyle w:val="Paragraphedeliste"/>
        <w:numPr>
          <w:ilvl w:val="0"/>
          <w:numId w:val="168"/>
        </w:numPr>
        <w:spacing w:before="120"/>
        <w:contextualSpacing/>
        <w:jc w:val="both"/>
        <w:textAlignment w:val="baseline"/>
        <w:rPr>
          <w:rFonts w:asciiTheme="minorHAnsi" w:hAnsiTheme="minorHAnsi"/>
          <w:spacing w:val="-1"/>
        </w:rPr>
      </w:pPr>
      <w:r w:rsidRPr="00E063FD">
        <w:rPr>
          <w:rFonts w:asciiTheme="minorHAnsi" w:hAnsiTheme="minorHAnsi"/>
          <w:spacing w:val="-1"/>
        </w:rPr>
        <w:t xml:space="preserve">des informations relatives à l'application de </w:t>
      </w:r>
      <w:r w:rsidR="003A3E72">
        <w:rPr>
          <w:rFonts w:asciiTheme="minorHAnsi" w:hAnsiTheme="minorHAnsi"/>
          <w:spacing w:val="-1"/>
        </w:rPr>
        <w:t>l</w:t>
      </w:r>
      <w:r w:rsidRPr="00E063FD">
        <w:rPr>
          <w:rFonts w:asciiTheme="minorHAnsi" w:hAnsiTheme="minorHAnsi"/>
          <w:spacing w:val="-1"/>
        </w:rPr>
        <w:t>ois, décrets ou règlements généraux qu'ils soient régionaux, fédéraux ou locaux des annonces d'utilité publique ainsi que des publications officielles ou d'intérêt public telles que : enquêtes publiques, autres publications ordonnées par les cours et tribunaux, ....</w:t>
      </w:r>
    </w:p>
    <w:p w14:paraId="1CED3239" w14:textId="6C608FDD" w:rsidR="009B153C" w:rsidRPr="008D7EB7" w:rsidRDefault="00B84798" w:rsidP="008D7EB7">
      <w:pPr>
        <w:pStyle w:val="Paragraphedeliste"/>
        <w:numPr>
          <w:ilvl w:val="0"/>
          <w:numId w:val="162"/>
        </w:numPr>
        <w:tabs>
          <w:tab w:val="left" w:pos="144"/>
        </w:tabs>
        <w:spacing w:before="120"/>
        <w:jc w:val="both"/>
        <w:textAlignment w:val="baseline"/>
        <w:rPr>
          <w:rFonts w:asciiTheme="minorHAnsi" w:hAnsiTheme="minorHAnsi" w:cs="Calibri Light"/>
        </w:rPr>
      </w:pPr>
      <w:r>
        <w:rPr>
          <w:rFonts w:asciiTheme="minorHAnsi" w:hAnsiTheme="minorHAnsi" w:cs="Calibri Light"/>
        </w:rPr>
        <w:t>l</w:t>
      </w:r>
      <w:r w:rsidR="009B153C" w:rsidRPr="008D7EB7">
        <w:rPr>
          <w:rFonts w:asciiTheme="minorHAnsi" w:hAnsiTheme="minorHAnsi" w:cs="Calibri Light"/>
        </w:rPr>
        <w:t>e contenu « publicitaire » présent dans l’écrit de la PRG doit être multi-</w:t>
      </w:r>
      <w:r w:rsidR="001C7CA7" w:rsidRPr="008D7EB7">
        <w:rPr>
          <w:rFonts w:asciiTheme="minorHAnsi" w:hAnsiTheme="minorHAnsi" w:cs="Calibri Light"/>
        </w:rPr>
        <w:t xml:space="preserve">enseignes </w:t>
      </w:r>
      <w:r w:rsidR="009B153C" w:rsidRPr="008D7EB7">
        <w:rPr>
          <w:rFonts w:asciiTheme="minorHAnsi" w:hAnsiTheme="minorHAnsi" w:cs="Calibri Light"/>
        </w:rPr>
        <w:t>;</w:t>
      </w:r>
    </w:p>
    <w:p w14:paraId="52AC6B41" w14:textId="4F7C007A" w:rsidR="009B153C" w:rsidRPr="008D7EB7" w:rsidRDefault="00B84798" w:rsidP="008D7EB7">
      <w:pPr>
        <w:pStyle w:val="Paragraphedeliste"/>
        <w:numPr>
          <w:ilvl w:val="0"/>
          <w:numId w:val="162"/>
        </w:numPr>
        <w:tabs>
          <w:tab w:val="left" w:pos="144"/>
        </w:tabs>
        <w:spacing w:before="120"/>
        <w:jc w:val="both"/>
        <w:textAlignment w:val="baseline"/>
        <w:rPr>
          <w:rFonts w:asciiTheme="minorHAnsi" w:hAnsiTheme="minorHAnsi" w:cs="Calibri Light"/>
        </w:rPr>
      </w:pPr>
      <w:r>
        <w:rPr>
          <w:rFonts w:asciiTheme="minorHAnsi" w:hAnsiTheme="minorHAnsi" w:cs="Calibri Light"/>
        </w:rPr>
        <w:t>l</w:t>
      </w:r>
      <w:r w:rsidR="009B153C" w:rsidRPr="008D7EB7">
        <w:rPr>
          <w:rFonts w:asciiTheme="minorHAnsi" w:hAnsiTheme="minorHAnsi" w:cs="Calibri Light"/>
        </w:rPr>
        <w:t>e contenu rédactionnel original dans l’écrit de la PRG doit être protégé par les droits d’auteur ;</w:t>
      </w:r>
    </w:p>
    <w:p w14:paraId="3B9B7F72" w14:textId="632B3770" w:rsidR="009B153C" w:rsidRPr="008D7EB7" w:rsidRDefault="00B84798" w:rsidP="008D7EB7">
      <w:pPr>
        <w:pStyle w:val="Paragraphedeliste"/>
        <w:numPr>
          <w:ilvl w:val="0"/>
          <w:numId w:val="162"/>
        </w:numPr>
        <w:tabs>
          <w:tab w:val="left" w:pos="144"/>
        </w:tabs>
        <w:spacing w:before="120"/>
        <w:jc w:val="both"/>
        <w:textAlignment w:val="baseline"/>
        <w:rPr>
          <w:rFonts w:asciiTheme="minorHAnsi" w:hAnsiTheme="minorHAnsi" w:cs="Calibri Light"/>
        </w:rPr>
      </w:pPr>
      <w:r>
        <w:rPr>
          <w:rFonts w:asciiTheme="minorHAnsi" w:hAnsiTheme="minorHAnsi" w:cs="Calibri Light"/>
        </w:rPr>
        <w:t>l</w:t>
      </w:r>
      <w:r w:rsidR="009B153C" w:rsidRPr="008D7EB7">
        <w:rPr>
          <w:rFonts w:asciiTheme="minorHAnsi" w:hAnsiTheme="minorHAnsi" w:cs="Calibri Light"/>
        </w:rPr>
        <w:t>’écrit de PRG doit obligatoirement reprendre la mention de l’éditeur responsable et le contact de la rédaction (« ours »)</w:t>
      </w:r>
      <w:r>
        <w:rPr>
          <w:rFonts w:asciiTheme="minorHAnsi" w:hAnsiTheme="minorHAnsi" w:cs="Calibri Light"/>
        </w:rPr>
        <w:t>.</w:t>
      </w:r>
    </w:p>
    <w:p w14:paraId="5775024B" w14:textId="77777777" w:rsidR="009B153C" w:rsidRPr="00E063FD" w:rsidRDefault="009B153C" w:rsidP="00E063FD">
      <w:pPr>
        <w:spacing w:before="120"/>
        <w:jc w:val="both"/>
        <w:textAlignment w:val="baseline"/>
        <w:rPr>
          <w:rFonts w:asciiTheme="minorHAnsi" w:hAnsiTheme="minorHAnsi"/>
          <w:spacing w:val="-1"/>
        </w:rPr>
      </w:pPr>
      <w:r w:rsidRPr="00E063FD">
        <w:rPr>
          <w:rFonts w:asciiTheme="minorHAnsi" w:hAnsiTheme="minorHAnsi"/>
          <w:spacing w:val="-1"/>
        </w:rPr>
        <w:t>La zone de distribution telle que mentionnée ci-dessus doit s’entendre comme le territoire de la commune taxatrice et de ses communes limitrophes.</w:t>
      </w:r>
    </w:p>
    <w:p w14:paraId="3EE5D4D5" w14:textId="7D589DF6" w:rsidR="009B153C" w:rsidRPr="00E063FD" w:rsidRDefault="009B153C" w:rsidP="00E063FD">
      <w:pPr>
        <w:spacing w:before="120"/>
        <w:jc w:val="both"/>
        <w:textAlignment w:val="baseline"/>
        <w:rPr>
          <w:rFonts w:asciiTheme="minorHAnsi" w:hAnsiTheme="minorHAnsi"/>
          <w:spacing w:val="-1"/>
        </w:rPr>
      </w:pPr>
      <w:r w:rsidRPr="00E063FD">
        <w:rPr>
          <w:rFonts w:asciiTheme="minorHAnsi" w:hAnsiTheme="minorHAnsi"/>
          <w:spacing w:val="-1"/>
        </w:rPr>
        <w:t xml:space="preserve">Le taux maximum recommandé </w:t>
      </w:r>
      <w:r w:rsidRPr="00B84798">
        <w:rPr>
          <w:rFonts w:asciiTheme="minorHAnsi" w:hAnsiTheme="minorHAnsi"/>
          <w:spacing w:val="-1"/>
        </w:rPr>
        <w:t xml:space="preserve">est de </w:t>
      </w:r>
      <w:r w:rsidR="00460F83" w:rsidRPr="00B84798">
        <w:rPr>
          <w:rFonts w:asciiTheme="minorHAnsi" w:hAnsiTheme="minorHAnsi"/>
          <w:spacing w:val="-1"/>
        </w:rPr>
        <w:t xml:space="preserve">0,010 </w:t>
      </w:r>
      <w:r w:rsidRPr="00B84798">
        <w:rPr>
          <w:rFonts w:asciiTheme="minorHAnsi" w:hAnsiTheme="minorHAnsi"/>
          <w:spacing w:val="-1"/>
        </w:rPr>
        <w:t>euro</w:t>
      </w:r>
      <w:r w:rsidRPr="00E063FD">
        <w:rPr>
          <w:rFonts w:asciiTheme="minorHAnsi" w:hAnsiTheme="minorHAnsi"/>
          <w:spacing w:val="-1"/>
        </w:rPr>
        <w:t xml:space="preserve"> par exemplaire distribué.</w:t>
      </w:r>
    </w:p>
    <w:p w14:paraId="1222C433" w14:textId="5D1CDA44" w:rsidR="00DF074E" w:rsidRPr="00DA6BD2" w:rsidRDefault="00DF074E" w:rsidP="00E063FD">
      <w:pPr>
        <w:spacing w:before="120" w:line="240" w:lineRule="exact"/>
        <w:jc w:val="both"/>
        <w:textAlignment w:val="baseline"/>
        <w:rPr>
          <w:rFonts w:asciiTheme="minorHAnsi" w:hAnsiTheme="minorHAnsi" w:cs="Calibri Light"/>
          <w:lang w:val="fr-BE"/>
        </w:rPr>
      </w:pPr>
      <w:bookmarkStart w:id="6181" w:name="_Hlk38971832"/>
      <w:r w:rsidRPr="00DA6BD2">
        <w:rPr>
          <w:rFonts w:asciiTheme="minorHAnsi" w:hAnsiTheme="minorHAnsi" w:cs="Calibri Light"/>
          <w:lang w:val="fr-BE"/>
        </w:rPr>
        <w:t xml:space="preserve">Si la </w:t>
      </w:r>
      <w:r>
        <w:rPr>
          <w:rFonts w:asciiTheme="minorHAnsi" w:hAnsiTheme="minorHAnsi" w:cs="Calibri Light"/>
          <w:lang w:val="fr-BE"/>
        </w:rPr>
        <w:t>presse régionale gratuite</w:t>
      </w:r>
      <w:r w:rsidRPr="00DA6BD2">
        <w:rPr>
          <w:rFonts w:asciiTheme="minorHAnsi" w:hAnsiTheme="minorHAnsi" w:cs="Calibri Light"/>
          <w:lang w:val="fr-BE"/>
        </w:rPr>
        <w:t xml:space="preserve"> insère des cahiers publicitaires supplémentaires dans leurs éditions, ces «</w:t>
      </w:r>
      <w:r w:rsidR="000D1361">
        <w:rPr>
          <w:rFonts w:asciiTheme="minorHAnsi" w:hAnsiTheme="minorHAnsi" w:cs="Calibri Light"/>
          <w:lang w:val="fr-BE"/>
        </w:rPr>
        <w:t xml:space="preserve"> </w:t>
      </w:r>
      <w:r w:rsidRPr="00DA6BD2">
        <w:rPr>
          <w:rFonts w:asciiTheme="minorHAnsi" w:hAnsiTheme="minorHAnsi" w:cs="Calibri Light"/>
          <w:lang w:val="fr-BE"/>
        </w:rPr>
        <w:t xml:space="preserve">cahiers » </w:t>
      </w:r>
      <w:r w:rsidR="00F2041C" w:rsidRPr="00B84798">
        <w:rPr>
          <w:rFonts w:asciiTheme="minorHAnsi" w:hAnsiTheme="minorHAnsi" w:cs="Calibri Light"/>
          <w:lang w:val="fr-BE"/>
        </w:rPr>
        <w:t xml:space="preserve">sont </w:t>
      </w:r>
      <w:r w:rsidRPr="00B84798">
        <w:rPr>
          <w:rFonts w:asciiTheme="minorHAnsi" w:hAnsiTheme="minorHAnsi" w:cs="Calibri Light"/>
          <w:lang w:val="fr-BE"/>
        </w:rPr>
        <w:t>taxés</w:t>
      </w:r>
      <w:r w:rsidRPr="00DA6BD2">
        <w:rPr>
          <w:rFonts w:asciiTheme="minorHAnsi" w:hAnsiTheme="minorHAnsi" w:cs="Calibri Light"/>
          <w:lang w:val="fr-BE"/>
        </w:rPr>
        <w:t xml:space="preserve"> au même taux que les écrits publicitaires.</w:t>
      </w:r>
    </w:p>
    <w:bookmarkEnd w:id="6181"/>
    <w:p w14:paraId="5ACDA3AE" w14:textId="77777777" w:rsidR="00EC0561" w:rsidRPr="00E063FD" w:rsidRDefault="00EC0561" w:rsidP="00EC0561">
      <w:pPr>
        <w:spacing w:before="120"/>
        <w:jc w:val="both"/>
        <w:textAlignment w:val="baseline"/>
        <w:rPr>
          <w:rFonts w:asciiTheme="minorHAnsi" w:hAnsiTheme="minorHAnsi"/>
          <w:spacing w:val="-1"/>
        </w:rPr>
      </w:pPr>
      <w:r w:rsidRPr="00E063FD">
        <w:rPr>
          <w:rFonts w:asciiTheme="minorHAnsi" w:hAnsiTheme="minorHAnsi"/>
          <w:spacing w:val="-1"/>
        </w:rPr>
        <w:t xml:space="preserve">Les modifications apportées </w:t>
      </w:r>
      <w:r>
        <w:rPr>
          <w:rFonts w:asciiTheme="minorHAnsi" w:hAnsiTheme="minorHAnsi"/>
          <w:spacing w:val="-1"/>
        </w:rPr>
        <w:t>ci-avant à cette taxe</w:t>
      </w:r>
      <w:r w:rsidRPr="00E063FD">
        <w:rPr>
          <w:rFonts w:asciiTheme="minorHAnsi" w:hAnsiTheme="minorHAnsi"/>
          <w:spacing w:val="-1"/>
        </w:rPr>
        <w:t xml:space="preserve"> ne valent que pour l’avenir et ne peuvent pas avoir d’incidence sur les contentieux en cours.</w:t>
      </w:r>
    </w:p>
    <w:p w14:paraId="73B5EC89" w14:textId="77777777" w:rsidR="003A3E72" w:rsidRPr="008D7EB7" w:rsidRDefault="003A3E72" w:rsidP="003A3E72">
      <w:pPr>
        <w:spacing w:before="120"/>
        <w:jc w:val="both"/>
        <w:textAlignment w:val="baseline"/>
        <w:rPr>
          <w:rFonts w:asciiTheme="minorHAnsi" w:hAnsiTheme="minorHAnsi"/>
          <w:b/>
          <w:spacing w:val="-1"/>
        </w:rPr>
      </w:pPr>
      <w:r w:rsidRPr="008D7EB7">
        <w:rPr>
          <w:rFonts w:asciiTheme="minorHAnsi" w:hAnsiTheme="minorHAnsi"/>
          <w:b/>
          <w:spacing w:val="-1"/>
        </w:rPr>
        <w:t>Procédure</w:t>
      </w:r>
    </w:p>
    <w:p w14:paraId="25404B2B" w14:textId="77777777" w:rsidR="003A3E72" w:rsidRPr="008D7EB7" w:rsidRDefault="003A3E72" w:rsidP="003A3E72">
      <w:pPr>
        <w:spacing w:before="120"/>
        <w:jc w:val="both"/>
        <w:textAlignment w:val="baseline"/>
        <w:rPr>
          <w:rFonts w:asciiTheme="minorHAnsi" w:hAnsiTheme="minorHAnsi"/>
          <w:spacing w:val="-1"/>
        </w:rPr>
      </w:pPr>
      <w:r w:rsidRPr="008D7EB7">
        <w:rPr>
          <w:rFonts w:asciiTheme="minorHAnsi" w:hAnsiTheme="minorHAnsi"/>
          <w:spacing w:val="-1"/>
        </w:rPr>
        <w:t>Le système de taxation forfaitaire trimestrielle constitue une bonne pratique administrative (une seule déclaration par trimestre, calcul de la taxe selon le nombre de boîtes aux lettres installées et non réellement desservies).</w:t>
      </w:r>
    </w:p>
    <w:p w14:paraId="2E906CCA" w14:textId="77777777" w:rsidR="003A3E72" w:rsidRPr="008D7EB7" w:rsidRDefault="003A3E72" w:rsidP="003A3E72">
      <w:pPr>
        <w:spacing w:before="120"/>
        <w:jc w:val="both"/>
        <w:textAlignment w:val="baseline"/>
        <w:rPr>
          <w:rFonts w:asciiTheme="minorHAnsi" w:hAnsiTheme="minorHAnsi"/>
          <w:spacing w:val="-1"/>
        </w:rPr>
      </w:pPr>
      <w:r w:rsidRPr="008D7EB7">
        <w:rPr>
          <w:rFonts w:asciiTheme="minorHAnsi" w:hAnsiTheme="minorHAnsi"/>
          <w:spacing w:val="-1"/>
        </w:rPr>
        <w:t>Pour les communes qui seraient tentées de diminuer le nombre de distribution prises en considération par trimestre, il faut attirer leur attention sur ce qui suit : si ce système a pour vocation d'inciter, dans l'avenir, de nouveaux contribuables à y adhérer, actuellement, toutes choses restant égales, et, par rapport à un système de taxation appliqué à chaque distribution, la recette risque de diminuer dans les proportions suivantes :</w:t>
      </w:r>
    </w:p>
    <w:p w14:paraId="75AA55C0" w14:textId="1C51A523" w:rsidR="003A3E72" w:rsidRPr="008D7EB7" w:rsidRDefault="003A3E72"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8D7EB7">
        <w:rPr>
          <w:rFonts w:asciiTheme="minorHAnsi" w:hAnsiTheme="minorHAnsi" w:cs="Calibri Light"/>
        </w:rPr>
        <w:t>8% en cas de 12 distributions par trimestre ;</w:t>
      </w:r>
    </w:p>
    <w:p w14:paraId="22A894D2" w14:textId="0338FA33" w:rsidR="003A3E72" w:rsidRPr="008D7EB7" w:rsidRDefault="003A3E72"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8D7EB7">
        <w:rPr>
          <w:rFonts w:asciiTheme="minorHAnsi" w:hAnsiTheme="minorHAnsi" w:cs="Calibri Light"/>
        </w:rPr>
        <w:lastRenderedPageBreak/>
        <w:t>15% en cas de 11 distributions par trimestre ;</w:t>
      </w:r>
    </w:p>
    <w:p w14:paraId="38620FAF" w14:textId="3BE318C5" w:rsidR="003A3E72" w:rsidRPr="008D7EB7" w:rsidRDefault="003A3E72"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8D7EB7">
        <w:rPr>
          <w:rFonts w:asciiTheme="minorHAnsi" w:hAnsiTheme="minorHAnsi" w:cs="Calibri Light"/>
        </w:rPr>
        <w:t>23% en cas de 10 distributions par trimestre.</w:t>
      </w:r>
    </w:p>
    <w:p w14:paraId="25008CC9" w14:textId="77777777" w:rsidR="003A3E72" w:rsidRPr="008D7EB7" w:rsidRDefault="003A3E72" w:rsidP="003A3E72">
      <w:pPr>
        <w:spacing w:before="120"/>
        <w:jc w:val="both"/>
        <w:textAlignment w:val="baseline"/>
        <w:rPr>
          <w:rFonts w:asciiTheme="minorHAnsi" w:hAnsiTheme="minorHAnsi"/>
          <w:spacing w:val="-1"/>
        </w:rPr>
      </w:pPr>
      <w:r w:rsidRPr="008D7EB7">
        <w:rPr>
          <w:rFonts w:asciiTheme="minorHAnsi" w:hAnsiTheme="minorHAnsi"/>
          <w:spacing w:val="-1"/>
        </w:rPr>
        <w:t>Rien ne s'oppose par ailleurs à remplacer la redevabilité en cascade par une solidarité entre l'éditeur et la personne physique ou morale pour compte de laquelle l'écrit publicitaire est distribué.</w:t>
      </w:r>
    </w:p>
    <w:p w14:paraId="2125B730" w14:textId="77777777" w:rsidR="003A3E72" w:rsidRPr="008D7EB7" w:rsidRDefault="003A3E72" w:rsidP="003A3E72">
      <w:pPr>
        <w:spacing w:before="120"/>
        <w:jc w:val="both"/>
        <w:textAlignment w:val="baseline"/>
        <w:rPr>
          <w:rFonts w:asciiTheme="minorHAnsi" w:hAnsiTheme="minorHAnsi"/>
          <w:b/>
          <w:spacing w:val="-1"/>
        </w:rPr>
      </w:pPr>
      <w:r w:rsidRPr="008D7EB7">
        <w:rPr>
          <w:rFonts w:asciiTheme="minorHAnsi" w:hAnsiTheme="minorHAnsi"/>
          <w:b/>
          <w:spacing w:val="-1"/>
        </w:rPr>
        <w:t>Enseignement de la jurisprudence</w:t>
      </w:r>
    </w:p>
    <w:p w14:paraId="3EF180CF" w14:textId="77777777" w:rsidR="003A3E72" w:rsidRPr="008D7EB7" w:rsidRDefault="003A3E72" w:rsidP="003A3E72">
      <w:pPr>
        <w:spacing w:before="120"/>
        <w:jc w:val="both"/>
        <w:textAlignment w:val="baseline"/>
        <w:rPr>
          <w:rFonts w:asciiTheme="minorHAnsi" w:hAnsiTheme="minorHAnsi"/>
          <w:spacing w:val="-1"/>
        </w:rPr>
      </w:pPr>
      <w:r w:rsidRPr="008D7EB7">
        <w:rPr>
          <w:rFonts w:asciiTheme="minorHAnsi" w:hAnsiTheme="minorHAnsi"/>
          <w:spacing w:val="-1"/>
        </w:rPr>
        <w:t xml:space="preserve">Cette taxe se justifie principalement par l’objectif financier qui est de permettre à la commune de se doter des moyens nécessaires afin d’assurer l’exercice de sa mission de service public mais aussi par des objectifs accessoires, non-financiers, d’incitation ou de dissuasion. </w:t>
      </w:r>
    </w:p>
    <w:p w14:paraId="51E74CE8" w14:textId="77777777" w:rsidR="003A3E72" w:rsidRPr="008D7EB7" w:rsidRDefault="003A3E72" w:rsidP="003A3E72">
      <w:pPr>
        <w:spacing w:before="120"/>
        <w:jc w:val="both"/>
        <w:textAlignment w:val="baseline"/>
        <w:rPr>
          <w:rFonts w:asciiTheme="minorHAnsi" w:hAnsiTheme="minorHAnsi"/>
          <w:spacing w:val="-1"/>
        </w:rPr>
      </w:pPr>
      <w:r w:rsidRPr="008D7EB7">
        <w:rPr>
          <w:rFonts w:asciiTheme="minorHAnsi" w:hAnsiTheme="minorHAnsi"/>
          <w:spacing w:val="-1"/>
        </w:rPr>
        <w:t>Parmi ceux-ci relevons que le Conseil d’État  confirme qu’ajouter une fin écologique à la justification financière est utile pour justifier le respect du principe d’égalité et de non-discrimination : « (…) il n'est pas manifestement déraisonnable d'assigner une fin écologique à la taxe, l'abondance des écrits publicitaires étant telle, par rapport au nombre des autres écrits, qu'il n'est pas contestable que l'intervention des services communaux de la propreté publique soit plus importante (…) ».</w:t>
      </w:r>
    </w:p>
    <w:p w14:paraId="317E339A" w14:textId="123A17C9" w:rsidR="003A3E72" w:rsidRPr="008D7EB7" w:rsidRDefault="003A3E72" w:rsidP="003A3E72">
      <w:pPr>
        <w:spacing w:before="120"/>
        <w:jc w:val="both"/>
        <w:textAlignment w:val="baseline"/>
        <w:rPr>
          <w:rFonts w:asciiTheme="minorHAnsi" w:hAnsiTheme="minorHAnsi"/>
          <w:spacing w:val="-1"/>
        </w:rPr>
      </w:pPr>
      <w:r w:rsidRPr="008D7EB7">
        <w:rPr>
          <w:rFonts w:asciiTheme="minorHAnsi" w:hAnsiTheme="minorHAnsi"/>
          <w:spacing w:val="-1"/>
        </w:rPr>
        <w:t xml:space="preserve">Dès lors qu'elle entraîne la distribution des écrits concernés dans toutes les boîtes aux lettres situées sur le territoire de la commune, y compris celles d'appartements ou d'immeubles inoccupés, la distribution "toutes boîtes" est de nature à provoquer une production de déchets de papier plus importante que la distribution d'écrits </w:t>
      </w:r>
      <w:r w:rsidR="001044C0" w:rsidRPr="00054F3F">
        <w:rPr>
          <w:rFonts w:asciiTheme="minorHAnsi" w:hAnsiTheme="minorHAnsi"/>
          <w:spacing w:val="-1"/>
        </w:rPr>
        <w:t>adressés.</w:t>
      </w:r>
    </w:p>
    <w:p w14:paraId="518E742F" w14:textId="77777777" w:rsidR="003A3E72" w:rsidRPr="008D7EB7" w:rsidRDefault="003A3E72" w:rsidP="003A3E72">
      <w:pPr>
        <w:spacing w:before="120"/>
        <w:jc w:val="both"/>
        <w:textAlignment w:val="baseline"/>
        <w:rPr>
          <w:rFonts w:asciiTheme="minorHAnsi" w:hAnsiTheme="minorHAnsi"/>
          <w:spacing w:val="-1"/>
        </w:rPr>
      </w:pPr>
      <w:r w:rsidRPr="008D7EB7">
        <w:rPr>
          <w:rFonts w:asciiTheme="minorHAnsi" w:hAnsiTheme="minorHAnsi"/>
          <w:spacing w:val="-1"/>
        </w:rPr>
        <w:t>Toutefois, il est également indispensable de respecter les normes de rang supérieur et en particulier les principes d'égalité et de non-discrimination consacrés par les articles 10, 11 et 172 de la Constitution.</w:t>
      </w:r>
    </w:p>
    <w:p w14:paraId="610C15B9" w14:textId="390629A5" w:rsidR="003A3E72" w:rsidRPr="008D7EB7" w:rsidRDefault="003A3E72" w:rsidP="003A3E72">
      <w:pPr>
        <w:spacing w:before="120"/>
        <w:jc w:val="both"/>
        <w:textAlignment w:val="baseline"/>
        <w:rPr>
          <w:rFonts w:asciiTheme="minorHAnsi" w:hAnsiTheme="minorHAnsi"/>
          <w:spacing w:val="-1"/>
        </w:rPr>
      </w:pPr>
      <w:r w:rsidRPr="008D7EB7">
        <w:rPr>
          <w:rFonts w:asciiTheme="minorHAnsi" w:hAnsiTheme="minorHAnsi"/>
          <w:spacing w:val="-1"/>
        </w:rPr>
        <w:t>Ainsi, on peut dire qu’au regard du but et de l'effet de la taxe, la distribution de « toutes boîtes » se distingue de la distribution gratuite adressée et des autres publications gratuites diverses non adressées au domicile ou ailleurs dès lors que seule la première, est en principe distribuée de manière généralisée, la deuxième ne l'étant en principe pas et il n'existe aucune disproportion entre les moyens employés et le but de réduire les déchets papiers sur le territoire de la commune.</w:t>
      </w:r>
    </w:p>
    <w:p w14:paraId="27AA5491" w14:textId="77777777" w:rsidR="003A3E72" w:rsidRPr="008D7EB7" w:rsidRDefault="003A3E72" w:rsidP="003A3E72">
      <w:pPr>
        <w:spacing w:before="120"/>
        <w:jc w:val="both"/>
        <w:textAlignment w:val="baseline"/>
        <w:rPr>
          <w:rFonts w:asciiTheme="minorHAnsi" w:hAnsiTheme="minorHAnsi"/>
          <w:spacing w:val="-1"/>
        </w:rPr>
      </w:pPr>
      <w:r w:rsidRPr="008D7EB7">
        <w:rPr>
          <w:rFonts w:asciiTheme="minorHAnsi" w:hAnsiTheme="minorHAnsi"/>
          <w:spacing w:val="-1"/>
        </w:rPr>
        <w:t>Les « toutes boîtes » se distinguent non seulement de la presse adressée, qui est distribuée uniquement aux abonnés, à leur demande et à leurs frais, mais également des écrits adressés, envoyés gratuitement à leurs destinataires, parfois sans que ceux-ci en aient fait la demande.</w:t>
      </w:r>
    </w:p>
    <w:p w14:paraId="2737CAD8" w14:textId="77777777" w:rsidR="003A3E72" w:rsidRPr="008D7EB7" w:rsidRDefault="003A3E72" w:rsidP="003A3E72">
      <w:pPr>
        <w:spacing w:before="120"/>
        <w:jc w:val="both"/>
        <w:textAlignment w:val="baseline"/>
        <w:rPr>
          <w:rFonts w:asciiTheme="minorHAnsi" w:hAnsiTheme="minorHAnsi"/>
          <w:spacing w:val="-1"/>
        </w:rPr>
      </w:pPr>
      <w:r w:rsidRPr="008D7EB7">
        <w:rPr>
          <w:rFonts w:asciiTheme="minorHAnsi" w:hAnsiTheme="minorHAnsi"/>
          <w:spacing w:val="-1"/>
        </w:rPr>
        <w:t xml:space="preserve">La jurisprudence a déjà reconnu que le tarif préférentiel accordé à la presse régionale gratuite pouvait se justifier en raison de son rôle social ou d'intérêt général. </w:t>
      </w:r>
    </w:p>
    <w:p w14:paraId="226D97D6" w14:textId="77777777" w:rsidR="003A3E72" w:rsidRPr="008D7EB7" w:rsidRDefault="003A3E72" w:rsidP="003A3E72">
      <w:pPr>
        <w:spacing w:before="120"/>
        <w:jc w:val="both"/>
        <w:textAlignment w:val="baseline"/>
        <w:rPr>
          <w:rFonts w:asciiTheme="minorHAnsi" w:hAnsiTheme="minorHAnsi"/>
          <w:spacing w:val="-1"/>
        </w:rPr>
      </w:pPr>
      <w:r w:rsidRPr="008D7EB7">
        <w:rPr>
          <w:rFonts w:asciiTheme="minorHAnsi" w:hAnsiTheme="minorHAnsi"/>
          <w:spacing w:val="-1"/>
        </w:rPr>
        <w:t>En effet, l’écrit de la PRG contient, « outre de la publicité, du texte rédactionnel d'informations liées à l'actualité récente, adaptée à la zone de distribution mais essentiellement locales et/ou communales et comportant à la fois au moins cinq des six informations d'intérêt général reprises ci-dessous ».</w:t>
      </w:r>
    </w:p>
    <w:p w14:paraId="6166BEA3" w14:textId="13E5951A" w:rsidR="003A3E72" w:rsidRPr="008D7EB7" w:rsidRDefault="003A3E72" w:rsidP="003A3E72">
      <w:pPr>
        <w:spacing w:before="120"/>
        <w:jc w:val="both"/>
        <w:textAlignment w:val="baseline"/>
        <w:rPr>
          <w:rFonts w:asciiTheme="minorHAnsi" w:hAnsiTheme="minorHAnsi"/>
          <w:spacing w:val="-1"/>
        </w:rPr>
      </w:pPr>
      <w:r w:rsidRPr="008D7EB7">
        <w:rPr>
          <w:rFonts w:asciiTheme="minorHAnsi" w:hAnsiTheme="minorHAnsi"/>
          <w:spacing w:val="-1"/>
        </w:rPr>
        <w:t>En accordant un taux préférentiel aux éditeurs qui fournissent cette information, il s'agit clairement, pour des raisons sociales et d'intérêt général, de favoriser la diffusion dans la commune d'informations utiles sur le plan local via les distributions généralisées des</w:t>
      </w:r>
      <w:r w:rsidR="001044C0" w:rsidRPr="00054F3F">
        <w:rPr>
          <w:rFonts w:asciiTheme="minorHAnsi" w:hAnsiTheme="minorHAnsi"/>
          <w:spacing w:val="-1"/>
        </w:rPr>
        <w:t xml:space="preserve"> « toutes</w:t>
      </w:r>
      <w:r w:rsidRPr="008D7EB7">
        <w:rPr>
          <w:rFonts w:asciiTheme="minorHAnsi" w:hAnsiTheme="minorHAnsi"/>
          <w:spacing w:val="-1"/>
        </w:rPr>
        <w:t xml:space="preserve"> boîtes ».</w:t>
      </w:r>
    </w:p>
    <w:p w14:paraId="3DAC6182" w14:textId="77777777" w:rsidR="003A3E72" w:rsidRPr="008D7EB7" w:rsidRDefault="003A3E72" w:rsidP="003A3E72">
      <w:pPr>
        <w:spacing w:before="120"/>
        <w:jc w:val="both"/>
        <w:textAlignment w:val="baseline"/>
        <w:rPr>
          <w:rFonts w:asciiTheme="minorHAnsi" w:hAnsiTheme="minorHAnsi"/>
          <w:spacing w:val="-1"/>
        </w:rPr>
      </w:pPr>
      <w:r w:rsidRPr="008D7EB7">
        <w:rPr>
          <w:rFonts w:asciiTheme="minorHAnsi" w:hAnsiTheme="minorHAnsi"/>
          <w:spacing w:val="-1"/>
        </w:rPr>
        <w:lastRenderedPageBreak/>
        <w:t>Quant au critère de taxation établi en fonction du poids. La jurisprudence a déjà reconnu qu’il n’est pas manifestement déraisonnable de déterminer le taux de taxation en fonction d'un critère général et objectif tel que le poids de chaque écrit "toutes boîtes" distribué, et non en fonction de leur contenu rédactionnel, étant donné que le volume de déchets papier produit par un exemplaire d'un écrit au contenu exclusivement publicitaire est, à poids égal, exactement le même que le volume de déchets produit par un exemplaire d'un écrit au contenu à la fois publicitaire et informatif  .</w:t>
      </w:r>
    </w:p>
    <w:p w14:paraId="1925A074" w14:textId="77777777" w:rsidR="003A3E72" w:rsidRPr="008D7EB7" w:rsidRDefault="003A3E72" w:rsidP="003A3E72">
      <w:pPr>
        <w:spacing w:before="120"/>
        <w:jc w:val="both"/>
        <w:textAlignment w:val="baseline"/>
        <w:rPr>
          <w:rFonts w:asciiTheme="minorHAnsi" w:hAnsiTheme="minorHAnsi"/>
          <w:spacing w:val="-1"/>
        </w:rPr>
      </w:pPr>
      <w:r w:rsidRPr="008D7EB7">
        <w:rPr>
          <w:rFonts w:asciiTheme="minorHAnsi" w:hAnsiTheme="minorHAnsi"/>
          <w:spacing w:val="-1"/>
        </w:rPr>
        <w:t>Lorsque, dans un règlement-taxe, le Conseil communal prévoit des exemptions, des dérogations ou des réductions de taux, il poursuit un objectif spécifique qui ne se confond pas avec les finalités assignées à la taxe.</w:t>
      </w:r>
    </w:p>
    <w:p w14:paraId="53894F04" w14:textId="77777777" w:rsidR="003A3E72" w:rsidRPr="008D7EB7" w:rsidRDefault="003A3E72" w:rsidP="003A3E72">
      <w:pPr>
        <w:spacing w:before="120"/>
        <w:jc w:val="both"/>
        <w:textAlignment w:val="baseline"/>
        <w:rPr>
          <w:rFonts w:asciiTheme="minorHAnsi" w:hAnsiTheme="minorHAnsi"/>
          <w:spacing w:val="-1"/>
        </w:rPr>
      </w:pPr>
      <w:r w:rsidRPr="008D7EB7">
        <w:rPr>
          <w:rFonts w:asciiTheme="minorHAnsi" w:hAnsiTheme="minorHAnsi"/>
          <w:spacing w:val="-1"/>
        </w:rPr>
        <w:t>La distinction opérée est justifiée par l'inégalité des charges et inconvénients qui résultent des différentes catégories de distribution dans leur ampleur et dans leur caractère systématique.</w:t>
      </w:r>
    </w:p>
    <w:p w14:paraId="55A9343A" w14:textId="77777777" w:rsidR="003A3E72" w:rsidRPr="008D7EB7" w:rsidRDefault="003A3E72" w:rsidP="003A3E72">
      <w:pPr>
        <w:spacing w:before="120"/>
        <w:jc w:val="both"/>
        <w:textAlignment w:val="baseline"/>
        <w:rPr>
          <w:rFonts w:asciiTheme="minorHAnsi" w:hAnsiTheme="minorHAnsi"/>
          <w:spacing w:val="-1"/>
        </w:rPr>
      </w:pPr>
      <w:r w:rsidRPr="008D7EB7">
        <w:rPr>
          <w:rFonts w:asciiTheme="minorHAnsi" w:hAnsiTheme="minorHAnsi"/>
          <w:spacing w:val="-1"/>
        </w:rPr>
        <w:t>L'exigence de justification objective et raisonnable n'implique du reste pas que l'autorité publique qui opère une distinction entre des catégories de contribuables doive fonder celle-ci sur des constatations et des faits devant être prouvés concrètement devant le juge ni apporter la preuve que la distinction ou l'absence de distinction aura nécessairement des effets déterminés dès lors qu'il suffit qu'il apparaisse raisonnablement ou qu'il peut exister une justification objective pour ces différentes catégories .</w:t>
      </w:r>
    </w:p>
    <w:p w14:paraId="574584DD" w14:textId="3C7872B6" w:rsidR="003A3E72" w:rsidRPr="008D7EB7" w:rsidRDefault="003A3E72" w:rsidP="003A3E72">
      <w:pPr>
        <w:spacing w:before="120"/>
        <w:jc w:val="both"/>
        <w:textAlignment w:val="baseline"/>
        <w:rPr>
          <w:rFonts w:asciiTheme="minorHAnsi" w:hAnsiTheme="minorHAnsi"/>
          <w:spacing w:val="-1"/>
        </w:rPr>
      </w:pPr>
      <w:r w:rsidRPr="008D7EB7">
        <w:rPr>
          <w:rFonts w:asciiTheme="minorHAnsi" w:hAnsiTheme="minorHAnsi"/>
          <w:spacing w:val="-1"/>
        </w:rPr>
        <w:t>Les critères requis pour relever de la presse régionale gratuite identifiant les domaines d'information à couvrir, le nombre d'information d'intérêt général et la régularité minimale de distribution, sont généraux et objectifs et en rapport avec l'objectif qui justifie l'application d'un taux réduit à la presse régionale gratuite qui est distinct de l'objectif accessoire de dissuasion de la taxe.</w:t>
      </w:r>
    </w:p>
    <w:p w14:paraId="72299E8D" w14:textId="12BA2F7D" w:rsidR="00895F08" w:rsidRDefault="001C7CA7" w:rsidP="00054F3F">
      <w:pPr>
        <w:spacing w:before="120"/>
        <w:jc w:val="both"/>
        <w:textAlignment w:val="baseline"/>
        <w:rPr>
          <w:rFonts w:asciiTheme="minorHAnsi" w:hAnsiTheme="minorHAnsi"/>
          <w:spacing w:val="-1"/>
        </w:rPr>
      </w:pPr>
      <w:r w:rsidRPr="008D7EB7">
        <w:rPr>
          <w:rFonts w:asciiTheme="minorHAnsi" w:hAnsiTheme="minorHAnsi"/>
          <w:spacing w:val="-1"/>
        </w:rPr>
        <w:t>Enfin, face à un envoi groupé de « toutes boites », je vous invite à considérer qu'il y a autant de taxes à appliquer qu'il y a d'écrits distincts dans cet emballage.</w:t>
      </w:r>
      <w:r w:rsidR="00895F08" w:rsidRPr="008D7EB7">
        <w:rPr>
          <w:rFonts w:asciiTheme="minorHAnsi" w:hAnsiTheme="minorHAnsi"/>
          <w:spacing w:val="-1"/>
        </w:rPr>
        <w:t xml:space="preserve"> </w:t>
      </w:r>
    </w:p>
    <w:p w14:paraId="4EEFF8D8" w14:textId="0D02FBEF" w:rsidR="00895F08" w:rsidRPr="008D7EB7" w:rsidRDefault="000D1361" w:rsidP="008D7EB7">
      <w:pPr>
        <w:spacing w:before="120"/>
        <w:jc w:val="both"/>
        <w:textAlignment w:val="baseline"/>
        <w:rPr>
          <w:bCs/>
        </w:rPr>
      </w:pPr>
      <w:r w:rsidRPr="008D7EB7">
        <w:rPr>
          <w:rFonts w:asciiTheme="minorHAnsi" w:hAnsiTheme="minorHAnsi"/>
          <w:spacing w:val="-1"/>
        </w:rPr>
        <w:t>L</w:t>
      </w:r>
      <w:r w:rsidR="00895F08" w:rsidRPr="008D7EB7">
        <w:rPr>
          <w:rFonts w:asciiTheme="minorHAnsi" w:hAnsiTheme="minorHAnsi"/>
          <w:spacing w:val="-1"/>
        </w:rPr>
        <w:t xml:space="preserve">’arrêté du Gouvernement </w:t>
      </w:r>
      <w:r w:rsidRPr="008D7EB7">
        <w:rPr>
          <w:rFonts w:asciiTheme="minorHAnsi" w:hAnsiTheme="minorHAnsi"/>
          <w:spacing w:val="-1"/>
        </w:rPr>
        <w:t>w</w:t>
      </w:r>
      <w:r w:rsidR="00895F08" w:rsidRPr="008D7EB7">
        <w:rPr>
          <w:rFonts w:asciiTheme="minorHAnsi" w:hAnsiTheme="minorHAnsi"/>
          <w:spacing w:val="-1"/>
        </w:rPr>
        <w:t xml:space="preserve">allon du </w:t>
      </w:r>
      <w:r w:rsidR="00032481">
        <w:rPr>
          <w:rFonts w:asciiTheme="minorHAnsi" w:hAnsiTheme="minorHAnsi"/>
          <w:spacing w:val="-1"/>
        </w:rPr>
        <w:t>23 avril 2020</w:t>
      </w:r>
      <w:r w:rsidR="009A1F41">
        <w:rPr>
          <w:rFonts w:asciiTheme="minorHAnsi" w:hAnsiTheme="minorHAnsi"/>
          <w:spacing w:val="-1"/>
        </w:rPr>
        <w:t xml:space="preserve"> </w:t>
      </w:r>
      <w:r w:rsidR="009A1F41">
        <w:rPr>
          <w:rStyle w:val="Appelnotedebasdep"/>
          <w:rFonts w:asciiTheme="minorHAnsi" w:hAnsiTheme="minorHAnsi"/>
          <w:spacing w:val="-1"/>
        </w:rPr>
        <w:footnoteReference w:id="155"/>
      </w:r>
      <w:r w:rsidR="00895F08" w:rsidRPr="008D7EB7">
        <w:rPr>
          <w:rFonts w:asciiTheme="minorHAnsi" w:hAnsiTheme="minorHAnsi"/>
          <w:spacing w:val="-1"/>
        </w:rPr>
        <w:t xml:space="preserve"> favorisant la prévention de certains déchets et la propreté publique. Conformément aux engagements pris par le secteur de distribution des publications gratuites pour réduire l’utilisation du film plastique autour des</w:t>
      </w:r>
      <w:r w:rsidR="00895F08" w:rsidRPr="008D7EB7">
        <w:rPr>
          <w:bCs/>
        </w:rPr>
        <w:t xml:space="preserve"> publications publicitaires, cet arrêté prévoit un échelonnement dans le temps pour la réduction du plastique pour ce qui concerne les publications existantes et l’interdiction avec effet immédiat de l’utilisation du plastique pour les publications qui ne l’utilisaient pas encore.</w:t>
      </w:r>
    </w:p>
    <w:p w14:paraId="3497BFB2" w14:textId="38ED825C" w:rsidR="00EC0174" w:rsidRDefault="00895F08" w:rsidP="008D7EB7">
      <w:pPr>
        <w:spacing w:beforeLines="32" w:before="76" w:after="240"/>
        <w:jc w:val="both"/>
        <w:textAlignment w:val="baseline"/>
      </w:pPr>
      <w:r w:rsidRPr="00671240">
        <w:rPr>
          <w:b/>
        </w:rPr>
        <w:t xml:space="preserve">Je vous recommande de veiller à ce que votre politique fiscale soit conforme à cette règlementation et de ne plus taxer l’emballage, </w:t>
      </w:r>
      <w:proofErr w:type="spellStart"/>
      <w:r w:rsidR="00BF4C17" w:rsidRPr="00671240">
        <w:rPr>
          <w:b/>
        </w:rPr>
        <w:t>f</w:t>
      </w:r>
      <w:r w:rsidR="00BF4C17">
        <w:rPr>
          <w:b/>
        </w:rPr>
        <w:t>ût</w:t>
      </w:r>
      <w:r w:rsidRPr="00671240">
        <w:rPr>
          <w:b/>
        </w:rPr>
        <w:t>-il</w:t>
      </w:r>
      <w:proofErr w:type="spellEnd"/>
      <w:r w:rsidRPr="00671240">
        <w:rPr>
          <w:b/>
        </w:rPr>
        <w:t xml:space="preserve"> plastique, utilisé pour grouper les publications dans la mesure où cela aurait un effet pénalisant pour le secteur qui doit déjà répondre aux objectifs et directives repris dans le 3</w:t>
      </w:r>
      <w:r w:rsidRPr="00671240">
        <w:rPr>
          <w:b/>
          <w:vertAlign w:val="superscript"/>
        </w:rPr>
        <w:t>ème</w:t>
      </w:r>
      <w:r w:rsidRPr="00671240">
        <w:rPr>
          <w:b/>
        </w:rPr>
        <w:t xml:space="preserve"> Plan des déchets-ressources</w:t>
      </w:r>
      <w:r w:rsidR="00054F3F">
        <w:rPr>
          <w:rStyle w:val="Appelnotedebasdep"/>
          <w:b/>
        </w:rPr>
        <w:footnoteReference w:id="156"/>
      </w:r>
      <w:r w:rsidRPr="00671240">
        <w:rPr>
          <w:b/>
        </w:rPr>
        <w:t xml:space="preserve"> et dans l’arrêté susmentionné. En effet, cet emballage (qui tient à grouper les publications) ne peut être considéré comme une publication publicitaire en tant que telle.</w:t>
      </w:r>
      <w:r>
        <w:t> </w:t>
      </w:r>
    </w:p>
    <w:p w14:paraId="698D9C6E" w14:textId="48E5FC46" w:rsidR="00BF4C17" w:rsidRDefault="00BF4C17" w:rsidP="009675C0">
      <w:pPr>
        <w:pStyle w:val="Sam3"/>
      </w:pPr>
    </w:p>
    <w:p w14:paraId="3A0BF494" w14:textId="49B1F2C9" w:rsidR="00AF6FD0" w:rsidRDefault="00AF6FD0" w:rsidP="009675C0">
      <w:pPr>
        <w:pStyle w:val="Sam3"/>
      </w:pPr>
    </w:p>
    <w:p w14:paraId="4ABBF344" w14:textId="32B1264E" w:rsidR="00AF6FD0" w:rsidRDefault="00AF6FD0" w:rsidP="009675C0">
      <w:pPr>
        <w:pStyle w:val="Sam3"/>
      </w:pPr>
    </w:p>
    <w:p w14:paraId="5117461E" w14:textId="77777777" w:rsidR="00AF6FD0" w:rsidRPr="00E063FD" w:rsidRDefault="00AF6FD0" w:rsidP="009675C0">
      <w:pPr>
        <w:pStyle w:val="Sam3"/>
      </w:pPr>
    </w:p>
    <w:p w14:paraId="3CA1DB1E" w14:textId="77777777" w:rsidR="009D393B" w:rsidRPr="00E063FD" w:rsidRDefault="009D393B" w:rsidP="009675C0">
      <w:pPr>
        <w:pStyle w:val="Sam3"/>
      </w:pPr>
      <w:bookmarkStart w:id="6182" w:name="_Toc516739840"/>
      <w:bookmarkStart w:id="6183" w:name="_Toc516751749"/>
      <w:bookmarkStart w:id="6184" w:name="_Toc516825837"/>
      <w:bookmarkStart w:id="6185" w:name="_Toc516826395"/>
      <w:bookmarkStart w:id="6186" w:name="_Toc516837715"/>
      <w:bookmarkStart w:id="6187" w:name="_Toc516838274"/>
      <w:bookmarkStart w:id="6188" w:name="_Toc516838833"/>
      <w:bookmarkStart w:id="6189" w:name="_Toc516839393"/>
      <w:bookmarkStart w:id="6190" w:name="_Toc517173489"/>
      <w:bookmarkStart w:id="6191" w:name="_Toc517175163"/>
      <w:bookmarkStart w:id="6192" w:name="_Toc517175750"/>
      <w:bookmarkStart w:id="6193" w:name="_Toc517176338"/>
      <w:bookmarkStart w:id="6194" w:name="_Toc517337663"/>
      <w:bookmarkStart w:id="6195" w:name="_Toc517360459"/>
      <w:bookmarkStart w:id="6196" w:name="_Toc516739841"/>
      <w:bookmarkStart w:id="6197" w:name="_Toc516751750"/>
      <w:bookmarkStart w:id="6198" w:name="_Toc516825838"/>
      <w:bookmarkStart w:id="6199" w:name="_Toc516826396"/>
      <w:bookmarkStart w:id="6200" w:name="_Toc516837716"/>
      <w:bookmarkStart w:id="6201" w:name="_Toc516838275"/>
      <w:bookmarkStart w:id="6202" w:name="_Toc516838834"/>
      <w:bookmarkStart w:id="6203" w:name="_Toc516839394"/>
      <w:bookmarkStart w:id="6204" w:name="_Toc517173490"/>
      <w:bookmarkStart w:id="6205" w:name="_Toc517175164"/>
      <w:bookmarkStart w:id="6206" w:name="_Toc517175751"/>
      <w:bookmarkStart w:id="6207" w:name="_Toc517176339"/>
      <w:bookmarkStart w:id="6208" w:name="_Toc517337664"/>
      <w:bookmarkStart w:id="6209" w:name="_Toc517360460"/>
      <w:bookmarkStart w:id="6210" w:name="_Toc516739842"/>
      <w:bookmarkStart w:id="6211" w:name="_Toc516751751"/>
      <w:bookmarkStart w:id="6212" w:name="_Toc516825839"/>
      <w:bookmarkStart w:id="6213" w:name="_Toc516826397"/>
      <w:bookmarkStart w:id="6214" w:name="_Toc516837717"/>
      <w:bookmarkStart w:id="6215" w:name="_Toc516838276"/>
      <w:bookmarkStart w:id="6216" w:name="_Toc516838835"/>
      <w:bookmarkStart w:id="6217" w:name="_Toc516839395"/>
      <w:bookmarkStart w:id="6218" w:name="_Toc517173491"/>
      <w:bookmarkStart w:id="6219" w:name="_Toc517175165"/>
      <w:bookmarkStart w:id="6220" w:name="_Toc517175752"/>
      <w:bookmarkStart w:id="6221" w:name="_Toc517176340"/>
      <w:bookmarkStart w:id="6222" w:name="_Toc517337665"/>
      <w:bookmarkStart w:id="6223" w:name="_Toc517360461"/>
      <w:bookmarkStart w:id="6224" w:name="_Toc516739843"/>
      <w:bookmarkStart w:id="6225" w:name="_Toc516751752"/>
      <w:bookmarkStart w:id="6226" w:name="_Toc516825840"/>
      <w:bookmarkStart w:id="6227" w:name="_Toc516826398"/>
      <w:bookmarkStart w:id="6228" w:name="_Toc516837718"/>
      <w:bookmarkStart w:id="6229" w:name="_Toc516838277"/>
      <w:bookmarkStart w:id="6230" w:name="_Toc516838836"/>
      <w:bookmarkStart w:id="6231" w:name="_Toc516839396"/>
      <w:bookmarkStart w:id="6232" w:name="_Toc517173492"/>
      <w:bookmarkStart w:id="6233" w:name="_Toc517175166"/>
      <w:bookmarkStart w:id="6234" w:name="_Toc517175753"/>
      <w:bookmarkStart w:id="6235" w:name="_Toc517176341"/>
      <w:bookmarkStart w:id="6236" w:name="_Toc517337666"/>
      <w:bookmarkStart w:id="6237" w:name="_Toc517360462"/>
      <w:bookmarkStart w:id="6238" w:name="_Toc516739844"/>
      <w:bookmarkStart w:id="6239" w:name="_Toc516751753"/>
      <w:bookmarkStart w:id="6240" w:name="_Toc516825841"/>
      <w:bookmarkStart w:id="6241" w:name="_Toc516826399"/>
      <w:bookmarkStart w:id="6242" w:name="_Toc516837719"/>
      <w:bookmarkStart w:id="6243" w:name="_Toc516838278"/>
      <w:bookmarkStart w:id="6244" w:name="_Toc516838837"/>
      <w:bookmarkStart w:id="6245" w:name="_Toc516839397"/>
      <w:bookmarkStart w:id="6246" w:name="_Toc517173493"/>
      <w:bookmarkStart w:id="6247" w:name="_Toc517175167"/>
      <w:bookmarkStart w:id="6248" w:name="_Toc517175754"/>
      <w:bookmarkStart w:id="6249" w:name="_Toc517176342"/>
      <w:bookmarkStart w:id="6250" w:name="_Toc517337667"/>
      <w:bookmarkStart w:id="6251" w:name="_Toc517360463"/>
      <w:bookmarkStart w:id="6252" w:name="_Toc516739845"/>
      <w:bookmarkStart w:id="6253" w:name="_Toc516751754"/>
      <w:bookmarkStart w:id="6254" w:name="_Toc516825842"/>
      <w:bookmarkStart w:id="6255" w:name="_Toc516826400"/>
      <w:bookmarkStart w:id="6256" w:name="_Toc516837720"/>
      <w:bookmarkStart w:id="6257" w:name="_Toc516838279"/>
      <w:bookmarkStart w:id="6258" w:name="_Toc516838838"/>
      <w:bookmarkStart w:id="6259" w:name="_Toc516839398"/>
      <w:bookmarkStart w:id="6260" w:name="_Toc517173494"/>
      <w:bookmarkStart w:id="6261" w:name="_Toc517175168"/>
      <w:bookmarkStart w:id="6262" w:name="_Toc517175755"/>
      <w:bookmarkStart w:id="6263" w:name="_Toc517176343"/>
      <w:bookmarkStart w:id="6264" w:name="_Toc517337668"/>
      <w:bookmarkStart w:id="6265" w:name="_Toc517360464"/>
      <w:bookmarkStart w:id="6266" w:name="_Toc516739846"/>
      <w:bookmarkStart w:id="6267" w:name="_Toc516751755"/>
      <w:bookmarkStart w:id="6268" w:name="_Toc516825843"/>
      <w:bookmarkStart w:id="6269" w:name="_Toc516826401"/>
      <w:bookmarkStart w:id="6270" w:name="_Toc516837721"/>
      <w:bookmarkStart w:id="6271" w:name="_Toc516838280"/>
      <w:bookmarkStart w:id="6272" w:name="_Toc516838839"/>
      <w:bookmarkStart w:id="6273" w:name="_Toc516839399"/>
      <w:bookmarkStart w:id="6274" w:name="_Toc517173495"/>
      <w:bookmarkStart w:id="6275" w:name="_Toc517175169"/>
      <w:bookmarkStart w:id="6276" w:name="_Toc517175756"/>
      <w:bookmarkStart w:id="6277" w:name="_Toc517176344"/>
      <w:bookmarkStart w:id="6278" w:name="_Toc517337669"/>
      <w:bookmarkStart w:id="6279" w:name="_Toc517360465"/>
      <w:bookmarkStart w:id="6280" w:name="_Toc516739847"/>
      <w:bookmarkStart w:id="6281" w:name="_Toc516751756"/>
      <w:bookmarkStart w:id="6282" w:name="_Toc516825844"/>
      <w:bookmarkStart w:id="6283" w:name="_Toc516826402"/>
      <w:bookmarkStart w:id="6284" w:name="_Toc516837722"/>
      <w:bookmarkStart w:id="6285" w:name="_Toc516838281"/>
      <w:bookmarkStart w:id="6286" w:name="_Toc516838840"/>
      <w:bookmarkStart w:id="6287" w:name="_Toc516839400"/>
      <w:bookmarkStart w:id="6288" w:name="_Toc517173496"/>
      <w:bookmarkStart w:id="6289" w:name="_Toc517175170"/>
      <w:bookmarkStart w:id="6290" w:name="_Toc517175757"/>
      <w:bookmarkStart w:id="6291" w:name="_Toc517176345"/>
      <w:bookmarkStart w:id="6292" w:name="_Toc517337670"/>
      <w:bookmarkStart w:id="6293" w:name="_Toc517360466"/>
      <w:bookmarkStart w:id="6294" w:name="_Toc516739848"/>
      <w:bookmarkStart w:id="6295" w:name="_Toc516751757"/>
      <w:bookmarkStart w:id="6296" w:name="_Toc516825845"/>
      <w:bookmarkStart w:id="6297" w:name="_Toc516826403"/>
      <w:bookmarkStart w:id="6298" w:name="_Toc516837723"/>
      <w:bookmarkStart w:id="6299" w:name="_Toc516838282"/>
      <w:bookmarkStart w:id="6300" w:name="_Toc516838841"/>
      <w:bookmarkStart w:id="6301" w:name="_Toc516839401"/>
      <w:bookmarkStart w:id="6302" w:name="_Toc517173497"/>
      <w:bookmarkStart w:id="6303" w:name="_Toc517175171"/>
      <w:bookmarkStart w:id="6304" w:name="_Toc517175758"/>
      <w:bookmarkStart w:id="6305" w:name="_Toc517176346"/>
      <w:bookmarkStart w:id="6306" w:name="_Toc517337671"/>
      <w:bookmarkStart w:id="6307" w:name="_Toc517360467"/>
      <w:bookmarkStart w:id="6308" w:name="_Toc516739849"/>
      <w:bookmarkStart w:id="6309" w:name="_Toc516751758"/>
      <w:bookmarkStart w:id="6310" w:name="_Toc516825846"/>
      <w:bookmarkStart w:id="6311" w:name="_Toc516826404"/>
      <w:bookmarkStart w:id="6312" w:name="_Toc516837724"/>
      <w:bookmarkStart w:id="6313" w:name="_Toc516838283"/>
      <w:bookmarkStart w:id="6314" w:name="_Toc516838842"/>
      <w:bookmarkStart w:id="6315" w:name="_Toc516839402"/>
      <w:bookmarkStart w:id="6316" w:name="_Toc517173498"/>
      <w:bookmarkStart w:id="6317" w:name="_Toc517175172"/>
      <w:bookmarkStart w:id="6318" w:name="_Toc517175759"/>
      <w:bookmarkStart w:id="6319" w:name="_Toc517176347"/>
      <w:bookmarkStart w:id="6320" w:name="_Toc517337672"/>
      <w:bookmarkStart w:id="6321" w:name="_Toc517360468"/>
      <w:bookmarkStart w:id="6322" w:name="_Toc516739850"/>
      <w:bookmarkStart w:id="6323" w:name="_Toc516751759"/>
      <w:bookmarkStart w:id="6324" w:name="_Toc516825847"/>
      <w:bookmarkStart w:id="6325" w:name="_Toc516826405"/>
      <w:bookmarkStart w:id="6326" w:name="_Toc516837725"/>
      <w:bookmarkStart w:id="6327" w:name="_Toc516838284"/>
      <w:bookmarkStart w:id="6328" w:name="_Toc516838843"/>
      <w:bookmarkStart w:id="6329" w:name="_Toc516839403"/>
      <w:bookmarkStart w:id="6330" w:name="_Toc517173499"/>
      <w:bookmarkStart w:id="6331" w:name="_Toc517175173"/>
      <w:bookmarkStart w:id="6332" w:name="_Toc517175760"/>
      <w:bookmarkStart w:id="6333" w:name="_Toc517176348"/>
      <w:bookmarkStart w:id="6334" w:name="_Toc517337673"/>
      <w:bookmarkStart w:id="6335" w:name="_Toc517360469"/>
      <w:bookmarkStart w:id="6336" w:name="_Toc516739851"/>
      <w:bookmarkStart w:id="6337" w:name="_Toc516751760"/>
      <w:bookmarkStart w:id="6338" w:name="_Toc516825848"/>
      <w:bookmarkStart w:id="6339" w:name="_Toc516826406"/>
      <w:bookmarkStart w:id="6340" w:name="_Toc516837726"/>
      <w:bookmarkStart w:id="6341" w:name="_Toc516838285"/>
      <w:bookmarkStart w:id="6342" w:name="_Toc516838844"/>
      <w:bookmarkStart w:id="6343" w:name="_Toc516839404"/>
      <w:bookmarkStart w:id="6344" w:name="_Toc517173500"/>
      <w:bookmarkStart w:id="6345" w:name="_Toc517175174"/>
      <w:bookmarkStart w:id="6346" w:name="_Toc517175761"/>
      <w:bookmarkStart w:id="6347" w:name="_Toc517176349"/>
      <w:bookmarkStart w:id="6348" w:name="_Toc517337674"/>
      <w:bookmarkStart w:id="6349" w:name="_Toc517360470"/>
      <w:bookmarkStart w:id="6350" w:name="_Toc516739852"/>
      <w:bookmarkStart w:id="6351" w:name="_Toc516751761"/>
      <w:bookmarkStart w:id="6352" w:name="_Toc516825849"/>
      <w:bookmarkStart w:id="6353" w:name="_Toc516826407"/>
      <w:bookmarkStart w:id="6354" w:name="_Toc516837727"/>
      <w:bookmarkStart w:id="6355" w:name="_Toc516838286"/>
      <w:bookmarkStart w:id="6356" w:name="_Toc516838845"/>
      <w:bookmarkStart w:id="6357" w:name="_Toc516839405"/>
      <w:bookmarkStart w:id="6358" w:name="_Toc517173501"/>
      <w:bookmarkStart w:id="6359" w:name="_Toc517175175"/>
      <w:bookmarkStart w:id="6360" w:name="_Toc517175762"/>
      <w:bookmarkStart w:id="6361" w:name="_Toc517176350"/>
      <w:bookmarkStart w:id="6362" w:name="_Toc517337675"/>
      <w:bookmarkStart w:id="6363" w:name="_Toc517360471"/>
      <w:bookmarkStart w:id="6364" w:name="_Toc516739853"/>
      <w:bookmarkStart w:id="6365" w:name="_Toc516751762"/>
      <w:bookmarkStart w:id="6366" w:name="_Toc516825850"/>
      <w:bookmarkStart w:id="6367" w:name="_Toc516826408"/>
      <w:bookmarkStart w:id="6368" w:name="_Toc516837728"/>
      <w:bookmarkStart w:id="6369" w:name="_Toc516838287"/>
      <w:bookmarkStart w:id="6370" w:name="_Toc516838846"/>
      <w:bookmarkStart w:id="6371" w:name="_Toc516839406"/>
      <w:bookmarkStart w:id="6372" w:name="_Toc517173502"/>
      <w:bookmarkStart w:id="6373" w:name="_Toc517175176"/>
      <w:bookmarkStart w:id="6374" w:name="_Toc517175763"/>
      <w:bookmarkStart w:id="6375" w:name="_Toc517176351"/>
      <w:bookmarkStart w:id="6376" w:name="_Toc517337676"/>
      <w:bookmarkStart w:id="6377" w:name="_Toc517360472"/>
      <w:bookmarkStart w:id="6378" w:name="_Toc516739854"/>
      <w:bookmarkStart w:id="6379" w:name="_Toc516751763"/>
      <w:bookmarkStart w:id="6380" w:name="_Toc516825851"/>
      <w:bookmarkStart w:id="6381" w:name="_Toc516826409"/>
      <w:bookmarkStart w:id="6382" w:name="_Toc516837729"/>
      <w:bookmarkStart w:id="6383" w:name="_Toc516838288"/>
      <w:bookmarkStart w:id="6384" w:name="_Toc516838847"/>
      <w:bookmarkStart w:id="6385" w:name="_Toc516839407"/>
      <w:bookmarkStart w:id="6386" w:name="_Toc517173503"/>
      <w:bookmarkStart w:id="6387" w:name="_Toc517175177"/>
      <w:bookmarkStart w:id="6388" w:name="_Toc517175764"/>
      <w:bookmarkStart w:id="6389" w:name="_Toc517176352"/>
      <w:bookmarkStart w:id="6390" w:name="_Toc517337677"/>
      <w:bookmarkStart w:id="6391" w:name="_Toc517360473"/>
      <w:bookmarkStart w:id="6392" w:name="_Toc516739855"/>
      <w:bookmarkStart w:id="6393" w:name="_Toc516751764"/>
      <w:bookmarkStart w:id="6394" w:name="_Toc516825852"/>
      <w:bookmarkStart w:id="6395" w:name="_Toc516826410"/>
      <w:bookmarkStart w:id="6396" w:name="_Toc516837730"/>
      <w:bookmarkStart w:id="6397" w:name="_Toc516838289"/>
      <w:bookmarkStart w:id="6398" w:name="_Toc516838848"/>
      <w:bookmarkStart w:id="6399" w:name="_Toc516839408"/>
      <w:bookmarkStart w:id="6400" w:name="_Toc517173504"/>
      <w:bookmarkStart w:id="6401" w:name="_Toc517175178"/>
      <w:bookmarkStart w:id="6402" w:name="_Toc517175765"/>
      <w:bookmarkStart w:id="6403" w:name="_Toc517176353"/>
      <w:bookmarkStart w:id="6404" w:name="_Toc517337678"/>
      <w:bookmarkStart w:id="6405" w:name="_Toc517360474"/>
      <w:bookmarkStart w:id="6406" w:name="_Toc516739856"/>
      <w:bookmarkStart w:id="6407" w:name="_Toc516751765"/>
      <w:bookmarkStart w:id="6408" w:name="_Toc516825853"/>
      <w:bookmarkStart w:id="6409" w:name="_Toc516826411"/>
      <w:bookmarkStart w:id="6410" w:name="_Toc516837731"/>
      <w:bookmarkStart w:id="6411" w:name="_Toc516838290"/>
      <w:bookmarkStart w:id="6412" w:name="_Toc516838849"/>
      <w:bookmarkStart w:id="6413" w:name="_Toc516839409"/>
      <w:bookmarkStart w:id="6414" w:name="_Toc517173505"/>
      <w:bookmarkStart w:id="6415" w:name="_Toc517175179"/>
      <w:bookmarkStart w:id="6416" w:name="_Toc517175766"/>
      <w:bookmarkStart w:id="6417" w:name="_Toc517176354"/>
      <w:bookmarkStart w:id="6418" w:name="_Toc517337679"/>
      <w:bookmarkStart w:id="6419" w:name="_Toc517360475"/>
      <w:bookmarkStart w:id="6420" w:name="_Toc516739857"/>
      <w:bookmarkStart w:id="6421" w:name="_Toc516751766"/>
      <w:bookmarkStart w:id="6422" w:name="_Toc516825854"/>
      <w:bookmarkStart w:id="6423" w:name="_Toc516826412"/>
      <w:bookmarkStart w:id="6424" w:name="_Toc516837732"/>
      <w:bookmarkStart w:id="6425" w:name="_Toc516838291"/>
      <w:bookmarkStart w:id="6426" w:name="_Toc516838850"/>
      <w:bookmarkStart w:id="6427" w:name="_Toc516839410"/>
      <w:bookmarkStart w:id="6428" w:name="_Toc517173506"/>
      <w:bookmarkStart w:id="6429" w:name="_Toc517175180"/>
      <w:bookmarkStart w:id="6430" w:name="_Toc517175767"/>
      <w:bookmarkStart w:id="6431" w:name="_Toc517176355"/>
      <w:bookmarkStart w:id="6432" w:name="_Toc517337680"/>
      <w:bookmarkStart w:id="6433" w:name="_Toc517360476"/>
      <w:bookmarkStart w:id="6434" w:name="_Toc516739858"/>
      <w:bookmarkStart w:id="6435" w:name="_Toc516751767"/>
      <w:bookmarkStart w:id="6436" w:name="_Toc516825855"/>
      <w:bookmarkStart w:id="6437" w:name="_Toc516826413"/>
      <w:bookmarkStart w:id="6438" w:name="_Toc516837733"/>
      <w:bookmarkStart w:id="6439" w:name="_Toc516838292"/>
      <w:bookmarkStart w:id="6440" w:name="_Toc516838851"/>
      <w:bookmarkStart w:id="6441" w:name="_Toc516839411"/>
      <w:bookmarkStart w:id="6442" w:name="_Toc517173507"/>
      <w:bookmarkStart w:id="6443" w:name="_Toc517175181"/>
      <w:bookmarkStart w:id="6444" w:name="_Toc517175768"/>
      <w:bookmarkStart w:id="6445" w:name="_Toc517176356"/>
      <w:bookmarkStart w:id="6446" w:name="_Toc517337681"/>
      <w:bookmarkStart w:id="6447" w:name="_Toc517360477"/>
      <w:bookmarkStart w:id="6448" w:name="_Toc516739859"/>
      <w:bookmarkStart w:id="6449" w:name="_Toc516751768"/>
      <w:bookmarkStart w:id="6450" w:name="_Toc516825856"/>
      <w:bookmarkStart w:id="6451" w:name="_Toc516826414"/>
      <w:bookmarkStart w:id="6452" w:name="_Toc516837734"/>
      <w:bookmarkStart w:id="6453" w:name="_Toc516838293"/>
      <w:bookmarkStart w:id="6454" w:name="_Toc516838852"/>
      <w:bookmarkStart w:id="6455" w:name="_Toc516839412"/>
      <w:bookmarkStart w:id="6456" w:name="_Toc517173508"/>
      <w:bookmarkStart w:id="6457" w:name="_Toc517175182"/>
      <w:bookmarkStart w:id="6458" w:name="_Toc517175769"/>
      <w:bookmarkStart w:id="6459" w:name="_Toc517176357"/>
      <w:bookmarkStart w:id="6460" w:name="_Toc517337682"/>
      <w:bookmarkStart w:id="6461" w:name="_Toc517360478"/>
      <w:bookmarkStart w:id="6462" w:name="_Toc516739860"/>
      <w:bookmarkStart w:id="6463" w:name="_Toc516751769"/>
      <w:bookmarkStart w:id="6464" w:name="_Toc516825857"/>
      <w:bookmarkStart w:id="6465" w:name="_Toc516826415"/>
      <w:bookmarkStart w:id="6466" w:name="_Toc516837735"/>
      <w:bookmarkStart w:id="6467" w:name="_Toc516838294"/>
      <w:bookmarkStart w:id="6468" w:name="_Toc516838853"/>
      <w:bookmarkStart w:id="6469" w:name="_Toc516839413"/>
      <w:bookmarkStart w:id="6470" w:name="_Toc517173509"/>
      <w:bookmarkStart w:id="6471" w:name="_Toc517175183"/>
      <w:bookmarkStart w:id="6472" w:name="_Toc517175770"/>
      <w:bookmarkStart w:id="6473" w:name="_Toc517176358"/>
      <w:bookmarkStart w:id="6474" w:name="_Toc517337683"/>
      <w:bookmarkStart w:id="6475" w:name="_Toc517360479"/>
      <w:bookmarkStart w:id="6476" w:name="_Toc516739861"/>
      <w:bookmarkStart w:id="6477" w:name="_Toc516751770"/>
      <w:bookmarkStart w:id="6478" w:name="_Toc516825858"/>
      <w:bookmarkStart w:id="6479" w:name="_Toc516826416"/>
      <w:bookmarkStart w:id="6480" w:name="_Toc516837736"/>
      <w:bookmarkStart w:id="6481" w:name="_Toc516838295"/>
      <w:bookmarkStart w:id="6482" w:name="_Toc516838854"/>
      <w:bookmarkStart w:id="6483" w:name="_Toc516839414"/>
      <w:bookmarkStart w:id="6484" w:name="_Toc517173510"/>
      <w:bookmarkStart w:id="6485" w:name="_Toc517175184"/>
      <w:bookmarkStart w:id="6486" w:name="_Toc517175771"/>
      <w:bookmarkStart w:id="6487" w:name="_Toc517176359"/>
      <w:bookmarkStart w:id="6488" w:name="_Toc517337684"/>
      <w:bookmarkStart w:id="6489" w:name="_Toc517360480"/>
      <w:bookmarkStart w:id="6490" w:name="_Toc516739862"/>
      <w:bookmarkStart w:id="6491" w:name="_Toc516751771"/>
      <w:bookmarkStart w:id="6492" w:name="_Toc516825859"/>
      <w:bookmarkStart w:id="6493" w:name="_Toc516826417"/>
      <w:bookmarkStart w:id="6494" w:name="_Toc516837737"/>
      <w:bookmarkStart w:id="6495" w:name="_Toc516838296"/>
      <w:bookmarkStart w:id="6496" w:name="_Toc516838855"/>
      <w:bookmarkStart w:id="6497" w:name="_Toc516839415"/>
      <w:bookmarkStart w:id="6498" w:name="_Toc517173511"/>
      <w:bookmarkStart w:id="6499" w:name="_Toc517175185"/>
      <w:bookmarkStart w:id="6500" w:name="_Toc517175772"/>
      <w:bookmarkStart w:id="6501" w:name="_Toc517176360"/>
      <w:bookmarkStart w:id="6502" w:name="_Toc517337685"/>
      <w:bookmarkStart w:id="6503" w:name="_Toc517360481"/>
      <w:bookmarkStart w:id="6504" w:name="_Toc516739863"/>
      <w:bookmarkStart w:id="6505" w:name="_Toc516751772"/>
      <w:bookmarkStart w:id="6506" w:name="_Toc516825860"/>
      <w:bookmarkStart w:id="6507" w:name="_Toc516826418"/>
      <w:bookmarkStart w:id="6508" w:name="_Toc516837738"/>
      <w:bookmarkStart w:id="6509" w:name="_Toc516838297"/>
      <w:bookmarkStart w:id="6510" w:name="_Toc516838856"/>
      <w:bookmarkStart w:id="6511" w:name="_Toc516839416"/>
      <w:bookmarkStart w:id="6512" w:name="_Toc517173512"/>
      <w:bookmarkStart w:id="6513" w:name="_Toc517175186"/>
      <w:bookmarkStart w:id="6514" w:name="_Toc517175773"/>
      <w:bookmarkStart w:id="6515" w:name="_Toc517176361"/>
      <w:bookmarkStart w:id="6516" w:name="_Toc517337686"/>
      <w:bookmarkStart w:id="6517" w:name="_Toc517360482"/>
      <w:bookmarkStart w:id="6518" w:name="_Toc516739864"/>
      <w:bookmarkStart w:id="6519" w:name="_Toc516751773"/>
      <w:bookmarkStart w:id="6520" w:name="_Toc516825861"/>
      <w:bookmarkStart w:id="6521" w:name="_Toc516826419"/>
      <w:bookmarkStart w:id="6522" w:name="_Toc516837739"/>
      <w:bookmarkStart w:id="6523" w:name="_Toc516838298"/>
      <w:bookmarkStart w:id="6524" w:name="_Toc516838857"/>
      <w:bookmarkStart w:id="6525" w:name="_Toc516839417"/>
      <w:bookmarkStart w:id="6526" w:name="_Toc517173513"/>
      <w:bookmarkStart w:id="6527" w:name="_Toc517175187"/>
      <w:bookmarkStart w:id="6528" w:name="_Toc517175774"/>
      <w:bookmarkStart w:id="6529" w:name="_Toc517176362"/>
      <w:bookmarkStart w:id="6530" w:name="_Toc517337687"/>
      <w:bookmarkStart w:id="6531" w:name="_Toc517360483"/>
      <w:bookmarkStart w:id="6532" w:name="_Toc40186312"/>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r>
        <w:lastRenderedPageBreak/>
        <w:t xml:space="preserve">04002/364-24 : </w:t>
      </w:r>
      <w:r w:rsidR="00C82157">
        <w:t>D</w:t>
      </w:r>
      <w:r>
        <w:t>iffusion publicitaire sur la voie publique</w:t>
      </w:r>
      <w:bookmarkEnd w:id="6532"/>
    </w:p>
    <w:bookmarkEnd w:id="6164"/>
    <w:p w14:paraId="285FE45E" w14:textId="77777777" w:rsidR="0084076C" w:rsidRDefault="0084076C" w:rsidP="00E063FD">
      <w:pPr>
        <w:rPr>
          <w:rFonts w:cs="Calibri Light"/>
        </w:rPr>
      </w:pPr>
      <w:r>
        <w:rPr>
          <w:rFonts w:cs="Calibri Light"/>
        </w:rPr>
        <w:t>Taxe indirecte – Modèle disponible.</w:t>
      </w:r>
    </w:p>
    <w:p w14:paraId="01C8B528"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Cette taxe vise communément la diffusion de messages publicitaires par diffuseur ou par panneau mobile, ou encore au moyen d'habits ou de parements à caractère publicitaire portés par une personne ou un animal.</w:t>
      </w:r>
    </w:p>
    <w:p w14:paraId="0BDA6C31" w14:textId="3835AA79" w:rsidR="009B153C" w:rsidRPr="00054F3F" w:rsidRDefault="009B153C" w:rsidP="00E063FD">
      <w:pPr>
        <w:spacing w:before="120"/>
        <w:jc w:val="both"/>
        <w:textAlignment w:val="baseline"/>
        <w:rPr>
          <w:rFonts w:asciiTheme="minorHAnsi" w:hAnsiTheme="minorHAnsi" w:cs="Calibri Light"/>
          <w:spacing w:val="-2"/>
          <w:u w:val="single"/>
        </w:rPr>
      </w:pPr>
      <w:r w:rsidRPr="00DA6BD2">
        <w:rPr>
          <w:rFonts w:asciiTheme="minorHAnsi" w:hAnsiTheme="minorHAnsi" w:cs="Calibri Light"/>
          <w:spacing w:val="-2"/>
          <w:u w:val="single"/>
        </w:rPr>
        <w:t>Diffuseurs sonores</w:t>
      </w:r>
      <w:r w:rsidRPr="00DA6BD2">
        <w:rPr>
          <w:rFonts w:asciiTheme="minorHAnsi" w:hAnsiTheme="minorHAnsi" w:cs="Calibri Light"/>
          <w:spacing w:val="-2"/>
        </w:rPr>
        <w:t xml:space="preserve"> : Taux maximum recommandé : </w:t>
      </w:r>
      <w:r w:rsidR="009964D3" w:rsidRPr="00054F3F">
        <w:rPr>
          <w:rFonts w:asciiTheme="minorHAnsi" w:hAnsiTheme="minorHAnsi" w:cs="Calibri Light"/>
          <w:spacing w:val="-2"/>
        </w:rPr>
        <w:t>85</w:t>
      </w:r>
      <w:r w:rsidR="00054F3F" w:rsidRPr="008D7EB7">
        <w:rPr>
          <w:rFonts w:asciiTheme="minorHAnsi" w:hAnsiTheme="minorHAnsi" w:cs="Calibri Light"/>
          <w:spacing w:val="-2"/>
        </w:rPr>
        <w:t>,00</w:t>
      </w:r>
      <w:r w:rsidR="009964D3" w:rsidRPr="00054F3F">
        <w:rPr>
          <w:rFonts w:asciiTheme="minorHAnsi" w:hAnsiTheme="minorHAnsi" w:cs="Calibri Light"/>
          <w:spacing w:val="-2"/>
        </w:rPr>
        <w:t xml:space="preserve"> </w:t>
      </w:r>
      <w:r w:rsidRPr="00054F3F">
        <w:rPr>
          <w:rFonts w:asciiTheme="minorHAnsi" w:hAnsiTheme="minorHAnsi" w:cs="Calibri Light"/>
          <w:spacing w:val="-2"/>
        </w:rPr>
        <w:t>euros/jour.</w:t>
      </w:r>
    </w:p>
    <w:p w14:paraId="5575512B" w14:textId="0E72D2C3" w:rsidR="009B153C" w:rsidRPr="00DA6BD2" w:rsidRDefault="009B153C" w:rsidP="00E063FD">
      <w:pPr>
        <w:spacing w:before="120"/>
        <w:jc w:val="both"/>
        <w:textAlignment w:val="baseline"/>
        <w:rPr>
          <w:rFonts w:asciiTheme="minorHAnsi" w:hAnsiTheme="minorHAnsi" w:cs="Calibri Light"/>
        </w:rPr>
      </w:pPr>
      <w:r w:rsidRPr="00054F3F">
        <w:rPr>
          <w:rFonts w:asciiTheme="minorHAnsi" w:hAnsiTheme="minorHAnsi" w:cs="Calibri Light"/>
          <w:u w:val="single"/>
        </w:rPr>
        <w:t>Diffusion par panneaux mobiles,</w:t>
      </w:r>
      <w:r w:rsidRPr="00054F3F">
        <w:rPr>
          <w:rFonts w:asciiTheme="minorHAnsi" w:hAnsiTheme="minorHAnsi" w:cs="Calibri Light"/>
        </w:rPr>
        <w:t xml:space="preserve"> par rayons lasers ou supports ou distribution de tracts ou gadgets sur la voie publique : Taux maximum recommandé : </w:t>
      </w:r>
      <w:r w:rsidR="009964D3" w:rsidRPr="00054F3F">
        <w:rPr>
          <w:rFonts w:asciiTheme="minorHAnsi" w:hAnsiTheme="minorHAnsi" w:cs="Calibri Light"/>
        </w:rPr>
        <w:t>25</w:t>
      </w:r>
      <w:r w:rsidR="00054F3F" w:rsidRPr="008D7EB7">
        <w:rPr>
          <w:rFonts w:asciiTheme="minorHAnsi" w:hAnsiTheme="minorHAnsi" w:cs="Calibri Light"/>
        </w:rPr>
        <w:t>,00</w:t>
      </w:r>
      <w:r w:rsidR="009964D3" w:rsidRPr="00054F3F">
        <w:rPr>
          <w:rFonts w:asciiTheme="minorHAnsi" w:hAnsiTheme="minorHAnsi" w:cs="Calibri Light"/>
        </w:rPr>
        <w:t xml:space="preserve"> </w:t>
      </w:r>
      <w:r w:rsidRPr="00054F3F">
        <w:rPr>
          <w:rFonts w:asciiTheme="minorHAnsi" w:hAnsiTheme="minorHAnsi" w:cs="Calibri Light"/>
        </w:rPr>
        <w:t>euros</w:t>
      </w:r>
      <w:r w:rsidR="009964D3" w:rsidRPr="00054F3F">
        <w:rPr>
          <w:rFonts w:asciiTheme="minorHAnsi" w:hAnsiTheme="minorHAnsi" w:cs="Calibri Light"/>
        </w:rPr>
        <w:t xml:space="preserve"> </w:t>
      </w:r>
      <w:r w:rsidRPr="00054F3F">
        <w:rPr>
          <w:rFonts w:asciiTheme="minorHAnsi" w:hAnsiTheme="minorHAnsi" w:cs="Calibri Light"/>
        </w:rPr>
        <w:t>/jour</w:t>
      </w:r>
      <w:r w:rsidRPr="00DA6BD2">
        <w:rPr>
          <w:rFonts w:asciiTheme="minorHAnsi" w:hAnsiTheme="minorHAnsi" w:cs="Calibri Light"/>
        </w:rPr>
        <w:t>.</w:t>
      </w:r>
    </w:p>
    <w:p w14:paraId="10B7C664"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Ce taux pourra être majoré jusqu'au double lorsque le panneau mobile est équipé d'un système de défilement électronique ou mécanique des messages publicitaires.</w:t>
      </w:r>
    </w:p>
    <w:p w14:paraId="7542A478" w14:textId="1524E3CC" w:rsidR="009B153C"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Les commerçants ambulants (glacier, ...) ne sont pas visés par la présente taxe dans la mesure où l'utilisation d'un matériel de sonorisation fait partie intégrante de la nature de l'activité exercée et ne revêt dès lors pas un caractère purement publicitaire.</w:t>
      </w:r>
    </w:p>
    <w:p w14:paraId="4343D250" w14:textId="77777777" w:rsidR="000D1361" w:rsidRDefault="000D1361" w:rsidP="00E063FD">
      <w:pPr>
        <w:spacing w:before="120"/>
        <w:jc w:val="both"/>
        <w:textAlignment w:val="baseline"/>
        <w:rPr>
          <w:rFonts w:asciiTheme="minorHAnsi" w:hAnsiTheme="minorHAnsi" w:cs="Calibri Light"/>
        </w:rPr>
      </w:pPr>
    </w:p>
    <w:p w14:paraId="18AC8E00" w14:textId="77777777" w:rsidR="009D393B" w:rsidRPr="00DA6BD2" w:rsidRDefault="00C82157" w:rsidP="009675C0">
      <w:pPr>
        <w:pStyle w:val="Sam3"/>
      </w:pPr>
      <w:bookmarkStart w:id="6533" w:name="_Toc40186313"/>
      <w:r>
        <w:t>040/364-26 : S</w:t>
      </w:r>
      <w:r w:rsidR="009D393B">
        <w:t>éjour</w:t>
      </w:r>
      <w:bookmarkEnd w:id="6533"/>
      <w:r w:rsidR="009D393B">
        <w:t xml:space="preserve"> </w:t>
      </w:r>
    </w:p>
    <w:p w14:paraId="2ED059F6" w14:textId="77777777" w:rsidR="0084076C" w:rsidRDefault="0084076C" w:rsidP="00E063FD">
      <w:pPr>
        <w:rPr>
          <w:rFonts w:cs="Calibri Light"/>
        </w:rPr>
      </w:pPr>
      <w:r>
        <w:rPr>
          <w:rFonts w:cs="Calibri Light"/>
        </w:rPr>
        <w:t>Taxe directe si prise au forfait ou taxe indirecte si prise à la nuitée – Modèle disponible.</w:t>
      </w:r>
    </w:p>
    <w:p w14:paraId="0A18028B" w14:textId="25BFE5F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 xml:space="preserve">Le taux maximum recommandé est fixé à </w:t>
      </w:r>
      <w:r w:rsidR="009964D3" w:rsidRPr="00A14A63">
        <w:rPr>
          <w:rFonts w:asciiTheme="minorHAnsi" w:hAnsiTheme="minorHAnsi" w:cs="Calibri Light"/>
        </w:rPr>
        <w:t xml:space="preserve">1,30 </w:t>
      </w:r>
      <w:r w:rsidRPr="00A14A63">
        <w:rPr>
          <w:rFonts w:asciiTheme="minorHAnsi" w:hAnsiTheme="minorHAnsi" w:cs="Calibri Light"/>
        </w:rPr>
        <w:t>euro</w:t>
      </w:r>
      <w:r w:rsidR="003A3E72" w:rsidRPr="00A14A63">
        <w:rPr>
          <w:rFonts w:asciiTheme="minorHAnsi" w:hAnsiTheme="minorHAnsi" w:cs="Calibri Light"/>
        </w:rPr>
        <w:t>s</w:t>
      </w:r>
      <w:r w:rsidRPr="00A14A63">
        <w:rPr>
          <w:rFonts w:asciiTheme="minorHAnsi" w:hAnsiTheme="minorHAnsi" w:cs="Calibri Light"/>
        </w:rPr>
        <w:t xml:space="preserve"> par</w:t>
      </w:r>
      <w:r w:rsidRPr="00DA6BD2">
        <w:rPr>
          <w:rFonts w:asciiTheme="minorHAnsi" w:hAnsiTheme="minorHAnsi" w:cs="Calibri Light"/>
        </w:rPr>
        <w:t xml:space="preserve"> personne et par nuitée ou </w:t>
      </w:r>
      <w:r w:rsidRPr="00A14A63">
        <w:rPr>
          <w:rFonts w:asciiTheme="minorHAnsi" w:hAnsiTheme="minorHAnsi" w:cs="Calibri Light"/>
        </w:rPr>
        <w:t>forfaitairement à</w:t>
      </w:r>
      <w:r w:rsidR="007718CA" w:rsidRPr="00A14A63">
        <w:rPr>
          <w:rFonts w:asciiTheme="minorHAnsi" w:hAnsiTheme="minorHAnsi" w:cs="Calibri Light"/>
        </w:rPr>
        <w:t xml:space="preserve"> </w:t>
      </w:r>
      <w:r w:rsidR="009964D3" w:rsidRPr="00A14A63">
        <w:rPr>
          <w:rFonts w:asciiTheme="minorHAnsi" w:hAnsiTheme="minorHAnsi" w:cs="Calibri Light"/>
        </w:rPr>
        <w:t>180</w:t>
      </w:r>
      <w:r w:rsidR="00A14A63" w:rsidRPr="008D7EB7">
        <w:rPr>
          <w:rFonts w:asciiTheme="minorHAnsi" w:hAnsiTheme="minorHAnsi" w:cs="Calibri Light"/>
        </w:rPr>
        <w:t>,00</w:t>
      </w:r>
      <w:r w:rsidR="009964D3" w:rsidRPr="00A14A63">
        <w:rPr>
          <w:rFonts w:asciiTheme="minorHAnsi" w:hAnsiTheme="minorHAnsi" w:cs="Calibri Light"/>
        </w:rPr>
        <w:t xml:space="preserve"> </w:t>
      </w:r>
      <w:r w:rsidRPr="00A14A63">
        <w:rPr>
          <w:rFonts w:asciiTheme="minorHAnsi" w:hAnsiTheme="minorHAnsi" w:cs="Calibri Light"/>
        </w:rPr>
        <w:t>euros/an/lit</w:t>
      </w:r>
      <w:r w:rsidRPr="00DA6BD2">
        <w:rPr>
          <w:rFonts w:asciiTheme="minorHAnsi" w:hAnsiTheme="minorHAnsi" w:cs="Calibri Light"/>
        </w:rPr>
        <w:t>, chambre ou emplacement de camping.</w:t>
      </w:r>
    </w:p>
    <w:p w14:paraId="56264F9C"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Lorsque la taxation vise les hébergements dûment autorisés à utiliser une dénomination protégée par le Code wallon du Tourisme (établissement hôtelier, hébergement touristique de terroir, meublé de vacances, camping touristique ou village de vacances), la taxe est réduite de moitié.</w:t>
      </w:r>
    </w:p>
    <w:p w14:paraId="16C8E798" w14:textId="0295D54A" w:rsidR="009B153C" w:rsidRDefault="009B153C" w:rsidP="00E063FD">
      <w:pPr>
        <w:spacing w:before="120"/>
        <w:jc w:val="both"/>
        <w:textAlignment w:val="baseline"/>
        <w:rPr>
          <w:rFonts w:asciiTheme="minorHAnsi" w:hAnsiTheme="minorHAnsi" w:cs="Calibri Light"/>
          <w:spacing w:val="-2"/>
        </w:rPr>
      </w:pPr>
      <w:r w:rsidRPr="00DA6BD2">
        <w:rPr>
          <w:rFonts w:asciiTheme="minorHAnsi" w:hAnsiTheme="minorHAnsi" w:cs="Calibri Light"/>
          <w:spacing w:val="-2"/>
        </w:rPr>
        <w:t>L'application de cette taxe implique automatiquement que l'exploitant des lieux loués et les locataires de ceux-ci ne soient pas soumis à la taxe sur les secondes résidences.</w:t>
      </w:r>
    </w:p>
    <w:p w14:paraId="49242EA8" w14:textId="07C65377" w:rsidR="005438AF" w:rsidRDefault="005438AF" w:rsidP="008D7EB7">
      <w:pPr>
        <w:spacing w:before="120" w:after="240"/>
        <w:jc w:val="both"/>
        <w:textAlignment w:val="baseline"/>
        <w:rPr>
          <w:rFonts w:asciiTheme="minorHAnsi" w:hAnsiTheme="minorHAnsi" w:cs="Calibri Light"/>
          <w:spacing w:val="-2"/>
        </w:rPr>
      </w:pPr>
      <w:bookmarkStart w:id="6534" w:name="_Hlk39393829"/>
      <w:r w:rsidRPr="008D7EB7">
        <w:rPr>
          <w:rFonts w:asciiTheme="minorHAnsi" w:hAnsiTheme="minorHAnsi" w:cs="Calibri Light"/>
          <w:spacing w:val="-2"/>
        </w:rPr>
        <w:t>La taxe s’applique aussi aux logements offerts en Airbnb ou service similaire.</w:t>
      </w:r>
    </w:p>
    <w:p w14:paraId="3469767B" w14:textId="77777777" w:rsidR="009D393B" w:rsidRPr="00DA6BD2" w:rsidRDefault="00C82157" w:rsidP="009675C0">
      <w:pPr>
        <w:pStyle w:val="Sam3"/>
      </w:pPr>
      <w:bookmarkStart w:id="6535" w:name="_Toc40186314"/>
      <w:bookmarkEnd w:id="6534"/>
      <w:r>
        <w:t>040/364-27 : T</w:t>
      </w:r>
      <w:r w:rsidR="009D393B">
        <w:t>errains de camping</w:t>
      </w:r>
      <w:bookmarkEnd w:id="6535"/>
      <w:r w:rsidR="009D393B">
        <w:t xml:space="preserve"> </w:t>
      </w:r>
    </w:p>
    <w:p w14:paraId="4CF3125E" w14:textId="77777777" w:rsidR="0084076C" w:rsidRDefault="0084076C" w:rsidP="00E063FD">
      <w:pPr>
        <w:rPr>
          <w:rFonts w:cs="Calibri Light"/>
        </w:rPr>
      </w:pPr>
      <w:r>
        <w:rPr>
          <w:rFonts w:cs="Calibri Light"/>
        </w:rPr>
        <w:t>Taxe directe – Modèle disponible.</w:t>
      </w:r>
    </w:p>
    <w:p w14:paraId="24147724" w14:textId="0A207C01"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La réglementation relative à l'exploitation des campings touristiques, des terrains de caravanage et des campings à la ferme</w:t>
      </w:r>
      <w:r w:rsidR="00B26750" w:rsidRPr="00DA6BD2">
        <w:rPr>
          <w:rFonts w:asciiTheme="minorHAnsi" w:hAnsiTheme="minorHAnsi" w:cs="Calibri Light"/>
        </w:rPr>
        <w:t xml:space="preserve"> </w:t>
      </w:r>
      <w:r w:rsidR="00B26750" w:rsidRPr="00A310A8">
        <w:rPr>
          <w:rFonts w:asciiTheme="minorHAnsi" w:hAnsiTheme="minorHAnsi" w:cs="Calibri Light"/>
        </w:rPr>
        <w:t>(art 249 du Code wallon du Tourisme)</w:t>
      </w:r>
      <w:r w:rsidR="00B26750">
        <w:rPr>
          <w:rFonts w:asciiTheme="minorHAnsi" w:hAnsiTheme="minorHAnsi" w:cs="Calibri Light"/>
        </w:rPr>
        <w:t xml:space="preserve"> </w:t>
      </w:r>
      <w:r w:rsidRPr="00DA6BD2">
        <w:rPr>
          <w:rFonts w:asciiTheme="minorHAnsi" w:hAnsiTheme="minorHAnsi" w:cs="Calibri Light"/>
        </w:rPr>
        <w:t>distingue deux types d'emplacements en fonction des abris qu'ils accueillent :</w:t>
      </w:r>
    </w:p>
    <w:p w14:paraId="6A099795" w14:textId="4CFCF0F3" w:rsidR="007A10F4" w:rsidRPr="00E063FD" w:rsidRDefault="007A10F4" w:rsidP="007A10F4">
      <w:pPr>
        <w:spacing w:before="120"/>
        <w:jc w:val="both"/>
        <w:textAlignment w:val="baseline"/>
        <w:rPr>
          <w:rFonts w:asciiTheme="minorHAnsi" w:hAnsiTheme="minorHAnsi" w:cs="Calibri Light"/>
        </w:rPr>
      </w:pPr>
      <w:r w:rsidRPr="00DA6BD2">
        <w:rPr>
          <w:rFonts w:asciiTheme="minorHAnsi" w:hAnsiTheme="minorHAnsi" w:cs="Calibri Light"/>
        </w:rPr>
        <w:t xml:space="preserve">1° les abris mobiles, terrasses, auvents et avancées en toile compris, ont une superficie d’occupation au sol d’un tiers maximum de la superficie de l’emplacement. La superficie minimale d’un emplacement </w:t>
      </w:r>
      <w:r w:rsidRPr="00C24D2E">
        <w:rPr>
          <w:rFonts w:asciiTheme="minorHAnsi" w:hAnsiTheme="minorHAnsi" w:cs="Calibri Light"/>
        </w:rPr>
        <w:t>réservé aux abris mobiles est de cinquante m²</w:t>
      </w:r>
      <w:r>
        <w:rPr>
          <w:rFonts w:asciiTheme="minorHAnsi" w:hAnsiTheme="minorHAnsi" w:cs="Calibri Light"/>
        </w:rPr>
        <w:t> :</w:t>
      </w:r>
      <w:r w:rsidRPr="00C24D2E">
        <w:rPr>
          <w:rFonts w:asciiTheme="minorHAnsi" w:hAnsiTheme="minorHAnsi" w:cs="Calibri Light"/>
        </w:rPr>
        <w:t xml:space="preserve"> </w:t>
      </w:r>
      <w:r w:rsidRPr="00A310A8">
        <w:rPr>
          <w:rFonts w:asciiTheme="minorHAnsi" w:hAnsiTheme="minorHAnsi" w:cs="Calibri Light"/>
        </w:rPr>
        <w:t>Taux maximum recommandé</w:t>
      </w:r>
      <w:r w:rsidR="00A310A8">
        <w:rPr>
          <w:rFonts w:asciiTheme="minorHAnsi" w:hAnsiTheme="minorHAnsi" w:cs="Calibri Light"/>
        </w:rPr>
        <w:t> </w:t>
      </w:r>
      <w:r w:rsidR="00A310A8" w:rsidRPr="00A14A63">
        <w:rPr>
          <w:rFonts w:asciiTheme="minorHAnsi" w:hAnsiTheme="minorHAnsi" w:cs="Calibri Light"/>
        </w:rPr>
        <w:t>:</w:t>
      </w:r>
      <w:r w:rsidRPr="00A14A63">
        <w:rPr>
          <w:rFonts w:asciiTheme="minorHAnsi" w:hAnsiTheme="minorHAnsi" w:cs="Calibri Light"/>
        </w:rPr>
        <w:t xml:space="preserve"> </w:t>
      </w:r>
      <w:r w:rsidR="009964D3" w:rsidRPr="00A14A63">
        <w:rPr>
          <w:rFonts w:asciiTheme="minorHAnsi" w:hAnsiTheme="minorHAnsi" w:cs="Calibri Light"/>
        </w:rPr>
        <w:t>85</w:t>
      </w:r>
      <w:r w:rsidR="00A14A63" w:rsidRPr="008D7EB7">
        <w:rPr>
          <w:rFonts w:asciiTheme="minorHAnsi" w:hAnsiTheme="minorHAnsi" w:cs="Calibri Light"/>
        </w:rPr>
        <w:t>,00</w:t>
      </w:r>
      <w:r w:rsidR="009964D3" w:rsidRPr="00A14A63">
        <w:rPr>
          <w:rFonts w:asciiTheme="minorHAnsi" w:hAnsiTheme="minorHAnsi" w:cs="Calibri Light"/>
        </w:rPr>
        <w:t xml:space="preserve"> euros</w:t>
      </w:r>
      <w:r w:rsidR="000D1361" w:rsidRPr="00A14A63">
        <w:rPr>
          <w:rFonts w:asciiTheme="minorHAnsi" w:hAnsiTheme="minorHAnsi" w:cs="Calibri Light"/>
        </w:rPr>
        <w:t> ;</w:t>
      </w:r>
    </w:p>
    <w:p w14:paraId="0D091050" w14:textId="2E3D9663" w:rsidR="007A10F4" w:rsidRDefault="007A10F4" w:rsidP="007A10F4">
      <w:pPr>
        <w:spacing w:before="120"/>
        <w:jc w:val="both"/>
        <w:textAlignment w:val="baseline"/>
        <w:rPr>
          <w:rFonts w:asciiTheme="minorHAnsi" w:hAnsiTheme="minorHAnsi" w:cs="Calibri Light"/>
        </w:rPr>
      </w:pPr>
      <w:r w:rsidRPr="00E063FD">
        <w:rPr>
          <w:rFonts w:asciiTheme="minorHAnsi" w:hAnsiTheme="minorHAnsi" w:cs="Calibri Light"/>
        </w:rPr>
        <w:t>2° les abris fixes, terrasses, auvents et avancées en toile compris, ont une superficie d’occupation au sol d’un tiers maximum de la superficie de l’emplacement</w:t>
      </w:r>
      <w:r>
        <w:rPr>
          <w:rFonts w:asciiTheme="minorHAnsi" w:hAnsiTheme="minorHAnsi" w:cs="Calibri Light"/>
        </w:rPr>
        <w:t> :</w:t>
      </w:r>
      <w:r w:rsidRPr="00E063FD">
        <w:rPr>
          <w:rFonts w:asciiTheme="minorHAnsi" w:hAnsiTheme="minorHAnsi" w:cs="Calibri Light"/>
        </w:rPr>
        <w:t xml:space="preserve"> </w:t>
      </w:r>
      <w:r w:rsidRPr="00A310A8">
        <w:rPr>
          <w:rFonts w:asciiTheme="minorHAnsi" w:hAnsiTheme="minorHAnsi" w:cs="Calibri Light"/>
        </w:rPr>
        <w:t>Taux maximum recommandé </w:t>
      </w:r>
      <w:r w:rsidR="009964D3" w:rsidRPr="00A14A63">
        <w:rPr>
          <w:rFonts w:asciiTheme="minorHAnsi" w:hAnsiTheme="minorHAnsi" w:cs="Calibri Light"/>
        </w:rPr>
        <w:t>135</w:t>
      </w:r>
      <w:r w:rsidR="00A14A63" w:rsidRPr="008D7EB7">
        <w:rPr>
          <w:rFonts w:asciiTheme="minorHAnsi" w:hAnsiTheme="minorHAnsi" w:cs="Calibri Light"/>
        </w:rPr>
        <w:t>,00</w:t>
      </w:r>
      <w:r w:rsidR="009964D3" w:rsidRPr="00A14A63">
        <w:rPr>
          <w:rFonts w:asciiTheme="minorHAnsi" w:hAnsiTheme="minorHAnsi" w:cs="Calibri Light"/>
        </w:rPr>
        <w:t xml:space="preserve"> euros</w:t>
      </w:r>
      <w:r w:rsidR="000D1361" w:rsidRPr="00A14A63">
        <w:rPr>
          <w:rFonts w:asciiTheme="minorHAnsi" w:hAnsiTheme="minorHAnsi" w:cs="Calibri Light"/>
        </w:rPr>
        <w:t>.</w:t>
      </w:r>
    </w:p>
    <w:p w14:paraId="50D9A8F4" w14:textId="77777777" w:rsidR="000D1361" w:rsidRPr="000D1361" w:rsidRDefault="000D1361" w:rsidP="000D1361">
      <w:pPr>
        <w:spacing w:before="120"/>
        <w:jc w:val="both"/>
        <w:textAlignment w:val="baseline"/>
        <w:rPr>
          <w:rFonts w:asciiTheme="minorHAnsi" w:hAnsiTheme="minorHAnsi" w:cs="Calibri Light"/>
        </w:rPr>
      </w:pPr>
      <w:r w:rsidRPr="000D1361">
        <w:rPr>
          <w:rFonts w:asciiTheme="minorHAnsi" w:hAnsiTheme="minorHAnsi" w:cs="Calibri Light"/>
        </w:rPr>
        <w:t>L’article 1er D du Code wallon du Tourisme prévoit que ces abris se définissent de la manière suivante :</w:t>
      </w:r>
    </w:p>
    <w:p w14:paraId="4933812A" w14:textId="602BEABC" w:rsidR="000D1361" w:rsidRPr="000D1361" w:rsidRDefault="000D1361" w:rsidP="000D1361">
      <w:pPr>
        <w:spacing w:before="120"/>
        <w:jc w:val="both"/>
        <w:textAlignment w:val="baseline"/>
        <w:rPr>
          <w:rFonts w:asciiTheme="minorHAnsi" w:hAnsiTheme="minorHAnsi" w:cs="Calibri Light"/>
        </w:rPr>
      </w:pPr>
      <w:r w:rsidRPr="000D1361">
        <w:rPr>
          <w:rFonts w:asciiTheme="minorHAnsi" w:hAnsiTheme="minorHAnsi" w:cs="Calibri Light"/>
        </w:rPr>
        <w:lastRenderedPageBreak/>
        <w:t>1° abri fixe</w:t>
      </w:r>
      <w:r w:rsidR="00A14A63">
        <w:rPr>
          <w:rFonts w:asciiTheme="minorHAnsi" w:hAnsiTheme="minorHAnsi" w:cs="Calibri Light"/>
        </w:rPr>
        <w:t xml:space="preserve"> </w:t>
      </w:r>
      <w:r w:rsidRPr="000D1361">
        <w:rPr>
          <w:rFonts w:asciiTheme="minorHAnsi" w:hAnsiTheme="minorHAnsi" w:cs="Calibri Light"/>
        </w:rPr>
        <w:t xml:space="preserve">: la structure destinée à l'hébergement touristique pour les campeurs de passage, non transportable, non démontable et ancrée au </w:t>
      </w:r>
      <w:r w:rsidR="001D6A79" w:rsidRPr="000D1361">
        <w:rPr>
          <w:rFonts w:asciiTheme="minorHAnsi" w:hAnsiTheme="minorHAnsi" w:cs="Calibri Light"/>
        </w:rPr>
        <w:t>sol ;</w:t>
      </w:r>
    </w:p>
    <w:p w14:paraId="57EF1102" w14:textId="44369C98" w:rsidR="000D1361" w:rsidRPr="000D1361" w:rsidRDefault="000D1361" w:rsidP="000D1361">
      <w:pPr>
        <w:spacing w:before="120"/>
        <w:jc w:val="both"/>
        <w:textAlignment w:val="baseline"/>
        <w:rPr>
          <w:rFonts w:asciiTheme="minorHAnsi" w:hAnsiTheme="minorHAnsi" w:cs="Calibri Light"/>
        </w:rPr>
      </w:pPr>
      <w:r w:rsidRPr="000D1361">
        <w:rPr>
          <w:rFonts w:asciiTheme="minorHAnsi" w:hAnsiTheme="minorHAnsi" w:cs="Calibri Light"/>
        </w:rPr>
        <w:t>2° abri mobile</w:t>
      </w:r>
      <w:r w:rsidR="00A14A63">
        <w:rPr>
          <w:rFonts w:asciiTheme="minorHAnsi" w:hAnsiTheme="minorHAnsi" w:cs="Calibri Light"/>
        </w:rPr>
        <w:t xml:space="preserve"> </w:t>
      </w:r>
      <w:r w:rsidRPr="000D1361">
        <w:rPr>
          <w:rFonts w:asciiTheme="minorHAnsi" w:hAnsiTheme="minorHAnsi" w:cs="Calibri Light"/>
        </w:rPr>
        <w:t>: la structure destinée à l'hébergement touristique pour une occupation temporaire ou saisonnière, conçue pour être démontée aisément ou transportable</w:t>
      </w:r>
      <w:r>
        <w:rPr>
          <w:rFonts w:asciiTheme="minorHAnsi" w:hAnsiTheme="minorHAnsi" w:cs="Calibri Light"/>
        </w:rPr>
        <w:t>.</w:t>
      </w:r>
    </w:p>
    <w:p w14:paraId="74145DD5" w14:textId="77777777" w:rsidR="009B153C" w:rsidRPr="00DA6BD2" w:rsidRDefault="009B153C" w:rsidP="00E063FD">
      <w:pPr>
        <w:spacing w:before="120"/>
        <w:jc w:val="both"/>
        <w:textAlignment w:val="baseline"/>
        <w:rPr>
          <w:rFonts w:asciiTheme="minorHAnsi" w:hAnsiTheme="minorHAnsi" w:cs="Calibri Light"/>
          <w:spacing w:val="-1"/>
        </w:rPr>
      </w:pPr>
      <w:r w:rsidRPr="00C24D2E">
        <w:rPr>
          <w:rFonts w:asciiTheme="minorHAnsi" w:hAnsiTheme="minorHAnsi" w:cs="Calibri Light"/>
          <w:spacing w:val="-1"/>
        </w:rPr>
        <w:t>La taxe sera modulée en fonction du nombre</w:t>
      </w:r>
      <w:r w:rsidRPr="00DA6BD2">
        <w:rPr>
          <w:rFonts w:asciiTheme="minorHAnsi" w:hAnsiTheme="minorHAnsi" w:cs="Calibri Light"/>
          <w:spacing w:val="-1"/>
        </w:rPr>
        <w:t xml:space="preserve"> d'emplacements de chaque type.</w:t>
      </w:r>
    </w:p>
    <w:p w14:paraId="4C60B93A" w14:textId="1B41FB32"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Sauf dans les cas d'exception prévus à l'article 2 alinéa 3 du décret</w:t>
      </w:r>
      <w:r w:rsidR="001939CE" w:rsidRPr="001939CE">
        <w:rPr>
          <w:rFonts w:asciiTheme="minorHAnsi" w:hAnsiTheme="minorHAnsi" w:cs="Calibri Light"/>
        </w:rPr>
        <w:t xml:space="preserve"> </w:t>
      </w:r>
      <w:r w:rsidR="001939CE" w:rsidRPr="00DA6BD2">
        <w:rPr>
          <w:rFonts w:asciiTheme="minorHAnsi" w:hAnsiTheme="minorHAnsi" w:cs="Calibri Light"/>
        </w:rPr>
        <w:t>du Conseil de la Communauté française du 4 mars 1991 relatif aux conditions d'exploitation des terrains de caravanage</w:t>
      </w:r>
      <w:r w:rsidR="001939CE">
        <w:rPr>
          <w:rFonts w:asciiTheme="minorHAnsi" w:hAnsiTheme="minorHAnsi" w:cs="Calibri Light"/>
        </w:rPr>
        <w:t xml:space="preserve"> et </w:t>
      </w:r>
      <w:r w:rsidRPr="00DA6BD2">
        <w:rPr>
          <w:rFonts w:asciiTheme="minorHAnsi" w:hAnsiTheme="minorHAnsi" w:cs="Calibri Light"/>
        </w:rPr>
        <w:t xml:space="preserve">à l'article 43 alinéa 3 de l'arrêté </w:t>
      </w:r>
      <w:r w:rsidR="00257583" w:rsidRPr="00DA6BD2">
        <w:rPr>
          <w:rFonts w:asciiTheme="minorHAnsi" w:hAnsiTheme="minorHAnsi" w:cs="Calibri Light"/>
          <w:spacing w:val="-1"/>
        </w:rPr>
        <w:t xml:space="preserve">de l'Exécutif de la Communauté française du 4 septembre 1991 </w:t>
      </w:r>
      <w:r w:rsidRPr="00DA6BD2">
        <w:rPr>
          <w:rFonts w:asciiTheme="minorHAnsi" w:hAnsiTheme="minorHAnsi" w:cs="Calibri Light"/>
        </w:rPr>
        <w:t>relatif au caravanage, les communes sont autorisées à taxer</w:t>
      </w:r>
      <w:r w:rsidR="001939CE">
        <w:rPr>
          <w:rFonts w:asciiTheme="minorHAnsi" w:hAnsiTheme="minorHAnsi" w:cs="Calibri Light"/>
        </w:rPr>
        <w:t xml:space="preserve"> (au taux le plus élevé selon les abris dénombrés)</w:t>
      </w:r>
      <w:r w:rsidRPr="00DA6BD2">
        <w:rPr>
          <w:rFonts w:asciiTheme="minorHAnsi" w:hAnsiTheme="minorHAnsi" w:cs="Calibri Light"/>
        </w:rPr>
        <w:t xml:space="preserve"> les personnes qui exploitent un terrain de camping sans le permis légal.</w:t>
      </w:r>
      <w:r w:rsidR="001939CE">
        <w:rPr>
          <w:rFonts w:asciiTheme="minorHAnsi" w:hAnsiTheme="minorHAnsi" w:cs="Calibri Light"/>
        </w:rPr>
        <w:t xml:space="preserve"> </w:t>
      </w:r>
      <w:r w:rsidRPr="00DA6BD2">
        <w:rPr>
          <w:rFonts w:asciiTheme="minorHAnsi" w:hAnsiTheme="minorHAnsi" w:cs="Calibri Light"/>
        </w:rPr>
        <w:t>La perception de la taxe communale n'exonère pas le contrevenant aux dispositions légales des sanctions pénales ou autres prévues par les lois et règlements.</w:t>
      </w:r>
    </w:p>
    <w:p w14:paraId="35AEC1DC" w14:textId="21C0257E" w:rsidR="009B153C" w:rsidRDefault="009B153C" w:rsidP="008D7EB7">
      <w:pPr>
        <w:spacing w:before="120" w:after="240"/>
        <w:jc w:val="both"/>
        <w:textAlignment w:val="baseline"/>
        <w:rPr>
          <w:rFonts w:asciiTheme="minorHAnsi" w:hAnsiTheme="minorHAnsi" w:cs="Calibri Light"/>
          <w:spacing w:val="-1"/>
        </w:rPr>
      </w:pPr>
      <w:r w:rsidRPr="00DA6BD2">
        <w:rPr>
          <w:rFonts w:asciiTheme="minorHAnsi" w:hAnsiTheme="minorHAnsi" w:cs="Calibri Light"/>
          <w:spacing w:val="-1"/>
        </w:rPr>
        <w:t>Les emplacements réservés au camping résidentiel pourront être taxés comme secondes résidences.</w:t>
      </w:r>
    </w:p>
    <w:p w14:paraId="0C4FDBF5" w14:textId="565DD059" w:rsidR="009D393B" w:rsidRPr="00DA6BD2" w:rsidRDefault="00C82157" w:rsidP="009675C0">
      <w:pPr>
        <w:pStyle w:val="Sam3"/>
      </w:pPr>
      <w:bookmarkStart w:id="6536" w:name="_Toc40186315"/>
      <w:r>
        <w:t>040/364-29 : D</w:t>
      </w:r>
      <w:r w:rsidR="009D393B">
        <w:t>épôts de mitraille</w:t>
      </w:r>
      <w:r w:rsidR="00453DE5" w:rsidRPr="00BF267F">
        <w:t>s</w:t>
      </w:r>
      <w:r w:rsidR="009D393B">
        <w:t xml:space="preserve"> et de véhicules usagés</w:t>
      </w:r>
      <w:r w:rsidR="003A3E72">
        <w:t xml:space="preserve"> et véhicules isolés abandonnés</w:t>
      </w:r>
      <w:bookmarkEnd w:id="6536"/>
      <w:r w:rsidR="009D393B">
        <w:t xml:space="preserve"> </w:t>
      </w:r>
    </w:p>
    <w:p w14:paraId="6EB600F8" w14:textId="77777777" w:rsidR="00705A12" w:rsidRDefault="00705A12" w:rsidP="00E063FD">
      <w:pPr>
        <w:rPr>
          <w:rFonts w:cs="Calibri Light"/>
          <w:spacing w:val="-3"/>
        </w:rPr>
      </w:pPr>
      <w:r>
        <w:rPr>
          <w:rFonts w:cs="Calibri Light"/>
          <w:spacing w:val="-3"/>
        </w:rPr>
        <w:t>Taxe directe – Modèle disponible.</w:t>
      </w:r>
    </w:p>
    <w:p w14:paraId="5750286C" w14:textId="5E7CBF97" w:rsidR="009B153C"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spacing w:val="-3"/>
        </w:rPr>
        <w:t xml:space="preserve">Je vous invite à adopter des règlements distincts en ce qui concerne la taxe sur les dépôts de mitrailles et de véhicules usagés </w:t>
      </w:r>
      <w:r w:rsidR="00B26750" w:rsidRPr="00A310A8">
        <w:rPr>
          <w:rFonts w:asciiTheme="minorHAnsi" w:hAnsiTheme="minorHAnsi" w:cs="Calibri Light"/>
          <w:spacing w:val="-3"/>
        </w:rPr>
        <w:t>(04001/364-29)</w:t>
      </w:r>
      <w:r w:rsidR="00B26750">
        <w:rPr>
          <w:rFonts w:asciiTheme="minorHAnsi" w:hAnsiTheme="minorHAnsi" w:cs="Calibri Light"/>
          <w:color w:val="0000FF"/>
          <w:spacing w:val="-3"/>
        </w:rPr>
        <w:t xml:space="preserve"> </w:t>
      </w:r>
      <w:r w:rsidRPr="00DA6BD2">
        <w:rPr>
          <w:rFonts w:asciiTheme="minorHAnsi" w:hAnsiTheme="minorHAnsi" w:cs="Calibri Light"/>
          <w:spacing w:val="-3"/>
        </w:rPr>
        <w:t>et la taxe sur les véhicules isolés abandonnés</w:t>
      </w:r>
      <w:r w:rsidR="00B26750">
        <w:rPr>
          <w:rFonts w:asciiTheme="minorHAnsi" w:hAnsiTheme="minorHAnsi" w:cs="Calibri Light"/>
          <w:spacing w:val="-3"/>
        </w:rPr>
        <w:t xml:space="preserve"> </w:t>
      </w:r>
      <w:r w:rsidR="00B26750" w:rsidRPr="008D7EB7">
        <w:rPr>
          <w:rFonts w:asciiTheme="minorHAnsi" w:hAnsiTheme="minorHAnsi" w:cs="Calibri Light"/>
          <w:spacing w:val="-3"/>
        </w:rPr>
        <w:t>(</w:t>
      </w:r>
      <w:r w:rsidR="00B26750" w:rsidRPr="00BF267F">
        <w:rPr>
          <w:rFonts w:asciiTheme="minorHAnsi" w:hAnsiTheme="minorHAnsi" w:cs="Calibri Light"/>
          <w:spacing w:val="-3"/>
        </w:rPr>
        <w:t>0</w:t>
      </w:r>
      <w:r w:rsidR="00B26750" w:rsidRPr="00A310A8">
        <w:rPr>
          <w:rFonts w:asciiTheme="minorHAnsi" w:hAnsiTheme="minorHAnsi" w:cs="Calibri Light"/>
          <w:spacing w:val="-3"/>
        </w:rPr>
        <w:t>4002/364-29)</w:t>
      </w:r>
      <w:r w:rsidRPr="00DA6BD2">
        <w:rPr>
          <w:rFonts w:asciiTheme="minorHAnsi" w:hAnsiTheme="minorHAnsi" w:cs="Calibri Light"/>
          <w:spacing w:val="-3"/>
        </w:rPr>
        <w:t xml:space="preserve">. En effet, la taxe sur le dépôt de </w:t>
      </w:r>
      <w:r w:rsidRPr="00DA6BD2">
        <w:rPr>
          <w:rFonts w:asciiTheme="minorHAnsi" w:hAnsiTheme="minorHAnsi" w:cs="Calibri Light"/>
        </w:rPr>
        <w:t>mitrailles et de véhicules usagés vise exclusivement une exploitation commerciale alors que la taxe sur les véhicules isolés abandonnés vise un particulier.</w:t>
      </w:r>
    </w:p>
    <w:p w14:paraId="04003CF4" w14:textId="1F684A07" w:rsidR="003A3E72" w:rsidRPr="00FB05AF" w:rsidRDefault="003A3E72" w:rsidP="003A3E72">
      <w:pPr>
        <w:spacing w:before="120"/>
        <w:jc w:val="both"/>
        <w:textAlignment w:val="baseline"/>
        <w:rPr>
          <w:rFonts w:asciiTheme="minorHAnsi" w:hAnsiTheme="minorHAnsi" w:cs="Calibri Light"/>
          <w:strike/>
        </w:rPr>
      </w:pPr>
      <w:bookmarkStart w:id="6537" w:name="_Hlk34938360"/>
    </w:p>
    <w:p w14:paraId="21FD7A23" w14:textId="2D71C511" w:rsidR="00EF3BE8" w:rsidRPr="008D7EB7" w:rsidRDefault="00337119" w:rsidP="003A3E72">
      <w:pPr>
        <w:spacing w:before="120"/>
        <w:jc w:val="both"/>
        <w:textAlignment w:val="baseline"/>
        <w:rPr>
          <w:rFonts w:asciiTheme="minorHAnsi" w:hAnsiTheme="minorHAnsi" w:cs="Calibri Light"/>
        </w:rPr>
      </w:pPr>
      <w:r>
        <w:rPr>
          <w:rFonts w:asciiTheme="minorHAnsi" w:hAnsiTheme="minorHAnsi" w:cs="Calibri Light"/>
        </w:rPr>
        <w:t>Par véhicule abandonné, on entend t</w:t>
      </w:r>
      <w:r w:rsidR="00EF3BE8" w:rsidRPr="00EF3BE8">
        <w:rPr>
          <w:rFonts w:asciiTheme="minorHAnsi" w:hAnsiTheme="minorHAnsi" w:cs="Calibri Light"/>
        </w:rPr>
        <w:t xml:space="preserve">out véhicule destiné au transport de personnes et ou de biens qui n'est plus en état d'être déplacé par sa propre force motrice ou qui ne dispose pas d’un certificat de contrôle technique en cours de validité lui permettant de circuler, qu'il soit </w:t>
      </w:r>
      <w:r w:rsidR="008157B5" w:rsidRPr="00EF3BE8">
        <w:rPr>
          <w:rFonts w:asciiTheme="minorHAnsi" w:hAnsiTheme="minorHAnsi" w:cs="Calibri Light"/>
        </w:rPr>
        <w:t xml:space="preserve">visible ou non de la voie publique </w:t>
      </w:r>
      <w:r w:rsidR="008157B5">
        <w:rPr>
          <w:rFonts w:asciiTheme="minorHAnsi" w:hAnsiTheme="minorHAnsi" w:cs="Calibri Light"/>
        </w:rPr>
        <w:t xml:space="preserve">et </w:t>
      </w:r>
      <w:r w:rsidR="00EF3BE8" w:rsidRPr="00EF3BE8">
        <w:rPr>
          <w:rFonts w:asciiTheme="minorHAnsi" w:hAnsiTheme="minorHAnsi" w:cs="Calibri Light"/>
        </w:rPr>
        <w:t>recouvert ou non d'une bâche ou de tout autre moyen similaire de couverture.</w:t>
      </w:r>
    </w:p>
    <w:p w14:paraId="061887D2" w14:textId="07EC6165" w:rsidR="00DC04FE" w:rsidRPr="00DC04FE" w:rsidRDefault="00DC04FE" w:rsidP="003A3E72">
      <w:pPr>
        <w:spacing w:before="120"/>
        <w:jc w:val="both"/>
        <w:textAlignment w:val="baseline"/>
        <w:rPr>
          <w:rFonts w:asciiTheme="minorHAnsi" w:hAnsiTheme="minorHAnsi" w:cs="Calibri Light"/>
        </w:rPr>
      </w:pPr>
      <w:bookmarkStart w:id="6538" w:name="_Hlk39393852"/>
      <w:r w:rsidRPr="008D7EB7">
        <w:rPr>
          <w:rFonts w:asciiTheme="minorHAnsi" w:hAnsiTheme="minorHAnsi" w:cs="Calibri Light"/>
        </w:rPr>
        <w:t>Il ressort de cette définition que la taxe sur les véhicules isolé</w:t>
      </w:r>
      <w:r w:rsidR="00BF4C17">
        <w:rPr>
          <w:rFonts w:asciiTheme="minorHAnsi" w:hAnsiTheme="minorHAnsi" w:cs="Calibri Light"/>
        </w:rPr>
        <w:t>s</w:t>
      </w:r>
      <w:r w:rsidRPr="008D7EB7">
        <w:rPr>
          <w:rFonts w:asciiTheme="minorHAnsi" w:hAnsiTheme="minorHAnsi" w:cs="Calibri Light"/>
        </w:rPr>
        <w:t xml:space="preserve"> abandonn</w:t>
      </w:r>
      <w:r w:rsidR="00BF4C17">
        <w:rPr>
          <w:rFonts w:asciiTheme="minorHAnsi" w:hAnsiTheme="minorHAnsi" w:cs="Calibri Light"/>
        </w:rPr>
        <w:t>é</w:t>
      </w:r>
      <w:r w:rsidRPr="008D7EB7">
        <w:rPr>
          <w:rFonts w:asciiTheme="minorHAnsi" w:hAnsiTheme="minorHAnsi" w:cs="Calibri Light"/>
        </w:rPr>
        <w:t>s ne concerne que les véhicules sur les terrains privés.</w:t>
      </w:r>
    </w:p>
    <w:bookmarkEnd w:id="6537"/>
    <w:bookmarkEnd w:id="6538"/>
    <w:p w14:paraId="392B9AAA" w14:textId="77777777" w:rsidR="009B153C" w:rsidRPr="00DA6BD2" w:rsidRDefault="009B153C" w:rsidP="00E063FD">
      <w:pPr>
        <w:spacing w:before="120"/>
        <w:jc w:val="both"/>
        <w:textAlignment w:val="baseline"/>
        <w:rPr>
          <w:rFonts w:asciiTheme="minorHAnsi" w:hAnsiTheme="minorHAnsi" w:cs="Calibri Light"/>
          <w:spacing w:val="-1"/>
        </w:rPr>
      </w:pPr>
      <w:r w:rsidRPr="00DA6BD2">
        <w:rPr>
          <w:rFonts w:asciiTheme="minorHAnsi" w:hAnsiTheme="minorHAnsi" w:cs="Calibri Light"/>
          <w:spacing w:val="-1"/>
        </w:rPr>
        <w:t>Taux maxima recommandés :</w:t>
      </w:r>
    </w:p>
    <w:p w14:paraId="58D94705" w14:textId="7015BEFC" w:rsidR="009B153C" w:rsidRPr="008D7EB7" w:rsidRDefault="009964D3"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8D7EB7">
        <w:rPr>
          <w:rFonts w:asciiTheme="minorHAnsi" w:hAnsiTheme="minorHAnsi" w:cs="Calibri Light"/>
        </w:rPr>
        <w:t xml:space="preserve">10,50 </w:t>
      </w:r>
      <w:r w:rsidR="009B153C" w:rsidRPr="008D7EB7">
        <w:rPr>
          <w:rFonts w:asciiTheme="minorHAnsi" w:hAnsiTheme="minorHAnsi" w:cs="Calibri Light"/>
        </w:rPr>
        <w:t>euros</w:t>
      </w:r>
      <w:r w:rsidR="000D1361" w:rsidRPr="008D7EB7">
        <w:rPr>
          <w:rFonts w:asciiTheme="minorHAnsi" w:hAnsiTheme="minorHAnsi" w:cs="Calibri Light"/>
        </w:rPr>
        <w:t xml:space="preserve"> </w:t>
      </w:r>
      <w:r w:rsidR="009B153C" w:rsidRPr="008D7EB7">
        <w:rPr>
          <w:rFonts w:asciiTheme="minorHAnsi" w:hAnsiTheme="minorHAnsi" w:cs="Calibri Light"/>
        </w:rPr>
        <w:t xml:space="preserve">/m2 et </w:t>
      </w:r>
      <w:r w:rsidRPr="008D7EB7">
        <w:rPr>
          <w:rFonts w:asciiTheme="minorHAnsi" w:hAnsiTheme="minorHAnsi" w:cs="Calibri Light"/>
        </w:rPr>
        <w:t>5.500</w:t>
      </w:r>
      <w:r w:rsidR="00BF267F" w:rsidRPr="008D7EB7">
        <w:rPr>
          <w:rFonts w:asciiTheme="minorHAnsi" w:hAnsiTheme="minorHAnsi" w:cs="Calibri Light"/>
        </w:rPr>
        <w:t>,00</w:t>
      </w:r>
      <w:r w:rsidRPr="008D7EB7">
        <w:rPr>
          <w:rFonts w:asciiTheme="minorHAnsi" w:hAnsiTheme="minorHAnsi" w:cs="Calibri Light"/>
        </w:rPr>
        <w:t xml:space="preserve"> </w:t>
      </w:r>
      <w:r w:rsidR="009B153C" w:rsidRPr="008D7EB7">
        <w:rPr>
          <w:rFonts w:asciiTheme="minorHAnsi" w:hAnsiTheme="minorHAnsi" w:cs="Calibri Light"/>
        </w:rPr>
        <w:t>euros/an par installation.</w:t>
      </w:r>
    </w:p>
    <w:p w14:paraId="22866DCC" w14:textId="56D051E4" w:rsidR="009D393B" w:rsidRPr="008D7EB7" w:rsidRDefault="009964D3"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8D7EB7">
        <w:rPr>
          <w:rFonts w:asciiTheme="minorHAnsi" w:hAnsiTheme="minorHAnsi" w:cs="Calibri Light"/>
        </w:rPr>
        <w:t>850</w:t>
      </w:r>
      <w:r w:rsidR="00BF267F" w:rsidRPr="008D7EB7">
        <w:rPr>
          <w:rFonts w:asciiTheme="minorHAnsi" w:hAnsiTheme="minorHAnsi" w:cs="Calibri Light"/>
        </w:rPr>
        <w:t>,00</w:t>
      </w:r>
      <w:r w:rsidRPr="008D7EB7">
        <w:rPr>
          <w:rFonts w:asciiTheme="minorHAnsi" w:hAnsiTheme="minorHAnsi" w:cs="Calibri Light"/>
        </w:rPr>
        <w:t xml:space="preserve"> </w:t>
      </w:r>
      <w:r w:rsidR="009B153C" w:rsidRPr="008D7EB7">
        <w:rPr>
          <w:rFonts w:asciiTheme="minorHAnsi" w:hAnsiTheme="minorHAnsi" w:cs="Calibri Light"/>
        </w:rPr>
        <w:t>euros par véhicule isolé abandonné</w:t>
      </w:r>
    </w:p>
    <w:p w14:paraId="08F39C87" w14:textId="77777777" w:rsidR="00BF267F" w:rsidRPr="00493337" w:rsidRDefault="00BF267F" w:rsidP="009675C0">
      <w:pPr>
        <w:pStyle w:val="Sam3"/>
      </w:pPr>
    </w:p>
    <w:p w14:paraId="18901372" w14:textId="5B93F77F" w:rsidR="009D393B" w:rsidRPr="009D393B" w:rsidRDefault="00C82157" w:rsidP="009675C0">
      <w:pPr>
        <w:pStyle w:val="Sam3"/>
      </w:pPr>
      <w:bookmarkStart w:id="6539" w:name="_Toc6997807"/>
      <w:bookmarkStart w:id="6540" w:name="_Toc7016583"/>
      <w:bookmarkStart w:id="6541" w:name="_Toc7020751"/>
      <w:bookmarkStart w:id="6542" w:name="_Toc7094823"/>
      <w:bookmarkStart w:id="6543" w:name="_Toc8121858"/>
      <w:bookmarkStart w:id="6544" w:name="_Toc8129799"/>
      <w:bookmarkStart w:id="6545" w:name="_Toc40186316"/>
      <w:bookmarkEnd w:id="6539"/>
      <w:bookmarkEnd w:id="6540"/>
      <w:bookmarkEnd w:id="6541"/>
      <w:bookmarkEnd w:id="6542"/>
      <w:bookmarkEnd w:id="6543"/>
      <w:bookmarkEnd w:id="6544"/>
      <w:r>
        <w:t xml:space="preserve">040/364-30 : </w:t>
      </w:r>
      <w:r w:rsidR="001D6A79">
        <w:t>Établissements</w:t>
      </w:r>
      <w:r w:rsidR="009D393B">
        <w:t xml:space="preserve"> dangereux, insalubres et incommodes ainsi que ceux visés par le permis d’environnement</w:t>
      </w:r>
      <w:bookmarkEnd w:id="6545"/>
    </w:p>
    <w:p w14:paraId="6A46AB9E" w14:textId="77777777" w:rsidR="00705A12" w:rsidRDefault="00705A12" w:rsidP="00E063FD">
      <w:pPr>
        <w:rPr>
          <w:rFonts w:cs="Calibri Light"/>
        </w:rPr>
      </w:pPr>
      <w:r>
        <w:rPr>
          <w:rFonts w:cs="Calibri Light"/>
        </w:rPr>
        <w:t>Taxe directe – Modèle disponible.</w:t>
      </w:r>
    </w:p>
    <w:p w14:paraId="3432B6DF"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Cette taxe vise communément l'établissement dont la nomenclature fait l'objet du titre premier, chapitre II, du règlement général pour la protection du travail, et l'établissement classé en vertu de l'arrêté du Gouvernement wallon du 4 juillet 2002 arrêtant la liste des projets soumis à étude d'incidences et des installations et activités classées.</w:t>
      </w:r>
    </w:p>
    <w:p w14:paraId="189E6720" w14:textId="77777777" w:rsidR="009B153C" w:rsidRPr="00DA6BD2" w:rsidRDefault="009B153C" w:rsidP="00E063FD">
      <w:pPr>
        <w:spacing w:before="120"/>
        <w:jc w:val="both"/>
        <w:textAlignment w:val="baseline"/>
        <w:rPr>
          <w:rFonts w:asciiTheme="minorHAnsi" w:hAnsiTheme="minorHAnsi" w:cs="Calibri Light"/>
          <w:spacing w:val="-1"/>
        </w:rPr>
      </w:pPr>
      <w:r w:rsidRPr="00DA6BD2">
        <w:rPr>
          <w:rFonts w:asciiTheme="minorHAnsi" w:hAnsiTheme="minorHAnsi" w:cs="Calibri Light"/>
          <w:spacing w:val="-1"/>
        </w:rPr>
        <w:t>Taux maxima recommandés :</w:t>
      </w:r>
    </w:p>
    <w:p w14:paraId="0FE6EF80" w14:textId="72EDA481" w:rsidR="009B153C" w:rsidRPr="002530CB" w:rsidRDefault="006C7578" w:rsidP="008D7EB7">
      <w:pPr>
        <w:pStyle w:val="Paragraphedeliste"/>
        <w:numPr>
          <w:ilvl w:val="0"/>
          <w:numId w:val="162"/>
        </w:numPr>
        <w:tabs>
          <w:tab w:val="left" w:pos="144"/>
        </w:tabs>
        <w:spacing w:before="120"/>
        <w:jc w:val="both"/>
        <w:textAlignment w:val="baseline"/>
        <w:rPr>
          <w:rFonts w:asciiTheme="minorHAnsi" w:hAnsiTheme="minorHAnsi" w:cs="Calibri Light"/>
        </w:rPr>
      </w:pPr>
      <w:r>
        <w:rPr>
          <w:rFonts w:asciiTheme="minorHAnsi" w:hAnsiTheme="minorHAnsi" w:cs="Calibri Light"/>
        </w:rPr>
        <w:lastRenderedPageBreak/>
        <w:t>1</w:t>
      </w:r>
      <w:r w:rsidRPr="008D7EB7">
        <w:rPr>
          <w:rFonts w:asciiTheme="minorHAnsi" w:hAnsiTheme="minorHAnsi" w:cs="Calibri Light"/>
          <w:vertAlign w:val="superscript"/>
        </w:rPr>
        <w:t>ère</w:t>
      </w:r>
      <w:r>
        <w:rPr>
          <w:rFonts w:asciiTheme="minorHAnsi" w:hAnsiTheme="minorHAnsi" w:cs="Calibri Light"/>
        </w:rPr>
        <w:t xml:space="preserve"> </w:t>
      </w:r>
      <w:r w:rsidR="009B153C" w:rsidRPr="002530CB">
        <w:rPr>
          <w:rFonts w:asciiTheme="minorHAnsi" w:hAnsiTheme="minorHAnsi" w:cs="Calibri Light"/>
        </w:rPr>
        <w:t xml:space="preserve">classe : </w:t>
      </w:r>
      <w:r w:rsidR="009964D3" w:rsidRPr="00BF267F">
        <w:rPr>
          <w:rFonts w:asciiTheme="minorHAnsi" w:hAnsiTheme="minorHAnsi" w:cs="Calibri Light"/>
        </w:rPr>
        <w:t>220</w:t>
      </w:r>
      <w:r w:rsidR="00BF267F">
        <w:rPr>
          <w:rFonts w:asciiTheme="minorHAnsi" w:hAnsiTheme="minorHAnsi" w:cs="Calibri Light"/>
        </w:rPr>
        <w:t>,00</w:t>
      </w:r>
      <w:r w:rsidR="009964D3" w:rsidRPr="00BF267F">
        <w:rPr>
          <w:rFonts w:asciiTheme="minorHAnsi" w:hAnsiTheme="minorHAnsi" w:cs="Calibri Light"/>
        </w:rPr>
        <w:t xml:space="preserve"> </w:t>
      </w:r>
      <w:r w:rsidR="009B153C" w:rsidRPr="00BF267F">
        <w:rPr>
          <w:rFonts w:asciiTheme="minorHAnsi" w:hAnsiTheme="minorHAnsi" w:cs="Calibri Light"/>
        </w:rPr>
        <w:t>euros</w:t>
      </w:r>
      <w:r w:rsidR="00BF267F" w:rsidRPr="008D7EB7">
        <w:rPr>
          <w:rFonts w:asciiTheme="minorHAnsi" w:hAnsiTheme="minorHAnsi" w:cs="Calibri Light"/>
        </w:rPr>
        <w:t> ;</w:t>
      </w:r>
    </w:p>
    <w:p w14:paraId="297EAFCF" w14:textId="47D7C368" w:rsidR="009B153C" w:rsidRPr="008D7EB7" w:rsidRDefault="006C7578"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8D7EB7">
        <w:rPr>
          <w:rFonts w:asciiTheme="minorHAnsi" w:hAnsiTheme="minorHAnsi" w:cs="Calibri Light"/>
        </w:rPr>
        <w:t>2</w:t>
      </w:r>
      <w:r w:rsidRPr="008D7EB7">
        <w:rPr>
          <w:rFonts w:asciiTheme="minorHAnsi" w:hAnsiTheme="minorHAnsi" w:cs="Calibri Light"/>
          <w:vertAlign w:val="superscript"/>
        </w:rPr>
        <w:t>ème</w:t>
      </w:r>
      <w:r>
        <w:rPr>
          <w:rFonts w:asciiTheme="minorHAnsi" w:hAnsiTheme="minorHAnsi" w:cs="Calibri Light"/>
        </w:rPr>
        <w:t xml:space="preserve"> </w:t>
      </w:r>
      <w:r w:rsidR="009B153C" w:rsidRPr="008D7EB7">
        <w:rPr>
          <w:rFonts w:asciiTheme="minorHAnsi" w:hAnsiTheme="minorHAnsi" w:cs="Calibri Light"/>
        </w:rPr>
        <w:t xml:space="preserve">classe : </w:t>
      </w:r>
      <w:r w:rsidR="009964D3" w:rsidRPr="008D7EB7">
        <w:rPr>
          <w:rFonts w:asciiTheme="minorHAnsi" w:hAnsiTheme="minorHAnsi" w:cs="Calibri Light"/>
        </w:rPr>
        <w:t>110</w:t>
      </w:r>
      <w:r w:rsidR="00BF267F">
        <w:rPr>
          <w:rFonts w:asciiTheme="minorHAnsi" w:hAnsiTheme="minorHAnsi" w:cs="Calibri Light"/>
        </w:rPr>
        <w:t>,00</w:t>
      </w:r>
      <w:r w:rsidR="009964D3" w:rsidRPr="008D7EB7">
        <w:rPr>
          <w:rFonts w:asciiTheme="minorHAnsi" w:hAnsiTheme="minorHAnsi" w:cs="Calibri Light"/>
        </w:rPr>
        <w:t xml:space="preserve"> </w:t>
      </w:r>
      <w:r w:rsidR="009B153C" w:rsidRPr="008D7EB7">
        <w:rPr>
          <w:rFonts w:asciiTheme="minorHAnsi" w:hAnsiTheme="minorHAnsi" w:cs="Calibri Light"/>
        </w:rPr>
        <w:t>euros</w:t>
      </w:r>
      <w:r w:rsidR="00BF267F" w:rsidRPr="008D7EB7">
        <w:rPr>
          <w:rFonts w:asciiTheme="minorHAnsi" w:hAnsiTheme="minorHAnsi" w:cs="Calibri Light"/>
        </w:rPr>
        <w:t> ;</w:t>
      </w:r>
    </w:p>
    <w:p w14:paraId="7C2B556A" w14:textId="03BF55F4" w:rsidR="009B153C" w:rsidRPr="008D7EB7" w:rsidRDefault="009B153C"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8D7EB7">
        <w:rPr>
          <w:rFonts w:asciiTheme="minorHAnsi" w:hAnsiTheme="minorHAnsi" w:cs="Calibri Light"/>
        </w:rPr>
        <w:t>3</w:t>
      </w:r>
      <w:r w:rsidR="006C7578" w:rsidRPr="008D7EB7">
        <w:rPr>
          <w:rFonts w:asciiTheme="minorHAnsi" w:hAnsiTheme="minorHAnsi" w:cs="Calibri Light"/>
          <w:vertAlign w:val="superscript"/>
        </w:rPr>
        <w:t>ème</w:t>
      </w:r>
      <w:r w:rsidR="006C7578">
        <w:rPr>
          <w:rFonts w:asciiTheme="minorHAnsi" w:hAnsiTheme="minorHAnsi" w:cs="Calibri Light"/>
        </w:rPr>
        <w:t xml:space="preserve"> </w:t>
      </w:r>
      <w:r w:rsidRPr="008D7EB7">
        <w:rPr>
          <w:rFonts w:asciiTheme="minorHAnsi" w:hAnsiTheme="minorHAnsi" w:cs="Calibri Light"/>
        </w:rPr>
        <w:t xml:space="preserve">classe : </w:t>
      </w:r>
      <w:r w:rsidR="009964D3" w:rsidRPr="008D7EB7">
        <w:rPr>
          <w:rFonts w:asciiTheme="minorHAnsi" w:hAnsiTheme="minorHAnsi" w:cs="Calibri Light"/>
        </w:rPr>
        <w:t>50</w:t>
      </w:r>
      <w:r w:rsidR="00BF267F">
        <w:rPr>
          <w:rFonts w:asciiTheme="minorHAnsi" w:hAnsiTheme="minorHAnsi" w:cs="Calibri Light"/>
        </w:rPr>
        <w:t>,00</w:t>
      </w:r>
      <w:r w:rsidR="009964D3" w:rsidRPr="008D7EB7">
        <w:rPr>
          <w:rFonts w:asciiTheme="minorHAnsi" w:hAnsiTheme="minorHAnsi" w:cs="Calibri Light"/>
        </w:rPr>
        <w:t xml:space="preserve"> </w:t>
      </w:r>
      <w:r w:rsidRPr="008D7EB7">
        <w:rPr>
          <w:rFonts w:asciiTheme="minorHAnsi" w:hAnsiTheme="minorHAnsi" w:cs="Calibri Light"/>
        </w:rPr>
        <w:t>euros</w:t>
      </w:r>
      <w:r w:rsidR="00BF267F" w:rsidRPr="008D7EB7">
        <w:rPr>
          <w:rFonts w:asciiTheme="minorHAnsi" w:hAnsiTheme="minorHAnsi" w:cs="Calibri Light"/>
        </w:rPr>
        <w:t>.</w:t>
      </w:r>
      <w:r w:rsidR="000D1361" w:rsidRPr="008D7EB7">
        <w:rPr>
          <w:rFonts w:asciiTheme="minorHAnsi" w:hAnsiTheme="minorHAnsi" w:cs="Calibri Light"/>
        </w:rPr>
        <w:t xml:space="preserve"> </w:t>
      </w:r>
    </w:p>
    <w:p w14:paraId="2578ACB6"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Cette taxe s'applique tant aux établissements relevant de l'ancienne (RGPT) que de la nouvelle classification (permis d'environnement).</w:t>
      </w:r>
    </w:p>
    <w:p w14:paraId="3E7C9857" w14:textId="6771BF71" w:rsidR="009B153C" w:rsidRPr="00DA6BD2" w:rsidRDefault="000D1361" w:rsidP="00E063FD">
      <w:pPr>
        <w:spacing w:before="120"/>
        <w:jc w:val="both"/>
        <w:textAlignment w:val="baseline"/>
        <w:rPr>
          <w:rFonts w:asciiTheme="minorHAnsi" w:hAnsiTheme="minorHAnsi" w:cs="Calibri Light"/>
        </w:rPr>
      </w:pPr>
      <w:r>
        <w:rPr>
          <w:rFonts w:asciiTheme="minorHAnsi" w:hAnsiTheme="minorHAnsi" w:cs="Calibri Light"/>
        </w:rPr>
        <w:t>L</w:t>
      </w:r>
      <w:r w:rsidR="009B153C" w:rsidRPr="00DA6BD2">
        <w:rPr>
          <w:rFonts w:asciiTheme="minorHAnsi" w:hAnsiTheme="minorHAnsi" w:cs="Calibri Light"/>
        </w:rPr>
        <w:t>a taxe vise l'établissement</w:t>
      </w:r>
      <w:r w:rsidR="001939CE">
        <w:rPr>
          <w:rFonts w:asciiTheme="minorHAnsi" w:hAnsiTheme="minorHAnsi" w:cs="Calibri Light"/>
        </w:rPr>
        <w:t xml:space="preserve">, </w:t>
      </w:r>
      <w:r w:rsidR="009B153C" w:rsidRPr="00DA6BD2">
        <w:rPr>
          <w:rFonts w:asciiTheme="minorHAnsi" w:hAnsiTheme="minorHAnsi" w:cs="Calibri Light"/>
        </w:rPr>
        <w:t>et non les activités ou installations</w:t>
      </w:r>
      <w:r w:rsidR="001939CE">
        <w:rPr>
          <w:rFonts w:asciiTheme="minorHAnsi" w:hAnsiTheme="minorHAnsi" w:cs="Calibri Light"/>
        </w:rPr>
        <w:t>,</w:t>
      </w:r>
      <w:r w:rsidR="009B153C" w:rsidRPr="00DA6BD2">
        <w:rPr>
          <w:rFonts w:asciiTheme="minorHAnsi" w:hAnsiTheme="minorHAnsi" w:cs="Calibri Light"/>
        </w:rPr>
        <w:t xml:space="preserve"> et que la classe de l'établissement est déterminée par l'installation ou l'activité qu'il contient qui a le plus d'impact sur l'</w:t>
      </w:r>
      <w:r w:rsidR="003A3E72">
        <w:rPr>
          <w:rFonts w:asciiTheme="minorHAnsi" w:hAnsiTheme="minorHAnsi" w:cs="Calibri Light"/>
        </w:rPr>
        <w:t>H</w:t>
      </w:r>
      <w:r w:rsidR="009B153C" w:rsidRPr="00DA6BD2">
        <w:rPr>
          <w:rFonts w:asciiTheme="minorHAnsi" w:hAnsiTheme="minorHAnsi" w:cs="Calibri Light"/>
        </w:rPr>
        <w:t xml:space="preserve">omme ou </w:t>
      </w:r>
      <w:r w:rsidR="009B153C" w:rsidRPr="00E063FD">
        <w:rPr>
          <w:rFonts w:asciiTheme="minorHAnsi" w:hAnsiTheme="minorHAnsi" w:cs="Calibri Light"/>
        </w:rPr>
        <w:t>l'environnement</w:t>
      </w:r>
      <w:r w:rsidR="001939CE">
        <w:rPr>
          <w:rStyle w:val="Appelnotedebasdep"/>
          <w:rFonts w:asciiTheme="minorHAnsi" w:hAnsiTheme="minorHAnsi" w:cs="Calibri Light"/>
        </w:rPr>
        <w:footnoteReference w:id="157"/>
      </w:r>
      <w:r w:rsidR="009B153C" w:rsidRPr="00E063FD">
        <w:rPr>
          <w:rFonts w:asciiTheme="minorHAnsi" w:hAnsiTheme="minorHAnsi" w:cs="Calibri Light"/>
        </w:rPr>
        <w:t>.</w:t>
      </w:r>
    </w:p>
    <w:p w14:paraId="4CED0FE8"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Afin de ne pas pénaliser l'acte citoyen participant à la protection de l'environnement, il est possible de prévoir une exonération :</w:t>
      </w:r>
    </w:p>
    <w:p w14:paraId="3D880A01" w14:textId="11CA4AB0" w:rsidR="009B153C" w:rsidRDefault="006C7578" w:rsidP="008D7EB7">
      <w:pPr>
        <w:pStyle w:val="Paragraphedeliste"/>
        <w:numPr>
          <w:ilvl w:val="0"/>
          <w:numId w:val="162"/>
        </w:numPr>
        <w:tabs>
          <w:tab w:val="left" w:pos="144"/>
        </w:tabs>
        <w:spacing w:before="120"/>
        <w:jc w:val="both"/>
        <w:textAlignment w:val="baseline"/>
        <w:rPr>
          <w:rFonts w:asciiTheme="minorHAnsi" w:hAnsiTheme="minorHAnsi" w:cs="Calibri Light"/>
        </w:rPr>
      </w:pPr>
      <w:r>
        <w:rPr>
          <w:rFonts w:asciiTheme="minorHAnsi" w:hAnsiTheme="minorHAnsi" w:cs="Calibri Light"/>
        </w:rPr>
        <w:t>p</w:t>
      </w:r>
      <w:r w:rsidR="009B153C" w:rsidRPr="002530CB">
        <w:rPr>
          <w:rFonts w:asciiTheme="minorHAnsi" w:hAnsiTheme="minorHAnsi" w:cs="Calibri Light"/>
        </w:rPr>
        <w:t>our les stations d'épuration individuelle dont la capacité de traitement est inférie</w:t>
      </w:r>
      <w:r w:rsidR="009B153C">
        <w:rPr>
          <w:rFonts w:asciiTheme="minorHAnsi" w:hAnsiTheme="minorHAnsi" w:cs="Calibri Light"/>
        </w:rPr>
        <w:t>ure à 100 équivalents-habitants ;</w:t>
      </w:r>
    </w:p>
    <w:p w14:paraId="26F49039" w14:textId="18A0065A" w:rsidR="009B153C" w:rsidRPr="002530CB" w:rsidRDefault="006C7578" w:rsidP="008D7EB7">
      <w:pPr>
        <w:pStyle w:val="Paragraphedeliste"/>
        <w:numPr>
          <w:ilvl w:val="0"/>
          <w:numId w:val="162"/>
        </w:numPr>
        <w:tabs>
          <w:tab w:val="left" w:pos="144"/>
        </w:tabs>
        <w:spacing w:before="120"/>
        <w:jc w:val="both"/>
        <w:textAlignment w:val="baseline"/>
        <w:rPr>
          <w:rFonts w:asciiTheme="minorHAnsi" w:hAnsiTheme="minorHAnsi" w:cs="Calibri Light"/>
        </w:rPr>
      </w:pPr>
      <w:r>
        <w:rPr>
          <w:rFonts w:asciiTheme="minorHAnsi" w:hAnsiTheme="minorHAnsi" w:cs="Calibri Light"/>
        </w:rPr>
        <w:t>p</w:t>
      </w:r>
      <w:r w:rsidR="009B153C" w:rsidRPr="008D7EB7">
        <w:rPr>
          <w:rFonts w:asciiTheme="minorHAnsi" w:hAnsiTheme="minorHAnsi" w:cs="Calibri Light"/>
        </w:rPr>
        <w:t>our les pompes à chaleur.</w:t>
      </w:r>
    </w:p>
    <w:p w14:paraId="0F4D959B" w14:textId="2D44B629" w:rsidR="009B153C"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J'invite les autorités locales à exonérer les ruchers.</w:t>
      </w:r>
    </w:p>
    <w:p w14:paraId="400D14F1" w14:textId="77777777" w:rsidR="000D1361" w:rsidRDefault="000D1361" w:rsidP="00E063FD">
      <w:pPr>
        <w:spacing w:before="120"/>
        <w:jc w:val="both"/>
        <w:textAlignment w:val="baseline"/>
        <w:rPr>
          <w:rFonts w:asciiTheme="minorHAnsi" w:hAnsiTheme="minorHAnsi" w:cs="Calibri Light"/>
        </w:rPr>
      </w:pPr>
    </w:p>
    <w:p w14:paraId="2E7105F2" w14:textId="77777777" w:rsidR="00705A12" w:rsidRDefault="009D393B" w:rsidP="009675C0">
      <w:pPr>
        <w:pStyle w:val="Sam3"/>
      </w:pPr>
      <w:bookmarkStart w:id="6546" w:name="_Toc40186317"/>
      <w:r>
        <w:t>040/364-32 :</w:t>
      </w:r>
      <w:r w:rsidR="00C82157">
        <w:t xml:space="preserve"> A</w:t>
      </w:r>
      <w:r>
        <w:t>gences bancaires</w:t>
      </w:r>
      <w:bookmarkEnd w:id="6546"/>
      <w:r>
        <w:t xml:space="preserve"> </w:t>
      </w:r>
    </w:p>
    <w:p w14:paraId="40FDD5F4" w14:textId="77777777" w:rsidR="009D393B" w:rsidRPr="006126A1" w:rsidRDefault="00705A12" w:rsidP="00E063FD">
      <w:r w:rsidRPr="00E063FD">
        <w:t>T</w:t>
      </w:r>
      <w:r w:rsidR="009D393B" w:rsidRPr="00E063FD">
        <w:t>axe directe</w:t>
      </w:r>
      <w:r w:rsidRPr="00E063FD">
        <w:t xml:space="preserve"> – Modèle disponible.</w:t>
      </w:r>
    </w:p>
    <w:p w14:paraId="6505BE97" w14:textId="77777777" w:rsidR="009B153C" w:rsidRPr="00DA6BD2" w:rsidRDefault="009B153C" w:rsidP="00E063FD">
      <w:pPr>
        <w:spacing w:before="120"/>
        <w:jc w:val="both"/>
        <w:textAlignment w:val="baseline"/>
        <w:rPr>
          <w:rFonts w:asciiTheme="minorHAnsi" w:hAnsiTheme="minorHAnsi" w:cs="Calibri Light"/>
          <w:b/>
        </w:rPr>
      </w:pPr>
      <w:r w:rsidRPr="00DA6BD2">
        <w:rPr>
          <w:rFonts w:asciiTheme="minorHAnsi" w:hAnsiTheme="minorHAnsi" w:cs="Calibri Light"/>
        </w:rPr>
        <w:t>Sont visées les entreprises dont l'activité consiste :</w:t>
      </w:r>
    </w:p>
    <w:p w14:paraId="286D959A" w14:textId="49DAFA64" w:rsidR="009B153C" w:rsidRPr="008D7EB7" w:rsidRDefault="006C7578" w:rsidP="008D7EB7">
      <w:pPr>
        <w:pStyle w:val="Paragraphedeliste"/>
        <w:numPr>
          <w:ilvl w:val="0"/>
          <w:numId w:val="162"/>
        </w:numPr>
        <w:tabs>
          <w:tab w:val="left" w:pos="144"/>
        </w:tabs>
        <w:spacing w:before="120"/>
        <w:jc w:val="both"/>
        <w:textAlignment w:val="baseline"/>
        <w:rPr>
          <w:rFonts w:asciiTheme="minorHAnsi" w:hAnsiTheme="minorHAnsi" w:cs="Calibri Light"/>
        </w:rPr>
      </w:pPr>
      <w:r>
        <w:rPr>
          <w:rFonts w:asciiTheme="minorHAnsi" w:hAnsiTheme="minorHAnsi" w:cs="Calibri Light"/>
        </w:rPr>
        <w:t>à</w:t>
      </w:r>
      <w:r w:rsidRPr="008D7EB7">
        <w:rPr>
          <w:rFonts w:asciiTheme="minorHAnsi" w:hAnsiTheme="minorHAnsi" w:cs="Calibri Light"/>
        </w:rPr>
        <w:t xml:space="preserve"> </w:t>
      </w:r>
      <w:r w:rsidR="009B153C" w:rsidRPr="008D7EB7">
        <w:rPr>
          <w:rFonts w:asciiTheme="minorHAnsi" w:hAnsiTheme="minorHAnsi" w:cs="Calibri Light"/>
        </w:rPr>
        <w:t xml:space="preserve">recevoir du public des dépôts ou d'autres fonds remboursables </w:t>
      </w:r>
      <w:r w:rsidR="00BF4C17" w:rsidRPr="008D7EB7">
        <w:rPr>
          <w:rFonts w:asciiTheme="minorHAnsi" w:hAnsiTheme="minorHAnsi" w:cs="Calibri Light"/>
        </w:rPr>
        <w:t>o</w:t>
      </w:r>
      <w:r w:rsidR="00BF4C17">
        <w:rPr>
          <w:rFonts w:asciiTheme="minorHAnsi" w:hAnsiTheme="minorHAnsi" w:cs="Calibri Light"/>
        </w:rPr>
        <w:t>ù</w:t>
      </w:r>
      <w:r w:rsidR="00BF4C17" w:rsidRPr="008D7EB7">
        <w:rPr>
          <w:rFonts w:asciiTheme="minorHAnsi" w:hAnsiTheme="minorHAnsi" w:cs="Calibri Light"/>
        </w:rPr>
        <w:t> </w:t>
      </w:r>
      <w:r w:rsidR="009B153C" w:rsidRPr="008D7EB7">
        <w:rPr>
          <w:rFonts w:asciiTheme="minorHAnsi" w:hAnsiTheme="minorHAnsi" w:cs="Calibri Light"/>
        </w:rPr>
        <w:t>:</w:t>
      </w:r>
    </w:p>
    <w:p w14:paraId="0F10FA42" w14:textId="70C4A47E" w:rsidR="009B153C" w:rsidRPr="00DA6BD2" w:rsidRDefault="006C7578" w:rsidP="008D7EB7">
      <w:pPr>
        <w:pStyle w:val="Paragraphedeliste"/>
        <w:numPr>
          <w:ilvl w:val="0"/>
          <w:numId w:val="162"/>
        </w:numPr>
        <w:tabs>
          <w:tab w:val="left" w:pos="144"/>
        </w:tabs>
        <w:spacing w:before="120"/>
        <w:jc w:val="both"/>
        <w:textAlignment w:val="baseline"/>
        <w:rPr>
          <w:rFonts w:asciiTheme="minorHAnsi" w:hAnsiTheme="minorHAnsi" w:cs="Calibri Light"/>
        </w:rPr>
      </w:pPr>
      <w:r>
        <w:rPr>
          <w:rFonts w:asciiTheme="minorHAnsi" w:hAnsiTheme="minorHAnsi" w:cs="Calibri Light"/>
        </w:rPr>
        <w:t>à</w:t>
      </w:r>
      <w:r w:rsidRPr="00DA6BD2">
        <w:rPr>
          <w:rFonts w:asciiTheme="minorHAnsi" w:hAnsiTheme="minorHAnsi" w:cs="Calibri Light"/>
        </w:rPr>
        <w:t xml:space="preserve"> </w:t>
      </w:r>
      <w:r w:rsidR="009B153C" w:rsidRPr="00DA6BD2">
        <w:rPr>
          <w:rFonts w:asciiTheme="minorHAnsi" w:hAnsiTheme="minorHAnsi" w:cs="Calibri Light"/>
        </w:rPr>
        <w:t>octroyer des crédits pour son propre compte ou pour le compte d'un organisme avec lequel elle a conclu un contrat d'agence ou de représentation, ou pour le compte duquel elle exerce une activité d'intermédiaire de crédit,</w:t>
      </w:r>
    </w:p>
    <w:p w14:paraId="195D6A21" w14:textId="77777777" w:rsidR="009B153C" w:rsidRPr="00DA6BD2" w:rsidRDefault="009B153C" w:rsidP="00E063FD">
      <w:pPr>
        <w:spacing w:before="120"/>
        <w:jc w:val="both"/>
        <w:textAlignment w:val="baseline"/>
        <w:rPr>
          <w:rFonts w:asciiTheme="minorHAnsi" w:hAnsiTheme="minorHAnsi" w:cs="Calibri Light"/>
          <w:spacing w:val="-3"/>
        </w:rPr>
      </w:pPr>
      <w:r w:rsidRPr="00DA6BD2">
        <w:rPr>
          <w:rFonts w:asciiTheme="minorHAnsi" w:hAnsiTheme="minorHAnsi" w:cs="Calibri Light"/>
          <w:spacing w:val="-3"/>
        </w:rPr>
        <w:t>OU LES DEUX.</w:t>
      </w:r>
    </w:p>
    <w:p w14:paraId="2FBD37A6" w14:textId="0EDEBA9B" w:rsidR="009B153C" w:rsidRPr="00DA6BD2" w:rsidRDefault="009B153C" w:rsidP="00E063FD">
      <w:pPr>
        <w:spacing w:before="120"/>
        <w:jc w:val="both"/>
        <w:textAlignment w:val="baseline"/>
        <w:rPr>
          <w:rFonts w:asciiTheme="minorHAnsi" w:hAnsiTheme="minorHAnsi" w:cs="Calibri Light"/>
          <w:spacing w:val="-1"/>
        </w:rPr>
      </w:pPr>
      <w:r w:rsidRPr="00DA6BD2">
        <w:rPr>
          <w:rFonts w:asciiTheme="minorHAnsi" w:hAnsiTheme="minorHAnsi" w:cs="Calibri Light"/>
          <w:spacing w:val="-1"/>
        </w:rPr>
        <w:t xml:space="preserve">Taux maximum recommandé </w:t>
      </w:r>
      <w:r w:rsidRPr="006C7578">
        <w:rPr>
          <w:rFonts w:asciiTheme="minorHAnsi" w:hAnsiTheme="minorHAnsi" w:cs="Calibri Light"/>
          <w:spacing w:val="-1"/>
        </w:rPr>
        <w:t xml:space="preserve">: </w:t>
      </w:r>
      <w:r w:rsidR="009964D3" w:rsidRPr="006C7578">
        <w:rPr>
          <w:rFonts w:asciiTheme="minorHAnsi" w:hAnsiTheme="minorHAnsi" w:cs="Calibri Light"/>
          <w:spacing w:val="-1"/>
        </w:rPr>
        <w:t>500</w:t>
      </w:r>
      <w:r w:rsidR="006C7578" w:rsidRPr="008D7EB7">
        <w:rPr>
          <w:rFonts w:asciiTheme="minorHAnsi" w:hAnsiTheme="minorHAnsi" w:cs="Calibri Light"/>
          <w:spacing w:val="-1"/>
        </w:rPr>
        <w:t>,00</w:t>
      </w:r>
      <w:r w:rsidR="009964D3" w:rsidRPr="006C7578">
        <w:rPr>
          <w:rFonts w:asciiTheme="minorHAnsi" w:hAnsiTheme="minorHAnsi" w:cs="Calibri Light"/>
          <w:spacing w:val="-1"/>
        </w:rPr>
        <w:t xml:space="preserve"> </w:t>
      </w:r>
      <w:r w:rsidRPr="006C7578">
        <w:rPr>
          <w:rFonts w:asciiTheme="minorHAnsi" w:hAnsiTheme="minorHAnsi" w:cs="Calibri Light"/>
          <w:spacing w:val="-1"/>
        </w:rPr>
        <w:t>euros par</w:t>
      </w:r>
      <w:r w:rsidRPr="00DA6BD2">
        <w:rPr>
          <w:rFonts w:asciiTheme="minorHAnsi" w:hAnsiTheme="minorHAnsi" w:cs="Calibri Light"/>
          <w:spacing w:val="-1"/>
        </w:rPr>
        <w:t xml:space="preserve"> poste de réception.</w:t>
      </w:r>
    </w:p>
    <w:p w14:paraId="090CB5F9" w14:textId="77777777" w:rsidR="009B153C" w:rsidRPr="00DA6BD2" w:rsidRDefault="009B153C" w:rsidP="00E063FD">
      <w:pPr>
        <w:tabs>
          <w:tab w:val="left" w:pos="7560"/>
        </w:tabs>
        <w:spacing w:before="120"/>
        <w:jc w:val="both"/>
        <w:textAlignment w:val="baseline"/>
        <w:rPr>
          <w:rFonts w:asciiTheme="minorHAnsi" w:hAnsiTheme="minorHAnsi" w:cs="Calibri Light"/>
          <w:spacing w:val="-1"/>
        </w:rPr>
      </w:pPr>
      <w:r w:rsidRPr="00DA6BD2">
        <w:rPr>
          <w:rFonts w:asciiTheme="minorHAnsi" w:hAnsiTheme="minorHAnsi" w:cs="Calibri Light"/>
          <w:spacing w:val="-1"/>
        </w:rPr>
        <w:t>Par poste de réception, il faut entendre tout endroit (local, bureau, guichet, …) où un préposé de l'agence peut accomplir n'importe quelle opération bancaire au profit d'un client.</w:t>
      </w:r>
    </w:p>
    <w:p w14:paraId="47ADBCB1"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L'utilisation au profit d'une personne physique ou morale d'une publicité annonçant l'octroi de prêt peut être une présomption réfragable de sa qualité d'intermédiaire de crédit.</w:t>
      </w:r>
    </w:p>
    <w:p w14:paraId="6F2CA4B8" w14:textId="541E496C" w:rsidR="009B153C"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L'agence bancaire ne pourra être taxée par référence au nombre des distributeurs automatiques de billets et autres guichets automatisés dont ses clients peuvent faire usage.</w:t>
      </w:r>
    </w:p>
    <w:p w14:paraId="20D27B61" w14:textId="77777777" w:rsidR="000D1361" w:rsidRPr="00DA6BD2" w:rsidRDefault="000D1361" w:rsidP="00FB05AF">
      <w:pPr>
        <w:spacing w:after="200" w:line="276" w:lineRule="auto"/>
        <w:rPr>
          <w:rFonts w:asciiTheme="minorHAnsi" w:hAnsiTheme="minorHAnsi" w:cs="Calibri Light"/>
        </w:rPr>
      </w:pPr>
    </w:p>
    <w:p w14:paraId="1EB81F8E" w14:textId="77777777" w:rsidR="00705A12" w:rsidRDefault="009B153C" w:rsidP="009675C0">
      <w:pPr>
        <w:pStyle w:val="Sam3"/>
      </w:pPr>
      <w:bookmarkStart w:id="6547" w:name="_Toc40186318"/>
      <w:bookmarkStart w:id="6548" w:name="_Toc512525516"/>
      <w:bookmarkStart w:id="6549" w:name="_Toc515896830"/>
      <w:r w:rsidRPr="00DA6BD2">
        <w:t>040/364-33 : Centres d'enfouissement technique</w:t>
      </w:r>
      <w:bookmarkEnd w:id="6547"/>
      <w:r w:rsidRPr="00DA6BD2">
        <w:t xml:space="preserve"> </w:t>
      </w:r>
    </w:p>
    <w:p w14:paraId="189F560B" w14:textId="1EA59384" w:rsidR="009B153C" w:rsidRPr="00E9189F" w:rsidRDefault="00705A12" w:rsidP="00E063FD">
      <w:r w:rsidRPr="00A03E6A">
        <w:t>T</w:t>
      </w:r>
      <w:r w:rsidR="009B153C" w:rsidRPr="003F0B7B">
        <w:t>axe indirecte</w:t>
      </w:r>
      <w:r w:rsidRPr="00E9189F">
        <w:t>.</w:t>
      </w:r>
      <w:bookmarkEnd w:id="6548"/>
      <w:bookmarkEnd w:id="6549"/>
    </w:p>
    <w:p w14:paraId="33B4941A" w14:textId="77777777" w:rsidR="009B153C" w:rsidRPr="00DA6BD2" w:rsidRDefault="009B153C" w:rsidP="00E063FD">
      <w:pPr>
        <w:spacing w:before="120"/>
        <w:jc w:val="both"/>
        <w:textAlignment w:val="baseline"/>
        <w:rPr>
          <w:rFonts w:asciiTheme="minorHAnsi" w:hAnsiTheme="minorHAnsi" w:cs="Calibri Light"/>
          <w:spacing w:val="-1"/>
        </w:rPr>
      </w:pPr>
      <w:r w:rsidRPr="00DA6BD2">
        <w:rPr>
          <w:rFonts w:asciiTheme="minorHAnsi" w:hAnsiTheme="minorHAnsi" w:cs="Calibri Light"/>
        </w:rPr>
        <w:t>La mise en centre d'enfouissement technique des déchets, à l'exception des matières enlevées du lit et</w:t>
      </w:r>
      <w:r>
        <w:rPr>
          <w:rFonts w:asciiTheme="minorHAnsi" w:hAnsiTheme="minorHAnsi" w:cs="Calibri Light"/>
        </w:rPr>
        <w:t xml:space="preserve"> </w:t>
      </w:r>
      <w:r w:rsidRPr="00DA6BD2">
        <w:rPr>
          <w:rFonts w:asciiTheme="minorHAnsi" w:hAnsiTheme="minorHAnsi" w:cs="Calibri Light"/>
        </w:rPr>
        <w:t>des berges des voies hydrauliques régionales du fait de dragage et de curage, peut être taxée selon les</w:t>
      </w:r>
      <w:r>
        <w:rPr>
          <w:rFonts w:asciiTheme="minorHAnsi" w:hAnsiTheme="minorHAnsi" w:cs="Calibri Light"/>
        </w:rPr>
        <w:t xml:space="preserve"> </w:t>
      </w:r>
      <w:r w:rsidRPr="00DA6BD2">
        <w:rPr>
          <w:rFonts w:asciiTheme="minorHAnsi" w:hAnsiTheme="minorHAnsi" w:cs="Calibri Light"/>
          <w:spacing w:val="-1"/>
        </w:rPr>
        <w:t>taux maxima recommandés suivants :</w:t>
      </w:r>
    </w:p>
    <w:p w14:paraId="31A27473" w14:textId="22253B17" w:rsidR="009B153C" w:rsidRPr="006C7578" w:rsidRDefault="006C7578" w:rsidP="008D7EB7">
      <w:pPr>
        <w:pStyle w:val="Paragraphedeliste"/>
        <w:numPr>
          <w:ilvl w:val="0"/>
          <w:numId w:val="162"/>
        </w:numPr>
        <w:tabs>
          <w:tab w:val="left" w:pos="144"/>
        </w:tabs>
        <w:spacing w:before="120"/>
        <w:jc w:val="both"/>
        <w:textAlignment w:val="baseline"/>
        <w:rPr>
          <w:rFonts w:asciiTheme="minorHAnsi" w:hAnsiTheme="minorHAnsi" w:cs="Calibri Light"/>
        </w:rPr>
      </w:pPr>
      <w:r>
        <w:rPr>
          <w:rFonts w:asciiTheme="minorHAnsi" w:hAnsiTheme="minorHAnsi" w:cs="Calibri Light"/>
        </w:rPr>
        <w:t>c</w:t>
      </w:r>
      <w:r w:rsidR="009B153C" w:rsidRPr="002530CB">
        <w:rPr>
          <w:rFonts w:asciiTheme="minorHAnsi" w:hAnsiTheme="minorHAnsi" w:cs="Calibri Light"/>
        </w:rPr>
        <w:t xml:space="preserve">entre d'enfouissement technique de classe 1 </w:t>
      </w:r>
      <w:r w:rsidR="009B153C" w:rsidRPr="008D7EB7">
        <w:rPr>
          <w:rFonts w:asciiTheme="minorHAnsi" w:hAnsiTheme="minorHAnsi" w:cs="Calibri Light"/>
        </w:rPr>
        <w:t xml:space="preserve">: </w:t>
      </w:r>
      <w:r w:rsidR="009B153C" w:rsidRPr="002530CB">
        <w:rPr>
          <w:rFonts w:asciiTheme="minorHAnsi" w:hAnsiTheme="minorHAnsi" w:cs="Calibri Light"/>
        </w:rPr>
        <w:t xml:space="preserve">de </w:t>
      </w:r>
      <w:r w:rsidR="009964D3" w:rsidRPr="006C7578">
        <w:rPr>
          <w:rFonts w:asciiTheme="minorHAnsi" w:hAnsiTheme="minorHAnsi" w:cs="Calibri Light"/>
        </w:rPr>
        <w:t xml:space="preserve">3,50 </w:t>
      </w:r>
      <w:r w:rsidR="009B153C" w:rsidRPr="006C7578">
        <w:rPr>
          <w:rFonts w:asciiTheme="minorHAnsi" w:hAnsiTheme="minorHAnsi" w:cs="Calibri Light"/>
        </w:rPr>
        <w:t>euros</w:t>
      </w:r>
      <w:r w:rsidRPr="008D7EB7">
        <w:rPr>
          <w:rFonts w:asciiTheme="minorHAnsi" w:hAnsiTheme="minorHAnsi" w:cs="Calibri Light"/>
        </w:rPr>
        <w:t xml:space="preserve"> à</w:t>
      </w:r>
      <w:r w:rsidR="009B153C" w:rsidRPr="006C7578">
        <w:rPr>
          <w:rFonts w:asciiTheme="minorHAnsi" w:hAnsiTheme="minorHAnsi" w:cs="Calibri Light"/>
        </w:rPr>
        <w:t xml:space="preserve"> </w:t>
      </w:r>
      <w:r w:rsidR="009964D3" w:rsidRPr="006C7578">
        <w:rPr>
          <w:rFonts w:asciiTheme="minorHAnsi" w:hAnsiTheme="minorHAnsi" w:cs="Calibri Light"/>
        </w:rPr>
        <w:t xml:space="preserve">5,25 </w:t>
      </w:r>
      <w:r w:rsidR="009B153C" w:rsidRPr="006C7578">
        <w:rPr>
          <w:rFonts w:asciiTheme="minorHAnsi" w:hAnsiTheme="minorHAnsi" w:cs="Calibri Light"/>
        </w:rPr>
        <w:t>euros la tonne ;</w:t>
      </w:r>
    </w:p>
    <w:p w14:paraId="405A32CC" w14:textId="36E5F50A" w:rsidR="009B153C" w:rsidRPr="006C7578" w:rsidRDefault="006C7578" w:rsidP="008D7EB7">
      <w:pPr>
        <w:pStyle w:val="Paragraphedeliste"/>
        <w:numPr>
          <w:ilvl w:val="0"/>
          <w:numId w:val="162"/>
        </w:numPr>
        <w:tabs>
          <w:tab w:val="left" w:pos="144"/>
        </w:tabs>
        <w:spacing w:before="120"/>
        <w:jc w:val="both"/>
        <w:textAlignment w:val="baseline"/>
        <w:rPr>
          <w:rFonts w:asciiTheme="minorHAnsi" w:hAnsiTheme="minorHAnsi" w:cs="Calibri Light"/>
        </w:rPr>
      </w:pPr>
      <w:r>
        <w:rPr>
          <w:rFonts w:asciiTheme="minorHAnsi" w:hAnsiTheme="minorHAnsi" w:cs="Calibri Light"/>
        </w:rPr>
        <w:lastRenderedPageBreak/>
        <w:t>c</w:t>
      </w:r>
      <w:r w:rsidR="009B153C" w:rsidRPr="006C7578">
        <w:rPr>
          <w:rFonts w:asciiTheme="minorHAnsi" w:hAnsiTheme="minorHAnsi" w:cs="Calibri Light"/>
        </w:rPr>
        <w:t xml:space="preserve">entre d'enfouissement technique de classe 2 : de </w:t>
      </w:r>
      <w:r w:rsidR="009964D3" w:rsidRPr="006C7578">
        <w:rPr>
          <w:rFonts w:asciiTheme="minorHAnsi" w:hAnsiTheme="minorHAnsi" w:cs="Calibri Light"/>
        </w:rPr>
        <w:t xml:space="preserve">1,75 </w:t>
      </w:r>
      <w:r w:rsidR="004F40BF" w:rsidRPr="006C7578">
        <w:rPr>
          <w:rFonts w:asciiTheme="minorHAnsi" w:hAnsiTheme="minorHAnsi" w:cs="Calibri Light"/>
        </w:rPr>
        <w:t xml:space="preserve">euros </w:t>
      </w:r>
      <w:r w:rsidR="009B153C" w:rsidRPr="006C7578">
        <w:rPr>
          <w:rFonts w:asciiTheme="minorHAnsi" w:hAnsiTheme="minorHAnsi" w:cs="Calibri Light"/>
        </w:rPr>
        <w:t>à</w:t>
      </w:r>
      <w:r w:rsidRPr="008D7EB7">
        <w:rPr>
          <w:rFonts w:asciiTheme="minorHAnsi" w:hAnsiTheme="minorHAnsi" w:cs="Calibri Light"/>
        </w:rPr>
        <w:t xml:space="preserve"> </w:t>
      </w:r>
      <w:r w:rsidR="009964D3" w:rsidRPr="006C7578">
        <w:rPr>
          <w:rFonts w:asciiTheme="minorHAnsi" w:hAnsiTheme="minorHAnsi" w:cs="Calibri Light"/>
        </w:rPr>
        <w:t xml:space="preserve">3,50 </w:t>
      </w:r>
      <w:r w:rsidR="009B153C" w:rsidRPr="006C7578">
        <w:rPr>
          <w:rFonts w:asciiTheme="minorHAnsi" w:hAnsiTheme="minorHAnsi" w:cs="Calibri Light"/>
        </w:rPr>
        <w:t>euros</w:t>
      </w:r>
      <w:r w:rsidR="004F40BF" w:rsidRPr="006C7578">
        <w:rPr>
          <w:rFonts w:asciiTheme="minorHAnsi" w:hAnsiTheme="minorHAnsi" w:cs="Calibri Light"/>
        </w:rPr>
        <w:t xml:space="preserve"> </w:t>
      </w:r>
      <w:r w:rsidR="009B153C" w:rsidRPr="006C7578">
        <w:rPr>
          <w:rFonts w:asciiTheme="minorHAnsi" w:hAnsiTheme="minorHAnsi" w:cs="Calibri Light"/>
        </w:rPr>
        <w:t>la tonne ;</w:t>
      </w:r>
    </w:p>
    <w:p w14:paraId="5F5B9FD6" w14:textId="38BEA1BB" w:rsidR="009B153C" w:rsidRPr="006C7578" w:rsidRDefault="006C7578" w:rsidP="008D7EB7">
      <w:pPr>
        <w:pStyle w:val="Paragraphedeliste"/>
        <w:numPr>
          <w:ilvl w:val="0"/>
          <w:numId w:val="162"/>
        </w:numPr>
        <w:tabs>
          <w:tab w:val="left" w:pos="144"/>
        </w:tabs>
        <w:spacing w:before="120"/>
        <w:jc w:val="both"/>
        <w:textAlignment w:val="baseline"/>
        <w:rPr>
          <w:rFonts w:asciiTheme="minorHAnsi" w:hAnsiTheme="minorHAnsi" w:cs="Calibri Light"/>
        </w:rPr>
      </w:pPr>
      <w:r>
        <w:rPr>
          <w:rFonts w:asciiTheme="minorHAnsi" w:hAnsiTheme="minorHAnsi" w:cs="Calibri Light"/>
        </w:rPr>
        <w:t>c</w:t>
      </w:r>
      <w:r w:rsidR="009B153C" w:rsidRPr="006C7578">
        <w:rPr>
          <w:rFonts w:asciiTheme="minorHAnsi" w:hAnsiTheme="minorHAnsi" w:cs="Calibri Light"/>
        </w:rPr>
        <w:t xml:space="preserve">entre d'enfouissement technique de classe 3 : de </w:t>
      </w:r>
      <w:r w:rsidR="009964D3" w:rsidRPr="006C7578">
        <w:rPr>
          <w:rFonts w:asciiTheme="minorHAnsi" w:hAnsiTheme="minorHAnsi" w:cs="Calibri Light"/>
        </w:rPr>
        <w:t xml:space="preserve">0,65 </w:t>
      </w:r>
      <w:r w:rsidR="004F40BF" w:rsidRPr="006C7578">
        <w:rPr>
          <w:rFonts w:asciiTheme="minorHAnsi" w:hAnsiTheme="minorHAnsi" w:cs="Calibri Light"/>
        </w:rPr>
        <w:t xml:space="preserve">euro </w:t>
      </w:r>
      <w:r w:rsidR="009B153C" w:rsidRPr="006C7578">
        <w:rPr>
          <w:rFonts w:asciiTheme="minorHAnsi" w:hAnsiTheme="minorHAnsi" w:cs="Calibri Light"/>
        </w:rPr>
        <w:t>à</w:t>
      </w:r>
      <w:r w:rsidRPr="008D7EB7">
        <w:rPr>
          <w:rFonts w:asciiTheme="minorHAnsi" w:hAnsiTheme="minorHAnsi" w:cs="Calibri Light"/>
        </w:rPr>
        <w:t xml:space="preserve"> </w:t>
      </w:r>
      <w:r w:rsidR="009964D3" w:rsidRPr="006C7578">
        <w:rPr>
          <w:rFonts w:asciiTheme="minorHAnsi" w:hAnsiTheme="minorHAnsi" w:cs="Calibri Light"/>
        </w:rPr>
        <w:t xml:space="preserve">1,75 </w:t>
      </w:r>
      <w:r w:rsidR="009B153C" w:rsidRPr="006C7578">
        <w:rPr>
          <w:rFonts w:asciiTheme="minorHAnsi" w:hAnsiTheme="minorHAnsi" w:cs="Calibri Light"/>
        </w:rPr>
        <w:t>euros</w:t>
      </w:r>
      <w:r w:rsidR="004F40BF" w:rsidRPr="006C7578">
        <w:rPr>
          <w:rFonts w:asciiTheme="minorHAnsi" w:hAnsiTheme="minorHAnsi" w:cs="Calibri Light"/>
        </w:rPr>
        <w:t xml:space="preserve"> </w:t>
      </w:r>
      <w:r w:rsidR="009B153C" w:rsidRPr="006C7578">
        <w:rPr>
          <w:rFonts w:asciiTheme="minorHAnsi" w:hAnsiTheme="minorHAnsi" w:cs="Calibri Light"/>
        </w:rPr>
        <w:t>la tonne.</w:t>
      </w:r>
    </w:p>
    <w:p w14:paraId="590FCBE1" w14:textId="2915E8CC" w:rsidR="009B153C" w:rsidRDefault="009B153C" w:rsidP="008D7EB7">
      <w:pPr>
        <w:spacing w:before="120" w:after="240"/>
        <w:jc w:val="both"/>
        <w:textAlignment w:val="baseline"/>
        <w:rPr>
          <w:rFonts w:asciiTheme="minorHAnsi" w:hAnsiTheme="minorHAnsi" w:cs="Calibri Light"/>
        </w:rPr>
      </w:pPr>
      <w:r w:rsidRPr="00DA6BD2">
        <w:rPr>
          <w:rFonts w:asciiTheme="minorHAnsi" w:hAnsiTheme="minorHAnsi" w:cs="Calibri Light"/>
        </w:rPr>
        <w:t>Les centres d'enfouissement technique de classe 5 ne peuvent faire l'objet d'une taxation vu qu'ils sont uniquement destinés à l'usage exclusif d'un producteur de déchets.</w:t>
      </w:r>
    </w:p>
    <w:p w14:paraId="4E0D493C" w14:textId="77777777" w:rsidR="00705A12" w:rsidRDefault="009B153C" w:rsidP="009675C0">
      <w:pPr>
        <w:pStyle w:val="Sam3"/>
      </w:pPr>
      <w:bookmarkStart w:id="6550" w:name="_Toc40186319"/>
      <w:bookmarkStart w:id="6551" w:name="_Toc512525517"/>
      <w:bookmarkStart w:id="6552" w:name="_Toc515896831"/>
      <w:r w:rsidRPr="00DA6BD2">
        <w:t>040/364-34 : Logements loués meublés</w:t>
      </w:r>
      <w:bookmarkEnd w:id="6550"/>
      <w:r w:rsidRPr="00DA6BD2">
        <w:t xml:space="preserve"> </w:t>
      </w:r>
    </w:p>
    <w:p w14:paraId="6EBF5C1C" w14:textId="2B139CCC" w:rsidR="009B153C" w:rsidRPr="00E9189F" w:rsidRDefault="00705A12" w:rsidP="00E063FD">
      <w:r w:rsidRPr="00A03E6A">
        <w:t>T</w:t>
      </w:r>
      <w:r w:rsidR="009B153C" w:rsidRPr="003F0B7B">
        <w:t>axe directe</w:t>
      </w:r>
      <w:r w:rsidRPr="00E9189F">
        <w:t>.</w:t>
      </w:r>
      <w:bookmarkEnd w:id="6551"/>
      <w:bookmarkEnd w:id="6552"/>
      <w:r w:rsidR="009B153C" w:rsidRPr="00E9189F">
        <w:t xml:space="preserve"> </w:t>
      </w:r>
    </w:p>
    <w:p w14:paraId="3E3D8BCB" w14:textId="77777777" w:rsidR="009B153C" w:rsidRPr="00DA6BD2" w:rsidRDefault="009B153C" w:rsidP="00E063FD">
      <w:pPr>
        <w:spacing w:before="120"/>
        <w:jc w:val="both"/>
        <w:textAlignment w:val="baseline"/>
        <w:rPr>
          <w:rFonts w:asciiTheme="minorHAnsi" w:hAnsiTheme="minorHAnsi" w:cs="Calibri Light"/>
          <w:b/>
          <w:spacing w:val="-2"/>
        </w:rPr>
      </w:pPr>
      <w:r w:rsidRPr="00DA6BD2">
        <w:rPr>
          <w:rFonts w:asciiTheme="minorHAnsi" w:hAnsiTheme="minorHAnsi" w:cs="Calibri Light"/>
          <w:spacing w:val="-2"/>
        </w:rPr>
        <w:t>Cette taxe vise com</w:t>
      </w:r>
      <w:r>
        <w:rPr>
          <w:rFonts w:asciiTheme="minorHAnsi" w:hAnsiTheme="minorHAnsi" w:cs="Calibri Light"/>
          <w:spacing w:val="-2"/>
        </w:rPr>
        <w:t>munément le logement individuel :</w:t>
      </w:r>
    </w:p>
    <w:p w14:paraId="5A28BAB1" w14:textId="0681C243" w:rsidR="009B153C" w:rsidRPr="00DA6BD2" w:rsidRDefault="008A59E1" w:rsidP="00E063FD">
      <w:pPr>
        <w:numPr>
          <w:ilvl w:val="0"/>
          <w:numId w:val="38"/>
        </w:numPr>
        <w:tabs>
          <w:tab w:val="clear" w:pos="360"/>
          <w:tab w:val="left" w:pos="504"/>
        </w:tabs>
        <w:spacing w:before="120"/>
        <w:ind w:left="504" w:hanging="504"/>
        <w:jc w:val="both"/>
        <w:textAlignment w:val="baseline"/>
        <w:rPr>
          <w:rFonts w:asciiTheme="minorHAnsi" w:hAnsiTheme="minorHAnsi" w:cs="Calibri Light"/>
        </w:rPr>
      </w:pPr>
      <w:r>
        <w:rPr>
          <w:rFonts w:asciiTheme="minorHAnsi" w:hAnsiTheme="minorHAnsi" w:cs="Calibri Light"/>
        </w:rPr>
        <w:t>g</w:t>
      </w:r>
      <w:r w:rsidR="009B153C" w:rsidRPr="00DA6BD2">
        <w:rPr>
          <w:rFonts w:asciiTheme="minorHAnsi" w:hAnsiTheme="minorHAnsi" w:cs="Calibri Light"/>
        </w:rPr>
        <w:t>arni d'un ou plusieurs meubles par un tiers (à savoir toute personne autre que le locataire, même différente du propriétaire ou du locataire principal du bien immeuble), même si une partie des meubles est la propriété du locataire</w:t>
      </w:r>
      <w:r w:rsidR="009B153C">
        <w:rPr>
          <w:rFonts w:asciiTheme="minorHAnsi" w:hAnsiTheme="minorHAnsi" w:cs="Calibri Light"/>
        </w:rPr>
        <w:t>,</w:t>
      </w:r>
      <w:r w:rsidR="009B153C" w:rsidRPr="00DA6BD2">
        <w:rPr>
          <w:rFonts w:asciiTheme="minorHAnsi" w:hAnsiTheme="minorHAnsi" w:cs="Calibri Light"/>
        </w:rPr>
        <w:t xml:space="preserve"> </w:t>
      </w:r>
      <w:r w:rsidR="009B153C" w:rsidRPr="00347E95">
        <w:rPr>
          <w:rFonts w:asciiTheme="minorHAnsi" w:hAnsiTheme="minorHAnsi" w:cs="Calibri Light"/>
          <w:u w:val="single"/>
        </w:rPr>
        <w:t>o</w:t>
      </w:r>
      <w:r w:rsidR="00BF4C17">
        <w:rPr>
          <w:rFonts w:asciiTheme="minorHAnsi" w:hAnsiTheme="minorHAnsi" w:cs="Calibri Light"/>
          <w:u w:val="single"/>
        </w:rPr>
        <w:t>ù</w:t>
      </w:r>
      <w:r w:rsidR="009B153C" w:rsidRPr="008D7EB7">
        <w:rPr>
          <w:rFonts w:asciiTheme="minorHAnsi" w:hAnsiTheme="minorHAnsi" w:cs="Calibri Light"/>
        </w:rPr>
        <w:t> :</w:t>
      </w:r>
    </w:p>
    <w:p w14:paraId="678F113C" w14:textId="3B064946" w:rsidR="009B153C" w:rsidRPr="00DA6BD2" w:rsidRDefault="008A59E1" w:rsidP="00E063FD">
      <w:pPr>
        <w:numPr>
          <w:ilvl w:val="0"/>
          <w:numId w:val="38"/>
        </w:numPr>
        <w:tabs>
          <w:tab w:val="clear" w:pos="360"/>
          <w:tab w:val="left" w:pos="504"/>
        </w:tabs>
        <w:spacing w:before="120"/>
        <w:ind w:left="504" w:hanging="504"/>
        <w:jc w:val="both"/>
        <w:textAlignment w:val="baseline"/>
        <w:rPr>
          <w:rFonts w:asciiTheme="minorHAnsi" w:hAnsiTheme="minorHAnsi" w:cs="Calibri Light"/>
        </w:rPr>
      </w:pPr>
      <w:r>
        <w:rPr>
          <w:rFonts w:asciiTheme="minorHAnsi" w:hAnsiTheme="minorHAnsi" w:cs="Calibri Light"/>
        </w:rPr>
        <w:t>p</w:t>
      </w:r>
      <w:r w:rsidR="009B153C" w:rsidRPr="00DA6BD2">
        <w:rPr>
          <w:rFonts w:asciiTheme="minorHAnsi" w:hAnsiTheme="minorHAnsi" w:cs="Calibri Light"/>
        </w:rPr>
        <w:t>our lequel le locataire a la possibilité de bénéficier de l'utilisation de locaux ou pièces communs meublés.</w:t>
      </w:r>
    </w:p>
    <w:p w14:paraId="31C0ED85" w14:textId="55C8D679" w:rsidR="00D24E78" w:rsidRDefault="00D24E78" w:rsidP="00E063FD">
      <w:pPr>
        <w:spacing w:before="120"/>
        <w:jc w:val="both"/>
        <w:textAlignment w:val="baseline"/>
        <w:rPr>
          <w:rFonts w:asciiTheme="minorHAnsi" w:hAnsiTheme="minorHAnsi" w:cs="Calibri Light"/>
          <w:spacing w:val="-2"/>
        </w:rPr>
      </w:pPr>
      <w:r w:rsidRPr="008D7EB7">
        <w:rPr>
          <w:rFonts w:asciiTheme="minorHAnsi" w:hAnsiTheme="minorHAnsi" w:cs="Calibri Light"/>
          <w:spacing w:val="-2"/>
          <w:u w:val="single"/>
        </w:rPr>
        <w:t>Rem</w:t>
      </w:r>
      <w:r w:rsidR="006C7578" w:rsidRPr="008D7EB7">
        <w:rPr>
          <w:rFonts w:asciiTheme="minorHAnsi" w:hAnsiTheme="minorHAnsi" w:cs="Calibri Light"/>
          <w:spacing w:val="-2"/>
          <w:u w:val="single"/>
        </w:rPr>
        <w:t>arque</w:t>
      </w:r>
      <w:r>
        <w:rPr>
          <w:rFonts w:asciiTheme="minorHAnsi" w:hAnsiTheme="minorHAnsi" w:cs="Calibri Light"/>
          <w:spacing w:val="-2"/>
        </w:rPr>
        <w:t xml:space="preserve"> : sont </w:t>
      </w:r>
      <w:r w:rsidR="00671518" w:rsidRPr="006C7578">
        <w:rPr>
          <w:rFonts w:asciiTheme="minorHAnsi" w:hAnsiTheme="minorHAnsi" w:cs="Calibri Light"/>
          <w:spacing w:val="-2"/>
        </w:rPr>
        <w:t>concernées</w:t>
      </w:r>
      <w:r w:rsidR="00671518">
        <w:rPr>
          <w:rFonts w:asciiTheme="minorHAnsi" w:hAnsiTheme="minorHAnsi" w:cs="Calibri Light"/>
          <w:spacing w:val="-2"/>
        </w:rPr>
        <w:t xml:space="preserve"> </w:t>
      </w:r>
      <w:r>
        <w:rPr>
          <w:rFonts w:asciiTheme="minorHAnsi" w:hAnsiTheme="minorHAnsi" w:cs="Calibri Light"/>
          <w:spacing w:val="-2"/>
        </w:rPr>
        <w:t xml:space="preserve">également par cette taxe les locations de vacances tel </w:t>
      </w:r>
      <w:r w:rsidR="001044C0">
        <w:rPr>
          <w:rFonts w:asciiTheme="minorHAnsi" w:hAnsiTheme="minorHAnsi" w:cs="Calibri Light"/>
          <w:spacing w:val="-2"/>
        </w:rPr>
        <w:t>Airbnb, …</w:t>
      </w:r>
    </w:p>
    <w:p w14:paraId="76950B14" w14:textId="163D48CF" w:rsidR="009B153C" w:rsidRPr="006C7578" w:rsidRDefault="009B153C" w:rsidP="00E063FD">
      <w:pPr>
        <w:spacing w:before="120"/>
        <w:jc w:val="both"/>
        <w:textAlignment w:val="baseline"/>
        <w:rPr>
          <w:rFonts w:asciiTheme="minorHAnsi" w:hAnsiTheme="minorHAnsi" w:cs="Calibri Light"/>
          <w:spacing w:val="-2"/>
        </w:rPr>
      </w:pPr>
      <w:r w:rsidRPr="00DA6BD2">
        <w:rPr>
          <w:rFonts w:asciiTheme="minorHAnsi" w:hAnsiTheme="minorHAnsi" w:cs="Calibri Light"/>
          <w:spacing w:val="-2"/>
        </w:rPr>
        <w:t xml:space="preserve">Taux maximum </w:t>
      </w:r>
      <w:r w:rsidRPr="006C7578">
        <w:rPr>
          <w:rFonts w:asciiTheme="minorHAnsi" w:hAnsiTheme="minorHAnsi" w:cs="Calibri Light"/>
          <w:spacing w:val="-2"/>
        </w:rPr>
        <w:t xml:space="preserve">recommandé : </w:t>
      </w:r>
      <w:r w:rsidR="00312C1B" w:rsidRPr="006C7578">
        <w:rPr>
          <w:rFonts w:asciiTheme="minorHAnsi" w:hAnsiTheme="minorHAnsi" w:cs="Calibri Light"/>
          <w:spacing w:val="-2"/>
        </w:rPr>
        <w:t>220</w:t>
      </w:r>
      <w:r w:rsidR="006C7578" w:rsidRPr="008D7EB7">
        <w:rPr>
          <w:rFonts w:asciiTheme="minorHAnsi" w:hAnsiTheme="minorHAnsi" w:cs="Calibri Light"/>
          <w:spacing w:val="-2"/>
        </w:rPr>
        <w:t>,00</w:t>
      </w:r>
      <w:r w:rsidR="00312C1B" w:rsidRPr="006C7578">
        <w:rPr>
          <w:rFonts w:asciiTheme="minorHAnsi" w:hAnsiTheme="minorHAnsi" w:cs="Calibri Light"/>
          <w:spacing w:val="-2"/>
        </w:rPr>
        <w:t xml:space="preserve"> </w:t>
      </w:r>
      <w:r w:rsidRPr="006C7578">
        <w:rPr>
          <w:rFonts w:asciiTheme="minorHAnsi" w:hAnsiTheme="minorHAnsi" w:cs="Calibri Light"/>
          <w:spacing w:val="-2"/>
        </w:rPr>
        <w:t>euros.</w:t>
      </w:r>
    </w:p>
    <w:p w14:paraId="4ED6E7C4" w14:textId="6506667B" w:rsidR="009B153C" w:rsidRPr="00DA6BD2" w:rsidRDefault="009B153C" w:rsidP="00E063FD">
      <w:pPr>
        <w:spacing w:before="120"/>
        <w:jc w:val="both"/>
        <w:textAlignment w:val="baseline"/>
        <w:rPr>
          <w:rFonts w:asciiTheme="minorHAnsi" w:hAnsiTheme="minorHAnsi" w:cs="Calibri Light"/>
        </w:rPr>
      </w:pPr>
      <w:bookmarkStart w:id="6553" w:name="_Hlk38972167"/>
      <w:r w:rsidRPr="006C7578">
        <w:rPr>
          <w:rFonts w:asciiTheme="minorHAnsi" w:hAnsiTheme="minorHAnsi" w:cs="Calibri Light"/>
        </w:rPr>
        <w:t xml:space="preserve">Lorsque cette taxe vise les logements soumis à la législation relative au permis de location (superficie réduite ou comportant une ou plusieurs pièces collectives), j’invite les communes à </w:t>
      </w:r>
      <w:r w:rsidR="00F956D1" w:rsidRPr="008D7EB7">
        <w:rPr>
          <w:rFonts w:asciiTheme="minorHAnsi" w:hAnsiTheme="minorHAnsi" w:cs="Calibri Light"/>
        </w:rPr>
        <w:t>adopter un</w:t>
      </w:r>
      <w:r w:rsidR="00F956D1" w:rsidRPr="006C7578">
        <w:rPr>
          <w:rFonts w:asciiTheme="minorHAnsi" w:hAnsiTheme="minorHAnsi" w:cs="Calibri Light"/>
        </w:rPr>
        <w:t xml:space="preserve"> taux </w:t>
      </w:r>
      <w:r w:rsidR="00F956D1" w:rsidRPr="008D7EB7">
        <w:rPr>
          <w:rFonts w:asciiTheme="minorHAnsi" w:hAnsiTheme="minorHAnsi" w:cs="Calibri Light"/>
        </w:rPr>
        <w:t>différent pou</w:t>
      </w:r>
      <w:r w:rsidR="00485422" w:rsidRPr="008D7EB7">
        <w:rPr>
          <w:rFonts w:asciiTheme="minorHAnsi" w:hAnsiTheme="minorHAnsi" w:cs="Calibri Light"/>
        </w:rPr>
        <w:t>r</w:t>
      </w:r>
      <w:r w:rsidR="00F956D1" w:rsidRPr="008D7EB7">
        <w:rPr>
          <w:rFonts w:asciiTheme="minorHAnsi" w:hAnsiTheme="minorHAnsi" w:cs="Calibri Light"/>
        </w:rPr>
        <w:t xml:space="preserve"> tenir compte de ce</w:t>
      </w:r>
      <w:r w:rsidR="00485422" w:rsidRPr="008D7EB7">
        <w:rPr>
          <w:rFonts w:asciiTheme="minorHAnsi" w:hAnsiTheme="minorHAnsi" w:cs="Calibri Light"/>
        </w:rPr>
        <w:t xml:space="preserve"> </w:t>
      </w:r>
      <w:r w:rsidR="00F956D1" w:rsidRPr="008D7EB7">
        <w:rPr>
          <w:rFonts w:asciiTheme="minorHAnsi" w:hAnsiTheme="minorHAnsi" w:cs="Calibri Light"/>
        </w:rPr>
        <w:t>type de logement</w:t>
      </w:r>
      <w:r w:rsidR="006C7578" w:rsidRPr="008D7EB7">
        <w:rPr>
          <w:rFonts w:asciiTheme="minorHAnsi" w:hAnsiTheme="minorHAnsi" w:cs="Calibri Light"/>
        </w:rPr>
        <w:t>.</w:t>
      </w:r>
      <w:r w:rsidR="00F956D1" w:rsidRPr="008D7EB7">
        <w:rPr>
          <w:rFonts w:asciiTheme="minorHAnsi" w:hAnsiTheme="minorHAnsi" w:cs="Calibri Light"/>
        </w:rPr>
        <w:t xml:space="preserve"> </w:t>
      </w:r>
    </w:p>
    <w:bookmarkEnd w:id="6553"/>
    <w:p w14:paraId="25861A74" w14:textId="77777777" w:rsidR="009B153C" w:rsidRPr="00DA6BD2" w:rsidRDefault="00421E0F" w:rsidP="00E063FD">
      <w:pPr>
        <w:spacing w:before="120"/>
        <w:jc w:val="both"/>
        <w:textAlignment w:val="baseline"/>
        <w:rPr>
          <w:rFonts w:asciiTheme="minorHAnsi" w:hAnsiTheme="minorHAnsi" w:cs="Calibri Light"/>
        </w:rPr>
      </w:pPr>
      <w:r>
        <w:rPr>
          <w:rFonts w:asciiTheme="minorHAnsi" w:hAnsiTheme="minorHAnsi" w:cs="Calibri Light"/>
        </w:rPr>
        <w:t>Les</w:t>
      </w:r>
      <w:r w:rsidR="009B153C" w:rsidRPr="00DA6BD2">
        <w:rPr>
          <w:rFonts w:asciiTheme="minorHAnsi" w:hAnsiTheme="minorHAnsi" w:cs="Calibri Light"/>
        </w:rPr>
        <w:t xml:space="preserve"> kots d'étudiant sont soumis au permis de location</w:t>
      </w:r>
      <w:r>
        <w:rPr>
          <w:rStyle w:val="Appelnotedebasdep"/>
          <w:rFonts w:asciiTheme="minorHAnsi" w:hAnsiTheme="minorHAnsi" w:cs="Calibri Light"/>
        </w:rPr>
        <w:footnoteReference w:id="158"/>
      </w:r>
      <w:r w:rsidR="009B153C" w:rsidRPr="00DA6BD2">
        <w:rPr>
          <w:rFonts w:asciiTheme="minorHAnsi" w:hAnsiTheme="minorHAnsi" w:cs="Calibri Light"/>
        </w:rPr>
        <w:t>.</w:t>
      </w:r>
    </w:p>
    <w:p w14:paraId="24B19C39" w14:textId="33DBD523" w:rsidR="009B153C" w:rsidRDefault="009B153C" w:rsidP="008D7EB7">
      <w:pPr>
        <w:spacing w:before="120" w:after="240"/>
        <w:jc w:val="both"/>
        <w:textAlignment w:val="baseline"/>
        <w:rPr>
          <w:rFonts w:asciiTheme="minorHAnsi" w:hAnsiTheme="minorHAnsi" w:cs="Calibri Light"/>
        </w:rPr>
      </w:pPr>
      <w:r w:rsidRPr="00E063FD">
        <w:rPr>
          <w:rFonts w:asciiTheme="minorHAnsi" w:hAnsiTheme="minorHAnsi" w:cs="Calibri Light"/>
          <w:b/>
        </w:rPr>
        <w:t>Le 14 mars 2018, le Parlement wallon a réformé le bail d’habitation en étendant cette notion à la colocation et au bail d’étudiant. Cette législation e</w:t>
      </w:r>
      <w:r w:rsidR="003A3E72">
        <w:rPr>
          <w:rFonts w:asciiTheme="minorHAnsi" w:hAnsiTheme="minorHAnsi" w:cs="Calibri Light"/>
          <w:b/>
        </w:rPr>
        <w:t>st entré</w:t>
      </w:r>
      <w:r w:rsidR="00DA6694">
        <w:rPr>
          <w:rFonts w:asciiTheme="minorHAnsi" w:hAnsiTheme="minorHAnsi" w:cs="Calibri Light"/>
          <w:b/>
        </w:rPr>
        <w:t>e</w:t>
      </w:r>
      <w:r w:rsidRPr="00E063FD">
        <w:rPr>
          <w:rFonts w:asciiTheme="minorHAnsi" w:hAnsiTheme="minorHAnsi" w:cs="Calibri Light"/>
          <w:b/>
        </w:rPr>
        <w:t xml:space="preserve"> en vigueur le 1</w:t>
      </w:r>
      <w:r w:rsidRPr="00E063FD">
        <w:rPr>
          <w:rFonts w:asciiTheme="minorHAnsi" w:hAnsiTheme="minorHAnsi" w:cs="Calibri Light"/>
          <w:b/>
          <w:vertAlign w:val="superscript"/>
        </w:rPr>
        <w:t>er</w:t>
      </w:r>
      <w:r w:rsidRPr="00E063FD">
        <w:rPr>
          <w:rFonts w:asciiTheme="minorHAnsi" w:hAnsiTheme="minorHAnsi" w:cs="Calibri Light"/>
          <w:b/>
        </w:rPr>
        <w:t xml:space="preserve"> septembre 2018</w:t>
      </w:r>
      <w:r w:rsidRPr="00E063FD">
        <w:rPr>
          <w:rFonts w:asciiTheme="minorHAnsi" w:hAnsiTheme="minorHAnsi" w:cs="Calibri Light"/>
        </w:rPr>
        <w:t>.</w:t>
      </w:r>
    </w:p>
    <w:p w14:paraId="4CC30681" w14:textId="06C4C1F2" w:rsidR="009B153C" w:rsidRDefault="009B153C" w:rsidP="009675C0">
      <w:pPr>
        <w:pStyle w:val="Sam3"/>
      </w:pPr>
      <w:bookmarkStart w:id="6554" w:name="_Toc512525518"/>
      <w:bookmarkStart w:id="6555" w:name="_Toc515896832"/>
      <w:bookmarkStart w:id="6556" w:name="_Toc40186320"/>
      <w:r w:rsidRPr="00DA6BD2">
        <w:t>04001/364-48 : Taxe industrielle compensatoire</w:t>
      </w:r>
      <w:bookmarkEnd w:id="6554"/>
      <w:bookmarkEnd w:id="6555"/>
      <w:bookmarkEnd w:id="6556"/>
    </w:p>
    <w:p w14:paraId="70DD6DDC" w14:textId="737F7773" w:rsidR="00705A12" w:rsidRDefault="00A91B91" w:rsidP="009675C0">
      <w:pPr>
        <w:pStyle w:val="Sam3"/>
      </w:pPr>
      <w:bookmarkStart w:id="6557" w:name="_Toc40186321"/>
      <w:bookmarkStart w:id="6558" w:name="_Hlk38972371"/>
      <w:r>
        <w:t>04002</w:t>
      </w:r>
      <w:r w:rsidR="00C82157">
        <w:t>/364-48 : C</w:t>
      </w:r>
      <w:r w:rsidR="00CD234B">
        <w:t xml:space="preserve">ommerce de </w:t>
      </w:r>
      <w:r w:rsidR="00CD234B" w:rsidRPr="00977964">
        <w:t>frites</w:t>
      </w:r>
      <w:r w:rsidR="008F46A7" w:rsidRPr="00977964">
        <w:t xml:space="preserve"> (hot-dogs, beignets, etc.) </w:t>
      </w:r>
      <w:r w:rsidR="00CD234B" w:rsidRPr="00977964">
        <w:t>à emporter</w:t>
      </w:r>
      <w:bookmarkEnd w:id="6557"/>
      <w:r w:rsidR="00CD234B">
        <w:t xml:space="preserve"> </w:t>
      </w:r>
    </w:p>
    <w:bookmarkEnd w:id="6558"/>
    <w:p w14:paraId="79CC7972" w14:textId="77777777" w:rsidR="00CD234B" w:rsidRPr="00E063FD" w:rsidRDefault="00705A12" w:rsidP="00E063FD">
      <w:pPr>
        <w:rPr>
          <w:lang w:val="fr-BE"/>
        </w:rPr>
      </w:pPr>
      <w:r w:rsidRPr="00E063FD">
        <w:rPr>
          <w:lang w:val="fr-BE"/>
        </w:rPr>
        <w:t>T</w:t>
      </w:r>
      <w:r w:rsidR="00CD234B" w:rsidRPr="00E063FD">
        <w:rPr>
          <w:lang w:val="fr-BE"/>
        </w:rPr>
        <w:t>axe directe</w:t>
      </w:r>
      <w:r w:rsidRPr="00705A12">
        <w:t xml:space="preserve"> </w:t>
      </w:r>
      <w:r>
        <w:t>–</w:t>
      </w:r>
      <w:r w:rsidRPr="00705A12">
        <w:t xml:space="preserve"> Modèle </w:t>
      </w:r>
      <w:r>
        <w:t>disponible.</w:t>
      </w:r>
    </w:p>
    <w:p w14:paraId="345BF33D" w14:textId="588A8773" w:rsidR="009B153C" w:rsidRPr="00DA6BD2" w:rsidRDefault="009B153C" w:rsidP="00E063FD">
      <w:pPr>
        <w:spacing w:before="120"/>
        <w:jc w:val="both"/>
        <w:textAlignment w:val="baseline"/>
        <w:rPr>
          <w:rFonts w:asciiTheme="minorHAnsi" w:hAnsiTheme="minorHAnsi" w:cs="Calibri Light"/>
          <w:spacing w:val="-1"/>
        </w:rPr>
      </w:pPr>
      <w:r w:rsidRPr="00DA6BD2">
        <w:rPr>
          <w:rFonts w:asciiTheme="minorHAnsi" w:hAnsiTheme="minorHAnsi" w:cs="Calibri Light"/>
          <w:spacing w:val="-1"/>
        </w:rPr>
        <w:t xml:space="preserve">Taux maximum recommandé est fixé à : </w:t>
      </w:r>
      <w:r w:rsidR="00312C1B" w:rsidRPr="00996208">
        <w:rPr>
          <w:rFonts w:asciiTheme="minorHAnsi" w:hAnsiTheme="minorHAnsi" w:cs="Calibri Light"/>
          <w:spacing w:val="-1"/>
        </w:rPr>
        <w:t>1.150</w:t>
      </w:r>
      <w:r w:rsidR="00996208" w:rsidRPr="008D7EB7">
        <w:rPr>
          <w:rFonts w:asciiTheme="minorHAnsi" w:hAnsiTheme="minorHAnsi" w:cs="Calibri Light"/>
          <w:spacing w:val="-1"/>
        </w:rPr>
        <w:t>,00</w:t>
      </w:r>
      <w:r w:rsidR="00312C1B" w:rsidRPr="00996208">
        <w:rPr>
          <w:rFonts w:asciiTheme="minorHAnsi" w:hAnsiTheme="minorHAnsi" w:cs="Calibri Light"/>
          <w:spacing w:val="-1"/>
        </w:rPr>
        <w:t xml:space="preserve"> </w:t>
      </w:r>
      <w:r w:rsidRPr="00996208">
        <w:rPr>
          <w:rFonts w:asciiTheme="minorHAnsi" w:hAnsiTheme="minorHAnsi" w:cs="Calibri Light"/>
          <w:spacing w:val="-1"/>
        </w:rPr>
        <w:t>euros/an.</w:t>
      </w:r>
    </w:p>
    <w:p w14:paraId="0893475C" w14:textId="77777777" w:rsidR="006A5DF0"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 xml:space="preserve">Il n'est pas conforme au principe d'égalité devant l'impôt de soumettre les commerces installés sur le domaine public à un taux de taxation différent de celui frappant ceux établis sur le domaine privé. </w:t>
      </w:r>
    </w:p>
    <w:p w14:paraId="468F497F" w14:textId="72510008" w:rsidR="009B153C" w:rsidRPr="00DA6BD2" w:rsidRDefault="006A5DF0" w:rsidP="00E063FD">
      <w:pPr>
        <w:spacing w:before="120"/>
        <w:jc w:val="both"/>
        <w:textAlignment w:val="baseline"/>
        <w:rPr>
          <w:rFonts w:asciiTheme="minorHAnsi" w:hAnsiTheme="minorHAnsi" w:cs="Calibri Light"/>
        </w:rPr>
      </w:pPr>
      <w:r>
        <w:rPr>
          <w:rFonts w:asciiTheme="minorHAnsi" w:hAnsiTheme="minorHAnsi" w:cs="Calibri Light"/>
        </w:rPr>
        <w:t xml:space="preserve">Cette taxe n’est pas incompatible avec </w:t>
      </w:r>
      <w:r w:rsidR="009B153C" w:rsidRPr="00DA6BD2">
        <w:rPr>
          <w:rFonts w:asciiTheme="minorHAnsi" w:hAnsiTheme="minorHAnsi" w:cs="Calibri Light"/>
        </w:rPr>
        <w:t>une redevance d'occupation lorsque le commerce est installé sur le domaine public communal.</w:t>
      </w:r>
    </w:p>
    <w:p w14:paraId="02035AEB" w14:textId="56C49B9C" w:rsidR="009B153C" w:rsidRDefault="009B153C" w:rsidP="008D7EB7">
      <w:pPr>
        <w:spacing w:before="120" w:after="240"/>
        <w:jc w:val="both"/>
        <w:textAlignment w:val="baseline"/>
        <w:rPr>
          <w:rFonts w:asciiTheme="minorHAnsi" w:hAnsiTheme="minorHAnsi" w:cs="Calibri Light"/>
        </w:rPr>
      </w:pPr>
      <w:r>
        <w:rPr>
          <w:rFonts w:asciiTheme="minorHAnsi" w:hAnsiTheme="minorHAnsi" w:cs="Calibri Light"/>
        </w:rPr>
        <w:t>Par commerce de frites (hot-</w:t>
      </w:r>
      <w:r w:rsidRPr="00DA6BD2">
        <w:rPr>
          <w:rFonts w:asciiTheme="minorHAnsi" w:hAnsiTheme="minorHAnsi" w:cs="Calibri Light"/>
        </w:rPr>
        <w:t>dogs, beignets, etc.) à emporter</w:t>
      </w:r>
      <w:r w:rsidR="00283913">
        <w:rPr>
          <w:rFonts w:asciiTheme="minorHAnsi" w:hAnsiTheme="minorHAnsi" w:cs="Calibri Light"/>
        </w:rPr>
        <w:t>,</w:t>
      </w:r>
      <w:r w:rsidRPr="00DA6BD2">
        <w:rPr>
          <w:rFonts w:asciiTheme="minorHAnsi" w:hAnsiTheme="minorHAnsi" w:cs="Calibri Light"/>
        </w:rPr>
        <w:t xml:space="preserve"> on entend les établissements dont l'activité consiste, exclusivement ou non, à vendre des produits de petite restauration communément destinés à être consommés avant de refroidir et dont les acheteurs sont amenés à se défaire de leurs emballages dans les récipients prévus à cet effet sur la voie publique.</w:t>
      </w:r>
    </w:p>
    <w:p w14:paraId="4F92A682" w14:textId="77777777" w:rsidR="00AF6FD0" w:rsidRDefault="00AF6FD0" w:rsidP="008D7EB7">
      <w:pPr>
        <w:spacing w:before="120" w:after="240"/>
        <w:jc w:val="both"/>
        <w:textAlignment w:val="baseline"/>
        <w:rPr>
          <w:rFonts w:asciiTheme="minorHAnsi" w:hAnsiTheme="minorHAnsi" w:cs="Calibri Light"/>
        </w:rPr>
      </w:pPr>
    </w:p>
    <w:p w14:paraId="55C38B50" w14:textId="77777777" w:rsidR="00705A12" w:rsidRDefault="009B153C" w:rsidP="009675C0">
      <w:pPr>
        <w:pStyle w:val="Sam3"/>
      </w:pPr>
      <w:bookmarkStart w:id="6559" w:name="_Toc40186322"/>
      <w:bookmarkStart w:id="6560" w:name="_Toc512525520"/>
      <w:bookmarkStart w:id="6561" w:name="_Toc515896834"/>
      <w:r w:rsidRPr="00DA6BD2">
        <w:lastRenderedPageBreak/>
        <w:t>04003/364-48 : Loges foraines et loges mobiles</w:t>
      </w:r>
      <w:bookmarkEnd w:id="6559"/>
      <w:r w:rsidRPr="00DA6BD2">
        <w:t xml:space="preserve"> </w:t>
      </w:r>
    </w:p>
    <w:p w14:paraId="49C460C5" w14:textId="323D0473" w:rsidR="009B153C" w:rsidRPr="00E9189F" w:rsidRDefault="00705A12" w:rsidP="00E063FD">
      <w:r w:rsidRPr="00A03E6A">
        <w:t>T</w:t>
      </w:r>
      <w:r w:rsidR="009B153C" w:rsidRPr="003F0B7B">
        <w:t>axe indirecte</w:t>
      </w:r>
      <w:r w:rsidRPr="00E9189F">
        <w:t>.</w:t>
      </w:r>
      <w:bookmarkEnd w:id="6560"/>
      <w:bookmarkEnd w:id="6561"/>
    </w:p>
    <w:p w14:paraId="0DC134D8" w14:textId="13B72A76" w:rsidR="009B153C" w:rsidRPr="00DA6BD2" w:rsidRDefault="009B153C" w:rsidP="00E063FD">
      <w:pPr>
        <w:spacing w:before="120"/>
        <w:jc w:val="both"/>
        <w:textAlignment w:val="baseline"/>
        <w:rPr>
          <w:rFonts w:asciiTheme="minorHAnsi" w:hAnsiTheme="minorHAnsi" w:cs="Calibri Light"/>
          <w:spacing w:val="-2"/>
        </w:rPr>
      </w:pPr>
      <w:r w:rsidRPr="00DA6BD2">
        <w:rPr>
          <w:rFonts w:asciiTheme="minorHAnsi" w:hAnsiTheme="minorHAnsi" w:cs="Calibri Light"/>
          <w:spacing w:val="-2"/>
        </w:rPr>
        <w:t xml:space="preserve">Taux maximum recommandé est fixé à </w:t>
      </w:r>
      <w:r w:rsidRPr="00996208">
        <w:rPr>
          <w:rFonts w:asciiTheme="minorHAnsi" w:hAnsiTheme="minorHAnsi" w:cs="Calibri Light"/>
          <w:spacing w:val="-2"/>
        </w:rPr>
        <w:t xml:space="preserve">: </w:t>
      </w:r>
      <w:r w:rsidR="009E24F4" w:rsidRPr="00996208">
        <w:rPr>
          <w:rFonts w:asciiTheme="minorHAnsi" w:hAnsiTheme="minorHAnsi" w:cs="Calibri Light"/>
          <w:spacing w:val="-2"/>
        </w:rPr>
        <w:t xml:space="preserve">4,50 </w:t>
      </w:r>
      <w:r w:rsidRPr="00996208">
        <w:rPr>
          <w:rFonts w:asciiTheme="minorHAnsi" w:hAnsiTheme="minorHAnsi" w:cs="Calibri Light"/>
          <w:color w:val="0D0D0D"/>
          <w:spacing w:val="-2"/>
        </w:rPr>
        <w:t>euros/m</w:t>
      </w:r>
      <w:r w:rsidRPr="00996208">
        <w:rPr>
          <w:rFonts w:asciiTheme="minorHAnsi" w:hAnsiTheme="minorHAnsi" w:cs="Calibri Light"/>
          <w:color w:val="0D0D0D"/>
          <w:spacing w:val="-2"/>
          <w:vertAlign w:val="superscript"/>
        </w:rPr>
        <w:t>2</w:t>
      </w:r>
      <w:r w:rsidRPr="00DA6BD2">
        <w:rPr>
          <w:rFonts w:asciiTheme="minorHAnsi" w:hAnsiTheme="minorHAnsi" w:cs="Calibri Light"/>
          <w:color w:val="0D0D0D"/>
          <w:spacing w:val="-2"/>
        </w:rPr>
        <w:t>/jour.</w:t>
      </w:r>
    </w:p>
    <w:p w14:paraId="2802EA7C" w14:textId="77777777" w:rsidR="006A5DF0" w:rsidRDefault="006A5DF0" w:rsidP="006A5DF0">
      <w:pPr>
        <w:spacing w:before="120"/>
        <w:jc w:val="both"/>
        <w:textAlignment w:val="baseline"/>
        <w:rPr>
          <w:rFonts w:asciiTheme="minorHAnsi" w:hAnsiTheme="minorHAnsi" w:cs="Calibri Light"/>
          <w:b/>
          <w:bCs/>
        </w:rPr>
      </w:pPr>
      <w:r>
        <w:rPr>
          <w:rFonts w:asciiTheme="minorHAnsi" w:hAnsiTheme="minorHAnsi" w:cs="Calibri Light"/>
          <w:b/>
          <w:bCs/>
        </w:rPr>
        <w:t>Je vous invite toutefois à moduler</w:t>
      </w:r>
      <w:r w:rsidRPr="006A5DF0">
        <w:rPr>
          <w:rFonts w:asciiTheme="minorHAnsi" w:hAnsiTheme="minorHAnsi" w:cs="Calibri Light"/>
          <w:b/>
          <w:bCs/>
        </w:rPr>
        <w:t xml:space="preserve"> </w:t>
      </w:r>
      <w:r>
        <w:rPr>
          <w:rFonts w:asciiTheme="minorHAnsi" w:hAnsiTheme="minorHAnsi" w:cs="Calibri Light"/>
          <w:b/>
          <w:bCs/>
        </w:rPr>
        <w:t xml:space="preserve">la taxe </w:t>
      </w:r>
      <w:r w:rsidRPr="008D7EB7">
        <w:rPr>
          <w:rFonts w:asciiTheme="minorHAnsi" w:hAnsiTheme="minorHAnsi" w:cs="Calibri Light"/>
          <w:spacing w:val="-2"/>
        </w:rPr>
        <w:t>d’exploitation</w:t>
      </w:r>
      <w:r w:rsidRPr="006A5DF0">
        <w:rPr>
          <w:rFonts w:asciiTheme="minorHAnsi" w:hAnsiTheme="minorHAnsi" w:cs="Calibri Light"/>
          <w:b/>
          <w:bCs/>
        </w:rPr>
        <w:t xml:space="preserve"> des loges foraines et loges mobiles</w:t>
      </w:r>
      <w:r>
        <w:rPr>
          <w:rFonts w:asciiTheme="minorHAnsi" w:hAnsiTheme="minorHAnsi" w:cs="Calibri Light"/>
          <w:b/>
          <w:bCs/>
        </w:rPr>
        <w:t xml:space="preserve"> en fonction de la catégorie des</w:t>
      </w:r>
      <w:r w:rsidRPr="006A5DF0">
        <w:rPr>
          <w:rFonts w:asciiTheme="minorHAnsi" w:hAnsiTheme="minorHAnsi" w:cs="Calibri Light"/>
          <w:b/>
          <w:bCs/>
        </w:rPr>
        <w:t xml:space="preserve"> métiers forains</w:t>
      </w:r>
      <w:r>
        <w:rPr>
          <w:rFonts w:asciiTheme="minorHAnsi" w:hAnsiTheme="minorHAnsi" w:cs="Calibri Light"/>
          <w:b/>
          <w:bCs/>
        </w:rPr>
        <w:t xml:space="preserve">. </w:t>
      </w:r>
    </w:p>
    <w:p w14:paraId="721750CB" w14:textId="0584A35A" w:rsidR="006A5DF0" w:rsidRPr="006A5DF0" w:rsidRDefault="006A5DF0" w:rsidP="006A5DF0">
      <w:pPr>
        <w:spacing w:before="120"/>
        <w:jc w:val="both"/>
        <w:textAlignment w:val="baseline"/>
        <w:rPr>
          <w:rFonts w:asciiTheme="minorHAnsi" w:hAnsiTheme="minorHAnsi" w:cs="Calibri Light"/>
        </w:rPr>
      </w:pPr>
      <w:r>
        <w:rPr>
          <w:rFonts w:asciiTheme="minorHAnsi" w:hAnsiTheme="minorHAnsi" w:cs="Calibri Light"/>
        </w:rPr>
        <w:t>Des forfaits peuvent également être prévus. Mais d</w:t>
      </w:r>
      <w:r w:rsidRPr="008D7EB7">
        <w:rPr>
          <w:rFonts w:asciiTheme="minorHAnsi" w:hAnsiTheme="minorHAnsi" w:cs="Calibri Light"/>
        </w:rPr>
        <w:t>ans tous les cas, le</w:t>
      </w:r>
      <w:r w:rsidRPr="006A5DF0">
        <w:rPr>
          <w:rFonts w:asciiTheme="minorHAnsi" w:hAnsiTheme="minorHAnsi" w:cs="Calibri Light"/>
        </w:rPr>
        <w:t xml:space="preserve"> taux maximum </w:t>
      </w:r>
      <w:r>
        <w:rPr>
          <w:rFonts w:asciiTheme="minorHAnsi" w:hAnsiTheme="minorHAnsi" w:cs="Calibri Light"/>
        </w:rPr>
        <w:t xml:space="preserve">prévu ne pourra excéder </w:t>
      </w:r>
      <w:r w:rsidRPr="00996208">
        <w:rPr>
          <w:rFonts w:asciiTheme="minorHAnsi" w:hAnsiTheme="minorHAnsi" w:cs="Calibri Light"/>
        </w:rPr>
        <w:t xml:space="preserve">l’équivalent de </w:t>
      </w:r>
      <w:r w:rsidR="009E24F4" w:rsidRPr="00996208">
        <w:rPr>
          <w:rFonts w:asciiTheme="minorHAnsi" w:hAnsiTheme="minorHAnsi" w:cs="Calibri Light"/>
        </w:rPr>
        <w:t xml:space="preserve">4,50 </w:t>
      </w:r>
      <w:r w:rsidRPr="00996208">
        <w:rPr>
          <w:rFonts w:asciiTheme="minorHAnsi" w:hAnsiTheme="minorHAnsi" w:cs="Calibri Light"/>
        </w:rPr>
        <w:t>euros/</w:t>
      </w:r>
      <w:r w:rsidRPr="006A5DF0">
        <w:rPr>
          <w:rFonts w:asciiTheme="minorHAnsi" w:hAnsiTheme="minorHAnsi" w:cs="Calibri Light"/>
        </w:rPr>
        <w:t>m²/jour.</w:t>
      </w:r>
    </w:p>
    <w:p w14:paraId="18E688DF" w14:textId="779C69F0" w:rsidR="006A5DF0" w:rsidRPr="008D7EB7" w:rsidRDefault="006A5DF0" w:rsidP="006A5DF0">
      <w:pPr>
        <w:spacing w:before="120"/>
        <w:jc w:val="both"/>
        <w:textAlignment w:val="baseline"/>
        <w:rPr>
          <w:rFonts w:asciiTheme="minorHAnsi" w:hAnsiTheme="minorHAnsi" w:cs="Calibri Light"/>
          <w:b/>
          <w:bCs/>
        </w:rPr>
      </w:pPr>
      <w:r w:rsidRPr="008D7EB7">
        <w:rPr>
          <w:rFonts w:asciiTheme="minorHAnsi" w:hAnsiTheme="minorHAnsi" w:cs="Calibri Light"/>
          <w:b/>
          <w:bCs/>
        </w:rPr>
        <w:t xml:space="preserve">Je vous recommande également de prévoir la motivation adéquate dans le préambule.  </w:t>
      </w:r>
    </w:p>
    <w:p w14:paraId="472787C2" w14:textId="77777777" w:rsidR="006A5DF0"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 xml:space="preserve">Il n'est pas conforme au principe d'égalité devant l'impôt de soumettre les commerces installés sur le domaine public à un taux de taxation différent de celui frappant ceux établis sur le domaine privé. </w:t>
      </w:r>
    </w:p>
    <w:p w14:paraId="682ECAF2" w14:textId="55AB0A3F" w:rsidR="009B153C" w:rsidRDefault="006A5DF0" w:rsidP="008D7EB7">
      <w:pPr>
        <w:spacing w:before="120" w:after="240"/>
        <w:jc w:val="both"/>
        <w:textAlignment w:val="baseline"/>
        <w:rPr>
          <w:rFonts w:asciiTheme="minorHAnsi" w:hAnsiTheme="minorHAnsi" w:cs="Calibri Light"/>
        </w:rPr>
      </w:pPr>
      <w:r>
        <w:rPr>
          <w:rFonts w:asciiTheme="minorHAnsi" w:hAnsiTheme="minorHAnsi" w:cs="Calibri Light"/>
        </w:rPr>
        <w:t>Cette taxe n’est pas incompatible avec</w:t>
      </w:r>
      <w:r w:rsidR="009B153C" w:rsidRPr="00DA6BD2">
        <w:rPr>
          <w:rFonts w:asciiTheme="minorHAnsi" w:hAnsiTheme="minorHAnsi" w:cs="Calibri Light"/>
        </w:rPr>
        <w:t xml:space="preserve"> une redevance d'occupation lorsque le commerce est installé sur le domaine public communal.</w:t>
      </w:r>
      <w:r w:rsidR="00AE36ED">
        <w:rPr>
          <w:rFonts w:asciiTheme="minorHAnsi" w:hAnsiTheme="minorHAnsi" w:cs="Calibri Light"/>
        </w:rPr>
        <w:t xml:space="preserve"> </w:t>
      </w:r>
      <w:r w:rsidR="009B153C" w:rsidRPr="00DA6BD2">
        <w:rPr>
          <w:rFonts w:asciiTheme="minorHAnsi" w:hAnsiTheme="minorHAnsi" w:cs="Calibri Light"/>
        </w:rPr>
        <w:t>Par loges mobiles, il convient d'entendre les infrastructures permettant l'exploitation d'un métier qui, comme tel, n'est pas reconnu comme forain (et non pas celles qui servent au logement des forains).   Cette précision ressort en fait de l'objet de cette taxe qui est de viser l'exploitation d'un métier présent sur une foire ou kermesse et non la taxation d'un logement.</w:t>
      </w:r>
    </w:p>
    <w:p w14:paraId="1DB4E8E8" w14:textId="77777777" w:rsidR="00DE5C49" w:rsidRDefault="00DE5C49" w:rsidP="00AF6FD0">
      <w:pPr>
        <w:jc w:val="both"/>
        <w:textAlignment w:val="baseline"/>
        <w:rPr>
          <w:rFonts w:asciiTheme="minorHAnsi" w:hAnsiTheme="minorHAnsi" w:cs="Calibri Light"/>
        </w:rPr>
      </w:pPr>
    </w:p>
    <w:p w14:paraId="662C8C0A" w14:textId="77777777" w:rsidR="00705A12" w:rsidRDefault="009B153C" w:rsidP="009675C0">
      <w:pPr>
        <w:pStyle w:val="Sam3"/>
      </w:pPr>
      <w:bookmarkStart w:id="6562" w:name="_Toc6997815"/>
      <w:bookmarkStart w:id="6563" w:name="_Toc7016591"/>
      <w:bookmarkStart w:id="6564" w:name="_Toc7020759"/>
      <w:bookmarkStart w:id="6565" w:name="_Toc7094831"/>
      <w:bookmarkStart w:id="6566" w:name="_Toc8121866"/>
      <w:bookmarkStart w:id="6567" w:name="_Toc8129807"/>
      <w:bookmarkStart w:id="6568" w:name="_Toc40186323"/>
      <w:bookmarkStart w:id="6569" w:name="_Hlk39038046"/>
      <w:bookmarkStart w:id="6570" w:name="_Toc512525521"/>
      <w:bookmarkStart w:id="6571" w:name="_Toc515896835"/>
      <w:bookmarkEnd w:id="6562"/>
      <w:bookmarkEnd w:id="6563"/>
      <w:bookmarkEnd w:id="6564"/>
      <w:bookmarkEnd w:id="6565"/>
      <w:bookmarkEnd w:id="6566"/>
      <w:bookmarkEnd w:id="6567"/>
      <w:r w:rsidRPr="00DA6BD2">
        <w:t>04004/364-48 : Commerces de nuit</w:t>
      </w:r>
      <w:bookmarkEnd w:id="6568"/>
      <w:r w:rsidRPr="00DA6BD2">
        <w:t xml:space="preserve"> </w:t>
      </w:r>
    </w:p>
    <w:bookmarkEnd w:id="6569"/>
    <w:p w14:paraId="56054B93" w14:textId="59557E36" w:rsidR="009B153C" w:rsidRPr="00E9189F" w:rsidRDefault="00705A12" w:rsidP="00E063FD">
      <w:r w:rsidRPr="00A03E6A">
        <w:t>T</w:t>
      </w:r>
      <w:r w:rsidR="009B153C" w:rsidRPr="003F0B7B">
        <w:t>axe directe</w:t>
      </w:r>
      <w:r w:rsidRPr="00E9189F">
        <w:t>.</w:t>
      </w:r>
      <w:bookmarkEnd w:id="6570"/>
      <w:bookmarkEnd w:id="6571"/>
    </w:p>
    <w:p w14:paraId="24312E7B" w14:textId="38396D90"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 xml:space="preserve">Taux maximum recommandé est fixé </w:t>
      </w:r>
      <w:r w:rsidRPr="008A59E1">
        <w:rPr>
          <w:rFonts w:asciiTheme="minorHAnsi" w:hAnsiTheme="minorHAnsi" w:cs="Calibri Light"/>
        </w:rPr>
        <w:t xml:space="preserve">à </w:t>
      </w:r>
      <w:r w:rsidR="006A000B" w:rsidRPr="008A59E1">
        <w:rPr>
          <w:rFonts w:asciiTheme="minorHAnsi" w:hAnsiTheme="minorHAnsi" w:cs="Calibri Light"/>
        </w:rPr>
        <w:t>25</w:t>
      </w:r>
      <w:r w:rsidR="008A59E1" w:rsidRPr="008D7EB7">
        <w:rPr>
          <w:rFonts w:asciiTheme="minorHAnsi" w:hAnsiTheme="minorHAnsi" w:cs="Calibri Light"/>
        </w:rPr>
        <w:t>,00</w:t>
      </w:r>
      <w:r w:rsidR="006A000B" w:rsidRPr="008A59E1">
        <w:rPr>
          <w:rFonts w:asciiTheme="minorHAnsi" w:hAnsiTheme="minorHAnsi" w:cs="Calibri Light"/>
        </w:rPr>
        <w:t xml:space="preserve"> </w:t>
      </w:r>
      <w:r w:rsidRPr="008A59E1">
        <w:rPr>
          <w:rFonts w:asciiTheme="minorHAnsi" w:hAnsiTheme="minorHAnsi" w:cs="Calibri Light"/>
        </w:rPr>
        <w:t>euros</w:t>
      </w:r>
      <w:r w:rsidR="004F40BF" w:rsidRPr="008A59E1">
        <w:rPr>
          <w:rFonts w:asciiTheme="minorHAnsi" w:hAnsiTheme="minorHAnsi" w:cs="Calibri Light"/>
        </w:rPr>
        <w:t xml:space="preserve"> </w:t>
      </w:r>
      <w:r w:rsidRPr="008A59E1">
        <w:rPr>
          <w:rFonts w:asciiTheme="minorHAnsi" w:hAnsiTheme="minorHAnsi" w:cs="Calibri Light"/>
        </w:rPr>
        <w:t>le m</w:t>
      </w:r>
      <w:r w:rsidRPr="008A59E1">
        <w:rPr>
          <w:rFonts w:asciiTheme="minorHAnsi" w:hAnsiTheme="minorHAnsi" w:cs="Calibri Light"/>
          <w:vertAlign w:val="superscript"/>
        </w:rPr>
        <w:t>2</w:t>
      </w:r>
      <w:r w:rsidRPr="008A59E1">
        <w:rPr>
          <w:rFonts w:asciiTheme="minorHAnsi" w:hAnsiTheme="minorHAnsi" w:cs="Calibri Light"/>
          <w:b/>
        </w:rPr>
        <w:t xml:space="preserve"> de surface commerciale nette </w:t>
      </w:r>
      <w:r w:rsidRPr="008A59E1">
        <w:rPr>
          <w:rFonts w:asciiTheme="minorHAnsi" w:hAnsiTheme="minorHAnsi" w:cs="Calibri Light"/>
        </w:rPr>
        <w:t xml:space="preserve">avec un montant maximum total recommandé de </w:t>
      </w:r>
      <w:r w:rsidR="007C4D2D" w:rsidRPr="008A59E1">
        <w:rPr>
          <w:rFonts w:asciiTheme="minorHAnsi" w:hAnsiTheme="minorHAnsi" w:cs="Calibri Light"/>
        </w:rPr>
        <w:t>3.350</w:t>
      </w:r>
      <w:r w:rsidR="008A59E1" w:rsidRPr="008D7EB7">
        <w:rPr>
          <w:rFonts w:asciiTheme="minorHAnsi" w:hAnsiTheme="minorHAnsi" w:cs="Calibri Light"/>
        </w:rPr>
        <w:t>,00</w:t>
      </w:r>
      <w:r w:rsidR="007C4D2D" w:rsidRPr="008A59E1">
        <w:rPr>
          <w:rFonts w:asciiTheme="minorHAnsi" w:hAnsiTheme="minorHAnsi" w:cs="Calibri Light"/>
        </w:rPr>
        <w:t xml:space="preserve"> </w:t>
      </w:r>
      <w:r w:rsidRPr="008A59E1">
        <w:rPr>
          <w:rFonts w:asciiTheme="minorHAnsi" w:hAnsiTheme="minorHAnsi" w:cs="Calibri Light"/>
        </w:rPr>
        <w:t>euros</w:t>
      </w:r>
      <w:r w:rsidR="004F40BF" w:rsidRPr="008A59E1">
        <w:rPr>
          <w:rFonts w:asciiTheme="minorHAnsi" w:hAnsiTheme="minorHAnsi" w:cs="Calibri Light"/>
        </w:rPr>
        <w:t xml:space="preserve"> </w:t>
      </w:r>
      <w:r w:rsidRPr="008A59E1">
        <w:rPr>
          <w:rFonts w:asciiTheme="minorHAnsi" w:hAnsiTheme="minorHAnsi" w:cs="Calibri Light"/>
        </w:rPr>
        <w:t>par</w:t>
      </w:r>
      <w:r w:rsidRPr="00DA6BD2">
        <w:rPr>
          <w:rFonts w:asciiTheme="minorHAnsi" w:hAnsiTheme="minorHAnsi" w:cs="Calibri Light"/>
        </w:rPr>
        <w:t xml:space="preserve"> établissement.</w:t>
      </w:r>
    </w:p>
    <w:p w14:paraId="0DD0E3A0" w14:textId="27D05AF8"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Pour les surfaces inférieures à 50 m</w:t>
      </w:r>
      <w:r w:rsidRPr="00DA6BD2">
        <w:rPr>
          <w:rFonts w:asciiTheme="minorHAnsi" w:hAnsiTheme="minorHAnsi" w:cs="Calibri Light"/>
          <w:vertAlign w:val="superscript"/>
        </w:rPr>
        <w:t>2</w:t>
      </w:r>
      <w:r w:rsidRPr="00DA6BD2">
        <w:rPr>
          <w:rFonts w:asciiTheme="minorHAnsi" w:hAnsiTheme="minorHAnsi" w:cs="Calibri Light"/>
        </w:rPr>
        <w:t xml:space="preserve">, il est possible de prévoir une taxe forfaitaire. Dans ce cas, le montant maximum recommandé est fixé </w:t>
      </w:r>
      <w:r w:rsidRPr="008A59E1">
        <w:rPr>
          <w:rFonts w:asciiTheme="minorHAnsi" w:hAnsiTheme="minorHAnsi" w:cs="Calibri Light"/>
        </w:rPr>
        <w:t xml:space="preserve">à </w:t>
      </w:r>
      <w:bookmarkStart w:id="6572" w:name="_Hlk39229174"/>
      <w:r w:rsidR="00DC04FE" w:rsidRPr="008D7EB7">
        <w:rPr>
          <w:rFonts w:asciiTheme="minorHAnsi" w:hAnsiTheme="minorHAnsi" w:cs="Calibri Light"/>
        </w:rPr>
        <w:t>1.000</w:t>
      </w:r>
      <w:r w:rsidR="008A59E1" w:rsidRPr="008A59E1">
        <w:rPr>
          <w:rFonts w:asciiTheme="minorHAnsi" w:hAnsiTheme="minorHAnsi" w:cs="Calibri Light"/>
        </w:rPr>
        <w:t>,00</w:t>
      </w:r>
      <w:r w:rsidRPr="008A59E1">
        <w:rPr>
          <w:rFonts w:asciiTheme="minorHAnsi" w:hAnsiTheme="minorHAnsi" w:cs="Calibri Light"/>
        </w:rPr>
        <w:t xml:space="preserve"> euros</w:t>
      </w:r>
      <w:bookmarkEnd w:id="6572"/>
      <w:r w:rsidRPr="00DA6BD2">
        <w:rPr>
          <w:rFonts w:asciiTheme="minorHAnsi" w:hAnsiTheme="minorHAnsi" w:cs="Calibri Light"/>
        </w:rPr>
        <w:t>.</w:t>
      </w:r>
    </w:p>
    <w:p w14:paraId="21B93AC8" w14:textId="77777777" w:rsidR="009B153C" w:rsidRPr="00DA6BD2" w:rsidRDefault="009B153C" w:rsidP="00E063FD">
      <w:pPr>
        <w:spacing w:before="120"/>
        <w:jc w:val="both"/>
        <w:textAlignment w:val="baseline"/>
        <w:rPr>
          <w:rFonts w:asciiTheme="minorHAnsi" w:hAnsiTheme="minorHAnsi" w:cs="Calibri Light"/>
          <w:spacing w:val="-2"/>
        </w:rPr>
      </w:pPr>
      <w:r w:rsidRPr="00DA6BD2">
        <w:rPr>
          <w:rFonts w:asciiTheme="minorHAnsi" w:hAnsiTheme="minorHAnsi" w:cs="Calibri Light"/>
          <w:spacing w:val="-2"/>
        </w:rPr>
        <w:t>Il faut entendre par :</w:t>
      </w:r>
    </w:p>
    <w:p w14:paraId="5A10D356"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 xml:space="preserve">« </w:t>
      </w:r>
      <w:r w:rsidRPr="00DA6BD2">
        <w:rPr>
          <w:rFonts w:asciiTheme="minorHAnsi" w:hAnsiTheme="minorHAnsi" w:cs="Calibri Light"/>
          <w:b/>
        </w:rPr>
        <w:t xml:space="preserve">Commerce de nuit » : </w:t>
      </w:r>
      <w:r w:rsidRPr="00DA6BD2">
        <w:rPr>
          <w:rFonts w:asciiTheme="minorHAnsi" w:hAnsiTheme="minorHAnsi" w:cs="Calibri Light"/>
        </w:rPr>
        <w:t>tout établissement dont la surface commerciale réelle ne dépasse pas une surface nette de 150 m², dont l’activité consiste en la vente aux détails de produits alimentaires et/ou autres sous quelques formes et conditionnements que ce soit et non destiné à être consommés sur place, qui ouvre et reste ouvert durant une période comprise entre 22h et 5h</w:t>
      </w:r>
      <w:r>
        <w:rPr>
          <w:rFonts w:asciiTheme="minorHAnsi" w:hAnsiTheme="minorHAnsi" w:cs="Calibri Light"/>
        </w:rPr>
        <w:t>,</w:t>
      </w:r>
      <w:r w:rsidRPr="00DA6BD2">
        <w:rPr>
          <w:rFonts w:asciiTheme="minorHAnsi" w:hAnsiTheme="minorHAnsi" w:cs="Calibri Light"/>
        </w:rPr>
        <w:t xml:space="preserve"> quel</w:t>
      </w:r>
      <w:r>
        <w:rPr>
          <w:rFonts w:asciiTheme="minorHAnsi" w:hAnsiTheme="minorHAnsi" w:cs="Calibri Light"/>
        </w:rPr>
        <w:t xml:space="preserve"> </w:t>
      </w:r>
      <w:r w:rsidRPr="00DA6BD2">
        <w:rPr>
          <w:rFonts w:asciiTheme="minorHAnsi" w:hAnsiTheme="minorHAnsi" w:cs="Calibri Light"/>
        </w:rPr>
        <w:t>que soit le jour de la semaine.</w:t>
      </w:r>
    </w:p>
    <w:p w14:paraId="6937D162" w14:textId="1F025B1C" w:rsidR="004F40BF" w:rsidRDefault="009B153C" w:rsidP="00AF6FD0">
      <w:pPr>
        <w:spacing w:before="120" w:after="360"/>
        <w:jc w:val="both"/>
        <w:textAlignment w:val="baseline"/>
        <w:rPr>
          <w:rFonts w:asciiTheme="minorHAnsi" w:hAnsiTheme="minorHAnsi" w:cs="Calibri Light"/>
        </w:rPr>
      </w:pPr>
      <w:r w:rsidRPr="00DA6BD2">
        <w:rPr>
          <w:rFonts w:asciiTheme="minorHAnsi" w:hAnsiTheme="minorHAnsi" w:cs="Calibri Light"/>
          <w:b/>
        </w:rPr>
        <w:t>« Surface commerciale nette »</w:t>
      </w:r>
      <w:r>
        <w:rPr>
          <w:rFonts w:asciiTheme="minorHAnsi" w:hAnsiTheme="minorHAnsi" w:cs="Calibri Light"/>
          <w:b/>
        </w:rPr>
        <w:t xml:space="preserve"> </w:t>
      </w:r>
      <w:r w:rsidRPr="00DA6BD2">
        <w:rPr>
          <w:rFonts w:asciiTheme="minorHAnsi" w:hAnsiTheme="minorHAnsi" w:cs="Calibri Light"/>
          <w:b/>
        </w:rPr>
        <w:t>:</w:t>
      </w:r>
      <w:r w:rsidRPr="00DA6BD2">
        <w:rPr>
          <w:rFonts w:asciiTheme="minorHAnsi" w:hAnsiTheme="minorHAnsi" w:cs="Calibri Light"/>
        </w:rPr>
        <w:t xml:space="preserve"> la surface destinée à la vente et accessible au public y compris les surfaces non couvertes ; cette surface inclut notamment les zones de caisses, les zones situées à l'arrière des caisses</w:t>
      </w:r>
      <w:r w:rsidR="00FD3340">
        <w:rPr>
          <w:rFonts w:asciiTheme="minorHAnsi" w:hAnsiTheme="minorHAnsi" w:cs="Calibri Light"/>
        </w:rPr>
        <w:t>.</w:t>
      </w:r>
    </w:p>
    <w:p w14:paraId="6C641CA5" w14:textId="77777777" w:rsidR="00405917" w:rsidRDefault="009B153C" w:rsidP="009675C0">
      <w:pPr>
        <w:pStyle w:val="Sam3"/>
      </w:pPr>
      <w:bookmarkStart w:id="6573" w:name="_Toc40186324"/>
      <w:bookmarkStart w:id="6574" w:name="_Toc512525522"/>
      <w:bookmarkStart w:id="6575" w:name="_Toc515896836"/>
      <w:r w:rsidRPr="00DA6BD2">
        <w:t>04005/364-48 : Phone shops</w:t>
      </w:r>
      <w:bookmarkEnd w:id="6573"/>
    </w:p>
    <w:p w14:paraId="206E2BA6" w14:textId="184AFACA" w:rsidR="009B153C" w:rsidRPr="00E9189F" w:rsidRDefault="00705A12" w:rsidP="00E063FD">
      <w:r w:rsidRPr="00A03E6A">
        <w:t>T</w:t>
      </w:r>
      <w:r w:rsidR="009B153C" w:rsidRPr="003F0B7B">
        <w:t>axe directe</w:t>
      </w:r>
      <w:r w:rsidRPr="00E9189F">
        <w:t>.</w:t>
      </w:r>
      <w:bookmarkEnd w:id="6574"/>
      <w:bookmarkEnd w:id="6575"/>
    </w:p>
    <w:p w14:paraId="3D8D4BE2" w14:textId="40A48978"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 xml:space="preserve">Taux maximum recommandé : </w:t>
      </w:r>
      <w:r w:rsidR="00FD3340" w:rsidRPr="00DA6BD2">
        <w:rPr>
          <w:rFonts w:asciiTheme="minorHAnsi" w:hAnsiTheme="minorHAnsi" w:cs="Calibri Light"/>
        </w:rPr>
        <w:t xml:space="preserve">à </w:t>
      </w:r>
      <w:r w:rsidR="00FD3340" w:rsidRPr="008D7EB7">
        <w:rPr>
          <w:rFonts w:asciiTheme="minorHAnsi" w:hAnsiTheme="minorHAnsi" w:cs="Calibri Light"/>
        </w:rPr>
        <w:t>25</w:t>
      </w:r>
      <w:r w:rsidR="008A59E1" w:rsidRPr="008D7EB7">
        <w:rPr>
          <w:rFonts w:asciiTheme="minorHAnsi" w:hAnsiTheme="minorHAnsi" w:cs="Calibri Light"/>
        </w:rPr>
        <w:t>,00</w:t>
      </w:r>
      <w:r w:rsidR="00FD3340" w:rsidRPr="008D7EB7">
        <w:rPr>
          <w:rFonts w:asciiTheme="minorHAnsi" w:hAnsiTheme="minorHAnsi" w:cs="Calibri Light"/>
        </w:rPr>
        <w:t xml:space="preserve"> euros </w:t>
      </w:r>
      <w:r w:rsidRPr="008A59E1">
        <w:rPr>
          <w:rFonts w:asciiTheme="minorHAnsi" w:hAnsiTheme="minorHAnsi" w:cs="Calibri Light"/>
        </w:rPr>
        <w:t>le m</w:t>
      </w:r>
      <w:r w:rsidRPr="008A59E1">
        <w:rPr>
          <w:rFonts w:asciiTheme="minorHAnsi" w:hAnsiTheme="minorHAnsi" w:cs="Calibri Light"/>
          <w:vertAlign w:val="superscript"/>
        </w:rPr>
        <w:t>2</w:t>
      </w:r>
      <w:r w:rsidRPr="00DA6BD2">
        <w:rPr>
          <w:rFonts w:asciiTheme="minorHAnsi" w:hAnsiTheme="minorHAnsi" w:cs="Calibri Light"/>
        </w:rPr>
        <w:t xml:space="preserve"> avec un montant maximum total recommandé </w:t>
      </w:r>
      <w:r w:rsidRPr="008A59E1">
        <w:rPr>
          <w:rFonts w:asciiTheme="minorHAnsi" w:hAnsiTheme="minorHAnsi" w:cs="Calibri Light"/>
        </w:rPr>
        <w:t xml:space="preserve">de </w:t>
      </w:r>
      <w:r w:rsidR="00FD3340" w:rsidRPr="008D7EB7">
        <w:rPr>
          <w:rFonts w:asciiTheme="minorHAnsi" w:hAnsiTheme="minorHAnsi" w:cs="Calibri Light"/>
        </w:rPr>
        <w:t>3.350</w:t>
      </w:r>
      <w:r w:rsidR="008A59E1" w:rsidRPr="008D7EB7">
        <w:rPr>
          <w:rFonts w:asciiTheme="minorHAnsi" w:hAnsiTheme="minorHAnsi" w:cs="Calibri Light"/>
        </w:rPr>
        <w:t>,00</w:t>
      </w:r>
      <w:r w:rsidR="00FD3340" w:rsidRPr="008D7EB7">
        <w:rPr>
          <w:rFonts w:asciiTheme="minorHAnsi" w:hAnsiTheme="minorHAnsi" w:cs="Calibri Light"/>
        </w:rPr>
        <w:t xml:space="preserve"> euros </w:t>
      </w:r>
      <w:r w:rsidRPr="008A59E1">
        <w:rPr>
          <w:rFonts w:asciiTheme="minorHAnsi" w:hAnsiTheme="minorHAnsi" w:cs="Calibri Light"/>
        </w:rPr>
        <w:t>par</w:t>
      </w:r>
      <w:r w:rsidRPr="00DA6BD2">
        <w:rPr>
          <w:rFonts w:asciiTheme="minorHAnsi" w:hAnsiTheme="minorHAnsi" w:cs="Calibri Light"/>
        </w:rPr>
        <w:t xml:space="preserve"> établissement.</w:t>
      </w:r>
    </w:p>
    <w:p w14:paraId="70A4E900" w14:textId="378ECC1B"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Pour les surfaces inférieures à 50 m</w:t>
      </w:r>
      <w:r w:rsidRPr="00DA6BD2">
        <w:rPr>
          <w:rFonts w:asciiTheme="minorHAnsi" w:hAnsiTheme="minorHAnsi" w:cs="Calibri Light"/>
          <w:vertAlign w:val="superscript"/>
        </w:rPr>
        <w:t>2</w:t>
      </w:r>
      <w:r w:rsidRPr="00DA6BD2">
        <w:rPr>
          <w:rFonts w:asciiTheme="minorHAnsi" w:hAnsiTheme="minorHAnsi" w:cs="Calibri Light"/>
        </w:rPr>
        <w:t xml:space="preserve">, il est possible de prévoir une taxe forfaitaire. Dans ce cas, le montant maximum recommandé est fixé </w:t>
      </w:r>
      <w:r w:rsidRPr="008A59E1">
        <w:rPr>
          <w:rFonts w:asciiTheme="minorHAnsi" w:hAnsiTheme="minorHAnsi" w:cs="Calibri Light"/>
        </w:rPr>
        <w:t xml:space="preserve">à </w:t>
      </w:r>
      <w:r w:rsidR="00FD3340" w:rsidRPr="008D7EB7">
        <w:rPr>
          <w:rFonts w:asciiTheme="minorHAnsi" w:hAnsiTheme="minorHAnsi" w:cs="Calibri Light"/>
        </w:rPr>
        <w:t>1.000</w:t>
      </w:r>
      <w:r w:rsidR="008A59E1" w:rsidRPr="008A59E1">
        <w:rPr>
          <w:rFonts w:asciiTheme="minorHAnsi" w:hAnsiTheme="minorHAnsi" w:cs="Calibri Light"/>
        </w:rPr>
        <w:t>,00</w:t>
      </w:r>
      <w:r w:rsidR="00FD3340" w:rsidRPr="00DA6BD2">
        <w:rPr>
          <w:rFonts w:asciiTheme="minorHAnsi" w:hAnsiTheme="minorHAnsi" w:cs="Calibri Light"/>
        </w:rPr>
        <w:t xml:space="preserve"> euros</w:t>
      </w:r>
      <w:r w:rsidRPr="00DA6BD2">
        <w:rPr>
          <w:rFonts w:asciiTheme="minorHAnsi" w:hAnsiTheme="minorHAnsi" w:cs="Calibri Light"/>
        </w:rPr>
        <w:t>.</w:t>
      </w:r>
    </w:p>
    <w:p w14:paraId="018BA548" w14:textId="3239CD6E" w:rsidR="009B153C" w:rsidRDefault="009B153C" w:rsidP="008D7EB7">
      <w:pPr>
        <w:spacing w:before="120" w:after="240"/>
        <w:jc w:val="both"/>
        <w:textAlignment w:val="baseline"/>
        <w:rPr>
          <w:rFonts w:asciiTheme="minorHAnsi" w:hAnsiTheme="minorHAnsi" w:cs="Calibri Light"/>
        </w:rPr>
      </w:pPr>
      <w:r w:rsidRPr="00DA6BD2">
        <w:rPr>
          <w:rFonts w:asciiTheme="minorHAnsi" w:hAnsiTheme="minorHAnsi" w:cs="Calibri Light"/>
        </w:rPr>
        <w:lastRenderedPageBreak/>
        <w:t>Par phone shop, il faut entendre tout établissement dans lequel des prestations de service d'accès sur place à des outils de télécommunication tels que téléphonie ou internet sont fournis.</w:t>
      </w:r>
    </w:p>
    <w:p w14:paraId="65506D6E" w14:textId="5925C6C3" w:rsidR="00705A12" w:rsidRDefault="009B153C" w:rsidP="009675C0">
      <w:pPr>
        <w:pStyle w:val="Sam3"/>
      </w:pPr>
      <w:bookmarkStart w:id="6576" w:name="_Toc40186325"/>
      <w:bookmarkStart w:id="6577" w:name="_Toc512525523"/>
      <w:bookmarkStart w:id="6578" w:name="_Toc515896837"/>
      <w:r w:rsidRPr="00DA6BD2">
        <w:t>04006/364-48 : Exploitation de parkings</w:t>
      </w:r>
      <w:bookmarkEnd w:id="6576"/>
      <w:r w:rsidRPr="00DA6BD2">
        <w:t xml:space="preserve"> </w:t>
      </w:r>
    </w:p>
    <w:p w14:paraId="59831098" w14:textId="688CB182" w:rsidR="009B153C" w:rsidRPr="00E9189F" w:rsidRDefault="00705A12" w:rsidP="00E063FD">
      <w:r w:rsidRPr="00A03E6A">
        <w:t>T</w:t>
      </w:r>
      <w:r w:rsidR="009B153C" w:rsidRPr="003F0B7B">
        <w:t>axe directe</w:t>
      </w:r>
      <w:r w:rsidRPr="00E9189F">
        <w:t>.</w:t>
      </w:r>
      <w:bookmarkEnd w:id="6577"/>
      <w:bookmarkEnd w:id="6578"/>
    </w:p>
    <w:p w14:paraId="14207149" w14:textId="4C24719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 xml:space="preserve">Taux maximum </w:t>
      </w:r>
      <w:r w:rsidRPr="008A59E1">
        <w:rPr>
          <w:rFonts w:asciiTheme="minorHAnsi" w:hAnsiTheme="minorHAnsi" w:cs="Calibri Light"/>
        </w:rPr>
        <w:t xml:space="preserve">recommandé : </w:t>
      </w:r>
      <w:r w:rsidR="00FD3340" w:rsidRPr="008A59E1">
        <w:rPr>
          <w:rFonts w:asciiTheme="minorHAnsi" w:hAnsiTheme="minorHAnsi" w:cs="Calibri Light"/>
        </w:rPr>
        <w:t>1</w:t>
      </w:r>
      <w:r w:rsidR="00311D2F">
        <w:rPr>
          <w:rFonts w:asciiTheme="minorHAnsi" w:hAnsiTheme="minorHAnsi" w:cs="Calibri Light"/>
        </w:rPr>
        <w:t>1</w:t>
      </w:r>
      <w:r w:rsidR="008A4D51">
        <w:rPr>
          <w:rFonts w:asciiTheme="minorHAnsi" w:hAnsiTheme="minorHAnsi" w:cs="Calibri Light"/>
        </w:rPr>
        <w:t>2</w:t>
      </w:r>
      <w:r w:rsidR="008A59E1" w:rsidRPr="008D7EB7">
        <w:rPr>
          <w:rFonts w:asciiTheme="minorHAnsi" w:hAnsiTheme="minorHAnsi" w:cs="Calibri Light"/>
        </w:rPr>
        <w:t>,00</w:t>
      </w:r>
      <w:r w:rsidR="00FD3340" w:rsidRPr="008A59E1">
        <w:rPr>
          <w:rFonts w:asciiTheme="minorHAnsi" w:hAnsiTheme="minorHAnsi" w:cs="Calibri Light"/>
        </w:rPr>
        <w:t xml:space="preserve"> </w:t>
      </w:r>
      <w:r w:rsidRPr="008A59E1">
        <w:rPr>
          <w:rFonts w:asciiTheme="minorHAnsi" w:hAnsiTheme="minorHAnsi" w:cs="Calibri Light"/>
        </w:rPr>
        <w:t>euros par emplacement</w:t>
      </w:r>
      <w:r w:rsidRPr="00DA6BD2">
        <w:rPr>
          <w:rFonts w:asciiTheme="minorHAnsi" w:hAnsiTheme="minorHAnsi" w:cs="Calibri Light"/>
        </w:rPr>
        <w:t>/an.</w:t>
      </w:r>
    </w:p>
    <w:p w14:paraId="3BA6BDBC" w14:textId="2B089ED8" w:rsidR="009B153C" w:rsidRPr="00DA6BD2" w:rsidRDefault="009B153C" w:rsidP="00E063FD">
      <w:pPr>
        <w:spacing w:before="120"/>
        <w:jc w:val="both"/>
        <w:textAlignment w:val="baseline"/>
        <w:rPr>
          <w:rFonts w:asciiTheme="minorHAnsi" w:hAnsiTheme="minorHAnsi" w:cs="Calibri Light"/>
        </w:rPr>
      </w:pPr>
      <w:bookmarkStart w:id="6579" w:name="_Hlk39038743"/>
      <w:r w:rsidRPr="00DA6BD2">
        <w:rPr>
          <w:rFonts w:asciiTheme="minorHAnsi" w:hAnsiTheme="minorHAnsi" w:cs="Calibri Light"/>
        </w:rPr>
        <w:t>Est visée l'exploitation commerciale de parkings payants ouverts au public.</w:t>
      </w:r>
    </w:p>
    <w:p w14:paraId="06C9A254" w14:textId="3762E3D7" w:rsidR="009B153C"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Par parking, on entend tout lieu réservé au stationnement payant de véhicules automobiles soit sur un terrain du domaine privé à ciel ouvert, soit en ouvrage, en ce compris l'éventuelle plate-forme du dernier niveau.</w:t>
      </w:r>
    </w:p>
    <w:bookmarkEnd w:id="6579"/>
    <w:p w14:paraId="17633373" w14:textId="5CA6940C" w:rsidR="004F40BF" w:rsidRDefault="004F40BF" w:rsidP="008D7EB7">
      <w:pPr>
        <w:spacing w:before="120" w:after="240"/>
        <w:jc w:val="both"/>
        <w:textAlignment w:val="baseline"/>
        <w:rPr>
          <w:rFonts w:asciiTheme="minorHAnsi" w:hAnsiTheme="minorHAnsi" w:cs="Calibri Light"/>
        </w:rPr>
      </w:pPr>
      <w:r>
        <w:rPr>
          <w:rFonts w:asciiTheme="minorHAnsi" w:hAnsiTheme="minorHAnsi" w:cs="Calibri Light"/>
          <w:lang w:val="fr-BE"/>
        </w:rPr>
        <w:t xml:space="preserve">La Déclaration de Politique Régionale prévoit en effet </w:t>
      </w:r>
      <w:r w:rsidR="00671518" w:rsidRPr="008A59E1">
        <w:rPr>
          <w:rFonts w:asciiTheme="minorHAnsi" w:hAnsiTheme="minorHAnsi" w:cs="Calibri Light"/>
          <w:lang w:val="fr-BE"/>
        </w:rPr>
        <w:t>de renforcer</w:t>
      </w:r>
      <w:r w:rsidRPr="008A59E1">
        <w:rPr>
          <w:rFonts w:asciiTheme="minorHAnsi" w:hAnsiTheme="minorHAnsi" w:cs="Calibri Light"/>
          <w:lang w:val="fr-BE"/>
        </w:rPr>
        <w:t xml:space="preserve"> le pouvoir régulateur des villes et communes en matière de fiscalité </w:t>
      </w:r>
      <w:r w:rsidR="00540F33" w:rsidRPr="008A59E1">
        <w:rPr>
          <w:rFonts w:asciiTheme="minorHAnsi" w:hAnsiTheme="minorHAnsi" w:cs="Calibri Light"/>
          <w:lang w:val="fr-BE"/>
        </w:rPr>
        <w:t xml:space="preserve">relative </w:t>
      </w:r>
      <w:r w:rsidRPr="008A59E1">
        <w:rPr>
          <w:rFonts w:asciiTheme="minorHAnsi" w:hAnsiTheme="minorHAnsi" w:cs="Calibri Light"/>
          <w:lang w:val="fr-BE"/>
        </w:rPr>
        <w:t>aux grands centres</w:t>
      </w:r>
      <w:r w:rsidRPr="004F40BF">
        <w:rPr>
          <w:rFonts w:asciiTheme="minorHAnsi" w:hAnsiTheme="minorHAnsi" w:cs="Calibri Light"/>
          <w:lang w:val="fr-BE"/>
        </w:rPr>
        <w:t xml:space="preserve"> commerciaux de périphérie,</w:t>
      </w:r>
      <w:r>
        <w:rPr>
          <w:rFonts w:asciiTheme="minorHAnsi" w:hAnsiTheme="minorHAnsi" w:cs="Calibri Light"/>
          <w:lang w:val="fr-BE"/>
        </w:rPr>
        <w:t xml:space="preserve"> </w:t>
      </w:r>
      <w:r w:rsidRPr="004F40BF">
        <w:rPr>
          <w:rFonts w:asciiTheme="minorHAnsi" w:hAnsiTheme="minorHAnsi" w:cs="Calibri Light"/>
          <w:lang w:val="fr-BE"/>
        </w:rPr>
        <w:t>afin de les faire participer davantage aux politiques de redynamisation urbaine (révision du</w:t>
      </w:r>
      <w:r>
        <w:rPr>
          <w:rFonts w:asciiTheme="minorHAnsi" w:hAnsiTheme="minorHAnsi" w:cs="Calibri Light"/>
          <w:lang w:val="fr-BE"/>
        </w:rPr>
        <w:t xml:space="preserve"> </w:t>
      </w:r>
      <w:r w:rsidRPr="004F40BF">
        <w:rPr>
          <w:rFonts w:asciiTheme="minorHAnsi" w:hAnsiTheme="minorHAnsi" w:cs="Calibri Light"/>
          <w:lang w:val="fr-BE"/>
        </w:rPr>
        <w:t>plafond autorisé pour la taxe sur les parkings) en lien avec le pacte fiscal</w:t>
      </w:r>
      <w:r>
        <w:rPr>
          <w:rFonts w:asciiTheme="minorHAnsi" w:hAnsiTheme="minorHAnsi" w:cs="Calibri Light"/>
          <w:lang w:val="fr-BE"/>
        </w:rPr>
        <w:t>.</w:t>
      </w:r>
    </w:p>
    <w:p w14:paraId="6796AAAB" w14:textId="7A6579A6" w:rsidR="00405917" w:rsidRDefault="00405917" w:rsidP="009675C0">
      <w:pPr>
        <w:pStyle w:val="Sam3"/>
      </w:pPr>
      <w:bookmarkStart w:id="6580" w:name="_Toc40186326"/>
      <w:bookmarkStart w:id="6581" w:name="_Hlk36626778"/>
      <w:r>
        <w:t>04007/364-48 Cannabis shops</w:t>
      </w:r>
      <w:bookmarkEnd w:id="6580"/>
    </w:p>
    <w:p w14:paraId="63DE2F54" w14:textId="6518A0E2" w:rsidR="00405917" w:rsidRDefault="00405917" w:rsidP="00671240">
      <w:r w:rsidRPr="00A03E6A">
        <w:t>T</w:t>
      </w:r>
      <w:r w:rsidRPr="003F0B7B">
        <w:t>axe directe</w:t>
      </w:r>
      <w:r w:rsidRPr="00E9189F">
        <w:t>.</w:t>
      </w:r>
    </w:p>
    <w:bookmarkEnd w:id="6581"/>
    <w:p w14:paraId="7CE0E1AE" w14:textId="77777777" w:rsidR="00405917" w:rsidRPr="00E9189F" w:rsidRDefault="00405917" w:rsidP="00671240"/>
    <w:p w14:paraId="5DCA98EF" w14:textId="0CE79048" w:rsidR="00405917" w:rsidRDefault="00405917" w:rsidP="00671240">
      <w:bookmarkStart w:id="6582" w:name="_Hlk36627089"/>
      <w:r w:rsidRPr="00DA6BD2">
        <w:t xml:space="preserve">Taux </w:t>
      </w:r>
      <w:r w:rsidRPr="008A59E1">
        <w:t xml:space="preserve">maximum recommandé : </w:t>
      </w:r>
      <w:r w:rsidR="00FD3340" w:rsidRPr="008A59E1">
        <w:rPr>
          <w:rFonts w:asciiTheme="minorHAnsi" w:hAnsiTheme="minorHAnsi" w:cs="Calibri Light"/>
        </w:rPr>
        <w:t xml:space="preserve">à </w:t>
      </w:r>
      <w:r w:rsidR="00FD3340" w:rsidRPr="008D7EB7">
        <w:rPr>
          <w:rFonts w:asciiTheme="minorHAnsi" w:hAnsiTheme="minorHAnsi" w:cs="Calibri Light"/>
        </w:rPr>
        <w:t>25</w:t>
      </w:r>
      <w:r w:rsidR="008A59E1" w:rsidRPr="008D7EB7">
        <w:rPr>
          <w:rFonts w:asciiTheme="minorHAnsi" w:hAnsiTheme="minorHAnsi" w:cs="Calibri Light"/>
        </w:rPr>
        <w:t>,00</w:t>
      </w:r>
      <w:r w:rsidR="00FD3340" w:rsidRPr="008D7EB7">
        <w:rPr>
          <w:rFonts w:asciiTheme="minorHAnsi" w:hAnsiTheme="minorHAnsi" w:cs="Calibri Light"/>
        </w:rPr>
        <w:t xml:space="preserve"> euros</w:t>
      </w:r>
      <w:r w:rsidR="00FD3340" w:rsidRPr="008A59E1">
        <w:rPr>
          <w:rFonts w:asciiTheme="minorHAnsi" w:hAnsiTheme="minorHAnsi" w:cs="Calibri Light"/>
        </w:rPr>
        <w:t xml:space="preserve"> </w:t>
      </w:r>
      <w:r w:rsidRPr="008A59E1">
        <w:t xml:space="preserve">de surface commerciale nette avec un montant maximum total recommandé de </w:t>
      </w:r>
      <w:r w:rsidR="00FD3340" w:rsidRPr="008D7EB7">
        <w:rPr>
          <w:rFonts w:asciiTheme="minorHAnsi" w:hAnsiTheme="minorHAnsi" w:cs="Calibri Light"/>
        </w:rPr>
        <w:t>3.350</w:t>
      </w:r>
      <w:r w:rsidR="008A59E1" w:rsidRPr="008D7EB7">
        <w:rPr>
          <w:rFonts w:asciiTheme="minorHAnsi" w:hAnsiTheme="minorHAnsi" w:cs="Calibri Light"/>
        </w:rPr>
        <w:t>,00</w:t>
      </w:r>
      <w:r w:rsidR="00FD3340" w:rsidRPr="008D7EB7">
        <w:rPr>
          <w:rFonts w:asciiTheme="minorHAnsi" w:hAnsiTheme="minorHAnsi" w:cs="Calibri Light"/>
        </w:rPr>
        <w:t xml:space="preserve"> euros </w:t>
      </w:r>
      <w:r w:rsidRPr="008A59E1">
        <w:t>par établissement</w:t>
      </w:r>
      <w:r w:rsidRPr="00DA6BD2">
        <w:t>.</w:t>
      </w:r>
    </w:p>
    <w:p w14:paraId="667437F5" w14:textId="77777777" w:rsidR="00405917" w:rsidRPr="00DA6BD2" w:rsidRDefault="00405917" w:rsidP="00671240"/>
    <w:p w14:paraId="4059E67C" w14:textId="61EAED30" w:rsidR="00405917" w:rsidRDefault="00405917" w:rsidP="00671240">
      <w:r w:rsidRPr="00DA6BD2">
        <w:t>Pour les surfaces inférieures à 50 m</w:t>
      </w:r>
      <w:r w:rsidRPr="00CB48CD">
        <w:rPr>
          <w:vertAlign w:val="superscript"/>
        </w:rPr>
        <w:t>2</w:t>
      </w:r>
      <w:r w:rsidRPr="00DA6BD2">
        <w:t xml:space="preserve">, il est possible de prévoir une taxe forfaitaire. Dans ce cas, le montant maximum recommandé est </w:t>
      </w:r>
      <w:r w:rsidRPr="008A59E1">
        <w:t xml:space="preserve">fixé à </w:t>
      </w:r>
      <w:r w:rsidR="00FD3340" w:rsidRPr="008D7EB7">
        <w:rPr>
          <w:rFonts w:asciiTheme="minorHAnsi" w:hAnsiTheme="minorHAnsi" w:cs="Calibri Light"/>
        </w:rPr>
        <w:t>1.000</w:t>
      </w:r>
      <w:r w:rsidR="008A59E1" w:rsidRPr="008A59E1">
        <w:rPr>
          <w:rFonts w:asciiTheme="minorHAnsi" w:hAnsiTheme="minorHAnsi" w:cs="Calibri Light"/>
        </w:rPr>
        <w:t>,00</w:t>
      </w:r>
      <w:r w:rsidR="00FD3340" w:rsidRPr="008A59E1">
        <w:rPr>
          <w:rFonts w:asciiTheme="minorHAnsi" w:hAnsiTheme="minorHAnsi" w:cs="Calibri Light"/>
        </w:rPr>
        <w:t xml:space="preserve"> euros</w:t>
      </w:r>
      <w:r w:rsidRPr="00DA6BD2">
        <w:t>.</w:t>
      </w:r>
    </w:p>
    <w:p w14:paraId="341984A5" w14:textId="77777777" w:rsidR="00405917" w:rsidRPr="00DA6BD2" w:rsidRDefault="00405917" w:rsidP="00671240"/>
    <w:p w14:paraId="1F9C1EC7" w14:textId="6A26FB17" w:rsidR="00405917" w:rsidRDefault="00405917" w:rsidP="00671240">
      <w:pPr>
        <w:jc w:val="both"/>
      </w:pPr>
      <w:r>
        <w:t xml:space="preserve">Par cannabis-shop, il faut entendre tout établissement dont l’activité principale ou accessoire consiste en la vente au détail de produits à base de </w:t>
      </w:r>
      <w:proofErr w:type="spellStart"/>
      <w:r>
        <w:t>cannabidiol</w:t>
      </w:r>
      <w:proofErr w:type="spellEnd"/>
      <w:r>
        <w:t xml:space="preserve"> (CBD) sous quelque forme et conditionnement que ce soit.</w:t>
      </w:r>
    </w:p>
    <w:p w14:paraId="747B8E4C" w14:textId="77777777" w:rsidR="00405917" w:rsidRDefault="00405917" w:rsidP="00671240">
      <w:pPr>
        <w:jc w:val="both"/>
      </w:pPr>
    </w:p>
    <w:p w14:paraId="43557343" w14:textId="09EA808A" w:rsidR="00405917" w:rsidRDefault="00405917" w:rsidP="008D7EB7">
      <w:pPr>
        <w:spacing w:after="240"/>
        <w:jc w:val="both"/>
      </w:pPr>
      <w:r>
        <w:t xml:space="preserve">La surface commerciale nette est la surface destinée </w:t>
      </w:r>
      <w:r w:rsidRPr="00DA6BD2">
        <w:t>à la vente et accessible au public y compris les surfaces non couvertes ; cette surface inclut notamment les zones de caisses, les zones situées à l'arrière des caisses.</w:t>
      </w:r>
    </w:p>
    <w:p w14:paraId="64013979" w14:textId="3E7D80BB" w:rsidR="004A48F5" w:rsidRDefault="004A48F5" w:rsidP="009675C0">
      <w:pPr>
        <w:pStyle w:val="Sam3"/>
      </w:pPr>
      <w:bookmarkStart w:id="6583" w:name="_Toc40186327"/>
      <w:bookmarkEnd w:id="6582"/>
      <w:r w:rsidRPr="00992DED">
        <w:t>0400</w:t>
      </w:r>
      <w:r w:rsidR="00DE5C49" w:rsidRPr="00992DED">
        <w:t>8</w:t>
      </w:r>
      <w:r w:rsidRPr="00992DED">
        <w:t>/</w:t>
      </w:r>
      <w:r>
        <w:t>364-48 Bar à chichas, pipes à eau et assimilés</w:t>
      </w:r>
      <w:bookmarkEnd w:id="6583"/>
    </w:p>
    <w:p w14:paraId="1E06C734" w14:textId="77777777" w:rsidR="004A48F5" w:rsidRDefault="004A48F5" w:rsidP="008D7EB7">
      <w:pPr>
        <w:spacing w:after="120"/>
      </w:pPr>
      <w:r w:rsidRPr="00A03E6A">
        <w:t>T</w:t>
      </w:r>
      <w:r w:rsidRPr="003F0B7B">
        <w:t>axe directe</w:t>
      </w:r>
      <w:r w:rsidRPr="00E9189F">
        <w:t>.</w:t>
      </w:r>
    </w:p>
    <w:p w14:paraId="76A93D90" w14:textId="308FA37F" w:rsidR="004A48F5" w:rsidRDefault="004A48F5" w:rsidP="008D7EB7">
      <w:pPr>
        <w:spacing w:after="120"/>
      </w:pPr>
      <w:r w:rsidRPr="00DA6BD2">
        <w:t xml:space="preserve">Taux maximum recommandé : </w:t>
      </w:r>
      <w:r w:rsidR="00FD3340" w:rsidRPr="00DA6BD2">
        <w:rPr>
          <w:rFonts w:asciiTheme="minorHAnsi" w:hAnsiTheme="minorHAnsi" w:cs="Calibri Light"/>
        </w:rPr>
        <w:t xml:space="preserve">à </w:t>
      </w:r>
      <w:r w:rsidR="00FD3340" w:rsidRPr="008D7EB7">
        <w:rPr>
          <w:rFonts w:asciiTheme="minorHAnsi" w:hAnsiTheme="minorHAnsi" w:cs="Calibri Light"/>
        </w:rPr>
        <w:t>25</w:t>
      </w:r>
      <w:r w:rsidR="008A59E1" w:rsidRPr="008D7EB7">
        <w:rPr>
          <w:rFonts w:asciiTheme="minorHAnsi" w:hAnsiTheme="minorHAnsi" w:cs="Calibri Light"/>
        </w:rPr>
        <w:t>,00</w:t>
      </w:r>
      <w:r w:rsidR="00FD3340" w:rsidRPr="008D7EB7">
        <w:rPr>
          <w:rFonts w:asciiTheme="minorHAnsi" w:hAnsiTheme="minorHAnsi" w:cs="Calibri Light"/>
        </w:rPr>
        <w:t xml:space="preserve"> euros</w:t>
      </w:r>
      <w:r w:rsidR="00FD3340" w:rsidRPr="008A59E1">
        <w:rPr>
          <w:rFonts w:asciiTheme="minorHAnsi" w:hAnsiTheme="minorHAnsi" w:cs="Calibri Light"/>
        </w:rPr>
        <w:t xml:space="preserve"> </w:t>
      </w:r>
      <w:r w:rsidRPr="008A59E1">
        <w:t>de</w:t>
      </w:r>
      <w:r>
        <w:t xml:space="preserve"> surface commerciale nette </w:t>
      </w:r>
      <w:r w:rsidRPr="00DA6BD2">
        <w:t xml:space="preserve">avec un montant maximum total recommandé </w:t>
      </w:r>
      <w:r w:rsidRPr="008A59E1">
        <w:t xml:space="preserve">de </w:t>
      </w:r>
      <w:r w:rsidR="00FD3340" w:rsidRPr="008D7EB7">
        <w:rPr>
          <w:rFonts w:asciiTheme="minorHAnsi" w:hAnsiTheme="minorHAnsi" w:cs="Calibri Light"/>
        </w:rPr>
        <w:t>3.350</w:t>
      </w:r>
      <w:r w:rsidR="008A59E1" w:rsidRPr="008D7EB7">
        <w:rPr>
          <w:rFonts w:asciiTheme="minorHAnsi" w:hAnsiTheme="minorHAnsi" w:cs="Calibri Light"/>
        </w:rPr>
        <w:t>,00</w:t>
      </w:r>
      <w:r w:rsidR="00FD3340" w:rsidRPr="008D7EB7">
        <w:rPr>
          <w:rFonts w:asciiTheme="minorHAnsi" w:hAnsiTheme="minorHAnsi" w:cs="Calibri Light"/>
        </w:rPr>
        <w:t xml:space="preserve"> euros</w:t>
      </w:r>
      <w:r w:rsidR="00FD3340" w:rsidRPr="008A59E1">
        <w:rPr>
          <w:rFonts w:asciiTheme="minorHAnsi" w:hAnsiTheme="minorHAnsi" w:cs="Calibri Light"/>
        </w:rPr>
        <w:t xml:space="preserve"> </w:t>
      </w:r>
      <w:r w:rsidRPr="00DA6BD2">
        <w:t>par établissement.</w:t>
      </w:r>
    </w:p>
    <w:p w14:paraId="364D9CD3" w14:textId="5DB1C922" w:rsidR="004A48F5" w:rsidRDefault="004A48F5" w:rsidP="008D7EB7">
      <w:pPr>
        <w:spacing w:after="120"/>
      </w:pPr>
      <w:r w:rsidRPr="00DA6BD2">
        <w:t>Pour les surfaces inférieures à 50 m</w:t>
      </w:r>
      <w:r w:rsidRPr="00CB48CD">
        <w:rPr>
          <w:vertAlign w:val="superscript"/>
        </w:rPr>
        <w:t>2</w:t>
      </w:r>
      <w:r w:rsidRPr="00DA6BD2">
        <w:t xml:space="preserve">, il est possible de prévoir une taxe forfaitaire. Dans ce cas, le montant maximum </w:t>
      </w:r>
      <w:r w:rsidRPr="008A59E1">
        <w:t xml:space="preserve">recommandé est fixé à </w:t>
      </w:r>
      <w:r w:rsidR="00FD3340" w:rsidRPr="008D7EB7">
        <w:rPr>
          <w:rFonts w:asciiTheme="minorHAnsi" w:hAnsiTheme="minorHAnsi" w:cs="Calibri Light"/>
        </w:rPr>
        <w:t>1.000</w:t>
      </w:r>
      <w:r w:rsidR="008A59E1" w:rsidRPr="008A59E1">
        <w:rPr>
          <w:rFonts w:asciiTheme="minorHAnsi" w:hAnsiTheme="minorHAnsi" w:cs="Calibri Light"/>
        </w:rPr>
        <w:t>,00</w:t>
      </w:r>
      <w:r w:rsidR="00FD3340">
        <w:rPr>
          <w:rFonts w:asciiTheme="minorHAnsi" w:hAnsiTheme="minorHAnsi" w:cs="Calibri Light"/>
        </w:rPr>
        <w:t xml:space="preserve"> </w:t>
      </w:r>
      <w:r w:rsidR="00FD3340" w:rsidRPr="00DA6BD2">
        <w:rPr>
          <w:rFonts w:asciiTheme="minorHAnsi" w:hAnsiTheme="minorHAnsi" w:cs="Calibri Light"/>
        </w:rPr>
        <w:t>euros</w:t>
      </w:r>
      <w:r w:rsidR="00FD3340">
        <w:rPr>
          <w:rFonts w:asciiTheme="minorHAnsi" w:hAnsiTheme="minorHAnsi" w:cs="Calibri Light"/>
        </w:rPr>
        <w:t>.</w:t>
      </w:r>
    </w:p>
    <w:p w14:paraId="6672301C" w14:textId="087E08A7" w:rsidR="004A48F5" w:rsidRDefault="004A48F5" w:rsidP="008D7EB7">
      <w:pPr>
        <w:spacing w:after="120"/>
        <w:jc w:val="both"/>
      </w:pPr>
      <w:r>
        <w:t xml:space="preserve">Par bar à chichas, il faut entendre tout établissement dont l’activité principale </w:t>
      </w:r>
      <w:r w:rsidR="007334BF">
        <w:t>et permanente</w:t>
      </w:r>
      <w:r>
        <w:t xml:space="preserve"> consiste </w:t>
      </w:r>
      <w:r w:rsidR="007334BF">
        <w:t>à servir non seulement des boissons, y compris des boissons alcoolisées, destinées à être consommées sur place mais également à mettre à disposition tout objet de type narguilé, ou pipe orientale équipée d’un réservoir d’eau parfumée, permettant de fumer grâce à un système d’évaporation d’eau</w:t>
      </w:r>
      <w:r>
        <w:t>.</w:t>
      </w:r>
    </w:p>
    <w:p w14:paraId="062F647B" w14:textId="78BCB1AD" w:rsidR="004A48F5" w:rsidRDefault="004A48F5" w:rsidP="008D7EB7">
      <w:pPr>
        <w:spacing w:after="120"/>
        <w:jc w:val="both"/>
      </w:pPr>
      <w:r>
        <w:lastRenderedPageBreak/>
        <w:t xml:space="preserve">La surface commerciale nette est la surface destinée </w:t>
      </w:r>
      <w:r w:rsidRPr="00DA6BD2">
        <w:t>à l</w:t>
      </w:r>
      <w:r w:rsidR="007334BF">
        <w:t>’</w:t>
      </w:r>
      <w:r w:rsidRPr="00DA6BD2">
        <w:t>a</w:t>
      </w:r>
      <w:r w:rsidR="007334BF">
        <w:t>ctivité définie ci-dessus,</w:t>
      </w:r>
      <w:r w:rsidRPr="00DA6BD2">
        <w:t xml:space="preserve"> accessible au public y compris les surfaces non couvertes</w:t>
      </w:r>
      <w:r w:rsidR="007334BF">
        <w:t xml:space="preserve"> et</w:t>
      </w:r>
      <w:r w:rsidRPr="00DA6BD2">
        <w:t xml:space="preserve"> inclu</w:t>
      </w:r>
      <w:r w:rsidR="007334BF">
        <w:t>an</w:t>
      </w:r>
      <w:r w:rsidRPr="00DA6BD2">
        <w:t>t notamment le</w:t>
      </w:r>
      <w:r w:rsidR="007334BF">
        <w:t xml:space="preserve"> comptoir et</w:t>
      </w:r>
      <w:r w:rsidRPr="00DA6BD2">
        <w:t xml:space="preserve"> les zones situées à l'arrière</w:t>
      </w:r>
      <w:r w:rsidR="007334BF">
        <w:t xml:space="preserve"> de celui-ci</w:t>
      </w:r>
      <w:r w:rsidRPr="00DA6BD2">
        <w:t>.</w:t>
      </w:r>
    </w:p>
    <w:p w14:paraId="00651981" w14:textId="77777777" w:rsidR="00996D79" w:rsidRDefault="00996D79" w:rsidP="00581DAD">
      <w:pPr>
        <w:pStyle w:val="Sam2"/>
      </w:pPr>
      <w:bookmarkStart w:id="6584" w:name="_Toc40185593"/>
      <w:bookmarkStart w:id="6585" w:name="_Toc40186328"/>
      <w:bookmarkStart w:id="6586" w:name="_Toc8121871"/>
      <w:bookmarkStart w:id="6587" w:name="_Toc8129812"/>
      <w:bookmarkStart w:id="6588" w:name="_Toc40186329"/>
      <w:bookmarkEnd w:id="6584"/>
      <w:bookmarkEnd w:id="6585"/>
      <w:bookmarkEnd w:id="6586"/>
      <w:bookmarkEnd w:id="6587"/>
      <w:r>
        <w:t>Taxe sur les spectacles et divertissements</w:t>
      </w:r>
      <w:bookmarkEnd w:id="6588"/>
      <w:r>
        <w:t xml:space="preserve"> </w:t>
      </w:r>
    </w:p>
    <w:p w14:paraId="41902B0D" w14:textId="77777777" w:rsidR="00705A12" w:rsidRDefault="009B153C" w:rsidP="009675C0">
      <w:pPr>
        <w:pStyle w:val="Sam3"/>
      </w:pPr>
      <w:bookmarkStart w:id="6589" w:name="_Toc516229755"/>
      <w:bookmarkStart w:id="6590" w:name="_Toc516230050"/>
      <w:bookmarkStart w:id="6591" w:name="_Toc516230345"/>
      <w:bookmarkStart w:id="6592" w:name="_Toc516230639"/>
      <w:bookmarkStart w:id="6593" w:name="_Toc516230933"/>
      <w:bookmarkStart w:id="6594" w:name="_Toc516231228"/>
      <w:bookmarkStart w:id="6595" w:name="_Toc516231523"/>
      <w:bookmarkStart w:id="6596" w:name="_Toc516231820"/>
      <w:bookmarkStart w:id="6597" w:name="_Toc516242915"/>
      <w:bookmarkStart w:id="6598" w:name="_Toc516243219"/>
      <w:bookmarkStart w:id="6599" w:name="_Toc516245155"/>
      <w:bookmarkStart w:id="6600" w:name="_Toc516473726"/>
      <w:bookmarkStart w:id="6601" w:name="_Toc516474036"/>
      <w:bookmarkStart w:id="6602" w:name="_Toc516474346"/>
      <w:bookmarkStart w:id="6603" w:name="_Toc516474654"/>
      <w:bookmarkStart w:id="6604" w:name="_Toc516474986"/>
      <w:bookmarkStart w:id="6605" w:name="_Toc516479063"/>
      <w:bookmarkStart w:id="6606" w:name="_Toc516479483"/>
      <w:bookmarkStart w:id="6607" w:name="_Toc516479800"/>
      <w:bookmarkStart w:id="6608" w:name="_Toc516480122"/>
      <w:bookmarkStart w:id="6609" w:name="_Toc516480436"/>
      <w:bookmarkStart w:id="6610" w:name="_Toc516480750"/>
      <w:bookmarkStart w:id="6611" w:name="_Toc516481064"/>
      <w:bookmarkStart w:id="6612" w:name="_Toc516481378"/>
      <w:bookmarkStart w:id="6613" w:name="_Toc516481692"/>
      <w:bookmarkStart w:id="6614" w:name="_Toc516482006"/>
      <w:bookmarkStart w:id="6615" w:name="_Toc516482320"/>
      <w:bookmarkStart w:id="6616" w:name="_Toc516482634"/>
      <w:bookmarkStart w:id="6617" w:name="_Toc516739880"/>
      <w:bookmarkStart w:id="6618" w:name="_Toc516751789"/>
      <w:bookmarkStart w:id="6619" w:name="_Toc516825877"/>
      <w:bookmarkStart w:id="6620" w:name="_Toc516826435"/>
      <w:bookmarkStart w:id="6621" w:name="_Toc516837755"/>
      <w:bookmarkStart w:id="6622" w:name="_Toc516838314"/>
      <w:bookmarkStart w:id="6623" w:name="_Toc516838873"/>
      <w:bookmarkStart w:id="6624" w:name="_Toc516839433"/>
      <w:bookmarkStart w:id="6625" w:name="_Toc517173529"/>
      <w:bookmarkStart w:id="6626" w:name="_Toc517175203"/>
      <w:bookmarkStart w:id="6627" w:name="_Toc517175790"/>
      <w:bookmarkStart w:id="6628" w:name="_Toc517176378"/>
      <w:bookmarkStart w:id="6629" w:name="_Toc517337703"/>
      <w:bookmarkStart w:id="6630" w:name="_Toc517360499"/>
      <w:bookmarkStart w:id="6631" w:name="_Toc516245156"/>
      <w:bookmarkStart w:id="6632" w:name="_Toc516473727"/>
      <w:bookmarkStart w:id="6633" w:name="_Toc516474037"/>
      <w:bookmarkStart w:id="6634" w:name="_Toc516474347"/>
      <w:bookmarkStart w:id="6635" w:name="_Toc516474655"/>
      <w:bookmarkStart w:id="6636" w:name="_Toc516474987"/>
      <w:bookmarkStart w:id="6637" w:name="_Toc516479064"/>
      <w:bookmarkStart w:id="6638" w:name="_Toc516479484"/>
      <w:bookmarkStart w:id="6639" w:name="_Toc516479801"/>
      <w:bookmarkStart w:id="6640" w:name="_Toc516480123"/>
      <w:bookmarkStart w:id="6641" w:name="_Toc516480437"/>
      <w:bookmarkStart w:id="6642" w:name="_Toc516480751"/>
      <w:bookmarkStart w:id="6643" w:name="_Toc516481065"/>
      <w:bookmarkStart w:id="6644" w:name="_Toc516481379"/>
      <w:bookmarkStart w:id="6645" w:name="_Toc516481693"/>
      <w:bookmarkStart w:id="6646" w:name="_Toc516482007"/>
      <w:bookmarkStart w:id="6647" w:name="_Toc516482321"/>
      <w:bookmarkStart w:id="6648" w:name="_Toc516482635"/>
      <w:bookmarkStart w:id="6649" w:name="_Toc516739881"/>
      <w:bookmarkStart w:id="6650" w:name="_Toc516751790"/>
      <w:bookmarkStart w:id="6651" w:name="_Toc516825878"/>
      <w:bookmarkStart w:id="6652" w:name="_Toc516826436"/>
      <w:bookmarkStart w:id="6653" w:name="_Toc516837756"/>
      <w:bookmarkStart w:id="6654" w:name="_Toc516838315"/>
      <w:bookmarkStart w:id="6655" w:name="_Toc516838874"/>
      <w:bookmarkStart w:id="6656" w:name="_Toc516839434"/>
      <w:bookmarkStart w:id="6657" w:name="_Toc517173530"/>
      <w:bookmarkStart w:id="6658" w:name="_Toc517175204"/>
      <w:bookmarkStart w:id="6659" w:name="_Toc517175791"/>
      <w:bookmarkStart w:id="6660" w:name="_Toc517176379"/>
      <w:bookmarkStart w:id="6661" w:name="_Toc517337704"/>
      <w:bookmarkStart w:id="6662" w:name="_Toc517360500"/>
      <w:bookmarkStart w:id="6663" w:name="_Toc516245157"/>
      <w:bookmarkStart w:id="6664" w:name="_Toc516473728"/>
      <w:bookmarkStart w:id="6665" w:name="_Toc516474038"/>
      <w:bookmarkStart w:id="6666" w:name="_Toc516474348"/>
      <w:bookmarkStart w:id="6667" w:name="_Toc516474656"/>
      <w:bookmarkStart w:id="6668" w:name="_Toc516474988"/>
      <w:bookmarkStart w:id="6669" w:name="_Toc516479065"/>
      <w:bookmarkStart w:id="6670" w:name="_Toc516479485"/>
      <w:bookmarkStart w:id="6671" w:name="_Toc516479802"/>
      <w:bookmarkStart w:id="6672" w:name="_Toc516480124"/>
      <w:bookmarkStart w:id="6673" w:name="_Toc516480438"/>
      <w:bookmarkStart w:id="6674" w:name="_Toc516480752"/>
      <w:bookmarkStart w:id="6675" w:name="_Toc516481066"/>
      <w:bookmarkStart w:id="6676" w:name="_Toc516481380"/>
      <w:bookmarkStart w:id="6677" w:name="_Toc516481694"/>
      <w:bookmarkStart w:id="6678" w:name="_Toc516482008"/>
      <w:bookmarkStart w:id="6679" w:name="_Toc516482322"/>
      <w:bookmarkStart w:id="6680" w:name="_Toc516482636"/>
      <w:bookmarkStart w:id="6681" w:name="_Toc516739882"/>
      <w:bookmarkStart w:id="6682" w:name="_Toc516751791"/>
      <w:bookmarkStart w:id="6683" w:name="_Toc516825879"/>
      <w:bookmarkStart w:id="6684" w:name="_Toc516826437"/>
      <w:bookmarkStart w:id="6685" w:name="_Toc516837757"/>
      <w:bookmarkStart w:id="6686" w:name="_Toc516838316"/>
      <w:bookmarkStart w:id="6687" w:name="_Toc516838875"/>
      <w:bookmarkStart w:id="6688" w:name="_Toc516839435"/>
      <w:bookmarkStart w:id="6689" w:name="_Toc517173531"/>
      <w:bookmarkStart w:id="6690" w:name="_Toc517175205"/>
      <w:bookmarkStart w:id="6691" w:name="_Toc517175792"/>
      <w:bookmarkStart w:id="6692" w:name="_Toc517176380"/>
      <w:bookmarkStart w:id="6693" w:name="_Toc517337705"/>
      <w:bookmarkStart w:id="6694" w:name="_Toc517360501"/>
      <w:bookmarkStart w:id="6695" w:name="_Toc40186330"/>
      <w:bookmarkStart w:id="6696" w:name="_Toc512525525"/>
      <w:bookmarkStart w:id="6697" w:name="_Toc515896839"/>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r w:rsidRPr="00DA6BD2">
        <w:t>040/365-01 : Spectacles et divertissements</w:t>
      </w:r>
      <w:bookmarkEnd w:id="6695"/>
      <w:r w:rsidRPr="00DA6BD2">
        <w:t xml:space="preserve"> </w:t>
      </w:r>
    </w:p>
    <w:p w14:paraId="52D06C9C" w14:textId="5A173E4B" w:rsidR="009B153C" w:rsidRPr="00E9189F" w:rsidRDefault="00705A12" w:rsidP="00E063FD">
      <w:r w:rsidRPr="00A03E6A">
        <w:t>T</w:t>
      </w:r>
      <w:r w:rsidR="009B153C" w:rsidRPr="003F0B7B">
        <w:t>axe indirecte</w:t>
      </w:r>
      <w:r w:rsidRPr="00E9189F">
        <w:t>.</w:t>
      </w:r>
      <w:bookmarkEnd w:id="6696"/>
      <w:bookmarkEnd w:id="6697"/>
    </w:p>
    <w:p w14:paraId="20E39190"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La nature des divertissements influence fortement les maximas appliqués : ceux-ci s'échelonnent de 10 % à 31 % sur les recettes diverses et de 8,5 à 33,75 % sur le produit des billets d'entrée.</w:t>
      </w:r>
    </w:p>
    <w:p w14:paraId="55540293" w14:textId="77777777" w:rsidR="00AA2694" w:rsidRDefault="00AA2694" w:rsidP="00E063FD">
      <w:pPr>
        <w:spacing w:before="120"/>
        <w:jc w:val="both"/>
        <w:textAlignment w:val="baseline"/>
        <w:rPr>
          <w:rFonts w:asciiTheme="minorHAnsi" w:hAnsiTheme="minorHAnsi" w:cs="Calibri Light"/>
        </w:rPr>
      </w:pPr>
      <w:r w:rsidRPr="00DA6BD2">
        <w:rPr>
          <w:rFonts w:asciiTheme="minorHAnsi" w:hAnsiTheme="minorHAnsi" w:cs="Calibri Light"/>
        </w:rPr>
        <w:t>Il est prudent d’adopter un taux forfaitaire, le cas échéant couplé à un montant maximum fixé à un pourcentage du prix du billet (par exemple, x € par billet avec un taux maximum de x</w:t>
      </w:r>
      <w:r>
        <w:rPr>
          <w:rFonts w:asciiTheme="minorHAnsi" w:hAnsiTheme="minorHAnsi" w:cs="Calibri Light"/>
        </w:rPr>
        <w:t xml:space="preserve"> </w:t>
      </w:r>
      <w:r w:rsidRPr="00DA6BD2">
        <w:rPr>
          <w:rFonts w:asciiTheme="minorHAnsi" w:hAnsiTheme="minorHAnsi" w:cs="Calibri Light"/>
        </w:rPr>
        <w:t>% du prix du billet)</w:t>
      </w:r>
      <w:r>
        <w:rPr>
          <w:rFonts w:asciiTheme="minorHAnsi" w:hAnsiTheme="minorHAnsi" w:cs="Calibri Light"/>
        </w:rPr>
        <w:t>.</w:t>
      </w:r>
    </w:p>
    <w:p w14:paraId="12F3A343" w14:textId="57BFD1AE" w:rsidR="009B153C"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D'autre part, les dispositions de la circulaire ministérielle relative aux taxes communales sur les spectacles cinématographiques restent d'application</w:t>
      </w:r>
      <w:r w:rsidR="00AA2694">
        <w:rPr>
          <w:rStyle w:val="Appelnotedebasdep"/>
          <w:rFonts w:asciiTheme="minorHAnsi" w:hAnsiTheme="minorHAnsi" w:cs="Calibri Light"/>
        </w:rPr>
        <w:footnoteReference w:id="159"/>
      </w:r>
      <w:r w:rsidRPr="00DA6BD2">
        <w:rPr>
          <w:rFonts w:asciiTheme="minorHAnsi" w:hAnsiTheme="minorHAnsi" w:cs="Calibri Light"/>
        </w:rPr>
        <w:t>.</w:t>
      </w:r>
    </w:p>
    <w:p w14:paraId="720588D0" w14:textId="728D994C" w:rsidR="00DA6694" w:rsidRPr="008D7EB7" w:rsidRDefault="00DA6694" w:rsidP="00DA6694">
      <w:pPr>
        <w:spacing w:before="120"/>
        <w:jc w:val="both"/>
        <w:textAlignment w:val="baseline"/>
        <w:rPr>
          <w:rFonts w:cs="Calibri Light"/>
        </w:rPr>
      </w:pPr>
      <w:r w:rsidRPr="008D7EB7">
        <w:rPr>
          <w:rFonts w:cs="Calibri Light"/>
        </w:rPr>
        <w:t xml:space="preserve">La légalité de cette taxe a déjà été mise en cause maintes fois, et ce notamment en invoquant l'article 464,1° du </w:t>
      </w:r>
      <w:r w:rsidR="008A59E1">
        <w:rPr>
          <w:rFonts w:cs="Calibri Light"/>
        </w:rPr>
        <w:t>c</w:t>
      </w:r>
      <w:r w:rsidRPr="008D7EB7">
        <w:rPr>
          <w:rFonts w:cs="Calibri Light"/>
        </w:rPr>
        <w:t xml:space="preserve">ode des </w:t>
      </w:r>
      <w:r w:rsidR="008A59E1">
        <w:rPr>
          <w:rFonts w:cs="Calibri Light"/>
        </w:rPr>
        <w:t>i</w:t>
      </w:r>
      <w:r w:rsidRPr="008D7EB7">
        <w:rPr>
          <w:rFonts w:cs="Calibri Light"/>
        </w:rPr>
        <w:t>mpôts sur les revenus qui interdit aux provinces, agglomérations et communes d'établir des centimes additionnels à l'impôt des personnes physiques, à l'impôt des sociétés, à l'impôt des personnes morales et à l'impôt des non-résidents ou des taxes similaires sur la base ou sur le montant de cet impôt.</w:t>
      </w:r>
    </w:p>
    <w:p w14:paraId="595E89F3" w14:textId="4A802FC9" w:rsidR="00DA6694" w:rsidRPr="008D7EB7" w:rsidRDefault="00DA6694" w:rsidP="00DA6694">
      <w:pPr>
        <w:spacing w:before="120"/>
        <w:jc w:val="both"/>
        <w:textAlignment w:val="baseline"/>
        <w:rPr>
          <w:rFonts w:cs="Calibri Light"/>
        </w:rPr>
      </w:pPr>
      <w:r w:rsidRPr="008D7EB7">
        <w:rPr>
          <w:rFonts w:cs="Calibri Light"/>
        </w:rPr>
        <w:t>Le Conseil d'État</w:t>
      </w:r>
      <w:r w:rsidRPr="008D7EB7">
        <w:rPr>
          <w:rFonts w:cs="Calibri Light"/>
          <w:vertAlign w:val="superscript"/>
        </w:rPr>
        <w:footnoteReference w:id="160"/>
      </w:r>
      <w:r w:rsidRPr="008D7EB7">
        <w:rPr>
          <w:rFonts w:cs="Calibri Light"/>
        </w:rPr>
        <w:t xml:space="preserve"> a décidé que ne viole pas l'article 464,1° du </w:t>
      </w:r>
      <w:r w:rsidR="008A59E1">
        <w:rPr>
          <w:rFonts w:cs="Calibri Light"/>
        </w:rPr>
        <w:t>c</w:t>
      </w:r>
      <w:r w:rsidRPr="008D7EB7">
        <w:rPr>
          <w:rFonts w:cs="Calibri Light"/>
        </w:rPr>
        <w:t xml:space="preserve">ode des </w:t>
      </w:r>
      <w:r w:rsidR="008A59E1">
        <w:rPr>
          <w:rFonts w:cs="Calibri Light"/>
        </w:rPr>
        <w:t>i</w:t>
      </w:r>
      <w:r w:rsidRPr="008D7EB7">
        <w:rPr>
          <w:rFonts w:cs="Calibri Light"/>
        </w:rPr>
        <w:t>mpôts sur les revenus une taxe dont ni le fait générateur ni la base de calcul ne visent les revenus. Ce sera ainsi le cas lorsque la taxe s'élève à un montant fixe par fait générateur ne consistant pas en tant que telle à la perception de revenus. Cette interprétation a par ailleurs été partagée par la Cour constitutionnelle</w:t>
      </w:r>
      <w:r w:rsidRPr="008D7EB7">
        <w:rPr>
          <w:rFonts w:cs="Calibri Light"/>
          <w:vertAlign w:val="superscript"/>
        </w:rPr>
        <w:footnoteReference w:id="161"/>
      </w:r>
      <w:r w:rsidRPr="008D7EB7">
        <w:rPr>
          <w:rFonts w:cs="Calibri Light"/>
        </w:rPr>
        <w:t>.</w:t>
      </w:r>
    </w:p>
    <w:p w14:paraId="42F633DE" w14:textId="7B384AE4" w:rsidR="00DA6694" w:rsidRPr="008D7EB7" w:rsidRDefault="00DA6694" w:rsidP="00DA6694">
      <w:pPr>
        <w:spacing w:before="120"/>
        <w:jc w:val="both"/>
        <w:textAlignment w:val="baseline"/>
        <w:rPr>
          <w:rFonts w:cs="Calibri Light"/>
        </w:rPr>
      </w:pPr>
      <w:r w:rsidRPr="008D7EB7">
        <w:rPr>
          <w:rFonts w:cs="Calibri Light"/>
        </w:rPr>
        <w:t>Cette même Cour a décidé que</w:t>
      </w:r>
      <w:r w:rsidRPr="008D7EB7">
        <w:rPr>
          <w:rFonts w:cs="Calibri Light"/>
          <w:vertAlign w:val="superscript"/>
        </w:rPr>
        <w:footnoteReference w:id="162"/>
      </w:r>
      <w:r w:rsidRPr="008D7EB7">
        <w:rPr>
          <w:rFonts w:cs="Calibri Light"/>
        </w:rPr>
        <w:t xml:space="preserve"> « </w:t>
      </w:r>
      <w:r w:rsidRPr="008D7EB7">
        <w:rPr>
          <w:rFonts w:cs="Calibri Light"/>
          <w:i/>
        </w:rPr>
        <w:t>L'article 464, 1</w:t>
      </w:r>
      <w:r w:rsidRPr="008D7EB7">
        <w:rPr>
          <w:rFonts w:cs="Calibri Light"/>
          <w:i/>
          <w:vertAlign w:val="superscript"/>
        </w:rPr>
        <w:t>°</w:t>
      </w:r>
      <w:r w:rsidRPr="008D7EB7">
        <w:rPr>
          <w:rFonts w:cs="Calibri Light"/>
          <w:i/>
        </w:rPr>
        <w:t xml:space="preserve">, du </w:t>
      </w:r>
      <w:r w:rsidR="008A59E1">
        <w:rPr>
          <w:rFonts w:cs="Calibri Light"/>
          <w:i/>
        </w:rPr>
        <w:t>c</w:t>
      </w:r>
      <w:r w:rsidRPr="008D7EB7">
        <w:rPr>
          <w:rFonts w:cs="Calibri Light"/>
          <w:i/>
        </w:rPr>
        <w:t xml:space="preserve">ode des </w:t>
      </w:r>
      <w:r w:rsidR="008A59E1">
        <w:rPr>
          <w:rFonts w:cs="Calibri Light"/>
          <w:i/>
        </w:rPr>
        <w:t>i</w:t>
      </w:r>
      <w:r w:rsidRPr="008D7EB7">
        <w:rPr>
          <w:rFonts w:cs="Calibri Light"/>
          <w:i/>
        </w:rPr>
        <w:t>mpôts sur les revenus, combiné avec l'article 36 de la loi du 24 décembre 1948 concernant les finances provinciales et communales, ne viole pas les articles 10 et 11 de la Constitution s'il est interprété en ce sens qu'il n'est pas réputé interdire aux communes de lever une taxe, notamment à l'égard des spectacles et divertissements, sur les recettes brutes générées par les droits d'entrée ou sur les revenus bruts.</w:t>
      </w:r>
      <w:r w:rsidRPr="008D7EB7">
        <w:rPr>
          <w:rFonts w:cs="Calibri Light"/>
        </w:rPr>
        <w:t xml:space="preserve"> » Cela veut donc dire que les communes peuvent percevoir cette taxe en se basant sur les recettes brutes générées par les droits d'entrée ou sur les revenus bruts.</w:t>
      </w:r>
    </w:p>
    <w:p w14:paraId="7A309872" w14:textId="0101CB3D" w:rsidR="00DA6694" w:rsidRPr="008D7EB7" w:rsidRDefault="00DA6694" w:rsidP="00DA6694">
      <w:pPr>
        <w:spacing w:before="120"/>
        <w:jc w:val="both"/>
        <w:textAlignment w:val="baseline"/>
        <w:rPr>
          <w:rFonts w:cs="Calibri Light"/>
        </w:rPr>
      </w:pPr>
      <w:r w:rsidRPr="008D7EB7">
        <w:rPr>
          <w:rFonts w:cs="Calibri Light"/>
        </w:rPr>
        <w:t xml:space="preserve">En statuant en ce sens, la Cour constitutionnelle met fin à la controverse sur la compatibilité de la taxe sur les spectacles basée sur un pourcentage des recettes brutes générées par les droits d'entrée ou sur les revenus bruts — et l'article 464,1° du </w:t>
      </w:r>
      <w:r w:rsidR="008A59E1">
        <w:rPr>
          <w:rFonts w:cs="Calibri Light"/>
        </w:rPr>
        <w:t>c</w:t>
      </w:r>
      <w:r w:rsidRPr="008D7EB7">
        <w:rPr>
          <w:rFonts w:cs="Calibri Light"/>
        </w:rPr>
        <w:t>ode d'impôts sur les revenus qui interdit aux communes d'établir des centimes additionnels ou une taxe similaire sur la base ou sur le montant de l'impôt en matière d'impôt des personnes physiques, d'impôt des personnes morales et à 1 'impôt des non-résidents.</w:t>
      </w:r>
    </w:p>
    <w:p w14:paraId="35555496" w14:textId="77777777" w:rsidR="00DA6694" w:rsidRPr="008D7EB7" w:rsidRDefault="00DA6694" w:rsidP="00DA6694">
      <w:pPr>
        <w:spacing w:before="120"/>
        <w:jc w:val="both"/>
        <w:textAlignment w:val="baseline"/>
        <w:rPr>
          <w:rFonts w:cs="Calibri Light"/>
        </w:rPr>
      </w:pPr>
      <w:r w:rsidRPr="008D7EB7">
        <w:rPr>
          <w:rFonts w:cs="Calibri Light"/>
        </w:rPr>
        <w:t>La Cour constitutionnelle a notamment basé sa décision sur le fait que :</w:t>
      </w:r>
    </w:p>
    <w:p w14:paraId="259ACC0B" w14:textId="42375D89" w:rsidR="00DA6694" w:rsidRPr="008D7EB7" w:rsidRDefault="00DA6694" w:rsidP="00DA6694">
      <w:pPr>
        <w:spacing w:before="120"/>
        <w:jc w:val="both"/>
        <w:textAlignment w:val="baseline"/>
        <w:rPr>
          <w:rFonts w:cs="Calibri Light"/>
          <w:i/>
        </w:rPr>
      </w:pPr>
      <w:r w:rsidRPr="008D7EB7">
        <w:rPr>
          <w:rFonts w:cs="Calibri Light"/>
          <w:i/>
        </w:rPr>
        <w:lastRenderedPageBreak/>
        <w:t xml:space="preserve">« Bien que les recettes brutes générées par une activité et, plus généralement ; les revenus bruts du contribuable constituent le point de départ pour la détermination du revenu imposable à l'impôt des personnes physiques ou du bénéfice imposable à l'impôt des sociétés, il existe une différence essentielle entre, d'une part, les recettes brutes générées par les droits d'entrée ou les revenus bruts en général et, d'autre part, les bases imposables précitées. Par la base de l’impôt ; la disposition en cause ne vise pas tout élément qui est pris en compte pour le calcul de l'impôt, mais exclusivement le montant sur lequel l'impôt est calculé en définitive (voir les arrêts n° 119/2007, B.6; n° 44/2008, B.6; n° 50/2011, B.575). De manière générale, il n'existe pas non plus de rapport proportionnel entre les recettes brutes ou revenus bruts et les différentes bases des impôts mentionnés à l'article 464, 1°, du </w:t>
      </w:r>
      <w:r w:rsidR="008A59E1">
        <w:rPr>
          <w:rFonts w:cs="Calibri Light"/>
          <w:i/>
        </w:rPr>
        <w:t>code des impôts sur les revenus. »</w:t>
      </w:r>
    </w:p>
    <w:p w14:paraId="3E929BC3" w14:textId="77777777" w:rsidR="00DA6694" w:rsidRPr="008D7EB7" w:rsidRDefault="00DA6694" w:rsidP="00DA6694">
      <w:pPr>
        <w:spacing w:before="120"/>
        <w:jc w:val="both"/>
        <w:textAlignment w:val="baseline"/>
        <w:rPr>
          <w:rFonts w:cs="Calibri Light"/>
        </w:rPr>
      </w:pPr>
      <w:r w:rsidRPr="008D7EB7">
        <w:rPr>
          <w:rFonts w:cs="Calibri Light"/>
        </w:rPr>
        <w:t xml:space="preserve">En statuant de la sorte, la Cour constitutionnelle « renverse » la jurisprudence de la Cour de cassation qui, en date du 10 décembre 2009 mettant en cause la VILLE DE LOUVAIN contre la SA STUDIO FILMTHEATERS, avait décidé : « </w:t>
      </w:r>
      <w:r w:rsidRPr="008D7EB7">
        <w:rPr>
          <w:rFonts w:cs="Calibri Light"/>
          <w:i/>
        </w:rPr>
        <w:t>qu'une taxe communale sur les spectacles et divertissements qui est calculée sur le chiffre d'affaire réalisé, diminué de la taxe sur la valeur ajoutée appliquée sur celui-ci, constitue une taxe similaire interdite dans la mesure où le chiffre d'affaire constitue un élément essentiel qui est pris en considération pour fixer la base de l'impôt sur les revenus qui est levé à charge du débiteur de cette taxe</w:t>
      </w:r>
      <w:r w:rsidRPr="008D7EB7">
        <w:rPr>
          <w:rFonts w:cs="Calibri Light"/>
        </w:rPr>
        <w:t>. »</w:t>
      </w:r>
    </w:p>
    <w:p w14:paraId="196E528C" w14:textId="3A64B006" w:rsidR="00DA6694" w:rsidRPr="008D7EB7" w:rsidRDefault="00DA6694" w:rsidP="008D7EB7">
      <w:pPr>
        <w:spacing w:before="120"/>
        <w:jc w:val="both"/>
        <w:textAlignment w:val="baseline"/>
        <w:rPr>
          <w:rFonts w:cs="Calibri Light"/>
        </w:rPr>
      </w:pPr>
      <w:r w:rsidRPr="008D7EB7">
        <w:rPr>
          <w:rFonts w:cs="Calibri Light"/>
        </w:rPr>
        <w:t>Cependant, la Cour de cassation</w:t>
      </w:r>
      <w:r w:rsidRPr="008D7EB7">
        <w:rPr>
          <w:rFonts w:cs="Calibri Light"/>
          <w:vertAlign w:val="superscript"/>
        </w:rPr>
        <w:footnoteReference w:id="163"/>
      </w:r>
      <w:r w:rsidRPr="008D7EB7">
        <w:rPr>
          <w:rFonts w:cs="Calibri Light"/>
        </w:rPr>
        <w:t xml:space="preserve"> estime toujours que l’article 464,1° du </w:t>
      </w:r>
      <w:r w:rsidR="008A59E1">
        <w:rPr>
          <w:rFonts w:cs="Calibri Light"/>
          <w:i/>
        </w:rPr>
        <w:t>code des impôts sur les revenus</w:t>
      </w:r>
      <w:r w:rsidR="008A59E1" w:rsidRPr="008A59E1" w:rsidDel="008A59E1">
        <w:rPr>
          <w:rFonts w:cs="Calibri Light"/>
        </w:rPr>
        <w:t xml:space="preserve"> </w:t>
      </w:r>
      <w:r w:rsidRPr="008D7EB7">
        <w:rPr>
          <w:rFonts w:cs="Calibri Light"/>
        </w:rPr>
        <w:t>s’oppose à ce que les autorités locales lèvent « un impôt sur un élément essentiel qui détermine directement la base de l’impôt sur les revenus ».</w:t>
      </w:r>
    </w:p>
    <w:p w14:paraId="38617C02" w14:textId="77777777" w:rsidR="00DA6694" w:rsidRPr="008D7EB7" w:rsidRDefault="00DA6694" w:rsidP="008D7EB7">
      <w:pPr>
        <w:spacing w:before="120"/>
        <w:jc w:val="both"/>
        <w:textAlignment w:val="baseline"/>
        <w:rPr>
          <w:rFonts w:cs="Calibri Light"/>
        </w:rPr>
      </w:pPr>
      <w:r w:rsidRPr="008D7EB7">
        <w:rPr>
          <w:rFonts w:cs="Calibri Light"/>
        </w:rPr>
        <w:t>Dès lors, contrairement à ce que l’on a pu croire avec l’arrêt de la Cour constitutionnelle, la controverse existe toujours.  Il est donc prudent d’adopter un taux forfaitaire, le cas échéant couplé à un montant maximum fixé à un pourcentage du prix du billet (par exemple, x € par billet avec un taux maximum de x% du prix du billet).</w:t>
      </w:r>
    </w:p>
    <w:p w14:paraId="74DBF2EC" w14:textId="77777777" w:rsidR="00DA6694" w:rsidRPr="00DA6BD2" w:rsidRDefault="00DA6694" w:rsidP="00E063FD">
      <w:pPr>
        <w:spacing w:before="120"/>
        <w:jc w:val="both"/>
        <w:textAlignment w:val="baseline"/>
        <w:rPr>
          <w:rFonts w:asciiTheme="minorHAnsi" w:hAnsiTheme="minorHAnsi" w:cs="Calibri Light"/>
        </w:rPr>
      </w:pPr>
    </w:p>
    <w:p w14:paraId="27CAFD5C" w14:textId="77777777" w:rsidR="00705A12" w:rsidRDefault="009B153C" w:rsidP="009675C0">
      <w:pPr>
        <w:pStyle w:val="Sam3"/>
      </w:pPr>
      <w:bookmarkStart w:id="6698" w:name="_Toc516739884"/>
      <w:bookmarkStart w:id="6699" w:name="_Toc516751793"/>
      <w:bookmarkStart w:id="6700" w:name="_Toc516825881"/>
      <w:bookmarkStart w:id="6701" w:name="_Toc516826439"/>
      <w:bookmarkStart w:id="6702" w:name="_Toc516837759"/>
      <w:bookmarkStart w:id="6703" w:name="_Toc516838318"/>
      <w:bookmarkStart w:id="6704" w:name="_Toc516838877"/>
      <w:bookmarkStart w:id="6705" w:name="_Toc516839437"/>
      <w:bookmarkStart w:id="6706" w:name="_Toc517173533"/>
      <w:bookmarkStart w:id="6707" w:name="_Toc517175207"/>
      <w:bookmarkStart w:id="6708" w:name="_Toc517175794"/>
      <w:bookmarkStart w:id="6709" w:name="_Toc517176382"/>
      <w:bookmarkStart w:id="6710" w:name="_Toc517337707"/>
      <w:bookmarkStart w:id="6711" w:name="_Toc517360503"/>
      <w:bookmarkStart w:id="6712" w:name="_Toc516739885"/>
      <w:bookmarkStart w:id="6713" w:name="_Toc516751794"/>
      <w:bookmarkStart w:id="6714" w:name="_Toc516825882"/>
      <w:bookmarkStart w:id="6715" w:name="_Toc516826440"/>
      <w:bookmarkStart w:id="6716" w:name="_Toc516837760"/>
      <w:bookmarkStart w:id="6717" w:name="_Toc516838319"/>
      <w:bookmarkStart w:id="6718" w:name="_Toc516838878"/>
      <w:bookmarkStart w:id="6719" w:name="_Toc516839438"/>
      <w:bookmarkStart w:id="6720" w:name="_Toc517173534"/>
      <w:bookmarkStart w:id="6721" w:name="_Toc517175208"/>
      <w:bookmarkStart w:id="6722" w:name="_Toc517175795"/>
      <w:bookmarkStart w:id="6723" w:name="_Toc517176383"/>
      <w:bookmarkStart w:id="6724" w:name="_Toc517337708"/>
      <w:bookmarkStart w:id="6725" w:name="_Toc517360504"/>
      <w:bookmarkStart w:id="6726" w:name="_Toc516739886"/>
      <w:bookmarkStart w:id="6727" w:name="_Toc516751795"/>
      <w:bookmarkStart w:id="6728" w:name="_Toc516825883"/>
      <w:bookmarkStart w:id="6729" w:name="_Toc516826441"/>
      <w:bookmarkStart w:id="6730" w:name="_Toc516837761"/>
      <w:bookmarkStart w:id="6731" w:name="_Toc516838320"/>
      <w:bookmarkStart w:id="6732" w:name="_Toc516838879"/>
      <w:bookmarkStart w:id="6733" w:name="_Toc516839439"/>
      <w:bookmarkStart w:id="6734" w:name="_Toc517173535"/>
      <w:bookmarkStart w:id="6735" w:name="_Toc517175209"/>
      <w:bookmarkStart w:id="6736" w:name="_Toc517175796"/>
      <w:bookmarkStart w:id="6737" w:name="_Toc517176384"/>
      <w:bookmarkStart w:id="6738" w:name="_Toc517337709"/>
      <w:bookmarkStart w:id="6739" w:name="_Toc517360505"/>
      <w:bookmarkStart w:id="6740" w:name="_Toc516739887"/>
      <w:bookmarkStart w:id="6741" w:name="_Toc516751796"/>
      <w:bookmarkStart w:id="6742" w:name="_Toc516825884"/>
      <w:bookmarkStart w:id="6743" w:name="_Toc516826442"/>
      <w:bookmarkStart w:id="6744" w:name="_Toc516837762"/>
      <w:bookmarkStart w:id="6745" w:name="_Toc516838321"/>
      <w:bookmarkStart w:id="6746" w:name="_Toc516838880"/>
      <w:bookmarkStart w:id="6747" w:name="_Toc516839440"/>
      <w:bookmarkStart w:id="6748" w:name="_Toc517173536"/>
      <w:bookmarkStart w:id="6749" w:name="_Toc517175210"/>
      <w:bookmarkStart w:id="6750" w:name="_Toc517175797"/>
      <w:bookmarkStart w:id="6751" w:name="_Toc517176385"/>
      <w:bookmarkStart w:id="6752" w:name="_Toc517337710"/>
      <w:bookmarkStart w:id="6753" w:name="_Toc517360506"/>
      <w:bookmarkStart w:id="6754" w:name="_Toc516739888"/>
      <w:bookmarkStart w:id="6755" w:name="_Toc516751797"/>
      <w:bookmarkStart w:id="6756" w:name="_Toc516825885"/>
      <w:bookmarkStart w:id="6757" w:name="_Toc516826443"/>
      <w:bookmarkStart w:id="6758" w:name="_Toc516837763"/>
      <w:bookmarkStart w:id="6759" w:name="_Toc516838322"/>
      <w:bookmarkStart w:id="6760" w:name="_Toc516838881"/>
      <w:bookmarkStart w:id="6761" w:name="_Toc516839441"/>
      <w:bookmarkStart w:id="6762" w:name="_Toc517173537"/>
      <w:bookmarkStart w:id="6763" w:name="_Toc517175211"/>
      <w:bookmarkStart w:id="6764" w:name="_Toc517175798"/>
      <w:bookmarkStart w:id="6765" w:name="_Toc517176386"/>
      <w:bookmarkStart w:id="6766" w:name="_Toc517337711"/>
      <w:bookmarkStart w:id="6767" w:name="_Toc517360507"/>
      <w:bookmarkStart w:id="6768" w:name="_Toc516739889"/>
      <w:bookmarkStart w:id="6769" w:name="_Toc516751798"/>
      <w:bookmarkStart w:id="6770" w:name="_Toc516825886"/>
      <w:bookmarkStart w:id="6771" w:name="_Toc516826444"/>
      <w:bookmarkStart w:id="6772" w:name="_Toc516837764"/>
      <w:bookmarkStart w:id="6773" w:name="_Toc516838323"/>
      <w:bookmarkStart w:id="6774" w:name="_Toc516838882"/>
      <w:bookmarkStart w:id="6775" w:name="_Toc516839442"/>
      <w:bookmarkStart w:id="6776" w:name="_Toc517173538"/>
      <w:bookmarkStart w:id="6777" w:name="_Toc517175212"/>
      <w:bookmarkStart w:id="6778" w:name="_Toc517175799"/>
      <w:bookmarkStart w:id="6779" w:name="_Toc517176387"/>
      <w:bookmarkStart w:id="6780" w:name="_Toc517337712"/>
      <w:bookmarkStart w:id="6781" w:name="_Toc517360508"/>
      <w:bookmarkStart w:id="6782" w:name="_Toc516739890"/>
      <w:bookmarkStart w:id="6783" w:name="_Toc516751799"/>
      <w:bookmarkStart w:id="6784" w:name="_Toc516825887"/>
      <w:bookmarkStart w:id="6785" w:name="_Toc516826445"/>
      <w:bookmarkStart w:id="6786" w:name="_Toc516837765"/>
      <w:bookmarkStart w:id="6787" w:name="_Toc516838324"/>
      <w:bookmarkStart w:id="6788" w:name="_Toc516838883"/>
      <w:bookmarkStart w:id="6789" w:name="_Toc516839443"/>
      <w:bookmarkStart w:id="6790" w:name="_Toc517173539"/>
      <w:bookmarkStart w:id="6791" w:name="_Toc517175213"/>
      <w:bookmarkStart w:id="6792" w:name="_Toc517175800"/>
      <w:bookmarkStart w:id="6793" w:name="_Toc517176388"/>
      <w:bookmarkStart w:id="6794" w:name="_Toc517337713"/>
      <w:bookmarkStart w:id="6795" w:name="_Toc517360509"/>
      <w:bookmarkStart w:id="6796" w:name="_Toc516739891"/>
      <w:bookmarkStart w:id="6797" w:name="_Toc516751800"/>
      <w:bookmarkStart w:id="6798" w:name="_Toc516825888"/>
      <w:bookmarkStart w:id="6799" w:name="_Toc516826446"/>
      <w:bookmarkStart w:id="6800" w:name="_Toc516837766"/>
      <w:bookmarkStart w:id="6801" w:name="_Toc516838325"/>
      <w:bookmarkStart w:id="6802" w:name="_Toc516838884"/>
      <w:bookmarkStart w:id="6803" w:name="_Toc516839444"/>
      <w:bookmarkStart w:id="6804" w:name="_Toc517173540"/>
      <w:bookmarkStart w:id="6805" w:name="_Toc517175214"/>
      <w:bookmarkStart w:id="6806" w:name="_Toc517175801"/>
      <w:bookmarkStart w:id="6807" w:name="_Toc517176389"/>
      <w:bookmarkStart w:id="6808" w:name="_Toc517337714"/>
      <w:bookmarkStart w:id="6809" w:name="_Toc517360510"/>
      <w:bookmarkStart w:id="6810" w:name="_Toc516739892"/>
      <w:bookmarkStart w:id="6811" w:name="_Toc516751801"/>
      <w:bookmarkStart w:id="6812" w:name="_Toc516825889"/>
      <w:bookmarkStart w:id="6813" w:name="_Toc516826447"/>
      <w:bookmarkStart w:id="6814" w:name="_Toc516837767"/>
      <w:bookmarkStart w:id="6815" w:name="_Toc516838326"/>
      <w:bookmarkStart w:id="6816" w:name="_Toc516838885"/>
      <w:bookmarkStart w:id="6817" w:name="_Toc516839445"/>
      <w:bookmarkStart w:id="6818" w:name="_Toc517173541"/>
      <w:bookmarkStart w:id="6819" w:name="_Toc517175215"/>
      <w:bookmarkStart w:id="6820" w:name="_Toc517175802"/>
      <w:bookmarkStart w:id="6821" w:name="_Toc517176390"/>
      <w:bookmarkStart w:id="6822" w:name="_Toc517337715"/>
      <w:bookmarkStart w:id="6823" w:name="_Toc517360511"/>
      <w:bookmarkStart w:id="6824" w:name="_Toc516739893"/>
      <w:bookmarkStart w:id="6825" w:name="_Toc516751802"/>
      <w:bookmarkStart w:id="6826" w:name="_Toc516825890"/>
      <w:bookmarkStart w:id="6827" w:name="_Toc516826448"/>
      <w:bookmarkStart w:id="6828" w:name="_Toc516837768"/>
      <w:bookmarkStart w:id="6829" w:name="_Toc516838327"/>
      <w:bookmarkStart w:id="6830" w:name="_Toc516838886"/>
      <w:bookmarkStart w:id="6831" w:name="_Toc516839446"/>
      <w:bookmarkStart w:id="6832" w:name="_Toc517173542"/>
      <w:bookmarkStart w:id="6833" w:name="_Toc517175216"/>
      <w:bookmarkStart w:id="6834" w:name="_Toc517175803"/>
      <w:bookmarkStart w:id="6835" w:name="_Toc517176391"/>
      <w:bookmarkStart w:id="6836" w:name="_Toc517337716"/>
      <w:bookmarkStart w:id="6837" w:name="_Toc517360512"/>
      <w:bookmarkStart w:id="6838" w:name="_Toc516739894"/>
      <w:bookmarkStart w:id="6839" w:name="_Toc516751803"/>
      <w:bookmarkStart w:id="6840" w:name="_Toc516825891"/>
      <w:bookmarkStart w:id="6841" w:name="_Toc516826449"/>
      <w:bookmarkStart w:id="6842" w:name="_Toc516837769"/>
      <w:bookmarkStart w:id="6843" w:name="_Toc516838328"/>
      <w:bookmarkStart w:id="6844" w:name="_Toc516838887"/>
      <w:bookmarkStart w:id="6845" w:name="_Toc516839447"/>
      <w:bookmarkStart w:id="6846" w:name="_Toc517173543"/>
      <w:bookmarkStart w:id="6847" w:name="_Toc517175217"/>
      <w:bookmarkStart w:id="6848" w:name="_Toc517175804"/>
      <w:bookmarkStart w:id="6849" w:name="_Toc517176392"/>
      <w:bookmarkStart w:id="6850" w:name="_Toc517337717"/>
      <w:bookmarkStart w:id="6851" w:name="_Toc517360513"/>
      <w:bookmarkStart w:id="6852" w:name="_Toc40186331"/>
      <w:bookmarkStart w:id="6853" w:name="_Toc512525526"/>
      <w:bookmarkStart w:id="6854" w:name="_Toc515896840"/>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r w:rsidRPr="00DA6BD2">
        <w:t>040/365-02 : Dancings</w:t>
      </w:r>
      <w:bookmarkEnd w:id="6852"/>
      <w:r w:rsidRPr="00DA6BD2">
        <w:t xml:space="preserve"> </w:t>
      </w:r>
    </w:p>
    <w:p w14:paraId="316678DB" w14:textId="3616BAB8" w:rsidR="009B153C" w:rsidRPr="00E9189F" w:rsidRDefault="00705A12" w:rsidP="00E063FD">
      <w:r w:rsidRPr="00A03E6A">
        <w:t>T</w:t>
      </w:r>
      <w:r w:rsidR="009B153C" w:rsidRPr="003F0B7B">
        <w:t>axe directe</w:t>
      </w:r>
      <w:r w:rsidRPr="00E9189F">
        <w:t>.</w:t>
      </w:r>
      <w:bookmarkEnd w:id="6853"/>
      <w:bookmarkEnd w:id="6854"/>
    </w:p>
    <w:p w14:paraId="43373982" w14:textId="42FE71D9"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 xml:space="preserve">Taux maximum recommandé </w:t>
      </w:r>
      <w:r w:rsidRPr="008A59E1">
        <w:rPr>
          <w:rFonts w:asciiTheme="minorHAnsi" w:hAnsiTheme="minorHAnsi" w:cs="Calibri Light"/>
        </w:rPr>
        <w:t xml:space="preserve">: </w:t>
      </w:r>
      <w:r w:rsidR="00CA4C29" w:rsidRPr="008A59E1">
        <w:rPr>
          <w:rFonts w:asciiTheme="minorHAnsi" w:hAnsiTheme="minorHAnsi" w:cs="Calibri Light"/>
        </w:rPr>
        <w:t>1.050</w:t>
      </w:r>
      <w:r w:rsidR="008A59E1" w:rsidRPr="008D7EB7">
        <w:rPr>
          <w:rFonts w:asciiTheme="minorHAnsi" w:hAnsiTheme="minorHAnsi" w:cs="Calibri Light"/>
        </w:rPr>
        <w:t>,00</w:t>
      </w:r>
      <w:r w:rsidR="00CA4C29" w:rsidRPr="008A59E1">
        <w:rPr>
          <w:rFonts w:asciiTheme="minorHAnsi" w:hAnsiTheme="minorHAnsi" w:cs="Calibri Light"/>
        </w:rPr>
        <w:t xml:space="preserve"> </w:t>
      </w:r>
      <w:r w:rsidRPr="008A59E1">
        <w:rPr>
          <w:rFonts w:asciiTheme="minorHAnsi" w:hAnsiTheme="minorHAnsi" w:cs="Calibri Light"/>
        </w:rPr>
        <w:t>euros/mois, à moduler</w:t>
      </w:r>
      <w:r w:rsidRPr="00DA6BD2">
        <w:rPr>
          <w:rFonts w:asciiTheme="minorHAnsi" w:hAnsiTheme="minorHAnsi" w:cs="Calibri Light"/>
        </w:rPr>
        <w:t xml:space="preserve"> selon le chiffre d'affaires de l'activité dancing et le caractère accessoire ou non de celle-ci.</w:t>
      </w:r>
    </w:p>
    <w:p w14:paraId="38A602CC" w14:textId="5095955C"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Pour les méga</w:t>
      </w:r>
      <w:r w:rsidR="00BF4C17">
        <w:rPr>
          <w:rFonts w:asciiTheme="minorHAnsi" w:hAnsiTheme="minorHAnsi" w:cs="Calibri Light"/>
        </w:rPr>
        <w:t>-</w:t>
      </w:r>
      <w:r w:rsidRPr="00DA6BD2">
        <w:rPr>
          <w:rFonts w:asciiTheme="minorHAnsi" w:hAnsiTheme="minorHAnsi" w:cs="Calibri Light"/>
        </w:rPr>
        <w:t>dancings, il convient de moduler le taux de la taxe en fonction de la capacité d'accueil telle qu'elle est reprise dans le permis d'exploiter. C'est ainsi que le taux maximum recommandé est de</w:t>
      </w:r>
    </w:p>
    <w:p w14:paraId="53C62C64" w14:textId="294E0E50" w:rsidR="009B153C" w:rsidRPr="00DA6BD2" w:rsidRDefault="00CA4C29"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8A59E1">
        <w:rPr>
          <w:rFonts w:asciiTheme="minorHAnsi" w:hAnsiTheme="minorHAnsi" w:cs="Calibri Light"/>
        </w:rPr>
        <w:t>4.000</w:t>
      </w:r>
      <w:r w:rsidR="008A59E1" w:rsidRPr="008D7EB7">
        <w:rPr>
          <w:rFonts w:asciiTheme="minorHAnsi" w:hAnsiTheme="minorHAnsi" w:cs="Calibri Light"/>
        </w:rPr>
        <w:t>,00</w:t>
      </w:r>
      <w:r w:rsidRPr="008A59E1">
        <w:rPr>
          <w:rFonts w:asciiTheme="minorHAnsi" w:hAnsiTheme="minorHAnsi" w:cs="Calibri Light"/>
        </w:rPr>
        <w:t xml:space="preserve"> </w:t>
      </w:r>
      <w:r w:rsidR="009B153C" w:rsidRPr="008A59E1">
        <w:rPr>
          <w:rFonts w:asciiTheme="minorHAnsi" w:hAnsiTheme="minorHAnsi" w:cs="Calibri Light"/>
        </w:rPr>
        <w:t>euros</w:t>
      </w:r>
      <w:r w:rsidR="009B153C" w:rsidRPr="00DA6BD2">
        <w:rPr>
          <w:rFonts w:asciiTheme="minorHAnsi" w:hAnsiTheme="minorHAnsi" w:cs="Calibri Light"/>
        </w:rPr>
        <w:t>/mois pour le dancing dont la capacité d'accueil varie entre 1.500 et 3.000 personnes</w:t>
      </w:r>
      <w:r w:rsidR="008A59E1">
        <w:rPr>
          <w:rFonts w:asciiTheme="minorHAnsi" w:hAnsiTheme="minorHAnsi" w:cs="Calibri Light"/>
        </w:rPr>
        <w:t> ;</w:t>
      </w:r>
    </w:p>
    <w:p w14:paraId="74A1E1D3" w14:textId="2068AAC8" w:rsidR="009B153C" w:rsidRPr="00DA6BD2" w:rsidRDefault="00CA4C29"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8A59E1">
        <w:rPr>
          <w:rFonts w:asciiTheme="minorHAnsi" w:hAnsiTheme="minorHAnsi" w:cs="Calibri Light"/>
        </w:rPr>
        <w:t>6.800</w:t>
      </w:r>
      <w:r w:rsidR="008A59E1" w:rsidRPr="008D7EB7">
        <w:rPr>
          <w:rFonts w:asciiTheme="minorHAnsi" w:hAnsiTheme="minorHAnsi" w:cs="Calibri Light"/>
        </w:rPr>
        <w:t>,00</w:t>
      </w:r>
      <w:r w:rsidRPr="008A59E1">
        <w:rPr>
          <w:rFonts w:asciiTheme="minorHAnsi" w:hAnsiTheme="minorHAnsi" w:cs="Calibri Light"/>
        </w:rPr>
        <w:t xml:space="preserve"> </w:t>
      </w:r>
      <w:r w:rsidR="009B153C" w:rsidRPr="008A59E1">
        <w:rPr>
          <w:rFonts w:asciiTheme="minorHAnsi" w:hAnsiTheme="minorHAnsi" w:cs="Calibri Light"/>
        </w:rPr>
        <w:t>euros/</w:t>
      </w:r>
      <w:r w:rsidR="009B153C" w:rsidRPr="00DA6BD2">
        <w:rPr>
          <w:rFonts w:asciiTheme="minorHAnsi" w:hAnsiTheme="minorHAnsi" w:cs="Calibri Light"/>
        </w:rPr>
        <w:t>mois pour le dancing dont la capacité d'accueil varie entre 3.001 et 5.000 personnes</w:t>
      </w:r>
      <w:r w:rsidR="008A59E1">
        <w:rPr>
          <w:rFonts w:asciiTheme="minorHAnsi" w:hAnsiTheme="minorHAnsi" w:cs="Calibri Light"/>
        </w:rPr>
        <w:t> ;</w:t>
      </w:r>
    </w:p>
    <w:p w14:paraId="01615245" w14:textId="395AFA45" w:rsidR="009B153C" w:rsidRPr="00DA6BD2" w:rsidRDefault="00CA4C29"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8A59E1">
        <w:rPr>
          <w:rFonts w:asciiTheme="minorHAnsi" w:hAnsiTheme="minorHAnsi" w:cs="Calibri Light"/>
        </w:rPr>
        <w:t>10.800</w:t>
      </w:r>
      <w:r w:rsidR="008A59E1" w:rsidRPr="008D7EB7">
        <w:rPr>
          <w:rFonts w:asciiTheme="minorHAnsi" w:hAnsiTheme="minorHAnsi" w:cs="Calibri Light"/>
        </w:rPr>
        <w:t>,00</w:t>
      </w:r>
      <w:r w:rsidRPr="008A59E1">
        <w:rPr>
          <w:rFonts w:asciiTheme="minorHAnsi" w:hAnsiTheme="minorHAnsi" w:cs="Calibri Light"/>
        </w:rPr>
        <w:t xml:space="preserve"> </w:t>
      </w:r>
      <w:r w:rsidR="009B153C" w:rsidRPr="008A59E1">
        <w:rPr>
          <w:rFonts w:asciiTheme="minorHAnsi" w:hAnsiTheme="minorHAnsi" w:cs="Calibri Light"/>
        </w:rPr>
        <w:t>euros</w:t>
      </w:r>
      <w:r w:rsidR="009B153C" w:rsidRPr="00DA6BD2">
        <w:rPr>
          <w:rFonts w:asciiTheme="minorHAnsi" w:hAnsiTheme="minorHAnsi" w:cs="Calibri Light"/>
        </w:rPr>
        <w:t xml:space="preserve">/mois pour le dancing dont la capacité d'accueil est de 5.001 personnes et plus. </w:t>
      </w:r>
    </w:p>
    <w:p w14:paraId="0D9DC2DD" w14:textId="158FBD4C" w:rsidR="009B153C" w:rsidRDefault="009B153C">
      <w:pPr>
        <w:tabs>
          <w:tab w:val="left" w:pos="567"/>
          <w:tab w:val="left" w:pos="720"/>
        </w:tabs>
        <w:spacing w:before="120" w:after="240"/>
        <w:jc w:val="both"/>
        <w:textAlignment w:val="baseline"/>
        <w:rPr>
          <w:rFonts w:asciiTheme="minorHAnsi" w:hAnsiTheme="minorHAnsi" w:cs="Calibri Light"/>
        </w:rPr>
      </w:pPr>
      <w:r w:rsidRPr="00DA6BD2">
        <w:rPr>
          <w:rFonts w:asciiTheme="minorHAnsi" w:hAnsiTheme="minorHAnsi" w:cs="Calibri Light"/>
        </w:rPr>
        <w:lastRenderedPageBreak/>
        <w:t>Je vous invite à allouer les recettes de la taxe sur les méga</w:t>
      </w:r>
      <w:r w:rsidR="00BF4C17">
        <w:rPr>
          <w:rFonts w:asciiTheme="minorHAnsi" w:hAnsiTheme="minorHAnsi" w:cs="Calibri Light"/>
        </w:rPr>
        <w:t>-</w:t>
      </w:r>
      <w:r w:rsidRPr="00DA6BD2">
        <w:rPr>
          <w:rFonts w:asciiTheme="minorHAnsi" w:hAnsiTheme="minorHAnsi" w:cs="Calibri Light"/>
        </w:rPr>
        <w:t>dancings à l'amélioration des mesures de sécurité aux abords de ceux-ci.</w:t>
      </w:r>
    </w:p>
    <w:p w14:paraId="784948B0" w14:textId="77777777" w:rsidR="009B153C" w:rsidRPr="00DA6BD2" w:rsidRDefault="009B153C" w:rsidP="009675C0">
      <w:pPr>
        <w:pStyle w:val="Sam3"/>
      </w:pPr>
      <w:bookmarkStart w:id="6855" w:name="_Toc512525527"/>
      <w:bookmarkStart w:id="6856" w:name="_Toc515896841"/>
      <w:bookmarkStart w:id="6857" w:name="_Toc40186332"/>
      <w:r w:rsidRPr="00DA6BD2">
        <w:t>040/365-08 : Mise à l'eau d'embarcations dans un but commercial</w:t>
      </w:r>
      <w:bookmarkEnd w:id="6855"/>
      <w:bookmarkEnd w:id="6856"/>
      <w:bookmarkEnd w:id="6857"/>
    </w:p>
    <w:p w14:paraId="2E767A51" w14:textId="77777777" w:rsidR="009B153C" w:rsidRPr="00DA6BD2" w:rsidRDefault="009B153C" w:rsidP="00E063FD">
      <w:pPr>
        <w:spacing w:before="120"/>
        <w:jc w:val="both"/>
        <w:textAlignment w:val="baseline"/>
        <w:rPr>
          <w:rFonts w:asciiTheme="minorHAnsi" w:hAnsiTheme="minorHAnsi" w:cs="Calibri Light"/>
          <w:spacing w:val="-1"/>
        </w:rPr>
      </w:pPr>
      <w:r w:rsidRPr="00DA6BD2">
        <w:rPr>
          <w:rFonts w:asciiTheme="minorHAnsi" w:hAnsiTheme="minorHAnsi" w:cs="Calibri Light"/>
          <w:spacing w:val="-1"/>
        </w:rPr>
        <w:t>Taux maxima recommandés :</w:t>
      </w:r>
    </w:p>
    <w:p w14:paraId="123F46BA" w14:textId="52421D6E" w:rsidR="009B153C" w:rsidRPr="008D7EB7" w:rsidRDefault="00CA4C29"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8D7EB7">
        <w:rPr>
          <w:rFonts w:asciiTheme="minorHAnsi" w:hAnsiTheme="minorHAnsi" w:cs="Calibri Light"/>
        </w:rPr>
        <w:t>130</w:t>
      </w:r>
      <w:r w:rsidR="008A59E1" w:rsidRPr="008D7EB7">
        <w:rPr>
          <w:rFonts w:asciiTheme="minorHAnsi" w:hAnsiTheme="minorHAnsi" w:cs="Calibri Light"/>
        </w:rPr>
        <w:t>,00</w:t>
      </w:r>
      <w:r w:rsidRPr="008D7EB7">
        <w:rPr>
          <w:rFonts w:asciiTheme="minorHAnsi" w:hAnsiTheme="minorHAnsi" w:cs="Calibri Light"/>
        </w:rPr>
        <w:t xml:space="preserve"> </w:t>
      </w:r>
      <w:r w:rsidR="009B153C" w:rsidRPr="008D7EB7">
        <w:rPr>
          <w:rFonts w:asciiTheme="minorHAnsi" w:hAnsiTheme="minorHAnsi" w:cs="Calibri Light"/>
        </w:rPr>
        <w:t>euros/an par embarcation ;</w:t>
      </w:r>
    </w:p>
    <w:p w14:paraId="2089041F" w14:textId="56FCD911" w:rsidR="009B153C" w:rsidRPr="008D7EB7" w:rsidRDefault="00CA4C29"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8D7EB7">
        <w:rPr>
          <w:rFonts w:asciiTheme="minorHAnsi" w:hAnsiTheme="minorHAnsi" w:cs="Calibri Light"/>
        </w:rPr>
        <w:t xml:space="preserve">4,50 </w:t>
      </w:r>
      <w:r w:rsidR="009B153C" w:rsidRPr="008D7EB7">
        <w:rPr>
          <w:rFonts w:asciiTheme="minorHAnsi" w:hAnsiTheme="minorHAnsi" w:cs="Calibri Light"/>
        </w:rPr>
        <w:t>euros</w:t>
      </w:r>
      <w:r w:rsidR="00B56F17" w:rsidRPr="008D7EB7">
        <w:rPr>
          <w:rFonts w:asciiTheme="minorHAnsi" w:hAnsiTheme="minorHAnsi" w:cs="Calibri Light"/>
        </w:rPr>
        <w:t xml:space="preserve"> </w:t>
      </w:r>
      <w:r w:rsidR="009B153C" w:rsidRPr="008D7EB7">
        <w:rPr>
          <w:rFonts w:asciiTheme="minorHAnsi" w:hAnsiTheme="minorHAnsi" w:cs="Calibri Light"/>
        </w:rPr>
        <w:t>/jour par embarcation.</w:t>
      </w:r>
    </w:p>
    <w:p w14:paraId="3CDEA28D" w14:textId="3D204A60" w:rsidR="00DD194A" w:rsidRDefault="00DD194A" w:rsidP="00E063FD">
      <w:pPr>
        <w:spacing w:before="120"/>
        <w:jc w:val="both"/>
        <w:textAlignment w:val="baseline"/>
        <w:rPr>
          <w:rFonts w:asciiTheme="minorHAnsi" w:hAnsiTheme="minorHAnsi" w:cs="Calibri Light"/>
          <w:spacing w:val="-1"/>
        </w:rPr>
      </w:pPr>
      <w:r w:rsidRPr="00DD194A">
        <w:rPr>
          <w:rFonts w:asciiTheme="minorHAnsi" w:hAnsiTheme="minorHAnsi" w:cs="Calibri Light"/>
          <w:spacing w:val="-1"/>
        </w:rPr>
        <w:t>Le terme embarcation doit s’entendre de tout moyen</w:t>
      </w:r>
      <w:r w:rsidR="00B72360">
        <w:rPr>
          <w:rFonts w:asciiTheme="minorHAnsi" w:hAnsiTheme="minorHAnsi" w:cs="Calibri Light"/>
          <w:spacing w:val="-1"/>
        </w:rPr>
        <w:t xml:space="preserve"> matériel</w:t>
      </w:r>
      <w:r w:rsidRPr="00DD194A">
        <w:rPr>
          <w:rFonts w:asciiTheme="minorHAnsi" w:hAnsiTheme="minorHAnsi" w:cs="Calibri Light"/>
          <w:spacing w:val="-1"/>
        </w:rPr>
        <w:t xml:space="preserve"> permettant de se mouvoir sur</w:t>
      </w:r>
      <w:r>
        <w:rPr>
          <w:rFonts w:asciiTheme="minorHAnsi" w:hAnsiTheme="minorHAnsi" w:cs="Calibri Light"/>
          <w:spacing w:val="-1"/>
        </w:rPr>
        <w:t xml:space="preserve"> et </w:t>
      </w:r>
      <w:r w:rsidRPr="00DD194A">
        <w:rPr>
          <w:rFonts w:asciiTheme="minorHAnsi" w:hAnsiTheme="minorHAnsi" w:cs="Calibri Light"/>
          <w:spacing w:val="-1"/>
        </w:rPr>
        <w:t>dans</w:t>
      </w:r>
      <w:r>
        <w:rPr>
          <w:rFonts w:asciiTheme="minorHAnsi" w:hAnsiTheme="minorHAnsi" w:cs="Calibri Light"/>
          <w:spacing w:val="-1"/>
        </w:rPr>
        <w:t xml:space="preserve"> </w:t>
      </w:r>
      <w:r w:rsidRPr="00DD194A">
        <w:rPr>
          <w:rFonts w:asciiTheme="minorHAnsi" w:hAnsiTheme="minorHAnsi" w:cs="Calibri Light"/>
          <w:spacing w:val="-1"/>
        </w:rPr>
        <w:t>l’eau</w:t>
      </w:r>
      <w:r>
        <w:rPr>
          <w:rFonts w:asciiTheme="minorHAnsi" w:hAnsiTheme="minorHAnsi" w:cs="Calibri Light"/>
          <w:spacing w:val="-1"/>
        </w:rPr>
        <w:t xml:space="preserve"> ainsi qu</w:t>
      </w:r>
      <w:r w:rsidR="0035523B">
        <w:rPr>
          <w:rFonts w:asciiTheme="minorHAnsi" w:hAnsiTheme="minorHAnsi" w:cs="Calibri Light"/>
          <w:spacing w:val="-1"/>
        </w:rPr>
        <w:t>’</w:t>
      </w:r>
      <w:r>
        <w:rPr>
          <w:rFonts w:asciiTheme="minorHAnsi" w:hAnsiTheme="minorHAnsi" w:cs="Calibri Light"/>
          <w:spacing w:val="-1"/>
        </w:rPr>
        <w:t>au-dessus de l’eau</w:t>
      </w:r>
      <w:r w:rsidRPr="00DD194A">
        <w:rPr>
          <w:rFonts w:asciiTheme="minorHAnsi" w:hAnsiTheme="minorHAnsi" w:cs="Calibri Light"/>
          <w:spacing w:val="-1"/>
        </w:rPr>
        <w:t>.</w:t>
      </w:r>
    </w:p>
    <w:p w14:paraId="436FD5BB" w14:textId="0AC4D9A7" w:rsidR="009B153C" w:rsidRDefault="009B153C" w:rsidP="00E063FD">
      <w:pPr>
        <w:spacing w:before="120"/>
        <w:jc w:val="both"/>
        <w:textAlignment w:val="baseline"/>
        <w:rPr>
          <w:rFonts w:asciiTheme="minorHAnsi" w:hAnsiTheme="minorHAnsi" w:cs="Calibri Light"/>
          <w:spacing w:val="-1"/>
        </w:rPr>
      </w:pPr>
      <w:r w:rsidRPr="00DA6BD2">
        <w:rPr>
          <w:rFonts w:asciiTheme="minorHAnsi" w:hAnsiTheme="minorHAnsi" w:cs="Calibri Light"/>
          <w:spacing w:val="-1"/>
        </w:rPr>
        <w:t>Ce montant doit cependant être modulé en fonction du site ou de l'importance de l'exploitation.</w:t>
      </w:r>
    </w:p>
    <w:p w14:paraId="5E2DD54E" w14:textId="43C1A8D3" w:rsidR="00DD194A" w:rsidRDefault="00DD194A" w:rsidP="00E063FD">
      <w:pPr>
        <w:spacing w:before="120"/>
        <w:jc w:val="both"/>
        <w:textAlignment w:val="baseline"/>
        <w:rPr>
          <w:rFonts w:asciiTheme="minorHAnsi" w:hAnsiTheme="minorHAnsi" w:cs="Calibri Light"/>
          <w:spacing w:val="-1"/>
        </w:rPr>
      </w:pPr>
      <w:r>
        <w:rPr>
          <w:rFonts w:asciiTheme="minorHAnsi" w:hAnsiTheme="minorHAnsi" w:cs="Calibri Light"/>
          <w:spacing w:val="-1"/>
        </w:rPr>
        <w:t>Il est également recommandé d’adapter ce tarif en fonction de la présence ou non d’une motorisation, afin de prendre en compte la nuisance sonore.</w:t>
      </w:r>
    </w:p>
    <w:p w14:paraId="0DFA804F" w14:textId="72DE8A1B" w:rsidR="00FB05AF" w:rsidRDefault="00FB05AF" w:rsidP="00E063FD">
      <w:pPr>
        <w:spacing w:before="120"/>
        <w:jc w:val="both"/>
        <w:textAlignment w:val="baseline"/>
        <w:rPr>
          <w:rFonts w:asciiTheme="minorHAnsi" w:hAnsiTheme="minorHAnsi" w:cs="Calibri Light"/>
          <w:spacing w:val="-1"/>
        </w:rPr>
      </w:pPr>
    </w:p>
    <w:p w14:paraId="346730D0" w14:textId="77777777" w:rsidR="00996D79" w:rsidRDefault="00996D79" w:rsidP="00581DAD">
      <w:pPr>
        <w:pStyle w:val="Sam2"/>
      </w:pPr>
      <w:bookmarkStart w:id="6858" w:name="_Toc40185598"/>
      <w:bookmarkStart w:id="6859" w:name="_Toc40186333"/>
      <w:bookmarkStart w:id="6860" w:name="_Toc40186334"/>
      <w:bookmarkEnd w:id="6858"/>
      <w:bookmarkEnd w:id="6859"/>
      <w:r>
        <w:t>Taxes ou redevances pour l’occupation du domaine public</w:t>
      </w:r>
      <w:bookmarkEnd w:id="6860"/>
    </w:p>
    <w:p w14:paraId="75C87925" w14:textId="77777777" w:rsidR="009B153C" w:rsidRPr="00DA6BD2" w:rsidRDefault="009B153C" w:rsidP="009675C0">
      <w:pPr>
        <w:pStyle w:val="Sam3"/>
      </w:pPr>
      <w:bookmarkStart w:id="6861" w:name="_Toc516229761"/>
      <w:bookmarkStart w:id="6862" w:name="_Toc516230056"/>
      <w:bookmarkStart w:id="6863" w:name="_Toc516230351"/>
      <w:bookmarkStart w:id="6864" w:name="_Toc516230645"/>
      <w:bookmarkStart w:id="6865" w:name="_Toc516230939"/>
      <w:bookmarkStart w:id="6866" w:name="_Toc516231234"/>
      <w:bookmarkStart w:id="6867" w:name="_Toc516231529"/>
      <w:bookmarkStart w:id="6868" w:name="_Toc516231826"/>
      <w:bookmarkStart w:id="6869" w:name="_Toc516242921"/>
      <w:bookmarkStart w:id="6870" w:name="_Toc516243225"/>
      <w:bookmarkStart w:id="6871" w:name="_Toc516245162"/>
      <w:bookmarkStart w:id="6872" w:name="_Toc516473733"/>
      <w:bookmarkStart w:id="6873" w:name="_Toc516474043"/>
      <w:bookmarkStart w:id="6874" w:name="_Toc516474353"/>
      <w:bookmarkStart w:id="6875" w:name="_Toc516474661"/>
      <w:bookmarkStart w:id="6876" w:name="_Toc516474993"/>
      <w:bookmarkStart w:id="6877" w:name="_Toc516479072"/>
      <w:bookmarkStart w:id="6878" w:name="_Toc516479490"/>
      <w:bookmarkStart w:id="6879" w:name="_Toc516479807"/>
      <w:bookmarkStart w:id="6880" w:name="_Toc516480129"/>
      <w:bookmarkStart w:id="6881" w:name="_Toc516480443"/>
      <w:bookmarkStart w:id="6882" w:name="_Toc516480757"/>
      <w:bookmarkStart w:id="6883" w:name="_Toc516481071"/>
      <w:bookmarkStart w:id="6884" w:name="_Toc516481385"/>
      <w:bookmarkStart w:id="6885" w:name="_Toc516481699"/>
      <w:bookmarkStart w:id="6886" w:name="_Toc516482013"/>
      <w:bookmarkStart w:id="6887" w:name="_Toc516482327"/>
      <w:bookmarkStart w:id="6888" w:name="_Toc516482641"/>
      <w:bookmarkStart w:id="6889" w:name="_Toc516739898"/>
      <w:bookmarkStart w:id="6890" w:name="_Toc516751807"/>
      <w:bookmarkStart w:id="6891" w:name="_Toc516825895"/>
      <w:bookmarkStart w:id="6892" w:name="_Toc516826453"/>
      <w:bookmarkStart w:id="6893" w:name="_Toc516837773"/>
      <w:bookmarkStart w:id="6894" w:name="_Toc516838332"/>
      <w:bookmarkStart w:id="6895" w:name="_Toc516838891"/>
      <w:bookmarkStart w:id="6896" w:name="_Toc516839451"/>
      <w:bookmarkStart w:id="6897" w:name="_Toc517173547"/>
      <w:bookmarkStart w:id="6898" w:name="_Toc517175221"/>
      <w:bookmarkStart w:id="6899" w:name="_Toc517175808"/>
      <w:bookmarkStart w:id="6900" w:name="_Toc517176396"/>
      <w:bookmarkStart w:id="6901" w:name="_Toc517337721"/>
      <w:bookmarkStart w:id="6902" w:name="_Toc517360517"/>
      <w:bookmarkStart w:id="6903" w:name="_Toc516245163"/>
      <w:bookmarkStart w:id="6904" w:name="_Toc516473734"/>
      <w:bookmarkStart w:id="6905" w:name="_Toc516474044"/>
      <w:bookmarkStart w:id="6906" w:name="_Toc516474354"/>
      <w:bookmarkStart w:id="6907" w:name="_Toc516474662"/>
      <w:bookmarkStart w:id="6908" w:name="_Toc516474994"/>
      <w:bookmarkStart w:id="6909" w:name="_Toc516479073"/>
      <w:bookmarkStart w:id="6910" w:name="_Toc516479491"/>
      <w:bookmarkStart w:id="6911" w:name="_Toc516479808"/>
      <w:bookmarkStart w:id="6912" w:name="_Toc516480130"/>
      <w:bookmarkStart w:id="6913" w:name="_Toc516480444"/>
      <w:bookmarkStart w:id="6914" w:name="_Toc516480758"/>
      <w:bookmarkStart w:id="6915" w:name="_Toc516481072"/>
      <w:bookmarkStart w:id="6916" w:name="_Toc516481386"/>
      <w:bookmarkStart w:id="6917" w:name="_Toc516481700"/>
      <w:bookmarkStart w:id="6918" w:name="_Toc516482014"/>
      <w:bookmarkStart w:id="6919" w:name="_Toc516482328"/>
      <w:bookmarkStart w:id="6920" w:name="_Toc516482642"/>
      <w:bookmarkStart w:id="6921" w:name="_Toc516739899"/>
      <w:bookmarkStart w:id="6922" w:name="_Toc516751808"/>
      <w:bookmarkStart w:id="6923" w:name="_Toc516825896"/>
      <w:bookmarkStart w:id="6924" w:name="_Toc516826454"/>
      <w:bookmarkStart w:id="6925" w:name="_Toc516837774"/>
      <w:bookmarkStart w:id="6926" w:name="_Toc516838333"/>
      <w:bookmarkStart w:id="6927" w:name="_Toc516838892"/>
      <w:bookmarkStart w:id="6928" w:name="_Toc516839452"/>
      <w:bookmarkStart w:id="6929" w:name="_Toc517173548"/>
      <w:bookmarkStart w:id="6930" w:name="_Toc517175222"/>
      <w:bookmarkStart w:id="6931" w:name="_Toc517175809"/>
      <w:bookmarkStart w:id="6932" w:name="_Toc517176397"/>
      <w:bookmarkStart w:id="6933" w:name="_Toc517337722"/>
      <w:bookmarkStart w:id="6934" w:name="_Toc517360518"/>
      <w:bookmarkStart w:id="6935" w:name="_Toc516245164"/>
      <w:bookmarkStart w:id="6936" w:name="_Toc516473735"/>
      <w:bookmarkStart w:id="6937" w:name="_Toc516474045"/>
      <w:bookmarkStart w:id="6938" w:name="_Toc516474355"/>
      <w:bookmarkStart w:id="6939" w:name="_Toc516474663"/>
      <w:bookmarkStart w:id="6940" w:name="_Toc516474995"/>
      <w:bookmarkStart w:id="6941" w:name="_Toc516479074"/>
      <w:bookmarkStart w:id="6942" w:name="_Toc516479492"/>
      <w:bookmarkStart w:id="6943" w:name="_Toc516479809"/>
      <w:bookmarkStart w:id="6944" w:name="_Toc516480131"/>
      <w:bookmarkStart w:id="6945" w:name="_Toc516480445"/>
      <w:bookmarkStart w:id="6946" w:name="_Toc516480759"/>
      <w:bookmarkStart w:id="6947" w:name="_Toc516481073"/>
      <w:bookmarkStart w:id="6948" w:name="_Toc516481387"/>
      <w:bookmarkStart w:id="6949" w:name="_Toc516481701"/>
      <w:bookmarkStart w:id="6950" w:name="_Toc516482015"/>
      <w:bookmarkStart w:id="6951" w:name="_Toc516482329"/>
      <w:bookmarkStart w:id="6952" w:name="_Toc516482643"/>
      <w:bookmarkStart w:id="6953" w:name="_Toc516739900"/>
      <w:bookmarkStart w:id="6954" w:name="_Toc516751809"/>
      <w:bookmarkStart w:id="6955" w:name="_Toc516825897"/>
      <w:bookmarkStart w:id="6956" w:name="_Toc516826455"/>
      <w:bookmarkStart w:id="6957" w:name="_Toc516837775"/>
      <w:bookmarkStart w:id="6958" w:name="_Toc516838334"/>
      <w:bookmarkStart w:id="6959" w:name="_Toc516838893"/>
      <w:bookmarkStart w:id="6960" w:name="_Toc516839453"/>
      <w:bookmarkStart w:id="6961" w:name="_Toc517173549"/>
      <w:bookmarkStart w:id="6962" w:name="_Toc517175223"/>
      <w:bookmarkStart w:id="6963" w:name="_Toc517175810"/>
      <w:bookmarkStart w:id="6964" w:name="_Toc517176398"/>
      <w:bookmarkStart w:id="6965" w:name="_Toc517337723"/>
      <w:bookmarkStart w:id="6966" w:name="_Toc517360519"/>
      <w:bookmarkStart w:id="6967" w:name="_Toc512525529"/>
      <w:bookmarkStart w:id="6968" w:name="_Toc515896843"/>
      <w:bookmarkStart w:id="6969" w:name="_Toc40186335"/>
      <w:bookmarkStart w:id="6970" w:name="_Hlk39072274"/>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r w:rsidRPr="00DA6BD2">
        <w:t>040/366-01 : Droits d'emplacement sur les marchés</w:t>
      </w:r>
      <w:bookmarkEnd w:id="6967"/>
      <w:bookmarkEnd w:id="6968"/>
      <w:bookmarkEnd w:id="6969"/>
    </w:p>
    <w:bookmarkEnd w:id="6970"/>
    <w:p w14:paraId="26DC7BA0" w14:textId="77777777" w:rsidR="009B153C" w:rsidRPr="00DA6BD2" w:rsidRDefault="00AC2689" w:rsidP="00E063FD">
      <w:pPr>
        <w:spacing w:before="120"/>
        <w:jc w:val="both"/>
        <w:textAlignment w:val="baseline"/>
        <w:rPr>
          <w:rFonts w:asciiTheme="minorHAnsi" w:hAnsiTheme="minorHAnsi" w:cs="Calibri Light"/>
        </w:rPr>
      </w:pPr>
      <w:r>
        <w:rPr>
          <w:rFonts w:asciiTheme="minorHAnsi" w:hAnsiTheme="minorHAnsi" w:cs="Calibri Light"/>
        </w:rPr>
        <w:t>L</w:t>
      </w:r>
      <w:r w:rsidR="009B153C" w:rsidRPr="00DA6BD2">
        <w:rPr>
          <w:rFonts w:asciiTheme="minorHAnsi" w:hAnsiTheme="minorHAnsi" w:cs="Calibri Light"/>
        </w:rPr>
        <w:t>e droit perçu par la commune pour l'occupation d'un emplacement sur un marché public constitue une redevance</w:t>
      </w:r>
      <w:r>
        <w:rPr>
          <w:rStyle w:val="Appelnotedebasdep"/>
          <w:rFonts w:asciiTheme="minorHAnsi" w:hAnsiTheme="minorHAnsi" w:cs="Calibri Light"/>
        </w:rPr>
        <w:footnoteReference w:id="164"/>
      </w:r>
      <w:r w:rsidR="009B153C" w:rsidRPr="00DA6BD2">
        <w:rPr>
          <w:rFonts w:asciiTheme="minorHAnsi" w:hAnsiTheme="minorHAnsi" w:cs="Calibri Light"/>
        </w:rPr>
        <w:t>.</w:t>
      </w:r>
    </w:p>
    <w:p w14:paraId="737F7446" w14:textId="77777777" w:rsidR="00A91B91" w:rsidRPr="00A310A8" w:rsidRDefault="00A91B91" w:rsidP="00A91B91">
      <w:pPr>
        <w:spacing w:before="120"/>
        <w:jc w:val="both"/>
        <w:textAlignment w:val="baseline"/>
        <w:rPr>
          <w:rFonts w:asciiTheme="minorHAnsi" w:hAnsiTheme="minorHAnsi" w:cs="Calibri Light"/>
        </w:rPr>
      </w:pPr>
      <w:r w:rsidRPr="00A310A8">
        <w:rPr>
          <w:rFonts w:asciiTheme="minorHAnsi" w:hAnsiTheme="minorHAnsi" w:cs="Calibri Light"/>
        </w:rPr>
        <w:t>Si l’on peut concevoir que le prix du m² occupé varie d’un quartier à l’autre de la commune, il n’est pas pensable de fixer un tarif différent en fonction de la personne qui l’occupe selon le principe 1m² = 1m².</w:t>
      </w:r>
    </w:p>
    <w:p w14:paraId="7B9CA8BF"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Les communes veilleront donc à ne pas voter ce droit sous forme de taxe.</w:t>
      </w:r>
    </w:p>
    <w:p w14:paraId="4402A963"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La notion d'emplacement faisant par nature référence à l'occupation d'une surface, le montant de la redevance demandée doit être calculé par référence au m</w:t>
      </w:r>
      <w:r w:rsidRPr="00DA6BD2">
        <w:rPr>
          <w:rFonts w:asciiTheme="minorHAnsi" w:hAnsiTheme="minorHAnsi" w:cs="Calibri Light"/>
          <w:vertAlign w:val="superscript"/>
        </w:rPr>
        <w:t>2</w:t>
      </w:r>
      <w:r w:rsidRPr="00DA6BD2">
        <w:rPr>
          <w:rFonts w:asciiTheme="minorHAnsi" w:hAnsiTheme="minorHAnsi" w:cs="Calibri Light"/>
        </w:rPr>
        <w:t xml:space="preserve"> (et non au mètre courant).</w:t>
      </w:r>
    </w:p>
    <w:p w14:paraId="35291A80"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Par ailleurs, le nombre d'emplacements pouvant faire l'objet d'une attribution au jour le jour ne peut être inférieur à 5% du nombre total d'emplacements</w:t>
      </w:r>
      <w:r w:rsidR="00AC2689">
        <w:rPr>
          <w:rStyle w:val="Appelnotedebasdep"/>
          <w:rFonts w:asciiTheme="minorHAnsi" w:hAnsiTheme="minorHAnsi" w:cs="Calibri Light"/>
        </w:rPr>
        <w:footnoteReference w:id="165"/>
      </w:r>
      <w:r w:rsidR="00AC2689">
        <w:rPr>
          <w:rFonts w:asciiTheme="minorHAnsi" w:hAnsiTheme="minorHAnsi" w:cs="Calibri Light"/>
        </w:rPr>
        <w:t>.</w:t>
      </w:r>
      <w:r w:rsidRPr="00DA6BD2">
        <w:rPr>
          <w:rFonts w:asciiTheme="minorHAnsi" w:hAnsiTheme="minorHAnsi" w:cs="Calibri Light"/>
        </w:rPr>
        <w:t xml:space="preserve"> </w:t>
      </w:r>
    </w:p>
    <w:p w14:paraId="04EA6AAF" w14:textId="77777777" w:rsidR="0027229E" w:rsidRDefault="00AC2689" w:rsidP="00E063FD">
      <w:pPr>
        <w:spacing w:before="120"/>
        <w:jc w:val="both"/>
        <w:textAlignment w:val="baseline"/>
        <w:rPr>
          <w:rFonts w:asciiTheme="minorHAnsi" w:hAnsiTheme="minorHAnsi" w:cs="Calibri Light"/>
        </w:rPr>
      </w:pPr>
      <w:r>
        <w:rPr>
          <w:rFonts w:asciiTheme="minorHAnsi" w:hAnsiTheme="minorHAnsi" w:cs="Calibri Light"/>
        </w:rPr>
        <w:t>L</w:t>
      </w:r>
      <w:r w:rsidR="009B153C" w:rsidRPr="00DA6BD2">
        <w:rPr>
          <w:rFonts w:asciiTheme="minorHAnsi" w:hAnsiTheme="minorHAnsi" w:cs="Calibri Light"/>
        </w:rPr>
        <w:t xml:space="preserve">orsque le règlement communal prévoit les deux modes d'attribution d'un emplacement que sont celui avec abonnement et celui au jour le jour, le choix de la formule d'abonnement doit être garanti au redevable sans être rendu obligatoire. </w:t>
      </w:r>
    </w:p>
    <w:p w14:paraId="1ED91FD7" w14:textId="77777777" w:rsidR="00634A52" w:rsidRPr="00DA6BD2" w:rsidRDefault="00634A52" w:rsidP="00634A52">
      <w:pPr>
        <w:spacing w:before="120"/>
        <w:jc w:val="both"/>
        <w:textAlignment w:val="baseline"/>
        <w:rPr>
          <w:rFonts w:asciiTheme="minorHAnsi" w:hAnsiTheme="minorHAnsi" w:cs="Calibri Light"/>
          <w:color w:val="0D0D0D"/>
        </w:rPr>
      </w:pPr>
      <w:r w:rsidRPr="008D7EB7">
        <w:rPr>
          <w:rFonts w:asciiTheme="minorHAnsi" w:hAnsiTheme="minorHAnsi" w:cs="Calibri Light"/>
          <w:color w:val="0D0D0D"/>
        </w:rPr>
        <w:t>Par ailleurs, une modulation du taux suivant le type d’activités n’est pas concevable vu que le service rendu par la commune (la mise à disposition du domaine public) est le même pour tous les occupants.</w:t>
      </w:r>
    </w:p>
    <w:p w14:paraId="300B684F" w14:textId="60343FE4" w:rsidR="009B153C"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En cas de fourniture de services tels que mise à disposition d'eau ou d'électricité, la redevance demandée peut être majorée par rapport à la simple mise à disposition d'un emplacement.</w:t>
      </w:r>
    </w:p>
    <w:p w14:paraId="196A401B" w14:textId="77777777" w:rsidR="008A59E1" w:rsidRDefault="008A59E1" w:rsidP="009675C0">
      <w:pPr>
        <w:pStyle w:val="Sam3"/>
      </w:pPr>
    </w:p>
    <w:p w14:paraId="40AD6309" w14:textId="77777777" w:rsidR="00705A12" w:rsidRPr="00A03E6A" w:rsidRDefault="009B153C" w:rsidP="009675C0">
      <w:pPr>
        <w:pStyle w:val="Sam3"/>
      </w:pPr>
      <w:bookmarkStart w:id="6971" w:name="_Toc512525530"/>
      <w:bookmarkStart w:id="6972" w:name="_Toc515896844"/>
      <w:bookmarkStart w:id="6973" w:name="_Toc40186336"/>
      <w:bookmarkStart w:id="6974" w:name="_Hlk39039667"/>
      <w:r w:rsidRPr="00E063FD">
        <w:rPr>
          <w:rStyle w:val="Titre3Car"/>
          <w:rFonts w:asciiTheme="minorHAnsi" w:eastAsia="PMingLiU" w:hAnsiTheme="minorHAnsi"/>
          <w:b/>
          <w:szCs w:val="26"/>
        </w:rPr>
        <w:lastRenderedPageBreak/>
        <w:t>040/366-03 : Loges foraines, loges mobiles et loges servant au logement sur la voie publique</w:t>
      </w:r>
      <w:bookmarkEnd w:id="6971"/>
      <w:bookmarkEnd w:id="6972"/>
      <w:bookmarkEnd w:id="6973"/>
      <w:r w:rsidRPr="00787482">
        <w:t xml:space="preserve"> </w:t>
      </w:r>
    </w:p>
    <w:bookmarkEnd w:id="6974"/>
    <w:p w14:paraId="56BD1CEC" w14:textId="6925B96E" w:rsidR="009B153C" w:rsidRDefault="009B153C" w:rsidP="00E063FD">
      <w:r w:rsidRPr="00E063FD">
        <w:t>Redevance</w:t>
      </w:r>
      <w:r w:rsidR="00705A12" w:rsidRPr="00E063FD">
        <w:t>.</w:t>
      </w:r>
    </w:p>
    <w:p w14:paraId="300B5C9B" w14:textId="080DB7A7" w:rsidR="009B153C" w:rsidRPr="00DA6BD2" w:rsidRDefault="00B56F17" w:rsidP="00E063FD">
      <w:pPr>
        <w:spacing w:before="120"/>
        <w:jc w:val="both"/>
        <w:textAlignment w:val="baseline"/>
        <w:rPr>
          <w:rFonts w:asciiTheme="minorHAnsi" w:hAnsiTheme="minorHAnsi" w:cs="Calibri Light"/>
        </w:rPr>
      </w:pPr>
      <w:r>
        <w:rPr>
          <w:rFonts w:asciiTheme="minorHAnsi" w:hAnsiTheme="minorHAnsi" w:cs="Calibri Light"/>
        </w:rPr>
        <w:t>L</w:t>
      </w:r>
      <w:r w:rsidR="009B153C" w:rsidRPr="00DA6BD2">
        <w:rPr>
          <w:rFonts w:asciiTheme="minorHAnsi" w:hAnsiTheme="minorHAnsi" w:cs="Calibri Light"/>
        </w:rPr>
        <w:t>’attribution des emplacements doit se faire conformément à l'arrêté royal du 24 septembre 2006 relatif à l'exercice et l'organisation des activités foraines et des activités ambulantes de gastronomie foraine.</w:t>
      </w:r>
    </w:p>
    <w:p w14:paraId="490CC836" w14:textId="38CF55DB" w:rsidR="00EF0C5E" w:rsidRPr="008A59E1" w:rsidRDefault="009B153C" w:rsidP="00EF0C5E">
      <w:pPr>
        <w:spacing w:before="120"/>
        <w:jc w:val="both"/>
        <w:textAlignment w:val="baseline"/>
        <w:rPr>
          <w:rFonts w:asciiTheme="minorHAnsi" w:hAnsiTheme="minorHAnsi" w:cs="Calibri Light"/>
          <w:color w:val="0D0D0D"/>
        </w:rPr>
      </w:pPr>
      <w:r w:rsidRPr="008A59E1">
        <w:rPr>
          <w:rFonts w:asciiTheme="minorHAnsi" w:hAnsiTheme="minorHAnsi" w:cs="Calibri Light"/>
          <w:color w:val="0D0D0D"/>
        </w:rPr>
        <w:t>La notion d'emplacement faisant par nature référence à l'occupation d'une surface, le montant de la redevance demandée doit être calculé par référence au m</w:t>
      </w:r>
      <w:r w:rsidRPr="008A59E1">
        <w:rPr>
          <w:rFonts w:asciiTheme="minorHAnsi" w:hAnsiTheme="minorHAnsi" w:cs="Calibri Light"/>
          <w:color w:val="0D0D0D"/>
          <w:vertAlign w:val="superscript"/>
        </w:rPr>
        <w:t>2</w:t>
      </w:r>
      <w:r w:rsidRPr="008A59E1">
        <w:rPr>
          <w:rFonts w:asciiTheme="minorHAnsi" w:hAnsiTheme="minorHAnsi" w:cs="Calibri Light"/>
          <w:color w:val="0D0D0D"/>
        </w:rPr>
        <w:t xml:space="preserve"> (et non au mètre courant) et </w:t>
      </w:r>
      <w:r w:rsidR="00EF0C5E" w:rsidRPr="008D7EB7">
        <w:rPr>
          <w:rFonts w:asciiTheme="minorHAnsi" w:hAnsiTheme="minorHAnsi" w:cs="Calibri Light"/>
          <w:color w:val="0D0D0D"/>
        </w:rPr>
        <w:t>idéalement</w:t>
      </w:r>
      <w:r w:rsidR="00EF0C5E" w:rsidRPr="008A59E1">
        <w:rPr>
          <w:rFonts w:asciiTheme="minorHAnsi" w:hAnsiTheme="minorHAnsi" w:cs="Calibri Light"/>
          <w:color w:val="0D0D0D"/>
        </w:rPr>
        <w:t xml:space="preserve"> par jour d’occupation. </w:t>
      </w:r>
      <w:r w:rsidR="00EF0C5E" w:rsidRPr="008D7EB7">
        <w:rPr>
          <w:rFonts w:asciiTheme="minorHAnsi" w:hAnsiTheme="minorHAnsi" w:cs="Calibri Light"/>
          <w:color w:val="0D0D0D"/>
        </w:rPr>
        <w:t>Si l’on choisit un autre critère (semaine, mois, trimestre, semestre, période déterminée, la durée d’une foire, …) il faut veiller à ce que tout le monde soit traité de la même manière et qu’il n’y ait pas de discrimination entre les catégorie</w:t>
      </w:r>
      <w:r w:rsidR="00EA5A41">
        <w:rPr>
          <w:rFonts w:asciiTheme="minorHAnsi" w:hAnsiTheme="minorHAnsi" w:cs="Calibri Light"/>
          <w:color w:val="0D0D0D"/>
        </w:rPr>
        <w:t>s</w:t>
      </w:r>
      <w:r w:rsidR="00EF0C5E" w:rsidRPr="008D7EB7">
        <w:rPr>
          <w:rFonts w:asciiTheme="minorHAnsi" w:hAnsiTheme="minorHAnsi" w:cs="Calibri Light"/>
          <w:color w:val="0D0D0D"/>
        </w:rPr>
        <w:t xml:space="preserve"> de redevable.</w:t>
      </w:r>
    </w:p>
    <w:p w14:paraId="3EEC7C1A" w14:textId="10227D02" w:rsidR="009B153C" w:rsidRPr="00DA6BD2" w:rsidRDefault="00634A52" w:rsidP="00E063FD">
      <w:pPr>
        <w:spacing w:before="120"/>
        <w:jc w:val="both"/>
        <w:textAlignment w:val="baseline"/>
        <w:rPr>
          <w:rFonts w:asciiTheme="minorHAnsi" w:hAnsiTheme="minorHAnsi" w:cs="Calibri Light"/>
          <w:color w:val="0D0D0D"/>
        </w:rPr>
      </w:pPr>
      <w:bookmarkStart w:id="6975" w:name="_Hlk39072146"/>
      <w:r w:rsidRPr="008A59E1">
        <w:rPr>
          <w:rFonts w:asciiTheme="minorHAnsi" w:hAnsiTheme="minorHAnsi" w:cs="Calibri Light"/>
          <w:color w:val="0D0D0D"/>
        </w:rPr>
        <w:t>Par ailleurs, une modulation du taux suivant le type d’activités n’est pas concevable vu que le service rendu par la commune (la mise à disposition du domaine public) est le même pour tous les occupants.</w:t>
      </w:r>
    </w:p>
    <w:bookmarkEnd w:id="6975"/>
    <w:p w14:paraId="1161CA77" w14:textId="1866EA31" w:rsidR="009B153C" w:rsidRDefault="009B153C" w:rsidP="00CA4C29">
      <w:pPr>
        <w:spacing w:before="120" w:after="240"/>
        <w:jc w:val="both"/>
        <w:textAlignment w:val="baseline"/>
        <w:rPr>
          <w:rFonts w:asciiTheme="minorHAnsi" w:hAnsiTheme="minorHAnsi" w:cs="Calibri Light"/>
          <w:color w:val="0D0D0D"/>
          <w:spacing w:val="-2"/>
        </w:rPr>
      </w:pPr>
      <w:r w:rsidRPr="00DA6BD2">
        <w:rPr>
          <w:rFonts w:asciiTheme="minorHAnsi" w:hAnsiTheme="minorHAnsi" w:cs="Calibri Light"/>
          <w:color w:val="0D0D0D"/>
          <w:spacing w:val="-2"/>
        </w:rPr>
        <w:t>En cas de fourniture de services tels que mise à disposition d'eau ou d'électricité, la redevance demandée peut être majorée par rapport à la simple mise à disposition d'un emplacement.</w:t>
      </w:r>
    </w:p>
    <w:p w14:paraId="11B1C2FC" w14:textId="7368B57B" w:rsidR="00C117DA" w:rsidRPr="00276F16" w:rsidRDefault="00C117DA" w:rsidP="009675C0">
      <w:pPr>
        <w:pStyle w:val="Sam3"/>
      </w:pPr>
      <w:bookmarkStart w:id="6976" w:name="_Toc40186337"/>
      <w:r w:rsidRPr="008D7EB7">
        <w:t>Cette redevance ne s’oppose pas à l’application d’une taxe sur l’exploitation (</w:t>
      </w:r>
      <w:r w:rsidRPr="00276F16">
        <w:t>cf. 04003/364-48 : Loges foraines et loges mobiles)</w:t>
      </w:r>
      <w:r w:rsidRPr="008D7EB7">
        <w:t>.</w:t>
      </w:r>
      <w:bookmarkEnd w:id="6976"/>
    </w:p>
    <w:p w14:paraId="15D3E6EC" w14:textId="77777777" w:rsidR="008A59E1" w:rsidRDefault="008A59E1" w:rsidP="009675C0">
      <w:pPr>
        <w:pStyle w:val="Sam3"/>
      </w:pPr>
    </w:p>
    <w:p w14:paraId="6FA0E29D" w14:textId="2DB0834F" w:rsidR="00705A12" w:rsidRPr="00E063FD" w:rsidRDefault="009B153C" w:rsidP="009675C0">
      <w:pPr>
        <w:pStyle w:val="Sam3"/>
      </w:pPr>
      <w:bookmarkStart w:id="6977" w:name="_Toc512525531"/>
      <w:bookmarkStart w:id="6978" w:name="_Toc515896845"/>
      <w:bookmarkStart w:id="6979" w:name="_Toc40186338"/>
      <w:r w:rsidRPr="00E063FD">
        <w:rPr>
          <w:rStyle w:val="Titre3Car"/>
          <w:rFonts w:asciiTheme="minorHAnsi" w:eastAsia="PMingLiU" w:hAnsiTheme="minorHAnsi"/>
          <w:b/>
          <w:szCs w:val="26"/>
        </w:rPr>
        <w:t>040/366-05 : Droit de quai</w:t>
      </w:r>
      <w:bookmarkEnd w:id="6977"/>
      <w:bookmarkEnd w:id="6978"/>
      <w:bookmarkEnd w:id="6979"/>
      <w:r w:rsidRPr="00787482">
        <w:rPr>
          <w:spacing w:val="2"/>
        </w:rPr>
        <w:t xml:space="preserve"> </w:t>
      </w:r>
    </w:p>
    <w:p w14:paraId="0A228166" w14:textId="77777777" w:rsidR="009B153C" w:rsidRPr="006126A1" w:rsidRDefault="009B153C" w:rsidP="00E063FD">
      <w:r w:rsidRPr="00E063FD">
        <w:t>Redevance</w:t>
      </w:r>
      <w:r w:rsidR="00705A12" w:rsidRPr="00E063FD">
        <w:t>.</w:t>
      </w:r>
    </w:p>
    <w:p w14:paraId="53D682B7" w14:textId="77777777" w:rsidR="00DA6694" w:rsidRPr="008D7EB7" w:rsidRDefault="00DA6694" w:rsidP="008D7EB7">
      <w:pPr>
        <w:spacing w:before="120" w:after="240"/>
        <w:jc w:val="both"/>
        <w:textAlignment w:val="baseline"/>
        <w:rPr>
          <w:rFonts w:asciiTheme="minorHAnsi" w:hAnsiTheme="minorHAnsi" w:cs="Calibri Light"/>
        </w:rPr>
      </w:pPr>
      <w:r w:rsidRPr="008D7EB7">
        <w:rPr>
          <w:rFonts w:asciiTheme="minorHAnsi" w:hAnsiTheme="minorHAnsi" w:cs="Calibri Light"/>
        </w:rPr>
        <w:t>Le droit de quai se calcule par mètre courant et par jour d’occupation.</w:t>
      </w:r>
    </w:p>
    <w:p w14:paraId="46B222FA" w14:textId="77777777" w:rsidR="00705A12" w:rsidRPr="00E063FD" w:rsidRDefault="009B153C" w:rsidP="009675C0">
      <w:pPr>
        <w:pStyle w:val="Sam3"/>
        <w:rPr>
          <w:spacing w:val="-2"/>
        </w:rPr>
      </w:pPr>
      <w:bookmarkStart w:id="6980" w:name="_Toc512525532"/>
      <w:bookmarkStart w:id="6981" w:name="_Toc515896846"/>
      <w:bookmarkStart w:id="6982" w:name="_Toc40186339"/>
      <w:bookmarkStart w:id="6983" w:name="_Hlk39039365"/>
      <w:r w:rsidRPr="00E063FD">
        <w:rPr>
          <w:rStyle w:val="Titre3Car"/>
          <w:rFonts w:asciiTheme="minorHAnsi" w:eastAsia="PMingLiU" w:hAnsiTheme="minorHAnsi"/>
          <w:b/>
          <w:szCs w:val="26"/>
        </w:rPr>
        <w:t>040/366-06 : Placement de terrasses, de tables et de chaises</w:t>
      </w:r>
      <w:bookmarkEnd w:id="6980"/>
      <w:bookmarkEnd w:id="6981"/>
      <w:bookmarkEnd w:id="6982"/>
      <w:r w:rsidRPr="00787482">
        <w:rPr>
          <w:spacing w:val="3"/>
        </w:rPr>
        <w:t xml:space="preserve"> </w:t>
      </w:r>
    </w:p>
    <w:p w14:paraId="3AF4B766" w14:textId="77777777" w:rsidR="009B153C" w:rsidRPr="006126A1" w:rsidRDefault="009B153C" w:rsidP="00E063FD">
      <w:r w:rsidRPr="00E063FD">
        <w:t>Redevance</w:t>
      </w:r>
      <w:r w:rsidR="00705A12" w:rsidRPr="00E063FD">
        <w:t>.</w:t>
      </w:r>
    </w:p>
    <w:p w14:paraId="73EEFD75" w14:textId="77777777" w:rsidR="008A59E1" w:rsidRDefault="009B153C">
      <w:pPr>
        <w:spacing w:before="120" w:after="240"/>
        <w:jc w:val="both"/>
        <w:textAlignment w:val="baseline"/>
        <w:rPr>
          <w:rFonts w:asciiTheme="minorHAnsi" w:hAnsiTheme="minorHAnsi" w:cs="Calibri Light"/>
          <w:color w:val="0D0D0D"/>
        </w:rPr>
      </w:pPr>
      <w:r w:rsidRPr="008A59E1">
        <w:rPr>
          <w:rFonts w:asciiTheme="minorHAnsi" w:hAnsiTheme="minorHAnsi" w:cs="Calibri Light"/>
          <w:color w:val="0D0D0D"/>
        </w:rPr>
        <w:t>La notion d'emplacement faisant par nature référence à l'occupation d'une surface, le montant de la redevance demandée doit être calculé par référence au m</w:t>
      </w:r>
      <w:r w:rsidRPr="008A59E1">
        <w:rPr>
          <w:rFonts w:asciiTheme="minorHAnsi" w:hAnsiTheme="minorHAnsi" w:cs="Calibri Light"/>
          <w:color w:val="0D0D0D"/>
          <w:vertAlign w:val="superscript"/>
        </w:rPr>
        <w:t>2</w:t>
      </w:r>
      <w:r w:rsidRPr="008A59E1">
        <w:rPr>
          <w:rFonts w:asciiTheme="minorHAnsi" w:hAnsiTheme="minorHAnsi" w:cs="Calibri Light"/>
          <w:color w:val="0D0D0D"/>
        </w:rPr>
        <w:t xml:space="preserve"> (et non au mètre courant) et </w:t>
      </w:r>
      <w:r w:rsidR="004E2A78" w:rsidRPr="008A59E1">
        <w:rPr>
          <w:rFonts w:asciiTheme="minorHAnsi" w:hAnsiTheme="minorHAnsi" w:cs="Calibri Light"/>
          <w:color w:val="0D0D0D"/>
        </w:rPr>
        <w:t xml:space="preserve">idéalement </w:t>
      </w:r>
      <w:r w:rsidRPr="008A59E1">
        <w:rPr>
          <w:rFonts w:asciiTheme="minorHAnsi" w:hAnsiTheme="minorHAnsi" w:cs="Calibri Light"/>
          <w:color w:val="0D0D0D"/>
        </w:rPr>
        <w:t>par jour d’occupation.</w:t>
      </w:r>
      <w:bookmarkStart w:id="6984" w:name="_Toc512525533"/>
      <w:r w:rsidR="004E2A78" w:rsidRPr="008A59E1">
        <w:rPr>
          <w:rFonts w:asciiTheme="minorHAnsi" w:hAnsiTheme="minorHAnsi" w:cs="Calibri Light"/>
          <w:color w:val="0D0D0D"/>
        </w:rPr>
        <w:t xml:space="preserve"> </w:t>
      </w:r>
    </w:p>
    <w:p w14:paraId="4F57D3C7" w14:textId="6F4EBB42" w:rsidR="002F0C79" w:rsidRDefault="004E2A78" w:rsidP="008D7EB7">
      <w:pPr>
        <w:spacing w:before="120" w:after="240"/>
        <w:jc w:val="both"/>
        <w:textAlignment w:val="baseline"/>
        <w:rPr>
          <w:rFonts w:asciiTheme="minorHAnsi" w:hAnsiTheme="minorHAnsi" w:cs="Calibri Light"/>
          <w:color w:val="0D0D0D"/>
        </w:rPr>
      </w:pPr>
      <w:r w:rsidRPr="008A59E1">
        <w:rPr>
          <w:rFonts w:asciiTheme="minorHAnsi" w:hAnsiTheme="minorHAnsi" w:cs="Calibri Light"/>
          <w:color w:val="0D0D0D"/>
        </w:rPr>
        <w:t xml:space="preserve">Si l’on choisit un autre critère (semaine, mois, trimestre, semestre, période déterminée, la durée d’une foire, …) il faut veiller à ce que tout le monde soit traité de la même manière et qu’il n’y ait pas de discrimination entre </w:t>
      </w:r>
      <w:r w:rsidR="001044C0" w:rsidRPr="008A59E1">
        <w:rPr>
          <w:rFonts w:asciiTheme="minorHAnsi" w:hAnsiTheme="minorHAnsi" w:cs="Calibri Light"/>
          <w:color w:val="0D0D0D"/>
        </w:rPr>
        <w:t>les catégories</w:t>
      </w:r>
      <w:r w:rsidRPr="008A59E1">
        <w:rPr>
          <w:rFonts w:asciiTheme="minorHAnsi" w:hAnsiTheme="minorHAnsi" w:cs="Calibri Light"/>
          <w:color w:val="0D0D0D"/>
        </w:rPr>
        <w:t xml:space="preserve"> de redevable</w:t>
      </w:r>
      <w:r w:rsidR="002F0C79" w:rsidRPr="008A59E1">
        <w:rPr>
          <w:rFonts w:asciiTheme="minorHAnsi" w:hAnsiTheme="minorHAnsi" w:cs="Calibri Light"/>
          <w:color w:val="0D0D0D"/>
        </w:rPr>
        <w:t>.</w:t>
      </w:r>
    </w:p>
    <w:p w14:paraId="1DC6A1FB" w14:textId="77777777" w:rsidR="00705A12" w:rsidRPr="00900C39" w:rsidRDefault="009B153C" w:rsidP="00900C39">
      <w:pPr>
        <w:spacing w:after="200" w:line="276" w:lineRule="auto"/>
        <w:rPr>
          <w:b/>
          <w:bCs/>
          <w:sz w:val="26"/>
          <w:szCs w:val="26"/>
        </w:rPr>
      </w:pPr>
      <w:bookmarkStart w:id="6985" w:name="_Toc40186340"/>
      <w:bookmarkStart w:id="6986" w:name="_Toc515896847"/>
      <w:bookmarkEnd w:id="6983"/>
      <w:r w:rsidRPr="00900C39">
        <w:rPr>
          <w:rFonts w:eastAsia="PMingLiU"/>
          <w:b/>
          <w:bCs/>
          <w:sz w:val="26"/>
          <w:szCs w:val="26"/>
        </w:rPr>
        <w:t>040/366-07 : Parking</w:t>
      </w:r>
      <w:bookmarkEnd w:id="6984"/>
      <w:bookmarkEnd w:id="6985"/>
      <w:r w:rsidRPr="00900C39">
        <w:rPr>
          <w:b/>
          <w:bCs/>
          <w:sz w:val="26"/>
          <w:szCs w:val="26"/>
        </w:rPr>
        <w:t xml:space="preserve"> </w:t>
      </w:r>
    </w:p>
    <w:p w14:paraId="6840DB5E" w14:textId="609C23DF" w:rsidR="009B153C" w:rsidRPr="009768A4" w:rsidRDefault="00705A12" w:rsidP="00E063FD">
      <w:r w:rsidRPr="00A03E6A">
        <w:t>T</w:t>
      </w:r>
      <w:r w:rsidR="009B153C" w:rsidRPr="003F0B7B">
        <w:t>axe indirecte ou redevance</w:t>
      </w:r>
      <w:r w:rsidRPr="00E9189F">
        <w:t>.</w:t>
      </w:r>
      <w:bookmarkEnd w:id="6986"/>
    </w:p>
    <w:p w14:paraId="1B2CA667" w14:textId="77777777" w:rsidR="00F7690A" w:rsidRPr="00DA6BD2" w:rsidRDefault="00F7690A" w:rsidP="00F7690A">
      <w:pPr>
        <w:spacing w:before="120"/>
        <w:jc w:val="both"/>
        <w:textAlignment w:val="baseline"/>
        <w:rPr>
          <w:rFonts w:asciiTheme="minorHAnsi" w:hAnsiTheme="minorHAnsi" w:cs="Calibri Light"/>
        </w:rPr>
      </w:pPr>
      <w:r w:rsidRPr="00DA6BD2">
        <w:rPr>
          <w:rFonts w:asciiTheme="minorHAnsi" w:hAnsiTheme="minorHAnsi" w:cs="Calibri Light"/>
        </w:rPr>
        <w:t>Aucune disposition légale ne s'oppose à ce qu'une commune utilise un double tarif laissant le choix à l'utilisateur entre le stationnement limité et le stationnement de longue durée (généralement une demi-journée) pour lequel sont réputés opter les utilisateurs qui n'alimentent pas l'horodateur.</w:t>
      </w:r>
    </w:p>
    <w:p w14:paraId="1AF87D8F" w14:textId="64F4D813" w:rsidR="00F7690A" w:rsidRDefault="00F7690A" w:rsidP="00F7690A">
      <w:pPr>
        <w:spacing w:before="120"/>
        <w:jc w:val="both"/>
        <w:textAlignment w:val="baseline"/>
        <w:rPr>
          <w:rFonts w:asciiTheme="minorHAnsi" w:hAnsiTheme="minorHAnsi" w:cs="Calibri Light"/>
        </w:rPr>
      </w:pPr>
      <w:r w:rsidRPr="00DA6BD2">
        <w:rPr>
          <w:rFonts w:asciiTheme="minorHAnsi" w:hAnsiTheme="minorHAnsi" w:cs="Calibri Light"/>
        </w:rPr>
        <w:lastRenderedPageBreak/>
        <w:t xml:space="preserve">Il semblerait qu'en cas de non-respect </w:t>
      </w:r>
      <w:r w:rsidRPr="008A59E1">
        <w:rPr>
          <w:rFonts w:asciiTheme="minorHAnsi" w:hAnsiTheme="minorHAnsi" w:cs="Calibri Light"/>
        </w:rPr>
        <w:t xml:space="preserve">des règles de stationnement (horodateur - à durée limitée - réservé aux riverains), un taux de </w:t>
      </w:r>
      <w:r w:rsidR="00CA4C29" w:rsidRPr="008A59E1">
        <w:rPr>
          <w:rFonts w:asciiTheme="minorHAnsi" w:hAnsiTheme="minorHAnsi" w:cs="Calibri Light"/>
        </w:rPr>
        <w:t>20</w:t>
      </w:r>
      <w:r w:rsidR="008A59E1" w:rsidRPr="008D7EB7">
        <w:rPr>
          <w:rFonts w:asciiTheme="minorHAnsi" w:hAnsiTheme="minorHAnsi" w:cs="Calibri Light"/>
        </w:rPr>
        <w:t>,00</w:t>
      </w:r>
      <w:r w:rsidR="00CA4C29" w:rsidRPr="008A59E1">
        <w:rPr>
          <w:rFonts w:asciiTheme="minorHAnsi" w:hAnsiTheme="minorHAnsi" w:cs="Calibri Light"/>
        </w:rPr>
        <w:t xml:space="preserve"> </w:t>
      </w:r>
      <w:r w:rsidRPr="008A59E1">
        <w:rPr>
          <w:rFonts w:asciiTheme="minorHAnsi" w:hAnsiTheme="minorHAnsi" w:cs="Calibri Light"/>
        </w:rPr>
        <w:t>euros</w:t>
      </w:r>
      <w:r w:rsidR="00F500AC" w:rsidRPr="008A59E1">
        <w:rPr>
          <w:rFonts w:asciiTheme="minorHAnsi" w:hAnsiTheme="minorHAnsi" w:cs="Calibri Light"/>
        </w:rPr>
        <w:t xml:space="preserve"> </w:t>
      </w:r>
      <w:r w:rsidRPr="008A59E1">
        <w:rPr>
          <w:rFonts w:asciiTheme="minorHAnsi" w:hAnsiTheme="minorHAnsi" w:cs="Calibri Light"/>
        </w:rPr>
        <w:t>par demi-journée soit considéré par la jurisprudence comme admissible.</w:t>
      </w:r>
    </w:p>
    <w:p w14:paraId="49F59D02" w14:textId="77777777" w:rsidR="00F7690A" w:rsidRPr="00DA6BD2" w:rsidRDefault="00F7690A" w:rsidP="00F7690A">
      <w:pPr>
        <w:spacing w:before="120"/>
        <w:jc w:val="both"/>
        <w:textAlignment w:val="baseline"/>
        <w:rPr>
          <w:rFonts w:asciiTheme="minorHAnsi" w:hAnsiTheme="minorHAnsi" w:cs="Calibri Light"/>
        </w:rPr>
      </w:pPr>
      <w:r w:rsidRPr="00DA6BD2">
        <w:rPr>
          <w:rFonts w:asciiTheme="minorHAnsi" w:hAnsiTheme="minorHAnsi" w:cs="Calibri Light"/>
        </w:rPr>
        <w:t>Les horodateurs étant parfois difficilement accessibles aux personnes à mobilité réduite, j'invite particulièrement les communes à être attentives à cette problématique. Ainsi, bien qu'il leur appartienne d'apprécier en toute autonomie les hypothèses d'exonération qu'elles souhaitent accorder, je recommande de prévoir une exonération de paiement aux titulaires d'une carte de stationnement pour personnes à mobilité réduite.</w:t>
      </w:r>
    </w:p>
    <w:p w14:paraId="14C2E329" w14:textId="051D79F8" w:rsidR="00DA6694" w:rsidRPr="008D7EB7" w:rsidRDefault="009B153C" w:rsidP="00DA6694">
      <w:pPr>
        <w:spacing w:before="120"/>
        <w:jc w:val="both"/>
        <w:textAlignment w:val="baseline"/>
        <w:rPr>
          <w:rFonts w:asciiTheme="minorHAnsi" w:hAnsiTheme="minorHAnsi" w:cs="Calibri Light"/>
        </w:rPr>
      </w:pPr>
      <w:r w:rsidRPr="008D7EB7">
        <w:rPr>
          <w:rFonts w:asciiTheme="minorHAnsi" w:hAnsiTheme="minorHAnsi" w:cs="Calibri Light"/>
        </w:rPr>
        <w:t xml:space="preserve">Cette matière a subi ces dernières années différentes modifications normatives. </w:t>
      </w:r>
      <w:r w:rsidR="00DA6694" w:rsidRPr="008D7EB7">
        <w:rPr>
          <w:rFonts w:asciiTheme="minorHAnsi" w:hAnsiTheme="minorHAnsi" w:cs="Calibri Light"/>
        </w:rPr>
        <w:t>Vous en trouverez un aperçu ci-des</w:t>
      </w:r>
      <w:r w:rsidR="00EA5A41">
        <w:rPr>
          <w:rFonts w:asciiTheme="minorHAnsi" w:hAnsiTheme="minorHAnsi" w:cs="Calibri Light"/>
        </w:rPr>
        <w:t>s</w:t>
      </w:r>
      <w:r w:rsidR="00DA6694" w:rsidRPr="008D7EB7">
        <w:rPr>
          <w:rFonts w:asciiTheme="minorHAnsi" w:hAnsiTheme="minorHAnsi" w:cs="Calibri Light"/>
        </w:rPr>
        <w:t>ous.</w:t>
      </w:r>
    </w:p>
    <w:p w14:paraId="7178A7C0" w14:textId="77777777" w:rsidR="00DA6694" w:rsidRPr="008D7EB7" w:rsidRDefault="00DA6694" w:rsidP="00DA6694">
      <w:pPr>
        <w:spacing w:before="120"/>
        <w:jc w:val="both"/>
        <w:textAlignment w:val="baseline"/>
        <w:rPr>
          <w:rFonts w:cs="Calibri Light"/>
        </w:rPr>
      </w:pPr>
      <w:r w:rsidRPr="008D7EB7">
        <w:rPr>
          <w:rFonts w:cs="Calibri Light"/>
        </w:rPr>
        <w:t>Les dates clés sont les suivantes :</w:t>
      </w:r>
    </w:p>
    <w:p w14:paraId="3CC8627E" w14:textId="2BE8A697" w:rsidR="00DA6694" w:rsidRPr="008D7EB7" w:rsidRDefault="00D1654E" w:rsidP="008D7EB7">
      <w:pPr>
        <w:numPr>
          <w:ilvl w:val="0"/>
          <w:numId w:val="176"/>
        </w:numPr>
        <w:tabs>
          <w:tab w:val="left" w:pos="504"/>
        </w:tabs>
        <w:spacing w:before="120"/>
        <w:ind w:left="504" w:hanging="504"/>
        <w:jc w:val="both"/>
        <w:textAlignment w:val="baseline"/>
        <w:rPr>
          <w:rFonts w:asciiTheme="minorHAnsi" w:hAnsiTheme="minorHAnsi" w:cs="Calibri Light"/>
        </w:rPr>
      </w:pPr>
      <w:r>
        <w:rPr>
          <w:rFonts w:asciiTheme="minorHAnsi" w:hAnsiTheme="minorHAnsi" w:cs="Calibri Light"/>
        </w:rPr>
        <w:t>l</w:t>
      </w:r>
      <w:r w:rsidR="00DA6694" w:rsidRPr="008D7EB7">
        <w:rPr>
          <w:rFonts w:asciiTheme="minorHAnsi" w:hAnsiTheme="minorHAnsi" w:cs="Calibri Light"/>
        </w:rPr>
        <w:t>e 1</w:t>
      </w:r>
      <w:r w:rsidR="00DA6694" w:rsidRPr="008D7EB7">
        <w:rPr>
          <w:rFonts w:asciiTheme="minorHAnsi" w:hAnsiTheme="minorHAnsi" w:cs="Calibri Light"/>
          <w:vertAlign w:val="superscript"/>
        </w:rPr>
        <w:t>er</w:t>
      </w:r>
      <w:r w:rsidR="00DA6694" w:rsidRPr="008D7EB7">
        <w:rPr>
          <w:rFonts w:asciiTheme="minorHAnsi" w:hAnsiTheme="minorHAnsi" w:cs="Calibri Light"/>
        </w:rPr>
        <w:t xml:space="preserve"> mars 2004</w:t>
      </w:r>
      <w:r w:rsidR="00BF4C17">
        <w:rPr>
          <w:rFonts w:asciiTheme="minorHAnsi" w:hAnsiTheme="minorHAnsi" w:cs="Calibri Light"/>
        </w:rPr>
        <w:t>,</w:t>
      </w:r>
      <w:r w:rsidR="00DA6694" w:rsidRPr="008D7EB7">
        <w:rPr>
          <w:rFonts w:asciiTheme="minorHAnsi" w:hAnsiTheme="minorHAnsi" w:cs="Calibri Light"/>
        </w:rPr>
        <w:t xml:space="preserve"> sont dépénalisées les infractions relatives au stationnement payant, stationnement sur les emplacements réservés aux riverains et stationnement à durée limitée. Par contre, ne sont pas dépénalisées les infractions relatives au stationnement alterné semi-mensuel et à la limitation du stationnement de longue durée.</w:t>
      </w:r>
    </w:p>
    <w:p w14:paraId="6E774B6B" w14:textId="174BB49E" w:rsidR="00DA6694" w:rsidRPr="008D7EB7" w:rsidRDefault="00D1654E" w:rsidP="008D7EB7">
      <w:pPr>
        <w:numPr>
          <w:ilvl w:val="0"/>
          <w:numId w:val="176"/>
        </w:numPr>
        <w:tabs>
          <w:tab w:val="left" w:pos="504"/>
        </w:tabs>
        <w:spacing w:before="120"/>
        <w:ind w:left="504" w:hanging="504"/>
        <w:jc w:val="both"/>
        <w:textAlignment w:val="baseline"/>
        <w:rPr>
          <w:rFonts w:asciiTheme="minorHAnsi" w:hAnsiTheme="minorHAnsi" w:cs="Calibri Light"/>
        </w:rPr>
      </w:pPr>
      <w:r>
        <w:rPr>
          <w:rFonts w:asciiTheme="minorHAnsi" w:hAnsiTheme="minorHAnsi" w:cs="Calibri Light"/>
        </w:rPr>
        <w:t>l</w:t>
      </w:r>
      <w:r w:rsidR="00DA6694" w:rsidRPr="008D7EB7">
        <w:rPr>
          <w:rFonts w:asciiTheme="minorHAnsi" w:hAnsiTheme="minorHAnsi" w:cs="Calibri Light"/>
        </w:rPr>
        <w:t>e 31 mars 2006, la loi donne la possibilité aux communes de prélever, outre des redevances, des taxes de stationnement pour les véhicules à moteur, leurs remorques ou éléments.</w:t>
      </w:r>
    </w:p>
    <w:p w14:paraId="71954B4B" w14:textId="5897AFEF" w:rsidR="00DA6694" w:rsidRPr="008D7EB7" w:rsidRDefault="00D1654E" w:rsidP="008D7EB7">
      <w:pPr>
        <w:numPr>
          <w:ilvl w:val="0"/>
          <w:numId w:val="176"/>
        </w:numPr>
        <w:tabs>
          <w:tab w:val="left" w:pos="504"/>
        </w:tabs>
        <w:spacing w:before="120"/>
        <w:ind w:left="504" w:hanging="504"/>
        <w:jc w:val="both"/>
        <w:textAlignment w:val="baseline"/>
        <w:rPr>
          <w:rFonts w:asciiTheme="minorHAnsi" w:hAnsiTheme="minorHAnsi" w:cs="Calibri Light"/>
        </w:rPr>
      </w:pPr>
      <w:r>
        <w:rPr>
          <w:rFonts w:asciiTheme="minorHAnsi" w:hAnsiTheme="minorHAnsi" w:cs="Calibri Light"/>
        </w:rPr>
        <w:t>l</w:t>
      </w:r>
      <w:r w:rsidR="00DA6694" w:rsidRPr="008D7EB7">
        <w:rPr>
          <w:rFonts w:asciiTheme="minorHAnsi" w:hAnsiTheme="minorHAnsi" w:cs="Calibri Light"/>
        </w:rPr>
        <w:t>e 1</w:t>
      </w:r>
      <w:r w:rsidR="00DA6694" w:rsidRPr="008D7EB7">
        <w:rPr>
          <w:rFonts w:asciiTheme="minorHAnsi" w:hAnsiTheme="minorHAnsi" w:cs="Calibri Light"/>
          <w:vertAlign w:val="superscript"/>
        </w:rPr>
        <w:t>er</w:t>
      </w:r>
      <w:r w:rsidR="00DA6694" w:rsidRPr="008D7EB7">
        <w:rPr>
          <w:rFonts w:asciiTheme="minorHAnsi" w:hAnsiTheme="minorHAnsi" w:cs="Calibri Light"/>
        </w:rPr>
        <w:t xml:space="preserve"> février 2007, il est également possible aux communes de délivrer des cartes de stationnement à d'autres catégories d'usagers (que les riverains). Les communes peuvent décider que les personnes détentrices de cette carte sont dispensées soit du paiement du stationnement soit de l'utilisation du disque en zone bleue soit des deux. Ainsi, les communes qui souhaitent accorder à d'autres usagers les facilités de paiement qu'elles accordaient jusqu'alors aux riverains doivent le prévoir dans leurs règlements-taxes ou redevances en matière de stationnement. L’arrêté ministériel du 9 janvier 2007</w:t>
      </w:r>
      <w:r w:rsidR="00A40CFD">
        <w:rPr>
          <w:rStyle w:val="Appelnotedebasdep"/>
          <w:rFonts w:asciiTheme="minorHAnsi" w:hAnsiTheme="minorHAnsi" w:cs="Calibri Light"/>
        </w:rPr>
        <w:footnoteReference w:id="166"/>
      </w:r>
      <w:r w:rsidR="00DA6694" w:rsidRPr="008D7EB7">
        <w:rPr>
          <w:rFonts w:asciiTheme="minorHAnsi" w:hAnsiTheme="minorHAnsi" w:cs="Calibri Light"/>
        </w:rPr>
        <w:t xml:space="preserve"> détermine les conditions de délivrance de la carte de stationnement.</w:t>
      </w:r>
    </w:p>
    <w:p w14:paraId="07766D2B" w14:textId="77777777" w:rsidR="00DA6694" w:rsidRPr="008D7EB7" w:rsidRDefault="00DA6694" w:rsidP="00DA6694">
      <w:pPr>
        <w:spacing w:before="120"/>
        <w:jc w:val="both"/>
        <w:textAlignment w:val="baseline"/>
        <w:rPr>
          <w:rFonts w:cs="Calibri Light"/>
        </w:rPr>
      </w:pPr>
      <w:r w:rsidRPr="008D7EB7">
        <w:rPr>
          <w:rFonts w:cs="Calibri Light"/>
        </w:rPr>
        <w:t>En raison du contentieux que suscite l'application d'un règlement-redevance, les autorités communales tiendront compte des éléments suivants :</w:t>
      </w:r>
    </w:p>
    <w:p w14:paraId="6546B3E8" w14:textId="77777777" w:rsidR="00DA6694" w:rsidRPr="008D7EB7" w:rsidRDefault="00DA6694" w:rsidP="00DA6694">
      <w:pPr>
        <w:spacing w:before="120"/>
        <w:jc w:val="both"/>
        <w:textAlignment w:val="baseline"/>
        <w:rPr>
          <w:rFonts w:cs="Calibri Light"/>
          <w:spacing w:val="1"/>
        </w:rPr>
      </w:pPr>
      <w:r w:rsidRPr="008D7EB7">
        <w:rPr>
          <w:rFonts w:cs="Calibri Light"/>
          <w:spacing w:val="1"/>
        </w:rPr>
        <w:t>La nature d'un règlement-redevance sur le stationnement est celle d'une disposition édictant les conditions, notamment financières, selon lesquelles s'organise, sur le territoire concerné, le service de stationnement payant fourni par la ville. Les relations qui se nouent entre l'autorité dispensatrice du service et les personnes qui recourent à celui-ci sont régies par le droit civil. Le règlement-redevance constitue, dans chaque cas d'espèce où il trouve application vis-à-vis d'un redevable, un ensemble de dispositions contractuelles auxquelles le particulier a marqué son accord par le fait de recourir au service. Le contentieux lié à l'application du règlement redevance relève donc des tribunaux ordinaires.</w:t>
      </w:r>
    </w:p>
    <w:p w14:paraId="6470A857" w14:textId="77777777" w:rsidR="00DA6694" w:rsidRPr="008D7EB7" w:rsidRDefault="00DA6694" w:rsidP="00DA6694">
      <w:pPr>
        <w:spacing w:before="120"/>
        <w:jc w:val="both"/>
        <w:textAlignment w:val="baseline"/>
        <w:rPr>
          <w:rFonts w:cs="Calibri Light"/>
        </w:rPr>
      </w:pPr>
      <w:r w:rsidRPr="008D7EB7">
        <w:rPr>
          <w:rFonts w:cs="Calibri Light"/>
        </w:rPr>
        <w:t xml:space="preserve">Étant donné la nature civile du règlement, le non-respect par le redevable de son obligation de s'acquitter de la somme due sur invitation à payer lorsqu'il a omis d'alimenter l'horodateur, peut être assorti d'une clause pénale (au sens donné à ce terme par l'article 1226 du Code civil) mais il n'est pas admissible que le montant de celle-ci s'éloigne d'une évaluation correcte du dommage subi par la commune suite au non-paiement par le particulier. Les dispositions prévoyant une indemnité forfaitaire de plusieurs centaines d'euros en cas de non-paiement </w:t>
      </w:r>
      <w:r w:rsidRPr="008D7EB7">
        <w:rPr>
          <w:rFonts w:cs="Calibri Light"/>
        </w:rPr>
        <w:lastRenderedPageBreak/>
        <w:t>de la somme due après envoi de l'invitation à payer sont donc illégales car elles constituent de véritables peines privées interdites par l'article 6 du Code civil.</w:t>
      </w:r>
    </w:p>
    <w:p w14:paraId="50F7025F" w14:textId="77777777" w:rsidR="00DA6694" w:rsidRPr="008D7EB7" w:rsidRDefault="00DA6694" w:rsidP="00DA6694">
      <w:pPr>
        <w:tabs>
          <w:tab w:val="left" w:pos="567"/>
          <w:tab w:val="left" w:pos="720"/>
        </w:tabs>
        <w:spacing w:before="120"/>
        <w:jc w:val="both"/>
        <w:textAlignment w:val="baseline"/>
        <w:rPr>
          <w:rFonts w:cs="Calibri Light"/>
        </w:rPr>
      </w:pPr>
      <w:r w:rsidRPr="008D7EB7">
        <w:rPr>
          <w:rFonts w:cs="Calibri Light"/>
        </w:rPr>
        <w:t>Il n'est pas admissible qu'une redevance soit prélevée sur toute contravention (toutes les infractions de stationnement n'ont pas été dépénalisées) dressée par la police communale afin de couvrir les frais administratifs exposés pour la rédaction du procès-verbal de constat car le service rendu par les agents de la police communale n'est pas presté dans l'intérêt direct et immédiat du redevable mais dans l'intérêt de la collectivité, seule bénéficiaire d'une application correcte des lois. Dès lors qu'un tel prélèvement ne peut s'analyser comme une redevance, il revêt une nature pénale et échappe aux compétences de la commune.</w:t>
      </w:r>
    </w:p>
    <w:p w14:paraId="2F22DE83" w14:textId="77777777" w:rsidR="00DA6694" w:rsidRPr="008D7EB7" w:rsidRDefault="00DA6694" w:rsidP="00DA6694">
      <w:pPr>
        <w:spacing w:before="120"/>
        <w:jc w:val="both"/>
        <w:textAlignment w:val="baseline"/>
        <w:rPr>
          <w:rFonts w:cs="Calibri Light"/>
        </w:rPr>
      </w:pPr>
      <w:r w:rsidRPr="008D7EB7">
        <w:rPr>
          <w:rFonts w:cs="Calibri Light"/>
        </w:rPr>
        <w:t>La Cour de cassation, dans deux arrêts du 29 mai 2009 a jugé que :</w:t>
      </w:r>
    </w:p>
    <w:p w14:paraId="67BF25EC" w14:textId="4E4540BC" w:rsidR="00DA6694" w:rsidRPr="008D7EB7" w:rsidRDefault="00DA6694" w:rsidP="00DA6694">
      <w:pPr>
        <w:spacing w:before="120"/>
        <w:jc w:val="both"/>
        <w:textAlignment w:val="baseline"/>
        <w:rPr>
          <w:rFonts w:cs="Calibri Light"/>
        </w:rPr>
      </w:pPr>
      <w:r w:rsidRPr="008D7EB7">
        <w:rPr>
          <w:rFonts w:cs="Calibri Light"/>
        </w:rPr>
        <w:t xml:space="preserve">« </w:t>
      </w:r>
      <w:r w:rsidRPr="008D7EB7">
        <w:rPr>
          <w:rFonts w:cs="Calibri Light"/>
          <w:i/>
        </w:rPr>
        <w:t>En accordant à un particulier une concession pour l'organisation matérielle du stationnement payant et en lui confiant le contrôle du respect du règlement de stationnement, la commune ne délègue pas sa compétence à un tiers mais gère un service public de la manière qui lui paraît la plus appropriée</w:t>
      </w:r>
      <w:r w:rsidRPr="008D7EB7">
        <w:rPr>
          <w:rFonts w:cs="Calibri Light"/>
        </w:rPr>
        <w:t xml:space="preserve"> »</w:t>
      </w:r>
      <w:r w:rsidR="00A40CFD">
        <w:rPr>
          <w:rStyle w:val="Appelnotedebasdep"/>
          <w:rFonts w:cs="Calibri Light"/>
        </w:rPr>
        <w:footnoteReference w:id="167"/>
      </w:r>
      <w:r w:rsidRPr="008D7EB7">
        <w:rPr>
          <w:rFonts w:cs="Calibri Light"/>
        </w:rPr>
        <w:t>.</w:t>
      </w:r>
    </w:p>
    <w:p w14:paraId="2B1EC2E0" w14:textId="0948A92C" w:rsidR="00DA6694" w:rsidRPr="008D7EB7" w:rsidRDefault="00DA6694" w:rsidP="00DA6694">
      <w:pPr>
        <w:spacing w:before="120"/>
        <w:jc w:val="both"/>
        <w:textAlignment w:val="baseline"/>
        <w:rPr>
          <w:rFonts w:cs="Calibri Light"/>
        </w:rPr>
      </w:pPr>
      <w:r w:rsidRPr="008D7EB7">
        <w:rPr>
          <w:rFonts w:cs="Calibri Light"/>
        </w:rPr>
        <w:t xml:space="preserve">« </w:t>
      </w:r>
      <w:r w:rsidRPr="008D7EB7">
        <w:rPr>
          <w:rFonts w:cs="Calibri Light"/>
          <w:i/>
        </w:rPr>
        <w:t xml:space="preserve">Le fait qu'en vertu de la loi du 22 février 1965 précitée, les Conseils communaux sont autorisés à exécuter les prélèvements de stationnement et que des concessions sont requises pour l'exécution concrète de ces prélèvements lorsque la commune ne dispose pas des ressources administratives nécessaires à cet effet, a pour conséquence que le concessionnaire doit pouvoir être susceptible de percevoir des redevances de stationnement et d'en encaisser les revenus pour le compte de la </w:t>
      </w:r>
      <w:r w:rsidR="001D6A79" w:rsidRPr="008D7EB7">
        <w:rPr>
          <w:rFonts w:cs="Calibri Light"/>
          <w:i/>
        </w:rPr>
        <w:t>commune</w:t>
      </w:r>
      <w:r w:rsidR="001D6A79" w:rsidRPr="008D7EB7">
        <w:rPr>
          <w:rFonts w:cs="Calibri Light"/>
        </w:rPr>
        <w:t xml:space="preserve"> »</w:t>
      </w:r>
      <w:r w:rsidR="00A40CFD">
        <w:rPr>
          <w:rStyle w:val="Appelnotedebasdep"/>
          <w:rFonts w:cs="Calibri Light"/>
        </w:rPr>
        <w:footnoteReference w:id="168"/>
      </w:r>
      <w:r w:rsidRPr="008D7EB7">
        <w:rPr>
          <w:rFonts w:cs="Calibri Light"/>
        </w:rPr>
        <w:t>.</w:t>
      </w:r>
    </w:p>
    <w:p w14:paraId="5626D3AE" w14:textId="58AB9A8D" w:rsidR="00DA6694" w:rsidRPr="008D7EB7" w:rsidRDefault="00DA6694" w:rsidP="00DA6694">
      <w:pPr>
        <w:spacing w:before="120"/>
        <w:jc w:val="both"/>
        <w:textAlignment w:val="baseline"/>
        <w:rPr>
          <w:rFonts w:cs="Calibri Light"/>
        </w:rPr>
      </w:pPr>
      <w:r w:rsidRPr="008D7EB7">
        <w:rPr>
          <w:rFonts w:cs="Calibri Light"/>
        </w:rPr>
        <w:t xml:space="preserve">« </w:t>
      </w:r>
      <w:r w:rsidRPr="008D7EB7">
        <w:rPr>
          <w:rFonts w:cs="Calibri Light"/>
          <w:i/>
        </w:rPr>
        <w:t>L'article 10 de la loi du 11 avril 1994 relative à la publicité de l'administration, telle qu'</w:t>
      </w:r>
      <w:r w:rsidR="00BF4C17">
        <w:rPr>
          <w:rFonts w:cs="Calibri Light"/>
          <w:i/>
        </w:rPr>
        <w:t>il</w:t>
      </w:r>
      <w:r w:rsidRPr="008D7EB7">
        <w:rPr>
          <w:rFonts w:cs="Calibri Light"/>
          <w:i/>
        </w:rPr>
        <w:t xml:space="preserve"> était d'application avant son abrogation par la loi du 7 mars 2007 n'empêche pas qu'une commune mette des documents administratifs à la disposition d'une société dans la mesure où cela est nécessaire afin de permettre à cette société de prester le service public auquel elle s'est engagée dans le cadre d'une concession de service public</w:t>
      </w:r>
      <w:r w:rsidRPr="008D7EB7">
        <w:rPr>
          <w:rFonts w:cs="Calibri Light"/>
        </w:rPr>
        <w:t xml:space="preserve"> »</w:t>
      </w:r>
      <w:r w:rsidR="00A40CFD">
        <w:rPr>
          <w:rStyle w:val="Appelnotedebasdep"/>
          <w:rFonts w:cs="Calibri Light"/>
        </w:rPr>
        <w:footnoteReference w:id="169"/>
      </w:r>
      <w:r w:rsidRPr="008D7EB7">
        <w:rPr>
          <w:rFonts w:cs="Calibri Light"/>
        </w:rPr>
        <w:t>.</w:t>
      </w:r>
    </w:p>
    <w:p w14:paraId="2A939EEB" w14:textId="77777777" w:rsidR="00DA6694" w:rsidRPr="008D7EB7" w:rsidRDefault="00DA6694" w:rsidP="00DA6694">
      <w:pPr>
        <w:spacing w:before="120"/>
        <w:jc w:val="both"/>
        <w:textAlignment w:val="baseline"/>
        <w:rPr>
          <w:rFonts w:cs="Calibri Light"/>
          <w:i/>
        </w:rPr>
      </w:pPr>
      <w:r w:rsidRPr="008D7EB7">
        <w:rPr>
          <w:rFonts w:cs="Calibri Light"/>
          <w:spacing w:val="-5"/>
        </w:rPr>
        <w:t xml:space="preserve">Les articles 103 et 104 du décret </w:t>
      </w:r>
      <w:r w:rsidRPr="008D7EB7">
        <w:rPr>
          <w:rFonts w:cs="Calibri Light"/>
          <w:spacing w:val="-6"/>
        </w:rPr>
        <w:t xml:space="preserve">du 27 octobre 2011 </w:t>
      </w:r>
      <w:r w:rsidRPr="008D7EB7">
        <w:rPr>
          <w:rFonts w:cs="Calibri Light"/>
          <w:spacing w:val="-5"/>
        </w:rPr>
        <w:t xml:space="preserve">sont libellés comme suit : « </w:t>
      </w:r>
      <w:r w:rsidRPr="008D7EB7">
        <w:rPr>
          <w:rFonts w:cs="Calibri Light"/>
          <w:i/>
          <w:spacing w:val="-5"/>
        </w:rPr>
        <w:t xml:space="preserve">Art. 103. Dans le décret du 19 décembre 2007 relatif à la tutelle d'approbation de la Région </w:t>
      </w:r>
      <w:r w:rsidRPr="008D7EB7">
        <w:rPr>
          <w:rFonts w:cs="Calibri Light"/>
          <w:i/>
        </w:rPr>
        <w:t>wallonne sur les règlements complémentaires relatifs aux voies publiques et à la circulation des transports en commun, il est inséré des articles 2bis, 2ter et 2quater rédigés comme suit :</w:t>
      </w:r>
    </w:p>
    <w:p w14:paraId="7C4455A4" w14:textId="77777777" w:rsidR="00DA6694" w:rsidRPr="008D7EB7" w:rsidRDefault="00DA6694" w:rsidP="008D7EB7">
      <w:pPr>
        <w:spacing w:before="120"/>
        <w:ind w:left="709"/>
        <w:jc w:val="both"/>
        <w:textAlignment w:val="baseline"/>
        <w:rPr>
          <w:rFonts w:cs="Calibri Light"/>
          <w:i/>
        </w:rPr>
      </w:pPr>
      <w:r w:rsidRPr="008D7EB7">
        <w:rPr>
          <w:rFonts w:cs="Calibri Light"/>
          <w:i/>
        </w:rPr>
        <w:t>Art. 2bis. Lorsque le Gouvernement ou un Conseil communal arrête un ou des règlements en matière de stationnement relatifs aux stationnements à durée limitée, aux stationnements payants et aux stationnements sur les emplacements réservés aux titulaires d'une carte de stationnement communale, il peut établir des rétributions ou taxes de stationnement ou déterminer les redevances de stationnement dans le cadre des concessions ou contrats de gestion concernant le stationnement sur la voie publique, applicables aux véhicules à moteur, leurs remorques ou éléments.</w:t>
      </w:r>
    </w:p>
    <w:p w14:paraId="64965E3A" w14:textId="77777777" w:rsidR="00DA6694" w:rsidRPr="008D7EB7" w:rsidRDefault="00DA6694" w:rsidP="008D7EB7">
      <w:pPr>
        <w:spacing w:before="120"/>
        <w:ind w:left="709"/>
        <w:jc w:val="both"/>
        <w:textAlignment w:val="baseline"/>
        <w:rPr>
          <w:rFonts w:cs="Calibri Light"/>
          <w:i/>
        </w:rPr>
      </w:pPr>
      <w:r w:rsidRPr="008D7EB7">
        <w:rPr>
          <w:rFonts w:cs="Calibri Light"/>
          <w:i/>
        </w:rPr>
        <w:t>Cette disposition ne s'applique pas au stationnement alterné semi-mensuel et à la limitation du stationnement de longue durée.</w:t>
      </w:r>
    </w:p>
    <w:p w14:paraId="77A9B567" w14:textId="77777777" w:rsidR="00DA6694" w:rsidRPr="008D7EB7" w:rsidRDefault="00DA6694" w:rsidP="008D7EB7">
      <w:pPr>
        <w:spacing w:before="120"/>
        <w:ind w:left="709"/>
        <w:jc w:val="both"/>
        <w:textAlignment w:val="baseline"/>
        <w:rPr>
          <w:rFonts w:cs="Calibri Light"/>
          <w:i/>
        </w:rPr>
      </w:pPr>
      <w:r w:rsidRPr="008D7EB7">
        <w:rPr>
          <w:rFonts w:cs="Calibri Light"/>
          <w:i/>
        </w:rPr>
        <w:t xml:space="preserve">Art. 2ter. En vue de l'encaissement des rétributions, des taxes ou des redevances de stationnement visées à l'article 2bis, le Gouvernement, les communes et leurs </w:t>
      </w:r>
      <w:r w:rsidRPr="008D7EB7">
        <w:rPr>
          <w:rFonts w:cs="Calibri Light"/>
          <w:i/>
        </w:rPr>
        <w:lastRenderedPageBreak/>
        <w:t>concessionnaires et les régies autonomes communales sont habilités à demander l'identité du titulaire du numéro de la plaque d'immatriculation à l'autorité chargée de l'immatriculation des véhicules et ce, conformément à la loi sur la protection de la vie privée.</w:t>
      </w:r>
    </w:p>
    <w:p w14:paraId="44A1248F" w14:textId="4A54F441" w:rsidR="00DA6694" w:rsidRPr="008D7EB7" w:rsidRDefault="00DA6694" w:rsidP="008D7EB7">
      <w:pPr>
        <w:spacing w:before="120"/>
        <w:ind w:left="709"/>
        <w:jc w:val="both"/>
        <w:textAlignment w:val="baseline"/>
        <w:rPr>
          <w:rFonts w:cs="Calibri Light"/>
          <w:i/>
        </w:rPr>
      </w:pPr>
      <w:r w:rsidRPr="008D7EB7">
        <w:rPr>
          <w:rFonts w:cs="Calibri Light"/>
          <w:i/>
        </w:rPr>
        <w:t>Art. 2quater. Les rétributions, les taxes ou les redevances de stationnement prévues à l'article 2bis sont mises à charge du titulaire du numéro de la plaque d'immatriculation.</w:t>
      </w:r>
      <w:r w:rsidR="00A40CFD">
        <w:rPr>
          <w:rFonts w:cs="Calibri Light"/>
          <w:i/>
        </w:rPr>
        <w:t> »</w:t>
      </w:r>
      <w:r w:rsidRPr="008D7EB7">
        <w:rPr>
          <w:rFonts w:cs="Calibri Light"/>
          <w:i/>
        </w:rPr>
        <w:t xml:space="preserve"> </w:t>
      </w:r>
    </w:p>
    <w:p w14:paraId="75044A67" w14:textId="438EB76E" w:rsidR="00DA6694" w:rsidRDefault="00DA6694" w:rsidP="008D7EB7">
      <w:pPr>
        <w:spacing w:before="120" w:after="240"/>
        <w:ind w:left="709"/>
        <w:jc w:val="both"/>
        <w:textAlignment w:val="baseline"/>
        <w:rPr>
          <w:rFonts w:cs="Calibri Light"/>
          <w:spacing w:val="-3"/>
        </w:rPr>
      </w:pPr>
      <w:r w:rsidRPr="008D7EB7">
        <w:rPr>
          <w:rFonts w:cs="Calibri Light"/>
          <w:i/>
          <w:spacing w:val="-2"/>
        </w:rPr>
        <w:t xml:space="preserve">Art. 104. La loi du 22 février 1965 permettant aux communes d'établir des redevances de stationnement applicables aux véhicules à moteur, est abrogée en ce qui concerne la Région </w:t>
      </w:r>
      <w:r w:rsidRPr="008D7EB7">
        <w:rPr>
          <w:rFonts w:cs="Calibri Light"/>
          <w:i/>
          <w:spacing w:val="-3"/>
        </w:rPr>
        <w:t>wallonne.</w:t>
      </w:r>
      <w:r w:rsidRPr="008D7EB7">
        <w:rPr>
          <w:rFonts w:cs="Calibri Light"/>
          <w:spacing w:val="-3"/>
        </w:rPr>
        <w:t xml:space="preserve"> »</w:t>
      </w:r>
    </w:p>
    <w:p w14:paraId="3D0D773B" w14:textId="77777777" w:rsidR="00DE5C49" w:rsidRDefault="00DE5C49" w:rsidP="009675C0">
      <w:pPr>
        <w:pStyle w:val="Sam3"/>
      </w:pPr>
      <w:bookmarkStart w:id="6987" w:name="_Toc516739906"/>
      <w:bookmarkStart w:id="6988" w:name="_Toc516751815"/>
      <w:bookmarkStart w:id="6989" w:name="_Toc516825903"/>
      <w:bookmarkStart w:id="6990" w:name="_Toc516826461"/>
      <w:bookmarkStart w:id="6991" w:name="_Toc516837781"/>
      <w:bookmarkStart w:id="6992" w:name="_Toc516838340"/>
      <w:bookmarkStart w:id="6993" w:name="_Toc516838899"/>
      <w:bookmarkStart w:id="6994" w:name="_Toc516839459"/>
      <w:bookmarkStart w:id="6995" w:name="_Toc517173555"/>
      <w:bookmarkStart w:id="6996" w:name="_Toc517175229"/>
      <w:bookmarkStart w:id="6997" w:name="_Toc517175816"/>
      <w:bookmarkStart w:id="6998" w:name="_Toc517176404"/>
      <w:bookmarkStart w:id="6999" w:name="_Toc517337729"/>
      <w:bookmarkStart w:id="7000" w:name="_Toc517360525"/>
      <w:bookmarkStart w:id="7001" w:name="_Toc516739907"/>
      <w:bookmarkStart w:id="7002" w:name="_Toc516751816"/>
      <w:bookmarkStart w:id="7003" w:name="_Toc516825904"/>
      <w:bookmarkStart w:id="7004" w:name="_Toc516826462"/>
      <w:bookmarkStart w:id="7005" w:name="_Toc516837782"/>
      <w:bookmarkStart w:id="7006" w:name="_Toc516838341"/>
      <w:bookmarkStart w:id="7007" w:name="_Toc516838900"/>
      <w:bookmarkStart w:id="7008" w:name="_Toc516839460"/>
      <w:bookmarkStart w:id="7009" w:name="_Toc517173556"/>
      <w:bookmarkStart w:id="7010" w:name="_Toc517175230"/>
      <w:bookmarkStart w:id="7011" w:name="_Toc517175817"/>
      <w:bookmarkStart w:id="7012" w:name="_Toc517176405"/>
      <w:bookmarkStart w:id="7013" w:name="_Toc517337730"/>
      <w:bookmarkStart w:id="7014" w:name="_Toc517360526"/>
      <w:bookmarkStart w:id="7015" w:name="_Toc516739908"/>
      <w:bookmarkStart w:id="7016" w:name="_Toc516751817"/>
      <w:bookmarkStart w:id="7017" w:name="_Toc516825905"/>
      <w:bookmarkStart w:id="7018" w:name="_Toc516826463"/>
      <w:bookmarkStart w:id="7019" w:name="_Toc516837783"/>
      <w:bookmarkStart w:id="7020" w:name="_Toc516838342"/>
      <w:bookmarkStart w:id="7021" w:name="_Toc516838901"/>
      <w:bookmarkStart w:id="7022" w:name="_Toc516839461"/>
      <w:bookmarkStart w:id="7023" w:name="_Toc517173557"/>
      <w:bookmarkStart w:id="7024" w:name="_Toc517175231"/>
      <w:bookmarkStart w:id="7025" w:name="_Toc517175818"/>
      <w:bookmarkStart w:id="7026" w:name="_Toc517176406"/>
      <w:bookmarkStart w:id="7027" w:name="_Toc517337731"/>
      <w:bookmarkStart w:id="7028" w:name="_Toc517360527"/>
      <w:bookmarkStart w:id="7029" w:name="_Toc516739909"/>
      <w:bookmarkStart w:id="7030" w:name="_Toc516751818"/>
      <w:bookmarkStart w:id="7031" w:name="_Toc516825906"/>
      <w:bookmarkStart w:id="7032" w:name="_Toc516826464"/>
      <w:bookmarkStart w:id="7033" w:name="_Toc516837784"/>
      <w:bookmarkStart w:id="7034" w:name="_Toc516838343"/>
      <w:bookmarkStart w:id="7035" w:name="_Toc516838902"/>
      <w:bookmarkStart w:id="7036" w:name="_Toc516839462"/>
      <w:bookmarkStart w:id="7037" w:name="_Toc517173558"/>
      <w:bookmarkStart w:id="7038" w:name="_Toc517175232"/>
      <w:bookmarkStart w:id="7039" w:name="_Toc517175819"/>
      <w:bookmarkStart w:id="7040" w:name="_Toc517176407"/>
      <w:bookmarkStart w:id="7041" w:name="_Toc517337732"/>
      <w:bookmarkStart w:id="7042" w:name="_Toc517360528"/>
      <w:bookmarkStart w:id="7043" w:name="_Toc516739910"/>
      <w:bookmarkStart w:id="7044" w:name="_Toc516751819"/>
      <w:bookmarkStart w:id="7045" w:name="_Toc516825907"/>
      <w:bookmarkStart w:id="7046" w:name="_Toc516826465"/>
      <w:bookmarkStart w:id="7047" w:name="_Toc516837785"/>
      <w:bookmarkStart w:id="7048" w:name="_Toc516838344"/>
      <w:bookmarkStart w:id="7049" w:name="_Toc516838903"/>
      <w:bookmarkStart w:id="7050" w:name="_Toc516839463"/>
      <w:bookmarkStart w:id="7051" w:name="_Toc517173559"/>
      <w:bookmarkStart w:id="7052" w:name="_Toc517175233"/>
      <w:bookmarkStart w:id="7053" w:name="_Toc517175820"/>
      <w:bookmarkStart w:id="7054" w:name="_Toc517176408"/>
      <w:bookmarkStart w:id="7055" w:name="_Toc517337733"/>
      <w:bookmarkStart w:id="7056" w:name="_Toc517360529"/>
      <w:bookmarkStart w:id="7057" w:name="_Toc516739911"/>
      <w:bookmarkStart w:id="7058" w:name="_Toc516751820"/>
      <w:bookmarkStart w:id="7059" w:name="_Toc516825908"/>
      <w:bookmarkStart w:id="7060" w:name="_Toc516826466"/>
      <w:bookmarkStart w:id="7061" w:name="_Toc516837786"/>
      <w:bookmarkStart w:id="7062" w:name="_Toc516838345"/>
      <w:bookmarkStart w:id="7063" w:name="_Toc516838904"/>
      <w:bookmarkStart w:id="7064" w:name="_Toc516839464"/>
      <w:bookmarkStart w:id="7065" w:name="_Toc517173560"/>
      <w:bookmarkStart w:id="7066" w:name="_Toc517175234"/>
      <w:bookmarkStart w:id="7067" w:name="_Toc517175821"/>
      <w:bookmarkStart w:id="7068" w:name="_Toc517176409"/>
      <w:bookmarkStart w:id="7069" w:name="_Toc517337734"/>
      <w:bookmarkStart w:id="7070" w:name="_Toc517360530"/>
      <w:bookmarkStart w:id="7071" w:name="_Toc516739912"/>
      <w:bookmarkStart w:id="7072" w:name="_Toc516751821"/>
      <w:bookmarkStart w:id="7073" w:name="_Toc516825909"/>
      <w:bookmarkStart w:id="7074" w:name="_Toc516826467"/>
      <w:bookmarkStart w:id="7075" w:name="_Toc516837787"/>
      <w:bookmarkStart w:id="7076" w:name="_Toc516838346"/>
      <w:bookmarkStart w:id="7077" w:name="_Toc516838905"/>
      <w:bookmarkStart w:id="7078" w:name="_Toc516839465"/>
      <w:bookmarkStart w:id="7079" w:name="_Toc517173561"/>
      <w:bookmarkStart w:id="7080" w:name="_Toc517175235"/>
      <w:bookmarkStart w:id="7081" w:name="_Toc517175822"/>
      <w:bookmarkStart w:id="7082" w:name="_Toc517176410"/>
      <w:bookmarkStart w:id="7083" w:name="_Toc517337735"/>
      <w:bookmarkStart w:id="7084" w:name="_Toc517360531"/>
      <w:bookmarkStart w:id="7085" w:name="_Toc516739913"/>
      <w:bookmarkStart w:id="7086" w:name="_Toc516751822"/>
      <w:bookmarkStart w:id="7087" w:name="_Toc516825910"/>
      <w:bookmarkStart w:id="7088" w:name="_Toc516826468"/>
      <w:bookmarkStart w:id="7089" w:name="_Toc516837788"/>
      <w:bookmarkStart w:id="7090" w:name="_Toc516838347"/>
      <w:bookmarkStart w:id="7091" w:name="_Toc516838906"/>
      <w:bookmarkStart w:id="7092" w:name="_Toc516839466"/>
      <w:bookmarkStart w:id="7093" w:name="_Toc517173562"/>
      <w:bookmarkStart w:id="7094" w:name="_Toc517175236"/>
      <w:bookmarkStart w:id="7095" w:name="_Toc517175823"/>
      <w:bookmarkStart w:id="7096" w:name="_Toc517176411"/>
      <w:bookmarkStart w:id="7097" w:name="_Toc517337736"/>
      <w:bookmarkStart w:id="7098" w:name="_Toc517360532"/>
      <w:bookmarkStart w:id="7099" w:name="_Toc516739914"/>
      <w:bookmarkStart w:id="7100" w:name="_Toc516751823"/>
      <w:bookmarkStart w:id="7101" w:name="_Toc516825911"/>
      <w:bookmarkStart w:id="7102" w:name="_Toc516826469"/>
      <w:bookmarkStart w:id="7103" w:name="_Toc516837789"/>
      <w:bookmarkStart w:id="7104" w:name="_Toc516838348"/>
      <w:bookmarkStart w:id="7105" w:name="_Toc516838907"/>
      <w:bookmarkStart w:id="7106" w:name="_Toc516839467"/>
      <w:bookmarkStart w:id="7107" w:name="_Toc517173563"/>
      <w:bookmarkStart w:id="7108" w:name="_Toc517175237"/>
      <w:bookmarkStart w:id="7109" w:name="_Toc517175824"/>
      <w:bookmarkStart w:id="7110" w:name="_Toc517176412"/>
      <w:bookmarkStart w:id="7111" w:name="_Toc517337737"/>
      <w:bookmarkStart w:id="7112" w:name="_Toc517360533"/>
      <w:bookmarkStart w:id="7113" w:name="_Toc516739915"/>
      <w:bookmarkStart w:id="7114" w:name="_Toc516751824"/>
      <w:bookmarkStart w:id="7115" w:name="_Toc516825912"/>
      <w:bookmarkStart w:id="7116" w:name="_Toc516826470"/>
      <w:bookmarkStart w:id="7117" w:name="_Toc516837790"/>
      <w:bookmarkStart w:id="7118" w:name="_Toc516838349"/>
      <w:bookmarkStart w:id="7119" w:name="_Toc516838908"/>
      <w:bookmarkStart w:id="7120" w:name="_Toc516839468"/>
      <w:bookmarkStart w:id="7121" w:name="_Toc517173564"/>
      <w:bookmarkStart w:id="7122" w:name="_Toc517175238"/>
      <w:bookmarkStart w:id="7123" w:name="_Toc517175825"/>
      <w:bookmarkStart w:id="7124" w:name="_Toc517176413"/>
      <w:bookmarkStart w:id="7125" w:name="_Toc517337738"/>
      <w:bookmarkStart w:id="7126" w:name="_Toc517360534"/>
      <w:bookmarkStart w:id="7127" w:name="_Toc516739916"/>
      <w:bookmarkStart w:id="7128" w:name="_Toc516751825"/>
      <w:bookmarkStart w:id="7129" w:name="_Toc516825913"/>
      <w:bookmarkStart w:id="7130" w:name="_Toc516826471"/>
      <w:bookmarkStart w:id="7131" w:name="_Toc516837791"/>
      <w:bookmarkStart w:id="7132" w:name="_Toc516838350"/>
      <w:bookmarkStart w:id="7133" w:name="_Toc516838909"/>
      <w:bookmarkStart w:id="7134" w:name="_Toc516839469"/>
      <w:bookmarkStart w:id="7135" w:name="_Toc517173565"/>
      <w:bookmarkStart w:id="7136" w:name="_Toc517175239"/>
      <w:bookmarkStart w:id="7137" w:name="_Toc517175826"/>
      <w:bookmarkStart w:id="7138" w:name="_Toc517176414"/>
      <w:bookmarkStart w:id="7139" w:name="_Toc517337739"/>
      <w:bookmarkStart w:id="7140" w:name="_Toc517360535"/>
      <w:bookmarkStart w:id="7141" w:name="_Toc516739917"/>
      <w:bookmarkStart w:id="7142" w:name="_Toc516751826"/>
      <w:bookmarkStart w:id="7143" w:name="_Toc516825914"/>
      <w:bookmarkStart w:id="7144" w:name="_Toc516826472"/>
      <w:bookmarkStart w:id="7145" w:name="_Toc516837792"/>
      <w:bookmarkStart w:id="7146" w:name="_Toc516838351"/>
      <w:bookmarkStart w:id="7147" w:name="_Toc516838910"/>
      <w:bookmarkStart w:id="7148" w:name="_Toc516839470"/>
      <w:bookmarkStart w:id="7149" w:name="_Toc517173566"/>
      <w:bookmarkStart w:id="7150" w:name="_Toc517175240"/>
      <w:bookmarkStart w:id="7151" w:name="_Toc517175827"/>
      <w:bookmarkStart w:id="7152" w:name="_Toc517176415"/>
      <w:bookmarkStart w:id="7153" w:name="_Toc517337740"/>
      <w:bookmarkStart w:id="7154" w:name="_Toc517360536"/>
      <w:bookmarkStart w:id="7155" w:name="_Toc516739918"/>
      <w:bookmarkStart w:id="7156" w:name="_Toc516751827"/>
      <w:bookmarkStart w:id="7157" w:name="_Toc516825915"/>
      <w:bookmarkStart w:id="7158" w:name="_Toc516826473"/>
      <w:bookmarkStart w:id="7159" w:name="_Toc516837793"/>
      <w:bookmarkStart w:id="7160" w:name="_Toc516838352"/>
      <w:bookmarkStart w:id="7161" w:name="_Toc516838911"/>
      <w:bookmarkStart w:id="7162" w:name="_Toc516839471"/>
      <w:bookmarkStart w:id="7163" w:name="_Toc517173567"/>
      <w:bookmarkStart w:id="7164" w:name="_Toc517175241"/>
      <w:bookmarkStart w:id="7165" w:name="_Toc517175828"/>
      <w:bookmarkStart w:id="7166" w:name="_Toc517176416"/>
      <w:bookmarkStart w:id="7167" w:name="_Toc517337741"/>
      <w:bookmarkStart w:id="7168" w:name="_Toc517360537"/>
      <w:bookmarkStart w:id="7169" w:name="_Toc516739919"/>
      <w:bookmarkStart w:id="7170" w:name="_Toc516751828"/>
      <w:bookmarkStart w:id="7171" w:name="_Toc516825916"/>
      <w:bookmarkStart w:id="7172" w:name="_Toc516826474"/>
      <w:bookmarkStart w:id="7173" w:name="_Toc516837794"/>
      <w:bookmarkStart w:id="7174" w:name="_Toc516838353"/>
      <w:bookmarkStart w:id="7175" w:name="_Toc516838912"/>
      <w:bookmarkStart w:id="7176" w:name="_Toc516839472"/>
      <w:bookmarkStart w:id="7177" w:name="_Toc517173568"/>
      <w:bookmarkStart w:id="7178" w:name="_Toc517175242"/>
      <w:bookmarkStart w:id="7179" w:name="_Toc517175829"/>
      <w:bookmarkStart w:id="7180" w:name="_Toc517176417"/>
      <w:bookmarkStart w:id="7181" w:name="_Toc517337742"/>
      <w:bookmarkStart w:id="7182" w:name="_Toc517360538"/>
      <w:bookmarkStart w:id="7183" w:name="_Toc516739920"/>
      <w:bookmarkStart w:id="7184" w:name="_Toc516751829"/>
      <w:bookmarkStart w:id="7185" w:name="_Toc516825917"/>
      <w:bookmarkStart w:id="7186" w:name="_Toc516826475"/>
      <w:bookmarkStart w:id="7187" w:name="_Toc516837795"/>
      <w:bookmarkStart w:id="7188" w:name="_Toc516838354"/>
      <w:bookmarkStart w:id="7189" w:name="_Toc516838913"/>
      <w:bookmarkStart w:id="7190" w:name="_Toc516839473"/>
      <w:bookmarkStart w:id="7191" w:name="_Toc517173569"/>
      <w:bookmarkStart w:id="7192" w:name="_Toc517175243"/>
      <w:bookmarkStart w:id="7193" w:name="_Toc517175830"/>
      <w:bookmarkStart w:id="7194" w:name="_Toc517176418"/>
      <w:bookmarkStart w:id="7195" w:name="_Toc517337743"/>
      <w:bookmarkStart w:id="7196" w:name="_Toc517360539"/>
      <w:bookmarkStart w:id="7197" w:name="_Toc516739921"/>
      <w:bookmarkStart w:id="7198" w:name="_Toc516751830"/>
      <w:bookmarkStart w:id="7199" w:name="_Toc516825918"/>
      <w:bookmarkStart w:id="7200" w:name="_Toc516826476"/>
      <w:bookmarkStart w:id="7201" w:name="_Toc516837796"/>
      <w:bookmarkStart w:id="7202" w:name="_Toc516838355"/>
      <w:bookmarkStart w:id="7203" w:name="_Toc516838914"/>
      <w:bookmarkStart w:id="7204" w:name="_Toc516839474"/>
      <w:bookmarkStart w:id="7205" w:name="_Toc517173570"/>
      <w:bookmarkStart w:id="7206" w:name="_Toc517175244"/>
      <w:bookmarkStart w:id="7207" w:name="_Toc517175831"/>
      <w:bookmarkStart w:id="7208" w:name="_Toc517176419"/>
      <w:bookmarkStart w:id="7209" w:name="_Toc517337744"/>
      <w:bookmarkStart w:id="7210" w:name="_Toc517360540"/>
      <w:bookmarkStart w:id="7211" w:name="_Toc516739922"/>
      <w:bookmarkStart w:id="7212" w:name="_Toc516751831"/>
      <w:bookmarkStart w:id="7213" w:name="_Toc516825919"/>
      <w:bookmarkStart w:id="7214" w:name="_Toc516826477"/>
      <w:bookmarkStart w:id="7215" w:name="_Toc516837797"/>
      <w:bookmarkStart w:id="7216" w:name="_Toc516838356"/>
      <w:bookmarkStart w:id="7217" w:name="_Toc516838915"/>
      <w:bookmarkStart w:id="7218" w:name="_Toc516839475"/>
      <w:bookmarkStart w:id="7219" w:name="_Toc517173571"/>
      <w:bookmarkStart w:id="7220" w:name="_Toc517175245"/>
      <w:bookmarkStart w:id="7221" w:name="_Toc517175832"/>
      <w:bookmarkStart w:id="7222" w:name="_Toc517176420"/>
      <w:bookmarkStart w:id="7223" w:name="_Toc517337745"/>
      <w:bookmarkStart w:id="7224" w:name="_Toc517360541"/>
      <w:bookmarkStart w:id="7225" w:name="_Toc516739923"/>
      <w:bookmarkStart w:id="7226" w:name="_Toc516751832"/>
      <w:bookmarkStart w:id="7227" w:name="_Toc516825920"/>
      <w:bookmarkStart w:id="7228" w:name="_Toc516826478"/>
      <w:bookmarkStart w:id="7229" w:name="_Toc516837798"/>
      <w:bookmarkStart w:id="7230" w:name="_Toc516838357"/>
      <w:bookmarkStart w:id="7231" w:name="_Toc516838916"/>
      <w:bookmarkStart w:id="7232" w:name="_Toc516839476"/>
      <w:bookmarkStart w:id="7233" w:name="_Toc517173572"/>
      <w:bookmarkStart w:id="7234" w:name="_Toc517175246"/>
      <w:bookmarkStart w:id="7235" w:name="_Toc517175833"/>
      <w:bookmarkStart w:id="7236" w:name="_Toc517176421"/>
      <w:bookmarkStart w:id="7237" w:name="_Toc517337746"/>
      <w:bookmarkStart w:id="7238" w:name="_Toc517360542"/>
      <w:bookmarkStart w:id="7239" w:name="_Toc516739924"/>
      <w:bookmarkStart w:id="7240" w:name="_Toc516751833"/>
      <w:bookmarkStart w:id="7241" w:name="_Toc516825921"/>
      <w:bookmarkStart w:id="7242" w:name="_Toc516826479"/>
      <w:bookmarkStart w:id="7243" w:name="_Toc516837799"/>
      <w:bookmarkStart w:id="7244" w:name="_Toc516838358"/>
      <w:bookmarkStart w:id="7245" w:name="_Toc516838917"/>
      <w:bookmarkStart w:id="7246" w:name="_Toc516839477"/>
      <w:bookmarkStart w:id="7247" w:name="_Toc517173573"/>
      <w:bookmarkStart w:id="7248" w:name="_Toc517175247"/>
      <w:bookmarkStart w:id="7249" w:name="_Toc517175834"/>
      <w:bookmarkStart w:id="7250" w:name="_Toc517176422"/>
      <w:bookmarkStart w:id="7251" w:name="_Toc517337747"/>
      <w:bookmarkStart w:id="7252" w:name="_Toc517360543"/>
      <w:bookmarkStart w:id="7253" w:name="_Toc516739925"/>
      <w:bookmarkStart w:id="7254" w:name="_Toc516751834"/>
      <w:bookmarkStart w:id="7255" w:name="_Toc516825922"/>
      <w:bookmarkStart w:id="7256" w:name="_Toc516826480"/>
      <w:bookmarkStart w:id="7257" w:name="_Toc516837800"/>
      <w:bookmarkStart w:id="7258" w:name="_Toc516838359"/>
      <w:bookmarkStart w:id="7259" w:name="_Toc516838918"/>
      <w:bookmarkStart w:id="7260" w:name="_Toc516839478"/>
      <w:bookmarkStart w:id="7261" w:name="_Toc517173574"/>
      <w:bookmarkStart w:id="7262" w:name="_Toc517175248"/>
      <w:bookmarkStart w:id="7263" w:name="_Toc517175835"/>
      <w:bookmarkStart w:id="7264" w:name="_Toc517176423"/>
      <w:bookmarkStart w:id="7265" w:name="_Toc517337748"/>
      <w:bookmarkStart w:id="7266" w:name="_Toc517360544"/>
      <w:bookmarkStart w:id="7267" w:name="_Toc516739926"/>
      <w:bookmarkStart w:id="7268" w:name="_Toc516751835"/>
      <w:bookmarkStart w:id="7269" w:name="_Toc516825923"/>
      <w:bookmarkStart w:id="7270" w:name="_Toc516826481"/>
      <w:bookmarkStart w:id="7271" w:name="_Toc516837801"/>
      <w:bookmarkStart w:id="7272" w:name="_Toc516838360"/>
      <w:bookmarkStart w:id="7273" w:name="_Toc516838919"/>
      <w:bookmarkStart w:id="7274" w:name="_Toc516839479"/>
      <w:bookmarkStart w:id="7275" w:name="_Toc517173575"/>
      <w:bookmarkStart w:id="7276" w:name="_Toc517175249"/>
      <w:bookmarkStart w:id="7277" w:name="_Toc517175836"/>
      <w:bookmarkStart w:id="7278" w:name="_Toc517176424"/>
      <w:bookmarkStart w:id="7279" w:name="_Toc517337749"/>
      <w:bookmarkStart w:id="7280" w:name="_Toc517360545"/>
      <w:bookmarkStart w:id="7281" w:name="_Toc516739927"/>
      <w:bookmarkStart w:id="7282" w:name="_Toc516751836"/>
      <w:bookmarkStart w:id="7283" w:name="_Toc516825924"/>
      <w:bookmarkStart w:id="7284" w:name="_Toc516826482"/>
      <w:bookmarkStart w:id="7285" w:name="_Toc516837802"/>
      <w:bookmarkStart w:id="7286" w:name="_Toc516838361"/>
      <w:bookmarkStart w:id="7287" w:name="_Toc516838920"/>
      <w:bookmarkStart w:id="7288" w:name="_Toc516839480"/>
      <w:bookmarkStart w:id="7289" w:name="_Toc517173576"/>
      <w:bookmarkStart w:id="7290" w:name="_Toc517175250"/>
      <w:bookmarkStart w:id="7291" w:name="_Toc517175837"/>
      <w:bookmarkStart w:id="7292" w:name="_Toc517176425"/>
      <w:bookmarkStart w:id="7293" w:name="_Toc517337750"/>
      <w:bookmarkStart w:id="7294" w:name="_Toc517360546"/>
      <w:bookmarkStart w:id="7295" w:name="_Toc516739928"/>
      <w:bookmarkStart w:id="7296" w:name="_Toc516751837"/>
      <w:bookmarkStart w:id="7297" w:name="_Toc516825925"/>
      <w:bookmarkStart w:id="7298" w:name="_Toc516826483"/>
      <w:bookmarkStart w:id="7299" w:name="_Toc516837803"/>
      <w:bookmarkStart w:id="7300" w:name="_Toc516838362"/>
      <w:bookmarkStart w:id="7301" w:name="_Toc516838921"/>
      <w:bookmarkStart w:id="7302" w:name="_Toc516839481"/>
      <w:bookmarkStart w:id="7303" w:name="_Toc517173577"/>
      <w:bookmarkStart w:id="7304" w:name="_Toc517175251"/>
      <w:bookmarkStart w:id="7305" w:name="_Toc517175838"/>
      <w:bookmarkStart w:id="7306" w:name="_Toc517176426"/>
      <w:bookmarkStart w:id="7307" w:name="_Toc517337751"/>
      <w:bookmarkStart w:id="7308" w:name="_Toc517360547"/>
      <w:bookmarkStart w:id="7309" w:name="_Toc516739929"/>
      <w:bookmarkStart w:id="7310" w:name="_Toc516751838"/>
      <w:bookmarkStart w:id="7311" w:name="_Toc516825926"/>
      <w:bookmarkStart w:id="7312" w:name="_Toc516826484"/>
      <w:bookmarkStart w:id="7313" w:name="_Toc516837804"/>
      <w:bookmarkStart w:id="7314" w:name="_Toc516838363"/>
      <w:bookmarkStart w:id="7315" w:name="_Toc516838922"/>
      <w:bookmarkStart w:id="7316" w:name="_Toc516839482"/>
      <w:bookmarkStart w:id="7317" w:name="_Toc517173578"/>
      <w:bookmarkStart w:id="7318" w:name="_Toc517175252"/>
      <w:bookmarkStart w:id="7319" w:name="_Toc517175839"/>
      <w:bookmarkStart w:id="7320" w:name="_Toc517176427"/>
      <w:bookmarkStart w:id="7321" w:name="_Toc517337752"/>
      <w:bookmarkStart w:id="7322" w:name="_Toc517360548"/>
      <w:bookmarkStart w:id="7323" w:name="_Toc516739930"/>
      <w:bookmarkStart w:id="7324" w:name="_Toc516751839"/>
      <w:bookmarkStart w:id="7325" w:name="_Toc516825927"/>
      <w:bookmarkStart w:id="7326" w:name="_Toc516826485"/>
      <w:bookmarkStart w:id="7327" w:name="_Toc516837805"/>
      <w:bookmarkStart w:id="7328" w:name="_Toc516838364"/>
      <w:bookmarkStart w:id="7329" w:name="_Toc516838923"/>
      <w:bookmarkStart w:id="7330" w:name="_Toc516839483"/>
      <w:bookmarkStart w:id="7331" w:name="_Toc517173579"/>
      <w:bookmarkStart w:id="7332" w:name="_Toc517175253"/>
      <w:bookmarkStart w:id="7333" w:name="_Toc517175840"/>
      <w:bookmarkStart w:id="7334" w:name="_Toc517176428"/>
      <w:bookmarkStart w:id="7335" w:name="_Toc517337753"/>
      <w:bookmarkStart w:id="7336" w:name="_Toc517360549"/>
      <w:bookmarkStart w:id="7337" w:name="_Toc516739931"/>
      <w:bookmarkStart w:id="7338" w:name="_Toc516751840"/>
      <w:bookmarkStart w:id="7339" w:name="_Toc516825928"/>
      <w:bookmarkStart w:id="7340" w:name="_Toc516826486"/>
      <w:bookmarkStart w:id="7341" w:name="_Toc516837806"/>
      <w:bookmarkStart w:id="7342" w:name="_Toc516838365"/>
      <w:bookmarkStart w:id="7343" w:name="_Toc516838924"/>
      <w:bookmarkStart w:id="7344" w:name="_Toc516839484"/>
      <w:bookmarkStart w:id="7345" w:name="_Toc517173580"/>
      <w:bookmarkStart w:id="7346" w:name="_Toc517175254"/>
      <w:bookmarkStart w:id="7347" w:name="_Toc517175841"/>
      <w:bookmarkStart w:id="7348" w:name="_Toc517176429"/>
      <w:bookmarkStart w:id="7349" w:name="_Toc517337754"/>
      <w:bookmarkStart w:id="7350" w:name="_Toc517360550"/>
      <w:bookmarkStart w:id="7351" w:name="_Toc516739932"/>
      <w:bookmarkStart w:id="7352" w:name="_Toc516751841"/>
      <w:bookmarkStart w:id="7353" w:name="_Toc516825929"/>
      <w:bookmarkStart w:id="7354" w:name="_Toc516826487"/>
      <w:bookmarkStart w:id="7355" w:name="_Toc516837807"/>
      <w:bookmarkStart w:id="7356" w:name="_Toc516838366"/>
      <w:bookmarkStart w:id="7357" w:name="_Toc516838925"/>
      <w:bookmarkStart w:id="7358" w:name="_Toc516839485"/>
      <w:bookmarkStart w:id="7359" w:name="_Toc517173581"/>
      <w:bookmarkStart w:id="7360" w:name="_Toc517175255"/>
      <w:bookmarkStart w:id="7361" w:name="_Toc517175842"/>
      <w:bookmarkStart w:id="7362" w:name="_Toc517176430"/>
      <w:bookmarkStart w:id="7363" w:name="_Toc517337755"/>
      <w:bookmarkStart w:id="7364" w:name="_Toc517360551"/>
      <w:bookmarkStart w:id="7365" w:name="_Toc516739933"/>
      <w:bookmarkStart w:id="7366" w:name="_Toc516751842"/>
      <w:bookmarkStart w:id="7367" w:name="_Toc516825930"/>
      <w:bookmarkStart w:id="7368" w:name="_Toc516826488"/>
      <w:bookmarkStart w:id="7369" w:name="_Toc516837808"/>
      <w:bookmarkStart w:id="7370" w:name="_Toc516838367"/>
      <w:bookmarkStart w:id="7371" w:name="_Toc516838926"/>
      <w:bookmarkStart w:id="7372" w:name="_Toc516839486"/>
      <w:bookmarkStart w:id="7373" w:name="_Toc517173582"/>
      <w:bookmarkStart w:id="7374" w:name="_Toc517175256"/>
      <w:bookmarkStart w:id="7375" w:name="_Toc517175843"/>
      <w:bookmarkStart w:id="7376" w:name="_Toc517176431"/>
      <w:bookmarkStart w:id="7377" w:name="_Toc517337756"/>
      <w:bookmarkStart w:id="7378" w:name="_Toc517360552"/>
      <w:bookmarkStart w:id="7379" w:name="_Toc516739934"/>
      <w:bookmarkStart w:id="7380" w:name="_Toc516751843"/>
      <w:bookmarkStart w:id="7381" w:name="_Toc516825931"/>
      <w:bookmarkStart w:id="7382" w:name="_Toc516826489"/>
      <w:bookmarkStart w:id="7383" w:name="_Toc516837809"/>
      <w:bookmarkStart w:id="7384" w:name="_Toc516838368"/>
      <w:bookmarkStart w:id="7385" w:name="_Toc516838927"/>
      <w:bookmarkStart w:id="7386" w:name="_Toc516839487"/>
      <w:bookmarkStart w:id="7387" w:name="_Toc517173583"/>
      <w:bookmarkStart w:id="7388" w:name="_Toc517175257"/>
      <w:bookmarkStart w:id="7389" w:name="_Toc517175844"/>
      <w:bookmarkStart w:id="7390" w:name="_Toc517176432"/>
      <w:bookmarkStart w:id="7391" w:name="_Toc517337757"/>
      <w:bookmarkStart w:id="7392" w:name="_Toc517360553"/>
      <w:bookmarkStart w:id="7393" w:name="_Toc516739935"/>
      <w:bookmarkStart w:id="7394" w:name="_Toc516751844"/>
      <w:bookmarkStart w:id="7395" w:name="_Toc516825932"/>
      <w:bookmarkStart w:id="7396" w:name="_Toc516826490"/>
      <w:bookmarkStart w:id="7397" w:name="_Toc516837810"/>
      <w:bookmarkStart w:id="7398" w:name="_Toc516838369"/>
      <w:bookmarkStart w:id="7399" w:name="_Toc516838928"/>
      <w:bookmarkStart w:id="7400" w:name="_Toc516839488"/>
      <w:bookmarkStart w:id="7401" w:name="_Toc517173584"/>
      <w:bookmarkStart w:id="7402" w:name="_Toc517175258"/>
      <w:bookmarkStart w:id="7403" w:name="_Toc517175845"/>
      <w:bookmarkStart w:id="7404" w:name="_Toc517176433"/>
      <w:bookmarkStart w:id="7405" w:name="_Toc517337758"/>
      <w:bookmarkStart w:id="7406" w:name="_Toc517360554"/>
      <w:bookmarkStart w:id="7407" w:name="_Toc516479084"/>
      <w:bookmarkStart w:id="7408" w:name="_Toc516479498"/>
      <w:bookmarkStart w:id="7409" w:name="_Toc516479815"/>
      <w:bookmarkStart w:id="7410" w:name="_Toc516480137"/>
      <w:bookmarkStart w:id="7411" w:name="_Toc516480451"/>
      <w:bookmarkStart w:id="7412" w:name="_Toc516480765"/>
      <w:bookmarkStart w:id="7413" w:name="_Toc516481079"/>
      <w:bookmarkStart w:id="7414" w:name="_Toc516481393"/>
      <w:bookmarkStart w:id="7415" w:name="_Toc516481707"/>
      <w:bookmarkStart w:id="7416" w:name="_Toc516482021"/>
      <w:bookmarkStart w:id="7417" w:name="_Toc516482335"/>
      <w:bookmarkStart w:id="7418" w:name="_Toc516482649"/>
      <w:bookmarkStart w:id="7419" w:name="_Toc516739936"/>
      <w:bookmarkStart w:id="7420" w:name="_Toc516751845"/>
      <w:bookmarkStart w:id="7421" w:name="_Toc516825933"/>
      <w:bookmarkStart w:id="7422" w:name="_Toc516826491"/>
      <w:bookmarkStart w:id="7423" w:name="_Toc516837811"/>
      <w:bookmarkStart w:id="7424" w:name="_Toc516838370"/>
      <w:bookmarkStart w:id="7425" w:name="_Toc516838929"/>
      <w:bookmarkStart w:id="7426" w:name="_Toc516839489"/>
      <w:bookmarkStart w:id="7427" w:name="_Toc517173585"/>
      <w:bookmarkStart w:id="7428" w:name="_Toc517175259"/>
      <w:bookmarkStart w:id="7429" w:name="_Toc517175846"/>
      <w:bookmarkStart w:id="7430" w:name="_Toc517176434"/>
      <w:bookmarkStart w:id="7431" w:name="_Toc517337759"/>
      <w:bookmarkStart w:id="7432" w:name="_Toc517360555"/>
      <w:bookmarkStart w:id="7433" w:name="_Toc40186341"/>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p>
    <w:p w14:paraId="6B5A4A57" w14:textId="2BD8F3CB" w:rsidR="00996D79" w:rsidRPr="00DA6BD2" w:rsidRDefault="008A21AC" w:rsidP="009675C0">
      <w:pPr>
        <w:pStyle w:val="Sam3"/>
      </w:pPr>
      <w:r>
        <w:t>040/366-08 : S</w:t>
      </w:r>
      <w:r w:rsidR="00996D79">
        <w:t>tationnement de taxis et voitures de louage</w:t>
      </w:r>
      <w:bookmarkEnd w:id="7433"/>
      <w:r w:rsidR="00996D79">
        <w:t xml:space="preserve"> </w:t>
      </w:r>
    </w:p>
    <w:p w14:paraId="01E2CA18" w14:textId="77777777" w:rsidR="00705A12" w:rsidRDefault="00705A12" w:rsidP="00E063FD">
      <w:pPr>
        <w:rPr>
          <w:rFonts w:cs="Calibri Light"/>
          <w:spacing w:val="-2"/>
        </w:rPr>
      </w:pPr>
      <w:r>
        <w:rPr>
          <w:rFonts w:cs="Calibri Light"/>
          <w:spacing w:val="-2"/>
        </w:rPr>
        <w:t>Taxe indirecte.</w:t>
      </w:r>
    </w:p>
    <w:p w14:paraId="746FB024"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spacing w:val="-2"/>
        </w:rPr>
        <w:t xml:space="preserve">Depuis le 8 septembre 2009, la réglementation concernant les services de taxis </w:t>
      </w:r>
      <w:r w:rsidRPr="00DA6BD2">
        <w:rPr>
          <w:rFonts w:asciiTheme="minorHAnsi" w:hAnsiTheme="minorHAnsi" w:cs="Calibri Light"/>
        </w:rPr>
        <w:t>permet à tous les taxis de stationner librement aux emplacements qui leur sont réservés sur la voie publique. Par conséquent, AUCUNE taxe de stationnement NE PEUT être perçue par la commune.</w:t>
      </w:r>
    </w:p>
    <w:p w14:paraId="7BC54279" w14:textId="72078228" w:rsidR="009B153C" w:rsidRDefault="009B153C" w:rsidP="008D7EB7">
      <w:pPr>
        <w:spacing w:before="120" w:after="240"/>
        <w:jc w:val="both"/>
        <w:textAlignment w:val="baseline"/>
        <w:rPr>
          <w:rFonts w:asciiTheme="minorHAnsi" w:hAnsiTheme="minorHAnsi" w:cs="Calibri Light"/>
        </w:rPr>
      </w:pPr>
      <w:r w:rsidRPr="00DA6BD2">
        <w:rPr>
          <w:rFonts w:asciiTheme="minorHAnsi" w:hAnsiTheme="minorHAnsi" w:cs="Calibri Light"/>
        </w:rPr>
        <w:t>Il est désormais possible de lever une taxe sur l'exploitation commerciale de parkings payants ouverts au public. (Cf. supra l'article 04006/364-48 Exploitation de parkings).</w:t>
      </w:r>
    </w:p>
    <w:p w14:paraId="5994145E" w14:textId="77777777" w:rsidR="00705A12" w:rsidRPr="002E1D87" w:rsidRDefault="009B153C" w:rsidP="009675C0">
      <w:pPr>
        <w:pStyle w:val="Sam3"/>
        <w:rPr>
          <w:spacing w:val="-2"/>
        </w:rPr>
      </w:pPr>
      <w:bookmarkStart w:id="7434" w:name="_Toc512525535"/>
      <w:bookmarkStart w:id="7435" w:name="_Toc515896849"/>
      <w:bookmarkStart w:id="7436" w:name="_Toc40186342"/>
      <w:bookmarkStart w:id="7437" w:name="_Hlk39039780"/>
      <w:r w:rsidRPr="00276F16">
        <w:rPr>
          <w:rStyle w:val="Titre3Car"/>
          <w:rFonts w:asciiTheme="minorHAnsi" w:eastAsia="PMingLiU" w:hAnsiTheme="minorHAnsi"/>
          <w:b/>
          <w:szCs w:val="26"/>
        </w:rPr>
        <w:t xml:space="preserve">040/366-09 : Commerces de frites </w:t>
      </w:r>
      <w:r w:rsidR="00C82157" w:rsidRPr="00276F16">
        <w:rPr>
          <w:rStyle w:val="Titre3Car"/>
          <w:rFonts w:asciiTheme="minorHAnsi" w:eastAsia="PMingLiU" w:hAnsiTheme="minorHAnsi"/>
          <w:b/>
          <w:szCs w:val="26"/>
        </w:rPr>
        <w:t xml:space="preserve">- </w:t>
      </w:r>
      <w:r w:rsidRPr="00276F16">
        <w:rPr>
          <w:rStyle w:val="Titre3Car"/>
          <w:rFonts w:asciiTheme="minorHAnsi" w:eastAsia="PMingLiU" w:hAnsiTheme="minorHAnsi"/>
          <w:b/>
          <w:szCs w:val="26"/>
        </w:rPr>
        <w:t>kiosques à journaux sur la voie publique</w:t>
      </w:r>
      <w:bookmarkEnd w:id="7434"/>
      <w:bookmarkEnd w:id="7435"/>
      <w:bookmarkEnd w:id="7436"/>
      <w:r w:rsidRPr="002E1D87">
        <w:t xml:space="preserve"> </w:t>
      </w:r>
    </w:p>
    <w:bookmarkEnd w:id="7437"/>
    <w:p w14:paraId="20DE3018" w14:textId="77777777" w:rsidR="009B153C" w:rsidRPr="00E063FD" w:rsidRDefault="009B153C" w:rsidP="00E063FD">
      <w:r w:rsidRPr="00E063FD">
        <w:t>Redevance</w:t>
      </w:r>
      <w:r w:rsidR="00705A12" w:rsidRPr="00E063FD">
        <w:t>.</w:t>
      </w:r>
    </w:p>
    <w:p w14:paraId="58B3A211" w14:textId="56DCD68A" w:rsidR="00EF0C5E" w:rsidRPr="008D7EB7" w:rsidRDefault="009B153C" w:rsidP="00EF0C5E">
      <w:pPr>
        <w:spacing w:before="120"/>
        <w:jc w:val="both"/>
        <w:textAlignment w:val="baseline"/>
        <w:rPr>
          <w:rFonts w:asciiTheme="minorHAnsi" w:hAnsiTheme="minorHAnsi" w:cs="Calibri Light"/>
          <w:color w:val="0D0D0D"/>
        </w:rPr>
      </w:pPr>
      <w:r w:rsidRPr="00DA6BD2">
        <w:rPr>
          <w:rFonts w:asciiTheme="minorHAnsi" w:hAnsiTheme="minorHAnsi" w:cs="Calibri Light"/>
        </w:rPr>
        <w:t>La notion d'emplacement faisant par nature référence à l'occupation d'une surface, le montant de la redevance demandée doit être calculé par référence au m</w:t>
      </w:r>
      <w:r w:rsidRPr="00DA6BD2">
        <w:rPr>
          <w:rFonts w:asciiTheme="minorHAnsi" w:hAnsiTheme="minorHAnsi" w:cs="Calibri Light"/>
          <w:vertAlign w:val="superscript"/>
        </w:rPr>
        <w:t>2</w:t>
      </w:r>
      <w:r w:rsidRPr="00DA6BD2">
        <w:rPr>
          <w:rFonts w:asciiTheme="minorHAnsi" w:hAnsiTheme="minorHAnsi" w:cs="Calibri Light"/>
        </w:rPr>
        <w:t xml:space="preserve"> (et non au mètre </w:t>
      </w:r>
      <w:r w:rsidRPr="00DA6BD2">
        <w:rPr>
          <w:rFonts w:asciiTheme="minorHAnsi" w:hAnsiTheme="minorHAnsi" w:cs="Calibri Light"/>
          <w:color w:val="0D0D0D"/>
        </w:rPr>
        <w:t xml:space="preserve">courant) </w:t>
      </w:r>
      <w:r w:rsidRPr="00D1654E">
        <w:rPr>
          <w:rFonts w:asciiTheme="minorHAnsi" w:hAnsiTheme="minorHAnsi" w:cs="Calibri Light"/>
          <w:color w:val="0D0D0D"/>
        </w:rPr>
        <w:t xml:space="preserve">et </w:t>
      </w:r>
      <w:r w:rsidR="00EF0C5E" w:rsidRPr="008D7EB7">
        <w:rPr>
          <w:rFonts w:asciiTheme="minorHAnsi" w:hAnsiTheme="minorHAnsi" w:cs="Calibri Light"/>
          <w:color w:val="0D0D0D"/>
        </w:rPr>
        <w:t>idéalement</w:t>
      </w:r>
      <w:r w:rsidR="00EF0C5E" w:rsidRPr="00D1654E">
        <w:rPr>
          <w:rFonts w:asciiTheme="minorHAnsi" w:hAnsiTheme="minorHAnsi" w:cs="Calibri Light"/>
          <w:color w:val="0D0D0D"/>
        </w:rPr>
        <w:t xml:space="preserve"> par jour d’occupation. </w:t>
      </w:r>
      <w:r w:rsidR="00EF0C5E" w:rsidRPr="008D7EB7">
        <w:rPr>
          <w:rFonts w:asciiTheme="minorHAnsi" w:hAnsiTheme="minorHAnsi" w:cs="Calibri Light"/>
          <w:color w:val="0D0D0D"/>
        </w:rPr>
        <w:t>Si l’on choisit un autre critère (semaine, mois, trimestre, semestre, période déterminée, la durée d’une foire, …) il faut veiller à ce que tout le monde soit traité de la même manière et qu’il n’y ait pas de discrimination entre les catégorie</w:t>
      </w:r>
      <w:r w:rsidR="00EA5A41">
        <w:rPr>
          <w:rFonts w:asciiTheme="minorHAnsi" w:hAnsiTheme="minorHAnsi" w:cs="Calibri Light"/>
          <w:color w:val="0D0D0D"/>
        </w:rPr>
        <w:t>s</w:t>
      </w:r>
      <w:r w:rsidR="00EF0C5E" w:rsidRPr="008D7EB7">
        <w:rPr>
          <w:rFonts w:asciiTheme="minorHAnsi" w:hAnsiTheme="minorHAnsi" w:cs="Calibri Light"/>
          <w:color w:val="0D0D0D"/>
        </w:rPr>
        <w:t xml:space="preserve"> de redevable.</w:t>
      </w:r>
    </w:p>
    <w:p w14:paraId="4A105B5E" w14:textId="48A3ED06" w:rsidR="002E1D87" w:rsidRDefault="002E1D87" w:rsidP="008D7EB7">
      <w:pPr>
        <w:spacing w:before="120"/>
        <w:jc w:val="both"/>
        <w:textAlignment w:val="baseline"/>
        <w:rPr>
          <w:sz w:val="22"/>
          <w:szCs w:val="22"/>
        </w:rPr>
      </w:pPr>
      <w:r w:rsidRPr="008D7EB7">
        <w:rPr>
          <w:rFonts w:asciiTheme="minorHAnsi" w:hAnsiTheme="minorHAnsi" w:cs="Calibri Light"/>
          <w:color w:val="0D0D0D"/>
        </w:rPr>
        <w:t>Cette</w:t>
      </w:r>
      <w:r w:rsidRPr="008D7EB7">
        <w:rPr>
          <w:rFonts w:asciiTheme="minorHAnsi" w:hAnsiTheme="minorHAnsi" w:cs="Calibri Light"/>
          <w:b/>
          <w:bCs/>
        </w:rPr>
        <w:t xml:space="preserve"> redevance ne s’oppose pas à l’application d’une taxe sur l’exploitation </w:t>
      </w:r>
      <w:r w:rsidRPr="00276F16">
        <w:rPr>
          <w:rFonts w:asciiTheme="minorHAnsi" w:hAnsiTheme="minorHAnsi" w:cs="Calibri Light"/>
          <w:bCs/>
        </w:rPr>
        <w:t>(cf.</w:t>
      </w:r>
      <w:r w:rsidRPr="008D7EB7">
        <w:rPr>
          <w:rFonts w:asciiTheme="minorHAnsi" w:hAnsiTheme="minorHAnsi" w:cs="Calibri Light"/>
          <w:bCs/>
          <w:sz w:val="22"/>
          <w:szCs w:val="22"/>
        </w:rPr>
        <w:t xml:space="preserve"> </w:t>
      </w:r>
      <w:r w:rsidRPr="008D7EB7">
        <w:rPr>
          <w:sz w:val="22"/>
          <w:szCs w:val="22"/>
        </w:rPr>
        <w:t>04002/364-48 : Commerce de frites (hot-dogs, beignets, etc.) à emporter)</w:t>
      </w:r>
      <w:r w:rsidR="00D1654E">
        <w:rPr>
          <w:sz w:val="22"/>
          <w:szCs w:val="22"/>
        </w:rPr>
        <w:t>.</w:t>
      </w:r>
      <w:r w:rsidRPr="008D7EB7">
        <w:rPr>
          <w:sz w:val="22"/>
          <w:szCs w:val="22"/>
        </w:rPr>
        <w:t xml:space="preserve"> </w:t>
      </w:r>
    </w:p>
    <w:p w14:paraId="53C8C9CF" w14:textId="77777777" w:rsidR="00DE5C49" w:rsidRPr="008D7EB7" w:rsidRDefault="00DE5C49" w:rsidP="008D7EB7">
      <w:pPr>
        <w:spacing w:before="120"/>
        <w:jc w:val="both"/>
        <w:textAlignment w:val="baseline"/>
        <w:rPr>
          <w:sz w:val="22"/>
          <w:szCs w:val="22"/>
        </w:rPr>
      </w:pPr>
    </w:p>
    <w:p w14:paraId="0522A535" w14:textId="77777777" w:rsidR="00996D79" w:rsidRDefault="00996D79" w:rsidP="00581DAD">
      <w:pPr>
        <w:pStyle w:val="Sam2"/>
      </w:pPr>
      <w:bookmarkStart w:id="7438" w:name="_Toc40185608"/>
      <w:bookmarkStart w:id="7439" w:name="_Toc40186343"/>
      <w:bookmarkStart w:id="7440" w:name="_Toc40185609"/>
      <w:bookmarkStart w:id="7441" w:name="_Toc40186344"/>
      <w:bookmarkStart w:id="7442" w:name="_Toc40185610"/>
      <w:bookmarkStart w:id="7443" w:name="_Toc40186345"/>
      <w:bookmarkStart w:id="7444" w:name="_Toc40186346"/>
      <w:bookmarkEnd w:id="7438"/>
      <w:bookmarkEnd w:id="7439"/>
      <w:bookmarkEnd w:id="7440"/>
      <w:bookmarkEnd w:id="7441"/>
      <w:bookmarkEnd w:id="7442"/>
      <w:bookmarkEnd w:id="7443"/>
      <w:r>
        <w:t>Taxes sur le patrimoine</w:t>
      </w:r>
      <w:bookmarkEnd w:id="7444"/>
    </w:p>
    <w:p w14:paraId="1D289D00" w14:textId="77777777" w:rsidR="00705A12" w:rsidRDefault="00563663" w:rsidP="009675C0">
      <w:pPr>
        <w:pStyle w:val="Sam3"/>
      </w:pPr>
      <w:bookmarkStart w:id="7445" w:name="_Toc40186347"/>
      <w:r>
        <w:t>04001/367-09 : Parcelles non bâties dans le périmètre d’urbanisation non périmé</w:t>
      </w:r>
      <w:bookmarkEnd w:id="7445"/>
      <w:r>
        <w:t xml:space="preserve"> </w:t>
      </w:r>
    </w:p>
    <w:p w14:paraId="3A1BCC10" w14:textId="77777777" w:rsidR="00563663" w:rsidRPr="00705A12" w:rsidRDefault="00705A12" w:rsidP="00E063FD">
      <w:r w:rsidRPr="00E063FD">
        <w:t>T</w:t>
      </w:r>
      <w:r w:rsidR="00563663" w:rsidRPr="00E063FD">
        <w:t>axe directe</w:t>
      </w:r>
      <w:r w:rsidRPr="00E063FD">
        <w:t>.</w:t>
      </w:r>
    </w:p>
    <w:p w14:paraId="57704B17" w14:textId="63CDA55A" w:rsidR="009B153C" w:rsidRPr="00DA6BD2" w:rsidRDefault="00671518" w:rsidP="00E063FD">
      <w:pPr>
        <w:spacing w:before="120"/>
        <w:jc w:val="both"/>
        <w:textAlignment w:val="baseline"/>
        <w:rPr>
          <w:rFonts w:asciiTheme="minorHAnsi" w:hAnsiTheme="minorHAnsi" w:cs="Calibri Light"/>
        </w:rPr>
      </w:pPr>
      <w:bookmarkStart w:id="7446" w:name="_Toc516229771"/>
      <w:bookmarkStart w:id="7447" w:name="_Toc516230066"/>
      <w:bookmarkStart w:id="7448" w:name="_Toc516230361"/>
      <w:bookmarkStart w:id="7449" w:name="_Toc516230655"/>
      <w:bookmarkStart w:id="7450" w:name="_Toc516230949"/>
      <w:bookmarkStart w:id="7451" w:name="_Toc516231244"/>
      <w:bookmarkStart w:id="7452" w:name="_Toc516231539"/>
      <w:bookmarkStart w:id="7453" w:name="_Toc516231836"/>
      <w:bookmarkStart w:id="7454" w:name="_Toc516242931"/>
      <w:bookmarkStart w:id="7455" w:name="_Toc516243235"/>
      <w:bookmarkStart w:id="7456" w:name="_Toc516245174"/>
      <w:bookmarkStart w:id="7457" w:name="_Toc516473745"/>
      <w:bookmarkStart w:id="7458" w:name="_Toc516474055"/>
      <w:bookmarkEnd w:id="7446"/>
      <w:bookmarkEnd w:id="7447"/>
      <w:bookmarkEnd w:id="7448"/>
      <w:bookmarkEnd w:id="7449"/>
      <w:bookmarkEnd w:id="7450"/>
      <w:bookmarkEnd w:id="7451"/>
      <w:bookmarkEnd w:id="7452"/>
      <w:bookmarkEnd w:id="7453"/>
      <w:bookmarkEnd w:id="7454"/>
      <w:bookmarkEnd w:id="7455"/>
      <w:bookmarkEnd w:id="7456"/>
      <w:bookmarkEnd w:id="7457"/>
      <w:bookmarkEnd w:id="7458"/>
      <w:r>
        <w:rPr>
          <w:rFonts w:asciiTheme="minorHAnsi" w:hAnsiTheme="minorHAnsi" w:cs="Calibri Light"/>
        </w:rPr>
        <w:t xml:space="preserve">Depuis le </w:t>
      </w:r>
      <w:r w:rsidRPr="00DA6BD2">
        <w:rPr>
          <w:rFonts w:asciiTheme="minorHAnsi" w:hAnsiTheme="minorHAnsi" w:cs="Calibri Light"/>
        </w:rPr>
        <w:t>1</w:t>
      </w:r>
      <w:r w:rsidRPr="00DA6BD2">
        <w:rPr>
          <w:rFonts w:asciiTheme="minorHAnsi" w:hAnsiTheme="minorHAnsi" w:cs="Calibri Light"/>
          <w:vertAlign w:val="superscript"/>
        </w:rPr>
        <w:t>er</w:t>
      </w:r>
      <w:r w:rsidRPr="00DA6BD2">
        <w:rPr>
          <w:rFonts w:asciiTheme="minorHAnsi" w:hAnsiTheme="minorHAnsi" w:cs="Calibri Light"/>
        </w:rPr>
        <w:t xml:space="preserve"> juin 2017 </w:t>
      </w:r>
      <w:r>
        <w:rPr>
          <w:rFonts w:asciiTheme="minorHAnsi" w:hAnsiTheme="minorHAnsi" w:cs="Calibri Light"/>
        </w:rPr>
        <w:t>c’est</w:t>
      </w:r>
      <w:r w:rsidRPr="00DA6BD2">
        <w:rPr>
          <w:rFonts w:asciiTheme="minorHAnsi" w:hAnsiTheme="minorHAnsi" w:cs="Calibri Light"/>
        </w:rPr>
        <w:t xml:space="preserve"> l’article D.VI.64 du Code de Développement Territorial (</w:t>
      </w:r>
      <w:proofErr w:type="spellStart"/>
      <w:r w:rsidRPr="00DA6BD2">
        <w:rPr>
          <w:rFonts w:asciiTheme="minorHAnsi" w:hAnsiTheme="minorHAnsi" w:cs="Calibri Light"/>
        </w:rPr>
        <w:t>CoDT</w:t>
      </w:r>
      <w:proofErr w:type="spellEnd"/>
      <w:r w:rsidRPr="00DA6BD2">
        <w:rPr>
          <w:rFonts w:asciiTheme="minorHAnsi" w:hAnsiTheme="minorHAnsi" w:cs="Calibri Light"/>
        </w:rPr>
        <w:t>)</w:t>
      </w:r>
      <w:r w:rsidR="00E01B3F">
        <w:rPr>
          <w:rFonts w:asciiTheme="minorHAnsi" w:hAnsiTheme="minorHAnsi" w:cs="Calibri Light"/>
        </w:rPr>
        <w:t xml:space="preserve"> </w:t>
      </w:r>
      <w:r>
        <w:rPr>
          <w:rFonts w:asciiTheme="minorHAnsi" w:hAnsiTheme="minorHAnsi" w:cs="Calibri Light"/>
        </w:rPr>
        <w:t xml:space="preserve">qui s’applique en la matière.  </w:t>
      </w:r>
    </w:p>
    <w:p w14:paraId="09FDA3ED" w14:textId="634D4F06"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 xml:space="preserve">Cette taxe s'applique aux parcelles non bâties comprises </w:t>
      </w:r>
      <w:r w:rsidR="00A91B91" w:rsidRPr="003E13A2">
        <w:rPr>
          <w:rFonts w:asciiTheme="minorHAnsi" w:hAnsiTheme="minorHAnsi" w:cs="Calibri Light"/>
        </w:rPr>
        <w:t>dans le périmètre d’urbanisation non périmé.</w:t>
      </w:r>
    </w:p>
    <w:p w14:paraId="62866428" w14:textId="77777777" w:rsidR="00A91B91" w:rsidRPr="003E13A2" w:rsidRDefault="00A91B91" w:rsidP="00A91B91">
      <w:pPr>
        <w:spacing w:before="120"/>
        <w:jc w:val="both"/>
        <w:textAlignment w:val="baseline"/>
        <w:rPr>
          <w:rFonts w:asciiTheme="minorHAnsi" w:hAnsiTheme="minorHAnsi" w:cs="Calibri Light"/>
        </w:rPr>
      </w:pPr>
      <w:r w:rsidRPr="003E13A2">
        <w:rPr>
          <w:rFonts w:asciiTheme="minorHAnsi" w:hAnsiTheme="minorHAnsi" w:cs="Calibri Light"/>
        </w:rPr>
        <w:t>Je préconise une modulation du taux de la taxe en fonction du nombre de mètre courant de façade à front de voirie.</w:t>
      </w:r>
    </w:p>
    <w:p w14:paraId="073985F6" w14:textId="6382D8B4" w:rsidR="007A10F4" w:rsidRDefault="007A10F4" w:rsidP="007A10F4">
      <w:pPr>
        <w:spacing w:before="120"/>
        <w:jc w:val="both"/>
        <w:textAlignment w:val="baseline"/>
        <w:rPr>
          <w:rFonts w:asciiTheme="minorHAnsi" w:hAnsiTheme="minorHAnsi" w:cs="Calibri Light"/>
        </w:rPr>
      </w:pPr>
      <w:r w:rsidRPr="003E13A2">
        <w:rPr>
          <w:rFonts w:asciiTheme="minorHAnsi" w:hAnsiTheme="minorHAnsi" w:cs="Calibri Light"/>
        </w:rPr>
        <w:lastRenderedPageBreak/>
        <w:t xml:space="preserve">Taux recommandé : je recommande pour l’article D.VI.64. § 1er, 1° un taux de </w:t>
      </w:r>
      <w:r w:rsidR="000C0420" w:rsidRPr="00D1654E">
        <w:rPr>
          <w:rFonts w:asciiTheme="minorHAnsi" w:hAnsiTheme="minorHAnsi" w:cs="Calibri Light"/>
        </w:rPr>
        <w:t>60</w:t>
      </w:r>
      <w:r w:rsidR="00D1654E" w:rsidRPr="008D7EB7">
        <w:rPr>
          <w:rFonts w:asciiTheme="minorHAnsi" w:hAnsiTheme="minorHAnsi" w:cs="Calibri Light"/>
        </w:rPr>
        <w:t>,00</w:t>
      </w:r>
      <w:r w:rsidR="000C0420" w:rsidRPr="00D1654E">
        <w:rPr>
          <w:rFonts w:asciiTheme="minorHAnsi" w:hAnsiTheme="minorHAnsi" w:cs="Calibri Light"/>
        </w:rPr>
        <w:t xml:space="preserve"> </w:t>
      </w:r>
      <w:r w:rsidRPr="00D1654E">
        <w:rPr>
          <w:rFonts w:asciiTheme="minorHAnsi" w:hAnsiTheme="minorHAnsi" w:cs="Calibri Light"/>
        </w:rPr>
        <w:t xml:space="preserve">euros </w:t>
      </w:r>
      <w:r w:rsidRPr="003E13A2">
        <w:rPr>
          <w:rFonts w:asciiTheme="minorHAnsi" w:hAnsiTheme="minorHAnsi" w:cs="Calibri Light"/>
        </w:rPr>
        <w:t xml:space="preserve">maximum par mètre courant de longueur de terrain à front de voirie avec un maximum de et limité à </w:t>
      </w:r>
      <w:r w:rsidR="000C0420" w:rsidRPr="00D1654E">
        <w:rPr>
          <w:rFonts w:asciiTheme="minorHAnsi" w:hAnsiTheme="minorHAnsi" w:cs="Calibri Light"/>
        </w:rPr>
        <w:t>900</w:t>
      </w:r>
      <w:r w:rsidR="00D1654E" w:rsidRPr="008D7EB7">
        <w:rPr>
          <w:rFonts w:asciiTheme="minorHAnsi" w:hAnsiTheme="minorHAnsi" w:cs="Calibri Light"/>
        </w:rPr>
        <w:t>,00</w:t>
      </w:r>
      <w:r w:rsidR="000C0420" w:rsidRPr="00D1654E">
        <w:rPr>
          <w:rFonts w:asciiTheme="minorHAnsi" w:hAnsiTheme="minorHAnsi" w:cs="Calibri Light"/>
        </w:rPr>
        <w:t xml:space="preserve"> </w:t>
      </w:r>
      <w:r w:rsidR="00D1654E" w:rsidRPr="008D7EB7">
        <w:rPr>
          <w:rFonts w:asciiTheme="minorHAnsi" w:hAnsiTheme="minorHAnsi" w:cs="Calibri Light"/>
        </w:rPr>
        <w:t>euros</w:t>
      </w:r>
      <w:r w:rsidRPr="003E13A2">
        <w:rPr>
          <w:rFonts w:asciiTheme="minorHAnsi" w:hAnsiTheme="minorHAnsi" w:cs="Calibri Light"/>
        </w:rPr>
        <w:t xml:space="preserve"> par parcelle non bâtie.</w:t>
      </w:r>
    </w:p>
    <w:p w14:paraId="3AA10DC0" w14:textId="77777777" w:rsidR="00D1654E" w:rsidRDefault="00D1654E" w:rsidP="00DA6694">
      <w:pPr>
        <w:rPr>
          <w:rFonts w:cs="Calibri Light"/>
        </w:rPr>
      </w:pPr>
    </w:p>
    <w:p w14:paraId="3FD0BA6D" w14:textId="587FD1D0" w:rsidR="00DA6694" w:rsidRPr="00DA6694" w:rsidRDefault="00DA6694" w:rsidP="00DA6694">
      <w:pPr>
        <w:rPr>
          <w:rFonts w:cs="Calibri Light"/>
        </w:rPr>
      </w:pPr>
      <w:r w:rsidRPr="00DA6694">
        <w:rPr>
          <w:rFonts w:cs="Calibri Light"/>
        </w:rPr>
        <w:t>L’article D.VI.64 du Code de Développement Territorial (</w:t>
      </w:r>
      <w:proofErr w:type="spellStart"/>
      <w:r w:rsidRPr="00DA6694">
        <w:rPr>
          <w:rFonts w:cs="Calibri Light"/>
        </w:rPr>
        <w:t>CoDT</w:t>
      </w:r>
      <w:proofErr w:type="spellEnd"/>
      <w:r w:rsidRPr="00DA6694">
        <w:rPr>
          <w:rFonts w:cs="Calibri Light"/>
        </w:rPr>
        <w:t>) précise que :</w:t>
      </w:r>
    </w:p>
    <w:p w14:paraId="458CB6DF" w14:textId="2DC05A5E" w:rsidR="00DA6694" w:rsidRDefault="00DA6694" w:rsidP="00D1654E">
      <w:pPr>
        <w:spacing w:before="120"/>
        <w:ind w:left="709"/>
        <w:jc w:val="both"/>
        <w:textAlignment w:val="baseline"/>
        <w:rPr>
          <w:rFonts w:cs="Calibri Light"/>
          <w:i/>
        </w:rPr>
      </w:pPr>
      <w:r w:rsidRPr="008D7EB7">
        <w:rPr>
          <w:rFonts w:cs="Calibri Light"/>
          <w:i/>
        </w:rPr>
        <w:t>« § 1</w:t>
      </w:r>
      <w:r w:rsidRPr="008D7EB7">
        <w:rPr>
          <w:rFonts w:cs="Calibri Light"/>
          <w:i/>
          <w:vertAlign w:val="superscript"/>
        </w:rPr>
        <w:t>er</w:t>
      </w:r>
      <w:r w:rsidRPr="008D7EB7">
        <w:rPr>
          <w:rFonts w:cs="Calibri Light"/>
          <w:i/>
        </w:rPr>
        <w:t>. Les communes sont autorisées à établir, outre les centimes additionnels au précompte immobilier, une taxe annuelle sur les parcelles non bâties situées :</w:t>
      </w:r>
    </w:p>
    <w:p w14:paraId="665CF0C7" w14:textId="77777777" w:rsidR="00D1654E" w:rsidRPr="008D7EB7" w:rsidRDefault="00D1654E" w:rsidP="008D7EB7">
      <w:pPr>
        <w:spacing w:before="120"/>
        <w:ind w:left="709"/>
        <w:jc w:val="both"/>
        <w:textAlignment w:val="baseline"/>
        <w:rPr>
          <w:rFonts w:cs="Calibri Light"/>
          <w:i/>
        </w:rPr>
      </w:pPr>
    </w:p>
    <w:p w14:paraId="42506998" w14:textId="77777777" w:rsidR="00DA6694" w:rsidRPr="008D7EB7" w:rsidRDefault="00DA6694" w:rsidP="008D7EB7">
      <w:pPr>
        <w:ind w:left="709"/>
        <w:jc w:val="both"/>
        <w:textAlignment w:val="baseline"/>
        <w:rPr>
          <w:rFonts w:cs="Calibri Light"/>
          <w:i/>
        </w:rPr>
      </w:pPr>
      <w:r w:rsidRPr="008D7EB7">
        <w:rPr>
          <w:rFonts w:cs="Calibri Light"/>
          <w:i/>
        </w:rPr>
        <w:t xml:space="preserve">1° </w:t>
      </w:r>
      <w:r w:rsidRPr="008D7EB7">
        <w:rPr>
          <w:rFonts w:cs="Calibri Light"/>
          <w:i/>
          <w:u w:val="single"/>
        </w:rPr>
        <w:t>dans le périmètre d’urbanisation non périmé au sein d’une zone d’enjeu communal</w:t>
      </w:r>
      <w:r w:rsidRPr="008D7EB7">
        <w:rPr>
          <w:rFonts w:cs="Calibri Light"/>
          <w:i/>
        </w:rPr>
        <w:t xml:space="preserve"> ;</w:t>
      </w:r>
    </w:p>
    <w:p w14:paraId="21EFCB3B" w14:textId="77777777" w:rsidR="00DA6694" w:rsidRPr="008D7EB7" w:rsidRDefault="00DA6694" w:rsidP="008D7EB7">
      <w:pPr>
        <w:ind w:left="709"/>
        <w:jc w:val="both"/>
        <w:textAlignment w:val="baseline"/>
        <w:rPr>
          <w:rFonts w:cs="Calibri Light"/>
          <w:i/>
        </w:rPr>
      </w:pPr>
      <w:r w:rsidRPr="008D7EB7">
        <w:rPr>
          <w:rFonts w:cs="Calibri Light"/>
          <w:i/>
        </w:rPr>
        <w:t>2° …</w:t>
      </w:r>
    </w:p>
    <w:p w14:paraId="07545634" w14:textId="77777777" w:rsidR="00DA6694" w:rsidRPr="008D7EB7" w:rsidRDefault="00DA6694" w:rsidP="008D7EB7">
      <w:pPr>
        <w:ind w:left="709"/>
        <w:jc w:val="both"/>
        <w:textAlignment w:val="baseline"/>
        <w:rPr>
          <w:rFonts w:cs="Calibri Light"/>
          <w:i/>
          <w:u w:val="single"/>
        </w:rPr>
      </w:pPr>
      <w:r w:rsidRPr="008D7EB7">
        <w:rPr>
          <w:rFonts w:cs="Calibri Light"/>
          <w:i/>
        </w:rPr>
        <w:t xml:space="preserve">3° </w:t>
      </w:r>
      <w:r w:rsidRPr="008D7EB7">
        <w:rPr>
          <w:rFonts w:cs="Calibri Light"/>
          <w:i/>
          <w:u w:val="single"/>
        </w:rPr>
        <w:t>dans le périmètre d’un permis d’urbanisation non périmé en dehors d’une zone d’enjeu communal ;</w:t>
      </w:r>
    </w:p>
    <w:p w14:paraId="497BAC1B" w14:textId="77777777" w:rsidR="00DA6694" w:rsidRPr="008D7EB7" w:rsidRDefault="00DA6694" w:rsidP="008D7EB7">
      <w:pPr>
        <w:ind w:left="709"/>
        <w:jc w:val="both"/>
        <w:textAlignment w:val="baseline"/>
        <w:rPr>
          <w:rFonts w:cs="Calibri Light"/>
          <w:i/>
        </w:rPr>
      </w:pPr>
      <w:r w:rsidRPr="008D7EB7">
        <w:rPr>
          <w:rFonts w:cs="Calibri Light"/>
          <w:i/>
        </w:rPr>
        <w:t>4° ….</w:t>
      </w:r>
    </w:p>
    <w:p w14:paraId="28866FE3" w14:textId="77777777" w:rsidR="00DA6694" w:rsidRPr="008D7EB7" w:rsidRDefault="00DA6694" w:rsidP="008D7EB7">
      <w:pPr>
        <w:spacing w:before="120"/>
        <w:ind w:left="709"/>
        <w:jc w:val="both"/>
        <w:textAlignment w:val="baseline"/>
        <w:rPr>
          <w:rFonts w:cs="Calibri Light"/>
          <w:b/>
          <w:i/>
        </w:rPr>
      </w:pPr>
      <w:r w:rsidRPr="008D7EB7">
        <w:rPr>
          <w:rFonts w:cs="Calibri Light"/>
          <w:b/>
          <w:i/>
        </w:rPr>
        <w:t>Le montant de la taxe annuelle visée à l’alinéa 1</w:t>
      </w:r>
      <w:r w:rsidRPr="008D7EB7">
        <w:rPr>
          <w:rFonts w:cs="Calibri Light"/>
          <w:b/>
          <w:i/>
          <w:vertAlign w:val="superscript"/>
        </w:rPr>
        <w:t>er</w:t>
      </w:r>
      <w:r w:rsidRPr="008D7EB7">
        <w:rPr>
          <w:rFonts w:cs="Calibri Light"/>
          <w:b/>
          <w:i/>
        </w:rPr>
        <w:t xml:space="preserve">, 3°, ne peut dépasser la moitié de celui fixé en application du 1°. </w:t>
      </w:r>
    </w:p>
    <w:p w14:paraId="487F1668" w14:textId="15128327" w:rsidR="00DA6694" w:rsidRDefault="00DA6694" w:rsidP="00D1654E">
      <w:pPr>
        <w:spacing w:before="120"/>
        <w:ind w:left="709"/>
        <w:jc w:val="both"/>
        <w:textAlignment w:val="baseline"/>
        <w:rPr>
          <w:rFonts w:cs="Calibri Light"/>
          <w:i/>
        </w:rPr>
      </w:pPr>
      <w:r w:rsidRPr="008D7EB7">
        <w:rPr>
          <w:rFonts w:cs="Calibri Light"/>
          <w:i/>
        </w:rPr>
        <w:t>§ 2.  Sont dispensés :</w:t>
      </w:r>
    </w:p>
    <w:p w14:paraId="023E3647" w14:textId="77777777" w:rsidR="00D1654E" w:rsidRPr="008D7EB7" w:rsidRDefault="00D1654E" w:rsidP="008D7EB7">
      <w:pPr>
        <w:spacing w:before="120"/>
        <w:ind w:left="709"/>
        <w:jc w:val="both"/>
        <w:textAlignment w:val="baseline"/>
        <w:rPr>
          <w:rFonts w:cs="Calibri Light"/>
          <w:i/>
        </w:rPr>
      </w:pPr>
    </w:p>
    <w:p w14:paraId="4E8B5D6F" w14:textId="77777777" w:rsidR="00DA6694" w:rsidRPr="008D7EB7" w:rsidRDefault="00DA6694" w:rsidP="008D7EB7">
      <w:pPr>
        <w:ind w:left="709"/>
        <w:jc w:val="both"/>
        <w:textAlignment w:val="baseline"/>
        <w:rPr>
          <w:rFonts w:cs="Calibri Light"/>
          <w:i/>
        </w:rPr>
      </w:pPr>
      <w:r w:rsidRPr="008D7EB7">
        <w:rPr>
          <w:rFonts w:cs="Calibri Light"/>
          <w:i/>
        </w:rPr>
        <w:t>1° de la taxe visée au paragraphe 1</w:t>
      </w:r>
      <w:r w:rsidRPr="008D7EB7">
        <w:rPr>
          <w:rFonts w:cs="Calibri Light"/>
          <w:i/>
          <w:vertAlign w:val="superscript"/>
        </w:rPr>
        <w:t>er</w:t>
      </w:r>
      <w:r w:rsidRPr="008D7EB7">
        <w:rPr>
          <w:rFonts w:cs="Calibri Light"/>
          <w:i/>
        </w:rPr>
        <w:t>, 1° et 3°, les propriétaires d’une seule parcelle non bâtie à l’exclusion de tout autre bien immobilier ;</w:t>
      </w:r>
    </w:p>
    <w:p w14:paraId="538C5A5E" w14:textId="77777777" w:rsidR="00DA6694" w:rsidRPr="008D7EB7" w:rsidRDefault="00DA6694" w:rsidP="008D7EB7">
      <w:pPr>
        <w:ind w:left="709"/>
        <w:jc w:val="both"/>
        <w:textAlignment w:val="baseline"/>
        <w:rPr>
          <w:rFonts w:cs="Calibri Light"/>
          <w:i/>
        </w:rPr>
      </w:pPr>
      <w:r w:rsidRPr="008D7EB7">
        <w:rPr>
          <w:rFonts w:cs="Calibri Light"/>
          <w:i/>
        </w:rPr>
        <w:t>2° …</w:t>
      </w:r>
    </w:p>
    <w:p w14:paraId="4A73A955" w14:textId="77777777" w:rsidR="00DA6694" w:rsidRPr="008D7EB7" w:rsidRDefault="00DA6694" w:rsidP="008D7EB7">
      <w:pPr>
        <w:ind w:left="709"/>
        <w:jc w:val="both"/>
        <w:textAlignment w:val="baseline"/>
        <w:rPr>
          <w:rFonts w:cs="Calibri Light"/>
          <w:i/>
        </w:rPr>
      </w:pPr>
      <w:r w:rsidRPr="008D7EB7">
        <w:rPr>
          <w:rFonts w:cs="Calibri Light"/>
          <w:i/>
        </w:rPr>
        <w:t>3° de l’une et l’autre taxe, les sociétés de logement de service public.</w:t>
      </w:r>
    </w:p>
    <w:p w14:paraId="5233EBE8" w14:textId="77777777" w:rsidR="00DA6694" w:rsidRPr="008D7EB7" w:rsidRDefault="00DA6694" w:rsidP="008D7EB7">
      <w:pPr>
        <w:spacing w:before="120"/>
        <w:ind w:left="709"/>
        <w:jc w:val="both"/>
        <w:textAlignment w:val="baseline"/>
        <w:rPr>
          <w:rFonts w:cs="Calibri Light"/>
          <w:i/>
        </w:rPr>
      </w:pPr>
      <w:r w:rsidRPr="008D7EB7">
        <w:rPr>
          <w:rFonts w:cs="Calibri Light"/>
          <w:i/>
        </w:rPr>
        <w:t>La dispense prévue aux 1° et 2° ne vaut que durant les cinq exercices qui suivent l’acquisition du bien. Elle vaut durant les cinq exercices qui suivent l’entrée en vigueur du règlement-taxe, lorsque le bien est déjà acquis à ce moment. Ces délais sont suspendus durant tout le temps de la procédure lorsqu’un recours en annulation a été introduit à l’encontre d’un permis relatif audit bien devant le Conseil d’État ou qu’une demande d’interruption des travaux autorisés par le permis est pendante devant une juridiction de l’ordre judiciaire.</w:t>
      </w:r>
    </w:p>
    <w:p w14:paraId="2CEE0ECE" w14:textId="77777777" w:rsidR="00DA6694" w:rsidRPr="008D7EB7" w:rsidRDefault="00DA6694" w:rsidP="008D7EB7">
      <w:pPr>
        <w:spacing w:before="120"/>
        <w:ind w:left="709"/>
        <w:jc w:val="both"/>
        <w:textAlignment w:val="baseline"/>
        <w:rPr>
          <w:rFonts w:cs="Calibri Light"/>
          <w:i/>
        </w:rPr>
      </w:pPr>
      <w:r w:rsidRPr="008D7EB7">
        <w:rPr>
          <w:rFonts w:cs="Calibri Light"/>
          <w:i/>
        </w:rPr>
        <w:t>§ 3. La taxe visée au paragraphe 1</w:t>
      </w:r>
      <w:r w:rsidRPr="008D7EB7">
        <w:rPr>
          <w:rFonts w:cs="Calibri Light"/>
          <w:i/>
          <w:vertAlign w:val="superscript"/>
        </w:rPr>
        <w:t>er</w:t>
      </w:r>
      <w:r w:rsidRPr="008D7EB7">
        <w:rPr>
          <w:rFonts w:cs="Calibri Light"/>
          <w:i/>
        </w:rPr>
        <w:t>, 1° et 3°, n’est pas applicable aux parcelles qui, en raison des dispositions de la loi sur le bail à ferme, ne peuvent être affectées actuellement à la bâtisse.</w:t>
      </w:r>
    </w:p>
    <w:p w14:paraId="43BAC16A" w14:textId="77777777" w:rsidR="00DA6694" w:rsidRPr="008D7EB7" w:rsidRDefault="00DA6694" w:rsidP="008D7EB7">
      <w:pPr>
        <w:spacing w:before="120"/>
        <w:ind w:left="709"/>
        <w:jc w:val="both"/>
        <w:textAlignment w:val="baseline"/>
        <w:rPr>
          <w:rFonts w:cs="Calibri Light"/>
        </w:rPr>
      </w:pPr>
      <w:r w:rsidRPr="008D7EB7">
        <w:rPr>
          <w:rFonts w:cs="Calibri Light"/>
          <w:i/>
        </w:rPr>
        <w:t>…. »</w:t>
      </w:r>
      <w:r w:rsidRPr="008D7EB7">
        <w:rPr>
          <w:rFonts w:cs="Calibri Light"/>
        </w:rPr>
        <w:t>.</w:t>
      </w:r>
    </w:p>
    <w:p w14:paraId="6F75667D" w14:textId="0A7DF6B8"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Lorsqu'une parcelle jouxte la voirie de deux côtés, seul le plus grand côté est pris en considération pour le calcul de l'imposition.</w:t>
      </w:r>
    </w:p>
    <w:p w14:paraId="05E9B04A" w14:textId="77777777" w:rsidR="00A91B91" w:rsidRPr="003E13A2" w:rsidRDefault="00A91B91" w:rsidP="00A91B91">
      <w:pPr>
        <w:spacing w:before="120"/>
        <w:jc w:val="both"/>
        <w:textAlignment w:val="baseline"/>
        <w:rPr>
          <w:rFonts w:asciiTheme="minorHAnsi" w:hAnsiTheme="minorHAnsi" w:cs="Calibri Light"/>
        </w:rPr>
      </w:pPr>
      <w:r w:rsidRPr="003E13A2">
        <w:rPr>
          <w:rFonts w:asciiTheme="minorHAnsi" w:hAnsiTheme="minorHAnsi" w:cs="Calibri Light"/>
        </w:rPr>
        <w:t>La taxe est due par le propriétaire.</w:t>
      </w:r>
    </w:p>
    <w:p w14:paraId="711CC97E" w14:textId="77777777" w:rsidR="00A91B91" w:rsidRPr="003E13A2" w:rsidRDefault="00A91B91" w:rsidP="00A91B91">
      <w:pPr>
        <w:spacing w:before="120"/>
        <w:jc w:val="both"/>
        <w:textAlignment w:val="baseline"/>
        <w:rPr>
          <w:rFonts w:asciiTheme="minorHAnsi" w:hAnsiTheme="minorHAnsi" w:cs="Calibri Light"/>
        </w:rPr>
      </w:pPr>
      <w:r w:rsidRPr="003E13A2">
        <w:rPr>
          <w:rFonts w:asciiTheme="minorHAnsi" w:hAnsiTheme="minorHAnsi" w:cs="Calibri Light"/>
        </w:rPr>
        <w:t>Sont dispensés de la taxe :</w:t>
      </w:r>
    </w:p>
    <w:p w14:paraId="786AD2F7" w14:textId="61F71A24" w:rsidR="00A91B91" w:rsidRPr="008D7EB7" w:rsidRDefault="00A91B91"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8D7EB7">
        <w:rPr>
          <w:rFonts w:asciiTheme="minorHAnsi" w:hAnsiTheme="minorHAnsi" w:cs="Calibri Light"/>
        </w:rPr>
        <w:t>les propriétaires d’une seule parcelle non bâtie à l’exclusion de tout autre bien immobilier</w:t>
      </w:r>
      <w:r w:rsidR="003E13A2" w:rsidRPr="008D7EB7">
        <w:rPr>
          <w:rFonts w:asciiTheme="minorHAnsi" w:hAnsiTheme="minorHAnsi" w:cs="Calibri Light"/>
        </w:rPr>
        <w:t xml:space="preserve"> </w:t>
      </w:r>
      <w:r w:rsidRPr="008D7EB7">
        <w:rPr>
          <w:rFonts w:asciiTheme="minorHAnsi" w:hAnsiTheme="minorHAnsi" w:cs="Calibri Light"/>
        </w:rPr>
        <w:t>;</w:t>
      </w:r>
    </w:p>
    <w:p w14:paraId="352C5906" w14:textId="024FC3EC" w:rsidR="00A91B91" w:rsidRPr="008D7EB7" w:rsidRDefault="00A91B91"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8D7EB7">
        <w:rPr>
          <w:rFonts w:asciiTheme="minorHAnsi" w:hAnsiTheme="minorHAnsi" w:cs="Calibri Light"/>
        </w:rPr>
        <w:t>les sociétés de logement de service public</w:t>
      </w:r>
      <w:r w:rsidR="003E13A2" w:rsidRPr="008D7EB7">
        <w:rPr>
          <w:rFonts w:asciiTheme="minorHAnsi" w:hAnsiTheme="minorHAnsi" w:cs="Calibri Light"/>
        </w:rPr>
        <w:t>.</w:t>
      </w:r>
    </w:p>
    <w:p w14:paraId="0160086F" w14:textId="6FA7C493" w:rsidR="00A91B91" w:rsidRPr="003E13A2" w:rsidRDefault="00A91B91" w:rsidP="00A91B91">
      <w:pPr>
        <w:spacing w:before="120"/>
        <w:jc w:val="both"/>
        <w:textAlignment w:val="baseline"/>
        <w:rPr>
          <w:rFonts w:asciiTheme="minorHAnsi" w:hAnsiTheme="minorHAnsi" w:cs="Calibri Light"/>
          <w:spacing w:val="-1"/>
        </w:rPr>
      </w:pPr>
      <w:r w:rsidRPr="003E13A2">
        <w:rPr>
          <w:rFonts w:asciiTheme="minorHAnsi" w:hAnsiTheme="minorHAnsi" w:cs="Calibri Light"/>
          <w:spacing w:val="-1"/>
        </w:rPr>
        <w:t xml:space="preserve">La dispense ne vaut que durant les cinq exercices qui suivent l’acquisition du bien. Elle vaut durant les cinq exercices qui suivent l’entrée en vigueur du règlement-taxe, lorsque le bien est </w:t>
      </w:r>
      <w:r w:rsidRPr="003E13A2">
        <w:rPr>
          <w:rFonts w:asciiTheme="minorHAnsi" w:hAnsiTheme="minorHAnsi" w:cs="Calibri Light"/>
          <w:spacing w:val="-1"/>
        </w:rPr>
        <w:lastRenderedPageBreak/>
        <w:t>déjà acquis à ce moment. Ces délais sont suspendus durant tout le temps de la procédure lorsqu’un recours en annulation a été introduit à l’encontre d’un permis relatif audit bien devant le Conseil d’État ou qu’une demande d’interruption des travaux autorisés par le permis est pendante devant une juridiction de l’ordre judiciaire.</w:t>
      </w:r>
    </w:p>
    <w:p w14:paraId="434F412B" w14:textId="247674AE" w:rsidR="00A91B91" w:rsidRDefault="00A91B91" w:rsidP="00E063FD">
      <w:pPr>
        <w:spacing w:before="120"/>
        <w:jc w:val="both"/>
        <w:textAlignment w:val="baseline"/>
        <w:rPr>
          <w:rFonts w:asciiTheme="minorHAnsi" w:hAnsiTheme="minorHAnsi" w:cs="Calibri Light"/>
          <w:spacing w:val="-1"/>
        </w:rPr>
      </w:pPr>
      <w:r w:rsidRPr="003E13A2">
        <w:rPr>
          <w:rFonts w:asciiTheme="minorHAnsi" w:hAnsiTheme="minorHAnsi" w:cs="Calibri Light"/>
          <w:spacing w:val="-1"/>
        </w:rPr>
        <w:t>La taxe n’est pas applicable aux parcelles qui, en raison des dispositions de la loi sur le bail à ferme, ne peuvent être affectées actuellement à la bâtisse</w:t>
      </w:r>
    </w:p>
    <w:p w14:paraId="5283F619" w14:textId="77777777" w:rsidR="009B153C" w:rsidRPr="00DA6BD2" w:rsidRDefault="009B153C" w:rsidP="00E063FD">
      <w:pPr>
        <w:spacing w:before="120"/>
        <w:jc w:val="both"/>
        <w:textAlignment w:val="baseline"/>
        <w:rPr>
          <w:rFonts w:asciiTheme="minorHAnsi" w:hAnsiTheme="minorHAnsi" w:cs="Calibri Light"/>
          <w:spacing w:val="-1"/>
        </w:rPr>
      </w:pPr>
      <w:r w:rsidRPr="00DA6BD2">
        <w:rPr>
          <w:rFonts w:asciiTheme="minorHAnsi" w:hAnsiTheme="minorHAnsi" w:cs="Calibri Light"/>
          <w:spacing w:val="-1"/>
        </w:rPr>
        <w:t>La taxe est due dans le chef du propriétaire lotisseur à partir du 1</w:t>
      </w:r>
      <w:r w:rsidRPr="00DA6BD2">
        <w:rPr>
          <w:rFonts w:asciiTheme="minorHAnsi" w:hAnsiTheme="minorHAnsi" w:cs="Calibri Light"/>
          <w:spacing w:val="-1"/>
          <w:vertAlign w:val="superscript"/>
        </w:rPr>
        <w:t>er</w:t>
      </w:r>
      <w:r w:rsidRPr="00DA6BD2">
        <w:rPr>
          <w:rFonts w:asciiTheme="minorHAnsi" w:hAnsiTheme="minorHAnsi" w:cs="Calibri Light"/>
          <w:spacing w:val="-1"/>
        </w:rPr>
        <w:t xml:space="preserve"> janvier de la deuxième année qui suit celle de la délivrance du permis d'urbanisation et elle frappe les parcelles non bâties qui n'ont pas encore trouvé acquéreur à cette date. La taxe est due dans le chef de l'acquéreur des parcelles à partir du 1</w:t>
      </w:r>
      <w:r w:rsidRPr="00DA6BD2">
        <w:rPr>
          <w:rFonts w:asciiTheme="minorHAnsi" w:hAnsiTheme="minorHAnsi" w:cs="Calibri Light"/>
          <w:spacing w:val="-1"/>
          <w:vertAlign w:val="superscript"/>
        </w:rPr>
        <w:t>er</w:t>
      </w:r>
      <w:r w:rsidRPr="00DA6BD2">
        <w:rPr>
          <w:rFonts w:asciiTheme="minorHAnsi" w:hAnsiTheme="minorHAnsi" w:cs="Calibri Light"/>
          <w:spacing w:val="-1"/>
        </w:rPr>
        <w:t xml:space="preserve"> janvier de la deuxième année qui suit celle de leur acquisition à la condition que les parcelles acquises soient toujours non bâties à cette date.</w:t>
      </w:r>
    </w:p>
    <w:p w14:paraId="2B84F101"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 xml:space="preserve">Les communes sont priées de se référer à l’article D.VI.64 du </w:t>
      </w:r>
      <w:proofErr w:type="spellStart"/>
      <w:r w:rsidRPr="00DA6BD2">
        <w:rPr>
          <w:rFonts w:asciiTheme="minorHAnsi" w:hAnsiTheme="minorHAnsi" w:cs="Calibri Light"/>
        </w:rPr>
        <w:t>CoDT</w:t>
      </w:r>
      <w:proofErr w:type="spellEnd"/>
      <w:r w:rsidRPr="00DA6BD2">
        <w:rPr>
          <w:rFonts w:asciiTheme="minorHAnsi" w:hAnsiTheme="minorHAnsi" w:cs="Calibri Light"/>
        </w:rPr>
        <w:t xml:space="preserve"> pour plus de précisions sur les conditions légales dans lesquelles cette imposition peut être levée.</w:t>
      </w:r>
    </w:p>
    <w:p w14:paraId="261E77A0" w14:textId="471DF917" w:rsidR="009B153C" w:rsidRDefault="00E01B3F" w:rsidP="00E063FD">
      <w:pPr>
        <w:spacing w:before="120"/>
        <w:jc w:val="both"/>
        <w:textAlignment w:val="baseline"/>
        <w:rPr>
          <w:rFonts w:asciiTheme="minorHAnsi" w:hAnsiTheme="minorHAnsi" w:cs="Calibri Light"/>
        </w:rPr>
      </w:pPr>
      <w:r>
        <w:rPr>
          <w:rFonts w:asciiTheme="minorHAnsi" w:hAnsiTheme="minorHAnsi" w:cs="Calibri Light"/>
        </w:rPr>
        <w:t>Au vu de la jurisprudence</w:t>
      </w:r>
      <w:r>
        <w:rPr>
          <w:rStyle w:val="Appelnotedebasdep"/>
          <w:rFonts w:asciiTheme="minorHAnsi" w:hAnsiTheme="minorHAnsi" w:cs="Calibri Light"/>
        </w:rPr>
        <w:footnoteReference w:id="170"/>
      </w:r>
      <w:r>
        <w:rPr>
          <w:rFonts w:asciiTheme="minorHAnsi" w:hAnsiTheme="minorHAnsi" w:cs="Calibri Light"/>
        </w:rPr>
        <w:t xml:space="preserve">, je </w:t>
      </w:r>
      <w:r w:rsidR="009B153C" w:rsidRPr="00DA6BD2">
        <w:rPr>
          <w:rFonts w:asciiTheme="minorHAnsi" w:hAnsiTheme="minorHAnsi" w:cs="Calibri Light"/>
        </w:rPr>
        <w:t>préconise une modulation du taux de la taxe en fonction du nombre de mètres courants de façade à front de voirie.</w:t>
      </w:r>
    </w:p>
    <w:p w14:paraId="7A13B49A" w14:textId="77777777" w:rsidR="00DA6694" w:rsidRPr="008D7EB7" w:rsidRDefault="00DA6694" w:rsidP="00DA6694">
      <w:pPr>
        <w:spacing w:before="120"/>
        <w:jc w:val="both"/>
        <w:textAlignment w:val="baseline"/>
        <w:rPr>
          <w:rFonts w:cs="Calibri Light"/>
        </w:rPr>
      </w:pPr>
      <w:r w:rsidRPr="008D7EB7">
        <w:rPr>
          <w:rFonts w:asciiTheme="minorHAnsi" w:hAnsiTheme="minorHAnsi" w:cs="Calibri Light"/>
        </w:rPr>
        <w:t xml:space="preserve">De plus, </w:t>
      </w:r>
      <w:r w:rsidRPr="008D7EB7">
        <w:rPr>
          <w:rFonts w:cs="Calibri Light"/>
        </w:rPr>
        <w:t>au vu de la jurisprudence du Conseil d'État</w:t>
      </w:r>
      <w:r w:rsidRPr="008D7EB7">
        <w:rPr>
          <w:rFonts w:cs="Calibri Light"/>
          <w:vertAlign w:val="superscript"/>
        </w:rPr>
        <w:footnoteReference w:id="171"/>
      </w:r>
      <w:r w:rsidRPr="008D7EB7">
        <w:rPr>
          <w:rFonts w:cs="Calibri Light"/>
        </w:rPr>
        <w:t xml:space="preserve">, la taxe sur les parcelles non bâties comprises dans un lotissement non périmé et sur les terrains non bâtis situés (hors lotissement) dans une zone d'habitat, d'habitat à caractère rural ou de constructions prévues par un plan d'aménagement en vigueur et en bordure d'une voie publique suffisamment équipée, en eau et électricité, pourvue d'un revêtement solide et d'une largeur suffisante, compte tenu de la situation des lieux sont deux taxes différentes qui peuvent être votées individuellement. </w:t>
      </w:r>
    </w:p>
    <w:p w14:paraId="610468EF" w14:textId="77777777" w:rsidR="00DA6694" w:rsidRPr="00DA6694" w:rsidRDefault="00DA6694" w:rsidP="00DA6694">
      <w:pPr>
        <w:spacing w:before="120"/>
        <w:jc w:val="both"/>
        <w:textAlignment w:val="baseline"/>
        <w:rPr>
          <w:rFonts w:cs="Calibri Light"/>
          <w:color w:val="FF0000"/>
        </w:rPr>
      </w:pPr>
      <w:r w:rsidRPr="008D7EB7">
        <w:rPr>
          <w:rFonts w:cs="Calibri Light"/>
        </w:rPr>
        <w:t>Je recommande aux communes de voter un règlement spécifique à chaque objet et d'inscrire les recettes provenant de la taxe sur les parcelles non bâties à l'article budgétaire 04001/367-09 et celles provenant de la taxe sur les terrains non bâtis au 04002/367-09</w:t>
      </w:r>
      <w:r w:rsidRPr="00DA6694">
        <w:rPr>
          <w:rFonts w:cs="Calibri Light"/>
          <w:color w:val="FF0000"/>
        </w:rPr>
        <w:t>.</w:t>
      </w:r>
    </w:p>
    <w:p w14:paraId="63E9BC9F" w14:textId="77777777" w:rsidR="00DA6694" w:rsidRPr="00DA6BD2" w:rsidRDefault="00DA6694" w:rsidP="00E063FD">
      <w:pPr>
        <w:spacing w:before="120"/>
        <w:jc w:val="both"/>
        <w:textAlignment w:val="baseline"/>
        <w:rPr>
          <w:rFonts w:asciiTheme="minorHAnsi" w:hAnsiTheme="minorHAnsi" w:cs="Calibri Light"/>
        </w:rPr>
      </w:pPr>
    </w:p>
    <w:p w14:paraId="79DFFACE" w14:textId="43904483" w:rsidR="00705A12" w:rsidRDefault="008A21AC" w:rsidP="009675C0">
      <w:pPr>
        <w:pStyle w:val="Sam3"/>
      </w:pPr>
      <w:bookmarkStart w:id="7459" w:name="_Toc516739941"/>
      <w:bookmarkStart w:id="7460" w:name="_Toc516751850"/>
      <w:bookmarkStart w:id="7461" w:name="_Toc516825938"/>
      <w:bookmarkStart w:id="7462" w:name="_Toc516826496"/>
      <w:bookmarkStart w:id="7463" w:name="_Toc516837816"/>
      <w:bookmarkStart w:id="7464" w:name="_Toc516838375"/>
      <w:bookmarkStart w:id="7465" w:name="_Toc516838934"/>
      <w:bookmarkStart w:id="7466" w:name="_Toc516839494"/>
      <w:bookmarkStart w:id="7467" w:name="_Toc517173590"/>
      <w:bookmarkStart w:id="7468" w:name="_Toc517175264"/>
      <w:bookmarkStart w:id="7469" w:name="_Toc517175851"/>
      <w:bookmarkStart w:id="7470" w:name="_Toc517176439"/>
      <w:bookmarkStart w:id="7471" w:name="_Toc517337764"/>
      <w:bookmarkStart w:id="7472" w:name="_Toc517360560"/>
      <w:bookmarkStart w:id="7473" w:name="_Toc4018634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r>
        <w:t xml:space="preserve">04002/367-09 : </w:t>
      </w:r>
      <w:r w:rsidR="00A91B91" w:rsidRPr="0027625F">
        <w:t>Terrains non bâtis</w:t>
      </w:r>
      <w:r w:rsidR="00A91B91">
        <w:t xml:space="preserve"> </w:t>
      </w:r>
      <w:r w:rsidR="00996D79">
        <w:t>en bordure d’une voie publique suffisamment équipée</w:t>
      </w:r>
      <w:bookmarkEnd w:id="7473"/>
      <w:r w:rsidR="00996D79">
        <w:t xml:space="preserve"> </w:t>
      </w:r>
    </w:p>
    <w:p w14:paraId="20A5AE31" w14:textId="77777777" w:rsidR="009B153C" w:rsidRPr="00705A12" w:rsidRDefault="00705A12" w:rsidP="00E063FD">
      <w:r w:rsidRPr="00E063FD">
        <w:t>T</w:t>
      </w:r>
      <w:r w:rsidR="00996D79" w:rsidRPr="00E063FD">
        <w:t>axe directe</w:t>
      </w:r>
      <w:r w:rsidRPr="00E063FD">
        <w:t>.</w:t>
      </w:r>
    </w:p>
    <w:p w14:paraId="0F18634C" w14:textId="04EEBB1E" w:rsidR="00F300C5" w:rsidRPr="0027625F" w:rsidRDefault="00F300C5" w:rsidP="00F300C5">
      <w:pPr>
        <w:spacing w:before="120"/>
        <w:jc w:val="both"/>
        <w:textAlignment w:val="baseline"/>
      </w:pPr>
      <w:r w:rsidRPr="0027625F">
        <w:t>Cette taxe est régie par l’article D.VI.64</w:t>
      </w:r>
      <w:r w:rsidR="006A6899">
        <w:t>, §1</w:t>
      </w:r>
      <w:r w:rsidR="006A6899" w:rsidRPr="008D7EB7">
        <w:rPr>
          <w:vertAlign w:val="superscript"/>
        </w:rPr>
        <w:t>er</w:t>
      </w:r>
      <w:r w:rsidR="006A6899">
        <w:t>, 2° et 4</w:t>
      </w:r>
      <w:r w:rsidRPr="0027625F">
        <w:t xml:space="preserve"> du Code de Développement Territorial (</w:t>
      </w:r>
      <w:proofErr w:type="spellStart"/>
      <w:r w:rsidRPr="0027625F">
        <w:t>CoDT</w:t>
      </w:r>
      <w:proofErr w:type="spellEnd"/>
      <w:r w:rsidRPr="0027625F">
        <w:t>)</w:t>
      </w:r>
      <w:r w:rsidR="006A6899">
        <w:t>.</w:t>
      </w:r>
    </w:p>
    <w:p w14:paraId="0F81360C" w14:textId="77777777" w:rsidR="00903F42" w:rsidRPr="0027625F" w:rsidRDefault="00903F42" w:rsidP="008D7EB7">
      <w:pPr>
        <w:shd w:val="clear" w:color="auto" w:fill="FCFCFC"/>
        <w:spacing w:before="240" w:after="240"/>
      </w:pPr>
      <w:r w:rsidRPr="0027625F">
        <w:t>Cette taxe s’applique aux terrains non bâtis situés (hors permis d’urbanisation) en bordure d’une voie publique suffisamment équipée en eau et électricité, pourvue d’un revêtement solide et d’une largeur suffisante, compte tenu de la situation des lieux et :</w:t>
      </w:r>
    </w:p>
    <w:p w14:paraId="55AE173E" w14:textId="2D6BB9BA" w:rsidR="006A6899" w:rsidRDefault="00903F42">
      <w:pPr>
        <w:shd w:val="clear" w:color="auto" w:fill="FCFCFC"/>
        <w:spacing w:before="120"/>
        <w:ind w:left="568" w:hanging="284"/>
      </w:pPr>
      <w:r w:rsidRPr="0027625F">
        <w:t xml:space="preserve">a) </w:t>
      </w:r>
      <w:r w:rsidR="006A6899" w:rsidRPr="006A6899">
        <w:t>soit dans une zone d’enjeu communal</w:t>
      </w:r>
      <w:r w:rsidR="00EA5A41">
        <w:rPr>
          <w:rStyle w:val="Appelnotedebasdep"/>
        </w:rPr>
        <w:footnoteReference w:id="172"/>
      </w:r>
      <w:r w:rsidR="006A6899" w:rsidRPr="006A6899">
        <w:t xml:space="preserve"> ;</w:t>
      </w:r>
    </w:p>
    <w:p w14:paraId="6B031C2F" w14:textId="47E67084" w:rsidR="00903F42" w:rsidRPr="0027625F" w:rsidRDefault="006A6899" w:rsidP="008D7EB7">
      <w:pPr>
        <w:shd w:val="clear" w:color="auto" w:fill="FCFCFC"/>
        <w:spacing w:before="120"/>
        <w:ind w:left="568" w:hanging="284"/>
      </w:pPr>
      <w:r>
        <w:t xml:space="preserve">b) </w:t>
      </w:r>
      <w:r w:rsidR="00903F42" w:rsidRPr="0027625F">
        <w:t>soit dans une zone d’habitat ou d’habitat à caractère rural inscrite au plan de secteur ou dans le périmètre des plans visés à l’article D.II.66, §3, alinéas 1er et 2 et affectées à l’habitat ou à l’habitat à caractère rural</w:t>
      </w:r>
      <w:r w:rsidR="00EA5A41">
        <w:rPr>
          <w:rStyle w:val="Appelnotedebasdep"/>
        </w:rPr>
        <w:footnoteReference w:id="173"/>
      </w:r>
      <w:r w:rsidR="00EA5A41">
        <w:t xml:space="preserve"> </w:t>
      </w:r>
      <w:r w:rsidR="00903F42" w:rsidRPr="0027625F">
        <w:t>;</w:t>
      </w:r>
    </w:p>
    <w:p w14:paraId="715D2F42" w14:textId="50FDE37A" w:rsidR="00903F42" w:rsidRPr="0027625F" w:rsidRDefault="006A6899" w:rsidP="008D7EB7">
      <w:pPr>
        <w:shd w:val="clear" w:color="auto" w:fill="FCFCFC"/>
        <w:spacing w:before="120"/>
        <w:ind w:left="568" w:hanging="284"/>
      </w:pPr>
      <w:r>
        <w:lastRenderedPageBreak/>
        <w:t>c</w:t>
      </w:r>
      <w:r w:rsidR="00903F42" w:rsidRPr="0027625F">
        <w:t xml:space="preserve">) soit dans une zone d’aménagement communal concerté mise en </w:t>
      </w:r>
      <w:r w:rsidR="00AE36ED">
        <w:t>œu</w:t>
      </w:r>
      <w:r w:rsidR="00AE36ED" w:rsidRPr="0027625F">
        <w:t>vre</w:t>
      </w:r>
      <w:r w:rsidR="00903F42" w:rsidRPr="0027625F">
        <w:t xml:space="preserve"> au sens de l’article D.II.42 et affectées à l’habitat ou à l’habitat à caractère rural</w:t>
      </w:r>
      <w:r w:rsidR="00EA5A41">
        <w:rPr>
          <w:rStyle w:val="Appelnotedebasdep"/>
        </w:rPr>
        <w:footnoteReference w:id="174"/>
      </w:r>
      <w:r w:rsidR="00F57E6D" w:rsidRPr="00F57E6D">
        <w:t>.</w:t>
      </w:r>
    </w:p>
    <w:p w14:paraId="50DF7FCD" w14:textId="370C9989" w:rsidR="00D1654E" w:rsidRPr="00D1654E" w:rsidRDefault="00903F42" w:rsidP="00903F42">
      <w:pPr>
        <w:spacing w:before="120"/>
        <w:jc w:val="both"/>
        <w:textAlignment w:val="baseline"/>
      </w:pPr>
      <w:r w:rsidRPr="00D1654E">
        <w:t xml:space="preserve">Comme pour la taxe précédente, </w:t>
      </w:r>
      <w:r w:rsidR="00F57E6D" w:rsidRPr="00D1654E">
        <w:t>au vu de la jurisprudence</w:t>
      </w:r>
      <w:r w:rsidR="00F57E6D" w:rsidRPr="00D1654E">
        <w:rPr>
          <w:vertAlign w:val="superscript"/>
        </w:rPr>
        <w:footnoteReference w:id="175"/>
      </w:r>
      <w:r w:rsidR="00F57E6D" w:rsidRPr="00D1654E">
        <w:t xml:space="preserve">, </w:t>
      </w:r>
      <w:r w:rsidRPr="00D1654E">
        <w:t>je préconise une modulation du taux de la taxe en fonction du nombre de mètre courant de façade à front de voirie.</w:t>
      </w:r>
      <w:r w:rsidR="00F57E6D" w:rsidRPr="00D1654E">
        <w:rPr>
          <w:color w:val="0000FF"/>
        </w:rPr>
        <w:t xml:space="preserve"> </w:t>
      </w:r>
      <w:r w:rsidR="00F57E6D" w:rsidRPr="00D1654E">
        <w:t>Lorsqu'un terrain jouxte la voirie de deux côtés, seul le plus grand côté est pris en considération pour le calcul de l'imposition.</w:t>
      </w:r>
    </w:p>
    <w:p w14:paraId="64D55A32" w14:textId="6801DA2C" w:rsidR="007A10F4" w:rsidRDefault="007A10F4" w:rsidP="007A10F4">
      <w:pPr>
        <w:spacing w:before="120"/>
        <w:jc w:val="both"/>
        <w:textAlignment w:val="baseline"/>
      </w:pPr>
      <w:r w:rsidRPr="00D1654E">
        <w:t xml:space="preserve">Taux recommandé : </w:t>
      </w:r>
      <w:r w:rsidR="00D1654E">
        <w:t>l</w:t>
      </w:r>
      <w:r w:rsidR="00F57E6D" w:rsidRPr="00D1654E">
        <w:t>’alinéa 3 du §1</w:t>
      </w:r>
      <w:r w:rsidR="00F57E6D" w:rsidRPr="00D1654E">
        <w:rPr>
          <w:vertAlign w:val="superscript"/>
        </w:rPr>
        <w:t>er</w:t>
      </w:r>
      <w:r w:rsidR="00F57E6D" w:rsidRPr="00D1654E">
        <w:t xml:space="preserve"> de l’article D.VI.64 dispose que « Le montant de la taxe annuelle visée à l’alinéa 1</w:t>
      </w:r>
      <w:r w:rsidR="00F57E6D" w:rsidRPr="00D1654E">
        <w:rPr>
          <w:vertAlign w:val="superscript"/>
        </w:rPr>
        <w:t>er</w:t>
      </w:r>
      <w:r w:rsidR="00F57E6D" w:rsidRPr="00D1654E">
        <w:t>, 4° ne peut dépasser la moitié de celui fixé en application du 2</w:t>
      </w:r>
      <w:r w:rsidR="001044C0" w:rsidRPr="00D1654E">
        <w:t>° »</w:t>
      </w:r>
      <w:r w:rsidR="00F57E6D" w:rsidRPr="00D1654E">
        <w:t>. Aussi</w:t>
      </w:r>
      <w:r w:rsidRPr="00D1654E">
        <w:t xml:space="preserve"> je recommande pour l’article D.VI.64. § 1er, 2° un taux de </w:t>
      </w:r>
      <w:r w:rsidR="00547CAF" w:rsidRPr="00900C39">
        <w:t>120</w:t>
      </w:r>
      <w:r w:rsidR="00D1654E" w:rsidRPr="00900C39">
        <w:t>,00</w:t>
      </w:r>
      <w:r w:rsidR="00547CAF" w:rsidRPr="00900C39">
        <w:t xml:space="preserve"> </w:t>
      </w:r>
      <w:r w:rsidRPr="00900C39">
        <w:t>euros</w:t>
      </w:r>
      <w:r w:rsidR="00F500AC" w:rsidRPr="00D1654E">
        <w:t xml:space="preserve"> </w:t>
      </w:r>
      <w:r w:rsidRPr="00D1654E">
        <w:t xml:space="preserve">maximum par mètre courant de longueur de terrain à front de voirie avec un maximum de </w:t>
      </w:r>
      <w:r w:rsidR="00547CAF" w:rsidRPr="00D1654E">
        <w:t>1</w:t>
      </w:r>
      <w:r w:rsidR="00D1654E" w:rsidRPr="008D7EB7">
        <w:t>.</w:t>
      </w:r>
      <w:r w:rsidR="00547CAF" w:rsidRPr="00D1654E">
        <w:t>800</w:t>
      </w:r>
      <w:r w:rsidR="00D1654E" w:rsidRPr="008D7EB7">
        <w:t>,00</w:t>
      </w:r>
      <w:r w:rsidR="00547CAF" w:rsidRPr="00D1654E">
        <w:t xml:space="preserve"> </w:t>
      </w:r>
      <w:r w:rsidRPr="00D1654E">
        <w:t>euros</w:t>
      </w:r>
      <w:r w:rsidR="00F500AC" w:rsidRPr="00D1654E">
        <w:t xml:space="preserve"> </w:t>
      </w:r>
      <w:r w:rsidRPr="00D1654E">
        <w:t>par terrain non bâti.</w:t>
      </w:r>
    </w:p>
    <w:p w14:paraId="7F35727A" w14:textId="77777777" w:rsidR="00F57E6D" w:rsidRPr="00F57E6D" w:rsidRDefault="00F57E6D" w:rsidP="00F57E6D">
      <w:pPr>
        <w:spacing w:before="120"/>
        <w:jc w:val="both"/>
        <w:textAlignment w:val="baseline"/>
      </w:pPr>
      <w:r w:rsidRPr="00F57E6D">
        <w:t>La taxe est due par le propriétaire.</w:t>
      </w:r>
    </w:p>
    <w:p w14:paraId="40759D05" w14:textId="60ECDCB3" w:rsidR="00F57E6D" w:rsidRPr="00F57E6D" w:rsidRDefault="00F57E6D" w:rsidP="00F57E6D">
      <w:pPr>
        <w:spacing w:before="120"/>
        <w:jc w:val="both"/>
        <w:textAlignment w:val="baseline"/>
      </w:pPr>
      <w:r w:rsidRPr="00F57E6D">
        <w:t xml:space="preserve">Conformément au §2, 1° et 3° de l’article D.IV.64 susvisé : Sont dispensés de la </w:t>
      </w:r>
      <w:r w:rsidR="001044C0" w:rsidRPr="00F57E6D">
        <w:t>taxe :</w:t>
      </w:r>
    </w:p>
    <w:p w14:paraId="7B159577" w14:textId="2A1BC3D2" w:rsidR="00F57E6D" w:rsidRPr="00F57E6D" w:rsidRDefault="00F57E6D" w:rsidP="00F57E6D">
      <w:pPr>
        <w:numPr>
          <w:ilvl w:val="0"/>
          <w:numId w:val="70"/>
        </w:numPr>
        <w:spacing w:before="120"/>
        <w:jc w:val="both"/>
        <w:textAlignment w:val="baseline"/>
      </w:pPr>
      <w:r w:rsidRPr="00F57E6D">
        <w:t xml:space="preserve"> 1°. les propriétaires d’un seul terrain non bâti à l’exclusion de tout autre bien </w:t>
      </w:r>
      <w:r w:rsidR="001044C0" w:rsidRPr="00F57E6D">
        <w:t>immobilier ;</w:t>
      </w:r>
    </w:p>
    <w:p w14:paraId="0613EF78" w14:textId="77777777" w:rsidR="00F57E6D" w:rsidRPr="00F57E6D" w:rsidRDefault="00F57E6D" w:rsidP="00F57E6D">
      <w:pPr>
        <w:numPr>
          <w:ilvl w:val="0"/>
          <w:numId w:val="70"/>
        </w:numPr>
        <w:spacing w:before="120"/>
        <w:jc w:val="both"/>
        <w:textAlignment w:val="baseline"/>
      </w:pPr>
      <w:r w:rsidRPr="00F57E6D">
        <w:t xml:space="preserve"> 3°. les sociétés de logement de service public.</w:t>
      </w:r>
    </w:p>
    <w:p w14:paraId="45D67E2C" w14:textId="0634101B" w:rsidR="00F57E6D" w:rsidRPr="00F57E6D" w:rsidRDefault="00F57E6D" w:rsidP="00F57E6D">
      <w:pPr>
        <w:spacing w:before="120"/>
        <w:jc w:val="both"/>
        <w:textAlignment w:val="baseline"/>
      </w:pPr>
      <w:r w:rsidRPr="00F57E6D">
        <w:t>La dispense prévue au point 1° ne vaut que durant les cinq exercices qui suivent l’acquisition du bien. Elle vaut durant les cinq exercices qui suivent l’entrée en vigueur du règlement-taxe, lorsque le bien est déjà acquis à ce moment. Ces délais sont suspendus durant tout le temps de la procédure lorsqu’un recours en annulation a été introduit à l’encontre d’un permis relatif audit bien devant le Conseil d’État ou qu’une demande d’interruption des travaux autorisés par le permis est pendante devant une juridiction de l’ordre judiciaire.</w:t>
      </w:r>
    </w:p>
    <w:p w14:paraId="50B344EF" w14:textId="77777777" w:rsidR="00F57E6D" w:rsidRPr="00F57E6D" w:rsidRDefault="00F57E6D" w:rsidP="00F57E6D">
      <w:pPr>
        <w:spacing w:before="120"/>
        <w:jc w:val="both"/>
        <w:textAlignment w:val="baseline"/>
      </w:pPr>
      <w:r w:rsidRPr="00F57E6D">
        <w:t>Suivant le §3, alinéa 2 de l’article dont objet, la taxe n’est pas applicable aux terrains sur lesquels il n’est pas permis de bâtir en vertu d’une décision de l’autorité ou lorsqu’il n’est pas possible de le faire ou lorsque le ou les terrains sont effectivement utilisés professionnellement à des fins agricoles ou horticoles.</w:t>
      </w:r>
    </w:p>
    <w:p w14:paraId="086874B2" w14:textId="25DA5F21" w:rsidR="00F57E6D" w:rsidRPr="00F57E6D" w:rsidRDefault="00F57E6D" w:rsidP="00F57E6D">
      <w:pPr>
        <w:spacing w:before="120"/>
        <w:jc w:val="both"/>
        <w:textAlignment w:val="baseline"/>
      </w:pPr>
      <w:r w:rsidRPr="00F57E6D">
        <w:t>Au vu de la jurisprudence du Conseil d'Etat</w:t>
      </w:r>
      <w:r w:rsidR="00F6098C">
        <w:rPr>
          <w:rStyle w:val="Appelnotedebasdep"/>
        </w:rPr>
        <w:footnoteReference w:id="176"/>
      </w:r>
      <w:r w:rsidRPr="00F57E6D">
        <w:t xml:space="preserve">, la taxe sur les parcelles non bâties comprises dans un lotissement non périmé et sur les terrains non bâtis situés (hors lotissement) dans une zone d'habitat, d'habitat à caractère rural ou de constructions prévues par un plan d'aménagement en vigueur et en bordure d'une voie publique suffisamment équipée, en eau et électricité, pourvue d'un revêtement solide et d'une largeur suffisante, compte tenu de la situation des lieux sont deux taxes différentes qui peuvent être votées individuellement. </w:t>
      </w:r>
    </w:p>
    <w:p w14:paraId="2A518B69" w14:textId="77777777" w:rsidR="00F57E6D" w:rsidRPr="00F57E6D" w:rsidRDefault="00F57E6D" w:rsidP="00F57E6D">
      <w:pPr>
        <w:spacing w:before="120"/>
        <w:jc w:val="both"/>
        <w:textAlignment w:val="baseline"/>
      </w:pPr>
      <w:r w:rsidRPr="00F57E6D">
        <w:t>Je recommande aux communes de voter un règlement spécifique à chaque objet et d'inscrire les recettes provenant de la taxe sur les parcelles non bâties à l'article budgétaire 04001/367-09 et celles provenant de la taxe sur les terrains non bâtis au 04002/367-09.</w:t>
      </w:r>
    </w:p>
    <w:p w14:paraId="155DFE35" w14:textId="694DEA11" w:rsidR="00F57E6D" w:rsidRDefault="00F57E6D">
      <w:pPr>
        <w:spacing w:before="120" w:after="240"/>
        <w:jc w:val="both"/>
        <w:textAlignment w:val="baseline"/>
      </w:pPr>
      <w:r w:rsidRPr="00F57E6D">
        <w:t xml:space="preserve">Les communes sont priées de se référer à l’article D.VI.64 du </w:t>
      </w:r>
      <w:proofErr w:type="spellStart"/>
      <w:r w:rsidRPr="00F57E6D">
        <w:t>CoDT</w:t>
      </w:r>
      <w:proofErr w:type="spellEnd"/>
      <w:r w:rsidRPr="00F57E6D">
        <w:t xml:space="preserve"> pour plus de précisions sur les conditions légales dans lesquelles cette imposition peut être levée.</w:t>
      </w:r>
    </w:p>
    <w:p w14:paraId="6D196F21" w14:textId="77777777" w:rsidR="00AF6FD0" w:rsidRDefault="00AF6FD0">
      <w:pPr>
        <w:spacing w:before="120" w:after="240"/>
        <w:jc w:val="both"/>
        <w:textAlignment w:val="baseline"/>
      </w:pPr>
    </w:p>
    <w:p w14:paraId="32997519" w14:textId="77777777" w:rsidR="00371232" w:rsidRPr="00DA6BD2" w:rsidRDefault="008A21AC" w:rsidP="009675C0">
      <w:pPr>
        <w:pStyle w:val="Sam3"/>
      </w:pPr>
      <w:bookmarkStart w:id="7474" w:name="_Toc6415836"/>
      <w:bookmarkStart w:id="7475" w:name="_Toc6416145"/>
      <w:bookmarkStart w:id="7476" w:name="_Toc6995750"/>
      <w:bookmarkStart w:id="7477" w:name="_Toc6996054"/>
      <w:bookmarkStart w:id="7478" w:name="_Toc6996349"/>
      <w:bookmarkStart w:id="7479" w:name="_Toc6997834"/>
      <w:bookmarkStart w:id="7480" w:name="_Toc7016610"/>
      <w:bookmarkStart w:id="7481" w:name="_Toc7020778"/>
      <w:bookmarkStart w:id="7482" w:name="_Toc7094850"/>
      <w:bookmarkStart w:id="7483" w:name="_Toc8121887"/>
      <w:bookmarkStart w:id="7484" w:name="_Toc8129828"/>
      <w:bookmarkStart w:id="7485" w:name="_Toc516739943"/>
      <w:bookmarkStart w:id="7486" w:name="_Toc516751852"/>
      <w:bookmarkStart w:id="7487" w:name="_Toc516825940"/>
      <w:bookmarkStart w:id="7488" w:name="_Toc516826498"/>
      <w:bookmarkStart w:id="7489" w:name="_Toc516837818"/>
      <w:bookmarkStart w:id="7490" w:name="_Toc516838377"/>
      <w:bookmarkStart w:id="7491" w:name="_Toc516838936"/>
      <w:bookmarkStart w:id="7492" w:name="_Toc516839496"/>
      <w:bookmarkStart w:id="7493" w:name="_Toc517173592"/>
      <w:bookmarkStart w:id="7494" w:name="_Toc517175266"/>
      <w:bookmarkStart w:id="7495" w:name="_Toc517175853"/>
      <w:bookmarkStart w:id="7496" w:name="_Toc517176441"/>
      <w:bookmarkStart w:id="7497" w:name="_Toc517337766"/>
      <w:bookmarkStart w:id="7498" w:name="_Toc517360562"/>
      <w:bookmarkStart w:id="7499" w:name="_Toc516245177"/>
      <w:bookmarkStart w:id="7500" w:name="_Toc516473748"/>
      <w:bookmarkStart w:id="7501" w:name="_Toc516474058"/>
      <w:bookmarkStart w:id="7502" w:name="_Toc516474366"/>
      <w:bookmarkStart w:id="7503" w:name="_Toc516474674"/>
      <w:bookmarkStart w:id="7504" w:name="_Toc516475006"/>
      <w:bookmarkStart w:id="7505" w:name="_Toc516479093"/>
      <w:bookmarkStart w:id="7506" w:name="_Toc516479504"/>
      <w:bookmarkStart w:id="7507" w:name="_Toc516479821"/>
      <w:bookmarkStart w:id="7508" w:name="_Toc516480143"/>
      <w:bookmarkStart w:id="7509" w:name="_Toc516480457"/>
      <w:bookmarkStart w:id="7510" w:name="_Toc516480771"/>
      <w:bookmarkStart w:id="7511" w:name="_Toc516481085"/>
      <w:bookmarkStart w:id="7512" w:name="_Toc516481399"/>
      <w:bookmarkStart w:id="7513" w:name="_Toc516481713"/>
      <w:bookmarkStart w:id="7514" w:name="_Toc516482027"/>
      <w:bookmarkStart w:id="7515" w:name="_Toc516482341"/>
      <w:bookmarkStart w:id="7516" w:name="_Toc516482655"/>
      <w:bookmarkStart w:id="7517" w:name="_Toc516739944"/>
      <w:bookmarkStart w:id="7518" w:name="_Toc516751853"/>
      <w:bookmarkStart w:id="7519" w:name="_Toc516825941"/>
      <w:bookmarkStart w:id="7520" w:name="_Toc516826499"/>
      <w:bookmarkStart w:id="7521" w:name="_Toc516837819"/>
      <w:bookmarkStart w:id="7522" w:name="_Toc516838378"/>
      <w:bookmarkStart w:id="7523" w:name="_Toc516838937"/>
      <w:bookmarkStart w:id="7524" w:name="_Toc516839497"/>
      <w:bookmarkStart w:id="7525" w:name="_Toc517173593"/>
      <w:bookmarkStart w:id="7526" w:name="_Toc517175267"/>
      <w:bookmarkStart w:id="7527" w:name="_Toc517175854"/>
      <w:bookmarkStart w:id="7528" w:name="_Toc517176442"/>
      <w:bookmarkStart w:id="7529" w:name="_Toc517337767"/>
      <w:bookmarkStart w:id="7530" w:name="_Toc517360563"/>
      <w:bookmarkStart w:id="7531" w:name="_Toc40186349"/>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r>
        <w:lastRenderedPageBreak/>
        <w:t>040/367-11 : A</w:t>
      </w:r>
      <w:r w:rsidR="00996D79">
        <w:t>bsence d’emplacement de parcage</w:t>
      </w:r>
      <w:bookmarkEnd w:id="7531"/>
    </w:p>
    <w:p w14:paraId="442E070A" w14:textId="1501308A" w:rsidR="00B866BD" w:rsidRDefault="00B866BD" w:rsidP="008D7EB7">
      <w:pPr>
        <w:tabs>
          <w:tab w:val="left" w:leader="dot" w:pos="6840"/>
        </w:tabs>
        <w:spacing w:before="120" w:after="240"/>
        <w:jc w:val="both"/>
        <w:textAlignment w:val="baseline"/>
        <w:rPr>
          <w:rFonts w:asciiTheme="minorHAnsi" w:hAnsiTheme="minorHAnsi" w:cs="Calibri Light"/>
        </w:rPr>
      </w:pPr>
      <w:r w:rsidRPr="00E063FD">
        <w:rPr>
          <w:rFonts w:asciiTheme="minorHAnsi" w:hAnsiTheme="minorHAnsi" w:cs="Calibri Light"/>
        </w:rPr>
        <w:t>Taux maximum recommandé</w:t>
      </w:r>
      <w:r>
        <w:rPr>
          <w:rFonts w:asciiTheme="minorHAnsi" w:hAnsiTheme="minorHAnsi" w:cs="Calibri Light"/>
        </w:rPr>
        <w:t xml:space="preserve"> </w:t>
      </w:r>
      <w:r w:rsidRPr="00E063FD">
        <w:rPr>
          <w:rFonts w:asciiTheme="minorHAnsi" w:hAnsiTheme="minorHAnsi" w:cs="Calibri Light"/>
        </w:rPr>
        <w:t xml:space="preserve">: </w:t>
      </w:r>
      <w:r w:rsidR="000C0420" w:rsidRPr="00F6098C">
        <w:rPr>
          <w:rFonts w:asciiTheme="minorHAnsi" w:hAnsiTheme="minorHAnsi" w:cs="Calibri Light"/>
        </w:rPr>
        <w:t>6.000</w:t>
      </w:r>
      <w:r w:rsidR="00F6098C" w:rsidRPr="008D7EB7">
        <w:rPr>
          <w:rFonts w:asciiTheme="minorHAnsi" w:hAnsiTheme="minorHAnsi" w:cs="Calibri Light"/>
        </w:rPr>
        <w:t>,00</w:t>
      </w:r>
      <w:r w:rsidR="000C0420" w:rsidRPr="00F6098C">
        <w:rPr>
          <w:rFonts w:asciiTheme="minorHAnsi" w:hAnsiTheme="minorHAnsi" w:cs="Calibri Light"/>
        </w:rPr>
        <w:t xml:space="preserve"> </w:t>
      </w:r>
      <w:r w:rsidRPr="00F6098C">
        <w:rPr>
          <w:rFonts w:asciiTheme="minorHAnsi" w:hAnsiTheme="minorHAnsi" w:cs="Calibri Light"/>
        </w:rPr>
        <w:t>euros</w:t>
      </w:r>
      <w:r w:rsidR="00F500AC">
        <w:rPr>
          <w:rFonts w:asciiTheme="minorHAnsi" w:hAnsiTheme="minorHAnsi" w:cs="Calibri Light"/>
        </w:rPr>
        <w:t xml:space="preserve"> </w:t>
      </w:r>
      <w:r w:rsidRPr="00E063FD">
        <w:rPr>
          <w:rFonts w:asciiTheme="minorHAnsi" w:hAnsiTheme="minorHAnsi" w:cs="Calibri Light"/>
        </w:rPr>
        <w:t>par emplacement de parcage manquant au vu du nombre d'emplacements exigés dans le permis d'urbanisme/d'urbanisation/unique. La taxe n'est due qu'une seule fois, au moment de la construction de l'immeuble. Elle est due par le promoteur.</w:t>
      </w:r>
    </w:p>
    <w:p w14:paraId="34D0E4FF" w14:textId="77777777" w:rsidR="00705A12" w:rsidRDefault="008A21AC" w:rsidP="009675C0">
      <w:pPr>
        <w:pStyle w:val="Sam3"/>
      </w:pPr>
      <w:bookmarkStart w:id="7532" w:name="_Toc516739946"/>
      <w:bookmarkStart w:id="7533" w:name="_Toc516751855"/>
      <w:bookmarkStart w:id="7534" w:name="_Toc516825943"/>
      <w:bookmarkStart w:id="7535" w:name="_Toc516826501"/>
      <w:bookmarkStart w:id="7536" w:name="_Toc516837821"/>
      <w:bookmarkStart w:id="7537" w:name="_Toc516838380"/>
      <w:bookmarkStart w:id="7538" w:name="_Toc516838939"/>
      <w:bookmarkStart w:id="7539" w:name="_Toc516839499"/>
      <w:bookmarkStart w:id="7540" w:name="_Toc517173595"/>
      <w:bookmarkStart w:id="7541" w:name="_Toc517175269"/>
      <w:bookmarkStart w:id="7542" w:name="_Toc517175856"/>
      <w:bookmarkStart w:id="7543" w:name="_Toc517176444"/>
      <w:bookmarkStart w:id="7544" w:name="_Toc517337769"/>
      <w:bookmarkStart w:id="7545" w:name="_Toc517360565"/>
      <w:bookmarkStart w:id="7546" w:name="_Toc40186350"/>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r>
        <w:t>040/367-13 : S</w:t>
      </w:r>
      <w:r w:rsidR="00996D79">
        <w:t>econdes résidences</w:t>
      </w:r>
      <w:bookmarkEnd w:id="7546"/>
      <w:r w:rsidR="00996D79">
        <w:t xml:space="preserve"> </w:t>
      </w:r>
    </w:p>
    <w:p w14:paraId="4CEDE6B9" w14:textId="77777777" w:rsidR="00996D79" w:rsidRPr="00E063FD" w:rsidRDefault="00705A12" w:rsidP="00E063FD">
      <w:pPr>
        <w:rPr>
          <w:lang w:val="fr-BE"/>
        </w:rPr>
      </w:pPr>
      <w:r w:rsidRPr="00E063FD">
        <w:rPr>
          <w:lang w:val="fr-BE"/>
        </w:rPr>
        <w:t>T</w:t>
      </w:r>
      <w:r w:rsidR="00996D79" w:rsidRPr="00E063FD">
        <w:rPr>
          <w:lang w:val="fr-BE"/>
        </w:rPr>
        <w:t>axe directe</w:t>
      </w:r>
      <w:r w:rsidRPr="006126A1">
        <w:t xml:space="preserve"> – Modèle disponible</w:t>
      </w:r>
      <w:r w:rsidRPr="00E063FD">
        <w:rPr>
          <w:lang w:val="fr-BE"/>
        </w:rPr>
        <w:t>.</w:t>
      </w:r>
    </w:p>
    <w:p w14:paraId="5DB92A1C" w14:textId="3C1A4A3C" w:rsidR="009B153C" w:rsidRPr="00DA6BD2" w:rsidRDefault="009B153C" w:rsidP="007A10F4">
      <w:pPr>
        <w:spacing w:before="120"/>
        <w:jc w:val="both"/>
        <w:textAlignment w:val="baseline"/>
        <w:rPr>
          <w:rFonts w:asciiTheme="minorHAnsi" w:hAnsiTheme="minorHAnsi" w:cs="Calibri Light"/>
        </w:rPr>
      </w:pPr>
      <w:r w:rsidRPr="00DA6BD2">
        <w:rPr>
          <w:rFonts w:asciiTheme="minorHAnsi" w:hAnsiTheme="minorHAnsi" w:cs="Calibri Light"/>
        </w:rPr>
        <w:t>Par seconde résidence, il faut entendre tout logement, existant au</w:t>
      </w:r>
      <w:r w:rsidR="007A10F4">
        <w:rPr>
          <w:rFonts w:asciiTheme="minorHAnsi" w:hAnsiTheme="minorHAnsi" w:cs="Calibri Light"/>
        </w:rPr>
        <w:t xml:space="preserve"> … </w:t>
      </w:r>
      <w:r w:rsidR="00C744AE">
        <w:rPr>
          <w:rFonts w:asciiTheme="minorHAnsi" w:hAnsiTheme="minorHAnsi" w:cs="Calibri Light"/>
        </w:rPr>
        <w:t>(date à fixer par la commune mais en général, c’est le 1</w:t>
      </w:r>
      <w:r w:rsidR="00C744AE" w:rsidRPr="008D7EB7">
        <w:rPr>
          <w:rFonts w:asciiTheme="minorHAnsi" w:hAnsiTheme="minorHAnsi" w:cs="Calibri Light"/>
          <w:vertAlign w:val="superscript"/>
        </w:rPr>
        <w:t>er</w:t>
      </w:r>
      <w:r w:rsidR="00C744AE">
        <w:rPr>
          <w:rFonts w:asciiTheme="minorHAnsi" w:hAnsiTheme="minorHAnsi" w:cs="Calibri Light"/>
        </w:rPr>
        <w:t xml:space="preserve"> janvier) </w:t>
      </w:r>
      <w:r w:rsidRPr="00DA6BD2">
        <w:rPr>
          <w:rFonts w:asciiTheme="minorHAnsi" w:hAnsiTheme="minorHAnsi" w:cs="Calibri Light"/>
        </w:rPr>
        <w:t>de</w:t>
      </w:r>
      <w:r w:rsidR="007A10F4">
        <w:rPr>
          <w:rFonts w:asciiTheme="minorHAnsi" w:hAnsiTheme="minorHAnsi" w:cs="Calibri Light"/>
        </w:rPr>
        <w:t xml:space="preserve"> </w:t>
      </w:r>
      <w:r w:rsidRPr="00DA6BD2">
        <w:rPr>
          <w:rFonts w:asciiTheme="minorHAnsi" w:hAnsiTheme="minorHAnsi" w:cs="Calibri Light"/>
        </w:rPr>
        <w:t>l'exercice d'imposition, dont la personne pouvant l'occuper à cette date n'est pas, à la même date, inscrite, pour ce logement, au registre de la population ou au registre des étrangers.</w:t>
      </w:r>
    </w:p>
    <w:p w14:paraId="23916B63" w14:textId="77777777" w:rsidR="00903F42" w:rsidRPr="0027625F" w:rsidRDefault="00903F42" w:rsidP="00903F42">
      <w:pPr>
        <w:tabs>
          <w:tab w:val="left" w:leader="dot" w:pos="6840"/>
        </w:tabs>
        <w:spacing w:before="120"/>
        <w:jc w:val="both"/>
        <w:textAlignment w:val="baseline"/>
        <w:rPr>
          <w:rFonts w:asciiTheme="minorHAnsi" w:hAnsiTheme="minorHAnsi" w:cs="Calibri Light"/>
        </w:rPr>
      </w:pPr>
      <w:r w:rsidRPr="0027625F">
        <w:rPr>
          <w:rFonts w:asciiTheme="minorHAnsi" w:hAnsiTheme="minorHAnsi" w:cs="Calibri Light"/>
        </w:rPr>
        <w:t>Au vu de cette définition la qualité de seconde résidence peut se concrétiser :</w:t>
      </w:r>
    </w:p>
    <w:p w14:paraId="1CD16812" w14:textId="5C2FBEC3" w:rsidR="00903F42" w:rsidRPr="0027625F" w:rsidRDefault="00903F42"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27625F">
        <w:rPr>
          <w:rFonts w:asciiTheme="minorHAnsi" w:hAnsiTheme="minorHAnsi" w:cs="Calibri Light"/>
        </w:rPr>
        <w:t>dans le chef d’un propriétaire (qui n’est pas inscrit, pour ce logement, au registre de la population ou au registre des étrangers et qui n’y a pas mis de locataire)</w:t>
      </w:r>
      <w:r w:rsidR="00F6098C">
        <w:rPr>
          <w:rFonts w:asciiTheme="minorHAnsi" w:hAnsiTheme="minorHAnsi" w:cs="Calibri Light"/>
        </w:rPr>
        <w:t> ;</w:t>
      </w:r>
      <w:r w:rsidRPr="0027625F">
        <w:rPr>
          <w:rFonts w:asciiTheme="minorHAnsi" w:hAnsiTheme="minorHAnsi" w:cs="Calibri Light"/>
        </w:rPr>
        <w:t xml:space="preserve"> </w:t>
      </w:r>
    </w:p>
    <w:p w14:paraId="544EC2EC" w14:textId="4EA0815F" w:rsidR="003B0359" w:rsidRPr="0027625F" w:rsidRDefault="00903F42"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27625F">
        <w:rPr>
          <w:rFonts w:asciiTheme="minorHAnsi" w:hAnsiTheme="minorHAnsi" w:cs="Calibri Light"/>
        </w:rPr>
        <w:t>dans le chef d’un locataire</w:t>
      </w:r>
      <w:r w:rsidR="00F6098C">
        <w:rPr>
          <w:rFonts w:asciiTheme="minorHAnsi" w:hAnsiTheme="minorHAnsi" w:cs="Calibri Light"/>
        </w:rPr>
        <w:t> :</w:t>
      </w:r>
    </w:p>
    <w:p w14:paraId="2892295F" w14:textId="101E1481" w:rsidR="00903F42" w:rsidRPr="0027625F" w:rsidRDefault="00CA4BFA"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F6098C">
        <w:rPr>
          <w:rFonts w:asciiTheme="minorHAnsi" w:hAnsiTheme="minorHAnsi" w:cs="Calibri Light"/>
        </w:rPr>
        <w:t>dans le chef d’un titulaire de tout</w:t>
      </w:r>
      <w:r w:rsidRPr="0027625F">
        <w:rPr>
          <w:rFonts w:asciiTheme="minorHAnsi" w:hAnsiTheme="minorHAnsi" w:cs="Calibri Light"/>
        </w:rPr>
        <w:t xml:space="preserve"> droit réel </w:t>
      </w:r>
      <w:r w:rsidR="00903F42" w:rsidRPr="0027625F">
        <w:rPr>
          <w:rFonts w:asciiTheme="minorHAnsi" w:hAnsiTheme="minorHAnsi" w:cs="Calibri Light"/>
        </w:rPr>
        <w:t>(</w:t>
      </w:r>
      <w:r w:rsidRPr="0027625F">
        <w:rPr>
          <w:rFonts w:asciiTheme="minorHAnsi" w:hAnsiTheme="minorHAnsi" w:cs="Calibri Light"/>
        </w:rPr>
        <w:t>titulaire d’</w:t>
      </w:r>
      <w:r w:rsidR="006F5884" w:rsidRPr="0027625F">
        <w:rPr>
          <w:rFonts w:asciiTheme="minorHAnsi" w:hAnsiTheme="minorHAnsi" w:cs="Calibri Light"/>
        </w:rPr>
        <w:t>un droit réel démembré</w:t>
      </w:r>
      <w:r w:rsidRPr="0027625F">
        <w:rPr>
          <w:rFonts w:asciiTheme="minorHAnsi" w:hAnsiTheme="minorHAnsi" w:cs="Calibri Light"/>
        </w:rPr>
        <w:t xml:space="preserve">, copropriétaires, …, </w:t>
      </w:r>
      <w:r w:rsidR="00903F42" w:rsidRPr="0027625F">
        <w:rPr>
          <w:rFonts w:asciiTheme="minorHAnsi" w:hAnsiTheme="minorHAnsi" w:cs="Calibri Light"/>
        </w:rPr>
        <w:t>qui n’est pas inscrit, pour ce logement, au registre de la population ou au registre des étrangers et qui est domicilié ailleurs).</w:t>
      </w:r>
    </w:p>
    <w:p w14:paraId="5081FCCB"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Les biens taxés comme seconde résidence ne peuvent donner lieu à l'application d'une taxe pour le séjour des personnes qui les occupent.</w:t>
      </w:r>
    </w:p>
    <w:p w14:paraId="25CBD51C" w14:textId="209BF9BF" w:rsidR="009B153C" w:rsidRPr="00DA6BD2" w:rsidRDefault="009B153C" w:rsidP="00E063FD">
      <w:pPr>
        <w:spacing w:before="120"/>
        <w:jc w:val="both"/>
        <w:textAlignment w:val="baseline"/>
        <w:rPr>
          <w:rFonts w:asciiTheme="minorHAnsi" w:hAnsiTheme="minorHAnsi" w:cs="Calibri Light"/>
          <w:spacing w:val="-1"/>
        </w:rPr>
      </w:pPr>
      <w:r w:rsidRPr="00DA6BD2">
        <w:rPr>
          <w:rFonts w:asciiTheme="minorHAnsi" w:hAnsiTheme="minorHAnsi" w:cs="Calibri Light"/>
          <w:spacing w:val="-1"/>
        </w:rPr>
        <w:t xml:space="preserve">Je recommande un taux </w:t>
      </w:r>
      <w:r w:rsidRPr="00F6098C">
        <w:rPr>
          <w:rFonts w:asciiTheme="minorHAnsi" w:hAnsiTheme="minorHAnsi" w:cs="Calibri Light"/>
          <w:spacing w:val="-1"/>
        </w:rPr>
        <w:t xml:space="preserve">de </w:t>
      </w:r>
      <w:r w:rsidR="000C0420" w:rsidRPr="00F6098C">
        <w:rPr>
          <w:rFonts w:asciiTheme="minorHAnsi" w:hAnsiTheme="minorHAnsi" w:cs="Calibri Light"/>
          <w:spacing w:val="-1"/>
        </w:rPr>
        <w:t>720</w:t>
      </w:r>
      <w:r w:rsidR="00F6098C" w:rsidRPr="008D7EB7">
        <w:rPr>
          <w:rFonts w:asciiTheme="minorHAnsi" w:hAnsiTheme="minorHAnsi" w:cs="Calibri Light"/>
          <w:spacing w:val="-1"/>
        </w:rPr>
        <w:t>,00</w:t>
      </w:r>
      <w:r w:rsidR="000C0420" w:rsidRPr="00F6098C">
        <w:rPr>
          <w:rFonts w:asciiTheme="minorHAnsi" w:hAnsiTheme="minorHAnsi" w:cs="Calibri Light"/>
          <w:spacing w:val="-1"/>
        </w:rPr>
        <w:t xml:space="preserve"> </w:t>
      </w:r>
      <w:r w:rsidRPr="00F6098C">
        <w:rPr>
          <w:rFonts w:asciiTheme="minorHAnsi" w:hAnsiTheme="minorHAnsi" w:cs="Calibri Light"/>
          <w:spacing w:val="-1"/>
        </w:rPr>
        <w:t>euros au maximum</w:t>
      </w:r>
      <w:r w:rsidR="007144A2" w:rsidRPr="00F6098C">
        <w:rPr>
          <w:rFonts w:asciiTheme="minorHAnsi" w:hAnsiTheme="minorHAnsi" w:cs="Calibri Light"/>
          <w:spacing w:val="-1"/>
        </w:rPr>
        <w:t xml:space="preserve"> (une variation selon l’importance des secondes résidences est possible)</w:t>
      </w:r>
      <w:r w:rsidRPr="00F6098C">
        <w:rPr>
          <w:rFonts w:asciiTheme="minorHAnsi" w:hAnsiTheme="minorHAnsi" w:cs="Calibri Light"/>
          <w:spacing w:val="-1"/>
        </w:rPr>
        <w:t>.</w:t>
      </w:r>
    </w:p>
    <w:p w14:paraId="17BB5317" w14:textId="5FD49275" w:rsidR="009B153C" w:rsidRPr="00DA6BD2" w:rsidRDefault="007144A2" w:rsidP="00E063FD">
      <w:pPr>
        <w:spacing w:before="120"/>
        <w:jc w:val="both"/>
        <w:textAlignment w:val="baseline"/>
        <w:rPr>
          <w:rFonts w:asciiTheme="minorHAnsi" w:hAnsiTheme="minorHAnsi" w:cs="Calibri Light"/>
        </w:rPr>
      </w:pPr>
      <w:r>
        <w:rPr>
          <w:rFonts w:asciiTheme="minorHAnsi" w:hAnsiTheme="minorHAnsi" w:cs="Calibri Light"/>
        </w:rPr>
        <w:t>Les</w:t>
      </w:r>
      <w:r w:rsidR="009B153C" w:rsidRPr="00DA6BD2">
        <w:rPr>
          <w:rFonts w:asciiTheme="minorHAnsi" w:hAnsiTheme="minorHAnsi" w:cs="Calibri Light"/>
        </w:rPr>
        <w:t xml:space="preserve"> taux maxima recommandés sont </w:t>
      </w:r>
      <w:r w:rsidR="009B153C" w:rsidRPr="00F6098C">
        <w:rPr>
          <w:rFonts w:asciiTheme="minorHAnsi" w:hAnsiTheme="minorHAnsi" w:cs="Calibri Light"/>
        </w:rPr>
        <w:t xml:space="preserve">de </w:t>
      </w:r>
      <w:r w:rsidR="000C0420" w:rsidRPr="00F6098C">
        <w:rPr>
          <w:rFonts w:asciiTheme="minorHAnsi" w:hAnsiTheme="minorHAnsi" w:cs="Calibri Light"/>
        </w:rPr>
        <w:t>250</w:t>
      </w:r>
      <w:r w:rsidR="00F6098C" w:rsidRPr="008D7EB7">
        <w:rPr>
          <w:rFonts w:asciiTheme="minorHAnsi" w:hAnsiTheme="minorHAnsi" w:cs="Calibri Light"/>
        </w:rPr>
        <w:t>,00</w:t>
      </w:r>
      <w:r w:rsidR="000C0420" w:rsidRPr="00F6098C">
        <w:rPr>
          <w:rFonts w:asciiTheme="minorHAnsi" w:hAnsiTheme="minorHAnsi" w:cs="Calibri Light"/>
        </w:rPr>
        <w:t xml:space="preserve"> </w:t>
      </w:r>
      <w:r w:rsidR="009B153C" w:rsidRPr="00F6098C">
        <w:rPr>
          <w:rFonts w:asciiTheme="minorHAnsi" w:hAnsiTheme="minorHAnsi" w:cs="Calibri Light"/>
        </w:rPr>
        <w:t>euros</w:t>
      </w:r>
      <w:r w:rsidR="00F500AC" w:rsidRPr="00F6098C">
        <w:rPr>
          <w:rFonts w:asciiTheme="minorHAnsi" w:hAnsiTheme="minorHAnsi" w:cs="Calibri Light"/>
        </w:rPr>
        <w:t xml:space="preserve"> </w:t>
      </w:r>
      <w:r w:rsidR="009B153C" w:rsidRPr="00F6098C">
        <w:rPr>
          <w:rFonts w:asciiTheme="minorHAnsi" w:hAnsiTheme="minorHAnsi" w:cs="Calibri Light"/>
        </w:rPr>
        <w:t>lorsque</w:t>
      </w:r>
      <w:r w:rsidR="009B153C" w:rsidRPr="00DA6BD2">
        <w:rPr>
          <w:rFonts w:asciiTheme="minorHAnsi" w:hAnsiTheme="minorHAnsi" w:cs="Calibri Light"/>
        </w:rPr>
        <w:t xml:space="preserve"> la taxe vise les secondes résidences établies dans un camping agréé, et </w:t>
      </w:r>
      <w:r w:rsidR="009B153C" w:rsidRPr="00F6098C">
        <w:rPr>
          <w:rFonts w:asciiTheme="minorHAnsi" w:hAnsiTheme="minorHAnsi" w:cs="Calibri Light"/>
        </w:rPr>
        <w:t xml:space="preserve">de </w:t>
      </w:r>
      <w:r w:rsidR="000C0420" w:rsidRPr="00F6098C">
        <w:rPr>
          <w:rFonts w:asciiTheme="minorHAnsi" w:hAnsiTheme="minorHAnsi" w:cs="Calibri Light"/>
        </w:rPr>
        <w:t>125</w:t>
      </w:r>
      <w:r w:rsidR="00F6098C" w:rsidRPr="008D7EB7">
        <w:rPr>
          <w:rFonts w:asciiTheme="minorHAnsi" w:hAnsiTheme="minorHAnsi" w:cs="Calibri Light"/>
        </w:rPr>
        <w:t>,00</w:t>
      </w:r>
      <w:r w:rsidR="000C0420" w:rsidRPr="00F6098C">
        <w:rPr>
          <w:rFonts w:asciiTheme="minorHAnsi" w:hAnsiTheme="minorHAnsi" w:cs="Calibri Light"/>
        </w:rPr>
        <w:t xml:space="preserve"> </w:t>
      </w:r>
      <w:r w:rsidR="009B153C" w:rsidRPr="00F6098C">
        <w:rPr>
          <w:rFonts w:asciiTheme="minorHAnsi" w:hAnsiTheme="minorHAnsi" w:cs="Calibri Light"/>
        </w:rPr>
        <w:t>euros</w:t>
      </w:r>
      <w:r w:rsidR="00F500AC" w:rsidRPr="00F6098C">
        <w:rPr>
          <w:rFonts w:asciiTheme="minorHAnsi" w:hAnsiTheme="minorHAnsi" w:cs="Calibri Light"/>
        </w:rPr>
        <w:t xml:space="preserve"> </w:t>
      </w:r>
      <w:r w:rsidR="009B153C" w:rsidRPr="00F6098C">
        <w:rPr>
          <w:rFonts w:asciiTheme="minorHAnsi" w:hAnsiTheme="minorHAnsi" w:cs="Calibri Light"/>
        </w:rPr>
        <w:t>lorsque</w:t>
      </w:r>
      <w:r w:rsidR="009B153C" w:rsidRPr="00DA6BD2">
        <w:rPr>
          <w:rFonts w:asciiTheme="minorHAnsi" w:hAnsiTheme="minorHAnsi" w:cs="Calibri Light"/>
        </w:rPr>
        <w:t xml:space="preserve"> la taxe vise les secondes résidences établies dans des logements pour étudiants (kots).</w:t>
      </w:r>
    </w:p>
    <w:p w14:paraId="086F4A83"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La taxe sur les secondes résidences ne peut s'appliquer aux gîtes ruraux, gîtes à la ferme, meublés de tourisme et chambres d'hôte visés par le Code wallon du Tourisme</w:t>
      </w:r>
      <w:r w:rsidR="00E35C91">
        <w:rPr>
          <w:rFonts w:asciiTheme="minorHAnsi" w:hAnsiTheme="minorHAnsi" w:cs="Calibri Light"/>
        </w:rPr>
        <w:t>,</w:t>
      </w:r>
      <w:r w:rsidRPr="00DA6BD2">
        <w:rPr>
          <w:rFonts w:asciiTheme="minorHAnsi" w:hAnsiTheme="minorHAnsi" w:cs="Calibri Light"/>
        </w:rPr>
        <w:t xml:space="preserve"> lesquels peuvent cependant faire l'objet d'une taxe de séjour (code 040/364-26).</w:t>
      </w:r>
    </w:p>
    <w:p w14:paraId="308A3D10" w14:textId="77777777" w:rsidR="00066CE8" w:rsidRDefault="009B153C" w:rsidP="00E063FD">
      <w:pPr>
        <w:spacing w:before="120"/>
        <w:jc w:val="both"/>
        <w:textAlignment w:val="baseline"/>
        <w:rPr>
          <w:rFonts w:asciiTheme="minorHAnsi" w:hAnsiTheme="minorHAnsi" w:cs="Calibri Light"/>
          <w:lang w:val="fr-BE"/>
        </w:rPr>
      </w:pPr>
      <w:r w:rsidRPr="00DA6BD2">
        <w:rPr>
          <w:rFonts w:asciiTheme="minorHAnsi" w:hAnsiTheme="minorHAnsi" w:cs="Calibri Light"/>
        </w:rPr>
        <w:t xml:space="preserve">Il y a lieu de rappeler </w:t>
      </w:r>
      <w:r w:rsidR="00066CE8">
        <w:rPr>
          <w:rFonts w:asciiTheme="minorHAnsi" w:hAnsiTheme="minorHAnsi" w:cs="Calibri Light"/>
        </w:rPr>
        <w:t>que</w:t>
      </w:r>
      <w:r w:rsidRPr="00DA6BD2">
        <w:rPr>
          <w:rFonts w:asciiTheme="minorHAnsi" w:hAnsiTheme="minorHAnsi" w:cs="Calibri Light"/>
        </w:rPr>
        <w:t xml:space="preserve"> la </w:t>
      </w:r>
      <w:r w:rsidRPr="00DA6BD2">
        <w:rPr>
          <w:rFonts w:asciiTheme="minorHAnsi" w:hAnsiTheme="minorHAnsi" w:cs="Calibri Light"/>
          <w:lang w:val="fr-BE"/>
        </w:rPr>
        <w:t>taxe sur les secondes résidences ne peut jamais viser que des occupants d’immeubles d’habitation. Si elle peut s’appliquer à des propriétaires ou titulaires de droits réels, c’est à la condition qu’ils soient aussi occupants de leurs biens et en cette qualité</w:t>
      </w:r>
      <w:r w:rsidR="00066CE8">
        <w:rPr>
          <w:rStyle w:val="Appelnotedebasdep"/>
          <w:rFonts w:asciiTheme="minorHAnsi" w:hAnsiTheme="minorHAnsi" w:cs="Calibri Light"/>
          <w:lang w:val="fr-BE"/>
        </w:rPr>
        <w:footnoteReference w:id="177"/>
      </w:r>
      <w:r w:rsidRPr="00DA6BD2">
        <w:rPr>
          <w:rFonts w:asciiTheme="minorHAnsi" w:hAnsiTheme="minorHAnsi" w:cs="Calibri Light"/>
          <w:lang w:val="fr-BE"/>
        </w:rPr>
        <w:t xml:space="preserve">. </w:t>
      </w:r>
    </w:p>
    <w:p w14:paraId="42554E80" w14:textId="77777777" w:rsidR="007144A2" w:rsidRDefault="00066CE8" w:rsidP="00E063FD">
      <w:pPr>
        <w:spacing w:before="120"/>
        <w:jc w:val="both"/>
        <w:textAlignment w:val="baseline"/>
        <w:rPr>
          <w:rFonts w:asciiTheme="minorHAnsi" w:hAnsiTheme="minorHAnsi" w:cs="Calibri Light"/>
        </w:rPr>
      </w:pPr>
      <w:r w:rsidRPr="00DA6BD2">
        <w:rPr>
          <w:rFonts w:asciiTheme="minorHAnsi" w:hAnsiTheme="minorHAnsi" w:cs="Calibri Light"/>
        </w:rPr>
        <w:t xml:space="preserve">Les communes désignent le redevable de la taxe. </w:t>
      </w:r>
    </w:p>
    <w:p w14:paraId="09CC0188" w14:textId="169378C9" w:rsidR="00C744AE" w:rsidRPr="008D7EB7" w:rsidRDefault="00C744AE" w:rsidP="00C744AE">
      <w:pPr>
        <w:spacing w:before="120"/>
        <w:jc w:val="both"/>
        <w:textAlignment w:val="baseline"/>
        <w:rPr>
          <w:rFonts w:asciiTheme="minorHAnsi" w:hAnsiTheme="minorHAnsi" w:cs="Calibri Light"/>
        </w:rPr>
      </w:pPr>
      <w:r w:rsidRPr="008D7EB7">
        <w:rPr>
          <w:rFonts w:asciiTheme="minorHAnsi" w:hAnsiTheme="minorHAnsi" w:cs="Calibri Light"/>
        </w:rPr>
        <w:t>Vous trouverez plus de précisions ci-dessous</w:t>
      </w:r>
      <w:r w:rsidR="00F6098C">
        <w:rPr>
          <w:rFonts w:asciiTheme="minorHAnsi" w:hAnsiTheme="minorHAnsi" w:cs="Calibri Light"/>
        </w:rPr>
        <w:t>.</w:t>
      </w:r>
      <w:r w:rsidRPr="008D7EB7">
        <w:rPr>
          <w:rFonts w:asciiTheme="minorHAnsi" w:hAnsiTheme="minorHAnsi" w:cs="Calibri Light"/>
        </w:rPr>
        <w:t xml:space="preserve"> </w:t>
      </w:r>
    </w:p>
    <w:p w14:paraId="72636451" w14:textId="77777777" w:rsidR="00C744AE" w:rsidRPr="008D7EB7" w:rsidRDefault="00C744AE" w:rsidP="00C744AE">
      <w:pPr>
        <w:spacing w:before="120"/>
        <w:jc w:val="both"/>
        <w:textAlignment w:val="baseline"/>
        <w:rPr>
          <w:rFonts w:cs="Calibri Light"/>
        </w:rPr>
      </w:pPr>
      <w:r w:rsidRPr="008D7EB7">
        <w:rPr>
          <w:rFonts w:cs="Calibri Light"/>
        </w:rPr>
        <w:t>Les communes peuvent en cas de location du logement, prévoir une solidarité entre l’occupant (dans le chef duquel les conditions de la seconde résidence sont réunies) et le propriétaire.</w:t>
      </w:r>
    </w:p>
    <w:p w14:paraId="659AC376" w14:textId="77777777" w:rsidR="00F6098C" w:rsidRDefault="00C744AE" w:rsidP="00C744AE">
      <w:pPr>
        <w:spacing w:before="120"/>
        <w:jc w:val="both"/>
        <w:textAlignment w:val="baseline"/>
        <w:rPr>
          <w:rFonts w:cs="Calibri Light"/>
        </w:rPr>
      </w:pPr>
      <w:r w:rsidRPr="008D7EB7">
        <w:rPr>
          <w:rFonts w:cs="Calibri Light"/>
        </w:rPr>
        <w:lastRenderedPageBreak/>
        <w:t xml:space="preserve">En effet, selon le principe d’autonomie fiscale que leur confère l’article 170, §4, de la Constitution, les communes désignent le redevable de la taxe. Cela implique que ces dernières ont le pouvoir de prévoir des mécanismes de solidarité entre ces redevables. Ainsi, la solidarité peut être envisagée lorsqu’il y a une pluralité de titulaires d’un droit réel sur le bien concerné. </w:t>
      </w:r>
    </w:p>
    <w:p w14:paraId="6A0C742E" w14:textId="3C9CC768" w:rsidR="00C744AE" w:rsidRPr="008D7EB7" w:rsidRDefault="00C744AE" w:rsidP="00C744AE">
      <w:pPr>
        <w:spacing w:before="120"/>
        <w:jc w:val="both"/>
        <w:textAlignment w:val="baseline"/>
        <w:rPr>
          <w:rFonts w:cs="Calibri Light"/>
        </w:rPr>
      </w:pPr>
      <w:r w:rsidRPr="008D7EB7">
        <w:rPr>
          <w:rFonts w:cs="Calibri Light"/>
        </w:rPr>
        <w:t>Le Conseil d’État a déjà estimé</w:t>
      </w:r>
      <w:r w:rsidRPr="008D7EB7">
        <w:rPr>
          <w:rFonts w:cs="Calibri Light"/>
          <w:vertAlign w:val="superscript"/>
        </w:rPr>
        <w:footnoteReference w:id="178"/>
      </w:r>
      <w:r w:rsidRPr="008D7EB7">
        <w:rPr>
          <w:rFonts w:cs="Calibri Light"/>
        </w:rPr>
        <w:t xml:space="preserve"> que « </w:t>
      </w:r>
      <w:r w:rsidRPr="008D7EB7">
        <w:rPr>
          <w:rFonts w:cs="Calibri Light"/>
          <w:i/>
        </w:rPr>
        <w:t>tant le propriétaire que l’occupant des logements visés peuvent, à bon droit, être considérés comme redevables {…} ; qu’en l’espèce, il y a communauté d’intérêts entre les débiteurs tenus solidairement au paiement de la taxe, puisque le propriétaire et  son locataire participent à l’activité taxée, à savoir la location et l’occupation de secondes résidences, et que le propriétaire perçoit un loyer à charge de son locataire ; que cette communauté d’intérêts peut raisonnablement justifier le mécanisme de solidarité prévu dans le règlement-taxe litigieux</w:t>
      </w:r>
      <w:r w:rsidRPr="008D7EB7">
        <w:rPr>
          <w:rFonts w:cs="Calibri Light"/>
        </w:rPr>
        <w:t xml:space="preserve"> ». </w:t>
      </w:r>
    </w:p>
    <w:p w14:paraId="22245A4F" w14:textId="0EBA888E" w:rsidR="00C744AE" w:rsidRPr="008D7EB7" w:rsidRDefault="00F500AC" w:rsidP="00C744AE">
      <w:pPr>
        <w:spacing w:before="120"/>
        <w:jc w:val="both"/>
        <w:textAlignment w:val="baseline"/>
        <w:rPr>
          <w:rFonts w:cs="Calibri Light"/>
        </w:rPr>
      </w:pPr>
      <w:r w:rsidRPr="008D7EB7">
        <w:rPr>
          <w:rFonts w:cs="Calibri Light"/>
        </w:rPr>
        <w:t>L</w:t>
      </w:r>
      <w:r w:rsidR="00C744AE" w:rsidRPr="008D7EB7">
        <w:rPr>
          <w:rFonts w:cs="Calibri Light"/>
        </w:rPr>
        <w:t>a taxe sur les secondes résidences a pour objectif de frapper un objet de luxe dont la possession démontre dans le chef du redevable une certaine aisance et qui ne revêt pas un caractère de nécessité comme l'exercice d'une activité professionnelle ou la possession d'une première résidence. Cela ne correspond en rien à la situation des personnes hébergées dans un établissement pour aînés. Je vous invite dès lors de ne pas lever une telle taxe à charge des résidents hébergés dans les établissements visés à l'article 334, 2° du Code wallon de l'Action sociale et de la Santé.</w:t>
      </w:r>
    </w:p>
    <w:p w14:paraId="67A95D5E" w14:textId="77777777" w:rsidR="00C744AE" w:rsidRPr="008D7EB7" w:rsidRDefault="00C744AE" w:rsidP="00C744AE">
      <w:pPr>
        <w:spacing w:before="120"/>
        <w:jc w:val="both"/>
        <w:textAlignment w:val="baseline"/>
        <w:rPr>
          <w:rFonts w:cs="Calibri Light"/>
        </w:rPr>
      </w:pPr>
      <w:r w:rsidRPr="008D7EB7">
        <w:rPr>
          <w:rFonts w:cs="Calibri Light"/>
        </w:rPr>
        <w:t>Deux arrêts du Conseil d'État pris en la matière méritent d'être signalés :</w:t>
      </w:r>
    </w:p>
    <w:p w14:paraId="676FC2BA" w14:textId="328D78E2" w:rsidR="00C744AE" w:rsidRPr="008D7EB7" w:rsidRDefault="00C744AE" w:rsidP="00C744AE">
      <w:pPr>
        <w:spacing w:before="120"/>
        <w:jc w:val="both"/>
        <w:textAlignment w:val="baseline"/>
        <w:rPr>
          <w:rFonts w:cs="Calibri Light"/>
        </w:rPr>
      </w:pPr>
      <w:r w:rsidRPr="008D7EB7">
        <w:rPr>
          <w:rFonts w:cs="Calibri Light"/>
        </w:rPr>
        <w:t>Dans son arrêt n°66545 du 4 juin 1997, le Conseil d'État estime qu'il n'existe pas de justification raisonnable et adéquate de la différence de traitement entre, d'une part, les personnes domiciliées sur le territoire d'une commune et, d'autre part, les personnes qui ne sont pas inscrites dans les registres de la population de cette commune, les premières citées n'étant pas redevables de la taxe communale sur les secondes résidences à l'inverse des secondes citées. En conséquence, les communes ne peuvent donc pas exonérer une seconde résidence pour le motif que la personne qui peut en disposer serait déjà domiciliée à une autre adresse dans la commune.</w:t>
      </w:r>
    </w:p>
    <w:p w14:paraId="458E42C5" w14:textId="7152D54A" w:rsidR="00C744AE" w:rsidRPr="008D7EB7" w:rsidRDefault="00C744AE" w:rsidP="00C744AE">
      <w:pPr>
        <w:spacing w:before="120"/>
        <w:jc w:val="both"/>
        <w:textAlignment w:val="baseline"/>
        <w:rPr>
          <w:rFonts w:cs="Calibri Light"/>
        </w:rPr>
      </w:pPr>
      <w:r w:rsidRPr="008D7EB7">
        <w:rPr>
          <w:rFonts w:cs="Calibri Light"/>
        </w:rPr>
        <w:t xml:space="preserve">Dans son arrêt n°99.385 du 2 octobre 2001, le Conseil d'État estime que la taxe sur les secondes résidences n'est pas comparable au précompte immobilier et ce, notamment parce que cette taxe « </w:t>
      </w:r>
      <w:r w:rsidRPr="008D7EB7">
        <w:rPr>
          <w:rFonts w:cs="Calibri Light"/>
          <w:i/>
        </w:rPr>
        <w:t>n'a pas le même objet que le précompte immobilier établi sur le revenu cadastral et les centimes additionnels perçus par la commune sur ce dernier. » Par ailleurs</w:t>
      </w:r>
      <w:r w:rsidR="003B0359" w:rsidRPr="008D7EB7">
        <w:rPr>
          <w:rFonts w:cs="Calibri Light"/>
          <w:i/>
        </w:rPr>
        <w:t>,</w:t>
      </w:r>
      <w:r w:rsidRPr="008D7EB7">
        <w:rPr>
          <w:rFonts w:cs="Calibri Light"/>
          <w:i/>
        </w:rPr>
        <w:t xml:space="preserve"> la haute juridiction administrative rappelle que « l'objet premier de la taxe sur les secondes résidences est de frapper un objet de luxe dont la possession démontre dans le chef du redevable une certaine aisance et qui ne revêt pas un caractère de nécessité comme l'exercice d'une activité professionnelle ou la possession d'une première résidence ...</w:t>
      </w:r>
      <w:r w:rsidRPr="008D7EB7">
        <w:rPr>
          <w:rFonts w:cs="Calibri Light"/>
        </w:rPr>
        <w:t xml:space="preserve"> ».</w:t>
      </w:r>
    </w:p>
    <w:p w14:paraId="7DA45A4D" w14:textId="77777777" w:rsidR="00C744AE" w:rsidRPr="008D7EB7" w:rsidRDefault="00C744AE" w:rsidP="00C744AE">
      <w:pPr>
        <w:spacing w:before="120"/>
        <w:jc w:val="both"/>
        <w:rPr>
          <w:rFonts w:cs="Calibri Light"/>
        </w:rPr>
      </w:pPr>
      <w:r w:rsidRPr="008D7EB7">
        <w:rPr>
          <w:rFonts w:cs="Calibri Light"/>
        </w:rPr>
        <w:t>Il faut rappeler aux autorités communales qu’en matière de règlement sur les secondes résidences, il est important de soigner la motivation qui a conduit à son adoption.</w:t>
      </w:r>
    </w:p>
    <w:p w14:paraId="25293AE7" w14:textId="77777777" w:rsidR="00C744AE" w:rsidRPr="008D7EB7" w:rsidRDefault="00C744AE" w:rsidP="00C744AE">
      <w:pPr>
        <w:spacing w:before="120"/>
        <w:jc w:val="both"/>
        <w:rPr>
          <w:rFonts w:cs="Calibri Light"/>
        </w:rPr>
      </w:pPr>
      <w:r w:rsidRPr="008D7EB7">
        <w:rPr>
          <w:rFonts w:cs="Calibri Light"/>
        </w:rPr>
        <w:t>Étant donné la multiplication des recours, sur base de la violation des articles 10 et 11 de la constitution, à l’encontre de ces règlements-taxes, une simple référence à la situation financière de la commune n’est pas suffisante pour justifier la taxation des secondes résidences. Ce constat est encore plus vrai en cas de différenciation du taux de la taxe et/ou de plusieurs exonérations dans un règlement-taxe de ce type. </w:t>
      </w:r>
    </w:p>
    <w:p w14:paraId="39C57E5E" w14:textId="042E45D1" w:rsidR="00C744AE" w:rsidRDefault="00C744AE" w:rsidP="00C744AE">
      <w:pPr>
        <w:spacing w:before="120"/>
        <w:jc w:val="both"/>
        <w:rPr>
          <w:rFonts w:cs="Calibri Light"/>
        </w:rPr>
      </w:pPr>
      <w:r w:rsidRPr="008D7EB7">
        <w:rPr>
          <w:rFonts w:cs="Calibri Light"/>
        </w:rPr>
        <w:lastRenderedPageBreak/>
        <w:t xml:space="preserve">Ces différentes justifications sont les suivantes : </w:t>
      </w:r>
    </w:p>
    <w:p w14:paraId="2863E080" w14:textId="130D5899" w:rsidR="00F6098C" w:rsidRPr="008D7EB7" w:rsidRDefault="00EA5A41" w:rsidP="008D7EB7">
      <w:pPr>
        <w:pStyle w:val="Paragraphedeliste"/>
        <w:numPr>
          <w:ilvl w:val="0"/>
          <w:numId w:val="162"/>
        </w:numPr>
        <w:tabs>
          <w:tab w:val="left" w:pos="144"/>
        </w:tabs>
        <w:spacing w:before="120"/>
        <w:jc w:val="both"/>
        <w:textAlignment w:val="baseline"/>
        <w:rPr>
          <w:rFonts w:asciiTheme="minorHAnsi" w:hAnsiTheme="minorHAnsi" w:cs="Calibri Light"/>
        </w:rPr>
      </w:pPr>
      <w:r>
        <w:rPr>
          <w:rFonts w:asciiTheme="minorHAnsi" w:hAnsiTheme="minorHAnsi" w:cs="Calibri Light"/>
        </w:rPr>
        <w:t>l</w:t>
      </w:r>
      <w:r w:rsidR="00C744AE" w:rsidRPr="008D7EB7">
        <w:rPr>
          <w:rFonts w:asciiTheme="minorHAnsi" w:hAnsiTheme="minorHAnsi" w:cs="Calibri Light"/>
        </w:rPr>
        <w:t xml:space="preserve">e caractère compensatoire de la taxe fait référence aux dépenses engagées au bénéfice des personnes qui ont des intérêts dans la commune, y sont présents ou y habitent, à des fins de sécurité et pour les services communaux et leur amélioration. </w:t>
      </w:r>
    </w:p>
    <w:p w14:paraId="209110D1" w14:textId="020CAF17" w:rsidR="00C744AE" w:rsidRPr="008D7EB7" w:rsidRDefault="00F6098C" w:rsidP="008D7EB7">
      <w:pPr>
        <w:tabs>
          <w:tab w:val="left" w:pos="144"/>
        </w:tabs>
        <w:spacing w:before="120"/>
        <w:ind w:left="504"/>
        <w:jc w:val="both"/>
        <w:textAlignment w:val="baseline"/>
        <w:rPr>
          <w:rFonts w:asciiTheme="minorHAnsi" w:hAnsiTheme="minorHAnsi" w:cs="Calibri Light"/>
        </w:rPr>
      </w:pPr>
      <w:r w:rsidRPr="008D7EB7">
        <w:rPr>
          <w:rFonts w:asciiTheme="minorHAnsi" w:hAnsiTheme="minorHAnsi" w:cs="Calibri Light"/>
        </w:rPr>
        <w:t>C</w:t>
      </w:r>
      <w:r w:rsidR="00C744AE" w:rsidRPr="008D7EB7">
        <w:rPr>
          <w:rFonts w:asciiTheme="minorHAnsi" w:hAnsiTheme="minorHAnsi" w:cs="Calibri Light"/>
        </w:rPr>
        <w:t xml:space="preserve">ette justification n’est pertinente que s’il est prouvé que les contribuables de cette taxe engendrent plus de frais pour la commune ou participent moins dans le financement de ces frais que les habitants de la commune. Par conséquent, cette justification exige un lien entre la hauteur de la taxe sur les secondes résidences et les taxes qui sont dues par ceux qui ont leur domicile dans la commune. </w:t>
      </w:r>
    </w:p>
    <w:p w14:paraId="783EDD91" w14:textId="77777777" w:rsidR="00C744AE" w:rsidRPr="008D7EB7" w:rsidRDefault="00C744AE" w:rsidP="008D7EB7">
      <w:pPr>
        <w:tabs>
          <w:tab w:val="left" w:pos="144"/>
        </w:tabs>
        <w:spacing w:before="120"/>
        <w:ind w:left="504"/>
        <w:jc w:val="both"/>
        <w:textAlignment w:val="baseline"/>
        <w:rPr>
          <w:rFonts w:asciiTheme="minorHAnsi" w:hAnsiTheme="minorHAnsi" w:cs="Calibri Light"/>
        </w:rPr>
      </w:pPr>
      <w:r w:rsidRPr="008D7EB7">
        <w:rPr>
          <w:rFonts w:asciiTheme="minorHAnsi" w:hAnsiTheme="minorHAnsi" w:cs="Calibri Light"/>
        </w:rPr>
        <w:t>Par ailleurs, le fait de se référer à l’effet compensatoire pour justifier un taux différencié prévu en fonction de l’emplacement de la seconde résidence n’est pas une justification objective et raisonnable.</w:t>
      </w:r>
    </w:p>
    <w:p w14:paraId="1EC6F3FF" w14:textId="77777777" w:rsidR="00C744AE" w:rsidRPr="008D7EB7" w:rsidRDefault="00C744AE" w:rsidP="008D7EB7">
      <w:pPr>
        <w:tabs>
          <w:tab w:val="left" w:pos="144"/>
        </w:tabs>
        <w:spacing w:before="120"/>
        <w:ind w:left="504"/>
        <w:jc w:val="both"/>
        <w:textAlignment w:val="baseline"/>
        <w:rPr>
          <w:rFonts w:asciiTheme="minorHAnsi" w:hAnsiTheme="minorHAnsi" w:cs="Calibri Light"/>
        </w:rPr>
      </w:pPr>
      <w:r w:rsidRPr="008D7EB7">
        <w:rPr>
          <w:rFonts w:asciiTheme="minorHAnsi" w:hAnsiTheme="minorHAnsi" w:cs="Calibri Light"/>
        </w:rPr>
        <w:t>Le caractère compensatoire de la taxe peut soulever des difficultés notamment si la seconde résidence est utilisée par un tiers.</w:t>
      </w:r>
    </w:p>
    <w:p w14:paraId="518B3BE7" w14:textId="3BA5C01A" w:rsidR="00C744AE" w:rsidRPr="008D7EB7" w:rsidRDefault="00C744AE" w:rsidP="008D7EB7">
      <w:pPr>
        <w:tabs>
          <w:tab w:val="left" w:pos="144"/>
        </w:tabs>
        <w:spacing w:before="120"/>
        <w:ind w:left="504"/>
        <w:jc w:val="both"/>
        <w:textAlignment w:val="baseline"/>
        <w:rPr>
          <w:rFonts w:asciiTheme="minorHAnsi" w:hAnsiTheme="minorHAnsi" w:cs="Calibri Light"/>
        </w:rPr>
      </w:pPr>
      <w:r w:rsidRPr="008D7EB7">
        <w:rPr>
          <w:rFonts w:asciiTheme="minorHAnsi" w:hAnsiTheme="minorHAnsi" w:cs="Calibri Light"/>
        </w:rPr>
        <w:t xml:space="preserve">Le recours à l’objectif compensatoire pour justifier la taxation des secondes résidences dans le chef du propriétaire n’est pas conforme au principe d’égalité. En effet, c’est celui qui dispose de la seconde résidence qui profite des dépenses communales ET ce sont ces dépenses qui doivent être </w:t>
      </w:r>
      <w:r w:rsidR="001935CF" w:rsidRPr="008D7EB7">
        <w:rPr>
          <w:rFonts w:asciiTheme="minorHAnsi" w:hAnsiTheme="minorHAnsi" w:cs="Calibri Light"/>
        </w:rPr>
        <w:t xml:space="preserve">compensées </w:t>
      </w:r>
      <w:r w:rsidRPr="008D7EB7">
        <w:rPr>
          <w:rFonts w:asciiTheme="minorHAnsi" w:hAnsiTheme="minorHAnsi" w:cs="Calibri Light"/>
        </w:rPr>
        <w:t xml:space="preserve">par la taxe sur les secondes résidences. </w:t>
      </w:r>
    </w:p>
    <w:p w14:paraId="6585E495" w14:textId="60C76882" w:rsidR="00C744AE" w:rsidRPr="008D7EB7" w:rsidRDefault="00C744AE" w:rsidP="008D7EB7">
      <w:pPr>
        <w:tabs>
          <w:tab w:val="left" w:pos="144"/>
        </w:tabs>
        <w:spacing w:before="120"/>
        <w:ind w:left="504"/>
        <w:jc w:val="both"/>
        <w:textAlignment w:val="baseline"/>
        <w:rPr>
          <w:rFonts w:asciiTheme="minorHAnsi" w:hAnsiTheme="minorHAnsi" w:cs="Calibri Light"/>
        </w:rPr>
      </w:pPr>
      <w:r w:rsidRPr="008D7EB7">
        <w:rPr>
          <w:rFonts w:asciiTheme="minorHAnsi" w:hAnsiTheme="minorHAnsi" w:cs="Calibri Light"/>
        </w:rPr>
        <w:t>La désignation du propriétaire comme redevable de la taxe entraine une violation du principe d’égalité et de non-discrimination puisque l’on va traiter de manière identique deux catégories de personnes qui se trouvent dans une situation différente. D’une part, le propriétaire de la seconde résidence qui dispose lui-même de cette seconde résidence ET le propriétaire d’une seconde résidence qui met à disposition d’un tiers sa seconde résidence. Il n’existe donc pas de justification objective et raisonnable pour ce traitement identique des situations, qui à la lumière de l’objectif compensatoire, sont différentes</w:t>
      </w:r>
      <w:r w:rsidR="00EA5A41">
        <w:rPr>
          <w:rFonts w:asciiTheme="minorHAnsi" w:hAnsiTheme="minorHAnsi" w:cs="Calibri Light"/>
        </w:rPr>
        <w:t> ;</w:t>
      </w:r>
      <w:r w:rsidRPr="008D7EB7">
        <w:rPr>
          <w:rFonts w:asciiTheme="minorHAnsi" w:hAnsiTheme="minorHAnsi" w:cs="Calibri Light"/>
        </w:rPr>
        <w:t xml:space="preserve"> </w:t>
      </w:r>
    </w:p>
    <w:p w14:paraId="5C9F15E6" w14:textId="5D012382" w:rsidR="00C744AE" w:rsidRPr="008D7EB7" w:rsidRDefault="00EA5A41" w:rsidP="008D7EB7">
      <w:pPr>
        <w:pStyle w:val="Paragraphedeliste"/>
        <w:numPr>
          <w:ilvl w:val="0"/>
          <w:numId w:val="162"/>
        </w:numPr>
        <w:tabs>
          <w:tab w:val="left" w:pos="144"/>
        </w:tabs>
        <w:spacing w:before="120"/>
        <w:jc w:val="both"/>
        <w:textAlignment w:val="baseline"/>
        <w:rPr>
          <w:rFonts w:asciiTheme="minorHAnsi" w:hAnsiTheme="minorHAnsi" w:cs="Calibri Light"/>
        </w:rPr>
      </w:pPr>
      <w:r>
        <w:rPr>
          <w:rFonts w:asciiTheme="minorHAnsi" w:hAnsiTheme="minorHAnsi" w:cs="Calibri Light"/>
        </w:rPr>
        <w:t>l</w:t>
      </w:r>
      <w:r w:rsidR="00C744AE" w:rsidRPr="008D7EB7">
        <w:rPr>
          <w:rFonts w:asciiTheme="minorHAnsi" w:hAnsiTheme="minorHAnsi" w:cs="Calibri Light"/>
        </w:rPr>
        <w:t xml:space="preserve">a taxe sur la richesse qui permet de justifier la taxation des secondes résidences comme un produit de luxe qui suppose l’existence d’une certaine aisance dans le chef de celui qui utilise le bien immeuble comme seconde résidence. </w:t>
      </w:r>
    </w:p>
    <w:p w14:paraId="5E17F65D" w14:textId="77777777" w:rsidR="00C744AE" w:rsidRPr="008D7EB7" w:rsidRDefault="00C744AE" w:rsidP="008D7EB7">
      <w:pPr>
        <w:tabs>
          <w:tab w:val="left" w:pos="144"/>
        </w:tabs>
        <w:spacing w:before="120"/>
        <w:ind w:left="504"/>
        <w:jc w:val="both"/>
        <w:textAlignment w:val="baseline"/>
        <w:rPr>
          <w:rFonts w:asciiTheme="minorHAnsi" w:hAnsiTheme="minorHAnsi" w:cs="Calibri Light"/>
        </w:rPr>
      </w:pPr>
      <w:r w:rsidRPr="008D7EB7">
        <w:rPr>
          <w:rFonts w:asciiTheme="minorHAnsi" w:hAnsiTheme="minorHAnsi" w:cs="Calibri Light"/>
        </w:rPr>
        <w:t>Les secondes résidences comme produit de luxe ne concernent que ceux qui utilisent le bien immobilier comme seconde résidence (occupant). Le recours à cette justification permet seulement de justifier de manière objective et raisonnable la taxation du propriétaire de l’immeuble si celui-ci utilise effectivement l’immeuble comme seconde résidence.</w:t>
      </w:r>
    </w:p>
    <w:p w14:paraId="58533782" w14:textId="77777777" w:rsidR="00C744AE" w:rsidRPr="008D7EB7" w:rsidRDefault="00C744AE" w:rsidP="008D7EB7">
      <w:pPr>
        <w:tabs>
          <w:tab w:val="left" w:pos="144"/>
        </w:tabs>
        <w:spacing w:before="120"/>
        <w:ind w:left="504"/>
        <w:jc w:val="both"/>
        <w:textAlignment w:val="baseline"/>
        <w:rPr>
          <w:rFonts w:asciiTheme="minorHAnsi" w:hAnsiTheme="minorHAnsi" w:cs="Calibri Light"/>
        </w:rPr>
      </w:pPr>
      <w:r w:rsidRPr="008D7EB7">
        <w:rPr>
          <w:rFonts w:asciiTheme="minorHAnsi" w:hAnsiTheme="minorHAnsi" w:cs="Calibri Light"/>
        </w:rPr>
        <w:t xml:space="preserve">Les communes pourraient, notamment prévoir sur base de cette justification, un taux différencié en fonction de l’emplacement de la seconde résidence. Un taux unique est difficile à défendre puisque selon l’emplacement, le degré d’aisance n’est pas le même. </w:t>
      </w:r>
    </w:p>
    <w:p w14:paraId="0B855B62" w14:textId="0FBC1BBB" w:rsidR="00C744AE" w:rsidRPr="008D7EB7" w:rsidRDefault="00C744AE" w:rsidP="008D7EB7">
      <w:pPr>
        <w:tabs>
          <w:tab w:val="left" w:pos="144"/>
        </w:tabs>
        <w:spacing w:before="120"/>
        <w:ind w:left="504"/>
        <w:jc w:val="both"/>
        <w:textAlignment w:val="baseline"/>
        <w:rPr>
          <w:rFonts w:asciiTheme="minorHAnsi" w:hAnsiTheme="minorHAnsi" w:cs="Calibri Light"/>
        </w:rPr>
      </w:pPr>
      <w:r w:rsidRPr="008D7EB7">
        <w:rPr>
          <w:rFonts w:asciiTheme="minorHAnsi" w:hAnsiTheme="minorHAnsi" w:cs="Calibri Light"/>
        </w:rPr>
        <w:t>Néanmoins, il n’est pas possible d’exonérer de cette taxe, les habitants qui ont leur domicile sur la commune et qui sont redevables des additionnels à l’IPP puisque l’on taxe un produit de luxe et donc cela n’a aucun rapport avec la contribution déjà existante aux finances de la commune</w:t>
      </w:r>
      <w:r w:rsidR="00EA5A41">
        <w:rPr>
          <w:rFonts w:asciiTheme="minorHAnsi" w:hAnsiTheme="minorHAnsi" w:cs="Calibri Light"/>
        </w:rPr>
        <w:t> ;</w:t>
      </w:r>
    </w:p>
    <w:p w14:paraId="160F7A53" w14:textId="77777777" w:rsidR="00C744AE" w:rsidRPr="008D7EB7" w:rsidRDefault="00C744AE" w:rsidP="008D7EB7">
      <w:pPr>
        <w:tabs>
          <w:tab w:val="left" w:pos="144"/>
        </w:tabs>
        <w:spacing w:before="120"/>
        <w:ind w:left="504"/>
        <w:jc w:val="both"/>
        <w:textAlignment w:val="baseline"/>
        <w:rPr>
          <w:rFonts w:asciiTheme="minorHAnsi" w:hAnsiTheme="minorHAnsi" w:cs="Calibri Light"/>
        </w:rPr>
      </w:pPr>
    </w:p>
    <w:p w14:paraId="6AD46CB6" w14:textId="3E807ED2" w:rsidR="00C744AE" w:rsidRPr="008D7EB7" w:rsidRDefault="00EA5A41" w:rsidP="008D7EB7">
      <w:pPr>
        <w:pStyle w:val="Paragraphedeliste"/>
        <w:numPr>
          <w:ilvl w:val="0"/>
          <w:numId w:val="162"/>
        </w:numPr>
        <w:tabs>
          <w:tab w:val="left" w:pos="144"/>
        </w:tabs>
        <w:spacing w:before="120"/>
        <w:jc w:val="both"/>
        <w:textAlignment w:val="baseline"/>
        <w:rPr>
          <w:rFonts w:asciiTheme="minorHAnsi" w:hAnsiTheme="minorHAnsi" w:cs="Calibri Light"/>
        </w:rPr>
      </w:pPr>
      <w:r>
        <w:rPr>
          <w:rFonts w:asciiTheme="minorHAnsi" w:hAnsiTheme="minorHAnsi" w:cs="Calibri Light"/>
        </w:rPr>
        <w:lastRenderedPageBreak/>
        <w:t>l</w:t>
      </w:r>
      <w:r w:rsidR="00C744AE" w:rsidRPr="008D7EB7">
        <w:rPr>
          <w:rFonts w:asciiTheme="minorHAnsi" w:hAnsiTheme="minorHAnsi" w:cs="Calibri Light"/>
        </w:rPr>
        <w:t xml:space="preserve">’incitation pour les habitants de fixer leur résidence principale dans la commune. L’objectif de cette taxe est de protéger l’habitation résidentielle, éviter l’inoccupation prolongée d’un immeuble. </w:t>
      </w:r>
    </w:p>
    <w:p w14:paraId="725B628C" w14:textId="77777777" w:rsidR="00C744AE" w:rsidRPr="008D7EB7" w:rsidRDefault="00C744AE" w:rsidP="008D7EB7">
      <w:pPr>
        <w:tabs>
          <w:tab w:val="left" w:pos="144"/>
        </w:tabs>
        <w:spacing w:before="120"/>
        <w:ind w:left="504"/>
        <w:jc w:val="both"/>
        <w:textAlignment w:val="baseline"/>
        <w:rPr>
          <w:rFonts w:asciiTheme="minorHAnsi" w:hAnsiTheme="minorHAnsi" w:cs="Calibri Light"/>
        </w:rPr>
      </w:pPr>
      <w:r w:rsidRPr="008D7EB7">
        <w:rPr>
          <w:rFonts w:asciiTheme="minorHAnsi" w:hAnsiTheme="minorHAnsi" w:cs="Calibri Light"/>
        </w:rPr>
        <w:t xml:space="preserve">Cet objectif peut entrainer une justification objective et raisonnable pour l’instauration de cette taxe à des charges des secondes résidences pour autant que l’existence de ce motif apparaisse raisonnable. </w:t>
      </w:r>
    </w:p>
    <w:p w14:paraId="36E08C5F" w14:textId="77777777" w:rsidR="00C744AE" w:rsidRPr="008D7EB7" w:rsidRDefault="00C744AE" w:rsidP="008D7EB7">
      <w:pPr>
        <w:spacing w:before="120" w:after="240"/>
        <w:jc w:val="both"/>
        <w:rPr>
          <w:rFonts w:cs="Calibri Light"/>
        </w:rPr>
      </w:pPr>
      <w:r w:rsidRPr="008D7EB7">
        <w:rPr>
          <w:rFonts w:cs="Calibri Light"/>
        </w:rPr>
        <w:t xml:space="preserve">Je rappelle aux autorités communales que chaque motivation a ses propres limites (choix du redevable et taux de la taxe). </w:t>
      </w:r>
    </w:p>
    <w:p w14:paraId="7AC1A726" w14:textId="7E94E933" w:rsidR="00705A12" w:rsidRDefault="008A21AC" w:rsidP="009675C0">
      <w:pPr>
        <w:pStyle w:val="Sam3"/>
      </w:pPr>
      <w:bookmarkStart w:id="7547" w:name="_Toc516739948"/>
      <w:bookmarkStart w:id="7548" w:name="_Toc516751857"/>
      <w:bookmarkStart w:id="7549" w:name="_Toc516825945"/>
      <w:bookmarkStart w:id="7550" w:name="_Toc516826503"/>
      <w:bookmarkStart w:id="7551" w:name="_Toc516837823"/>
      <w:bookmarkStart w:id="7552" w:name="_Toc516838382"/>
      <w:bookmarkStart w:id="7553" w:name="_Toc516838941"/>
      <w:bookmarkStart w:id="7554" w:name="_Toc516839501"/>
      <w:bookmarkStart w:id="7555" w:name="_Toc517173597"/>
      <w:bookmarkStart w:id="7556" w:name="_Toc517175271"/>
      <w:bookmarkStart w:id="7557" w:name="_Toc517175858"/>
      <w:bookmarkStart w:id="7558" w:name="_Toc517176446"/>
      <w:bookmarkStart w:id="7559" w:name="_Toc517337771"/>
      <w:bookmarkStart w:id="7560" w:name="_Toc517360567"/>
      <w:bookmarkStart w:id="7561" w:name="_Toc516739949"/>
      <w:bookmarkStart w:id="7562" w:name="_Toc516751858"/>
      <w:bookmarkStart w:id="7563" w:name="_Toc516825946"/>
      <w:bookmarkStart w:id="7564" w:name="_Toc516826504"/>
      <w:bookmarkStart w:id="7565" w:name="_Toc516837824"/>
      <w:bookmarkStart w:id="7566" w:name="_Toc516838383"/>
      <w:bookmarkStart w:id="7567" w:name="_Toc516838942"/>
      <w:bookmarkStart w:id="7568" w:name="_Toc516839502"/>
      <w:bookmarkStart w:id="7569" w:name="_Toc517173598"/>
      <w:bookmarkStart w:id="7570" w:name="_Toc517175272"/>
      <w:bookmarkStart w:id="7571" w:name="_Toc517175859"/>
      <w:bookmarkStart w:id="7572" w:name="_Toc517176447"/>
      <w:bookmarkStart w:id="7573" w:name="_Toc517337772"/>
      <w:bookmarkStart w:id="7574" w:name="_Toc517360568"/>
      <w:bookmarkStart w:id="7575" w:name="_Toc516739950"/>
      <w:bookmarkStart w:id="7576" w:name="_Toc516751859"/>
      <w:bookmarkStart w:id="7577" w:name="_Toc516825947"/>
      <w:bookmarkStart w:id="7578" w:name="_Toc516826505"/>
      <w:bookmarkStart w:id="7579" w:name="_Toc516837825"/>
      <w:bookmarkStart w:id="7580" w:name="_Toc516838384"/>
      <w:bookmarkStart w:id="7581" w:name="_Toc516838943"/>
      <w:bookmarkStart w:id="7582" w:name="_Toc516839503"/>
      <w:bookmarkStart w:id="7583" w:name="_Toc517173599"/>
      <w:bookmarkStart w:id="7584" w:name="_Toc517175273"/>
      <w:bookmarkStart w:id="7585" w:name="_Toc517175860"/>
      <w:bookmarkStart w:id="7586" w:name="_Toc517176448"/>
      <w:bookmarkStart w:id="7587" w:name="_Toc517337773"/>
      <w:bookmarkStart w:id="7588" w:name="_Toc517360569"/>
      <w:bookmarkStart w:id="7589" w:name="_Toc516739951"/>
      <w:bookmarkStart w:id="7590" w:name="_Toc516751860"/>
      <w:bookmarkStart w:id="7591" w:name="_Toc516825948"/>
      <w:bookmarkStart w:id="7592" w:name="_Toc516826506"/>
      <w:bookmarkStart w:id="7593" w:name="_Toc516837826"/>
      <w:bookmarkStart w:id="7594" w:name="_Toc516838385"/>
      <w:bookmarkStart w:id="7595" w:name="_Toc516838944"/>
      <w:bookmarkStart w:id="7596" w:name="_Toc516839504"/>
      <w:bookmarkStart w:id="7597" w:name="_Toc517173600"/>
      <w:bookmarkStart w:id="7598" w:name="_Toc517175274"/>
      <w:bookmarkStart w:id="7599" w:name="_Toc517175861"/>
      <w:bookmarkStart w:id="7600" w:name="_Toc517176449"/>
      <w:bookmarkStart w:id="7601" w:name="_Toc517337774"/>
      <w:bookmarkStart w:id="7602" w:name="_Toc517360570"/>
      <w:bookmarkStart w:id="7603" w:name="_Toc516739952"/>
      <w:bookmarkStart w:id="7604" w:name="_Toc516751861"/>
      <w:bookmarkStart w:id="7605" w:name="_Toc516825949"/>
      <w:bookmarkStart w:id="7606" w:name="_Toc516826507"/>
      <w:bookmarkStart w:id="7607" w:name="_Toc516837827"/>
      <w:bookmarkStart w:id="7608" w:name="_Toc516838386"/>
      <w:bookmarkStart w:id="7609" w:name="_Toc516838945"/>
      <w:bookmarkStart w:id="7610" w:name="_Toc516839505"/>
      <w:bookmarkStart w:id="7611" w:name="_Toc517173601"/>
      <w:bookmarkStart w:id="7612" w:name="_Toc517175275"/>
      <w:bookmarkStart w:id="7613" w:name="_Toc517175862"/>
      <w:bookmarkStart w:id="7614" w:name="_Toc517176450"/>
      <w:bookmarkStart w:id="7615" w:name="_Toc517337775"/>
      <w:bookmarkStart w:id="7616" w:name="_Toc517360571"/>
      <w:bookmarkStart w:id="7617" w:name="_Toc516739953"/>
      <w:bookmarkStart w:id="7618" w:name="_Toc516751862"/>
      <w:bookmarkStart w:id="7619" w:name="_Toc516825950"/>
      <w:bookmarkStart w:id="7620" w:name="_Toc516826508"/>
      <w:bookmarkStart w:id="7621" w:name="_Toc516837828"/>
      <w:bookmarkStart w:id="7622" w:name="_Toc516838387"/>
      <w:bookmarkStart w:id="7623" w:name="_Toc516838946"/>
      <w:bookmarkStart w:id="7624" w:name="_Toc516839506"/>
      <w:bookmarkStart w:id="7625" w:name="_Toc517173602"/>
      <w:bookmarkStart w:id="7626" w:name="_Toc517175276"/>
      <w:bookmarkStart w:id="7627" w:name="_Toc517175863"/>
      <w:bookmarkStart w:id="7628" w:name="_Toc517176451"/>
      <w:bookmarkStart w:id="7629" w:name="_Toc517337776"/>
      <w:bookmarkStart w:id="7630" w:name="_Toc517360572"/>
      <w:bookmarkStart w:id="7631" w:name="_Toc516739954"/>
      <w:bookmarkStart w:id="7632" w:name="_Toc516751863"/>
      <w:bookmarkStart w:id="7633" w:name="_Toc516825951"/>
      <w:bookmarkStart w:id="7634" w:name="_Toc516826509"/>
      <w:bookmarkStart w:id="7635" w:name="_Toc516837829"/>
      <w:bookmarkStart w:id="7636" w:name="_Toc516838388"/>
      <w:bookmarkStart w:id="7637" w:name="_Toc516838947"/>
      <w:bookmarkStart w:id="7638" w:name="_Toc516839507"/>
      <w:bookmarkStart w:id="7639" w:name="_Toc517173603"/>
      <w:bookmarkStart w:id="7640" w:name="_Toc517175277"/>
      <w:bookmarkStart w:id="7641" w:name="_Toc517175864"/>
      <w:bookmarkStart w:id="7642" w:name="_Toc517176452"/>
      <w:bookmarkStart w:id="7643" w:name="_Toc517337777"/>
      <w:bookmarkStart w:id="7644" w:name="_Toc517360573"/>
      <w:bookmarkStart w:id="7645" w:name="_Toc516739955"/>
      <w:bookmarkStart w:id="7646" w:name="_Toc516751864"/>
      <w:bookmarkStart w:id="7647" w:name="_Toc516825952"/>
      <w:bookmarkStart w:id="7648" w:name="_Toc516826510"/>
      <w:bookmarkStart w:id="7649" w:name="_Toc516837830"/>
      <w:bookmarkStart w:id="7650" w:name="_Toc516838389"/>
      <w:bookmarkStart w:id="7651" w:name="_Toc516838948"/>
      <w:bookmarkStart w:id="7652" w:name="_Toc516839508"/>
      <w:bookmarkStart w:id="7653" w:name="_Toc517173604"/>
      <w:bookmarkStart w:id="7654" w:name="_Toc517175278"/>
      <w:bookmarkStart w:id="7655" w:name="_Toc517175865"/>
      <w:bookmarkStart w:id="7656" w:name="_Toc517176453"/>
      <w:bookmarkStart w:id="7657" w:name="_Toc517337778"/>
      <w:bookmarkStart w:id="7658" w:name="_Toc517360574"/>
      <w:bookmarkStart w:id="7659" w:name="_Toc516739956"/>
      <w:bookmarkStart w:id="7660" w:name="_Toc516751865"/>
      <w:bookmarkStart w:id="7661" w:name="_Toc516825953"/>
      <w:bookmarkStart w:id="7662" w:name="_Toc516826511"/>
      <w:bookmarkStart w:id="7663" w:name="_Toc516837831"/>
      <w:bookmarkStart w:id="7664" w:name="_Toc516838390"/>
      <w:bookmarkStart w:id="7665" w:name="_Toc516838949"/>
      <w:bookmarkStart w:id="7666" w:name="_Toc516839509"/>
      <w:bookmarkStart w:id="7667" w:name="_Toc517173605"/>
      <w:bookmarkStart w:id="7668" w:name="_Toc517175279"/>
      <w:bookmarkStart w:id="7669" w:name="_Toc517175866"/>
      <w:bookmarkStart w:id="7670" w:name="_Toc517176454"/>
      <w:bookmarkStart w:id="7671" w:name="_Toc517337779"/>
      <w:bookmarkStart w:id="7672" w:name="_Toc517360575"/>
      <w:bookmarkStart w:id="7673" w:name="_Toc516739957"/>
      <w:bookmarkStart w:id="7674" w:name="_Toc516751866"/>
      <w:bookmarkStart w:id="7675" w:name="_Toc516825954"/>
      <w:bookmarkStart w:id="7676" w:name="_Toc516826512"/>
      <w:bookmarkStart w:id="7677" w:name="_Toc516837832"/>
      <w:bookmarkStart w:id="7678" w:name="_Toc516838391"/>
      <w:bookmarkStart w:id="7679" w:name="_Toc516838950"/>
      <w:bookmarkStart w:id="7680" w:name="_Toc516839510"/>
      <w:bookmarkStart w:id="7681" w:name="_Toc517173606"/>
      <w:bookmarkStart w:id="7682" w:name="_Toc517175280"/>
      <w:bookmarkStart w:id="7683" w:name="_Toc517175867"/>
      <w:bookmarkStart w:id="7684" w:name="_Toc517176455"/>
      <w:bookmarkStart w:id="7685" w:name="_Toc517337780"/>
      <w:bookmarkStart w:id="7686" w:name="_Toc517360576"/>
      <w:bookmarkStart w:id="7687" w:name="_Toc516739958"/>
      <w:bookmarkStart w:id="7688" w:name="_Toc516751867"/>
      <w:bookmarkStart w:id="7689" w:name="_Toc516825955"/>
      <w:bookmarkStart w:id="7690" w:name="_Toc516826513"/>
      <w:bookmarkStart w:id="7691" w:name="_Toc516837833"/>
      <w:bookmarkStart w:id="7692" w:name="_Toc516838392"/>
      <w:bookmarkStart w:id="7693" w:name="_Toc516838951"/>
      <w:bookmarkStart w:id="7694" w:name="_Toc516839511"/>
      <w:bookmarkStart w:id="7695" w:name="_Toc517173607"/>
      <w:bookmarkStart w:id="7696" w:name="_Toc517175281"/>
      <w:bookmarkStart w:id="7697" w:name="_Toc517175868"/>
      <w:bookmarkStart w:id="7698" w:name="_Toc517176456"/>
      <w:bookmarkStart w:id="7699" w:name="_Toc517337781"/>
      <w:bookmarkStart w:id="7700" w:name="_Toc517360577"/>
      <w:bookmarkStart w:id="7701" w:name="_Toc516739959"/>
      <w:bookmarkStart w:id="7702" w:name="_Toc516751868"/>
      <w:bookmarkStart w:id="7703" w:name="_Toc516825956"/>
      <w:bookmarkStart w:id="7704" w:name="_Toc516826514"/>
      <w:bookmarkStart w:id="7705" w:name="_Toc516837834"/>
      <w:bookmarkStart w:id="7706" w:name="_Toc516838393"/>
      <w:bookmarkStart w:id="7707" w:name="_Toc516838952"/>
      <w:bookmarkStart w:id="7708" w:name="_Toc516839512"/>
      <w:bookmarkStart w:id="7709" w:name="_Toc517173608"/>
      <w:bookmarkStart w:id="7710" w:name="_Toc517175282"/>
      <w:bookmarkStart w:id="7711" w:name="_Toc517175869"/>
      <w:bookmarkStart w:id="7712" w:name="_Toc517176457"/>
      <w:bookmarkStart w:id="7713" w:name="_Toc517337782"/>
      <w:bookmarkStart w:id="7714" w:name="_Toc517360578"/>
      <w:bookmarkStart w:id="7715" w:name="_Toc516739960"/>
      <w:bookmarkStart w:id="7716" w:name="_Toc516751869"/>
      <w:bookmarkStart w:id="7717" w:name="_Toc516825957"/>
      <w:bookmarkStart w:id="7718" w:name="_Toc516826515"/>
      <w:bookmarkStart w:id="7719" w:name="_Toc516837835"/>
      <w:bookmarkStart w:id="7720" w:name="_Toc516838394"/>
      <w:bookmarkStart w:id="7721" w:name="_Toc516838953"/>
      <w:bookmarkStart w:id="7722" w:name="_Toc516839513"/>
      <w:bookmarkStart w:id="7723" w:name="_Toc517173609"/>
      <w:bookmarkStart w:id="7724" w:name="_Toc517175283"/>
      <w:bookmarkStart w:id="7725" w:name="_Toc517175870"/>
      <w:bookmarkStart w:id="7726" w:name="_Toc517176458"/>
      <w:bookmarkStart w:id="7727" w:name="_Toc517337783"/>
      <w:bookmarkStart w:id="7728" w:name="_Toc517360579"/>
      <w:bookmarkStart w:id="7729" w:name="_Toc516739961"/>
      <w:bookmarkStart w:id="7730" w:name="_Toc516751870"/>
      <w:bookmarkStart w:id="7731" w:name="_Toc516825958"/>
      <w:bookmarkStart w:id="7732" w:name="_Toc516826516"/>
      <w:bookmarkStart w:id="7733" w:name="_Toc516837836"/>
      <w:bookmarkStart w:id="7734" w:name="_Toc516838395"/>
      <w:bookmarkStart w:id="7735" w:name="_Toc516838954"/>
      <w:bookmarkStart w:id="7736" w:name="_Toc516839514"/>
      <w:bookmarkStart w:id="7737" w:name="_Toc517173610"/>
      <w:bookmarkStart w:id="7738" w:name="_Toc517175284"/>
      <w:bookmarkStart w:id="7739" w:name="_Toc517175871"/>
      <w:bookmarkStart w:id="7740" w:name="_Toc517176459"/>
      <w:bookmarkStart w:id="7741" w:name="_Toc517337784"/>
      <w:bookmarkStart w:id="7742" w:name="_Toc517360580"/>
      <w:bookmarkStart w:id="7743" w:name="_Toc516739962"/>
      <w:bookmarkStart w:id="7744" w:name="_Toc516751871"/>
      <w:bookmarkStart w:id="7745" w:name="_Toc516825959"/>
      <w:bookmarkStart w:id="7746" w:name="_Toc516826517"/>
      <w:bookmarkStart w:id="7747" w:name="_Toc516837837"/>
      <w:bookmarkStart w:id="7748" w:name="_Toc516838396"/>
      <w:bookmarkStart w:id="7749" w:name="_Toc516838955"/>
      <w:bookmarkStart w:id="7750" w:name="_Toc516839515"/>
      <w:bookmarkStart w:id="7751" w:name="_Toc517173611"/>
      <w:bookmarkStart w:id="7752" w:name="_Toc517175285"/>
      <w:bookmarkStart w:id="7753" w:name="_Toc517175872"/>
      <w:bookmarkStart w:id="7754" w:name="_Toc517176460"/>
      <w:bookmarkStart w:id="7755" w:name="_Toc517337785"/>
      <w:bookmarkStart w:id="7756" w:name="_Toc517360581"/>
      <w:bookmarkStart w:id="7757" w:name="_Toc516739963"/>
      <w:bookmarkStart w:id="7758" w:name="_Toc516751872"/>
      <w:bookmarkStart w:id="7759" w:name="_Toc516825960"/>
      <w:bookmarkStart w:id="7760" w:name="_Toc516826518"/>
      <w:bookmarkStart w:id="7761" w:name="_Toc516837838"/>
      <w:bookmarkStart w:id="7762" w:name="_Toc516838397"/>
      <w:bookmarkStart w:id="7763" w:name="_Toc516838956"/>
      <w:bookmarkStart w:id="7764" w:name="_Toc516839516"/>
      <w:bookmarkStart w:id="7765" w:name="_Toc517173612"/>
      <w:bookmarkStart w:id="7766" w:name="_Toc517175286"/>
      <w:bookmarkStart w:id="7767" w:name="_Toc517175873"/>
      <w:bookmarkStart w:id="7768" w:name="_Toc517176461"/>
      <w:bookmarkStart w:id="7769" w:name="_Toc517337786"/>
      <w:bookmarkStart w:id="7770" w:name="_Toc517360582"/>
      <w:bookmarkStart w:id="7771" w:name="_Toc516739964"/>
      <w:bookmarkStart w:id="7772" w:name="_Toc516751873"/>
      <w:bookmarkStart w:id="7773" w:name="_Toc516825961"/>
      <w:bookmarkStart w:id="7774" w:name="_Toc516826519"/>
      <w:bookmarkStart w:id="7775" w:name="_Toc516837839"/>
      <w:bookmarkStart w:id="7776" w:name="_Toc516838398"/>
      <w:bookmarkStart w:id="7777" w:name="_Toc516838957"/>
      <w:bookmarkStart w:id="7778" w:name="_Toc516839517"/>
      <w:bookmarkStart w:id="7779" w:name="_Toc517173613"/>
      <w:bookmarkStart w:id="7780" w:name="_Toc517175287"/>
      <w:bookmarkStart w:id="7781" w:name="_Toc517175874"/>
      <w:bookmarkStart w:id="7782" w:name="_Toc517176462"/>
      <w:bookmarkStart w:id="7783" w:name="_Toc517337787"/>
      <w:bookmarkStart w:id="7784" w:name="_Toc517360583"/>
      <w:bookmarkStart w:id="7785" w:name="_Toc516739965"/>
      <w:bookmarkStart w:id="7786" w:name="_Toc516751874"/>
      <w:bookmarkStart w:id="7787" w:name="_Toc516825962"/>
      <w:bookmarkStart w:id="7788" w:name="_Toc516826520"/>
      <w:bookmarkStart w:id="7789" w:name="_Toc516837840"/>
      <w:bookmarkStart w:id="7790" w:name="_Toc516838399"/>
      <w:bookmarkStart w:id="7791" w:name="_Toc516838958"/>
      <w:bookmarkStart w:id="7792" w:name="_Toc516839518"/>
      <w:bookmarkStart w:id="7793" w:name="_Toc517173614"/>
      <w:bookmarkStart w:id="7794" w:name="_Toc517175288"/>
      <w:bookmarkStart w:id="7795" w:name="_Toc517175875"/>
      <w:bookmarkStart w:id="7796" w:name="_Toc517176463"/>
      <w:bookmarkStart w:id="7797" w:name="_Toc517337788"/>
      <w:bookmarkStart w:id="7798" w:name="_Toc517360584"/>
      <w:bookmarkStart w:id="7799" w:name="_Toc516739966"/>
      <w:bookmarkStart w:id="7800" w:name="_Toc516751875"/>
      <w:bookmarkStart w:id="7801" w:name="_Toc516825963"/>
      <w:bookmarkStart w:id="7802" w:name="_Toc516826521"/>
      <w:bookmarkStart w:id="7803" w:name="_Toc516837841"/>
      <w:bookmarkStart w:id="7804" w:name="_Toc516838400"/>
      <w:bookmarkStart w:id="7805" w:name="_Toc516838959"/>
      <w:bookmarkStart w:id="7806" w:name="_Toc516839519"/>
      <w:bookmarkStart w:id="7807" w:name="_Toc517173615"/>
      <w:bookmarkStart w:id="7808" w:name="_Toc517175289"/>
      <w:bookmarkStart w:id="7809" w:name="_Toc517175876"/>
      <w:bookmarkStart w:id="7810" w:name="_Toc517176464"/>
      <w:bookmarkStart w:id="7811" w:name="_Toc517337789"/>
      <w:bookmarkStart w:id="7812" w:name="_Toc517360585"/>
      <w:bookmarkStart w:id="7813" w:name="_Toc516739967"/>
      <w:bookmarkStart w:id="7814" w:name="_Toc516751876"/>
      <w:bookmarkStart w:id="7815" w:name="_Toc516825964"/>
      <w:bookmarkStart w:id="7816" w:name="_Toc516826522"/>
      <w:bookmarkStart w:id="7817" w:name="_Toc516837842"/>
      <w:bookmarkStart w:id="7818" w:name="_Toc516838401"/>
      <w:bookmarkStart w:id="7819" w:name="_Toc516838960"/>
      <w:bookmarkStart w:id="7820" w:name="_Toc516839520"/>
      <w:bookmarkStart w:id="7821" w:name="_Toc517173616"/>
      <w:bookmarkStart w:id="7822" w:name="_Toc517175290"/>
      <w:bookmarkStart w:id="7823" w:name="_Toc517175877"/>
      <w:bookmarkStart w:id="7824" w:name="_Toc517176465"/>
      <w:bookmarkStart w:id="7825" w:name="_Toc517337790"/>
      <w:bookmarkStart w:id="7826" w:name="_Toc517360586"/>
      <w:bookmarkStart w:id="7827" w:name="_Toc516739968"/>
      <w:bookmarkStart w:id="7828" w:name="_Toc516751877"/>
      <w:bookmarkStart w:id="7829" w:name="_Toc516825965"/>
      <w:bookmarkStart w:id="7830" w:name="_Toc516826523"/>
      <w:bookmarkStart w:id="7831" w:name="_Toc516837843"/>
      <w:bookmarkStart w:id="7832" w:name="_Toc516838402"/>
      <w:bookmarkStart w:id="7833" w:name="_Toc516838961"/>
      <w:bookmarkStart w:id="7834" w:name="_Toc516839521"/>
      <w:bookmarkStart w:id="7835" w:name="_Toc517173617"/>
      <w:bookmarkStart w:id="7836" w:name="_Toc517175291"/>
      <w:bookmarkStart w:id="7837" w:name="_Toc517175878"/>
      <w:bookmarkStart w:id="7838" w:name="_Toc517176466"/>
      <w:bookmarkStart w:id="7839" w:name="_Toc517337791"/>
      <w:bookmarkStart w:id="7840" w:name="_Toc517360587"/>
      <w:bookmarkStart w:id="7841" w:name="_Toc516739969"/>
      <w:bookmarkStart w:id="7842" w:name="_Toc516751878"/>
      <w:bookmarkStart w:id="7843" w:name="_Toc516825966"/>
      <w:bookmarkStart w:id="7844" w:name="_Toc516826524"/>
      <w:bookmarkStart w:id="7845" w:name="_Toc516837844"/>
      <w:bookmarkStart w:id="7846" w:name="_Toc516838403"/>
      <w:bookmarkStart w:id="7847" w:name="_Toc516838962"/>
      <w:bookmarkStart w:id="7848" w:name="_Toc516839522"/>
      <w:bookmarkStart w:id="7849" w:name="_Toc517173618"/>
      <w:bookmarkStart w:id="7850" w:name="_Toc517175292"/>
      <w:bookmarkStart w:id="7851" w:name="_Toc517175879"/>
      <w:bookmarkStart w:id="7852" w:name="_Toc517176467"/>
      <w:bookmarkStart w:id="7853" w:name="_Toc517337792"/>
      <w:bookmarkStart w:id="7854" w:name="_Toc517360588"/>
      <w:bookmarkStart w:id="7855" w:name="_Toc516739970"/>
      <w:bookmarkStart w:id="7856" w:name="_Toc516751879"/>
      <w:bookmarkStart w:id="7857" w:name="_Toc516825967"/>
      <w:bookmarkStart w:id="7858" w:name="_Toc516826525"/>
      <w:bookmarkStart w:id="7859" w:name="_Toc516837845"/>
      <w:bookmarkStart w:id="7860" w:name="_Toc516838404"/>
      <w:bookmarkStart w:id="7861" w:name="_Toc516838963"/>
      <w:bookmarkStart w:id="7862" w:name="_Toc516839523"/>
      <w:bookmarkStart w:id="7863" w:name="_Toc517173619"/>
      <w:bookmarkStart w:id="7864" w:name="_Toc517175293"/>
      <w:bookmarkStart w:id="7865" w:name="_Toc517175880"/>
      <w:bookmarkStart w:id="7866" w:name="_Toc517176468"/>
      <w:bookmarkStart w:id="7867" w:name="_Toc517337793"/>
      <w:bookmarkStart w:id="7868" w:name="_Toc517360589"/>
      <w:bookmarkStart w:id="7869" w:name="_Toc516739971"/>
      <w:bookmarkStart w:id="7870" w:name="_Toc516751880"/>
      <w:bookmarkStart w:id="7871" w:name="_Toc516825968"/>
      <w:bookmarkStart w:id="7872" w:name="_Toc516826526"/>
      <w:bookmarkStart w:id="7873" w:name="_Toc516837846"/>
      <w:bookmarkStart w:id="7874" w:name="_Toc516838405"/>
      <w:bookmarkStart w:id="7875" w:name="_Toc516838964"/>
      <w:bookmarkStart w:id="7876" w:name="_Toc516839524"/>
      <w:bookmarkStart w:id="7877" w:name="_Toc517173620"/>
      <w:bookmarkStart w:id="7878" w:name="_Toc517175294"/>
      <w:bookmarkStart w:id="7879" w:name="_Toc517175881"/>
      <w:bookmarkStart w:id="7880" w:name="_Toc517176469"/>
      <w:bookmarkStart w:id="7881" w:name="_Toc517337794"/>
      <w:bookmarkStart w:id="7882" w:name="_Toc517360590"/>
      <w:bookmarkStart w:id="7883" w:name="_Toc516739972"/>
      <w:bookmarkStart w:id="7884" w:name="_Toc516751881"/>
      <w:bookmarkStart w:id="7885" w:name="_Toc516825969"/>
      <w:bookmarkStart w:id="7886" w:name="_Toc516826527"/>
      <w:bookmarkStart w:id="7887" w:name="_Toc516837847"/>
      <w:bookmarkStart w:id="7888" w:name="_Toc516838406"/>
      <w:bookmarkStart w:id="7889" w:name="_Toc516838965"/>
      <w:bookmarkStart w:id="7890" w:name="_Toc516839525"/>
      <w:bookmarkStart w:id="7891" w:name="_Toc517173621"/>
      <w:bookmarkStart w:id="7892" w:name="_Toc517175295"/>
      <w:bookmarkStart w:id="7893" w:name="_Toc517175882"/>
      <w:bookmarkStart w:id="7894" w:name="_Toc517176470"/>
      <w:bookmarkStart w:id="7895" w:name="_Toc517337795"/>
      <w:bookmarkStart w:id="7896" w:name="_Toc517360591"/>
      <w:bookmarkStart w:id="7897" w:name="_Toc516739973"/>
      <w:bookmarkStart w:id="7898" w:name="_Toc516751882"/>
      <w:bookmarkStart w:id="7899" w:name="_Toc516825970"/>
      <w:bookmarkStart w:id="7900" w:name="_Toc516826528"/>
      <w:bookmarkStart w:id="7901" w:name="_Toc516837848"/>
      <w:bookmarkStart w:id="7902" w:name="_Toc516838407"/>
      <w:bookmarkStart w:id="7903" w:name="_Toc516838966"/>
      <w:bookmarkStart w:id="7904" w:name="_Toc516839526"/>
      <w:bookmarkStart w:id="7905" w:name="_Toc517173622"/>
      <w:bookmarkStart w:id="7906" w:name="_Toc517175296"/>
      <w:bookmarkStart w:id="7907" w:name="_Toc517175883"/>
      <w:bookmarkStart w:id="7908" w:name="_Toc517176471"/>
      <w:bookmarkStart w:id="7909" w:name="_Toc517337796"/>
      <w:bookmarkStart w:id="7910" w:name="_Toc517360592"/>
      <w:bookmarkStart w:id="7911" w:name="_Toc516739974"/>
      <w:bookmarkStart w:id="7912" w:name="_Toc516751883"/>
      <w:bookmarkStart w:id="7913" w:name="_Toc516825971"/>
      <w:bookmarkStart w:id="7914" w:name="_Toc516826529"/>
      <w:bookmarkStart w:id="7915" w:name="_Toc516837849"/>
      <w:bookmarkStart w:id="7916" w:name="_Toc516838408"/>
      <w:bookmarkStart w:id="7917" w:name="_Toc516838967"/>
      <w:bookmarkStart w:id="7918" w:name="_Toc516839527"/>
      <w:bookmarkStart w:id="7919" w:name="_Toc517173623"/>
      <w:bookmarkStart w:id="7920" w:name="_Toc517175297"/>
      <w:bookmarkStart w:id="7921" w:name="_Toc517175884"/>
      <w:bookmarkStart w:id="7922" w:name="_Toc517176472"/>
      <w:bookmarkStart w:id="7923" w:name="_Toc517337797"/>
      <w:bookmarkStart w:id="7924" w:name="_Toc517360593"/>
      <w:bookmarkStart w:id="7925" w:name="_Toc40186351"/>
      <w:bookmarkStart w:id="7926" w:name="_Hlk39039940"/>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r>
        <w:t>040/367-15 : I</w:t>
      </w:r>
      <w:r w:rsidR="00CD234B">
        <w:t xml:space="preserve">mmeubles </w:t>
      </w:r>
      <w:r w:rsidR="00CD234B" w:rsidRPr="00F6098C">
        <w:t xml:space="preserve">inoccupés </w:t>
      </w:r>
      <w:r w:rsidR="00EF0C5E" w:rsidRPr="00F6098C">
        <w:t>et/ou délabrés</w:t>
      </w:r>
      <w:bookmarkEnd w:id="7925"/>
    </w:p>
    <w:bookmarkEnd w:id="7926"/>
    <w:p w14:paraId="72366818" w14:textId="77777777" w:rsidR="00996D79" w:rsidRPr="00705A12" w:rsidRDefault="00705A12" w:rsidP="00E063FD">
      <w:r w:rsidRPr="00E063FD">
        <w:t>T</w:t>
      </w:r>
      <w:r w:rsidR="00CD234B" w:rsidRPr="00E063FD">
        <w:t>axe directe</w:t>
      </w:r>
      <w:r w:rsidRPr="00E063FD">
        <w:t xml:space="preserve"> – Modèle disponible.</w:t>
      </w:r>
    </w:p>
    <w:p w14:paraId="2C445456" w14:textId="77777777" w:rsidR="009B153C" w:rsidRPr="00E063FD" w:rsidRDefault="009B153C" w:rsidP="00E063FD">
      <w:pPr>
        <w:spacing w:before="120"/>
        <w:jc w:val="both"/>
        <w:textAlignment w:val="baseline"/>
        <w:rPr>
          <w:rFonts w:asciiTheme="minorHAnsi" w:hAnsiTheme="minorHAnsi" w:cs="Calibri Light"/>
        </w:rPr>
      </w:pPr>
      <w:r w:rsidRPr="00E063FD">
        <w:rPr>
          <w:rFonts w:asciiTheme="minorHAnsi" w:hAnsiTheme="minorHAnsi" w:cs="Calibri Light"/>
        </w:rPr>
        <w:t>Taux recommandés :</w:t>
      </w:r>
    </w:p>
    <w:p w14:paraId="54642535" w14:textId="108A155E" w:rsidR="009B153C" w:rsidRPr="00F6098C" w:rsidRDefault="009B153C" w:rsidP="00E063FD">
      <w:pPr>
        <w:spacing w:before="120"/>
        <w:jc w:val="both"/>
        <w:textAlignment w:val="baseline"/>
        <w:rPr>
          <w:rFonts w:asciiTheme="minorHAnsi" w:hAnsiTheme="minorHAnsi" w:cs="Calibri Light"/>
        </w:rPr>
      </w:pPr>
      <w:r w:rsidRPr="00F6098C">
        <w:rPr>
          <w:rFonts w:asciiTheme="minorHAnsi" w:hAnsiTheme="minorHAnsi" w:cs="Calibri Light"/>
        </w:rPr>
        <w:t>Lors de la 1</w:t>
      </w:r>
      <w:r w:rsidRPr="00F6098C">
        <w:rPr>
          <w:rFonts w:asciiTheme="minorHAnsi" w:hAnsiTheme="minorHAnsi" w:cs="Calibri Light"/>
          <w:vertAlign w:val="superscript"/>
        </w:rPr>
        <w:t>ère</w:t>
      </w:r>
      <w:r w:rsidRPr="00F6098C">
        <w:rPr>
          <w:rFonts w:asciiTheme="minorHAnsi" w:hAnsiTheme="minorHAnsi" w:cs="Calibri Light"/>
        </w:rPr>
        <w:t xml:space="preserve"> taxation : taux minimum de </w:t>
      </w:r>
      <w:r w:rsidR="000C0420" w:rsidRPr="00F6098C">
        <w:rPr>
          <w:rFonts w:asciiTheme="minorHAnsi" w:hAnsiTheme="minorHAnsi" w:cs="Calibri Light"/>
        </w:rPr>
        <w:t>25</w:t>
      </w:r>
      <w:r w:rsidR="00F6098C" w:rsidRPr="008D7EB7">
        <w:rPr>
          <w:rFonts w:asciiTheme="minorHAnsi" w:hAnsiTheme="minorHAnsi" w:cs="Calibri Light"/>
        </w:rPr>
        <w:t>,00</w:t>
      </w:r>
      <w:r w:rsidR="000C0420" w:rsidRPr="00F6098C">
        <w:rPr>
          <w:rFonts w:asciiTheme="minorHAnsi" w:hAnsiTheme="minorHAnsi" w:cs="Calibri Light"/>
        </w:rPr>
        <w:t xml:space="preserve"> </w:t>
      </w:r>
      <w:r w:rsidRPr="00F6098C">
        <w:rPr>
          <w:rFonts w:asciiTheme="minorHAnsi" w:hAnsiTheme="minorHAnsi" w:cs="Calibri Light"/>
        </w:rPr>
        <w:t>euros par mètre courant de façade</w:t>
      </w:r>
    </w:p>
    <w:p w14:paraId="20F4446A" w14:textId="7C5A5DB3" w:rsidR="009B153C" w:rsidRPr="00F6098C" w:rsidRDefault="009B153C" w:rsidP="00E063FD">
      <w:pPr>
        <w:spacing w:before="120"/>
        <w:jc w:val="both"/>
        <w:textAlignment w:val="baseline"/>
        <w:rPr>
          <w:rFonts w:asciiTheme="minorHAnsi" w:hAnsiTheme="minorHAnsi" w:cs="Calibri Light"/>
        </w:rPr>
      </w:pPr>
      <w:r w:rsidRPr="00F6098C">
        <w:rPr>
          <w:rFonts w:asciiTheme="minorHAnsi" w:hAnsiTheme="minorHAnsi" w:cs="Calibri Light"/>
        </w:rPr>
        <w:t>Lors de la 2</w:t>
      </w:r>
      <w:r w:rsidRPr="00F6098C">
        <w:rPr>
          <w:rFonts w:asciiTheme="minorHAnsi" w:hAnsiTheme="minorHAnsi" w:cs="Calibri Light"/>
          <w:vertAlign w:val="superscript"/>
        </w:rPr>
        <w:t>ème</w:t>
      </w:r>
      <w:r w:rsidRPr="00F6098C">
        <w:rPr>
          <w:rFonts w:asciiTheme="minorHAnsi" w:hAnsiTheme="minorHAnsi" w:cs="Calibri Light"/>
        </w:rPr>
        <w:t xml:space="preserve"> taxation : taux minimum de </w:t>
      </w:r>
      <w:r w:rsidR="000C0420" w:rsidRPr="00F6098C">
        <w:rPr>
          <w:rFonts w:asciiTheme="minorHAnsi" w:hAnsiTheme="minorHAnsi" w:cs="Calibri Light"/>
        </w:rPr>
        <w:t>50</w:t>
      </w:r>
      <w:r w:rsidR="00F6098C" w:rsidRPr="008D7EB7">
        <w:rPr>
          <w:rFonts w:asciiTheme="minorHAnsi" w:hAnsiTheme="minorHAnsi" w:cs="Calibri Light"/>
        </w:rPr>
        <w:t>,00</w:t>
      </w:r>
      <w:r w:rsidR="000C0420" w:rsidRPr="00F6098C">
        <w:rPr>
          <w:rFonts w:asciiTheme="minorHAnsi" w:hAnsiTheme="minorHAnsi" w:cs="Calibri Light"/>
        </w:rPr>
        <w:t xml:space="preserve"> </w:t>
      </w:r>
      <w:r w:rsidRPr="00F6098C">
        <w:rPr>
          <w:rFonts w:asciiTheme="minorHAnsi" w:hAnsiTheme="minorHAnsi" w:cs="Calibri Light"/>
        </w:rPr>
        <w:t>euros par mètre courant de façade</w:t>
      </w:r>
    </w:p>
    <w:p w14:paraId="55F14809" w14:textId="5E0C9650" w:rsidR="009B153C" w:rsidRPr="00F6098C" w:rsidRDefault="009B153C" w:rsidP="00E063FD">
      <w:pPr>
        <w:spacing w:before="120"/>
        <w:jc w:val="both"/>
        <w:textAlignment w:val="baseline"/>
        <w:rPr>
          <w:rFonts w:asciiTheme="minorHAnsi" w:hAnsiTheme="minorHAnsi" w:cs="Calibri Light"/>
        </w:rPr>
      </w:pPr>
      <w:r w:rsidRPr="00F6098C">
        <w:rPr>
          <w:rFonts w:asciiTheme="minorHAnsi" w:hAnsiTheme="minorHAnsi" w:cs="Calibri Light"/>
        </w:rPr>
        <w:t>A partir de la 3</w:t>
      </w:r>
      <w:r w:rsidRPr="00F6098C">
        <w:rPr>
          <w:rFonts w:asciiTheme="minorHAnsi" w:hAnsiTheme="minorHAnsi" w:cs="Calibri Light"/>
          <w:vertAlign w:val="superscript"/>
        </w:rPr>
        <w:t>ème</w:t>
      </w:r>
      <w:r w:rsidRPr="00F6098C">
        <w:rPr>
          <w:rFonts w:asciiTheme="minorHAnsi" w:hAnsiTheme="minorHAnsi" w:cs="Calibri Light"/>
        </w:rPr>
        <w:t xml:space="preserve"> taxation : taux minimum de </w:t>
      </w:r>
      <w:r w:rsidR="000C0420" w:rsidRPr="00F6098C">
        <w:rPr>
          <w:rFonts w:asciiTheme="minorHAnsi" w:hAnsiTheme="minorHAnsi" w:cs="Calibri Light"/>
        </w:rPr>
        <w:t>200</w:t>
      </w:r>
      <w:r w:rsidR="00F6098C" w:rsidRPr="008D7EB7">
        <w:rPr>
          <w:rFonts w:asciiTheme="minorHAnsi" w:hAnsiTheme="minorHAnsi" w:cs="Calibri Light"/>
        </w:rPr>
        <w:t>,00</w:t>
      </w:r>
      <w:r w:rsidR="000C0420" w:rsidRPr="00F6098C">
        <w:rPr>
          <w:rFonts w:asciiTheme="minorHAnsi" w:hAnsiTheme="minorHAnsi" w:cs="Calibri Light"/>
        </w:rPr>
        <w:t xml:space="preserve"> </w:t>
      </w:r>
      <w:r w:rsidRPr="00F6098C">
        <w:rPr>
          <w:rFonts w:asciiTheme="minorHAnsi" w:hAnsiTheme="minorHAnsi" w:cs="Calibri Light"/>
        </w:rPr>
        <w:t>euros par mètre courant de façade</w:t>
      </w:r>
    </w:p>
    <w:p w14:paraId="24655D95" w14:textId="4D3B2B86" w:rsidR="009B153C" w:rsidRPr="00DA6BD2" w:rsidRDefault="009B153C" w:rsidP="00E063FD">
      <w:pPr>
        <w:spacing w:before="120"/>
        <w:jc w:val="both"/>
        <w:textAlignment w:val="baseline"/>
        <w:rPr>
          <w:rFonts w:asciiTheme="minorHAnsi" w:hAnsiTheme="minorHAnsi" w:cs="Calibri Light"/>
        </w:rPr>
      </w:pPr>
      <w:r w:rsidRPr="00F6098C">
        <w:rPr>
          <w:rFonts w:asciiTheme="minorHAnsi" w:hAnsiTheme="minorHAnsi" w:cs="Calibri Light"/>
        </w:rPr>
        <w:t xml:space="preserve">Le taux maximum recommandé est quant à lui de </w:t>
      </w:r>
      <w:r w:rsidR="000C0420" w:rsidRPr="00F6098C">
        <w:rPr>
          <w:rFonts w:asciiTheme="minorHAnsi" w:hAnsiTheme="minorHAnsi" w:cs="Calibri Light"/>
        </w:rPr>
        <w:t>270</w:t>
      </w:r>
      <w:r w:rsidR="00F6098C" w:rsidRPr="008D7EB7">
        <w:rPr>
          <w:rFonts w:asciiTheme="minorHAnsi" w:hAnsiTheme="minorHAnsi" w:cs="Calibri Light"/>
        </w:rPr>
        <w:t>,00</w:t>
      </w:r>
      <w:r w:rsidR="000C0420" w:rsidRPr="00F6098C">
        <w:rPr>
          <w:rFonts w:asciiTheme="minorHAnsi" w:hAnsiTheme="minorHAnsi" w:cs="Calibri Light"/>
        </w:rPr>
        <w:t xml:space="preserve"> </w:t>
      </w:r>
      <w:r w:rsidRPr="00F6098C">
        <w:rPr>
          <w:rFonts w:asciiTheme="minorHAnsi" w:hAnsiTheme="minorHAnsi" w:cs="Calibri Light"/>
        </w:rPr>
        <w:t>euros par mètre courant de façade.</w:t>
      </w:r>
    </w:p>
    <w:p w14:paraId="5FC3EE93" w14:textId="1CF18CD3" w:rsidR="009B153C" w:rsidRPr="00DA6BD2" w:rsidRDefault="009B153C" w:rsidP="00E063FD">
      <w:pPr>
        <w:spacing w:before="120"/>
        <w:jc w:val="both"/>
        <w:textAlignment w:val="baseline"/>
        <w:rPr>
          <w:rFonts w:asciiTheme="minorHAnsi" w:hAnsiTheme="minorHAnsi" w:cs="Calibri Light"/>
          <w:color w:val="0D0D0D"/>
        </w:rPr>
      </w:pPr>
      <w:r w:rsidRPr="00DA6BD2">
        <w:rPr>
          <w:rFonts w:asciiTheme="minorHAnsi" w:hAnsiTheme="minorHAnsi" w:cs="Calibri Light"/>
          <w:color w:val="0D0D0D"/>
        </w:rPr>
        <w:t>Il est fortement recommandé aux communes de veiller à ce que les règlements-taxes prévoient, les taux minima recommandés ci-dessus.</w:t>
      </w:r>
    </w:p>
    <w:p w14:paraId="7AA4683F" w14:textId="72018054" w:rsidR="009B153C" w:rsidRPr="00DA6BD2" w:rsidRDefault="009B153C" w:rsidP="00E063FD">
      <w:pPr>
        <w:spacing w:before="120"/>
        <w:jc w:val="both"/>
        <w:textAlignment w:val="baseline"/>
        <w:rPr>
          <w:rFonts w:asciiTheme="minorHAnsi" w:hAnsiTheme="minorHAnsi" w:cs="Calibri Light"/>
          <w:spacing w:val="5"/>
        </w:rPr>
      </w:pPr>
      <w:r w:rsidRPr="00E063FD">
        <w:rPr>
          <w:rFonts w:asciiTheme="minorHAnsi" w:hAnsiTheme="minorHAnsi" w:cs="Calibri Light"/>
          <w:spacing w:val="5"/>
        </w:rPr>
        <w:t xml:space="preserve">L'objectif de cette taxe, qui ne vise que les sites de 1.000 m² maximum, est d’inciter à la réhabilitation et la réintroduction sur le marché locatif </w:t>
      </w:r>
      <w:r w:rsidR="000F2BA6" w:rsidRPr="0027625F">
        <w:rPr>
          <w:rFonts w:asciiTheme="minorHAnsi" w:hAnsiTheme="minorHAnsi" w:cs="Calibri Light"/>
          <w:spacing w:val="5"/>
        </w:rPr>
        <w:t>des immeubles inoccupés de d</w:t>
      </w:r>
      <w:r w:rsidR="00587071" w:rsidRPr="0027625F">
        <w:rPr>
          <w:rFonts w:asciiTheme="minorHAnsi" w:hAnsiTheme="minorHAnsi" w:cs="Calibri Light"/>
          <w:spacing w:val="5"/>
        </w:rPr>
        <w:t>é</w:t>
      </w:r>
      <w:r w:rsidR="000F2BA6" w:rsidRPr="0027625F">
        <w:rPr>
          <w:rFonts w:asciiTheme="minorHAnsi" w:hAnsiTheme="minorHAnsi" w:cs="Calibri Light"/>
          <w:spacing w:val="5"/>
        </w:rPr>
        <w:t xml:space="preserve">velopper </w:t>
      </w:r>
      <w:r w:rsidR="00AE36ED" w:rsidRPr="0027625F">
        <w:rPr>
          <w:rFonts w:asciiTheme="minorHAnsi" w:hAnsiTheme="minorHAnsi" w:cs="Calibri Light"/>
          <w:spacing w:val="5"/>
        </w:rPr>
        <w:t>I ‘aménagement</w:t>
      </w:r>
      <w:r w:rsidR="000F2BA6" w:rsidRPr="0027625F">
        <w:rPr>
          <w:rFonts w:asciiTheme="minorHAnsi" w:hAnsiTheme="minorHAnsi" w:cs="Calibri Light"/>
          <w:spacing w:val="5"/>
        </w:rPr>
        <w:t xml:space="preserve"> de logements au-dessus de</w:t>
      </w:r>
      <w:r w:rsidR="000F2BA6" w:rsidRPr="0027625F">
        <w:rPr>
          <w:rFonts w:asciiTheme="minorHAnsi" w:hAnsiTheme="minorHAnsi" w:cs="Calibri Light"/>
        </w:rPr>
        <w:t xml:space="preserve"> commerces et/ou d'en faire procéder à la revente dans une optique d'habitation ou de développement d'activités économiques et </w:t>
      </w:r>
      <w:r w:rsidRPr="0027625F">
        <w:rPr>
          <w:rFonts w:asciiTheme="minorHAnsi" w:hAnsiTheme="minorHAnsi" w:cs="Calibri Light"/>
        </w:rPr>
        <w:t>des étages se situant au-dessus des immeubles commerciaux.</w:t>
      </w:r>
    </w:p>
    <w:p w14:paraId="104039D7"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 xml:space="preserve">Le </w:t>
      </w:r>
      <w:r w:rsidRPr="00DA6BD2">
        <w:rPr>
          <w:rFonts w:asciiTheme="minorHAnsi" w:hAnsiTheme="minorHAnsi" w:cs="Calibri Light"/>
          <w:u w:val="single"/>
        </w:rPr>
        <w:t>fait générateur de la taxe</w:t>
      </w:r>
      <w:r w:rsidRPr="00DA6BD2">
        <w:rPr>
          <w:rFonts w:asciiTheme="minorHAnsi" w:hAnsiTheme="minorHAnsi" w:cs="Calibri Light"/>
        </w:rPr>
        <w:t xml:space="preserve"> est le maintien en l'état d'un immeuble inoccupé ou délabré qui a fait l'objet d'un constat établi et notifié.</w:t>
      </w:r>
    </w:p>
    <w:p w14:paraId="1DBE62B5" w14:textId="7372A845" w:rsidR="00E41960" w:rsidRPr="008D7EB7" w:rsidRDefault="00E41960" w:rsidP="00E41960">
      <w:pPr>
        <w:spacing w:before="120"/>
        <w:jc w:val="both"/>
        <w:textAlignment w:val="baseline"/>
        <w:rPr>
          <w:rFonts w:asciiTheme="minorHAnsi" w:hAnsiTheme="minorHAnsi" w:cs="Calibri Light"/>
        </w:rPr>
      </w:pPr>
      <w:r w:rsidRPr="008D7EB7">
        <w:rPr>
          <w:rFonts w:asciiTheme="minorHAnsi" w:hAnsiTheme="minorHAnsi" w:cs="Calibri Light"/>
        </w:rPr>
        <w:t xml:space="preserve">Vous trouverez ci-dessous des détails concernant </w:t>
      </w:r>
      <w:r w:rsidR="0074634B" w:rsidRPr="008D7EB7">
        <w:rPr>
          <w:rFonts w:asciiTheme="minorHAnsi" w:hAnsiTheme="minorHAnsi" w:cs="Calibri Light"/>
        </w:rPr>
        <w:t>diverses problématique</w:t>
      </w:r>
      <w:r w:rsidR="00EA5A41">
        <w:rPr>
          <w:rFonts w:asciiTheme="minorHAnsi" w:hAnsiTheme="minorHAnsi" w:cs="Calibri Light"/>
        </w:rPr>
        <w:t>s</w:t>
      </w:r>
      <w:r w:rsidR="0074634B" w:rsidRPr="008D7EB7">
        <w:rPr>
          <w:rFonts w:asciiTheme="minorHAnsi" w:hAnsiTheme="minorHAnsi" w:cs="Calibri Light"/>
        </w:rPr>
        <w:t xml:space="preserve"> dont notamment celle </w:t>
      </w:r>
      <w:r w:rsidR="001044C0" w:rsidRPr="00F6098C">
        <w:rPr>
          <w:rFonts w:asciiTheme="minorHAnsi" w:hAnsiTheme="minorHAnsi" w:cs="Calibri Light"/>
        </w:rPr>
        <w:t>du constat</w:t>
      </w:r>
      <w:r w:rsidRPr="008D7EB7">
        <w:rPr>
          <w:rFonts w:asciiTheme="minorHAnsi" w:hAnsiTheme="minorHAnsi" w:cs="Calibri Light"/>
        </w:rPr>
        <w:t xml:space="preserve">. </w:t>
      </w:r>
    </w:p>
    <w:p w14:paraId="2BDD8A9A" w14:textId="77777777" w:rsidR="00E41960" w:rsidRPr="008D7EB7" w:rsidRDefault="00E41960" w:rsidP="00E41960">
      <w:pPr>
        <w:spacing w:before="120"/>
        <w:jc w:val="both"/>
        <w:textAlignment w:val="baseline"/>
        <w:rPr>
          <w:rFonts w:cs="Calibri Light"/>
        </w:rPr>
      </w:pPr>
      <w:r w:rsidRPr="008D7EB7">
        <w:rPr>
          <w:rFonts w:cs="Calibri Light"/>
        </w:rPr>
        <w:t>La première taxation n'est valablement établie qu'au 2</w:t>
      </w:r>
      <w:r w:rsidRPr="008D7EB7">
        <w:rPr>
          <w:rFonts w:cs="Calibri Light"/>
          <w:vertAlign w:val="superscript"/>
        </w:rPr>
        <w:t>ème</w:t>
      </w:r>
      <w:r w:rsidRPr="008D7EB7">
        <w:rPr>
          <w:rFonts w:cs="Calibri Light"/>
        </w:rPr>
        <w:t xml:space="preserve"> constat qui doit être distant du 1</w:t>
      </w:r>
      <w:r w:rsidRPr="008D7EB7">
        <w:rPr>
          <w:rFonts w:cs="Calibri Light"/>
          <w:vertAlign w:val="superscript"/>
        </w:rPr>
        <w:t>er</w:t>
      </w:r>
      <w:r w:rsidRPr="008D7EB7">
        <w:rPr>
          <w:rFonts w:cs="Calibri Light"/>
        </w:rPr>
        <w:t xml:space="preserve"> constat d'une période minimale de 6 mois. En outre, si les 2 constats sont établis sur 2 exercices différents, la taxe est due uniquement pour l'exercice au cours duquel le 2</w:t>
      </w:r>
      <w:r w:rsidRPr="008D7EB7">
        <w:rPr>
          <w:rFonts w:cs="Calibri Light"/>
          <w:vertAlign w:val="superscript"/>
        </w:rPr>
        <w:t>ème</w:t>
      </w:r>
      <w:r w:rsidRPr="008D7EB7">
        <w:rPr>
          <w:rFonts w:cs="Calibri Light"/>
        </w:rPr>
        <w:t xml:space="preserve"> constat (qui est le fait générateur de la taxe) est établi.</w:t>
      </w:r>
    </w:p>
    <w:p w14:paraId="6D1B0F68" w14:textId="77777777" w:rsidR="00E41960" w:rsidRPr="008D7EB7" w:rsidRDefault="00E41960" w:rsidP="00E41960">
      <w:pPr>
        <w:spacing w:before="120"/>
        <w:jc w:val="both"/>
        <w:textAlignment w:val="baseline"/>
        <w:rPr>
          <w:rFonts w:cs="Calibri Light"/>
        </w:rPr>
      </w:pPr>
      <w:r w:rsidRPr="008D7EB7">
        <w:rPr>
          <w:rFonts w:cs="Calibri Light"/>
        </w:rPr>
        <w:t>1° « immeuble bâti » : tout bâtiment ou toute installation en tenant lieu, même en matériaux non durables, qui est incorporé au sol, ancré à celui-ci ou dont l'appui assure la stabilité, destiné à rester en place alors même qu'il peut être démonté ou déplacé.</w:t>
      </w:r>
    </w:p>
    <w:p w14:paraId="422B0457" w14:textId="77777777" w:rsidR="00E41960" w:rsidRPr="008D7EB7" w:rsidRDefault="00E41960" w:rsidP="00E41960">
      <w:pPr>
        <w:spacing w:before="120"/>
        <w:jc w:val="both"/>
        <w:textAlignment w:val="baseline"/>
        <w:rPr>
          <w:rFonts w:cs="Calibri Light"/>
        </w:rPr>
      </w:pPr>
      <w:r w:rsidRPr="008D7EB7">
        <w:rPr>
          <w:rFonts w:cs="Calibri Light"/>
        </w:rPr>
        <w:t>N'est pas visé par la taxe l'immeuble bâti visé par le décret du 27 mai 2004 relatif aux sites d'activité économique désaffectés de plus de 1000 m².</w:t>
      </w:r>
    </w:p>
    <w:p w14:paraId="07524551" w14:textId="77777777" w:rsidR="00E41960" w:rsidRPr="008D7EB7" w:rsidRDefault="00E41960" w:rsidP="00E41960">
      <w:pPr>
        <w:spacing w:before="120"/>
        <w:jc w:val="both"/>
        <w:textAlignment w:val="baseline"/>
        <w:rPr>
          <w:rFonts w:cs="Calibri Light"/>
        </w:rPr>
      </w:pPr>
      <w:r w:rsidRPr="008D7EB7">
        <w:rPr>
          <w:rFonts w:cs="Calibri Light"/>
        </w:rPr>
        <w:t>2° « immeuble sans inscription » : l'immeuble (ou la partie d'immeuble) bâti pour lequel aucune personne n'est inscrite dans les registres de la population ou d'attente, ou pour lequel il n'y a pas d'inscription à la Banque-Carrefour des Entreprises ;</w:t>
      </w:r>
    </w:p>
    <w:p w14:paraId="7A39E161" w14:textId="77777777" w:rsidR="00E41960" w:rsidRPr="008D7EB7" w:rsidRDefault="00E41960" w:rsidP="00E41960">
      <w:pPr>
        <w:spacing w:before="120"/>
        <w:jc w:val="both"/>
        <w:textAlignment w:val="baseline"/>
        <w:rPr>
          <w:rFonts w:cs="Calibri Light"/>
          <w:spacing w:val="-2"/>
        </w:rPr>
      </w:pPr>
      <w:r w:rsidRPr="008D7EB7">
        <w:rPr>
          <w:rFonts w:cs="Calibri Light"/>
          <w:spacing w:val="-2"/>
        </w:rPr>
        <w:lastRenderedPageBreak/>
        <w:t>3° « immeuble incompatible » : indépendamment de toute inscription dans les registres de la population ou d'attente ou à la Banque-Carrefour des Entreprises, l'immeuble (ou partie d'immeuble) bâti :</w:t>
      </w:r>
    </w:p>
    <w:p w14:paraId="198845D8" w14:textId="3BE819E7" w:rsidR="00E41960" w:rsidRPr="008D7EB7" w:rsidRDefault="00F6098C" w:rsidP="00E41960">
      <w:pPr>
        <w:numPr>
          <w:ilvl w:val="0"/>
          <w:numId w:val="40"/>
        </w:numPr>
        <w:tabs>
          <w:tab w:val="left" w:pos="576"/>
        </w:tabs>
        <w:spacing w:before="120"/>
        <w:ind w:left="576" w:hanging="576"/>
        <w:jc w:val="both"/>
        <w:textAlignment w:val="baseline"/>
        <w:rPr>
          <w:rFonts w:cs="Calibri Light"/>
        </w:rPr>
      </w:pPr>
      <w:r>
        <w:rPr>
          <w:rFonts w:cs="Calibri Light"/>
        </w:rPr>
        <w:t>d</w:t>
      </w:r>
      <w:r w:rsidR="00E41960" w:rsidRPr="008D7EB7">
        <w:rPr>
          <w:rFonts w:cs="Calibri Light"/>
        </w:rPr>
        <w:t xml:space="preserve">ont l'exploitation relève du décret du 11 mars 1999 relatif au permis d'environnement, dès lors que soit, le permis d'exploiter, d'environnement, unique ou la déclaration requise n'a pas été mis en œuvre et est périmé, soit que ledit établissement fait l'objet d'un ordre d'arrêter l'exploitation, d'un retrait ou d'une suspension d'autorisation </w:t>
      </w:r>
      <w:r w:rsidR="006A40FC" w:rsidRPr="008D7EB7">
        <w:rPr>
          <w:rFonts w:cs="Calibri Light"/>
        </w:rPr>
        <w:t xml:space="preserve">prononcé </w:t>
      </w:r>
      <w:r w:rsidR="00E41960" w:rsidRPr="008D7EB7">
        <w:rPr>
          <w:rFonts w:cs="Calibri Light"/>
        </w:rPr>
        <w:t>en vertu du décret susmentionné ;</w:t>
      </w:r>
    </w:p>
    <w:p w14:paraId="4EF3D957" w14:textId="50033587" w:rsidR="00E41960" w:rsidRPr="008D7EB7" w:rsidRDefault="00F6098C" w:rsidP="00E41960">
      <w:pPr>
        <w:numPr>
          <w:ilvl w:val="0"/>
          <w:numId w:val="40"/>
        </w:numPr>
        <w:tabs>
          <w:tab w:val="left" w:pos="576"/>
        </w:tabs>
        <w:spacing w:before="120"/>
        <w:ind w:left="576" w:hanging="576"/>
        <w:jc w:val="both"/>
        <w:textAlignment w:val="baseline"/>
        <w:rPr>
          <w:rFonts w:cs="Calibri Light"/>
          <w:spacing w:val="4"/>
        </w:rPr>
      </w:pPr>
      <w:r>
        <w:rPr>
          <w:rFonts w:cs="Calibri Light"/>
          <w:spacing w:val="4"/>
        </w:rPr>
        <w:t>d</w:t>
      </w:r>
      <w:r w:rsidR="00E41960" w:rsidRPr="008D7EB7">
        <w:rPr>
          <w:rFonts w:cs="Calibri Light"/>
          <w:spacing w:val="4"/>
        </w:rPr>
        <w:t xml:space="preserve">ont l'occupation relève d'une activité soumise à autorisation d'implantation commerciale en vertu de la loi du 29 juin 1975 relative aux implantations commerciales ou du décret du 5 février 2015 relatif aux implantations commerciales, lorsque ladite implantation fait l'objet d'un ordre de fermeture, d'un retrait ou d'une suspension d'autorisation </w:t>
      </w:r>
      <w:r w:rsidR="00B95727" w:rsidRPr="008D7EB7">
        <w:rPr>
          <w:rFonts w:cs="Calibri Light"/>
        </w:rPr>
        <w:t xml:space="preserve">prononcé </w:t>
      </w:r>
      <w:r w:rsidR="00E41960" w:rsidRPr="008D7EB7">
        <w:rPr>
          <w:rFonts w:cs="Calibri Light"/>
          <w:spacing w:val="4"/>
        </w:rPr>
        <w:t>en vertu des dispositions de la loi du 13 août 2004 ou d’une mesure de sanction prévue par l’article 68 du décret précité ;</w:t>
      </w:r>
    </w:p>
    <w:p w14:paraId="7BE5CC13" w14:textId="26295789" w:rsidR="00E41960" w:rsidRPr="008D7EB7" w:rsidRDefault="00F6098C" w:rsidP="00E41960">
      <w:pPr>
        <w:numPr>
          <w:ilvl w:val="0"/>
          <w:numId w:val="40"/>
        </w:numPr>
        <w:tabs>
          <w:tab w:val="left" w:pos="576"/>
        </w:tabs>
        <w:spacing w:before="120"/>
        <w:ind w:left="0"/>
        <w:jc w:val="both"/>
        <w:textAlignment w:val="baseline"/>
        <w:rPr>
          <w:rFonts w:cs="Calibri Light"/>
        </w:rPr>
      </w:pPr>
      <w:r>
        <w:rPr>
          <w:rFonts w:cs="Calibri Light"/>
        </w:rPr>
        <w:t>f</w:t>
      </w:r>
      <w:r w:rsidR="00E41960" w:rsidRPr="008D7EB7">
        <w:rPr>
          <w:rFonts w:cs="Calibri Light"/>
        </w:rPr>
        <w:t>aisant l'objet d'un arrêté d'</w:t>
      </w:r>
      <w:proofErr w:type="spellStart"/>
      <w:r w:rsidR="00E41960" w:rsidRPr="008D7EB7">
        <w:rPr>
          <w:rFonts w:cs="Calibri Light"/>
        </w:rPr>
        <w:t>inhabitabilité</w:t>
      </w:r>
      <w:proofErr w:type="spellEnd"/>
      <w:r w:rsidR="00E41960" w:rsidRPr="008D7EB7">
        <w:rPr>
          <w:rFonts w:cs="Calibri Light"/>
        </w:rPr>
        <w:t xml:space="preserve"> en application du Code wallon du logement ;</w:t>
      </w:r>
    </w:p>
    <w:p w14:paraId="39D2DD34" w14:textId="1B0FD965" w:rsidR="00E41960" w:rsidRPr="008D7EB7" w:rsidRDefault="00F6098C" w:rsidP="00E41960">
      <w:pPr>
        <w:numPr>
          <w:ilvl w:val="0"/>
          <w:numId w:val="40"/>
        </w:numPr>
        <w:tabs>
          <w:tab w:val="left" w:pos="576"/>
        </w:tabs>
        <w:spacing w:before="120"/>
        <w:ind w:left="576" w:hanging="576"/>
        <w:jc w:val="both"/>
        <w:textAlignment w:val="baseline"/>
        <w:rPr>
          <w:rFonts w:cs="Calibri Light"/>
        </w:rPr>
      </w:pPr>
      <w:r>
        <w:rPr>
          <w:rFonts w:cs="Calibri Light"/>
        </w:rPr>
        <w:t>f</w:t>
      </w:r>
      <w:r w:rsidR="00E41960" w:rsidRPr="008D7EB7">
        <w:rPr>
          <w:rFonts w:cs="Calibri Light"/>
        </w:rPr>
        <w:t>aisant l'objet d'un arrêté ordonnant la démolition ou en interdisant l'occupation, pris en application de l'article 135 de la nouvelle Loi communale ;</w:t>
      </w:r>
    </w:p>
    <w:p w14:paraId="697CE7BC" w14:textId="77777777" w:rsidR="00E41960" w:rsidRPr="008D7EB7" w:rsidRDefault="00E41960" w:rsidP="00E41960">
      <w:pPr>
        <w:spacing w:before="120"/>
        <w:jc w:val="both"/>
        <w:textAlignment w:val="baseline"/>
        <w:rPr>
          <w:rFonts w:cs="Calibri Light"/>
        </w:rPr>
      </w:pPr>
      <w:r w:rsidRPr="008D7EB7">
        <w:rPr>
          <w:rFonts w:cs="Calibri Light"/>
        </w:rPr>
        <w:t>4° « immeuble inoccupé » : l'immeuble (ou partie d'immeuble) bâti répondant à la définition d'immeuble sans inscription ou d'immeuble incompatible, ou les deux ;</w:t>
      </w:r>
    </w:p>
    <w:p w14:paraId="77D2FAF3" w14:textId="77777777" w:rsidR="00E41960" w:rsidRPr="008D7EB7" w:rsidRDefault="00E41960" w:rsidP="00E41960">
      <w:pPr>
        <w:spacing w:before="120"/>
        <w:jc w:val="both"/>
        <w:textAlignment w:val="baseline"/>
        <w:rPr>
          <w:rFonts w:cs="Calibri Light"/>
          <w:spacing w:val="3"/>
        </w:rPr>
      </w:pPr>
      <w:r w:rsidRPr="008D7EB7">
        <w:rPr>
          <w:rFonts w:cs="Calibri Light"/>
          <w:spacing w:val="3"/>
        </w:rPr>
        <w:t>5° « immeuble délabré » : l'immeuble bâti dont l'état du clos (c'est-à-dire des murs, huisseries, fermetures, etc.) ou du couvert (c'est-à-dire de la couverture, charpente, etc.) présente en tout ou en partie soit des signes de délabrement résultant d'un état de vétusté manifeste, soit un manque d'entretien manifeste, ou encore qui n'est pas compatible avec l'occupation à laquelle il est structurellement destiné.</w:t>
      </w:r>
    </w:p>
    <w:p w14:paraId="73F22C71" w14:textId="77777777" w:rsidR="00E41960" w:rsidRPr="008D7EB7" w:rsidRDefault="00E41960" w:rsidP="00E41960">
      <w:pPr>
        <w:spacing w:before="120"/>
        <w:jc w:val="both"/>
        <w:textAlignment w:val="baseline"/>
        <w:rPr>
          <w:rFonts w:cs="Calibri Light"/>
        </w:rPr>
      </w:pPr>
      <w:r w:rsidRPr="008D7EB7">
        <w:rPr>
          <w:rFonts w:cs="Calibri Light"/>
        </w:rPr>
        <w:t xml:space="preserve">La </w:t>
      </w:r>
      <w:r w:rsidRPr="008D7EB7">
        <w:rPr>
          <w:rFonts w:cs="Calibri Light"/>
          <w:u w:val="single"/>
        </w:rPr>
        <w:t>base imposable</w:t>
      </w:r>
      <w:r w:rsidRPr="008D7EB7">
        <w:rPr>
          <w:rFonts w:cs="Calibri Light"/>
        </w:rPr>
        <w:t xml:space="preserve"> est établie par le produit de la longueur en mètre courant ou fraction de mètre courant de façade du bâtiment et du nombre de niveaux inoccupés autres que les caves, sous-sols et greniers non aménagés que comporte le bâtiment.</w:t>
      </w:r>
    </w:p>
    <w:p w14:paraId="2C9FE81C" w14:textId="77777777" w:rsidR="00E41960" w:rsidRPr="008D7EB7" w:rsidRDefault="00E41960" w:rsidP="00E41960">
      <w:pPr>
        <w:spacing w:before="120"/>
        <w:jc w:val="both"/>
        <w:textAlignment w:val="baseline"/>
        <w:rPr>
          <w:rFonts w:cs="Calibri Light"/>
        </w:rPr>
      </w:pPr>
      <w:r w:rsidRPr="008D7EB7">
        <w:rPr>
          <w:rFonts w:cs="Calibri Light"/>
        </w:rPr>
        <w:t>Lorsque l'immeuble est à rue, la mesure de la façade s'effectue sur la longueur de la façade principale, à savoir celle où se situe la porte d'entrée principale, tandis que s'il possède plusieurs façades, la mesure est la plus grande longueur du bâti.</w:t>
      </w:r>
    </w:p>
    <w:p w14:paraId="0D9833CC" w14:textId="77777777" w:rsidR="00E41960" w:rsidRPr="008D7EB7" w:rsidRDefault="00E41960" w:rsidP="00E41960">
      <w:pPr>
        <w:spacing w:before="120"/>
        <w:jc w:val="both"/>
        <w:textAlignment w:val="baseline"/>
        <w:rPr>
          <w:rFonts w:cs="Calibri Light"/>
          <w:spacing w:val="4"/>
        </w:rPr>
      </w:pPr>
      <w:r w:rsidRPr="008D7EB7">
        <w:rPr>
          <w:rFonts w:cs="Calibri Light"/>
          <w:spacing w:val="4"/>
        </w:rPr>
        <w:t>Par ailleurs, le calcul de la base imposable s'effectue au prorata du revenu cadastral lorsque l'immeuble comporte plusieurs parties distinctes (par ex pour les immeubles à appartements).</w:t>
      </w:r>
    </w:p>
    <w:p w14:paraId="2307C060" w14:textId="77777777" w:rsidR="00E41960" w:rsidRPr="008D7EB7" w:rsidRDefault="00E41960" w:rsidP="00E41960">
      <w:pPr>
        <w:spacing w:before="120"/>
        <w:jc w:val="both"/>
        <w:textAlignment w:val="baseline"/>
        <w:rPr>
          <w:rFonts w:cs="Calibri Light"/>
          <w:spacing w:val="4"/>
        </w:rPr>
      </w:pPr>
      <w:r w:rsidRPr="008D7EB7">
        <w:rPr>
          <w:rFonts w:cs="Calibri Light"/>
          <w:spacing w:val="4"/>
        </w:rPr>
        <w:t xml:space="preserve">La taxe étant calculée par mètre courant de façade et par nombre de niveaux, elle tient compte des particularités propres à chacun des immeubles et </w:t>
      </w:r>
      <w:r w:rsidRPr="008D7EB7">
        <w:rPr>
          <w:rFonts w:cs="Calibri Light"/>
          <w:i/>
          <w:spacing w:val="4"/>
        </w:rPr>
        <w:t>« lorsqu’une norme établissant un impôt vise des contribuables dont les situations sont diverses, elle doit nécessairement appréhender cette diversité avec un certain degré d’approximation ; (…) les règles de l’égalité et de la non-discrimination n’exigent pas que la norme module l’imposition en fonction des particularités de chaque cas </w:t>
      </w:r>
      <w:r w:rsidRPr="008D7EB7">
        <w:rPr>
          <w:rFonts w:cs="Calibri Light"/>
          <w:spacing w:val="4"/>
        </w:rPr>
        <w:t>»</w:t>
      </w:r>
      <w:r w:rsidRPr="008D7EB7">
        <w:rPr>
          <w:rFonts w:cs="Calibri Light"/>
          <w:spacing w:val="4"/>
          <w:vertAlign w:val="superscript"/>
        </w:rPr>
        <w:footnoteReference w:id="179"/>
      </w:r>
      <w:r w:rsidRPr="008D7EB7">
        <w:rPr>
          <w:rFonts w:cs="Calibri Light"/>
          <w:spacing w:val="4"/>
        </w:rPr>
        <w:t>.</w:t>
      </w:r>
    </w:p>
    <w:p w14:paraId="7B6BDD3E" w14:textId="165A93DC" w:rsidR="00E41960" w:rsidRPr="008D7EB7" w:rsidRDefault="00E41960" w:rsidP="00E41960">
      <w:pPr>
        <w:spacing w:before="120"/>
        <w:jc w:val="both"/>
        <w:textAlignment w:val="baseline"/>
        <w:rPr>
          <w:rFonts w:cs="Calibri Light"/>
          <w:spacing w:val="4"/>
        </w:rPr>
      </w:pPr>
      <w:r w:rsidRPr="008D7EB7">
        <w:rPr>
          <w:rFonts w:cs="Calibri Light"/>
          <w:spacing w:val="4"/>
        </w:rPr>
        <w:t xml:space="preserve">Est </w:t>
      </w:r>
      <w:r w:rsidRPr="008D7EB7">
        <w:rPr>
          <w:rFonts w:cs="Calibri Light"/>
          <w:spacing w:val="4"/>
          <w:u w:val="single"/>
        </w:rPr>
        <w:t>redevable</w:t>
      </w:r>
      <w:r w:rsidRPr="008D7EB7">
        <w:rPr>
          <w:rFonts w:cs="Calibri Light"/>
          <w:spacing w:val="4"/>
        </w:rPr>
        <w:t xml:space="preserve"> de la taxe, le titulaire du droit </w:t>
      </w:r>
      <w:r w:rsidRPr="008D7EB7">
        <w:rPr>
          <w:rFonts w:cs="Calibri Light"/>
          <w:spacing w:val="4"/>
          <w:u w:val="single"/>
        </w:rPr>
        <w:t>réel</w:t>
      </w:r>
      <w:r w:rsidRPr="008D7EB7">
        <w:rPr>
          <w:rFonts w:cs="Calibri Light"/>
          <w:spacing w:val="4"/>
        </w:rPr>
        <w:t xml:space="preserve"> (propriétaire, </w:t>
      </w:r>
      <w:r w:rsidR="00215DE9" w:rsidRPr="008D7EB7">
        <w:rPr>
          <w:rFonts w:cs="Calibri Light"/>
          <w:spacing w:val="4"/>
        </w:rPr>
        <w:t>usufruitier, …</w:t>
      </w:r>
      <w:r w:rsidRPr="008D7EB7">
        <w:rPr>
          <w:rFonts w:cs="Calibri Light"/>
          <w:spacing w:val="4"/>
        </w:rPr>
        <w:t>) sur tout ou partie d'un immeuble inoccupé à la date du constat et du 1</w:t>
      </w:r>
      <w:r w:rsidRPr="008D7EB7">
        <w:rPr>
          <w:rFonts w:cs="Calibri Light"/>
          <w:spacing w:val="4"/>
          <w:vertAlign w:val="superscript"/>
        </w:rPr>
        <w:t>er</w:t>
      </w:r>
      <w:r w:rsidRPr="008D7EB7">
        <w:rPr>
          <w:rFonts w:cs="Calibri Light"/>
          <w:spacing w:val="4"/>
        </w:rPr>
        <w:t xml:space="preserve"> janvier de l'année </w:t>
      </w:r>
      <w:r w:rsidRPr="008D7EB7">
        <w:rPr>
          <w:rFonts w:cs="Calibri Light"/>
          <w:spacing w:val="4"/>
        </w:rPr>
        <w:lastRenderedPageBreak/>
        <w:t>d'imposition. En cas de pluralité de titulaires du droit réel, chacun d'entre eux est solidairement redevable. Il ne faut donc plus faire référence à la notion de droit réel de jouissance.</w:t>
      </w:r>
    </w:p>
    <w:p w14:paraId="770A6C24" w14:textId="77777777" w:rsidR="00F6098C" w:rsidRDefault="00F6098C" w:rsidP="00E41960">
      <w:pPr>
        <w:rPr>
          <w:b/>
          <w:u w:val="single"/>
        </w:rPr>
      </w:pPr>
    </w:p>
    <w:p w14:paraId="2B3459A1" w14:textId="24554A26" w:rsidR="00E41960" w:rsidRPr="008D7EB7" w:rsidRDefault="00E41960" w:rsidP="00E41960">
      <w:pPr>
        <w:rPr>
          <w:b/>
          <w:u w:val="single"/>
        </w:rPr>
      </w:pPr>
      <w:r w:rsidRPr="008D7EB7">
        <w:rPr>
          <w:b/>
          <w:u w:val="single"/>
        </w:rPr>
        <w:t>La problématique du constat </w:t>
      </w:r>
    </w:p>
    <w:p w14:paraId="125F4DD5" w14:textId="77777777" w:rsidR="00E41960" w:rsidRPr="008D7EB7" w:rsidRDefault="00E41960" w:rsidP="00E41960">
      <w:pPr>
        <w:spacing w:before="120"/>
        <w:jc w:val="both"/>
        <w:textAlignment w:val="baseline"/>
        <w:rPr>
          <w:rFonts w:cs="Calibri Light"/>
        </w:rPr>
      </w:pPr>
      <w:r w:rsidRPr="008D7EB7">
        <w:rPr>
          <w:rFonts w:cs="Calibri Light"/>
        </w:rPr>
        <w:t>Pour rappel, depuis que cette taxe a été rendue aux communes, les recommandations précisaient que la taxe ne peut être appliquée pour la 1</w:t>
      </w:r>
      <w:r w:rsidRPr="008D7EB7">
        <w:rPr>
          <w:rFonts w:cs="Calibri Light"/>
          <w:vertAlign w:val="superscript"/>
        </w:rPr>
        <w:t>ère</w:t>
      </w:r>
      <w:r w:rsidRPr="008D7EB7">
        <w:rPr>
          <w:rFonts w:cs="Calibri Light"/>
        </w:rPr>
        <w:t xml:space="preserve"> fois qu'après l'établissement de 2 constats lesquels doivent être distants </w:t>
      </w:r>
      <w:r w:rsidRPr="008D7EB7">
        <w:rPr>
          <w:rFonts w:cs="Calibri Light"/>
          <w:u w:val="single"/>
        </w:rPr>
        <w:t>d'au moins</w:t>
      </w:r>
      <w:r w:rsidRPr="008D7EB7">
        <w:rPr>
          <w:rFonts w:cs="Calibri Light"/>
        </w:rPr>
        <w:t xml:space="preserve"> 6 mois.</w:t>
      </w:r>
    </w:p>
    <w:p w14:paraId="6D399DC6" w14:textId="77777777" w:rsidR="00E41960" w:rsidRPr="008D7EB7" w:rsidRDefault="00E41960" w:rsidP="00E41960">
      <w:pPr>
        <w:spacing w:before="120"/>
        <w:jc w:val="both"/>
        <w:textAlignment w:val="baseline"/>
        <w:rPr>
          <w:rFonts w:cs="Calibri Light"/>
        </w:rPr>
      </w:pPr>
      <w:r w:rsidRPr="008D7EB7">
        <w:rPr>
          <w:rFonts w:cs="Calibri Light"/>
        </w:rPr>
        <w:t>Je vous informe que la jurisprudence commence à aborder cet élément de procédure. C'est ainsi qu'un jugement du 28 novembre 2013 du Tribunal de Première instance de Mons (mettant en cause la commune de Pont-à-Celles) a décidé qu'en disposant que le délai devant s'écouler entre les deux constats d'inoccupation est fixé à « au moins six mois », ce délai peut être supérieur au gré du pouvoir taxateur et que de ce fait le règlement-taxe violait le principe d'égalité des citoyens devant l'impôt. De manière plus implicite, ce même Tribunal semble censurer l'absence de certitude quant à la procédure de constatation, en ce qui concerne les dates de réalisation des constats.</w:t>
      </w:r>
    </w:p>
    <w:p w14:paraId="56669403" w14:textId="77777777" w:rsidR="00E41960" w:rsidRPr="008D7EB7" w:rsidRDefault="00E41960" w:rsidP="00E41960">
      <w:pPr>
        <w:spacing w:before="120"/>
        <w:jc w:val="both"/>
        <w:textAlignment w:val="baseline"/>
        <w:rPr>
          <w:rFonts w:cs="Calibri Light"/>
        </w:rPr>
      </w:pPr>
      <w:r w:rsidRPr="008D7EB7">
        <w:rPr>
          <w:rFonts w:cs="Calibri Light"/>
        </w:rPr>
        <w:t xml:space="preserve">Je vous invite donc à être particulièrement prudents dans l'établissement de vos constats et de préciser que la période entre les deux constats sera de </w:t>
      </w:r>
      <w:r w:rsidRPr="008D7EB7">
        <w:rPr>
          <w:rFonts w:cs="Calibri Light"/>
          <w:b/>
        </w:rPr>
        <w:t>6 mois minimum et que la durée de cette période sera identique pour tous les redevables</w:t>
      </w:r>
      <w:r w:rsidRPr="008D7EB7">
        <w:rPr>
          <w:rFonts w:cs="Calibri Light"/>
        </w:rPr>
        <w:t>.</w:t>
      </w:r>
    </w:p>
    <w:p w14:paraId="38492443" w14:textId="77777777" w:rsidR="00E41960" w:rsidRPr="008D7EB7" w:rsidRDefault="00E41960" w:rsidP="00E41960">
      <w:pPr>
        <w:spacing w:before="120"/>
        <w:jc w:val="both"/>
        <w:rPr>
          <w:rFonts w:cs="Calibri Light"/>
        </w:rPr>
      </w:pPr>
      <w:r w:rsidRPr="008D7EB7">
        <w:rPr>
          <w:rFonts w:cs="Calibri Light"/>
        </w:rPr>
        <w:t>Je vous informe que le Tribunal de 1</w:t>
      </w:r>
      <w:r w:rsidRPr="008D7EB7">
        <w:rPr>
          <w:rFonts w:cs="Calibri Light"/>
          <w:vertAlign w:val="superscript"/>
        </w:rPr>
        <w:t>ère</w:t>
      </w:r>
      <w:r w:rsidRPr="008D7EB7">
        <w:rPr>
          <w:rFonts w:cs="Calibri Light"/>
        </w:rPr>
        <w:t xml:space="preserve"> Instance de Namur, dans son jugement du 7 janvier 2016 relatif à une redevance télévision rappelle que « </w:t>
      </w:r>
      <w:r w:rsidRPr="008D7EB7">
        <w:rPr>
          <w:rFonts w:cs="Calibri Light"/>
          <w:i/>
        </w:rPr>
        <w:t xml:space="preserve">le domicile est le lieu occupé par une personne en vue d’y établir sa résidence réelle et où elle a droit au respect de sa vie privée. Les constatations faites à l’extérieur ne constituent pas une violation de domicile ». </w:t>
      </w:r>
      <w:r w:rsidRPr="008D7EB7">
        <w:rPr>
          <w:rFonts w:cs="Calibri Light"/>
        </w:rPr>
        <w:t xml:space="preserve">Elle a admis que le contrôleur regardant par la fenêtre du domicile du contribuable en question, pour effectuer ces constatations ne constitue pas une violation de son domicile ou de sa vie privée. </w:t>
      </w:r>
    </w:p>
    <w:p w14:paraId="0842D748" w14:textId="77777777" w:rsidR="00E41960" w:rsidRPr="008D7EB7" w:rsidRDefault="00E41960" w:rsidP="00E41960">
      <w:pPr>
        <w:rPr>
          <w:rFonts w:cs="Calibri Light"/>
        </w:rPr>
      </w:pPr>
    </w:p>
    <w:p w14:paraId="07499736" w14:textId="77777777" w:rsidR="00E41960" w:rsidRPr="008D7EB7" w:rsidRDefault="00E41960" w:rsidP="00E41960">
      <w:pPr>
        <w:rPr>
          <w:b/>
          <w:u w:val="single"/>
        </w:rPr>
      </w:pPr>
      <w:r w:rsidRPr="008D7EB7">
        <w:rPr>
          <w:b/>
          <w:u w:val="single"/>
        </w:rPr>
        <w:t>La proportionnalité du taux</w:t>
      </w:r>
    </w:p>
    <w:p w14:paraId="2D3AB2FB" w14:textId="77777777" w:rsidR="00E41960" w:rsidRPr="008D7EB7" w:rsidRDefault="00E41960" w:rsidP="00E41960">
      <w:pPr>
        <w:spacing w:before="120"/>
        <w:jc w:val="both"/>
        <w:textAlignment w:val="baseline"/>
        <w:rPr>
          <w:rFonts w:cs="Calibri Light"/>
          <w:spacing w:val="3"/>
        </w:rPr>
      </w:pPr>
      <w:r w:rsidRPr="008D7EB7">
        <w:rPr>
          <w:rFonts w:cs="Calibri Light"/>
        </w:rPr>
        <w:t>Un jugement récent de la Cour d’appel de Liège énonce que « </w:t>
      </w:r>
      <w:r w:rsidRPr="008D7EB7">
        <w:rPr>
          <w:rFonts w:cs="Calibri Light"/>
          <w:i/>
        </w:rPr>
        <w:t>S’il est exact que le principe de proportionnalité impose d’adopter des critères de fixation du montant de la taxe qui soient en rapport avec la matière imposable, il y a lieu en l’espèce de tenir compte dans cette appréciation du fait que l’assiette de l’impôt est une situation jugée nuisible que l’on impose dans le but, entre autres, d’en décourager le maintien ; Il ne s’impose pas nécessairement, en un tel cas, de prendre en considération la valeur des biens ou la faculté contributive de leur propriétaire ; la taxe frappant des bâtiments à l’abandon (…) n’apparaît pas disproportionnée ; En effet, seul un tarif conséquent pourra conférer à la taxe cette qualité véritablement dissuasive qui permet d’induire des changements de comportement et une taxe poursuivant un objectif de dissuasion n’est pas disproportionnée au seul motif que son montant est important</w:t>
      </w:r>
      <w:r w:rsidRPr="008D7EB7">
        <w:rPr>
          <w:rFonts w:cs="Calibri Light"/>
        </w:rPr>
        <w:t>. »</w:t>
      </w:r>
      <w:r w:rsidRPr="008D7EB7">
        <w:rPr>
          <w:rFonts w:cs="Calibri Light"/>
          <w:vertAlign w:val="superscript"/>
        </w:rPr>
        <w:footnoteReference w:id="180"/>
      </w:r>
      <w:r w:rsidRPr="008D7EB7">
        <w:rPr>
          <w:rFonts w:cs="Calibri Light"/>
          <w:spacing w:val="3"/>
        </w:rPr>
        <w:t>.</w:t>
      </w:r>
    </w:p>
    <w:p w14:paraId="09E58F7E" w14:textId="77777777" w:rsidR="00EA5A41" w:rsidRDefault="00EA5A41">
      <w:pPr>
        <w:jc w:val="both"/>
        <w:rPr>
          <w:b/>
          <w:u w:val="single"/>
        </w:rPr>
      </w:pPr>
    </w:p>
    <w:p w14:paraId="20B7D2EA" w14:textId="217B151C" w:rsidR="00E41960" w:rsidRPr="008D7EB7" w:rsidRDefault="00E41960" w:rsidP="008D7EB7">
      <w:pPr>
        <w:jc w:val="both"/>
        <w:rPr>
          <w:b/>
          <w:u w:val="single"/>
        </w:rPr>
      </w:pPr>
      <w:r w:rsidRPr="008D7EB7">
        <w:rPr>
          <w:b/>
          <w:u w:val="single"/>
        </w:rPr>
        <w:t>La problématique des circonstances indépendantes de sa volonté</w:t>
      </w:r>
    </w:p>
    <w:p w14:paraId="47231CF2" w14:textId="71FEA6BE" w:rsidR="00E41960" w:rsidRPr="008D7EB7" w:rsidRDefault="00E41960" w:rsidP="00E41960">
      <w:pPr>
        <w:tabs>
          <w:tab w:val="left" w:pos="2410"/>
        </w:tabs>
        <w:spacing w:before="120"/>
        <w:jc w:val="both"/>
        <w:textAlignment w:val="baseline"/>
        <w:rPr>
          <w:rFonts w:cs="Calibri Light"/>
        </w:rPr>
      </w:pPr>
      <w:bookmarkStart w:id="7927" w:name="_Hlk39040182"/>
      <w:r w:rsidRPr="008D7EB7">
        <w:rPr>
          <w:rFonts w:cs="Calibri Light"/>
        </w:rPr>
        <w:t xml:space="preserve">Un immeuble </w:t>
      </w:r>
      <w:r w:rsidR="00F80855" w:rsidRPr="008D7EB7">
        <w:rPr>
          <w:rFonts w:cs="Calibri Light"/>
        </w:rPr>
        <w:t xml:space="preserve">doit </w:t>
      </w:r>
      <w:r w:rsidRPr="008D7EB7">
        <w:rPr>
          <w:rFonts w:cs="Calibri Light"/>
        </w:rPr>
        <w:t>être soustrait du champ d'application de la taxe pour autant que le propriétaire ou le titulaire du droit réel justifie que le maintien en l'état résulte de circonstances indépendantes de sa volonté.</w:t>
      </w:r>
    </w:p>
    <w:bookmarkEnd w:id="7927"/>
    <w:p w14:paraId="291A43C3" w14:textId="77777777" w:rsidR="00E41960" w:rsidRPr="008D7EB7" w:rsidRDefault="00E41960" w:rsidP="00E41960">
      <w:pPr>
        <w:spacing w:before="120"/>
        <w:jc w:val="both"/>
        <w:textAlignment w:val="baseline"/>
        <w:rPr>
          <w:rFonts w:cs="Calibri Light"/>
        </w:rPr>
      </w:pPr>
      <w:r w:rsidRPr="008D7EB7">
        <w:rPr>
          <w:rFonts w:cs="Calibri Light"/>
        </w:rPr>
        <w:lastRenderedPageBreak/>
        <w:t>À cet égard, il convient de préciser que la notion de «</w:t>
      </w:r>
      <w:r w:rsidRPr="008D7EB7">
        <w:rPr>
          <w:rFonts w:cs="Calibri Light"/>
          <w:b/>
        </w:rPr>
        <w:t xml:space="preserve"> circonstances indépendantes de sa volonté</w:t>
      </w:r>
      <w:r w:rsidRPr="008D7EB7">
        <w:rPr>
          <w:rFonts w:cs="Calibri Light"/>
        </w:rPr>
        <w:t xml:space="preserve"> » n'est pas limitative et doit s'apprécier dans un sens large dans la mesure où la circonstance a un lien étroit avec le logement.</w:t>
      </w:r>
    </w:p>
    <w:p w14:paraId="6FA64D21" w14:textId="25566716" w:rsidR="00E41960" w:rsidRPr="008D7EB7" w:rsidRDefault="00E41960" w:rsidP="00E41960">
      <w:pPr>
        <w:spacing w:before="120"/>
        <w:jc w:val="both"/>
        <w:textAlignment w:val="baseline"/>
        <w:rPr>
          <w:rFonts w:cs="Calibri Light"/>
        </w:rPr>
      </w:pPr>
      <w:r w:rsidRPr="008D7EB7">
        <w:rPr>
          <w:rFonts w:cs="Calibri Light"/>
        </w:rPr>
        <w:t xml:space="preserve">Il appartient au propriétaire ou au titulaire de droits réels de justifier à suffisance, de manière probante, la « circonstance indépendante de sa volonté ». À titre d'exemple, pourrait être considéré comme </w:t>
      </w:r>
      <w:r w:rsidR="00B95727" w:rsidRPr="008D7EB7">
        <w:rPr>
          <w:rFonts w:cs="Calibri Light"/>
        </w:rPr>
        <w:t>« </w:t>
      </w:r>
      <w:r w:rsidRPr="008D7EB7">
        <w:rPr>
          <w:rFonts w:cs="Calibri Light"/>
        </w:rPr>
        <w:t>circonstance indépendante de sa volonté</w:t>
      </w:r>
      <w:r w:rsidR="00B95727" w:rsidRPr="008D7EB7">
        <w:rPr>
          <w:rFonts w:cs="Calibri Light"/>
        </w:rPr>
        <w:t> »</w:t>
      </w:r>
      <w:r w:rsidRPr="008D7EB7">
        <w:rPr>
          <w:rFonts w:cs="Calibri Light"/>
        </w:rPr>
        <w:t>, un bien qui, pour cause de « monument classé », ne peut faire l'objet des transformations requises pour le rendre habitable ou exploitable économiquement.</w:t>
      </w:r>
    </w:p>
    <w:p w14:paraId="59E9DB28" w14:textId="77777777" w:rsidR="00E41960" w:rsidRPr="008D7EB7" w:rsidRDefault="00E41960" w:rsidP="00E41960">
      <w:pPr>
        <w:spacing w:before="120"/>
        <w:jc w:val="both"/>
        <w:textAlignment w:val="baseline"/>
        <w:rPr>
          <w:rFonts w:cs="Calibri Light"/>
        </w:rPr>
      </w:pPr>
      <w:r w:rsidRPr="008D7EB7">
        <w:rPr>
          <w:rFonts w:cs="Calibri Light"/>
        </w:rPr>
        <w:t>Il peut cependant être raisonnablement établi que, hormis des cas exceptionnels, après une période d'un an — venant s'ajouter à la période laissée entre le constat et la première taxation — la notion de circonstances indépendantes de la volonté, pour un même fait, devient difficilement justifiable.</w:t>
      </w:r>
    </w:p>
    <w:p w14:paraId="59F62D85" w14:textId="77777777" w:rsidR="00FB05AF" w:rsidRPr="008D7EB7" w:rsidRDefault="00FB05AF" w:rsidP="00E41960">
      <w:pPr>
        <w:spacing w:before="120"/>
        <w:jc w:val="both"/>
        <w:textAlignment w:val="baseline"/>
        <w:rPr>
          <w:rFonts w:cs="Calibri Light"/>
        </w:rPr>
      </w:pPr>
    </w:p>
    <w:p w14:paraId="60D6BE9D" w14:textId="77777777" w:rsidR="00E41960" w:rsidRPr="008D7EB7" w:rsidRDefault="00E41960" w:rsidP="008D7EB7">
      <w:pPr>
        <w:jc w:val="both"/>
        <w:rPr>
          <w:b/>
          <w:u w:val="single"/>
        </w:rPr>
      </w:pPr>
      <w:r w:rsidRPr="008D7EB7">
        <w:rPr>
          <w:b/>
          <w:u w:val="single"/>
        </w:rPr>
        <w:t>La problématique de l’exonération des sociétés de logements sociaux et des immeubles appartenant aux pouvoirs publics</w:t>
      </w:r>
    </w:p>
    <w:p w14:paraId="295B7A0F" w14:textId="77777777" w:rsidR="00E41960" w:rsidRPr="008D7EB7" w:rsidRDefault="00E41960" w:rsidP="00E41960">
      <w:pPr>
        <w:spacing w:before="120"/>
        <w:jc w:val="both"/>
        <w:textAlignment w:val="baseline"/>
        <w:rPr>
          <w:rFonts w:cs="Calibri Light"/>
        </w:rPr>
      </w:pPr>
      <w:r w:rsidRPr="008D7EB7">
        <w:rPr>
          <w:rFonts w:cs="Calibri Light"/>
        </w:rPr>
        <w:t xml:space="preserve">En ce qui concerne la possibilité </w:t>
      </w:r>
      <w:r w:rsidRPr="008D7EB7">
        <w:rPr>
          <w:rFonts w:cs="Calibri Light"/>
          <w:b/>
        </w:rPr>
        <w:t>d'exonérer les sociétés de logements sociaux</w:t>
      </w:r>
      <w:r w:rsidRPr="008D7EB7">
        <w:rPr>
          <w:rFonts w:cs="Calibri Light"/>
        </w:rPr>
        <w:t>, il convient de relever l'arrêt de la Cour d'Appel de Liège du 11 mai 2007 mettant en cause la commune de Schaerbeek c/ x.</w:t>
      </w:r>
    </w:p>
    <w:p w14:paraId="35664FF1" w14:textId="77777777" w:rsidR="00E41960" w:rsidRPr="008D7EB7" w:rsidRDefault="00E41960" w:rsidP="00E41960">
      <w:pPr>
        <w:spacing w:before="120"/>
        <w:jc w:val="both"/>
        <w:textAlignment w:val="baseline"/>
        <w:rPr>
          <w:rFonts w:cs="Calibri Light"/>
        </w:rPr>
      </w:pPr>
      <w:r w:rsidRPr="008D7EB7">
        <w:rPr>
          <w:rFonts w:cs="Calibri Light"/>
        </w:rPr>
        <w:t>Dans cet arrêt, la Cour rappelle que, selon le principe d'égalité des citoyens devant l'impôt, un régime fiscal différent peut être établi à l'égard de certaines catégories de contribuables à condition que ce régime soit objectivement et raisonnablement justifié. L'existence d'une pareille justification doit s'apprécier par rapport au but et aux effets de la taxe établie et aux liens de proportionnalité raisonnable entre les moyens utilisés et le but poursuivi.</w:t>
      </w:r>
    </w:p>
    <w:p w14:paraId="311596C3" w14:textId="77777777" w:rsidR="00E41960" w:rsidRPr="008D7EB7" w:rsidRDefault="00E41960" w:rsidP="00E41960">
      <w:pPr>
        <w:spacing w:before="120"/>
        <w:jc w:val="both"/>
        <w:textAlignment w:val="baseline"/>
        <w:rPr>
          <w:rFonts w:cs="Calibri Light"/>
          <w:spacing w:val="-1"/>
        </w:rPr>
      </w:pPr>
      <w:r w:rsidRPr="008D7EB7">
        <w:rPr>
          <w:rFonts w:cs="Calibri Light"/>
          <w:spacing w:val="-1"/>
        </w:rPr>
        <w:t>En l'espèce, la Cour relève :</w:t>
      </w:r>
    </w:p>
    <w:p w14:paraId="244571E3" w14:textId="77777777" w:rsidR="00E41960" w:rsidRPr="008D7EB7" w:rsidRDefault="00E41960" w:rsidP="00E41960">
      <w:pPr>
        <w:spacing w:before="120"/>
        <w:ind w:left="284" w:right="284"/>
        <w:jc w:val="both"/>
        <w:textAlignment w:val="baseline"/>
        <w:rPr>
          <w:rFonts w:cs="Calibri Light"/>
          <w:i/>
        </w:rPr>
      </w:pPr>
      <w:r w:rsidRPr="008D7EB7">
        <w:rPr>
          <w:rFonts w:cs="Calibri Light"/>
        </w:rPr>
        <w:t xml:space="preserve">« </w:t>
      </w:r>
      <w:r w:rsidRPr="008D7EB7">
        <w:rPr>
          <w:rFonts w:cs="Calibri Light"/>
          <w:i/>
        </w:rPr>
        <w:t>Que le but poursuivi par le règlement-taxe résulte de sa référence à la nécessité de pourvoir aux dépenses nécessaires au bon fonctionnement de la commune et à la lutte contre l'abandon et l'inoccupation des immeubles en incitant les propriétaires défaillants à exécuter des travaux de remise en état ;</w:t>
      </w:r>
    </w:p>
    <w:p w14:paraId="172ECA0A" w14:textId="77777777" w:rsidR="00E41960" w:rsidRPr="008D7EB7" w:rsidRDefault="00E41960" w:rsidP="00E41960">
      <w:pPr>
        <w:spacing w:before="120"/>
        <w:ind w:left="284" w:right="284"/>
        <w:jc w:val="both"/>
        <w:textAlignment w:val="baseline"/>
        <w:rPr>
          <w:rFonts w:cs="Calibri Light"/>
          <w:i/>
        </w:rPr>
      </w:pPr>
      <w:r w:rsidRPr="008D7EB7">
        <w:rPr>
          <w:rFonts w:cs="Calibri Light"/>
          <w:i/>
        </w:rPr>
        <w:t>Qu’il n'apparaît pas objectif et proportionnellement raisonnable de la part de la commune de se priver de ressources en dispensant les sociétés de logements sociaux du paiement de la taxe lorsqu'elles laissent des bâtiments à l'abandon ;</w:t>
      </w:r>
    </w:p>
    <w:p w14:paraId="79099A6D" w14:textId="77777777" w:rsidR="00E41960" w:rsidRPr="008D7EB7" w:rsidRDefault="00E41960" w:rsidP="00E41960">
      <w:pPr>
        <w:spacing w:before="120"/>
        <w:ind w:left="284" w:right="284"/>
        <w:jc w:val="both"/>
        <w:textAlignment w:val="baseline"/>
        <w:rPr>
          <w:rFonts w:cs="Calibri Light"/>
          <w:i/>
          <w:spacing w:val="-2"/>
        </w:rPr>
      </w:pPr>
      <w:r w:rsidRPr="008D7EB7">
        <w:rPr>
          <w:rFonts w:cs="Calibri Light"/>
          <w:i/>
          <w:spacing w:val="-2"/>
        </w:rPr>
        <w:t>Que cette exonération a en outre un effet pervers puisqu'il incite les sociétés de logement à moins se soucier de l'avancement de leurs travaux de réhabilitation que d'autres constructeurs soumis à la taxe ;</w:t>
      </w:r>
    </w:p>
    <w:p w14:paraId="00763BAA" w14:textId="77777777" w:rsidR="00E41960" w:rsidRPr="008D7EB7" w:rsidRDefault="00E41960" w:rsidP="00E41960">
      <w:pPr>
        <w:spacing w:before="120"/>
        <w:ind w:left="284" w:right="284"/>
        <w:jc w:val="both"/>
        <w:textAlignment w:val="baseline"/>
        <w:rPr>
          <w:rFonts w:cs="Calibri Light"/>
        </w:rPr>
      </w:pPr>
      <w:r w:rsidRPr="008D7EB7">
        <w:rPr>
          <w:rFonts w:cs="Calibri Light"/>
          <w:i/>
        </w:rPr>
        <w:t>Que le règlement-taxe est donc discriminatoire sans que cette différence de traitement repose sur un critère objectif et raisonnable et soit justifiée eu égard au but poursuivi et aux effets de la mesure critiquée</w:t>
      </w:r>
      <w:r w:rsidRPr="008D7EB7">
        <w:rPr>
          <w:rFonts w:cs="Calibri Light"/>
        </w:rPr>
        <w:t xml:space="preserve"> ».</w:t>
      </w:r>
    </w:p>
    <w:p w14:paraId="52DBAA2B" w14:textId="79B742B1" w:rsidR="00E41960" w:rsidRPr="008D7EB7" w:rsidRDefault="00E41960" w:rsidP="008D7EB7">
      <w:pPr>
        <w:spacing w:before="120" w:after="240"/>
        <w:jc w:val="both"/>
        <w:textAlignment w:val="baseline"/>
        <w:rPr>
          <w:rFonts w:cs="Calibri Light"/>
        </w:rPr>
      </w:pPr>
      <w:r w:rsidRPr="008D7EB7">
        <w:rPr>
          <w:rFonts w:cs="Calibri Light"/>
        </w:rPr>
        <w:t xml:space="preserve">Cette position a été réitérée par l'arrêt de la Cour d'appel de Mons du 27 avril 2012 mettant en cause la Ville de Charleroi. La Cour rappelle que seuls les biens du domaine public et ceux du domaine privé de l'État </w:t>
      </w:r>
      <w:r w:rsidRPr="008D7EB7">
        <w:rPr>
          <w:rFonts w:cs="Calibri Light"/>
          <w:b/>
        </w:rPr>
        <w:t xml:space="preserve">entièrement affectés </w:t>
      </w:r>
      <w:r w:rsidRPr="008D7EB7">
        <w:rPr>
          <w:rFonts w:cs="Calibri Light"/>
        </w:rPr>
        <w:t>à un service public ou à un service d'utilité générale ne sont pas soumis à l'impôt.</w:t>
      </w:r>
    </w:p>
    <w:p w14:paraId="591135CE" w14:textId="77777777" w:rsidR="00F6098C" w:rsidRPr="00E41960" w:rsidRDefault="00F6098C" w:rsidP="009675C0">
      <w:pPr>
        <w:pStyle w:val="Sam3"/>
      </w:pPr>
    </w:p>
    <w:p w14:paraId="5C535DB5" w14:textId="77777777" w:rsidR="00705A12" w:rsidRDefault="009B153C" w:rsidP="009675C0">
      <w:pPr>
        <w:pStyle w:val="Sam3"/>
      </w:pPr>
      <w:bookmarkStart w:id="7928" w:name="_Toc516739976"/>
      <w:bookmarkStart w:id="7929" w:name="_Toc516751885"/>
      <w:bookmarkStart w:id="7930" w:name="_Toc516825973"/>
      <w:bookmarkStart w:id="7931" w:name="_Toc516826531"/>
      <w:bookmarkStart w:id="7932" w:name="_Toc516837851"/>
      <w:bookmarkStart w:id="7933" w:name="_Toc516838410"/>
      <w:bookmarkStart w:id="7934" w:name="_Toc516838969"/>
      <w:bookmarkStart w:id="7935" w:name="_Toc516839529"/>
      <w:bookmarkStart w:id="7936" w:name="_Toc517173625"/>
      <w:bookmarkStart w:id="7937" w:name="_Toc517175299"/>
      <w:bookmarkStart w:id="7938" w:name="_Toc517175886"/>
      <w:bookmarkStart w:id="7939" w:name="_Toc517176474"/>
      <w:bookmarkStart w:id="7940" w:name="_Toc517337799"/>
      <w:bookmarkStart w:id="7941" w:name="_Toc517360595"/>
      <w:bookmarkStart w:id="7942" w:name="_Toc516739977"/>
      <w:bookmarkStart w:id="7943" w:name="_Toc516751886"/>
      <w:bookmarkStart w:id="7944" w:name="_Toc516825974"/>
      <w:bookmarkStart w:id="7945" w:name="_Toc516826532"/>
      <w:bookmarkStart w:id="7946" w:name="_Toc516837852"/>
      <w:bookmarkStart w:id="7947" w:name="_Toc516838411"/>
      <w:bookmarkStart w:id="7948" w:name="_Toc516838970"/>
      <w:bookmarkStart w:id="7949" w:name="_Toc516839530"/>
      <w:bookmarkStart w:id="7950" w:name="_Toc517173626"/>
      <w:bookmarkStart w:id="7951" w:name="_Toc517175300"/>
      <w:bookmarkStart w:id="7952" w:name="_Toc517175887"/>
      <w:bookmarkStart w:id="7953" w:name="_Toc517176475"/>
      <w:bookmarkStart w:id="7954" w:name="_Toc517337800"/>
      <w:bookmarkStart w:id="7955" w:name="_Toc517360596"/>
      <w:bookmarkStart w:id="7956" w:name="_Toc516739978"/>
      <w:bookmarkStart w:id="7957" w:name="_Toc516751887"/>
      <w:bookmarkStart w:id="7958" w:name="_Toc516825975"/>
      <w:bookmarkStart w:id="7959" w:name="_Toc516826533"/>
      <w:bookmarkStart w:id="7960" w:name="_Toc516837853"/>
      <w:bookmarkStart w:id="7961" w:name="_Toc516838412"/>
      <w:bookmarkStart w:id="7962" w:name="_Toc516838971"/>
      <w:bookmarkStart w:id="7963" w:name="_Toc516839531"/>
      <w:bookmarkStart w:id="7964" w:name="_Toc517173627"/>
      <w:bookmarkStart w:id="7965" w:name="_Toc517175301"/>
      <w:bookmarkStart w:id="7966" w:name="_Toc517175888"/>
      <w:bookmarkStart w:id="7967" w:name="_Toc517176476"/>
      <w:bookmarkStart w:id="7968" w:name="_Toc517337801"/>
      <w:bookmarkStart w:id="7969" w:name="_Toc517360597"/>
      <w:bookmarkStart w:id="7970" w:name="_Toc516739979"/>
      <w:bookmarkStart w:id="7971" w:name="_Toc516751888"/>
      <w:bookmarkStart w:id="7972" w:name="_Toc516825976"/>
      <w:bookmarkStart w:id="7973" w:name="_Toc516826534"/>
      <w:bookmarkStart w:id="7974" w:name="_Toc516837854"/>
      <w:bookmarkStart w:id="7975" w:name="_Toc516838413"/>
      <w:bookmarkStart w:id="7976" w:name="_Toc516838972"/>
      <w:bookmarkStart w:id="7977" w:name="_Toc516839532"/>
      <w:bookmarkStart w:id="7978" w:name="_Toc517173628"/>
      <w:bookmarkStart w:id="7979" w:name="_Toc517175302"/>
      <w:bookmarkStart w:id="7980" w:name="_Toc517175889"/>
      <w:bookmarkStart w:id="7981" w:name="_Toc517176477"/>
      <w:bookmarkStart w:id="7982" w:name="_Toc517337802"/>
      <w:bookmarkStart w:id="7983" w:name="_Toc517360598"/>
      <w:bookmarkStart w:id="7984" w:name="_Toc516739980"/>
      <w:bookmarkStart w:id="7985" w:name="_Toc516751889"/>
      <w:bookmarkStart w:id="7986" w:name="_Toc516825977"/>
      <w:bookmarkStart w:id="7987" w:name="_Toc516826535"/>
      <w:bookmarkStart w:id="7988" w:name="_Toc516837855"/>
      <w:bookmarkStart w:id="7989" w:name="_Toc516838414"/>
      <w:bookmarkStart w:id="7990" w:name="_Toc516838973"/>
      <w:bookmarkStart w:id="7991" w:name="_Toc516839533"/>
      <w:bookmarkStart w:id="7992" w:name="_Toc517173629"/>
      <w:bookmarkStart w:id="7993" w:name="_Toc517175303"/>
      <w:bookmarkStart w:id="7994" w:name="_Toc517175890"/>
      <w:bookmarkStart w:id="7995" w:name="_Toc517176478"/>
      <w:bookmarkStart w:id="7996" w:name="_Toc517337803"/>
      <w:bookmarkStart w:id="7997" w:name="_Toc517360599"/>
      <w:bookmarkStart w:id="7998" w:name="_Toc516739981"/>
      <w:bookmarkStart w:id="7999" w:name="_Toc516751890"/>
      <w:bookmarkStart w:id="8000" w:name="_Toc516825978"/>
      <w:bookmarkStart w:id="8001" w:name="_Toc516826536"/>
      <w:bookmarkStart w:id="8002" w:name="_Toc516837856"/>
      <w:bookmarkStart w:id="8003" w:name="_Toc516838415"/>
      <w:bookmarkStart w:id="8004" w:name="_Toc516838974"/>
      <w:bookmarkStart w:id="8005" w:name="_Toc516839534"/>
      <w:bookmarkStart w:id="8006" w:name="_Toc517173630"/>
      <w:bookmarkStart w:id="8007" w:name="_Toc517175304"/>
      <w:bookmarkStart w:id="8008" w:name="_Toc517175891"/>
      <w:bookmarkStart w:id="8009" w:name="_Toc517176479"/>
      <w:bookmarkStart w:id="8010" w:name="_Toc517337804"/>
      <w:bookmarkStart w:id="8011" w:name="_Toc517360600"/>
      <w:bookmarkStart w:id="8012" w:name="_Toc516739982"/>
      <w:bookmarkStart w:id="8013" w:name="_Toc516751891"/>
      <w:bookmarkStart w:id="8014" w:name="_Toc516825979"/>
      <w:bookmarkStart w:id="8015" w:name="_Toc516826537"/>
      <w:bookmarkStart w:id="8016" w:name="_Toc516837857"/>
      <w:bookmarkStart w:id="8017" w:name="_Toc516838416"/>
      <w:bookmarkStart w:id="8018" w:name="_Toc516838975"/>
      <w:bookmarkStart w:id="8019" w:name="_Toc516839535"/>
      <w:bookmarkStart w:id="8020" w:name="_Toc517173631"/>
      <w:bookmarkStart w:id="8021" w:name="_Toc517175305"/>
      <w:bookmarkStart w:id="8022" w:name="_Toc517175892"/>
      <w:bookmarkStart w:id="8023" w:name="_Toc517176480"/>
      <w:bookmarkStart w:id="8024" w:name="_Toc517337805"/>
      <w:bookmarkStart w:id="8025" w:name="_Toc517360601"/>
      <w:bookmarkStart w:id="8026" w:name="_Toc516739983"/>
      <w:bookmarkStart w:id="8027" w:name="_Toc516751892"/>
      <w:bookmarkStart w:id="8028" w:name="_Toc516825980"/>
      <w:bookmarkStart w:id="8029" w:name="_Toc516826538"/>
      <w:bookmarkStart w:id="8030" w:name="_Toc516837858"/>
      <w:bookmarkStart w:id="8031" w:name="_Toc516838417"/>
      <w:bookmarkStart w:id="8032" w:name="_Toc516838976"/>
      <w:bookmarkStart w:id="8033" w:name="_Toc516839536"/>
      <w:bookmarkStart w:id="8034" w:name="_Toc517173632"/>
      <w:bookmarkStart w:id="8035" w:name="_Toc517175306"/>
      <w:bookmarkStart w:id="8036" w:name="_Toc517175893"/>
      <w:bookmarkStart w:id="8037" w:name="_Toc517176481"/>
      <w:bookmarkStart w:id="8038" w:name="_Toc517337806"/>
      <w:bookmarkStart w:id="8039" w:name="_Toc517360602"/>
      <w:bookmarkStart w:id="8040" w:name="_Toc516739984"/>
      <w:bookmarkStart w:id="8041" w:name="_Toc516751893"/>
      <w:bookmarkStart w:id="8042" w:name="_Toc516825981"/>
      <w:bookmarkStart w:id="8043" w:name="_Toc516826539"/>
      <w:bookmarkStart w:id="8044" w:name="_Toc516837859"/>
      <w:bookmarkStart w:id="8045" w:name="_Toc516838418"/>
      <w:bookmarkStart w:id="8046" w:name="_Toc516838977"/>
      <w:bookmarkStart w:id="8047" w:name="_Toc516839537"/>
      <w:bookmarkStart w:id="8048" w:name="_Toc517173633"/>
      <w:bookmarkStart w:id="8049" w:name="_Toc517175307"/>
      <w:bookmarkStart w:id="8050" w:name="_Toc517175894"/>
      <w:bookmarkStart w:id="8051" w:name="_Toc517176482"/>
      <w:bookmarkStart w:id="8052" w:name="_Toc517337807"/>
      <w:bookmarkStart w:id="8053" w:name="_Toc517360603"/>
      <w:bookmarkStart w:id="8054" w:name="_Toc516739985"/>
      <w:bookmarkStart w:id="8055" w:name="_Toc516751894"/>
      <w:bookmarkStart w:id="8056" w:name="_Toc516825982"/>
      <w:bookmarkStart w:id="8057" w:name="_Toc516826540"/>
      <w:bookmarkStart w:id="8058" w:name="_Toc516837860"/>
      <w:bookmarkStart w:id="8059" w:name="_Toc516838419"/>
      <w:bookmarkStart w:id="8060" w:name="_Toc516838978"/>
      <w:bookmarkStart w:id="8061" w:name="_Toc516839538"/>
      <w:bookmarkStart w:id="8062" w:name="_Toc517173634"/>
      <w:bookmarkStart w:id="8063" w:name="_Toc517175308"/>
      <w:bookmarkStart w:id="8064" w:name="_Toc517175895"/>
      <w:bookmarkStart w:id="8065" w:name="_Toc517176483"/>
      <w:bookmarkStart w:id="8066" w:name="_Toc517337808"/>
      <w:bookmarkStart w:id="8067" w:name="_Toc517360604"/>
      <w:bookmarkStart w:id="8068" w:name="_Toc516739986"/>
      <w:bookmarkStart w:id="8069" w:name="_Toc516751895"/>
      <w:bookmarkStart w:id="8070" w:name="_Toc516825983"/>
      <w:bookmarkStart w:id="8071" w:name="_Toc516826541"/>
      <w:bookmarkStart w:id="8072" w:name="_Toc516837861"/>
      <w:bookmarkStart w:id="8073" w:name="_Toc516838420"/>
      <w:bookmarkStart w:id="8074" w:name="_Toc516838979"/>
      <w:bookmarkStart w:id="8075" w:name="_Toc516839539"/>
      <w:bookmarkStart w:id="8076" w:name="_Toc517173635"/>
      <w:bookmarkStart w:id="8077" w:name="_Toc517175309"/>
      <w:bookmarkStart w:id="8078" w:name="_Toc517175896"/>
      <w:bookmarkStart w:id="8079" w:name="_Toc517176484"/>
      <w:bookmarkStart w:id="8080" w:name="_Toc517337809"/>
      <w:bookmarkStart w:id="8081" w:name="_Toc517360605"/>
      <w:bookmarkStart w:id="8082" w:name="_Toc516739987"/>
      <w:bookmarkStart w:id="8083" w:name="_Toc516751896"/>
      <w:bookmarkStart w:id="8084" w:name="_Toc516825984"/>
      <w:bookmarkStart w:id="8085" w:name="_Toc516826542"/>
      <w:bookmarkStart w:id="8086" w:name="_Toc516837862"/>
      <w:bookmarkStart w:id="8087" w:name="_Toc516838421"/>
      <w:bookmarkStart w:id="8088" w:name="_Toc516838980"/>
      <w:bookmarkStart w:id="8089" w:name="_Toc516839540"/>
      <w:bookmarkStart w:id="8090" w:name="_Toc517173636"/>
      <w:bookmarkStart w:id="8091" w:name="_Toc517175310"/>
      <w:bookmarkStart w:id="8092" w:name="_Toc517175897"/>
      <w:bookmarkStart w:id="8093" w:name="_Toc517176485"/>
      <w:bookmarkStart w:id="8094" w:name="_Toc517337810"/>
      <w:bookmarkStart w:id="8095" w:name="_Toc517360606"/>
      <w:bookmarkStart w:id="8096" w:name="_Toc516739988"/>
      <w:bookmarkStart w:id="8097" w:name="_Toc516751897"/>
      <w:bookmarkStart w:id="8098" w:name="_Toc516825985"/>
      <w:bookmarkStart w:id="8099" w:name="_Toc516826543"/>
      <w:bookmarkStart w:id="8100" w:name="_Toc516837863"/>
      <w:bookmarkStart w:id="8101" w:name="_Toc516838422"/>
      <w:bookmarkStart w:id="8102" w:name="_Toc516838981"/>
      <w:bookmarkStart w:id="8103" w:name="_Toc516839541"/>
      <w:bookmarkStart w:id="8104" w:name="_Toc517173637"/>
      <w:bookmarkStart w:id="8105" w:name="_Toc517175311"/>
      <w:bookmarkStart w:id="8106" w:name="_Toc517175898"/>
      <w:bookmarkStart w:id="8107" w:name="_Toc517176486"/>
      <w:bookmarkStart w:id="8108" w:name="_Toc517337811"/>
      <w:bookmarkStart w:id="8109" w:name="_Toc517360607"/>
      <w:bookmarkStart w:id="8110" w:name="_Toc516739989"/>
      <w:bookmarkStart w:id="8111" w:name="_Toc516751898"/>
      <w:bookmarkStart w:id="8112" w:name="_Toc516825986"/>
      <w:bookmarkStart w:id="8113" w:name="_Toc516826544"/>
      <w:bookmarkStart w:id="8114" w:name="_Toc516837864"/>
      <w:bookmarkStart w:id="8115" w:name="_Toc516838423"/>
      <w:bookmarkStart w:id="8116" w:name="_Toc516838982"/>
      <w:bookmarkStart w:id="8117" w:name="_Toc516839542"/>
      <w:bookmarkStart w:id="8118" w:name="_Toc517173638"/>
      <w:bookmarkStart w:id="8119" w:name="_Toc517175312"/>
      <w:bookmarkStart w:id="8120" w:name="_Toc517175899"/>
      <w:bookmarkStart w:id="8121" w:name="_Toc517176487"/>
      <w:bookmarkStart w:id="8122" w:name="_Toc517337812"/>
      <w:bookmarkStart w:id="8123" w:name="_Toc517360608"/>
      <w:bookmarkStart w:id="8124" w:name="_Toc516739990"/>
      <w:bookmarkStart w:id="8125" w:name="_Toc516751899"/>
      <w:bookmarkStart w:id="8126" w:name="_Toc516825987"/>
      <w:bookmarkStart w:id="8127" w:name="_Toc516826545"/>
      <w:bookmarkStart w:id="8128" w:name="_Toc516837865"/>
      <w:bookmarkStart w:id="8129" w:name="_Toc516838424"/>
      <w:bookmarkStart w:id="8130" w:name="_Toc516838983"/>
      <w:bookmarkStart w:id="8131" w:name="_Toc516839543"/>
      <w:bookmarkStart w:id="8132" w:name="_Toc517173639"/>
      <w:bookmarkStart w:id="8133" w:name="_Toc517175313"/>
      <w:bookmarkStart w:id="8134" w:name="_Toc517175900"/>
      <w:bookmarkStart w:id="8135" w:name="_Toc517176488"/>
      <w:bookmarkStart w:id="8136" w:name="_Toc517337813"/>
      <w:bookmarkStart w:id="8137" w:name="_Toc517360609"/>
      <w:bookmarkStart w:id="8138" w:name="_Toc516739991"/>
      <w:bookmarkStart w:id="8139" w:name="_Toc516751900"/>
      <w:bookmarkStart w:id="8140" w:name="_Toc516825988"/>
      <w:bookmarkStart w:id="8141" w:name="_Toc516826546"/>
      <w:bookmarkStart w:id="8142" w:name="_Toc516837866"/>
      <w:bookmarkStart w:id="8143" w:name="_Toc516838425"/>
      <w:bookmarkStart w:id="8144" w:name="_Toc516838984"/>
      <w:bookmarkStart w:id="8145" w:name="_Toc516839544"/>
      <w:bookmarkStart w:id="8146" w:name="_Toc517173640"/>
      <w:bookmarkStart w:id="8147" w:name="_Toc517175314"/>
      <w:bookmarkStart w:id="8148" w:name="_Toc517175901"/>
      <w:bookmarkStart w:id="8149" w:name="_Toc517176489"/>
      <w:bookmarkStart w:id="8150" w:name="_Toc517337814"/>
      <w:bookmarkStart w:id="8151" w:name="_Toc517360610"/>
      <w:bookmarkStart w:id="8152" w:name="_Toc516739992"/>
      <w:bookmarkStart w:id="8153" w:name="_Toc516751901"/>
      <w:bookmarkStart w:id="8154" w:name="_Toc516825989"/>
      <w:bookmarkStart w:id="8155" w:name="_Toc516826547"/>
      <w:bookmarkStart w:id="8156" w:name="_Toc516837867"/>
      <w:bookmarkStart w:id="8157" w:name="_Toc516838426"/>
      <w:bookmarkStart w:id="8158" w:name="_Toc516838985"/>
      <w:bookmarkStart w:id="8159" w:name="_Toc516839545"/>
      <w:bookmarkStart w:id="8160" w:name="_Toc517173641"/>
      <w:bookmarkStart w:id="8161" w:name="_Toc517175315"/>
      <w:bookmarkStart w:id="8162" w:name="_Toc517175902"/>
      <w:bookmarkStart w:id="8163" w:name="_Toc517176490"/>
      <w:bookmarkStart w:id="8164" w:name="_Toc517337815"/>
      <w:bookmarkStart w:id="8165" w:name="_Toc517360611"/>
      <w:bookmarkStart w:id="8166" w:name="_Toc516739993"/>
      <w:bookmarkStart w:id="8167" w:name="_Toc516751902"/>
      <w:bookmarkStart w:id="8168" w:name="_Toc516825990"/>
      <w:bookmarkStart w:id="8169" w:name="_Toc516826548"/>
      <w:bookmarkStart w:id="8170" w:name="_Toc516837868"/>
      <w:bookmarkStart w:id="8171" w:name="_Toc516838427"/>
      <w:bookmarkStart w:id="8172" w:name="_Toc516838986"/>
      <w:bookmarkStart w:id="8173" w:name="_Toc516839546"/>
      <w:bookmarkStart w:id="8174" w:name="_Toc517173642"/>
      <w:bookmarkStart w:id="8175" w:name="_Toc517175316"/>
      <w:bookmarkStart w:id="8176" w:name="_Toc517175903"/>
      <w:bookmarkStart w:id="8177" w:name="_Toc517176491"/>
      <w:bookmarkStart w:id="8178" w:name="_Toc517337816"/>
      <w:bookmarkStart w:id="8179" w:name="_Toc517360612"/>
      <w:bookmarkStart w:id="8180" w:name="_Toc516739994"/>
      <w:bookmarkStart w:id="8181" w:name="_Toc516751903"/>
      <w:bookmarkStart w:id="8182" w:name="_Toc516825991"/>
      <w:bookmarkStart w:id="8183" w:name="_Toc516826549"/>
      <w:bookmarkStart w:id="8184" w:name="_Toc516837869"/>
      <w:bookmarkStart w:id="8185" w:name="_Toc516838428"/>
      <w:bookmarkStart w:id="8186" w:name="_Toc516838987"/>
      <w:bookmarkStart w:id="8187" w:name="_Toc516839547"/>
      <w:bookmarkStart w:id="8188" w:name="_Toc517173643"/>
      <w:bookmarkStart w:id="8189" w:name="_Toc517175317"/>
      <w:bookmarkStart w:id="8190" w:name="_Toc517175904"/>
      <w:bookmarkStart w:id="8191" w:name="_Toc517176492"/>
      <w:bookmarkStart w:id="8192" w:name="_Toc517337817"/>
      <w:bookmarkStart w:id="8193" w:name="_Toc517360613"/>
      <w:bookmarkStart w:id="8194" w:name="_Toc516739995"/>
      <w:bookmarkStart w:id="8195" w:name="_Toc516751904"/>
      <w:bookmarkStart w:id="8196" w:name="_Toc516825992"/>
      <w:bookmarkStart w:id="8197" w:name="_Toc516826550"/>
      <w:bookmarkStart w:id="8198" w:name="_Toc516837870"/>
      <w:bookmarkStart w:id="8199" w:name="_Toc516838429"/>
      <w:bookmarkStart w:id="8200" w:name="_Toc516838988"/>
      <w:bookmarkStart w:id="8201" w:name="_Toc516839548"/>
      <w:bookmarkStart w:id="8202" w:name="_Toc517173644"/>
      <w:bookmarkStart w:id="8203" w:name="_Toc517175318"/>
      <w:bookmarkStart w:id="8204" w:name="_Toc517175905"/>
      <w:bookmarkStart w:id="8205" w:name="_Toc517176493"/>
      <w:bookmarkStart w:id="8206" w:name="_Toc517337818"/>
      <w:bookmarkStart w:id="8207" w:name="_Toc517360614"/>
      <w:bookmarkStart w:id="8208" w:name="_Toc516739996"/>
      <w:bookmarkStart w:id="8209" w:name="_Toc516751905"/>
      <w:bookmarkStart w:id="8210" w:name="_Toc516825993"/>
      <w:bookmarkStart w:id="8211" w:name="_Toc516826551"/>
      <w:bookmarkStart w:id="8212" w:name="_Toc516837871"/>
      <w:bookmarkStart w:id="8213" w:name="_Toc516838430"/>
      <w:bookmarkStart w:id="8214" w:name="_Toc516838989"/>
      <w:bookmarkStart w:id="8215" w:name="_Toc516839549"/>
      <w:bookmarkStart w:id="8216" w:name="_Toc517173645"/>
      <w:bookmarkStart w:id="8217" w:name="_Toc517175319"/>
      <w:bookmarkStart w:id="8218" w:name="_Toc517175906"/>
      <w:bookmarkStart w:id="8219" w:name="_Toc517176494"/>
      <w:bookmarkStart w:id="8220" w:name="_Toc517337819"/>
      <w:bookmarkStart w:id="8221" w:name="_Toc517360615"/>
      <w:bookmarkStart w:id="8222" w:name="_Toc516739997"/>
      <w:bookmarkStart w:id="8223" w:name="_Toc516751906"/>
      <w:bookmarkStart w:id="8224" w:name="_Toc516825994"/>
      <w:bookmarkStart w:id="8225" w:name="_Toc516826552"/>
      <w:bookmarkStart w:id="8226" w:name="_Toc516837872"/>
      <w:bookmarkStart w:id="8227" w:name="_Toc516838431"/>
      <w:bookmarkStart w:id="8228" w:name="_Toc516838990"/>
      <w:bookmarkStart w:id="8229" w:name="_Toc516839550"/>
      <w:bookmarkStart w:id="8230" w:name="_Toc517173646"/>
      <w:bookmarkStart w:id="8231" w:name="_Toc517175320"/>
      <w:bookmarkStart w:id="8232" w:name="_Toc517175907"/>
      <w:bookmarkStart w:id="8233" w:name="_Toc517176495"/>
      <w:bookmarkStart w:id="8234" w:name="_Toc517337820"/>
      <w:bookmarkStart w:id="8235" w:name="_Toc517360616"/>
      <w:bookmarkStart w:id="8236" w:name="_Toc516739998"/>
      <w:bookmarkStart w:id="8237" w:name="_Toc516751907"/>
      <w:bookmarkStart w:id="8238" w:name="_Toc516825995"/>
      <w:bookmarkStart w:id="8239" w:name="_Toc516826553"/>
      <w:bookmarkStart w:id="8240" w:name="_Toc516837873"/>
      <w:bookmarkStart w:id="8241" w:name="_Toc516838432"/>
      <w:bookmarkStart w:id="8242" w:name="_Toc516838991"/>
      <w:bookmarkStart w:id="8243" w:name="_Toc516839551"/>
      <w:bookmarkStart w:id="8244" w:name="_Toc517173647"/>
      <w:bookmarkStart w:id="8245" w:name="_Toc517175321"/>
      <w:bookmarkStart w:id="8246" w:name="_Toc517175908"/>
      <w:bookmarkStart w:id="8247" w:name="_Toc517176496"/>
      <w:bookmarkStart w:id="8248" w:name="_Toc517337821"/>
      <w:bookmarkStart w:id="8249" w:name="_Toc517360617"/>
      <w:bookmarkStart w:id="8250" w:name="_Toc516739999"/>
      <w:bookmarkStart w:id="8251" w:name="_Toc516751908"/>
      <w:bookmarkStart w:id="8252" w:name="_Toc516825996"/>
      <w:bookmarkStart w:id="8253" w:name="_Toc516826554"/>
      <w:bookmarkStart w:id="8254" w:name="_Toc516837874"/>
      <w:bookmarkStart w:id="8255" w:name="_Toc516838433"/>
      <w:bookmarkStart w:id="8256" w:name="_Toc516838992"/>
      <w:bookmarkStart w:id="8257" w:name="_Toc516839552"/>
      <w:bookmarkStart w:id="8258" w:name="_Toc517173648"/>
      <w:bookmarkStart w:id="8259" w:name="_Toc517175322"/>
      <w:bookmarkStart w:id="8260" w:name="_Toc517175909"/>
      <w:bookmarkStart w:id="8261" w:name="_Toc517176497"/>
      <w:bookmarkStart w:id="8262" w:name="_Toc517337822"/>
      <w:bookmarkStart w:id="8263" w:name="_Toc517360618"/>
      <w:bookmarkStart w:id="8264" w:name="_Toc516740000"/>
      <w:bookmarkStart w:id="8265" w:name="_Toc516751909"/>
      <w:bookmarkStart w:id="8266" w:name="_Toc516825997"/>
      <w:bookmarkStart w:id="8267" w:name="_Toc516826555"/>
      <w:bookmarkStart w:id="8268" w:name="_Toc516837875"/>
      <w:bookmarkStart w:id="8269" w:name="_Toc516838434"/>
      <w:bookmarkStart w:id="8270" w:name="_Toc516838993"/>
      <w:bookmarkStart w:id="8271" w:name="_Toc516839553"/>
      <w:bookmarkStart w:id="8272" w:name="_Toc517173649"/>
      <w:bookmarkStart w:id="8273" w:name="_Toc517175323"/>
      <w:bookmarkStart w:id="8274" w:name="_Toc517175910"/>
      <w:bookmarkStart w:id="8275" w:name="_Toc517176498"/>
      <w:bookmarkStart w:id="8276" w:name="_Toc517337823"/>
      <w:bookmarkStart w:id="8277" w:name="_Toc517360619"/>
      <w:bookmarkStart w:id="8278" w:name="_Toc516479101"/>
      <w:bookmarkStart w:id="8279" w:name="_Toc516479510"/>
      <w:bookmarkStart w:id="8280" w:name="_Toc516479827"/>
      <w:bookmarkStart w:id="8281" w:name="_Toc516480149"/>
      <w:bookmarkStart w:id="8282" w:name="_Toc516480463"/>
      <w:bookmarkStart w:id="8283" w:name="_Toc516480777"/>
      <w:bookmarkStart w:id="8284" w:name="_Toc516481091"/>
      <w:bookmarkStart w:id="8285" w:name="_Toc516481405"/>
      <w:bookmarkStart w:id="8286" w:name="_Toc516481719"/>
      <w:bookmarkStart w:id="8287" w:name="_Toc516482033"/>
      <w:bookmarkStart w:id="8288" w:name="_Toc516482347"/>
      <w:bookmarkStart w:id="8289" w:name="_Toc516482661"/>
      <w:bookmarkStart w:id="8290" w:name="_Toc516740001"/>
      <w:bookmarkStart w:id="8291" w:name="_Toc516751910"/>
      <w:bookmarkStart w:id="8292" w:name="_Toc516825998"/>
      <w:bookmarkStart w:id="8293" w:name="_Toc516826556"/>
      <w:bookmarkStart w:id="8294" w:name="_Toc516837876"/>
      <w:bookmarkStart w:id="8295" w:name="_Toc516838435"/>
      <w:bookmarkStart w:id="8296" w:name="_Toc516838994"/>
      <w:bookmarkStart w:id="8297" w:name="_Toc516839554"/>
      <w:bookmarkStart w:id="8298" w:name="_Toc517173650"/>
      <w:bookmarkStart w:id="8299" w:name="_Toc517175324"/>
      <w:bookmarkStart w:id="8300" w:name="_Toc517175911"/>
      <w:bookmarkStart w:id="8301" w:name="_Toc517176499"/>
      <w:bookmarkStart w:id="8302" w:name="_Toc517337824"/>
      <w:bookmarkStart w:id="8303" w:name="_Toc517360620"/>
      <w:bookmarkStart w:id="8304" w:name="_Toc516740002"/>
      <w:bookmarkStart w:id="8305" w:name="_Toc516751911"/>
      <w:bookmarkStart w:id="8306" w:name="_Toc516825999"/>
      <w:bookmarkStart w:id="8307" w:name="_Toc516826557"/>
      <w:bookmarkStart w:id="8308" w:name="_Toc516837877"/>
      <w:bookmarkStart w:id="8309" w:name="_Toc516838436"/>
      <w:bookmarkStart w:id="8310" w:name="_Toc516838995"/>
      <w:bookmarkStart w:id="8311" w:name="_Toc516839555"/>
      <w:bookmarkStart w:id="8312" w:name="_Toc517173651"/>
      <w:bookmarkStart w:id="8313" w:name="_Toc517175325"/>
      <w:bookmarkStart w:id="8314" w:name="_Toc517175912"/>
      <w:bookmarkStart w:id="8315" w:name="_Toc517176500"/>
      <w:bookmarkStart w:id="8316" w:name="_Toc517337825"/>
      <w:bookmarkStart w:id="8317" w:name="_Toc517360621"/>
      <w:bookmarkStart w:id="8318" w:name="_Toc516740003"/>
      <w:bookmarkStart w:id="8319" w:name="_Toc516751912"/>
      <w:bookmarkStart w:id="8320" w:name="_Toc516826000"/>
      <w:bookmarkStart w:id="8321" w:name="_Toc516826558"/>
      <w:bookmarkStart w:id="8322" w:name="_Toc516837878"/>
      <w:bookmarkStart w:id="8323" w:name="_Toc516838437"/>
      <w:bookmarkStart w:id="8324" w:name="_Toc516838996"/>
      <w:bookmarkStart w:id="8325" w:name="_Toc516839556"/>
      <w:bookmarkStart w:id="8326" w:name="_Toc517173652"/>
      <w:bookmarkStart w:id="8327" w:name="_Toc517175326"/>
      <w:bookmarkStart w:id="8328" w:name="_Toc517175913"/>
      <w:bookmarkStart w:id="8329" w:name="_Toc517176501"/>
      <w:bookmarkStart w:id="8330" w:name="_Toc517337826"/>
      <w:bookmarkStart w:id="8331" w:name="_Toc517360622"/>
      <w:bookmarkStart w:id="8332" w:name="_Toc516740004"/>
      <w:bookmarkStart w:id="8333" w:name="_Toc516751913"/>
      <w:bookmarkStart w:id="8334" w:name="_Toc516826001"/>
      <w:bookmarkStart w:id="8335" w:name="_Toc516826559"/>
      <w:bookmarkStart w:id="8336" w:name="_Toc516837879"/>
      <w:bookmarkStart w:id="8337" w:name="_Toc516838438"/>
      <w:bookmarkStart w:id="8338" w:name="_Toc516838997"/>
      <w:bookmarkStart w:id="8339" w:name="_Toc516839557"/>
      <w:bookmarkStart w:id="8340" w:name="_Toc517173653"/>
      <w:bookmarkStart w:id="8341" w:name="_Toc517175327"/>
      <w:bookmarkStart w:id="8342" w:name="_Toc517175914"/>
      <w:bookmarkStart w:id="8343" w:name="_Toc517176502"/>
      <w:bookmarkStart w:id="8344" w:name="_Toc517337827"/>
      <w:bookmarkStart w:id="8345" w:name="_Toc517360623"/>
      <w:bookmarkStart w:id="8346" w:name="_Toc516740005"/>
      <w:bookmarkStart w:id="8347" w:name="_Toc516751914"/>
      <w:bookmarkStart w:id="8348" w:name="_Toc516826002"/>
      <w:bookmarkStart w:id="8349" w:name="_Toc516826560"/>
      <w:bookmarkStart w:id="8350" w:name="_Toc516837880"/>
      <w:bookmarkStart w:id="8351" w:name="_Toc516838439"/>
      <w:bookmarkStart w:id="8352" w:name="_Toc516838998"/>
      <w:bookmarkStart w:id="8353" w:name="_Toc516839558"/>
      <w:bookmarkStart w:id="8354" w:name="_Toc517173654"/>
      <w:bookmarkStart w:id="8355" w:name="_Toc517175328"/>
      <w:bookmarkStart w:id="8356" w:name="_Toc517175915"/>
      <w:bookmarkStart w:id="8357" w:name="_Toc517176503"/>
      <w:bookmarkStart w:id="8358" w:name="_Toc517337828"/>
      <w:bookmarkStart w:id="8359" w:name="_Toc517360624"/>
      <w:bookmarkStart w:id="8360" w:name="_Toc516740006"/>
      <w:bookmarkStart w:id="8361" w:name="_Toc516751915"/>
      <w:bookmarkStart w:id="8362" w:name="_Toc516826003"/>
      <w:bookmarkStart w:id="8363" w:name="_Toc516826561"/>
      <w:bookmarkStart w:id="8364" w:name="_Toc516837881"/>
      <w:bookmarkStart w:id="8365" w:name="_Toc516838440"/>
      <w:bookmarkStart w:id="8366" w:name="_Toc516838999"/>
      <w:bookmarkStart w:id="8367" w:name="_Toc516839559"/>
      <w:bookmarkStart w:id="8368" w:name="_Toc517173655"/>
      <w:bookmarkStart w:id="8369" w:name="_Toc517175329"/>
      <w:bookmarkStart w:id="8370" w:name="_Toc517175916"/>
      <w:bookmarkStart w:id="8371" w:name="_Toc517176504"/>
      <w:bookmarkStart w:id="8372" w:name="_Toc517337829"/>
      <w:bookmarkStart w:id="8373" w:name="_Toc517360625"/>
      <w:bookmarkStart w:id="8374" w:name="_Toc516740007"/>
      <w:bookmarkStart w:id="8375" w:name="_Toc516751916"/>
      <w:bookmarkStart w:id="8376" w:name="_Toc516826004"/>
      <w:bookmarkStart w:id="8377" w:name="_Toc516826562"/>
      <w:bookmarkStart w:id="8378" w:name="_Toc516837882"/>
      <w:bookmarkStart w:id="8379" w:name="_Toc516838441"/>
      <w:bookmarkStart w:id="8380" w:name="_Toc516839000"/>
      <w:bookmarkStart w:id="8381" w:name="_Toc516839560"/>
      <w:bookmarkStart w:id="8382" w:name="_Toc517173656"/>
      <w:bookmarkStart w:id="8383" w:name="_Toc517175330"/>
      <w:bookmarkStart w:id="8384" w:name="_Toc517175917"/>
      <w:bookmarkStart w:id="8385" w:name="_Toc517176505"/>
      <w:bookmarkStart w:id="8386" w:name="_Toc517337830"/>
      <w:bookmarkStart w:id="8387" w:name="_Toc517360626"/>
      <w:bookmarkStart w:id="8388" w:name="_Toc516740008"/>
      <w:bookmarkStart w:id="8389" w:name="_Toc516751917"/>
      <w:bookmarkStart w:id="8390" w:name="_Toc516826005"/>
      <w:bookmarkStart w:id="8391" w:name="_Toc516826563"/>
      <w:bookmarkStart w:id="8392" w:name="_Toc516837883"/>
      <w:bookmarkStart w:id="8393" w:name="_Toc516838442"/>
      <w:bookmarkStart w:id="8394" w:name="_Toc516839001"/>
      <w:bookmarkStart w:id="8395" w:name="_Toc516839561"/>
      <w:bookmarkStart w:id="8396" w:name="_Toc517173657"/>
      <w:bookmarkStart w:id="8397" w:name="_Toc517175331"/>
      <w:bookmarkStart w:id="8398" w:name="_Toc517175918"/>
      <w:bookmarkStart w:id="8399" w:name="_Toc517176506"/>
      <w:bookmarkStart w:id="8400" w:name="_Toc517337831"/>
      <w:bookmarkStart w:id="8401" w:name="_Toc517360627"/>
      <w:bookmarkStart w:id="8402" w:name="_Toc516740009"/>
      <w:bookmarkStart w:id="8403" w:name="_Toc516751918"/>
      <w:bookmarkStart w:id="8404" w:name="_Toc516826006"/>
      <w:bookmarkStart w:id="8405" w:name="_Toc516826564"/>
      <w:bookmarkStart w:id="8406" w:name="_Toc516837884"/>
      <w:bookmarkStart w:id="8407" w:name="_Toc516838443"/>
      <w:bookmarkStart w:id="8408" w:name="_Toc516839002"/>
      <w:bookmarkStart w:id="8409" w:name="_Toc516839562"/>
      <w:bookmarkStart w:id="8410" w:name="_Toc517173658"/>
      <w:bookmarkStart w:id="8411" w:name="_Toc517175332"/>
      <w:bookmarkStart w:id="8412" w:name="_Toc517175919"/>
      <w:bookmarkStart w:id="8413" w:name="_Toc517176507"/>
      <w:bookmarkStart w:id="8414" w:name="_Toc517337832"/>
      <w:bookmarkStart w:id="8415" w:name="_Toc517360628"/>
      <w:bookmarkStart w:id="8416" w:name="_Toc516740010"/>
      <w:bookmarkStart w:id="8417" w:name="_Toc516751919"/>
      <w:bookmarkStart w:id="8418" w:name="_Toc516826007"/>
      <w:bookmarkStart w:id="8419" w:name="_Toc516826565"/>
      <w:bookmarkStart w:id="8420" w:name="_Toc516837885"/>
      <w:bookmarkStart w:id="8421" w:name="_Toc516838444"/>
      <w:bookmarkStart w:id="8422" w:name="_Toc516839003"/>
      <w:bookmarkStart w:id="8423" w:name="_Toc516839563"/>
      <w:bookmarkStart w:id="8424" w:name="_Toc517173659"/>
      <w:bookmarkStart w:id="8425" w:name="_Toc517175333"/>
      <w:bookmarkStart w:id="8426" w:name="_Toc517175920"/>
      <w:bookmarkStart w:id="8427" w:name="_Toc517176508"/>
      <w:bookmarkStart w:id="8428" w:name="_Toc517337833"/>
      <w:bookmarkStart w:id="8429" w:name="_Toc517360629"/>
      <w:bookmarkStart w:id="8430" w:name="_Toc516740011"/>
      <w:bookmarkStart w:id="8431" w:name="_Toc516751920"/>
      <w:bookmarkStart w:id="8432" w:name="_Toc516826008"/>
      <w:bookmarkStart w:id="8433" w:name="_Toc516826566"/>
      <w:bookmarkStart w:id="8434" w:name="_Toc516837886"/>
      <w:bookmarkStart w:id="8435" w:name="_Toc516838445"/>
      <w:bookmarkStart w:id="8436" w:name="_Toc516839004"/>
      <w:bookmarkStart w:id="8437" w:name="_Toc516839564"/>
      <w:bookmarkStart w:id="8438" w:name="_Toc517173660"/>
      <w:bookmarkStart w:id="8439" w:name="_Toc517175334"/>
      <w:bookmarkStart w:id="8440" w:name="_Toc517175921"/>
      <w:bookmarkStart w:id="8441" w:name="_Toc517176509"/>
      <w:bookmarkStart w:id="8442" w:name="_Toc517337834"/>
      <w:bookmarkStart w:id="8443" w:name="_Toc517360630"/>
      <w:bookmarkStart w:id="8444" w:name="_Toc516740012"/>
      <w:bookmarkStart w:id="8445" w:name="_Toc516751921"/>
      <w:bookmarkStart w:id="8446" w:name="_Toc516826009"/>
      <w:bookmarkStart w:id="8447" w:name="_Toc516826567"/>
      <w:bookmarkStart w:id="8448" w:name="_Toc516837887"/>
      <w:bookmarkStart w:id="8449" w:name="_Toc516838446"/>
      <w:bookmarkStart w:id="8450" w:name="_Toc516839005"/>
      <w:bookmarkStart w:id="8451" w:name="_Toc516839565"/>
      <w:bookmarkStart w:id="8452" w:name="_Toc517173661"/>
      <w:bookmarkStart w:id="8453" w:name="_Toc517175335"/>
      <w:bookmarkStart w:id="8454" w:name="_Toc517175922"/>
      <w:bookmarkStart w:id="8455" w:name="_Toc517176510"/>
      <w:bookmarkStart w:id="8456" w:name="_Toc517337835"/>
      <w:bookmarkStart w:id="8457" w:name="_Toc517360631"/>
      <w:bookmarkStart w:id="8458" w:name="_Toc516740013"/>
      <w:bookmarkStart w:id="8459" w:name="_Toc516751922"/>
      <w:bookmarkStart w:id="8460" w:name="_Toc516826010"/>
      <w:bookmarkStart w:id="8461" w:name="_Toc516826568"/>
      <w:bookmarkStart w:id="8462" w:name="_Toc516837888"/>
      <w:bookmarkStart w:id="8463" w:name="_Toc516838447"/>
      <w:bookmarkStart w:id="8464" w:name="_Toc516839006"/>
      <w:bookmarkStart w:id="8465" w:name="_Toc516839566"/>
      <w:bookmarkStart w:id="8466" w:name="_Toc517173662"/>
      <w:bookmarkStart w:id="8467" w:name="_Toc517175336"/>
      <w:bookmarkStart w:id="8468" w:name="_Toc517175923"/>
      <w:bookmarkStart w:id="8469" w:name="_Toc517176511"/>
      <w:bookmarkStart w:id="8470" w:name="_Toc517337836"/>
      <w:bookmarkStart w:id="8471" w:name="_Toc517360632"/>
      <w:bookmarkStart w:id="8472" w:name="_Toc516740014"/>
      <w:bookmarkStart w:id="8473" w:name="_Toc516751923"/>
      <w:bookmarkStart w:id="8474" w:name="_Toc516826011"/>
      <w:bookmarkStart w:id="8475" w:name="_Toc516826569"/>
      <w:bookmarkStart w:id="8476" w:name="_Toc516837889"/>
      <w:bookmarkStart w:id="8477" w:name="_Toc516838448"/>
      <w:bookmarkStart w:id="8478" w:name="_Toc516839007"/>
      <w:bookmarkStart w:id="8479" w:name="_Toc516839567"/>
      <w:bookmarkStart w:id="8480" w:name="_Toc517173663"/>
      <w:bookmarkStart w:id="8481" w:name="_Toc517175337"/>
      <w:bookmarkStart w:id="8482" w:name="_Toc517175924"/>
      <w:bookmarkStart w:id="8483" w:name="_Toc517176512"/>
      <w:bookmarkStart w:id="8484" w:name="_Toc517337837"/>
      <w:bookmarkStart w:id="8485" w:name="_Toc517360633"/>
      <w:bookmarkStart w:id="8486" w:name="_Toc516740015"/>
      <w:bookmarkStart w:id="8487" w:name="_Toc516751924"/>
      <w:bookmarkStart w:id="8488" w:name="_Toc516826012"/>
      <w:bookmarkStart w:id="8489" w:name="_Toc516826570"/>
      <w:bookmarkStart w:id="8490" w:name="_Toc516837890"/>
      <w:bookmarkStart w:id="8491" w:name="_Toc516838449"/>
      <w:bookmarkStart w:id="8492" w:name="_Toc516839008"/>
      <w:bookmarkStart w:id="8493" w:name="_Toc516839568"/>
      <w:bookmarkStart w:id="8494" w:name="_Toc517173664"/>
      <w:bookmarkStart w:id="8495" w:name="_Toc517175338"/>
      <w:bookmarkStart w:id="8496" w:name="_Toc517175925"/>
      <w:bookmarkStart w:id="8497" w:name="_Toc517176513"/>
      <w:bookmarkStart w:id="8498" w:name="_Toc517337838"/>
      <w:bookmarkStart w:id="8499" w:name="_Toc517360634"/>
      <w:bookmarkStart w:id="8500" w:name="_Toc516740016"/>
      <w:bookmarkStart w:id="8501" w:name="_Toc516751925"/>
      <w:bookmarkStart w:id="8502" w:name="_Toc516826013"/>
      <w:bookmarkStart w:id="8503" w:name="_Toc516826571"/>
      <w:bookmarkStart w:id="8504" w:name="_Toc516837891"/>
      <w:bookmarkStart w:id="8505" w:name="_Toc516838450"/>
      <w:bookmarkStart w:id="8506" w:name="_Toc516839009"/>
      <w:bookmarkStart w:id="8507" w:name="_Toc516839569"/>
      <w:bookmarkStart w:id="8508" w:name="_Toc517173665"/>
      <w:bookmarkStart w:id="8509" w:name="_Toc517175339"/>
      <w:bookmarkStart w:id="8510" w:name="_Toc517175926"/>
      <w:bookmarkStart w:id="8511" w:name="_Toc517176514"/>
      <w:bookmarkStart w:id="8512" w:name="_Toc517337839"/>
      <w:bookmarkStart w:id="8513" w:name="_Toc517360635"/>
      <w:bookmarkStart w:id="8514" w:name="_Toc40186352"/>
      <w:bookmarkStart w:id="8515" w:name="_Toc512525542"/>
      <w:bookmarkStart w:id="8516" w:name="_Toc515896855"/>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r w:rsidRPr="00DA6BD2">
        <w:lastRenderedPageBreak/>
        <w:t>040/367-18 : Piscines privées</w:t>
      </w:r>
      <w:bookmarkEnd w:id="8514"/>
      <w:r w:rsidRPr="00DA6BD2">
        <w:t xml:space="preserve"> </w:t>
      </w:r>
    </w:p>
    <w:p w14:paraId="053EDCF9" w14:textId="2D895CFD" w:rsidR="009B153C" w:rsidRPr="00EC0561" w:rsidRDefault="00705A12" w:rsidP="00E063FD">
      <w:r w:rsidRPr="00A03E6A">
        <w:t>T</w:t>
      </w:r>
      <w:r w:rsidR="009B153C" w:rsidRPr="003F0B7B">
        <w:t>axe direct</w:t>
      </w:r>
      <w:r w:rsidR="009B153C" w:rsidRPr="00E9189F">
        <w:t>e</w:t>
      </w:r>
      <w:r w:rsidRPr="009768A4">
        <w:t>.</w:t>
      </w:r>
      <w:bookmarkEnd w:id="8515"/>
      <w:bookmarkEnd w:id="8516"/>
    </w:p>
    <w:p w14:paraId="57AFE55E" w14:textId="77777777" w:rsidR="009B153C" w:rsidRPr="00DA6BD2" w:rsidRDefault="009B153C" w:rsidP="00E063FD">
      <w:pPr>
        <w:spacing w:before="120"/>
        <w:jc w:val="both"/>
        <w:textAlignment w:val="baseline"/>
        <w:rPr>
          <w:rFonts w:asciiTheme="minorHAnsi" w:hAnsiTheme="minorHAnsi" w:cs="Calibri Light"/>
          <w:spacing w:val="2"/>
        </w:rPr>
      </w:pPr>
      <w:r w:rsidRPr="00DA6BD2">
        <w:rPr>
          <w:rFonts w:asciiTheme="minorHAnsi" w:hAnsiTheme="minorHAnsi" w:cs="Calibri Light"/>
          <w:spacing w:val="2"/>
        </w:rPr>
        <w:t>Taux maximum recommandé :</w:t>
      </w:r>
    </w:p>
    <w:p w14:paraId="11FF27BC" w14:textId="1893AE0C" w:rsidR="009B153C" w:rsidRPr="008D7EB7" w:rsidRDefault="00A30F92"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8D7EB7">
        <w:rPr>
          <w:rFonts w:asciiTheme="minorHAnsi" w:hAnsiTheme="minorHAnsi" w:cs="Calibri Light"/>
        </w:rPr>
        <w:t>450</w:t>
      </w:r>
      <w:r w:rsidR="0028666A" w:rsidRPr="008D7EB7">
        <w:rPr>
          <w:rFonts w:asciiTheme="minorHAnsi" w:hAnsiTheme="minorHAnsi" w:cs="Calibri Light"/>
        </w:rPr>
        <w:t>,00</w:t>
      </w:r>
      <w:r w:rsidRPr="008D7EB7">
        <w:rPr>
          <w:rFonts w:asciiTheme="minorHAnsi" w:hAnsiTheme="minorHAnsi" w:cs="Calibri Light"/>
        </w:rPr>
        <w:t xml:space="preserve"> </w:t>
      </w:r>
      <w:r w:rsidR="009B153C" w:rsidRPr="008D7EB7">
        <w:rPr>
          <w:rFonts w:asciiTheme="minorHAnsi" w:hAnsiTheme="minorHAnsi" w:cs="Calibri Light"/>
        </w:rPr>
        <w:t>euros/an pour les piscines de moins de 100 m</w:t>
      </w:r>
      <w:r w:rsidR="009B153C" w:rsidRPr="008D7EB7">
        <w:rPr>
          <w:rFonts w:asciiTheme="minorHAnsi" w:hAnsiTheme="minorHAnsi" w:cs="Calibri Light"/>
          <w:vertAlign w:val="superscript"/>
        </w:rPr>
        <w:t>2</w:t>
      </w:r>
      <w:r w:rsidR="0028666A">
        <w:rPr>
          <w:rFonts w:asciiTheme="minorHAnsi" w:hAnsiTheme="minorHAnsi" w:cs="Calibri Light"/>
        </w:rPr>
        <w:t> ;</w:t>
      </w:r>
    </w:p>
    <w:p w14:paraId="04A40FF2" w14:textId="03C798F3" w:rsidR="009B153C" w:rsidRPr="008D7EB7" w:rsidRDefault="00A30F92"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8D7EB7">
        <w:rPr>
          <w:rFonts w:asciiTheme="minorHAnsi" w:hAnsiTheme="minorHAnsi" w:cs="Calibri Light"/>
        </w:rPr>
        <w:t>900</w:t>
      </w:r>
      <w:r w:rsidR="0028666A" w:rsidRPr="008D7EB7">
        <w:rPr>
          <w:rFonts w:asciiTheme="minorHAnsi" w:hAnsiTheme="minorHAnsi" w:cs="Calibri Light"/>
        </w:rPr>
        <w:t>,00</w:t>
      </w:r>
      <w:r w:rsidRPr="008D7EB7">
        <w:rPr>
          <w:rFonts w:asciiTheme="minorHAnsi" w:hAnsiTheme="minorHAnsi" w:cs="Calibri Light"/>
        </w:rPr>
        <w:t xml:space="preserve"> </w:t>
      </w:r>
      <w:r w:rsidR="009B153C" w:rsidRPr="008D7EB7">
        <w:rPr>
          <w:rFonts w:asciiTheme="minorHAnsi" w:hAnsiTheme="minorHAnsi" w:cs="Calibri Light"/>
        </w:rPr>
        <w:t>euros/an pour les piscines de 100 m</w:t>
      </w:r>
      <w:r w:rsidR="009B153C" w:rsidRPr="008D7EB7">
        <w:rPr>
          <w:rFonts w:asciiTheme="minorHAnsi" w:hAnsiTheme="minorHAnsi" w:cs="Calibri Light"/>
          <w:vertAlign w:val="superscript"/>
        </w:rPr>
        <w:t>2</w:t>
      </w:r>
      <w:r w:rsidR="009B153C" w:rsidRPr="008D7EB7">
        <w:rPr>
          <w:rFonts w:asciiTheme="minorHAnsi" w:hAnsiTheme="minorHAnsi" w:cs="Calibri Light"/>
        </w:rPr>
        <w:t xml:space="preserve"> et plus.</w:t>
      </w:r>
    </w:p>
    <w:p w14:paraId="250476AE" w14:textId="2F828D39" w:rsidR="009B153C" w:rsidRDefault="009B153C" w:rsidP="00E063FD">
      <w:pPr>
        <w:spacing w:before="120"/>
        <w:jc w:val="both"/>
        <w:textAlignment w:val="baseline"/>
        <w:rPr>
          <w:rFonts w:asciiTheme="minorHAnsi" w:hAnsiTheme="minorHAnsi" w:cs="Calibri Light"/>
          <w:spacing w:val="1"/>
        </w:rPr>
      </w:pPr>
      <w:r w:rsidRPr="00DA6BD2">
        <w:rPr>
          <w:rFonts w:asciiTheme="minorHAnsi" w:hAnsiTheme="minorHAnsi" w:cs="Calibri Light"/>
          <w:spacing w:val="3"/>
        </w:rPr>
        <w:t xml:space="preserve">Les règlements qui ne prévoiront pas une exonération pour les piscines dont la surface est inférieure à </w:t>
      </w:r>
      <w:r w:rsidRPr="00DA6BD2">
        <w:rPr>
          <w:rFonts w:asciiTheme="minorHAnsi" w:hAnsiTheme="minorHAnsi" w:cs="Calibri Light"/>
          <w:spacing w:val="1"/>
        </w:rPr>
        <w:t>10 m</w:t>
      </w:r>
      <w:r w:rsidRPr="00DA6BD2">
        <w:rPr>
          <w:rFonts w:asciiTheme="minorHAnsi" w:hAnsiTheme="minorHAnsi" w:cs="Calibri Light"/>
          <w:spacing w:val="1"/>
          <w:vertAlign w:val="superscript"/>
        </w:rPr>
        <w:t>2</w:t>
      </w:r>
      <w:r w:rsidRPr="00DA6BD2">
        <w:rPr>
          <w:rFonts w:asciiTheme="minorHAnsi" w:hAnsiTheme="minorHAnsi" w:cs="Calibri Light"/>
          <w:spacing w:val="1"/>
        </w:rPr>
        <w:t xml:space="preserve"> ne seront dorénavant plus approuvés.</w:t>
      </w:r>
    </w:p>
    <w:p w14:paraId="3E70929B" w14:textId="6040C789" w:rsidR="00F500AC" w:rsidRDefault="00F500AC" w:rsidP="00E063FD">
      <w:pPr>
        <w:spacing w:before="120"/>
        <w:jc w:val="both"/>
        <w:textAlignment w:val="baseline"/>
        <w:rPr>
          <w:rFonts w:asciiTheme="minorHAnsi" w:hAnsiTheme="minorHAnsi" w:cs="Calibri Light"/>
          <w:spacing w:val="1"/>
        </w:rPr>
      </w:pPr>
    </w:p>
    <w:p w14:paraId="3749BACB" w14:textId="77777777" w:rsidR="00705A12" w:rsidRDefault="009B153C" w:rsidP="009675C0">
      <w:pPr>
        <w:pStyle w:val="Sam3"/>
      </w:pPr>
      <w:bookmarkStart w:id="8517" w:name="_Toc40186353"/>
      <w:bookmarkStart w:id="8518" w:name="_Hlk39041837"/>
      <w:bookmarkStart w:id="8519" w:name="_Toc512525543"/>
      <w:bookmarkStart w:id="8520" w:name="_Toc515896856"/>
      <w:r w:rsidRPr="00DA6BD2">
        <w:t>040/367-19 : Surfaces de bureau et locaux affectés à l'exercice d'une</w:t>
      </w:r>
      <w:r w:rsidRPr="00DA6BD2">
        <w:rPr>
          <w:i/>
        </w:rPr>
        <w:t xml:space="preserve"> </w:t>
      </w:r>
      <w:r w:rsidRPr="00DA6BD2">
        <w:t>profession libérale</w:t>
      </w:r>
      <w:bookmarkEnd w:id="8517"/>
      <w:r w:rsidRPr="00DA6BD2">
        <w:t xml:space="preserve"> </w:t>
      </w:r>
    </w:p>
    <w:bookmarkEnd w:id="8518"/>
    <w:p w14:paraId="228FBF76" w14:textId="64146BA9" w:rsidR="009B153C" w:rsidRPr="00EC0561" w:rsidRDefault="00705A12" w:rsidP="00E063FD">
      <w:r w:rsidRPr="00A03E6A">
        <w:t>T</w:t>
      </w:r>
      <w:r w:rsidR="009B153C" w:rsidRPr="003F0B7B">
        <w:t>axe directe</w:t>
      </w:r>
      <w:r w:rsidRPr="00E9189F">
        <w:t>.</w:t>
      </w:r>
      <w:bookmarkEnd w:id="8519"/>
      <w:bookmarkEnd w:id="8520"/>
    </w:p>
    <w:p w14:paraId="7FB0D0CE" w14:textId="04C315A1" w:rsidR="009B153C" w:rsidRPr="00DA6BD2" w:rsidRDefault="009B153C" w:rsidP="00E063FD">
      <w:pPr>
        <w:spacing w:before="120"/>
        <w:jc w:val="both"/>
        <w:textAlignment w:val="baseline"/>
        <w:rPr>
          <w:rFonts w:asciiTheme="minorHAnsi" w:hAnsiTheme="minorHAnsi" w:cs="Calibri Light"/>
          <w:spacing w:val="1"/>
        </w:rPr>
      </w:pPr>
      <w:r w:rsidRPr="00DA6BD2">
        <w:rPr>
          <w:rFonts w:asciiTheme="minorHAnsi" w:hAnsiTheme="minorHAnsi" w:cs="Calibri Light"/>
          <w:spacing w:val="1"/>
        </w:rPr>
        <w:t xml:space="preserve">Taux maximum recommandé : </w:t>
      </w:r>
      <w:r w:rsidR="00A30F92" w:rsidRPr="0028666A">
        <w:rPr>
          <w:rFonts w:asciiTheme="minorHAnsi" w:hAnsiTheme="minorHAnsi" w:cs="Calibri Light"/>
          <w:spacing w:val="1"/>
        </w:rPr>
        <w:t>9</w:t>
      </w:r>
      <w:r w:rsidR="0028666A" w:rsidRPr="008D7EB7">
        <w:rPr>
          <w:rFonts w:asciiTheme="minorHAnsi" w:hAnsiTheme="minorHAnsi" w:cs="Calibri Light"/>
          <w:spacing w:val="1"/>
        </w:rPr>
        <w:t>,00</w:t>
      </w:r>
      <w:r w:rsidR="00A30F92" w:rsidRPr="0028666A">
        <w:rPr>
          <w:rFonts w:asciiTheme="minorHAnsi" w:hAnsiTheme="minorHAnsi" w:cs="Calibri Light"/>
          <w:spacing w:val="1"/>
        </w:rPr>
        <w:t xml:space="preserve"> </w:t>
      </w:r>
      <w:r w:rsidRPr="0028666A">
        <w:rPr>
          <w:rFonts w:asciiTheme="minorHAnsi" w:hAnsiTheme="minorHAnsi" w:cs="Calibri Light"/>
          <w:spacing w:val="1"/>
        </w:rPr>
        <w:t>euros</w:t>
      </w:r>
      <w:r w:rsidRPr="00DA6BD2">
        <w:rPr>
          <w:rFonts w:asciiTheme="minorHAnsi" w:hAnsiTheme="minorHAnsi" w:cs="Calibri Light"/>
          <w:spacing w:val="1"/>
        </w:rPr>
        <w:t xml:space="preserve"> le m</w:t>
      </w:r>
      <w:r w:rsidRPr="00DA6BD2">
        <w:rPr>
          <w:rFonts w:asciiTheme="minorHAnsi" w:hAnsiTheme="minorHAnsi" w:cs="Calibri Light"/>
          <w:spacing w:val="1"/>
          <w:vertAlign w:val="superscript"/>
        </w:rPr>
        <w:t>2</w:t>
      </w:r>
      <w:r w:rsidRPr="00DA6BD2">
        <w:rPr>
          <w:rFonts w:asciiTheme="minorHAnsi" w:hAnsiTheme="minorHAnsi" w:cs="Calibri Light"/>
          <w:spacing w:val="1"/>
        </w:rPr>
        <w:t xml:space="preserve"> par an.</w:t>
      </w:r>
    </w:p>
    <w:p w14:paraId="3D475EDB" w14:textId="7DBCAEF9"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Pour les surfaces inférieures à 50 m</w:t>
      </w:r>
      <w:r w:rsidRPr="00DA6BD2">
        <w:rPr>
          <w:rFonts w:asciiTheme="minorHAnsi" w:hAnsiTheme="minorHAnsi" w:cs="Calibri Light"/>
          <w:vertAlign w:val="superscript"/>
        </w:rPr>
        <w:t>2</w:t>
      </w:r>
      <w:r w:rsidRPr="00DA6BD2">
        <w:rPr>
          <w:rFonts w:asciiTheme="minorHAnsi" w:hAnsiTheme="minorHAnsi" w:cs="Calibri Light"/>
        </w:rPr>
        <w:t xml:space="preserve">, il est possible de prévoir une taxe forfaitaire. Dans ce cas, le montant maximum recommandé est fixé à </w:t>
      </w:r>
      <w:r w:rsidR="00BC0881" w:rsidRPr="008D7EB7">
        <w:rPr>
          <w:rFonts w:asciiTheme="minorHAnsi" w:hAnsiTheme="minorHAnsi" w:cs="Calibri Light"/>
        </w:rPr>
        <w:t>400</w:t>
      </w:r>
      <w:r w:rsidR="0028666A" w:rsidRPr="0028666A">
        <w:rPr>
          <w:rFonts w:asciiTheme="minorHAnsi" w:hAnsiTheme="minorHAnsi" w:cs="Calibri Light"/>
        </w:rPr>
        <w:t>,00</w:t>
      </w:r>
      <w:r w:rsidRPr="00DA6BD2">
        <w:rPr>
          <w:rFonts w:asciiTheme="minorHAnsi" w:hAnsiTheme="minorHAnsi" w:cs="Calibri Light"/>
        </w:rPr>
        <w:t xml:space="preserve"> euros</w:t>
      </w:r>
      <w:r w:rsidR="0028666A">
        <w:rPr>
          <w:rFonts w:asciiTheme="minorHAnsi" w:hAnsiTheme="minorHAnsi" w:cs="Calibri Light"/>
          <w:strike/>
        </w:rPr>
        <w:t>.</w:t>
      </w:r>
    </w:p>
    <w:p w14:paraId="760EC050" w14:textId="49051474" w:rsidR="009B153C" w:rsidRPr="00DA6BD2" w:rsidRDefault="00A62E25" w:rsidP="00E063FD">
      <w:pPr>
        <w:spacing w:before="120"/>
        <w:jc w:val="both"/>
        <w:textAlignment w:val="baseline"/>
        <w:rPr>
          <w:rFonts w:asciiTheme="minorHAnsi" w:hAnsiTheme="minorHAnsi" w:cs="Calibri Light"/>
        </w:rPr>
      </w:pPr>
      <w:r>
        <w:rPr>
          <w:rFonts w:asciiTheme="minorHAnsi" w:hAnsiTheme="minorHAnsi" w:cs="Calibri Light"/>
        </w:rPr>
        <w:t>Doivent</w:t>
      </w:r>
      <w:r w:rsidR="009B153C" w:rsidRPr="00DA6BD2">
        <w:rPr>
          <w:rFonts w:asciiTheme="minorHAnsi" w:hAnsiTheme="minorHAnsi" w:cs="Calibri Light"/>
        </w:rPr>
        <w:t xml:space="preserve"> être dédu</w:t>
      </w:r>
      <w:r>
        <w:rPr>
          <w:rFonts w:asciiTheme="minorHAnsi" w:hAnsiTheme="minorHAnsi" w:cs="Calibri Light"/>
        </w:rPr>
        <w:t>ites</w:t>
      </w:r>
      <w:r w:rsidR="009B153C" w:rsidRPr="00DA6BD2">
        <w:rPr>
          <w:rFonts w:asciiTheme="minorHAnsi" w:hAnsiTheme="minorHAnsi" w:cs="Calibri Light"/>
        </w:rPr>
        <w:t xml:space="preserve"> de la base imposable les surfaces strictement et effectivement réservées au logement dans le même immeuble.</w:t>
      </w:r>
    </w:p>
    <w:p w14:paraId="2EF4A537" w14:textId="77777777" w:rsidR="009B153C" w:rsidRDefault="009B153C" w:rsidP="00E063FD">
      <w:pPr>
        <w:spacing w:before="120"/>
        <w:jc w:val="both"/>
        <w:textAlignment w:val="baseline"/>
        <w:rPr>
          <w:rFonts w:asciiTheme="minorHAnsi" w:hAnsiTheme="minorHAnsi" w:cs="Calibri Light"/>
        </w:rPr>
      </w:pPr>
      <w:r w:rsidRPr="00E063FD">
        <w:rPr>
          <w:rFonts w:asciiTheme="minorHAnsi" w:hAnsiTheme="minorHAnsi" w:cs="Calibri Light"/>
        </w:rPr>
        <w:t>Il est loisible à chaque commune de récupérer par voie de redevance, auprès de tout ou partie du secteur tertiaire installé sur le territoire ou dans un périmètre bien délimité de celui-ci, tout ou partie de l'investissement qu'elle a consenti (en concertation) avec ce secteur. C'est ainsi par exemple que des investissements réalisés en concertation avec les partenaires d'un centre-ville (ex : installation de caméras de surveillance), peuvent être récupérés dans le respect du principe d'égalité sur base d'un critère objectif (ex : des m</w:t>
      </w:r>
      <w:r w:rsidRPr="00E063FD">
        <w:rPr>
          <w:rFonts w:asciiTheme="minorHAnsi" w:hAnsiTheme="minorHAnsi" w:cs="Calibri Light"/>
          <w:vertAlign w:val="superscript"/>
        </w:rPr>
        <w:t>2</w:t>
      </w:r>
      <w:r w:rsidRPr="00E063FD">
        <w:rPr>
          <w:rFonts w:asciiTheme="minorHAnsi" w:hAnsiTheme="minorHAnsi" w:cs="Calibri Light"/>
        </w:rPr>
        <w:t>). Ce système permet aux communes d'initier, de manière concertée, une politique dynamique de gestion d'un centre-ville.</w:t>
      </w:r>
    </w:p>
    <w:p w14:paraId="18AC5EA1" w14:textId="77777777" w:rsidR="00E41960" w:rsidRPr="008D7EB7" w:rsidRDefault="00E41960" w:rsidP="00E41960">
      <w:pPr>
        <w:spacing w:before="120"/>
        <w:jc w:val="both"/>
        <w:textAlignment w:val="baseline"/>
        <w:rPr>
          <w:rFonts w:asciiTheme="minorHAnsi" w:hAnsiTheme="minorHAnsi" w:cs="Calibri Light"/>
        </w:rPr>
      </w:pPr>
      <w:r w:rsidRPr="008D7EB7">
        <w:rPr>
          <w:rFonts w:asciiTheme="minorHAnsi" w:hAnsiTheme="minorHAnsi" w:cs="Calibri Light"/>
        </w:rPr>
        <w:t>Voici à ce propos quelques précisions :</w:t>
      </w:r>
    </w:p>
    <w:p w14:paraId="27B6F8C4" w14:textId="77777777" w:rsidR="00E41960" w:rsidRPr="008D7EB7" w:rsidRDefault="00E41960" w:rsidP="00E41960">
      <w:pPr>
        <w:spacing w:before="120"/>
        <w:jc w:val="both"/>
        <w:textAlignment w:val="baseline"/>
        <w:rPr>
          <w:rFonts w:cs="Calibri Light"/>
        </w:rPr>
      </w:pPr>
      <w:r w:rsidRPr="008D7EB7">
        <w:rPr>
          <w:rFonts w:cs="Calibri Light"/>
        </w:rPr>
        <w:t>L'article budgétaire 367-19 concerne les surfaces de bureau et locaux affectés à l'exercice d'une profession libérale tandis que l'article budgétaire 367-20 concerne les locaux affectés à l'exercice d'un commerce. Les communes sont rendues attentives à deux principes fiscaux qui peuvent trouver une application spécifique en l'occurrence :</w:t>
      </w:r>
    </w:p>
    <w:p w14:paraId="31724C79" w14:textId="77777777" w:rsidR="00E41960" w:rsidRPr="008D7EB7" w:rsidRDefault="00E41960" w:rsidP="00E41960">
      <w:pPr>
        <w:numPr>
          <w:ilvl w:val="0"/>
          <w:numId w:val="81"/>
        </w:numPr>
        <w:tabs>
          <w:tab w:val="left" w:pos="576"/>
        </w:tabs>
        <w:spacing w:before="120"/>
        <w:jc w:val="both"/>
        <w:textAlignment w:val="baseline"/>
        <w:rPr>
          <w:rFonts w:cs="Calibri Light"/>
          <w:spacing w:val="3"/>
        </w:rPr>
      </w:pPr>
      <w:r w:rsidRPr="008D7EB7">
        <w:rPr>
          <w:rFonts w:cs="Calibri Light"/>
          <w:spacing w:val="3"/>
        </w:rPr>
        <w:t>le principe d'égalité des citoyens devant l’impôt ;</w:t>
      </w:r>
    </w:p>
    <w:p w14:paraId="08EC8C8F" w14:textId="77777777" w:rsidR="00E41960" w:rsidRPr="008D7EB7" w:rsidRDefault="00E41960" w:rsidP="00E41960">
      <w:pPr>
        <w:numPr>
          <w:ilvl w:val="0"/>
          <w:numId w:val="81"/>
        </w:numPr>
        <w:tabs>
          <w:tab w:val="left" w:pos="576"/>
        </w:tabs>
        <w:spacing w:before="120"/>
        <w:jc w:val="both"/>
        <w:textAlignment w:val="baseline"/>
        <w:rPr>
          <w:rFonts w:cs="Calibri Light"/>
        </w:rPr>
      </w:pPr>
      <w:r w:rsidRPr="008D7EB7">
        <w:rPr>
          <w:rFonts w:cs="Calibri Light"/>
          <w:spacing w:val="3"/>
        </w:rPr>
        <w:t>le principe qui interdit toute double taxation ("</w:t>
      </w:r>
      <w:r w:rsidRPr="008D7EB7">
        <w:rPr>
          <w:rFonts w:cs="Calibri Light"/>
          <w:i/>
          <w:spacing w:val="3"/>
        </w:rPr>
        <w:t>non bis in idem</w:t>
      </w:r>
      <w:r w:rsidRPr="008D7EB7">
        <w:rPr>
          <w:rFonts w:cs="Calibri Light"/>
          <w:spacing w:val="3"/>
        </w:rPr>
        <w:t xml:space="preserve">") ce qui reviendrait, en pratique, à </w:t>
      </w:r>
      <w:r w:rsidRPr="008D7EB7">
        <w:rPr>
          <w:rFonts w:cs="Calibri Light"/>
        </w:rPr>
        <w:t xml:space="preserve">frapper de deux ou de plusieurs taxes, distinctes en la forme, une même situation juridique ou de fait. </w:t>
      </w:r>
    </w:p>
    <w:p w14:paraId="75D9122D" w14:textId="72743492" w:rsidR="00E41960" w:rsidRPr="008D7EB7" w:rsidRDefault="0028666A" w:rsidP="00E41960">
      <w:pPr>
        <w:numPr>
          <w:ilvl w:val="0"/>
          <w:numId w:val="81"/>
        </w:numPr>
        <w:tabs>
          <w:tab w:val="left" w:pos="576"/>
        </w:tabs>
        <w:spacing w:before="120"/>
        <w:jc w:val="both"/>
        <w:textAlignment w:val="baseline"/>
        <w:rPr>
          <w:rFonts w:cs="Calibri Light"/>
        </w:rPr>
      </w:pPr>
      <w:r>
        <w:rPr>
          <w:rFonts w:cs="Calibri Light"/>
        </w:rPr>
        <w:t>s</w:t>
      </w:r>
      <w:r w:rsidR="00E41960" w:rsidRPr="008D7EB7">
        <w:rPr>
          <w:rFonts w:cs="Calibri Light"/>
        </w:rPr>
        <w:t xml:space="preserve">ont exonérées de l'impôt, les surfaces de bureaux et les locaux : </w:t>
      </w:r>
    </w:p>
    <w:p w14:paraId="239B4C73" w14:textId="77777777" w:rsidR="00E41960" w:rsidRPr="008D7EB7" w:rsidRDefault="00E41960" w:rsidP="008D7EB7">
      <w:pPr>
        <w:pStyle w:val="Paragraphedeliste"/>
        <w:numPr>
          <w:ilvl w:val="1"/>
          <w:numId w:val="162"/>
        </w:numPr>
        <w:tabs>
          <w:tab w:val="left" w:pos="144"/>
        </w:tabs>
        <w:spacing w:before="120"/>
        <w:jc w:val="both"/>
        <w:textAlignment w:val="baseline"/>
        <w:rPr>
          <w:rFonts w:asciiTheme="minorHAnsi" w:hAnsiTheme="minorHAnsi" w:cs="Calibri Light"/>
        </w:rPr>
      </w:pPr>
      <w:r w:rsidRPr="008D7EB7">
        <w:rPr>
          <w:rFonts w:asciiTheme="minorHAnsi" w:hAnsiTheme="minorHAnsi" w:cs="Calibri Light"/>
        </w:rPr>
        <w:t xml:space="preserve">servant aux cultes et à la laïcité ; </w:t>
      </w:r>
    </w:p>
    <w:p w14:paraId="17D0943F" w14:textId="77777777" w:rsidR="00E41960" w:rsidRPr="008D7EB7" w:rsidRDefault="00E41960" w:rsidP="008D7EB7">
      <w:pPr>
        <w:pStyle w:val="Paragraphedeliste"/>
        <w:numPr>
          <w:ilvl w:val="1"/>
          <w:numId w:val="162"/>
        </w:numPr>
        <w:tabs>
          <w:tab w:val="left" w:pos="144"/>
        </w:tabs>
        <w:spacing w:before="120"/>
        <w:jc w:val="both"/>
        <w:textAlignment w:val="baseline"/>
        <w:rPr>
          <w:rFonts w:asciiTheme="minorHAnsi" w:hAnsiTheme="minorHAnsi" w:cs="Calibri Light"/>
        </w:rPr>
      </w:pPr>
      <w:r w:rsidRPr="008D7EB7">
        <w:rPr>
          <w:rFonts w:asciiTheme="minorHAnsi" w:hAnsiTheme="minorHAnsi" w:cs="Calibri Light"/>
        </w:rPr>
        <w:t xml:space="preserve">des établissements d'enseignement, des hôpitaux, des cliniques, des dispensaires ou œuvres de bienfaisance ; </w:t>
      </w:r>
    </w:p>
    <w:p w14:paraId="37D3FEC4" w14:textId="13703F3F" w:rsidR="00E41960" w:rsidRPr="008D7EB7" w:rsidRDefault="00E41960" w:rsidP="008D7EB7">
      <w:pPr>
        <w:pStyle w:val="Paragraphedeliste"/>
        <w:numPr>
          <w:ilvl w:val="1"/>
          <w:numId w:val="162"/>
        </w:numPr>
        <w:tabs>
          <w:tab w:val="left" w:pos="144"/>
        </w:tabs>
        <w:spacing w:before="120"/>
        <w:jc w:val="both"/>
        <w:textAlignment w:val="baseline"/>
        <w:rPr>
          <w:rFonts w:asciiTheme="minorHAnsi" w:hAnsiTheme="minorHAnsi" w:cs="Calibri Light"/>
        </w:rPr>
      </w:pPr>
      <w:r w:rsidRPr="008D7EB7">
        <w:rPr>
          <w:rFonts w:asciiTheme="minorHAnsi" w:hAnsiTheme="minorHAnsi" w:cs="Calibri Light"/>
        </w:rPr>
        <w:t xml:space="preserve">des associations sans but lucratif et autres groupements et associations qui ne poursuivent aucun but lucratif, mentionnés à l'article 181 du </w:t>
      </w:r>
      <w:r w:rsidR="0028666A" w:rsidRPr="008D7EB7">
        <w:rPr>
          <w:rFonts w:asciiTheme="minorHAnsi" w:hAnsiTheme="minorHAnsi" w:cs="Calibri Light"/>
        </w:rPr>
        <w:t>code des impôts sur les revenus</w:t>
      </w:r>
      <w:r w:rsidRPr="008D7EB7">
        <w:rPr>
          <w:rFonts w:asciiTheme="minorHAnsi" w:hAnsiTheme="minorHAnsi" w:cs="Calibri Light"/>
        </w:rPr>
        <w:t>.</w:t>
      </w:r>
    </w:p>
    <w:p w14:paraId="1EEECF12" w14:textId="77777777" w:rsidR="00DE5C49" w:rsidRDefault="00DE5C49" w:rsidP="009675C0">
      <w:pPr>
        <w:pStyle w:val="Sam3"/>
      </w:pPr>
      <w:bookmarkStart w:id="8521" w:name="_Toc40186354"/>
      <w:bookmarkStart w:id="8522" w:name="_Toc512525544"/>
      <w:bookmarkStart w:id="8523" w:name="_Toc515896857"/>
    </w:p>
    <w:p w14:paraId="272F541B" w14:textId="045729E4" w:rsidR="00705A12" w:rsidRDefault="009B153C" w:rsidP="009675C0">
      <w:pPr>
        <w:pStyle w:val="Sam3"/>
      </w:pPr>
      <w:r w:rsidRPr="00D66EBD">
        <w:lastRenderedPageBreak/>
        <w:t xml:space="preserve">040/367-20 : </w:t>
      </w:r>
      <w:r w:rsidRPr="00E063FD">
        <w:t>Surfaces commerciales</w:t>
      </w:r>
      <w:bookmarkEnd w:id="8521"/>
      <w:r w:rsidRPr="00E063FD">
        <w:t xml:space="preserve"> </w:t>
      </w:r>
    </w:p>
    <w:p w14:paraId="5DBA50C5" w14:textId="3907946D" w:rsidR="009B153C" w:rsidRPr="00E063FD" w:rsidRDefault="00705A12" w:rsidP="00E063FD">
      <w:r w:rsidRPr="00787482">
        <w:t>T</w:t>
      </w:r>
      <w:r w:rsidR="009B153C" w:rsidRPr="00E063FD">
        <w:t>axe directe - Modèle disponible</w:t>
      </w:r>
      <w:r w:rsidRPr="00787482">
        <w:t>.</w:t>
      </w:r>
      <w:r w:rsidR="009B153C" w:rsidRPr="00A03E6A">
        <w:t xml:space="preserve"> </w:t>
      </w:r>
      <w:bookmarkEnd w:id="8522"/>
      <w:bookmarkEnd w:id="8523"/>
    </w:p>
    <w:p w14:paraId="4FB981E9" w14:textId="2AED5A74"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 xml:space="preserve">Taux maximum </w:t>
      </w:r>
      <w:r w:rsidRPr="0028666A">
        <w:rPr>
          <w:rFonts w:asciiTheme="minorHAnsi" w:hAnsiTheme="minorHAnsi" w:cs="Calibri Light"/>
        </w:rPr>
        <w:t xml:space="preserve">recommandé : </w:t>
      </w:r>
      <w:r w:rsidR="00A30F92" w:rsidRPr="0028666A">
        <w:rPr>
          <w:rFonts w:asciiTheme="minorHAnsi" w:hAnsiTheme="minorHAnsi" w:cs="Calibri Light"/>
          <w:b/>
        </w:rPr>
        <w:t>5</w:t>
      </w:r>
      <w:r w:rsidR="0028666A" w:rsidRPr="008D7EB7">
        <w:rPr>
          <w:rFonts w:asciiTheme="minorHAnsi" w:hAnsiTheme="minorHAnsi" w:cs="Calibri Light"/>
          <w:b/>
        </w:rPr>
        <w:t>,00</w:t>
      </w:r>
      <w:r w:rsidR="00A30F92" w:rsidRPr="0028666A">
        <w:rPr>
          <w:rFonts w:asciiTheme="minorHAnsi" w:hAnsiTheme="minorHAnsi" w:cs="Calibri Light"/>
          <w:b/>
        </w:rPr>
        <w:t xml:space="preserve"> </w:t>
      </w:r>
      <w:r w:rsidRPr="0028666A">
        <w:rPr>
          <w:rFonts w:asciiTheme="minorHAnsi" w:hAnsiTheme="minorHAnsi" w:cs="Calibri Light"/>
          <w:b/>
        </w:rPr>
        <w:t>euros le m</w:t>
      </w:r>
      <w:r w:rsidRPr="0028666A">
        <w:rPr>
          <w:rFonts w:asciiTheme="minorHAnsi" w:hAnsiTheme="minorHAnsi" w:cs="Calibri Light"/>
          <w:b/>
          <w:vertAlign w:val="superscript"/>
        </w:rPr>
        <w:t>2</w:t>
      </w:r>
      <w:r w:rsidRPr="0028666A">
        <w:rPr>
          <w:rFonts w:asciiTheme="minorHAnsi" w:hAnsiTheme="minorHAnsi" w:cs="Calibri Light"/>
          <w:b/>
        </w:rPr>
        <w:t xml:space="preserve"> de surface commerciale nette par an et par </w:t>
      </w:r>
      <w:r w:rsidR="00CC72B5" w:rsidRPr="0028666A">
        <w:rPr>
          <w:rFonts w:asciiTheme="minorHAnsi" w:hAnsiTheme="minorHAnsi" w:cs="Calibri Light"/>
          <w:b/>
        </w:rPr>
        <w:t xml:space="preserve">surface </w:t>
      </w:r>
      <w:r w:rsidRPr="0028666A">
        <w:rPr>
          <w:rFonts w:asciiTheme="minorHAnsi" w:hAnsiTheme="minorHAnsi" w:cs="Calibri Light"/>
          <w:b/>
        </w:rPr>
        <w:t>commerciale.</w:t>
      </w:r>
    </w:p>
    <w:p w14:paraId="1AB9BA83" w14:textId="6EB3EC2E" w:rsidR="009B153C" w:rsidRDefault="009B153C" w:rsidP="00E063FD">
      <w:pPr>
        <w:spacing w:before="120"/>
        <w:jc w:val="both"/>
        <w:textAlignment w:val="baseline"/>
        <w:rPr>
          <w:rFonts w:asciiTheme="minorHAnsi" w:hAnsiTheme="minorHAnsi" w:cs="Calibri Light"/>
        </w:rPr>
      </w:pPr>
      <w:r w:rsidRPr="00C24D2E">
        <w:rPr>
          <w:rFonts w:asciiTheme="minorHAnsi" w:hAnsiTheme="minorHAnsi" w:cs="Calibri Light"/>
          <w:b/>
        </w:rPr>
        <w:t xml:space="preserve">« surface commerciale » : </w:t>
      </w:r>
      <w:r w:rsidRPr="00C24D2E">
        <w:rPr>
          <w:rFonts w:asciiTheme="minorHAnsi" w:hAnsiTheme="minorHAnsi" w:cs="Calibri Light"/>
        </w:rPr>
        <w:t>l'établissement de commerce de détail;</w:t>
      </w:r>
    </w:p>
    <w:p w14:paraId="21875B56" w14:textId="58803A73" w:rsidR="00E41960" w:rsidRPr="00DA6BD2" w:rsidRDefault="00E41960" w:rsidP="00E063FD">
      <w:pPr>
        <w:spacing w:before="120"/>
        <w:jc w:val="both"/>
        <w:textAlignment w:val="baseline"/>
        <w:rPr>
          <w:rFonts w:asciiTheme="minorHAnsi" w:hAnsiTheme="minorHAnsi" w:cs="Calibri Light"/>
          <w:b/>
        </w:rPr>
      </w:pPr>
      <w:r>
        <w:rPr>
          <w:rFonts w:asciiTheme="minorHAnsi" w:hAnsiTheme="minorHAnsi" w:cs="Calibri Light"/>
        </w:rPr>
        <w:t>Il est recommandé d’exonérer les 400 premiers mètres carrés.</w:t>
      </w:r>
    </w:p>
    <w:p w14:paraId="6234F886" w14:textId="77777777" w:rsidR="009B153C" w:rsidRPr="00DA6BD2" w:rsidRDefault="009B153C" w:rsidP="00E063FD">
      <w:pPr>
        <w:spacing w:before="120"/>
        <w:jc w:val="both"/>
        <w:textAlignment w:val="baseline"/>
        <w:rPr>
          <w:rFonts w:asciiTheme="minorHAnsi" w:hAnsiTheme="minorHAnsi" w:cs="Calibri Light"/>
          <w:spacing w:val="1"/>
        </w:rPr>
      </w:pPr>
      <w:r w:rsidRPr="00DA6BD2">
        <w:rPr>
          <w:rFonts w:asciiTheme="minorHAnsi" w:hAnsiTheme="minorHAnsi" w:cs="Calibri Light"/>
          <w:b/>
        </w:rPr>
        <w:t xml:space="preserve">« Établissement de commerce de détail » : </w:t>
      </w:r>
      <w:r w:rsidRPr="00DA6BD2">
        <w:rPr>
          <w:rFonts w:asciiTheme="minorHAnsi" w:hAnsiTheme="minorHAnsi" w:cs="Calibri Light"/>
        </w:rPr>
        <w:t xml:space="preserve">l'unité de distribution dont l'activité consiste à revendre de manière habituelle des marchandises à des consommateurs en nom propre et pour compte propre, sans faire subir à ces marchandises d'autre traitement que les manipulations usuelles dans le </w:t>
      </w:r>
      <w:r w:rsidRPr="00DA6BD2">
        <w:rPr>
          <w:rFonts w:asciiTheme="minorHAnsi" w:hAnsiTheme="minorHAnsi" w:cs="Calibri Light"/>
          <w:spacing w:val="1"/>
        </w:rPr>
        <w:t>commerce ;</w:t>
      </w:r>
    </w:p>
    <w:p w14:paraId="252F0AB7" w14:textId="77777777" w:rsidR="009B153C" w:rsidRPr="00DA6BD2" w:rsidRDefault="009B153C" w:rsidP="00E063FD">
      <w:pPr>
        <w:spacing w:before="120"/>
        <w:jc w:val="both"/>
        <w:textAlignment w:val="baseline"/>
        <w:rPr>
          <w:rFonts w:asciiTheme="minorHAnsi" w:hAnsiTheme="minorHAnsi" w:cs="Calibri Light"/>
          <w:b/>
        </w:rPr>
      </w:pPr>
      <w:r w:rsidRPr="00DA6BD2">
        <w:rPr>
          <w:rFonts w:asciiTheme="minorHAnsi" w:hAnsiTheme="minorHAnsi" w:cs="Calibri Light"/>
          <w:b/>
        </w:rPr>
        <w:t xml:space="preserve">« Surface commerciale nette » : </w:t>
      </w:r>
      <w:r w:rsidRPr="00DA6BD2">
        <w:rPr>
          <w:rFonts w:asciiTheme="minorHAnsi" w:hAnsiTheme="minorHAnsi" w:cs="Calibri Light"/>
        </w:rPr>
        <w:t>la surface destinée à la vente et accessible au public y compris les surfaces non couvertes ; cette surface inclut notamment les zones de caisses et les zones situées à l'arrière des caisses.</w:t>
      </w:r>
    </w:p>
    <w:p w14:paraId="18BAE6C0"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Peut être assimilé à un local, tout espace clôturé accessible au public et destiné à l'accomplissement d'actes de commerce</w:t>
      </w:r>
      <w:r w:rsidR="00E266D3">
        <w:rPr>
          <w:rFonts w:asciiTheme="minorHAnsi" w:hAnsiTheme="minorHAnsi" w:cs="Calibri Light"/>
        </w:rPr>
        <w:t xml:space="preserve"> (les </w:t>
      </w:r>
      <w:r w:rsidR="00E266D3" w:rsidRPr="00DA6BD2">
        <w:rPr>
          <w:rFonts w:asciiTheme="minorHAnsi" w:hAnsiTheme="minorHAnsi" w:cs="Calibri Light"/>
        </w:rPr>
        <w:t>halls d'entrée utilisés à des fins d'exposition ou de vente de marchandises</w:t>
      </w:r>
      <w:r w:rsidR="00E266D3">
        <w:rPr>
          <w:rFonts w:asciiTheme="minorHAnsi" w:hAnsiTheme="minorHAnsi" w:cs="Calibri Light"/>
        </w:rPr>
        <w:t xml:space="preserve"> ne rentrent pas dans la définition de la surface commerciale nette).</w:t>
      </w:r>
    </w:p>
    <w:p w14:paraId="5533062D" w14:textId="77777777" w:rsidR="009B153C" w:rsidRPr="00E063FD" w:rsidRDefault="009B153C" w:rsidP="00E063FD">
      <w:pPr>
        <w:spacing w:before="120"/>
        <w:jc w:val="both"/>
        <w:textAlignment w:val="baseline"/>
        <w:rPr>
          <w:rFonts w:asciiTheme="minorHAnsi" w:hAnsiTheme="minorHAnsi" w:cs="Calibri Light"/>
        </w:rPr>
      </w:pPr>
      <w:r w:rsidRPr="00E063FD">
        <w:rPr>
          <w:rFonts w:asciiTheme="minorHAnsi" w:hAnsiTheme="minorHAnsi" w:cs="Calibri Light"/>
        </w:rPr>
        <w:t>Il est loisible à chaque commune de récupérer par voie de redevance, auprès de tout ou partie du secteur tertiaire installé sur le territoire ou dans un périmètre bien délimité de celui-ci, tout ou partie de l'investissement qu'elle a consenti (en concertation) avec ce secteur. C'est ainsi par exemple que des investissements réalisés en concertation avec les partenaires d'un centre-ville (ex : installation de caméras de surveillance), peuvent être récupérés dans le respect du principe d'égalité sur base d'un critère objectif (ex : des m</w:t>
      </w:r>
      <w:r w:rsidRPr="00E063FD">
        <w:rPr>
          <w:rFonts w:asciiTheme="minorHAnsi" w:hAnsiTheme="minorHAnsi" w:cs="Calibri Light"/>
          <w:vertAlign w:val="superscript"/>
        </w:rPr>
        <w:t>2</w:t>
      </w:r>
      <w:r w:rsidRPr="00E063FD">
        <w:rPr>
          <w:rFonts w:asciiTheme="minorHAnsi" w:hAnsiTheme="minorHAnsi" w:cs="Calibri Light"/>
        </w:rPr>
        <w:t>). Ce système permet aux communes d'initier, de manière concertée, une politique dynamique de gestion d'un centre-ville.</w:t>
      </w:r>
    </w:p>
    <w:p w14:paraId="2180CF8E" w14:textId="7FBF5A75" w:rsidR="009B153C" w:rsidRDefault="009B153C" w:rsidP="008D7EB7">
      <w:pPr>
        <w:spacing w:before="120" w:after="240"/>
        <w:jc w:val="both"/>
        <w:rPr>
          <w:rFonts w:asciiTheme="minorHAnsi" w:hAnsiTheme="minorHAnsi" w:cs="Calibri Light"/>
          <w:lang w:val="fr-BE"/>
        </w:rPr>
      </w:pPr>
      <w:r w:rsidRPr="00C24D2E">
        <w:rPr>
          <w:rFonts w:asciiTheme="minorHAnsi" w:hAnsiTheme="minorHAnsi" w:cs="Calibri Light"/>
          <w:lang w:val="fr-BE"/>
        </w:rPr>
        <w:t xml:space="preserve">Vu la définition de </w:t>
      </w:r>
      <w:r w:rsidRPr="00E063FD">
        <w:rPr>
          <w:rFonts w:asciiTheme="minorHAnsi" w:hAnsiTheme="minorHAnsi" w:cs="Calibri Light"/>
          <w:lang w:val="fr-BE"/>
        </w:rPr>
        <w:t>la surface commerciale reprise ci-dessus, je vous invite à prévoir dans votre règlement-taxe une exonération pour les 400 premiers m².</w:t>
      </w:r>
    </w:p>
    <w:p w14:paraId="65A740F1" w14:textId="543D2C65" w:rsidR="00705A12" w:rsidRDefault="009B153C" w:rsidP="009675C0">
      <w:pPr>
        <w:pStyle w:val="Sam3"/>
      </w:pPr>
      <w:bookmarkStart w:id="8524" w:name="_Toc516740020"/>
      <w:bookmarkStart w:id="8525" w:name="_Toc516751929"/>
      <w:bookmarkStart w:id="8526" w:name="_Toc516826017"/>
      <w:bookmarkStart w:id="8527" w:name="_Toc516826575"/>
      <w:bookmarkStart w:id="8528" w:name="_Toc516837895"/>
      <w:bookmarkStart w:id="8529" w:name="_Toc516838454"/>
      <w:bookmarkStart w:id="8530" w:name="_Toc516839013"/>
      <w:bookmarkStart w:id="8531" w:name="_Toc516839573"/>
      <w:bookmarkStart w:id="8532" w:name="_Toc517173669"/>
      <w:bookmarkStart w:id="8533" w:name="_Toc517175343"/>
      <w:bookmarkStart w:id="8534" w:name="_Toc517175930"/>
      <w:bookmarkStart w:id="8535" w:name="_Toc517176518"/>
      <w:bookmarkStart w:id="8536" w:name="_Toc517337843"/>
      <w:bookmarkStart w:id="8537" w:name="_Toc517360639"/>
      <w:bookmarkStart w:id="8538" w:name="_Toc40186355"/>
      <w:bookmarkStart w:id="8539" w:name="_Toc512525545"/>
      <w:bookmarkStart w:id="8540" w:name="_Toc515896858"/>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r w:rsidRPr="00DA6BD2">
        <w:t xml:space="preserve">040/367-48 : </w:t>
      </w:r>
      <w:r w:rsidR="001E0A00">
        <w:t>E</w:t>
      </w:r>
      <w:r w:rsidRPr="00DA6BD2">
        <w:t>oliennes destinées à la production industrielle d'électricité</w:t>
      </w:r>
      <w:bookmarkEnd w:id="8538"/>
      <w:r w:rsidRPr="00DA6BD2">
        <w:t xml:space="preserve"> </w:t>
      </w:r>
    </w:p>
    <w:p w14:paraId="5C734CE5" w14:textId="3F868031" w:rsidR="009B153C" w:rsidRPr="00EC0561" w:rsidRDefault="00705A12" w:rsidP="00E063FD">
      <w:r w:rsidRPr="00A03E6A">
        <w:t>T</w:t>
      </w:r>
      <w:r w:rsidR="009B153C" w:rsidRPr="003F0B7B">
        <w:t>axe directe</w:t>
      </w:r>
      <w:r w:rsidRPr="00E9189F">
        <w:t>.</w:t>
      </w:r>
      <w:bookmarkEnd w:id="8539"/>
      <w:bookmarkEnd w:id="8540"/>
      <w:r w:rsidR="009B153C" w:rsidRPr="00EC0561">
        <w:t xml:space="preserve"> </w:t>
      </w:r>
    </w:p>
    <w:p w14:paraId="4E59C3E2"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Taux maximum recommandé :</w:t>
      </w:r>
    </w:p>
    <w:p w14:paraId="64BC9502" w14:textId="49DCF9CE" w:rsidR="009B153C" w:rsidRPr="008D7EB7" w:rsidRDefault="009B153C"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8D7EB7">
        <w:rPr>
          <w:rFonts w:asciiTheme="minorHAnsi" w:hAnsiTheme="minorHAnsi" w:cs="Calibri Light"/>
        </w:rPr>
        <w:t>pour un</w:t>
      </w:r>
      <w:r w:rsidR="001E0A00">
        <w:rPr>
          <w:rFonts w:asciiTheme="minorHAnsi" w:hAnsiTheme="minorHAnsi" w:cs="Calibri Light"/>
        </w:rPr>
        <w:t>e éolienne</w:t>
      </w:r>
      <w:r w:rsidRPr="008D7EB7">
        <w:rPr>
          <w:rFonts w:asciiTheme="minorHAnsi" w:hAnsiTheme="minorHAnsi" w:cs="Calibri Light"/>
        </w:rPr>
        <w:t xml:space="preserve"> d’une puissance nominale inférieure à 1 mégawatt : zéro euro</w:t>
      </w:r>
      <w:r w:rsidR="00B712FD" w:rsidRPr="008D7EB7">
        <w:rPr>
          <w:rFonts w:asciiTheme="minorHAnsi" w:hAnsiTheme="minorHAnsi" w:cs="Calibri Light"/>
        </w:rPr>
        <w:t> ;</w:t>
      </w:r>
    </w:p>
    <w:p w14:paraId="31AD5AC0" w14:textId="5FF51FCB" w:rsidR="009B153C" w:rsidRPr="008D7EB7" w:rsidRDefault="009B153C"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8D7EB7">
        <w:rPr>
          <w:rFonts w:asciiTheme="minorHAnsi" w:hAnsiTheme="minorHAnsi" w:cs="Calibri Light"/>
        </w:rPr>
        <w:t>pour un</w:t>
      </w:r>
      <w:r w:rsidR="001E0A00">
        <w:rPr>
          <w:rFonts w:asciiTheme="minorHAnsi" w:hAnsiTheme="minorHAnsi" w:cs="Calibri Light"/>
        </w:rPr>
        <w:t>e éolienne</w:t>
      </w:r>
      <w:r w:rsidRPr="008D7EB7">
        <w:rPr>
          <w:rFonts w:asciiTheme="minorHAnsi" w:hAnsiTheme="minorHAnsi" w:cs="Calibri Light"/>
        </w:rPr>
        <w:t xml:space="preserve"> d'une puissance nominale </w:t>
      </w:r>
      <w:r w:rsidR="00772601" w:rsidRPr="001073DB">
        <w:rPr>
          <w:rFonts w:asciiTheme="minorHAnsi" w:hAnsiTheme="minorHAnsi" w:cs="Calibri Light"/>
        </w:rPr>
        <w:t>de</w:t>
      </w:r>
      <w:r w:rsidRPr="001073DB">
        <w:rPr>
          <w:rFonts w:asciiTheme="minorHAnsi" w:hAnsiTheme="minorHAnsi" w:cs="Calibri Light"/>
        </w:rPr>
        <w:t xml:space="preserve"> </w:t>
      </w:r>
      <w:r w:rsidRPr="008D7EB7">
        <w:rPr>
          <w:rFonts w:asciiTheme="minorHAnsi" w:hAnsiTheme="minorHAnsi" w:cs="Calibri Light"/>
        </w:rPr>
        <w:t>1</w:t>
      </w:r>
      <w:r w:rsidR="00772601" w:rsidRPr="008D7EB7">
        <w:rPr>
          <w:rFonts w:asciiTheme="minorHAnsi" w:hAnsiTheme="minorHAnsi" w:cs="Calibri Light"/>
        </w:rPr>
        <w:t xml:space="preserve"> compris</w:t>
      </w:r>
      <w:r w:rsidRPr="008D7EB7">
        <w:rPr>
          <w:rFonts w:asciiTheme="minorHAnsi" w:hAnsiTheme="minorHAnsi" w:cs="Calibri Light"/>
        </w:rPr>
        <w:t xml:space="preserve"> </w:t>
      </w:r>
      <w:r w:rsidR="00772601" w:rsidRPr="008D7EB7">
        <w:rPr>
          <w:rFonts w:asciiTheme="minorHAnsi" w:hAnsiTheme="minorHAnsi" w:cs="Calibri Light"/>
        </w:rPr>
        <w:t>jusque</w:t>
      </w:r>
      <w:r w:rsidRPr="008D7EB7">
        <w:rPr>
          <w:rFonts w:asciiTheme="minorHAnsi" w:hAnsiTheme="minorHAnsi" w:cs="Calibri Light"/>
        </w:rPr>
        <w:t xml:space="preserve"> moins de 2,5 mégawatts : </w:t>
      </w:r>
      <w:r w:rsidR="00384F13" w:rsidRPr="008D7EB7">
        <w:rPr>
          <w:rFonts w:asciiTheme="minorHAnsi" w:hAnsiTheme="minorHAnsi" w:cs="Calibri Light"/>
        </w:rPr>
        <w:t>14.000</w:t>
      </w:r>
      <w:r w:rsidR="001073DB" w:rsidRPr="008D7EB7">
        <w:rPr>
          <w:rFonts w:asciiTheme="minorHAnsi" w:hAnsiTheme="minorHAnsi" w:cs="Calibri Light"/>
        </w:rPr>
        <w:t>,00</w:t>
      </w:r>
      <w:r w:rsidR="00384F13" w:rsidRPr="008D7EB7">
        <w:rPr>
          <w:rFonts w:asciiTheme="minorHAnsi" w:hAnsiTheme="minorHAnsi" w:cs="Calibri Light"/>
        </w:rPr>
        <w:t xml:space="preserve"> </w:t>
      </w:r>
      <w:r w:rsidRPr="008D7EB7">
        <w:rPr>
          <w:rFonts w:asciiTheme="minorHAnsi" w:hAnsiTheme="minorHAnsi" w:cs="Calibri Light"/>
        </w:rPr>
        <w:t>euros ;</w:t>
      </w:r>
    </w:p>
    <w:p w14:paraId="627F363D" w14:textId="59D1A9B4" w:rsidR="009B153C" w:rsidRPr="001073DB" w:rsidRDefault="009B153C"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1073DB">
        <w:rPr>
          <w:rFonts w:asciiTheme="minorHAnsi" w:hAnsiTheme="minorHAnsi" w:cs="Calibri Light"/>
        </w:rPr>
        <w:t>pour un</w:t>
      </w:r>
      <w:r w:rsidR="001E0A00">
        <w:rPr>
          <w:rFonts w:asciiTheme="minorHAnsi" w:hAnsiTheme="minorHAnsi" w:cs="Calibri Light"/>
        </w:rPr>
        <w:t>e éolienne</w:t>
      </w:r>
      <w:r w:rsidRPr="001073DB">
        <w:rPr>
          <w:rFonts w:asciiTheme="minorHAnsi" w:hAnsiTheme="minorHAnsi" w:cs="Calibri Light"/>
        </w:rPr>
        <w:t xml:space="preserve"> d'une puissance nominale </w:t>
      </w:r>
      <w:r w:rsidR="00772601" w:rsidRPr="001073DB">
        <w:rPr>
          <w:rFonts w:asciiTheme="minorHAnsi" w:hAnsiTheme="minorHAnsi" w:cs="Calibri Light"/>
        </w:rPr>
        <w:t>de</w:t>
      </w:r>
      <w:r w:rsidRPr="001073DB">
        <w:rPr>
          <w:rFonts w:asciiTheme="minorHAnsi" w:hAnsiTheme="minorHAnsi" w:cs="Calibri Light"/>
        </w:rPr>
        <w:t xml:space="preserve"> 2,5</w:t>
      </w:r>
      <w:r w:rsidR="00772601" w:rsidRPr="001073DB">
        <w:rPr>
          <w:rFonts w:asciiTheme="minorHAnsi" w:hAnsiTheme="minorHAnsi" w:cs="Calibri Light"/>
        </w:rPr>
        <w:t xml:space="preserve"> compris jusque</w:t>
      </w:r>
      <w:r w:rsidRPr="008D7EB7">
        <w:rPr>
          <w:rFonts w:asciiTheme="minorHAnsi" w:hAnsiTheme="minorHAnsi" w:cs="Calibri Light"/>
        </w:rPr>
        <w:t xml:space="preserve"> </w:t>
      </w:r>
      <w:r w:rsidRPr="001073DB">
        <w:rPr>
          <w:rFonts w:asciiTheme="minorHAnsi" w:hAnsiTheme="minorHAnsi" w:cs="Calibri Light"/>
        </w:rPr>
        <w:t xml:space="preserve">5 mégawatts </w:t>
      </w:r>
      <w:r w:rsidR="00772601" w:rsidRPr="001073DB">
        <w:rPr>
          <w:rFonts w:asciiTheme="minorHAnsi" w:hAnsiTheme="minorHAnsi" w:cs="Calibri Light"/>
        </w:rPr>
        <w:t xml:space="preserve">compris </w:t>
      </w:r>
      <w:r w:rsidRPr="001073DB">
        <w:rPr>
          <w:rFonts w:asciiTheme="minorHAnsi" w:hAnsiTheme="minorHAnsi" w:cs="Calibri Light"/>
        </w:rPr>
        <w:t xml:space="preserve">:  </w:t>
      </w:r>
      <w:r w:rsidR="00384F13" w:rsidRPr="001073DB">
        <w:rPr>
          <w:rFonts w:asciiTheme="minorHAnsi" w:hAnsiTheme="minorHAnsi" w:cs="Calibri Light"/>
        </w:rPr>
        <w:t xml:space="preserve">17.000 </w:t>
      </w:r>
      <w:r w:rsidRPr="001073DB">
        <w:rPr>
          <w:rFonts w:asciiTheme="minorHAnsi" w:hAnsiTheme="minorHAnsi" w:cs="Calibri Light"/>
        </w:rPr>
        <w:t>euros ;</w:t>
      </w:r>
    </w:p>
    <w:p w14:paraId="4550AEBB" w14:textId="5B683B00" w:rsidR="009B153C" w:rsidRPr="001073DB" w:rsidRDefault="009B153C"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1073DB">
        <w:rPr>
          <w:rFonts w:asciiTheme="minorHAnsi" w:hAnsiTheme="minorHAnsi" w:cs="Calibri Light"/>
        </w:rPr>
        <w:t>pour un</w:t>
      </w:r>
      <w:r w:rsidR="001E0A00">
        <w:rPr>
          <w:rFonts w:asciiTheme="minorHAnsi" w:hAnsiTheme="minorHAnsi" w:cs="Calibri Light"/>
        </w:rPr>
        <w:t>e éolienne</w:t>
      </w:r>
      <w:r w:rsidRPr="001073DB">
        <w:rPr>
          <w:rFonts w:asciiTheme="minorHAnsi" w:hAnsiTheme="minorHAnsi" w:cs="Calibri Light"/>
        </w:rPr>
        <w:t xml:space="preserve"> d'une puissance nominale supérieure à 5 mégawatts : </w:t>
      </w:r>
      <w:r w:rsidR="00384F13" w:rsidRPr="001073DB">
        <w:rPr>
          <w:rFonts w:asciiTheme="minorHAnsi" w:hAnsiTheme="minorHAnsi" w:cs="Calibri Light"/>
        </w:rPr>
        <w:t>20.000</w:t>
      </w:r>
      <w:r w:rsidR="001073DB" w:rsidRPr="008D7EB7">
        <w:rPr>
          <w:rFonts w:asciiTheme="minorHAnsi" w:hAnsiTheme="minorHAnsi" w:cs="Calibri Light"/>
        </w:rPr>
        <w:t>,00</w:t>
      </w:r>
      <w:r w:rsidR="00384F13" w:rsidRPr="001073DB">
        <w:rPr>
          <w:rFonts w:asciiTheme="minorHAnsi" w:hAnsiTheme="minorHAnsi" w:cs="Calibri Light"/>
        </w:rPr>
        <w:t xml:space="preserve"> </w:t>
      </w:r>
      <w:r w:rsidRPr="001073DB">
        <w:rPr>
          <w:rFonts w:asciiTheme="minorHAnsi" w:hAnsiTheme="minorHAnsi" w:cs="Calibri Light"/>
        </w:rPr>
        <w:t>euros.</w:t>
      </w:r>
    </w:p>
    <w:p w14:paraId="5A0E718A" w14:textId="77777777" w:rsidR="009B153C" w:rsidRPr="00E063FD" w:rsidRDefault="009B153C" w:rsidP="00E063FD">
      <w:pPr>
        <w:spacing w:before="120"/>
        <w:jc w:val="both"/>
        <w:textAlignment w:val="baseline"/>
        <w:rPr>
          <w:rFonts w:asciiTheme="minorHAnsi" w:hAnsiTheme="minorHAnsi" w:cs="Calibri Light"/>
        </w:rPr>
      </w:pPr>
      <w:bookmarkStart w:id="8541" w:name="_Toc512523785"/>
      <w:bookmarkStart w:id="8542" w:name="_Toc512525546"/>
      <w:r w:rsidRPr="00E063FD">
        <w:rPr>
          <w:rFonts w:asciiTheme="minorHAnsi" w:hAnsiTheme="minorHAnsi" w:cs="Calibri Light"/>
        </w:rPr>
        <w:t xml:space="preserve">Néanmoins, j’invite les communes à faire preuve de modération dans le choix des taux. Les éoliennes sont en effet un outil important pour la transition énergétique et elles favorisent la diminution de notre empreinte carbone. Dès lors, adapter une fiscalité en adéquation avec cette politique menée par le Gouvernement wallon en faveur du développement durable est indispensable. </w:t>
      </w:r>
    </w:p>
    <w:p w14:paraId="1EF9FCF3" w14:textId="4A8AA4B4" w:rsidR="009B153C" w:rsidRDefault="009B153C" w:rsidP="00671240">
      <w:pPr>
        <w:spacing w:before="120"/>
        <w:jc w:val="both"/>
        <w:textAlignment w:val="baseline"/>
        <w:rPr>
          <w:rFonts w:asciiTheme="minorHAnsi" w:hAnsiTheme="minorHAnsi" w:cs="Calibri Light"/>
        </w:rPr>
      </w:pPr>
      <w:r w:rsidRPr="00E063FD">
        <w:rPr>
          <w:rFonts w:asciiTheme="minorHAnsi" w:hAnsiTheme="minorHAnsi" w:cs="Calibri Light"/>
        </w:rPr>
        <w:lastRenderedPageBreak/>
        <w:t>Je rappelle que le Gouvernement wallon entend œuvrer à la poursuite du développement des énergies renouvelables à un rythme et à un coût sociétal supportables et maitrisés. Cela nécessite de tenir compte de leur potentiel par filière et de leur impact socio-économique et environnemental. Les entreprises wallonnes doivent aussi être encouragées à investir dans cette voie de la transition énergétique. S’inscrire dans cette politique ne peut être que bénéfique pour notre environnement.</w:t>
      </w:r>
      <w:bookmarkEnd w:id="8541"/>
      <w:bookmarkEnd w:id="8542"/>
    </w:p>
    <w:p w14:paraId="43DD6BF3" w14:textId="77777777" w:rsidR="00DE5C49" w:rsidRDefault="00DE5C49" w:rsidP="00AF6FD0">
      <w:pPr>
        <w:jc w:val="both"/>
        <w:textAlignment w:val="baseline"/>
        <w:rPr>
          <w:rFonts w:asciiTheme="minorHAnsi" w:hAnsiTheme="minorHAnsi" w:cs="Calibri Light"/>
        </w:rPr>
      </w:pPr>
    </w:p>
    <w:p w14:paraId="0F11B443" w14:textId="77777777" w:rsidR="00E41960" w:rsidRPr="008D7EB7" w:rsidRDefault="00E41960" w:rsidP="00AF6FD0">
      <w:pPr>
        <w:numPr>
          <w:ilvl w:val="2"/>
          <w:numId w:val="2"/>
        </w:numPr>
        <w:spacing w:after="240"/>
        <w:jc w:val="both"/>
        <w:rPr>
          <w:b/>
          <w:sz w:val="26"/>
          <w:szCs w:val="26"/>
          <w:u w:val="single"/>
          <w:lang w:val="fr-BE"/>
        </w:rPr>
      </w:pPr>
      <w:bookmarkStart w:id="8543" w:name="_Hlk34938863"/>
      <w:r w:rsidRPr="008D7EB7">
        <w:rPr>
          <w:b/>
          <w:sz w:val="26"/>
          <w:szCs w:val="26"/>
          <w:u w:val="single"/>
          <w:lang w:val="fr-BE"/>
        </w:rPr>
        <w:t>04002/367-48 : Emplacement de parkings gratuits</w:t>
      </w:r>
      <w:bookmarkEnd w:id="8543"/>
    </w:p>
    <w:p w14:paraId="353D3047" w14:textId="77777777" w:rsidR="00E41960" w:rsidRPr="008D7EB7" w:rsidRDefault="00E41960" w:rsidP="00E41960">
      <w:pPr>
        <w:spacing w:before="120"/>
        <w:jc w:val="both"/>
        <w:textAlignment w:val="baseline"/>
        <w:rPr>
          <w:rFonts w:asciiTheme="minorHAnsi" w:hAnsiTheme="minorHAnsi" w:cs="Calibri Light"/>
          <w:spacing w:val="3"/>
        </w:rPr>
      </w:pPr>
      <w:bookmarkStart w:id="8544" w:name="_Hlk34939299"/>
      <w:r w:rsidRPr="008D7EB7">
        <w:rPr>
          <w:rFonts w:asciiTheme="minorHAnsi" w:hAnsiTheme="minorHAnsi" w:cs="Calibri Light"/>
          <w:spacing w:val="3"/>
        </w:rPr>
        <w:t>Taxe directe</w:t>
      </w:r>
    </w:p>
    <w:p w14:paraId="0771E7A4" w14:textId="3A27E9B9" w:rsidR="00E41960" w:rsidRPr="008D7EB7" w:rsidRDefault="00E41960" w:rsidP="00E41960">
      <w:pPr>
        <w:spacing w:before="120"/>
        <w:jc w:val="both"/>
        <w:textAlignment w:val="baseline"/>
        <w:rPr>
          <w:rFonts w:asciiTheme="minorHAnsi" w:hAnsiTheme="minorHAnsi" w:cs="Calibri Light"/>
          <w:spacing w:val="3"/>
        </w:rPr>
      </w:pPr>
      <w:r w:rsidRPr="008D7EB7">
        <w:rPr>
          <w:rFonts w:asciiTheme="minorHAnsi" w:hAnsiTheme="minorHAnsi" w:cs="Calibri Light"/>
          <w:spacing w:val="3"/>
        </w:rPr>
        <w:t xml:space="preserve">Le taux maximum recommandés de </w:t>
      </w:r>
      <w:r w:rsidR="00384F13" w:rsidRPr="008D7EB7">
        <w:rPr>
          <w:rFonts w:asciiTheme="minorHAnsi" w:hAnsiTheme="minorHAnsi" w:cs="Calibri Light"/>
          <w:spacing w:val="3"/>
        </w:rPr>
        <w:t>1</w:t>
      </w:r>
      <w:r w:rsidR="00311D2F">
        <w:rPr>
          <w:rFonts w:asciiTheme="minorHAnsi" w:hAnsiTheme="minorHAnsi" w:cs="Calibri Light"/>
          <w:spacing w:val="3"/>
        </w:rPr>
        <w:t>1</w:t>
      </w:r>
      <w:r w:rsidR="008A4D51">
        <w:rPr>
          <w:rFonts w:asciiTheme="minorHAnsi" w:hAnsiTheme="minorHAnsi" w:cs="Calibri Light"/>
          <w:spacing w:val="3"/>
        </w:rPr>
        <w:t>2</w:t>
      </w:r>
      <w:r w:rsidR="001073DB" w:rsidRPr="008D7EB7">
        <w:rPr>
          <w:rFonts w:asciiTheme="minorHAnsi" w:hAnsiTheme="minorHAnsi" w:cs="Calibri Light"/>
          <w:spacing w:val="3"/>
        </w:rPr>
        <w:t>,00</w:t>
      </w:r>
      <w:r w:rsidR="00384F13" w:rsidRPr="008D7EB7">
        <w:rPr>
          <w:rFonts w:asciiTheme="minorHAnsi" w:hAnsiTheme="minorHAnsi" w:cs="Calibri Light"/>
          <w:spacing w:val="3"/>
        </w:rPr>
        <w:t xml:space="preserve"> </w:t>
      </w:r>
      <w:r w:rsidRPr="008D7EB7">
        <w:rPr>
          <w:rFonts w:asciiTheme="minorHAnsi" w:hAnsiTheme="minorHAnsi" w:cs="Calibri Light"/>
          <w:spacing w:val="3"/>
        </w:rPr>
        <w:t>euros par emplacement.</w:t>
      </w:r>
    </w:p>
    <w:p w14:paraId="2F000C36" w14:textId="77777777" w:rsidR="00772601" w:rsidRPr="008D7EB7" w:rsidRDefault="00772601" w:rsidP="00772601">
      <w:pPr>
        <w:spacing w:before="120"/>
        <w:jc w:val="both"/>
        <w:textAlignment w:val="baseline"/>
        <w:rPr>
          <w:rFonts w:asciiTheme="minorHAnsi" w:hAnsiTheme="minorHAnsi" w:cs="Calibri Light"/>
          <w:spacing w:val="3"/>
        </w:rPr>
      </w:pPr>
      <w:r w:rsidRPr="008D7EB7">
        <w:rPr>
          <w:rFonts w:asciiTheme="minorHAnsi" w:hAnsiTheme="minorHAnsi" w:cs="Calibri Light"/>
          <w:spacing w:val="3"/>
        </w:rPr>
        <w:t xml:space="preserve">Par « emplacement de parking », on entend soit un garage fermé, soit une aire de stationnement de véhicules, un espace clos ou à l’air libre, situés sur ou dans un bien immobilier privé et mis à disposition du public par toute personne physique ou morale exploitant une entreprise de nature industrielle, artisanale, agricole, horticole, commerciale, financière ou de service, ou exerçant une profession libérale ; </w:t>
      </w:r>
    </w:p>
    <w:p w14:paraId="2FE14AFC" w14:textId="0EAABA99" w:rsidR="00772601" w:rsidRPr="008D7EB7" w:rsidRDefault="00772601" w:rsidP="00772601">
      <w:pPr>
        <w:spacing w:before="120"/>
        <w:jc w:val="both"/>
        <w:textAlignment w:val="baseline"/>
        <w:rPr>
          <w:rFonts w:asciiTheme="minorHAnsi" w:hAnsiTheme="minorHAnsi" w:cs="Calibri Light"/>
          <w:spacing w:val="3"/>
        </w:rPr>
      </w:pPr>
      <w:r w:rsidRPr="008D7EB7">
        <w:rPr>
          <w:rFonts w:asciiTheme="minorHAnsi" w:hAnsiTheme="minorHAnsi" w:cs="Calibri Light"/>
          <w:spacing w:val="3"/>
        </w:rPr>
        <w:t>La base imposable est établie en fonction du nombre d’emplacements tels que délimités par les marquages au sol ou par toute délimitation quelconque, en ce compris les emplacements situés sur l’éventuelle plate-forme du dernier niveau d’un bâtiment. En cas d’absence de marquage au sol délimitant les emplacements, la surface d’un emplacement doit être établie forfaitairement (à déterminer par les autorités communales mais la circulaire De Jaeger du 17 juin 1970 définissait les contours de la taxe sur l’absence d’emplacement de parcage prévoyait, pour un emplacement de parcage, une surface minimale de 5,50 m de longueur x 2,50 m de largeur). Dans ce cas, pour la détermination du nombre d’emplacements, il est tenu compte des dégagements nécessaires aux mouvements des véhicules.</w:t>
      </w:r>
    </w:p>
    <w:p w14:paraId="71067771" w14:textId="77777777" w:rsidR="00772601" w:rsidRPr="008D7EB7" w:rsidRDefault="00772601" w:rsidP="00772601">
      <w:pPr>
        <w:spacing w:before="120"/>
        <w:jc w:val="both"/>
        <w:textAlignment w:val="baseline"/>
        <w:rPr>
          <w:rFonts w:asciiTheme="minorHAnsi" w:hAnsiTheme="minorHAnsi" w:cs="Calibri Light"/>
          <w:spacing w:val="3"/>
        </w:rPr>
      </w:pPr>
      <w:r w:rsidRPr="008D7EB7">
        <w:rPr>
          <w:rFonts w:asciiTheme="minorHAnsi" w:hAnsiTheme="minorHAnsi" w:cs="Calibri Light"/>
          <w:spacing w:val="3"/>
        </w:rPr>
        <w:t>Il est fortement recommandé d’exonérer les 30 premiers emplacements ainsi que ceux réservés :</w:t>
      </w:r>
    </w:p>
    <w:p w14:paraId="20211859" w14:textId="46C52652" w:rsidR="00772601" w:rsidRPr="008D7EB7" w:rsidRDefault="00772601"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8D7EB7">
        <w:rPr>
          <w:rFonts w:asciiTheme="minorHAnsi" w:hAnsiTheme="minorHAnsi" w:cs="Calibri Light"/>
        </w:rPr>
        <w:t xml:space="preserve">aux personnes handicapées, ce qui constitue une mesure sociale ; </w:t>
      </w:r>
    </w:p>
    <w:p w14:paraId="30AFD032" w14:textId="145BEE1C" w:rsidR="00772601" w:rsidRPr="008D7EB7" w:rsidRDefault="00772601"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8D7EB7">
        <w:rPr>
          <w:rFonts w:asciiTheme="minorHAnsi" w:hAnsiTheme="minorHAnsi" w:cs="Calibri Light"/>
        </w:rPr>
        <w:t xml:space="preserve">aux membres du personnel, afin d’inciter la mise à disposition de ce type d’emplacement et ainsi désengorger le parking en voirie ; </w:t>
      </w:r>
    </w:p>
    <w:p w14:paraId="63D2DB0A" w14:textId="25CA653E" w:rsidR="00772601" w:rsidRPr="008D7EB7" w:rsidRDefault="00772601"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8D7EB7">
        <w:rPr>
          <w:rFonts w:asciiTheme="minorHAnsi" w:hAnsiTheme="minorHAnsi" w:cs="Calibri Light"/>
        </w:rPr>
        <w:t xml:space="preserve">au covoiturage/navette gratuite organisée ; </w:t>
      </w:r>
    </w:p>
    <w:bookmarkEnd w:id="8544"/>
    <w:p w14:paraId="101F6670" w14:textId="5D5234F0" w:rsidR="00E41960" w:rsidRDefault="00C87757" w:rsidP="008D7EB7">
      <w:pPr>
        <w:spacing w:before="120" w:after="240"/>
        <w:jc w:val="both"/>
        <w:textAlignment w:val="baseline"/>
        <w:rPr>
          <w:rFonts w:asciiTheme="minorHAnsi" w:hAnsiTheme="minorHAnsi" w:cs="Calibri Light"/>
          <w:bCs/>
          <w:spacing w:val="3"/>
        </w:rPr>
      </w:pPr>
      <w:r>
        <w:rPr>
          <w:rFonts w:asciiTheme="minorHAnsi" w:hAnsiTheme="minorHAnsi" w:cs="Calibri Light"/>
          <w:bCs/>
          <w:spacing w:val="3"/>
        </w:rPr>
        <w:t xml:space="preserve">Cette disposition rencontre l’objectif de la Déclaration de Politique régionale qui vise </w:t>
      </w:r>
      <w:r w:rsidR="00671518" w:rsidRPr="001073DB">
        <w:rPr>
          <w:rFonts w:asciiTheme="minorHAnsi" w:hAnsiTheme="minorHAnsi" w:cs="Calibri Light"/>
          <w:bCs/>
          <w:spacing w:val="3"/>
        </w:rPr>
        <w:t xml:space="preserve">à renforcer </w:t>
      </w:r>
      <w:r w:rsidRPr="008D7EB7">
        <w:rPr>
          <w:rFonts w:asciiTheme="minorHAnsi" w:hAnsiTheme="minorHAnsi" w:cs="Calibri Light"/>
          <w:bCs/>
          <w:spacing w:val="3"/>
        </w:rPr>
        <w:t xml:space="preserve">le pouvoir régulateur des villes et communes en matière de fiscalité </w:t>
      </w:r>
      <w:r w:rsidR="00540F33" w:rsidRPr="001073DB">
        <w:rPr>
          <w:rFonts w:asciiTheme="minorHAnsi" w:hAnsiTheme="minorHAnsi" w:cs="Calibri Light"/>
          <w:bCs/>
          <w:spacing w:val="3"/>
        </w:rPr>
        <w:t>relative</w:t>
      </w:r>
      <w:r w:rsidRPr="008D7EB7">
        <w:rPr>
          <w:rFonts w:asciiTheme="minorHAnsi" w:hAnsiTheme="minorHAnsi" w:cs="Calibri Light"/>
          <w:bCs/>
          <w:spacing w:val="3"/>
        </w:rPr>
        <w:t xml:space="preserve"> aux grands centres commerciaux de périphérie, afin de les faire participer davantage aux politiques de redynamisation urbaine (révision du plafond autorisé pour la taxe sur les parkings) en lien avec le pacte fiscal</w:t>
      </w:r>
      <w:r>
        <w:rPr>
          <w:rFonts w:asciiTheme="minorHAnsi" w:hAnsiTheme="minorHAnsi" w:cs="Calibri Light"/>
          <w:bCs/>
          <w:spacing w:val="3"/>
        </w:rPr>
        <w:t>.</w:t>
      </w:r>
    </w:p>
    <w:p w14:paraId="7769B7B0" w14:textId="466DFD7F" w:rsidR="00705A12" w:rsidRDefault="008A21AC" w:rsidP="009675C0">
      <w:pPr>
        <w:pStyle w:val="Sam3"/>
      </w:pPr>
      <w:bookmarkStart w:id="8545" w:name="_Toc40186356"/>
      <w:bookmarkStart w:id="8546" w:name="_Hlk39073553"/>
      <w:r>
        <w:t>040/368-02 : C</w:t>
      </w:r>
      <w:r w:rsidR="00CD234B">
        <w:t xml:space="preserve">hevaux d’agrément et les </w:t>
      </w:r>
      <w:r w:rsidR="00CD234B" w:rsidRPr="001073DB">
        <w:t xml:space="preserve">poneys </w:t>
      </w:r>
      <w:r w:rsidR="00A10BE6" w:rsidRPr="001073DB">
        <w:t>(</w:t>
      </w:r>
      <w:r w:rsidR="00384F13" w:rsidRPr="001073DB">
        <w:t xml:space="preserve">et </w:t>
      </w:r>
      <w:r w:rsidR="00A10BE6" w:rsidRPr="001073DB">
        <w:t>haras</w:t>
      </w:r>
      <w:r w:rsidR="00A10BE6">
        <w:t>)</w:t>
      </w:r>
      <w:bookmarkEnd w:id="8545"/>
    </w:p>
    <w:bookmarkEnd w:id="8546"/>
    <w:p w14:paraId="2DB8CABB" w14:textId="77777777" w:rsidR="00CD234B" w:rsidRPr="00705A12" w:rsidRDefault="00705A12" w:rsidP="00E063FD">
      <w:r w:rsidRPr="00E063FD">
        <w:t>T</w:t>
      </w:r>
      <w:r w:rsidR="00CD234B" w:rsidRPr="00E063FD">
        <w:t>axe directe</w:t>
      </w:r>
      <w:r w:rsidRPr="00E063FD">
        <w:t>.</w:t>
      </w:r>
    </w:p>
    <w:p w14:paraId="25464213" w14:textId="78581038" w:rsidR="009B153C" w:rsidRPr="00DA6BD2" w:rsidRDefault="009B153C" w:rsidP="00E063FD">
      <w:pPr>
        <w:spacing w:before="120"/>
        <w:jc w:val="both"/>
        <w:textAlignment w:val="baseline"/>
        <w:rPr>
          <w:rFonts w:asciiTheme="minorHAnsi" w:hAnsiTheme="minorHAnsi" w:cs="Calibri Light"/>
          <w:spacing w:val="-1"/>
        </w:rPr>
      </w:pPr>
      <w:r w:rsidRPr="00DA6BD2">
        <w:rPr>
          <w:rFonts w:asciiTheme="minorHAnsi" w:hAnsiTheme="minorHAnsi" w:cs="Calibri Light"/>
        </w:rPr>
        <w:t xml:space="preserve">Les taux maxima </w:t>
      </w:r>
      <w:r w:rsidRPr="001073DB">
        <w:rPr>
          <w:rFonts w:asciiTheme="minorHAnsi" w:hAnsiTheme="minorHAnsi" w:cs="Calibri Light"/>
        </w:rPr>
        <w:t xml:space="preserve">recommandés de </w:t>
      </w:r>
      <w:r w:rsidR="00072FAE" w:rsidRPr="001073DB">
        <w:rPr>
          <w:rFonts w:asciiTheme="minorHAnsi" w:hAnsiTheme="minorHAnsi" w:cs="Calibri Light"/>
        </w:rPr>
        <w:t>110</w:t>
      </w:r>
      <w:r w:rsidR="001073DB" w:rsidRPr="008D7EB7">
        <w:rPr>
          <w:rFonts w:asciiTheme="minorHAnsi" w:hAnsiTheme="minorHAnsi" w:cs="Calibri Light"/>
        </w:rPr>
        <w:t>,00</w:t>
      </w:r>
      <w:r w:rsidR="00072FAE" w:rsidRPr="001073DB">
        <w:rPr>
          <w:rFonts w:asciiTheme="minorHAnsi" w:hAnsiTheme="minorHAnsi" w:cs="Calibri Light"/>
        </w:rPr>
        <w:t xml:space="preserve"> </w:t>
      </w:r>
      <w:r w:rsidRPr="001073DB">
        <w:rPr>
          <w:rFonts w:asciiTheme="minorHAnsi" w:hAnsiTheme="minorHAnsi" w:cs="Calibri Light"/>
        </w:rPr>
        <w:t>euros</w:t>
      </w:r>
      <w:r w:rsidR="00772601" w:rsidRPr="001073DB">
        <w:rPr>
          <w:rFonts w:asciiTheme="minorHAnsi" w:hAnsiTheme="minorHAnsi" w:cs="Calibri Light"/>
        </w:rPr>
        <w:t xml:space="preserve"> </w:t>
      </w:r>
      <w:r w:rsidRPr="001073DB">
        <w:rPr>
          <w:rFonts w:asciiTheme="minorHAnsi" w:hAnsiTheme="minorHAnsi" w:cs="Calibri Light"/>
        </w:rPr>
        <w:t xml:space="preserve">par cheval et </w:t>
      </w:r>
      <w:r w:rsidR="00072FAE" w:rsidRPr="001073DB">
        <w:rPr>
          <w:rFonts w:asciiTheme="minorHAnsi" w:hAnsiTheme="minorHAnsi" w:cs="Calibri Light"/>
        </w:rPr>
        <w:t>30</w:t>
      </w:r>
      <w:r w:rsidR="001073DB" w:rsidRPr="008D7EB7">
        <w:rPr>
          <w:rFonts w:asciiTheme="minorHAnsi" w:hAnsiTheme="minorHAnsi" w:cs="Calibri Light"/>
        </w:rPr>
        <w:t>,00</w:t>
      </w:r>
      <w:r w:rsidR="00072FAE" w:rsidRPr="001073DB">
        <w:rPr>
          <w:rFonts w:asciiTheme="minorHAnsi" w:hAnsiTheme="minorHAnsi" w:cs="Calibri Light"/>
        </w:rPr>
        <w:t xml:space="preserve"> </w:t>
      </w:r>
      <w:r w:rsidRPr="001073DB">
        <w:rPr>
          <w:rFonts w:asciiTheme="minorHAnsi" w:hAnsiTheme="minorHAnsi" w:cs="Calibri Light"/>
        </w:rPr>
        <w:t>euros par</w:t>
      </w:r>
      <w:r w:rsidRPr="00DA6BD2">
        <w:rPr>
          <w:rFonts w:asciiTheme="minorHAnsi" w:hAnsiTheme="minorHAnsi" w:cs="Calibri Light"/>
        </w:rPr>
        <w:t xml:space="preserve"> poney peuvent être uniformisés </w:t>
      </w:r>
      <w:r w:rsidRPr="00DA6BD2">
        <w:rPr>
          <w:rFonts w:asciiTheme="minorHAnsi" w:hAnsiTheme="minorHAnsi" w:cs="Calibri Light"/>
          <w:spacing w:val="-1"/>
        </w:rPr>
        <w:t>à un taux identique pour les chevaux et les poneys.</w:t>
      </w:r>
    </w:p>
    <w:p w14:paraId="13619A16" w14:textId="789149CA" w:rsidR="009B153C" w:rsidRDefault="009B153C" w:rsidP="00E063FD">
      <w:pPr>
        <w:spacing w:before="120"/>
        <w:jc w:val="both"/>
        <w:textAlignment w:val="baseline"/>
        <w:rPr>
          <w:rFonts w:asciiTheme="minorHAnsi" w:hAnsiTheme="minorHAnsi" w:cs="Calibri Light"/>
          <w:spacing w:val="-1"/>
        </w:rPr>
      </w:pPr>
      <w:r w:rsidRPr="00DA6BD2">
        <w:rPr>
          <w:rFonts w:asciiTheme="minorHAnsi" w:hAnsiTheme="minorHAnsi" w:cs="Calibri Light"/>
          <w:spacing w:val="-1"/>
        </w:rPr>
        <w:t xml:space="preserve">Dans cette éventualité, le taux uniforme </w:t>
      </w:r>
      <w:r w:rsidRPr="001073DB">
        <w:rPr>
          <w:rFonts w:asciiTheme="minorHAnsi" w:hAnsiTheme="minorHAnsi" w:cs="Calibri Light"/>
          <w:spacing w:val="-1"/>
        </w:rPr>
        <w:t xml:space="preserve">est de </w:t>
      </w:r>
      <w:r w:rsidR="00072FAE" w:rsidRPr="001073DB">
        <w:rPr>
          <w:rFonts w:asciiTheme="minorHAnsi" w:hAnsiTheme="minorHAnsi" w:cs="Calibri Light"/>
          <w:spacing w:val="-1"/>
        </w:rPr>
        <w:t>80</w:t>
      </w:r>
      <w:r w:rsidR="001073DB" w:rsidRPr="008D7EB7">
        <w:rPr>
          <w:rFonts w:asciiTheme="minorHAnsi" w:hAnsiTheme="minorHAnsi" w:cs="Calibri Light"/>
          <w:spacing w:val="-1"/>
        </w:rPr>
        <w:t>,00</w:t>
      </w:r>
      <w:r w:rsidR="00072FAE" w:rsidRPr="001073DB">
        <w:rPr>
          <w:rFonts w:asciiTheme="minorHAnsi" w:hAnsiTheme="minorHAnsi" w:cs="Calibri Light"/>
          <w:spacing w:val="-1"/>
        </w:rPr>
        <w:t xml:space="preserve"> </w:t>
      </w:r>
      <w:r w:rsidRPr="001073DB">
        <w:rPr>
          <w:rFonts w:asciiTheme="minorHAnsi" w:hAnsiTheme="minorHAnsi" w:cs="Calibri Light"/>
          <w:spacing w:val="-1"/>
        </w:rPr>
        <w:t>euros</w:t>
      </w:r>
      <w:r w:rsidRPr="00DA6BD2">
        <w:rPr>
          <w:rFonts w:asciiTheme="minorHAnsi" w:hAnsiTheme="minorHAnsi" w:cs="Calibri Light"/>
          <w:spacing w:val="-1"/>
        </w:rPr>
        <w:t>.</w:t>
      </w:r>
    </w:p>
    <w:p w14:paraId="698F5732" w14:textId="313A2B42" w:rsidR="00384F13" w:rsidRDefault="00384F13" w:rsidP="00E063FD">
      <w:pPr>
        <w:spacing w:before="120"/>
        <w:jc w:val="both"/>
        <w:textAlignment w:val="baseline"/>
        <w:rPr>
          <w:rFonts w:asciiTheme="minorHAnsi" w:hAnsiTheme="minorHAnsi" w:cs="Calibri Light"/>
          <w:spacing w:val="-1"/>
        </w:rPr>
      </w:pPr>
      <w:r w:rsidRPr="001073DB">
        <w:rPr>
          <w:rFonts w:asciiTheme="minorHAnsi" w:hAnsiTheme="minorHAnsi" w:cs="Calibri Light"/>
          <w:spacing w:val="-1"/>
        </w:rPr>
        <w:lastRenderedPageBreak/>
        <w:t>Ces taux s’appliquent également aux haras.</w:t>
      </w:r>
    </w:p>
    <w:p w14:paraId="226106E6" w14:textId="0C8F9DB5" w:rsidR="009B153C" w:rsidRDefault="009B153C" w:rsidP="00E063FD">
      <w:pPr>
        <w:spacing w:before="120"/>
        <w:jc w:val="both"/>
        <w:textAlignment w:val="baseline"/>
        <w:rPr>
          <w:rFonts w:asciiTheme="minorHAnsi" w:hAnsiTheme="minorHAnsi" w:cs="Calibri Light"/>
        </w:rPr>
      </w:pPr>
      <w:r w:rsidRPr="001073DB">
        <w:rPr>
          <w:rFonts w:asciiTheme="minorHAnsi" w:hAnsiTheme="minorHAnsi" w:cs="Calibri Light"/>
        </w:rPr>
        <w:t xml:space="preserve">Pour les exploitants de manèges et les forains, les </w:t>
      </w:r>
      <w:r w:rsidR="003B0359" w:rsidRPr="001073DB">
        <w:rPr>
          <w:rFonts w:asciiTheme="minorHAnsi" w:hAnsiTheme="minorHAnsi" w:cs="Calibri Light"/>
        </w:rPr>
        <w:t>maxima</w:t>
      </w:r>
      <w:r w:rsidR="00900C39">
        <w:rPr>
          <w:rFonts w:asciiTheme="minorHAnsi" w:hAnsiTheme="minorHAnsi" w:cs="Calibri Light"/>
        </w:rPr>
        <w:t>s</w:t>
      </w:r>
      <w:r w:rsidRPr="001073DB">
        <w:rPr>
          <w:rFonts w:asciiTheme="minorHAnsi" w:hAnsiTheme="minorHAnsi" w:cs="Calibri Light"/>
        </w:rPr>
        <w:t xml:space="preserve"> précités sont réduits de moitié, c’est-à-dire </w:t>
      </w:r>
      <w:r w:rsidR="00072FAE" w:rsidRPr="001073DB">
        <w:rPr>
          <w:rFonts w:asciiTheme="minorHAnsi" w:hAnsiTheme="minorHAnsi" w:cs="Calibri Light"/>
        </w:rPr>
        <w:t>55</w:t>
      </w:r>
      <w:r w:rsidR="001073DB" w:rsidRPr="008D7EB7">
        <w:rPr>
          <w:rFonts w:asciiTheme="minorHAnsi" w:hAnsiTheme="minorHAnsi" w:cs="Calibri Light"/>
        </w:rPr>
        <w:t>,00</w:t>
      </w:r>
      <w:r w:rsidR="00072FAE" w:rsidRPr="001073DB">
        <w:rPr>
          <w:rFonts w:asciiTheme="minorHAnsi" w:hAnsiTheme="minorHAnsi" w:cs="Calibri Light"/>
        </w:rPr>
        <w:t xml:space="preserve"> </w:t>
      </w:r>
      <w:r w:rsidRPr="001073DB">
        <w:rPr>
          <w:rFonts w:asciiTheme="minorHAnsi" w:hAnsiTheme="minorHAnsi" w:cs="Calibri Light"/>
        </w:rPr>
        <w:t>euros</w:t>
      </w:r>
      <w:r w:rsidR="00772601" w:rsidRPr="001073DB">
        <w:rPr>
          <w:rFonts w:asciiTheme="minorHAnsi" w:hAnsiTheme="minorHAnsi" w:cs="Calibri Light"/>
        </w:rPr>
        <w:t xml:space="preserve"> </w:t>
      </w:r>
      <w:r w:rsidRPr="001073DB">
        <w:rPr>
          <w:rFonts w:asciiTheme="minorHAnsi" w:hAnsiTheme="minorHAnsi" w:cs="Calibri Light"/>
        </w:rPr>
        <w:t xml:space="preserve">par cheval, </w:t>
      </w:r>
      <w:r w:rsidR="00072FAE" w:rsidRPr="001073DB">
        <w:rPr>
          <w:rFonts w:asciiTheme="minorHAnsi" w:hAnsiTheme="minorHAnsi" w:cs="Calibri Light"/>
        </w:rPr>
        <w:t>15</w:t>
      </w:r>
      <w:r w:rsidR="001073DB" w:rsidRPr="008D7EB7">
        <w:rPr>
          <w:rFonts w:asciiTheme="minorHAnsi" w:hAnsiTheme="minorHAnsi" w:cs="Calibri Light"/>
        </w:rPr>
        <w:t>,00</w:t>
      </w:r>
      <w:r w:rsidRPr="001073DB">
        <w:rPr>
          <w:rFonts w:asciiTheme="minorHAnsi" w:hAnsiTheme="minorHAnsi" w:cs="Calibri Light"/>
        </w:rPr>
        <w:t xml:space="preserve"> euros par poney et </w:t>
      </w:r>
      <w:r w:rsidR="00072FAE" w:rsidRPr="001073DB">
        <w:rPr>
          <w:rFonts w:asciiTheme="minorHAnsi" w:hAnsiTheme="minorHAnsi" w:cs="Calibri Light"/>
        </w:rPr>
        <w:t>40</w:t>
      </w:r>
      <w:r w:rsidR="001073DB" w:rsidRPr="008D7EB7">
        <w:rPr>
          <w:rFonts w:asciiTheme="minorHAnsi" w:hAnsiTheme="minorHAnsi" w:cs="Calibri Light"/>
        </w:rPr>
        <w:t>,00</w:t>
      </w:r>
      <w:r w:rsidR="00072FAE" w:rsidRPr="001073DB">
        <w:rPr>
          <w:rFonts w:asciiTheme="minorHAnsi" w:hAnsiTheme="minorHAnsi" w:cs="Calibri Light"/>
        </w:rPr>
        <w:t xml:space="preserve"> </w:t>
      </w:r>
      <w:r w:rsidRPr="001073DB">
        <w:rPr>
          <w:rFonts w:asciiTheme="minorHAnsi" w:hAnsiTheme="minorHAnsi" w:cs="Calibri Light"/>
        </w:rPr>
        <w:t>euros pour un taux uniforme.</w:t>
      </w:r>
    </w:p>
    <w:p w14:paraId="70767416" w14:textId="484FAC9D" w:rsidR="00772601" w:rsidRDefault="00A10BE6" w:rsidP="008D7EB7">
      <w:pPr>
        <w:spacing w:before="120" w:after="240"/>
        <w:jc w:val="both"/>
        <w:textAlignment w:val="baseline"/>
        <w:rPr>
          <w:rFonts w:asciiTheme="minorHAnsi" w:hAnsiTheme="minorHAnsi" w:cs="Calibri Light"/>
        </w:rPr>
      </w:pPr>
      <w:r>
        <w:rPr>
          <w:rFonts w:asciiTheme="minorHAnsi" w:hAnsiTheme="minorHAnsi" w:cs="Calibri Light"/>
        </w:rPr>
        <w:t>Par ailleurs, lors de la fixation du taux, il peut être tenu compte de l’intérêt régional visant à préserver la race particulière des chevaux de trait par l’octroi d’une prime.</w:t>
      </w:r>
    </w:p>
    <w:p w14:paraId="7F527546" w14:textId="4F1B17EB" w:rsidR="009B153C" w:rsidRPr="00DA6BD2" w:rsidRDefault="009B153C" w:rsidP="009675C0">
      <w:pPr>
        <w:pStyle w:val="Sam3"/>
      </w:pPr>
      <w:bookmarkStart w:id="8547" w:name="_Toc512525548"/>
      <w:bookmarkStart w:id="8548" w:name="_Toc515896860"/>
      <w:bookmarkStart w:id="8549" w:name="_Toc40186358"/>
      <w:r w:rsidRPr="00DA6BD2">
        <w:t>040/368-05 : Port d'armes</w:t>
      </w:r>
      <w:bookmarkEnd w:id="8547"/>
      <w:bookmarkEnd w:id="8548"/>
      <w:bookmarkEnd w:id="8549"/>
    </w:p>
    <w:p w14:paraId="196A08D3"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 xml:space="preserve">En matière de fiscalité communale, il faut </w:t>
      </w:r>
      <w:r w:rsidR="003B0044">
        <w:rPr>
          <w:rFonts w:asciiTheme="minorHAnsi" w:hAnsiTheme="minorHAnsi" w:cs="Calibri Light"/>
        </w:rPr>
        <w:t>retenir que</w:t>
      </w:r>
      <w:r w:rsidRPr="00DA6BD2">
        <w:rPr>
          <w:rFonts w:asciiTheme="minorHAnsi" w:hAnsiTheme="minorHAnsi" w:cs="Calibri Light"/>
        </w:rPr>
        <w:t xml:space="preserve"> les communes se sont vu retirer toute compétence pour délivrer les autorisations en matière d'arme. C'est désormais le gouverneur qui est chargé de cette mission</w:t>
      </w:r>
      <w:r w:rsidR="003B0044">
        <w:rPr>
          <w:rFonts w:asciiTheme="minorHAnsi" w:hAnsiTheme="minorHAnsi" w:cs="Calibri Light"/>
        </w:rPr>
        <w:t>.</w:t>
      </w:r>
      <w:r w:rsidRPr="00DA6BD2">
        <w:rPr>
          <w:rFonts w:asciiTheme="minorHAnsi" w:hAnsiTheme="minorHAnsi" w:cs="Calibri Light"/>
        </w:rPr>
        <w:t xml:space="preserve"> En conséquence, les communes ne peuvent plus percevoir quoi que ce soit en cette matière.</w:t>
      </w:r>
    </w:p>
    <w:p w14:paraId="13E14D03" w14:textId="5F692BA1" w:rsidR="009B153C" w:rsidRDefault="009B153C" w:rsidP="008D7EB7">
      <w:pPr>
        <w:spacing w:before="120" w:after="240"/>
        <w:jc w:val="both"/>
        <w:textAlignment w:val="baseline"/>
        <w:rPr>
          <w:rFonts w:asciiTheme="minorHAnsi" w:hAnsiTheme="minorHAnsi" w:cs="Calibri Light"/>
        </w:rPr>
      </w:pPr>
      <w:r w:rsidRPr="00DA6BD2">
        <w:rPr>
          <w:rFonts w:asciiTheme="minorHAnsi" w:hAnsiTheme="minorHAnsi" w:cs="Calibri Light"/>
        </w:rPr>
        <w:t>Cependant, la loi prévoyant que la province doit ristourner une partie de la redevance qu'elle perçoit à la commune du domicile du titulaire du permis, cet article 040/368-05 continuera d'être utilisé pour enregistrer les sommes ainsi ristournées.</w:t>
      </w:r>
    </w:p>
    <w:p w14:paraId="45543512" w14:textId="77777777" w:rsidR="009B153C" w:rsidRPr="003F0B7B" w:rsidRDefault="009B153C" w:rsidP="009675C0">
      <w:pPr>
        <w:pStyle w:val="Sam3"/>
      </w:pPr>
      <w:bookmarkStart w:id="8550" w:name="_Toc512525549"/>
      <w:bookmarkStart w:id="8551" w:name="_Toc515896861"/>
      <w:bookmarkStart w:id="8552" w:name="_Toc40186359"/>
      <w:r w:rsidRPr="00E063FD">
        <w:rPr>
          <w:rStyle w:val="Titre3Car"/>
          <w:rFonts w:asciiTheme="minorHAnsi" w:eastAsia="PMingLiU" w:hAnsiTheme="minorHAnsi"/>
          <w:b/>
          <w:szCs w:val="26"/>
        </w:rPr>
        <w:t>040/368-12 : Terrains de tennis privés</w:t>
      </w:r>
      <w:bookmarkEnd w:id="8550"/>
      <w:bookmarkEnd w:id="8551"/>
      <w:bookmarkEnd w:id="8552"/>
      <w:r w:rsidRPr="00A03E6A">
        <w:t xml:space="preserve"> </w:t>
      </w:r>
    </w:p>
    <w:p w14:paraId="4A84CA3B" w14:textId="77777777" w:rsidR="008A21AC" w:rsidRDefault="008A21AC" w:rsidP="00E063FD">
      <w:pPr>
        <w:spacing w:before="120"/>
        <w:jc w:val="both"/>
        <w:textAlignment w:val="baseline"/>
        <w:rPr>
          <w:rFonts w:asciiTheme="minorHAnsi" w:hAnsiTheme="minorHAnsi" w:cs="Calibri Light"/>
        </w:rPr>
      </w:pPr>
      <w:r>
        <w:rPr>
          <w:rFonts w:asciiTheme="minorHAnsi" w:hAnsiTheme="minorHAnsi" w:cs="Calibri Light"/>
        </w:rPr>
        <w:t xml:space="preserve">Taxe directe. </w:t>
      </w:r>
    </w:p>
    <w:p w14:paraId="634F1957" w14:textId="4FDD0D96" w:rsidR="009B153C" w:rsidRDefault="009B153C" w:rsidP="00E063FD">
      <w:pPr>
        <w:spacing w:before="120"/>
        <w:jc w:val="both"/>
        <w:textAlignment w:val="baseline"/>
        <w:rPr>
          <w:rFonts w:asciiTheme="minorHAnsi" w:hAnsiTheme="minorHAnsi" w:cs="Calibri Light"/>
        </w:rPr>
      </w:pPr>
      <w:r w:rsidRPr="001073DB">
        <w:rPr>
          <w:rFonts w:asciiTheme="minorHAnsi" w:hAnsiTheme="minorHAnsi" w:cs="Calibri Light"/>
        </w:rPr>
        <w:t xml:space="preserve">Taux maximum recommandé : </w:t>
      </w:r>
      <w:r w:rsidR="00072FAE" w:rsidRPr="001073DB">
        <w:rPr>
          <w:rFonts w:asciiTheme="minorHAnsi" w:hAnsiTheme="minorHAnsi" w:cs="Calibri Light"/>
        </w:rPr>
        <w:t>900</w:t>
      </w:r>
      <w:r w:rsidR="001073DB" w:rsidRPr="008D7EB7">
        <w:rPr>
          <w:rFonts w:asciiTheme="minorHAnsi" w:hAnsiTheme="minorHAnsi" w:cs="Calibri Light"/>
        </w:rPr>
        <w:t>,00</w:t>
      </w:r>
      <w:r w:rsidR="00072FAE" w:rsidRPr="001073DB">
        <w:rPr>
          <w:rFonts w:asciiTheme="minorHAnsi" w:hAnsiTheme="minorHAnsi" w:cs="Calibri Light"/>
        </w:rPr>
        <w:t xml:space="preserve"> </w:t>
      </w:r>
      <w:r w:rsidRPr="001073DB">
        <w:rPr>
          <w:rFonts w:asciiTheme="minorHAnsi" w:hAnsiTheme="minorHAnsi" w:cs="Calibri Light"/>
        </w:rPr>
        <w:t>euros/an.</w:t>
      </w:r>
    </w:p>
    <w:p w14:paraId="42A1317A" w14:textId="77777777" w:rsidR="00CD3E51" w:rsidRPr="00DA6BD2" w:rsidRDefault="00CD3E51" w:rsidP="00E063FD">
      <w:pPr>
        <w:spacing w:before="120"/>
        <w:jc w:val="both"/>
        <w:textAlignment w:val="baseline"/>
        <w:rPr>
          <w:rFonts w:asciiTheme="minorHAnsi" w:hAnsiTheme="minorHAnsi" w:cs="Calibri Light"/>
        </w:rPr>
      </w:pPr>
    </w:p>
    <w:p w14:paraId="6C8C0BA0" w14:textId="77777777" w:rsidR="00705A12" w:rsidRDefault="008A21AC" w:rsidP="009675C0">
      <w:pPr>
        <w:pStyle w:val="Sam3"/>
      </w:pPr>
      <w:bookmarkStart w:id="8553" w:name="_Toc40186360"/>
      <w:r>
        <w:t>040/368-15 : G</w:t>
      </w:r>
      <w:r w:rsidR="00CD234B">
        <w:t>olfs</w:t>
      </w:r>
      <w:bookmarkEnd w:id="8553"/>
      <w:r w:rsidR="00CD234B">
        <w:t xml:space="preserve"> </w:t>
      </w:r>
    </w:p>
    <w:p w14:paraId="53A6DDFA" w14:textId="77777777" w:rsidR="00CD234B" w:rsidRPr="00705A12" w:rsidRDefault="00705A12" w:rsidP="00E063FD">
      <w:r w:rsidRPr="00E063FD">
        <w:t>T</w:t>
      </w:r>
      <w:r w:rsidR="00CD234B" w:rsidRPr="00E063FD">
        <w:t>axe directe</w:t>
      </w:r>
      <w:r w:rsidRPr="00E063FD">
        <w:t>.</w:t>
      </w:r>
    </w:p>
    <w:p w14:paraId="439EAC8B" w14:textId="0FC9C864" w:rsidR="009B153C" w:rsidRDefault="009B153C" w:rsidP="00E063FD">
      <w:pPr>
        <w:spacing w:before="120"/>
        <w:jc w:val="both"/>
        <w:textAlignment w:val="baseline"/>
        <w:rPr>
          <w:rFonts w:asciiTheme="minorHAnsi" w:hAnsiTheme="minorHAnsi" w:cs="Calibri Light"/>
        </w:rPr>
      </w:pPr>
      <w:r w:rsidRPr="001073DB">
        <w:rPr>
          <w:rFonts w:asciiTheme="minorHAnsi" w:hAnsiTheme="minorHAnsi" w:cs="Calibri Light"/>
        </w:rPr>
        <w:t xml:space="preserve">Taux maximum recommandé : </w:t>
      </w:r>
      <w:r w:rsidR="00072FAE" w:rsidRPr="001073DB">
        <w:rPr>
          <w:rFonts w:asciiTheme="minorHAnsi" w:hAnsiTheme="minorHAnsi" w:cs="Calibri Light"/>
        </w:rPr>
        <w:t>11.000</w:t>
      </w:r>
      <w:r w:rsidR="001073DB" w:rsidRPr="008D7EB7">
        <w:rPr>
          <w:rFonts w:asciiTheme="minorHAnsi" w:hAnsiTheme="minorHAnsi" w:cs="Calibri Light"/>
        </w:rPr>
        <w:t>,00</w:t>
      </w:r>
      <w:r w:rsidR="00072FAE" w:rsidRPr="001073DB">
        <w:rPr>
          <w:rFonts w:asciiTheme="minorHAnsi" w:hAnsiTheme="minorHAnsi" w:cs="Calibri Light"/>
        </w:rPr>
        <w:t xml:space="preserve"> </w:t>
      </w:r>
      <w:r w:rsidRPr="001073DB">
        <w:rPr>
          <w:rFonts w:asciiTheme="minorHAnsi" w:hAnsiTheme="minorHAnsi" w:cs="Calibri Light"/>
        </w:rPr>
        <w:t>euros par an et par terrain de golf. Ce taux peut être</w:t>
      </w:r>
      <w:r w:rsidRPr="00DA6BD2">
        <w:rPr>
          <w:rFonts w:asciiTheme="minorHAnsi" w:hAnsiTheme="minorHAnsi" w:cs="Calibri Light"/>
        </w:rPr>
        <w:t xml:space="preserve"> modulé selon le nombre de trous, la superficie consacrée à la pratique de ce sport et le droit d'entrée.</w:t>
      </w:r>
    </w:p>
    <w:p w14:paraId="67EF1C81" w14:textId="2D7EC1B1" w:rsidR="00900C39" w:rsidRDefault="00900C39" w:rsidP="007964D5">
      <w:pPr>
        <w:spacing w:before="120"/>
        <w:jc w:val="both"/>
        <w:textAlignment w:val="baseline"/>
      </w:pPr>
    </w:p>
    <w:p w14:paraId="394E197A" w14:textId="77777777" w:rsidR="009B153C" w:rsidRPr="00DA6BD2" w:rsidRDefault="009B153C" w:rsidP="00581DAD">
      <w:pPr>
        <w:pStyle w:val="Sam2"/>
      </w:pPr>
      <w:bookmarkStart w:id="8554" w:name="_Toc40185627"/>
      <w:bookmarkStart w:id="8555" w:name="_Toc40186362"/>
      <w:bookmarkStart w:id="8556" w:name="_Toc40185628"/>
      <w:bookmarkStart w:id="8557" w:name="_Toc40186363"/>
      <w:bookmarkStart w:id="8558" w:name="_Toc40185629"/>
      <w:bookmarkStart w:id="8559" w:name="_Toc40186364"/>
      <w:bookmarkStart w:id="8560" w:name="_Toc40185630"/>
      <w:bookmarkStart w:id="8561" w:name="_Toc40186365"/>
      <w:bookmarkStart w:id="8562" w:name="_Toc40185631"/>
      <w:bookmarkStart w:id="8563" w:name="_Toc40186366"/>
      <w:bookmarkStart w:id="8564" w:name="_Toc40185632"/>
      <w:bookmarkStart w:id="8565" w:name="_Toc40186367"/>
      <w:bookmarkStart w:id="8566" w:name="_Toc40185633"/>
      <w:bookmarkStart w:id="8567" w:name="_Toc40186368"/>
      <w:bookmarkStart w:id="8568" w:name="_Toc40185634"/>
      <w:bookmarkStart w:id="8569" w:name="_Toc40186369"/>
      <w:bookmarkStart w:id="8570" w:name="_Toc40185635"/>
      <w:bookmarkStart w:id="8571" w:name="_Toc40186370"/>
      <w:bookmarkStart w:id="8572" w:name="_Toc40185636"/>
      <w:bookmarkStart w:id="8573" w:name="_Toc40186371"/>
      <w:bookmarkStart w:id="8574" w:name="_Toc40185637"/>
      <w:bookmarkStart w:id="8575" w:name="_Toc40186372"/>
      <w:bookmarkStart w:id="8576" w:name="_Toc40185638"/>
      <w:bookmarkStart w:id="8577" w:name="_Toc40186373"/>
      <w:bookmarkStart w:id="8578" w:name="_Toc40185639"/>
      <w:bookmarkStart w:id="8579" w:name="_Toc40186374"/>
      <w:bookmarkStart w:id="8580" w:name="_Toc40185640"/>
      <w:bookmarkStart w:id="8581" w:name="_Toc40186375"/>
      <w:bookmarkStart w:id="8582" w:name="_Toc40185641"/>
      <w:bookmarkStart w:id="8583" w:name="_Toc40186376"/>
      <w:bookmarkStart w:id="8584" w:name="_Toc40185642"/>
      <w:bookmarkStart w:id="8585" w:name="_Toc40186377"/>
      <w:bookmarkStart w:id="8586" w:name="_Toc40185643"/>
      <w:bookmarkStart w:id="8587" w:name="_Toc40186378"/>
      <w:bookmarkStart w:id="8588" w:name="_Toc40185644"/>
      <w:bookmarkStart w:id="8589" w:name="_Toc40186379"/>
      <w:bookmarkStart w:id="8590" w:name="_Toc40185645"/>
      <w:bookmarkStart w:id="8591" w:name="_Toc40186380"/>
      <w:bookmarkStart w:id="8592" w:name="_Toc40185646"/>
      <w:bookmarkStart w:id="8593" w:name="_Toc40186381"/>
      <w:bookmarkStart w:id="8594" w:name="_Toc40185647"/>
      <w:bookmarkStart w:id="8595" w:name="_Toc40186382"/>
      <w:bookmarkStart w:id="8596" w:name="_Toc40185648"/>
      <w:bookmarkStart w:id="8597" w:name="_Toc40186383"/>
      <w:bookmarkStart w:id="8598" w:name="_Toc40185649"/>
      <w:bookmarkStart w:id="8599" w:name="_Toc40186384"/>
      <w:bookmarkStart w:id="8600" w:name="_Toc40185650"/>
      <w:bookmarkStart w:id="8601" w:name="_Toc40186385"/>
      <w:bookmarkStart w:id="8602" w:name="_Toc40185651"/>
      <w:bookmarkStart w:id="8603" w:name="_Toc40186386"/>
      <w:bookmarkStart w:id="8604" w:name="_Toc40185652"/>
      <w:bookmarkStart w:id="8605" w:name="_Toc40186387"/>
      <w:bookmarkStart w:id="8606" w:name="_Toc40185653"/>
      <w:bookmarkStart w:id="8607" w:name="_Toc40186388"/>
      <w:bookmarkStart w:id="8608" w:name="_Toc516245193"/>
      <w:bookmarkStart w:id="8609" w:name="_Toc516473764"/>
      <w:bookmarkStart w:id="8610" w:name="_Toc516474074"/>
      <w:bookmarkStart w:id="8611" w:name="_Toc516474382"/>
      <w:bookmarkStart w:id="8612" w:name="_Toc516474690"/>
      <w:bookmarkStart w:id="8613" w:name="_Toc516475022"/>
      <w:bookmarkStart w:id="8614" w:name="_Toc516479118"/>
      <w:bookmarkStart w:id="8615" w:name="_Toc516479521"/>
      <w:bookmarkStart w:id="8616" w:name="_Toc516479838"/>
      <w:bookmarkStart w:id="8617" w:name="_Toc516480160"/>
      <w:bookmarkStart w:id="8618" w:name="_Toc516480474"/>
      <w:bookmarkStart w:id="8619" w:name="_Toc516480788"/>
      <w:bookmarkStart w:id="8620" w:name="_Toc516481102"/>
      <w:bookmarkStart w:id="8621" w:name="_Toc516481416"/>
      <w:bookmarkStart w:id="8622" w:name="_Toc516481730"/>
      <w:bookmarkStart w:id="8623" w:name="_Toc516482044"/>
      <w:bookmarkStart w:id="8624" w:name="_Toc516482358"/>
      <w:bookmarkStart w:id="8625" w:name="_Toc516482672"/>
      <w:bookmarkStart w:id="8626" w:name="_Toc516740026"/>
      <w:bookmarkStart w:id="8627" w:name="_Toc516751935"/>
      <w:bookmarkStart w:id="8628" w:name="_Toc516826023"/>
      <w:bookmarkStart w:id="8629" w:name="_Toc516826581"/>
      <w:bookmarkStart w:id="8630" w:name="_Toc516837901"/>
      <w:bookmarkStart w:id="8631" w:name="_Toc516838460"/>
      <w:bookmarkStart w:id="8632" w:name="_Toc516839019"/>
      <w:bookmarkStart w:id="8633" w:name="_Toc516839579"/>
      <w:bookmarkStart w:id="8634" w:name="_Toc517173675"/>
      <w:bookmarkStart w:id="8635" w:name="_Toc517175349"/>
      <w:bookmarkStart w:id="8636" w:name="_Toc517175936"/>
      <w:bookmarkStart w:id="8637" w:name="_Toc517176524"/>
      <w:bookmarkStart w:id="8638" w:name="_Toc517337849"/>
      <w:bookmarkStart w:id="8639" w:name="_Toc517360645"/>
      <w:bookmarkStart w:id="8640" w:name="_Toc516229791"/>
      <w:bookmarkStart w:id="8641" w:name="_Toc516230086"/>
      <w:bookmarkStart w:id="8642" w:name="_Toc516230381"/>
      <w:bookmarkStart w:id="8643" w:name="_Toc516230675"/>
      <w:bookmarkStart w:id="8644" w:name="_Toc516230969"/>
      <w:bookmarkStart w:id="8645" w:name="_Toc516231264"/>
      <w:bookmarkStart w:id="8646" w:name="_Toc516231559"/>
      <w:bookmarkStart w:id="8647" w:name="_Toc516231856"/>
      <w:bookmarkStart w:id="8648" w:name="_Toc516242951"/>
      <w:bookmarkStart w:id="8649" w:name="_Toc516243255"/>
      <w:bookmarkStart w:id="8650" w:name="_Toc516245194"/>
      <w:bookmarkStart w:id="8651" w:name="_Toc516473765"/>
      <w:bookmarkStart w:id="8652" w:name="_Toc516474075"/>
      <w:bookmarkStart w:id="8653" w:name="_Toc516474383"/>
      <w:bookmarkStart w:id="8654" w:name="_Toc516474691"/>
      <w:bookmarkStart w:id="8655" w:name="_Toc516475023"/>
      <w:bookmarkStart w:id="8656" w:name="_Toc516479119"/>
      <w:bookmarkStart w:id="8657" w:name="_Toc516479522"/>
      <w:bookmarkStart w:id="8658" w:name="_Toc516479839"/>
      <w:bookmarkStart w:id="8659" w:name="_Toc516480161"/>
      <w:bookmarkStart w:id="8660" w:name="_Toc516480475"/>
      <w:bookmarkStart w:id="8661" w:name="_Toc516480789"/>
      <w:bookmarkStart w:id="8662" w:name="_Toc516481103"/>
      <w:bookmarkStart w:id="8663" w:name="_Toc516481417"/>
      <w:bookmarkStart w:id="8664" w:name="_Toc516481731"/>
      <w:bookmarkStart w:id="8665" w:name="_Toc516482045"/>
      <w:bookmarkStart w:id="8666" w:name="_Toc516482359"/>
      <w:bookmarkStart w:id="8667" w:name="_Toc516482673"/>
      <w:bookmarkStart w:id="8668" w:name="_Toc516740027"/>
      <w:bookmarkStart w:id="8669" w:name="_Toc516751936"/>
      <w:bookmarkStart w:id="8670" w:name="_Toc516826024"/>
      <w:bookmarkStart w:id="8671" w:name="_Toc516826582"/>
      <w:bookmarkStart w:id="8672" w:name="_Toc516837902"/>
      <w:bookmarkStart w:id="8673" w:name="_Toc516838461"/>
      <w:bookmarkStart w:id="8674" w:name="_Toc516839020"/>
      <w:bookmarkStart w:id="8675" w:name="_Toc516839580"/>
      <w:bookmarkStart w:id="8676" w:name="_Toc517173676"/>
      <w:bookmarkStart w:id="8677" w:name="_Toc517175350"/>
      <w:bookmarkStart w:id="8678" w:name="_Toc517175937"/>
      <w:bookmarkStart w:id="8679" w:name="_Toc517176525"/>
      <w:bookmarkStart w:id="8680" w:name="_Toc517337850"/>
      <w:bookmarkStart w:id="8681" w:name="_Toc517360646"/>
      <w:bookmarkStart w:id="8682" w:name="_Toc512523786"/>
      <w:bookmarkStart w:id="8683" w:name="_Toc512525551"/>
      <w:bookmarkStart w:id="8684" w:name="_Toc515896863"/>
      <w:bookmarkStart w:id="8685" w:name="_Toc40186389"/>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r w:rsidRPr="00DA6BD2">
        <w:t>Centimes additionnels, décime additionnel et impôts complémentaires</w:t>
      </w:r>
      <w:bookmarkEnd w:id="8682"/>
      <w:bookmarkEnd w:id="8683"/>
      <w:bookmarkEnd w:id="8684"/>
      <w:bookmarkEnd w:id="8685"/>
    </w:p>
    <w:p w14:paraId="04343404" w14:textId="77777777" w:rsidR="00705A12" w:rsidRDefault="009B153C" w:rsidP="009675C0">
      <w:pPr>
        <w:pStyle w:val="Sam3"/>
      </w:pPr>
      <w:bookmarkStart w:id="8686" w:name="_Toc516245196"/>
      <w:bookmarkStart w:id="8687" w:name="_Toc516473767"/>
      <w:bookmarkStart w:id="8688" w:name="_Toc516474077"/>
      <w:bookmarkStart w:id="8689" w:name="_Toc516474385"/>
      <w:bookmarkStart w:id="8690" w:name="_Toc516474693"/>
      <w:bookmarkStart w:id="8691" w:name="_Toc516475025"/>
      <w:bookmarkStart w:id="8692" w:name="_Toc516479121"/>
      <w:bookmarkStart w:id="8693" w:name="_Toc516479524"/>
      <w:bookmarkStart w:id="8694" w:name="_Toc516479841"/>
      <w:bookmarkStart w:id="8695" w:name="_Toc516480163"/>
      <w:bookmarkStart w:id="8696" w:name="_Toc516480477"/>
      <w:bookmarkStart w:id="8697" w:name="_Toc516480791"/>
      <w:bookmarkStart w:id="8698" w:name="_Toc516481105"/>
      <w:bookmarkStart w:id="8699" w:name="_Toc516481419"/>
      <w:bookmarkStart w:id="8700" w:name="_Toc516481733"/>
      <w:bookmarkStart w:id="8701" w:name="_Toc516482047"/>
      <w:bookmarkStart w:id="8702" w:name="_Toc516482361"/>
      <w:bookmarkStart w:id="8703" w:name="_Toc516482675"/>
      <w:bookmarkStart w:id="8704" w:name="_Toc516740029"/>
      <w:bookmarkStart w:id="8705" w:name="_Toc516751938"/>
      <w:bookmarkStart w:id="8706" w:name="_Toc516826026"/>
      <w:bookmarkStart w:id="8707" w:name="_Toc516826584"/>
      <w:bookmarkStart w:id="8708" w:name="_Toc516837904"/>
      <w:bookmarkStart w:id="8709" w:name="_Toc516838463"/>
      <w:bookmarkStart w:id="8710" w:name="_Toc516839022"/>
      <w:bookmarkStart w:id="8711" w:name="_Toc516839582"/>
      <w:bookmarkStart w:id="8712" w:name="_Toc517173678"/>
      <w:bookmarkStart w:id="8713" w:name="_Toc517175352"/>
      <w:bookmarkStart w:id="8714" w:name="_Toc517175939"/>
      <w:bookmarkStart w:id="8715" w:name="_Toc517176527"/>
      <w:bookmarkStart w:id="8716" w:name="_Toc517337852"/>
      <w:bookmarkStart w:id="8717" w:name="_Toc517360648"/>
      <w:bookmarkStart w:id="8718" w:name="_Toc40186390"/>
      <w:bookmarkStart w:id="8719" w:name="_Toc512525552"/>
      <w:bookmarkStart w:id="8720" w:name="_Toc515896864"/>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r w:rsidRPr="00DA6BD2">
        <w:t>040/371-01 : Précompte immobilier - Centimes additionnels</w:t>
      </w:r>
      <w:bookmarkEnd w:id="8718"/>
      <w:r w:rsidRPr="00DA6BD2">
        <w:t xml:space="preserve"> </w:t>
      </w:r>
    </w:p>
    <w:p w14:paraId="69CFC1A4" w14:textId="68971014" w:rsidR="008A6BD6" w:rsidRPr="008D7EB7" w:rsidRDefault="008A6BD6" w:rsidP="008A6BD6">
      <w:pPr>
        <w:spacing w:after="240"/>
        <w:jc w:val="both"/>
        <w:rPr>
          <w:color w:val="000000" w:themeColor="text1"/>
        </w:rPr>
      </w:pPr>
      <w:r w:rsidRPr="008D7EB7">
        <w:rPr>
          <w:color w:val="000000" w:themeColor="text1"/>
        </w:rPr>
        <w:t>Rappelons tout d’abord qu’à partir du 1</w:t>
      </w:r>
      <w:r w:rsidRPr="008D7EB7">
        <w:rPr>
          <w:color w:val="000000" w:themeColor="text1"/>
          <w:vertAlign w:val="superscript"/>
        </w:rPr>
        <w:t>er</w:t>
      </w:r>
      <w:r w:rsidRPr="008D7EB7">
        <w:rPr>
          <w:color w:val="000000" w:themeColor="text1"/>
        </w:rPr>
        <w:t xml:space="preserve"> janvier 2021, la Région Wallon</w:t>
      </w:r>
      <w:r w:rsidR="00BF7E2A">
        <w:rPr>
          <w:color w:val="000000" w:themeColor="text1"/>
        </w:rPr>
        <w:t>n</w:t>
      </w:r>
      <w:r w:rsidRPr="008D7EB7">
        <w:rPr>
          <w:color w:val="000000" w:themeColor="text1"/>
        </w:rPr>
        <w:t xml:space="preserve">e assurera la perception du précompte immobilier. Le SPW fiscalité reprendra cette mission </w:t>
      </w:r>
      <w:r w:rsidR="001044C0" w:rsidRPr="00F0684C">
        <w:rPr>
          <w:color w:val="000000" w:themeColor="text1"/>
        </w:rPr>
        <w:t>au SPF</w:t>
      </w:r>
      <w:r w:rsidRPr="008D7EB7">
        <w:rPr>
          <w:color w:val="000000" w:themeColor="text1"/>
        </w:rPr>
        <w:t xml:space="preserve"> finances qui ne sera plus compétent en la matière. </w:t>
      </w:r>
    </w:p>
    <w:p w14:paraId="61BC36FF" w14:textId="50EADC1A" w:rsidR="009B153C" w:rsidRPr="00EC0561" w:rsidRDefault="00705A12" w:rsidP="00E063FD">
      <w:r w:rsidRPr="00A03E6A">
        <w:t>T</w:t>
      </w:r>
      <w:r w:rsidR="009B153C" w:rsidRPr="003F0B7B">
        <w:t>axe directe</w:t>
      </w:r>
      <w:r w:rsidRPr="00E9189F">
        <w:t>.</w:t>
      </w:r>
      <w:bookmarkEnd w:id="8719"/>
      <w:bookmarkEnd w:id="8720"/>
    </w:p>
    <w:p w14:paraId="0C96C1A9" w14:textId="77777777" w:rsidR="009B153C" w:rsidRPr="00DA6BD2" w:rsidRDefault="009B153C" w:rsidP="00E063FD">
      <w:pPr>
        <w:spacing w:before="120"/>
        <w:jc w:val="both"/>
        <w:textAlignment w:val="baseline"/>
        <w:rPr>
          <w:rFonts w:asciiTheme="minorHAnsi" w:hAnsiTheme="minorHAnsi" w:cs="Calibri Light"/>
          <w:spacing w:val="3"/>
        </w:rPr>
      </w:pPr>
      <w:r w:rsidRPr="00DA6BD2">
        <w:rPr>
          <w:rFonts w:asciiTheme="minorHAnsi" w:hAnsiTheme="minorHAnsi" w:cs="Calibri Light"/>
          <w:spacing w:val="3"/>
        </w:rPr>
        <w:t>Taux maximum recommandé : 2600 centimes additionnels.</w:t>
      </w:r>
    </w:p>
    <w:p w14:paraId="0E902EE3" w14:textId="4B8F1487" w:rsidR="009B153C" w:rsidRPr="00671240" w:rsidRDefault="009B153C" w:rsidP="00E063FD">
      <w:pPr>
        <w:spacing w:before="120"/>
        <w:jc w:val="both"/>
        <w:textAlignment w:val="baseline"/>
        <w:rPr>
          <w:rFonts w:asciiTheme="minorHAnsi" w:hAnsiTheme="minorHAnsi"/>
        </w:rPr>
      </w:pPr>
      <w:r w:rsidRPr="00671240">
        <w:rPr>
          <w:rFonts w:asciiTheme="minorHAnsi" w:hAnsiTheme="minorHAnsi"/>
        </w:rPr>
        <w:t>Les Communes qui souhaitent prévoir un taux supérieur à ce plafond devront motiver spécifiquement leur décision et ne pourront se contenter d’invoquer la nécessité d'équilibrer le budget à l'exercice propre</w:t>
      </w:r>
      <w:bookmarkStart w:id="8721" w:name="_Hlk37766389"/>
      <w:r w:rsidR="00A62E25">
        <w:rPr>
          <w:rFonts w:asciiTheme="minorHAnsi" w:hAnsiTheme="minorHAnsi"/>
        </w:rPr>
        <w:t xml:space="preserve">, compte tenu par ailleurs que les règles budgétaires d’équilibre sont modifiées pour les exercices </w:t>
      </w:r>
      <w:r w:rsidR="00BF7E2A" w:rsidRPr="00BF7E2A">
        <w:rPr>
          <w:rFonts w:asciiTheme="minorHAnsi" w:hAnsiTheme="minorHAnsi"/>
        </w:rPr>
        <w:t>2020</w:t>
      </w:r>
      <w:r w:rsidR="0006327F">
        <w:rPr>
          <w:rFonts w:asciiTheme="minorHAnsi" w:hAnsiTheme="minorHAnsi"/>
        </w:rPr>
        <w:t xml:space="preserve"> et</w:t>
      </w:r>
      <w:r w:rsidR="00BF7E2A" w:rsidRPr="00BF7E2A">
        <w:rPr>
          <w:rFonts w:asciiTheme="minorHAnsi" w:hAnsiTheme="minorHAnsi"/>
        </w:rPr>
        <w:t xml:space="preserve"> 2021 (cf. points I.7 et II.2)</w:t>
      </w:r>
      <w:r w:rsidR="00BF7E2A">
        <w:rPr>
          <w:rFonts w:asciiTheme="minorHAnsi" w:hAnsiTheme="minorHAnsi"/>
        </w:rPr>
        <w:t>.</w:t>
      </w:r>
      <w:bookmarkEnd w:id="8721"/>
    </w:p>
    <w:p w14:paraId="4C6380AC" w14:textId="77777777" w:rsidR="009B153C" w:rsidRPr="00DA6BD2" w:rsidRDefault="009B153C" w:rsidP="00E063FD">
      <w:pPr>
        <w:spacing w:before="120"/>
        <w:jc w:val="both"/>
        <w:textAlignment w:val="baseline"/>
        <w:rPr>
          <w:rFonts w:asciiTheme="minorHAnsi" w:hAnsiTheme="minorHAnsi"/>
        </w:rPr>
      </w:pPr>
      <w:r w:rsidRPr="00DA6BD2">
        <w:rPr>
          <w:rFonts w:asciiTheme="minorHAnsi" w:hAnsiTheme="minorHAnsi"/>
        </w:rPr>
        <w:t>Les pouvoirs locaux souhaitent à juste titre favoriser l'insertion de logements privés dans le secteur locatif social.</w:t>
      </w:r>
    </w:p>
    <w:p w14:paraId="204C27E5" w14:textId="77777777" w:rsidR="009B153C" w:rsidRPr="00DA6BD2" w:rsidRDefault="009B153C" w:rsidP="00E063FD">
      <w:pPr>
        <w:spacing w:before="120"/>
        <w:jc w:val="both"/>
        <w:textAlignment w:val="baseline"/>
        <w:rPr>
          <w:rFonts w:asciiTheme="minorHAnsi" w:hAnsiTheme="minorHAnsi"/>
        </w:rPr>
      </w:pPr>
      <w:r w:rsidRPr="00DA6BD2">
        <w:rPr>
          <w:rFonts w:asciiTheme="minorHAnsi" w:hAnsiTheme="minorHAnsi"/>
        </w:rPr>
        <w:lastRenderedPageBreak/>
        <w:t>Il y a lieu d'attirer leur attention sur le fait que, pour réaliser cet objectif, il convient d'adopter un mécanisme de subvention au bénéfice des propriétaires prouvant le paiement d'additionnels communaux pour ces logements.</w:t>
      </w:r>
    </w:p>
    <w:p w14:paraId="24A334C4" w14:textId="78F8CA7C" w:rsidR="009B153C" w:rsidRDefault="009B153C" w:rsidP="00E063FD">
      <w:pPr>
        <w:spacing w:before="120"/>
        <w:jc w:val="both"/>
        <w:textAlignment w:val="baseline"/>
        <w:rPr>
          <w:rFonts w:asciiTheme="minorHAnsi" w:hAnsiTheme="minorHAnsi"/>
        </w:rPr>
      </w:pPr>
      <w:r w:rsidRPr="00DA6BD2">
        <w:rPr>
          <w:rFonts w:asciiTheme="minorHAnsi" w:hAnsiTheme="minorHAnsi"/>
        </w:rPr>
        <w:t xml:space="preserve">Par contre, les autorités locales ne peuvent décider localement - cette compétence étant régionale </w:t>
      </w:r>
      <w:r w:rsidRPr="00DA6BD2">
        <w:rPr>
          <w:rFonts w:asciiTheme="minorHAnsi" w:hAnsiTheme="minorHAnsi"/>
        </w:rPr>
        <w:softHyphen/>
        <w:t>- d'exonérer des additionnels au précompte immobilier les logements qui sont la propriété de personnes de droit privé insérés dans un circuit locatif social.</w:t>
      </w:r>
    </w:p>
    <w:p w14:paraId="7B7CF36D" w14:textId="3829C41C" w:rsidR="00CD3E51" w:rsidRDefault="00CD3E51" w:rsidP="00E063FD">
      <w:pPr>
        <w:spacing w:before="120"/>
        <w:jc w:val="both"/>
        <w:textAlignment w:val="baseline"/>
        <w:rPr>
          <w:rFonts w:asciiTheme="minorHAnsi" w:hAnsiTheme="minorHAnsi"/>
        </w:rPr>
      </w:pPr>
      <w:r>
        <w:rPr>
          <w:rFonts w:asciiTheme="minorHAnsi" w:hAnsiTheme="minorHAnsi"/>
        </w:rPr>
        <w:t>La direction des ressources financières transmettra deux fois par an les prévisions budgétaires.</w:t>
      </w:r>
    </w:p>
    <w:p w14:paraId="14609DD8" w14:textId="783D702B" w:rsidR="009B153C" w:rsidRPr="00DA6BD2" w:rsidRDefault="00CD3E51" w:rsidP="00E063FD">
      <w:pPr>
        <w:spacing w:before="120"/>
        <w:jc w:val="both"/>
        <w:textAlignment w:val="baseline"/>
        <w:rPr>
          <w:rFonts w:asciiTheme="minorHAnsi" w:hAnsiTheme="minorHAnsi" w:cs="Calibri Light"/>
        </w:rPr>
      </w:pPr>
      <w:r>
        <w:rPr>
          <w:rFonts w:asciiTheme="minorHAnsi" w:hAnsiTheme="minorHAnsi"/>
          <w:spacing w:val="3"/>
          <w:lang w:val="fr-BE"/>
        </w:rPr>
        <w:t>D</w:t>
      </w:r>
      <w:r w:rsidR="009B153C" w:rsidRPr="0027625F">
        <w:rPr>
          <w:rFonts w:asciiTheme="minorHAnsi" w:hAnsiTheme="minorHAnsi"/>
          <w:spacing w:val="3"/>
          <w:lang w:val="fr-BE"/>
        </w:rPr>
        <w:t>ans le cadre des "Actions prioritaires pour l'Avenir wallon"</w:t>
      </w:r>
      <w:r w:rsidR="003B0044" w:rsidRPr="0027625F">
        <w:rPr>
          <w:spacing w:val="3"/>
          <w:vertAlign w:val="superscript"/>
          <w:lang w:val="fr-BE"/>
        </w:rPr>
        <w:footnoteReference w:id="181"/>
      </w:r>
      <w:r w:rsidR="009B153C" w:rsidRPr="0027625F">
        <w:rPr>
          <w:rFonts w:asciiTheme="minorHAnsi" w:hAnsiTheme="minorHAnsi"/>
          <w:spacing w:val="3"/>
          <w:lang w:val="fr-BE"/>
        </w:rPr>
        <w:t>, le Parlement</w:t>
      </w:r>
      <w:r w:rsidR="009B153C" w:rsidRPr="00DA6BD2">
        <w:rPr>
          <w:rFonts w:asciiTheme="minorHAnsi" w:hAnsiTheme="minorHAnsi" w:cs="Calibri Light"/>
        </w:rPr>
        <w:t xml:space="preserve"> de Wallonie a décidé que « </w:t>
      </w:r>
      <w:r w:rsidR="009B153C" w:rsidRPr="00DA6BD2">
        <w:rPr>
          <w:rFonts w:asciiTheme="minorHAnsi" w:hAnsiTheme="minorHAnsi" w:cs="Calibri Light"/>
          <w:i/>
        </w:rPr>
        <w:t>tous les investissements en matériel et outillage, acquis ou constitués à l'état neuf à partir du 1</w:t>
      </w:r>
      <w:r w:rsidR="009B153C" w:rsidRPr="00DA6BD2">
        <w:rPr>
          <w:rFonts w:asciiTheme="minorHAnsi" w:hAnsiTheme="minorHAnsi" w:cs="Calibri Light"/>
          <w:i/>
          <w:vertAlign w:val="superscript"/>
        </w:rPr>
        <w:t>er</w:t>
      </w:r>
      <w:r w:rsidR="009B153C" w:rsidRPr="00DA6BD2">
        <w:rPr>
          <w:rFonts w:asciiTheme="minorHAnsi" w:hAnsiTheme="minorHAnsi" w:cs="Calibri Light"/>
          <w:i/>
        </w:rPr>
        <w:t xml:space="preserve"> janvier 2006 sont exonérés du précompte immobilier. Cette mesure s'applique sur tout le territoire de la Région wallonne et à toutes les entreprises. »</w:t>
      </w:r>
    </w:p>
    <w:p w14:paraId="6EAE703C" w14:textId="585484E8" w:rsidR="00FA0AF5" w:rsidRPr="008D7EB7" w:rsidRDefault="009C24FA" w:rsidP="00D43802">
      <w:pPr>
        <w:spacing w:before="120"/>
        <w:jc w:val="both"/>
        <w:textAlignment w:val="baseline"/>
        <w:rPr>
          <w:rFonts w:asciiTheme="minorHAnsi" w:hAnsiTheme="minorHAnsi" w:cs="Calibri Light"/>
          <w:b/>
          <w:bCs/>
          <w:u w:val="single"/>
        </w:rPr>
      </w:pPr>
      <w:r w:rsidRPr="008D7EB7">
        <w:rPr>
          <w:rFonts w:asciiTheme="minorHAnsi" w:hAnsiTheme="minorHAnsi" w:cs="Calibri Light"/>
          <w:b/>
          <w:bCs/>
          <w:u w:val="single"/>
        </w:rPr>
        <w:t>Indicateur-expert communal</w:t>
      </w:r>
    </w:p>
    <w:p w14:paraId="59942EF3" w14:textId="14CBEF77" w:rsidR="009B153C" w:rsidRPr="008D7EB7" w:rsidRDefault="009B153C" w:rsidP="00D43802">
      <w:pPr>
        <w:spacing w:before="120"/>
        <w:jc w:val="both"/>
        <w:textAlignment w:val="baseline"/>
        <w:rPr>
          <w:rFonts w:asciiTheme="minorHAnsi" w:hAnsiTheme="minorHAnsi" w:cs="Calibri Light"/>
          <w:b/>
          <w:bCs/>
          <w:color w:val="0000FF"/>
        </w:rPr>
      </w:pPr>
      <w:r w:rsidRPr="008D7EB7">
        <w:rPr>
          <w:rFonts w:asciiTheme="minorHAnsi" w:hAnsiTheme="minorHAnsi" w:cs="Calibri Light"/>
          <w:b/>
          <w:bCs/>
        </w:rPr>
        <w:t xml:space="preserve">Vu l'importance des recettes du précompte immobilier, je souhaite vivement que les communes collaborent au mieux avec l'Administration du cadastre afin de permettre à cette administration de tenir parfaitement à jour la </w:t>
      </w:r>
      <w:r w:rsidRPr="008D7EB7">
        <w:rPr>
          <w:rFonts w:asciiTheme="minorHAnsi" w:hAnsiTheme="minorHAnsi" w:cs="Calibri Light"/>
          <w:b/>
          <w:bCs/>
          <w:spacing w:val="2"/>
        </w:rPr>
        <w:t>documentation cadastrale</w:t>
      </w:r>
      <w:r w:rsidR="000E6D3E" w:rsidRPr="008D7EB7">
        <w:rPr>
          <w:rFonts w:asciiTheme="minorHAnsi" w:hAnsiTheme="minorHAnsi" w:cs="Calibri Light"/>
          <w:b/>
          <w:bCs/>
          <w:spacing w:val="2"/>
        </w:rPr>
        <w:t xml:space="preserve">. </w:t>
      </w:r>
      <w:r w:rsidR="00927C5A" w:rsidRPr="008D7EB7">
        <w:rPr>
          <w:rFonts w:asciiTheme="minorHAnsi" w:hAnsiTheme="minorHAnsi" w:cs="Calibri Light"/>
          <w:b/>
          <w:bCs/>
          <w:spacing w:val="2"/>
        </w:rPr>
        <w:t>Les communes doivent prendre conscience que la mise à jour des matrices cadastrales apportera, sans modification de taux, une plus-value à leurs recettes fiscales.</w:t>
      </w:r>
    </w:p>
    <w:p w14:paraId="24DA050F" w14:textId="25AAC31F" w:rsidR="009B153C" w:rsidRPr="008D7EB7" w:rsidRDefault="009B153C" w:rsidP="00E063FD">
      <w:pPr>
        <w:spacing w:before="120"/>
        <w:jc w:val="both"/>
        <w:textAlignment w:val="baseline"/>
        <w:rPr>
          <w:rFonts w:asciiTheme="minorHAnsi" w:hAnsiTheme="minorHAnsi" w:cs="Calibri Light"/>
          <w:b/>
          <w:bCs/>
          <w:spacing w:val="3"/>
        </w:rPr>
      </w:pPr>
      <w:r w:rsidRPr="008D7EB7">
        <w:rPr>
          <w:rFonts w:asciiTheme="minorHAnsi" w:hAnsiTheme="minorHAnsi" w:cs="Calibri Light"/>
          <w:b/>
          <w:bCs/>
          <w:spacing w:val="3"/>
        </w:rPr>
        <w:t>Je tiens à ce sujet à rappeler que</w:t>
      </w:r>
      <w:r w:rsidR="003B0044" w:rsidRPr="008D7EB7">
        <w:rPr>
          <w:rFonts w:asciiTheme="minorHAnsi" w:hAnsiTheme="minorHAnsi" w:cs="Calibri Light"/>
          <w:b/>
          <w:bCs/>
          <w:spacing w:val="3"/>
        </w:rPr>
        <w:t xml:space="preserve"> </w:t>
      </w:r>
      <w:r w:rsidRPr="008D7EB7">
        <w:rPr>
          <w:rFonts w:asciiTheme="minorHAnsi" w:hAnsiTheme="minorHAnsi" w:cs="Calibri Light"/>
          <w:b/>
          <w:bCs/>
          <w:spacing w:val="3"/>
        </w:rPr>
        <w:t xml:space="preserve">le bourgmestre de chaque commune </w:t>
      </w:r>
      <w:r w:rsidR="00624235">
        <w:rPr>
          <w:rFonts w:asciiTheme="minorHAnsi" w:hAnsiTheme="minorHAnsi" w:cs="Calibri Light"/>
          <w:b/>
          <w:bCs/>
          <w:spacing w:val="3"/>
        </w:rPr>
        <w:t xml:space="preserve">doit </w:t>
      </w:r>
      <w:r w:rsidRPr="008D7EB7">
        <w:rPr>
          <w:rFonts w:asciiTheme="minorHAnsi" w:hAnsiTheme="minorHAnsi" w:cs="Calibri Light"/>
          <w:b/>
          <w:bCs/>
          <w:spacing w:val="3"/>
        </w:rPr>
        <w:t>désigne</w:t>
      </w:r>
      <w:r w:rsidR="00624235">
        <w:rPr>
          <w:rFonts w:asciiTheme="minorHAnsi" w:hAnsiTheme="minorHAnsi" w:cs="Calibri Light"/>
          <w:b/>
          <w:bCs/>
          <w:spacing w:val="3"/>
        </w:rPr>
        <w:t>r</w:t>
      </w:r>
      <w:r w:rsidRPr="008D7EB7">
        <w:rPr>
          <w:rFonts w:asciiTheme="minorHAnsi" w:hAnsiTheme="minorHAnsi" w:cs="Calibri Light"/>
          <w:b/>
          <w:bCs/>
          <w:spacing w:val="3"/>
        </w:rPr>
        <w:t xml:space="preserve"> un indicateur-expert qui est tenu de participer aux expertises des immeubles, de concert avec le représentant de l'Administration du cadastre, et d'approuver et contresigner le procès-verbal des expertises, dressé par ledit représentant de l'Administration du cadastre.</w:t>
      </w:r>
    </w:p>
    <w:p w14:paraId="5B00CFB0" w14:textId="77777777" w:rsidR="009B153C" w:rsidRPr="00DA6BD2" w:rsidRDefault="009B153C" w:rsidP="00E063FD">
      <w:pPr>
        <w:spacing w:before="120"/>
        <w:jc w:val="both"/>
        <w:textAlignment w:val="baseline"/>
        <w:rPr>
          <w:rFonts w:asciiTheme="minorHAnsi" w:hAnsiTheme="minorHAnsi" w:cs="Calibri Light"/>
          <w:spacing w:val="2"/>
        </w:rPr>
      </w:pPr>
      <w:r w:rsidRPr="00DA6BD2">
        <w:rPr>
          <w:rFonts w:asciiTheme="minorHAnsi" w:hAnsiTheme="minorHAnsi" w:cs="Calibri Light"/>
          <w:spacing w:val="2"/>
        </w:rPr>
        <w:t>Pour la mise à jour annuelle des documents cadastraux, les agents de l'Administration du cadastre sont amenés à visiter les immeubles repris aux inscriptions des listes 220 afin d'examiner si les nouvelles constructions prévues sont déjà occupées ou si les travaux de transformation, d'agrandissement et de démolition sont terminés. Or, beaucoup de ces visites sur place sont prématurées car les nouvelles constructions et transformations ne sont pas terminées et/ou pas occupées.</w:t>
      </w:r>
    </w:p>
    <w:p w14:paraId="492C7877" w14:textId="77777777" w:rsidR="009B153C" w:rsidRPr="00DA6BD2" w:rsidRDefault="009B153C" w:rsidP="00E063FD">
      <w:pPr>
        <w:spacing w:before="120"/>
        <w:jc w:val="both"/>
        <w:textAlignment w:val="baseline"/>
        <w:rPr>
          <w:rFonts w:asciiTheme="minorHAnsi" w:hAnsiTheme="minorHAnsi" w:cs="Calibri Light"/>
          <w:strike/>
        </w:rPr>
      </w:pPr>
      <w:r w:rsidRPr="00DA6BD2">
        <w:rPr>
          <w:rFonts w:asciiTheme="minorHAnsi" w:hAnsiTheme="minorHAnsi" w:cs="Calibri Light"/>
        </w:rPr>
        <w:t xml:space="preserve">C'est pourquoi, une collaboration plus efficace de la part des communes, via leur indicateur-expert, semble nécessaire dans l'intérêt même des communes qui sont les principales bénéficiaires des recettes du précompte immobilier.  </w:t>
      </w:r>
    </w:p>
    <w:p w14:paraId="4A164BCA" w14:textId="77777777" w:rsidR="009B153C" w:rsidRPr="00DA6BD2" w:rsidRDefault="00F83948" w:rsidP="00E063FD">
      <w:pPr>
        <w:spacing w:before="120"/>
        <w:jc w:val="both"/>
        <w:textAlignment w:val="baseline"/>
        <w:rPr>
          <w:rFonts w:asciiTheme="minorHAnsi" w:hAnsiTheme="minorHAnsi" w:cs="Calibri Light"/>
        </w:rPr>
      </w:pPr>
      <w:r>
        <w:rPr>
          <w:rFonts w:asciiTheme="minorHAnsi" w:hAnsiTheme="minorHAnsi" w:cs="Calibri Light"/>
        </w:rPr>
        <w:t>L</w:t>
      </w:r>
      <w:r w:rsidR="009B153C" w:rsidRPr="00DA6BD2">
        <w:rPr>
          <w:rFonts w:asciiTheme="minorHAnsi" w:hAnsiTheme="minorHAnsi" w:cs="Calibri Light"/>
        </w:rPr>
        <w:t xml:space="preserve">es taxes additionnelles sont soumises à la tutelle générale d'annulation avec transmission </w:t>
      </w:r>
      <w:r w:rsidR="009B153C" w:rsidRPr="00DA6BD2">
        <w:rPr>
          <w:rFonts w:asciiTheme="minorHAnsi" w:hAnsiTheme="minorHAnsi" w:cs="Calibri Light"/>
          <w:spacing w:val="3"/>
        </w:rPr>
        <w:t>obligatoire au Gouvernement wallon</w:t>
      </w:r>
      <w:r w:rsidR="003B0044">
        <w:rPr>
          <w:rStyle w:val="Appelnotedebasdep"/>
          <w:rFonts w:asciiTheme="minorHAnsi" w:hAnsiTheme="minorHAnsi" w:cs="Calibri Light"/>
          <w:spacing w:val="3"/>
        </w:rPr>
        <w:footnoteReference w:id="182"/>
      </w:r>
      <w:r w:rsidR="003B0044">
        <w:rPr>
          <w:rFonts w:asciiTheme="minorHAnsi" w:hAnsiTheme="minorHAnsi" w:cs="Calibri Light"/>
          <w:spacing w:val="3"/>
        </w:rPr>
        <w:t>.</w:t>
      </w:r>
    </w:p>
    <w:p w14:paraId="54666710"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Ainsi, les décisions concernées peuvent être publiées conformément aux articles L 1133-1 à 3 du CDLD dès leur adoption par le Conseil communal mais ne peuvent être mises à exécution avant d'avoir été transmises au Gouvernement wallon.</w:t>
      </w:r>
    </w:p>
    <w:p w14:paraId="778CB31E" w14:textId="1FD3F79C" w:rsidR="009B153C" w:rsidRDefault="009B153C" w:rsidP="00E063FD">
      <w:pPr>
        <w:spacing w:before="120"/>
        <w:jc w:val="both"/>
        <w:textAlignment w:val="baseline"/>
        <w:rPr>
          <w:rFonts w:asciiTheme="minorHAnsi" w:hAnsiTheme="minorHAnsi" w:cs="Calibri Light"/>
        </w:rPr>
      </w:pPr>
      <w:bookmarkStart w:id="8722" w:name="_Hlk39073831"/>
      <w:r w:rsidRPr="00F0684C">
        <w:rPr>
          <w:rFonts w:asciiTheme="minorHAnsi" w:hAnsiTheme="minorHAnsi" w:cs="Calibri Light"/>
        </w:rPr>
        <w:t xml:space="preserve">Puisque les taxes additionnelles sont désormais soumises à une tutelle différente des autres règlements-taxes, </w:t>
      </w:r>
      <w:r w:rsidR="0097469F" w:rsidRPr="00F0684C">
        <w:rPr>
          <w:rFonts w:asciiTheme="minorHAnsi" w:hAnsiTheme="minorHAnsi" w:cs="Calibri Light"/>
        </w:rPr>
        <w:t>la procédure de transmission via e</w:t>
      </w:r>
      <w:r w:rsidR="00BF7E2A">
        <w:rPr>
          <w:rFonts w:asciiTheme="minorHAnsi" w:hAnsiTheme="minorHAnsi" w:cs="Calibri Light"/>
        </w:rPr>
        <w:t>-</w:t>
      </w:r>
      <w:r w:rsidR="0097469F" w:rsidRPr="00F0684C">
        <w:rPr>
          <w:rFonts w:asciiTheme="minorHAnsi" w:hAnsiTheme="minorHAnsi" w:cs="Calibri Light"/>
        </w:rPr>
        <w:t>tutelle est différente. C</w:t>
      </w:r>
      <w:r w:rsidRPr="00F0684C">
        <w:rPr>
          <w:rFonts w:asciiTheme="minorHAnsi" w:hAnsiTheme="minorHAnsi" w:cs="Calibri Light"/>
        </w:rPr>
        <w:t>e type de dossier</w:t>
      </w:r>
      <w:r w:rsidR="0097469F" w:rsidRPr="00F0684C">
        <w:rPr>
          <w:rFonts w:asciiTheme="minorHAnsi" w:hAnsiTheme="minorHAnsi" w:cs="Calibri Light"/>
        </w:rPr>
        <w:t xml:space="preserve"> doit </w:t>
      </w:r>
      <w:r w:rsidR="0097469F" w:rsidRPr="008D7EB7">
        <w:rPr>
          <w:rFonts w:asciiTheme="minorHAnsi" w:hAnsiTheme="minorHAnsi" w:cs="Calibri Light"/>
        </w:rPr>
        <w:t xml:space="preserve">donc </w:t>
      </w:r>
      <w:r w:rsidR="0097469F" w:rsidRPr="00F0684C">
        <w:rPr>
          <w:rFonts w:asciiTheme="minorHAnsi" w:hAnsiTheme="minorHAnsi" w:cs="Calibri Light"/>
        </w:rPr>
        <w:t>être transmis</w:t>
      </w:r>
      <w:r w:rsidRPr="00F0684C">
        <w:rPr>
          <w:rFonts w:asciiTheme="minorHAnsi" w:hAnsiTheme="minorHAnsi" w:cs="Calibri Light"/>
        </w:rPr>
        <w:t xml:space="preserve"> de manière distincte par rapport aux autres règlements fiscaux.</w:t>
      </w:r>
    </w:p>
    <w:bookmarkEnd w:id="8722"/>
    <w:p w14:paraId="336A7BB7" w14:textId="77777777" w:rsidR="00CC25F0" w:rsidRPr="00DA6BD2" w:rsidRDefault="00CC25F0" w:rsidP="00E063FD">
      <w:pPr>
        <w:spacing w:before="120"/>
        <w:jc w:val="both"/>
        <w:textAlignment w:val="baseline"/>
        <w:rPr>
          <w:rFonts w:asciiTheme="minorHAnsi" w:hAnsiTheme="minorHAnsi" w:cs="Calibri Light"/>
        </w:rPr>
      </w:pPr>
    </w:p>
    <w:p w14:paraId="6BC06BB9" w14:textId="77777777" w:rsidR="00705A12" w:rsidRDefault="009B153C" w:rsidP="009675C0">
      <w:pPr>
        <w:pStyle w:val="Sam3"/>
      </w:pPr>
      <w:bookmarkStart w:id="8723" w:name="_Toc40186391"/>
      <w:bookmarkStart w:id="8724" w:name="_Hlk39073844"/>
      <w:bookmarkStart w:id="8725" w:name="_Toc512525553"/>
      <w:bookmarkStart w:id="8726" w:name="_Toc515896865"/>
      <w:r w:rsidRPr="00DA6BD2">
        <w:lastRenderedPageBreak/>
        <w:t>040/372-01 : Personnes physiques</w:t>
      </w:r>
      <w:bookmarkEnd w:id="8723"/>
      <w:r w:rsidRPr="00DA6BD2">
        <w:t xml:space="preserve"> </w:t>
      </w:r>
    </w:p>
    <w:bookmarkEnd w:id="8724"/>
    <w:p w14:paraId="4FF192B7" w14:textId="52CB85EF" w:rsidR="009B153C" w:rsidRPr="00575B2A" w:rsidRDefault="00705A12" w:rsidP="00E063FD">
      <w:r w:rsidRPr="00A03E6A">
        <w:t>T</w:t>
      </w:r>
      <w:r w:rsidR="009B153C" w:rsidRPr="003F0B7B">
        <w:t>ax</w:t>
      </w:r>
      <w:r w:rsidR="009B153C" w:rsidRPr="00E9189F">
        <w:t>e directe</w:t>
      </w:r>
      <w:r w:rsidRPr="00EC0561">
        <w:t>.</w:t>
      </w:r>
      <w:bookmarkEnd w:id="8725"/>
      <w:bookmarkEnd w:id="8726"/>
    </w:p>
    <w:p w14:paraId="01964FB9" w14:textId="77777777" w:rsidR="009B153C" w:rsidRPr="00DA6BD2" w:rsidRDefault="009B153C" w:rsidP="00E063FD">
      <w:pPr>
        <w:jc w:val="both"/>
        <w:textAlignment w:val="baseline"/>
        <w:rPr>
          <w:rFonts w:asciiTheme="minorHAnsi" w:hAnsiTheme="minorHAnsi" w:cs="Calibri Light"/>
          <w:spacing w:val="-1"/>
        </w:rPr>
      </w:pPr>
      <w:r w:rsidRPr="00DA6BD2">
        <w:rPr>
          <w:rFonts w:asciiTheme="minorHAnsi" w:hAnsiTheme="minorHAnsi" w:cs="Calibri Light"/>
          <w:spacing w:val="-1"/>
        </w:rPr>
        <w:t>Taux maximum recommandé : 8,8 %</w:t>
      </w:r>
    </w:p>
    <w:p w14:paraId="7E7D2C7E" w14:textId="4B13531D" w:rsidR="00E63DA5" w:rsidRPr="00671240" w:rsidRDefault="00E63DA5" w:rsidP="00E63DA5">
      <w:pPr>
        <w:spacing w:before="120"/>
        <w:jc w:val="both"/>
        <w:textAlignment w:val="baseline"/>
        <w:rPr>
          <w:rFonts w:asciiTheme="minorHAnsi" w:hAnsiTheme="minorHAnsi"/>
        </w:rPr>
      </w:pPr>
      <w:r w:rsidRPr="00671240">
        <w:rPr>
          <w:rFonts w:asciiTheme="minorHAnsi" w:hAnsiTheme="minorHAnsi"/>
        </w:rPr>
        <w:t xml:space="preserve">Les </w:t>
      </w:r>
      <w:r w:rsidR="009C24FA">
        <w:rPr>
          <w:rFonts w:asciiTheme="minorHAnsi" w:hAnsiTheme="minorHAnsi"/>
        </w:rPr>
        <w:t>c</w:t>
      </w:r>
      <w:r w:rsidRPr="00671240">
        <w:rPr>
          <w:rFonts w:asciiTheme="minorHAnsi" w:hAnsiTheme="minorHAnsi"/>
        </w:rPr>
        <w:t>ommunes qui souhaitent prévoir un taux supérieur à ce plafond devront motiver spécifiquement leur décision et ne pourront se contenter d’invoquer la nécessité d'équilibrer le budget à l'exercice propre</w:t>
      </w:r>
      <w:r w:rsidR="00A62E25">
        <w:rPr>
          <w:rFonts w:asciiTheme="minorHAnsi" w:hAnsiTheme="minorHAnsi"/>
        </w:rPr>
        <w:t>, compte tenu par ailleurs que les règles budgétaires d’équilibre sont modifiées pour les exercices</w:t>
      </w:r>
      <w:r w:rsidR="00BF7E2A">
        <w:rPr>
          <w:rFonts w:asciiTheme="minorHAnsi" w:hAnsiTheme="minorHAnsi"/>
        </w:rPr>
        <w:t xml:space="preserve"> </w:t>
      </w:r>
      <w:r w:rsidR="00BF7E2A" w:rsidRPr="00BF7E2A">
        <w:rPr>
          <w:rFonts w:asciiTheme="minorHAnsi" w:hAnsiTheme="minorHAnsi"/>
        </w:rPr>
        <w:t>2020</w:t>
      </w:r>
      <w:r w:rsidR="0006327F">
        <w:rPr>
          <w:rFonts w:asciiTheme="minorHAnsi" w:hAnsiTheme="minorHAnsi"/>
        </w:rPr>
        <w:t xml:space="preserve"> et</w:t>
      </w:r>
      <w:r w:rsidR="00BF7E2A" w:rsidRPr="00BF7E2A">
        <w:rPr>
          <w:rFonts w:asciiTheme="minorHAnsi" w:hAnsiTheme="minorHAnsi"/>
        </w:rPr>
        <w:t xml:space="preserve"> 2021</w:t>
      </w:r>
      <w:r w:rsidR="001044C0" w:rsidRPr="00BF7E2A">
        <w:rPr>
          <w:rFonts w:asciiTheme="minorHAnsi" w:hAnsiTheme="minorHAnsi"/>
        </w:rPr>
        <w:t xml:space="preserve"> (</w:t>
      </w:r>
      <w:r w:rsidR="00BF7E2A" w:rsidRPr="00BF7E2A">
        <w:rPr>
          <w:rFonts w:asciiTheme="minorHAnsi" w:hAnsiTheme="minorHAnsi"/>
        </w:rPr>
        <w:t>cf. points I.7 et II.2).</w:t>
      </w:r>
    </w:p>
    <w:p w14:paraId="1653B0A6"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Les communes inscriront à leur budget le montant communiqué par le SPF Finances.</w:t>
      </w:r>
    </w:p>
    <w:p w14:paraId="23AC8EB9"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 xml:space="preserve">Lorsqu'une commune modifie son taux d'imposition au moment de l'examen du projet de budget où figure une prévision formée sur une première estimation fournie par le </w:t>
      </w:r>
      <w:r w:rsidR="003B0044">
        <w:rPr>
          <w:rFonts w:asciiTheme="minorHAnsi" w:hAnsiTheme="minorHAnsi" w:cs="Calibri Light"/>
        </w:rPr>
        <w:t>SPF</w:t>
      </w:r>
      <w:r w:rsidRPr="00DA6BD2">
        <w:rPr>
          <w:rFonts w:asciiTheme="minorHAnsi" w:hAnsiTheme="minorHAnsi" w:cs="Calibri Light"/>
        </w:rPr>
        <w:t xml:space="preserve"> Finances sur base d'un taux initial inférieur à celui modifié, il convient de solliciter une nouvelle estimation liée au nouveau taux envisagé. La prévision de recettes à porter au budget ne peut pas être évaluée en pratiquant une règle de trois basée sur la première estimation des Finances.</w:t>
      </w:r>
    </w:p>
    <w:p w14:paraId="65E68E75" w14:textId="3E5B3263"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L'article 468 du Code des Impôts sur les revenus permet aux communes de fixer un pourcentage de l'impôt dû à l'Etat comprenant une fraction limitée à une décimale.</w:t>
      </w:r>
    </w:p>
    <w:p w14:paraId="58F3FD10" w14:textId="2CF50C4F" w:rsidR="009B153C" w:rsidRPr="004F5CEF"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Concernant l'IPP</w:t>
      </w:r>
      <w:r w:rsidRPr="004F5CEF">
        <w:rPr>
          <w:rFonts w:asciiTheme="minorHAnsi" w:hAnsiTheme="minorHAnsi" w:cs="Calibri Light"/>
        </w:rPr>
        <w:t xml:space="preserve">, il ne fait aucun doute qu'en vertu de l'article 360 du </w:t>
      </w:r>
      <w:r w:rsidR="009A56F6">
        <w:rPr>
          <w:rFonts w:asciiTheme="minorHAnsi" w:hAnsiTheme="minorHAnsi" w:cs="Calibri Light"/>
        </w:rPr>
        <w:t>code des impôts sur les revenus</w:t>
      </w:r>
      <w:r w:rsidRPr="004F5CEF">
        <w:rPr>
          <w:rFonts w:asciiTheme="minorHAnsi" w:hAnsiTheme="minorHAnsi" w:cs="Calibri Light"/>
        </w:rPr>
        <w:t xml:space="preserve">, une taxe additionnelle votée par une commune pour l'exercice </w:t>
      </w:r>
      <w:r w:rsidR="00E1047D" w:rsidRPr="004F5CEF">
        <w:rPr>
          <w:rFonts w:asciiTheme="minorHAnsi" w:hAnsiTheme="minorHAnsi" w:cs="Calibri Light"/>
        </w:rPr>
        <w:t>20</w:t>
      </w:r>
      <w:r w:rsidR="00E1047D">
        <w:rPr>
          <w:rFonts w:asciiTheme="minorHAnsi" w:hAnsiTheme="minorHAnsi" w:cs="Calibri Light"/>
        </w:rPr>
        <w:t>2</w:t>
      </w:r>
      <w:r w:rsidR="009C24FA">
        <w:rPr>
          <w:rFonts w:asciiTheme="minorHAnsi" w:hAnsiTheme="minorHAnsi" w:cs="Calibri Light"/>
        </w:rPr>
        <w:t>1</w:t>
      </w:r>
      <w:r w:rsidR="00E1047D" w:rsidRPr="004F5CEF">
        <w:rPr>
          <w:rFonts w:asciiTheme="minorHAnsi" w:hAnsiTheme="minorHAnsi" w:cs="Calibri Light"/>
        </w:rPr>
        <w:t xml:space="preserve"> </w:t>
      </w:r>
      <w:r w:rsidRPr="004F5CEF">
        <w:rPr>
          <w:rFonts w:asciiTheme="minorHAnsi" w:hAnsiTheme="minorHAnsi" w:cs="Calibri Light"/>
        </w:rPr>
        <w:t xml:space="preserve">frappe d'office les revenus recueillis par le contribuable en </w:t>
      </w:r>
      <w:r w:rsidR="00E1047D" w:rsidRPr="004F5CEF">
        <w:rPr>
          <w:rFonts w:asciiTheme="minorHAnsi" w:hAnsiTheme="minorHAnsi" w:cs="Calibri Light"/>
        </w:rPr>
        <w:t>20</w:t>
      </w:r>
      <w:r w:rsidR="009C24FA">
        <w:rPr>
          <w:rFonts w:asciiTheme="minorHAnsi" w:hAnsiTheme="minorHAnsi" w:cs="Calibri Light"/>
        </w:rPr>
        <w:t>20</w:t>
      </w:r>
      <w:r w:rsidRPr="004F5CEF">
        <w:rPr>
          <w:rFonts w:asciiTheme="minorHAnsi" w:hAnsiTheme="minorHAnsi" w:cs="Calibri Light"/>
        </w:rPr>
        <w:t xml:space="preserve">, sans que la commune puisse, au moment où elle vote sa taxe additionnelle pour l'exercice </w:t>
      </w:r>
      <w:r w:rsidR="00E1047D" w:rsidRPr="004F5CEF">
        <w:rPr>
          <w:rFonts w:asciiTheme="minorHAnsi" w:hAnsiTheme="minorHAnsi" w:cs="Calibri Light"/>
        </w:rPr>
        <w:t>20</w:t>
      </w:r>
      <w:r w:rsidR="00E1047D">
        <w:rPr>
          <w:rFonts w:asciiTheme="minorHAnsi" w:hAnsiTheme="minorHAnsi" w:cs="Calibri Light"/>
        </w:rPr>
        <w:t>2</w:t>
      </w:r>
      <w:r w:rsidR="009C24FA">
        <w:rPr>
          <w:rFonts w:asciiTheme="minorHAnsi" w:hAnsiTheme="minorHAnsi" w:cs="Calibri Light"/>
        </w:rPr>
        <w:t>1</w:t>
      </w:r>
      <w:r w:rsidRPr="004F5CEF">
        <w:rPr>
          <w:rFonts w:asciiTheme="minorHAnsi" w:hAnsiTheme="minorHAnsi" w:cs="Calibri Light"/>
        </w:rPr>
        <w:t xml:space="preserve">, décider de la faire porter sur les revenus </w:t>
      </w:r>
      <w:r w:rsidR="00E1047D" w:rsidRPr="004F5CEF">
        <w:rPr>
          <w:rFonts w:asciiTheme="minorHAnsi" w:hAnsiTheme="minorHAnsi" w:cs="Calibri Light"/>
        </w:rPr>
        <w:t>20</w:t>
      </w:r>
      <w:r w:rsidR="00E1047D">
        <w:rPr>
          <w:rFonts w:asciiTheme="minorHAnsi" w:hAnsiTheme="minorHAnsi" w:cs="Calibri Light"/>
        </w:rPr>
        <w:t>2</w:t>
      </w:r>
      <w:r w:rsidR="009C24FA">
        <w:rPr>
          <w:rFonts w:asciiTheme="minorHAnsi" w:hAnsiTheme="minorHAnsi" w:cs="Calibri Light"/>
        </w:rPr>
        <w:t>1</w:t>
      </w:r>
      <w:r w:rsidRPr="004F5CEF">
        <w:rPr>
          <w:rFonts w:asciiTheme="minorHAnsi" w:hAnsiTheme="minorHAnsi" w:cs="Calibri Light"/>
        </w:rPr>
        <w:t>.</w:t>
      </w:r>
    </w:p>
    <w:p w14:paraId="2340317F" w14:textId="7B801085" w:rsidR="009B153C" w:rsidRPr="00DA6BD2" w:rsidRDefault="009B153C" w:rsidP="00E063FD">
      <w:pPr>
        <w:spacing w:before="120"/>
        <w:jc w:val="both"/>
        <w:textAlignment w:val="baseline"/>
        <w:rPr>
          <w:rFonts w:asciiTheme="minorHAnsi" w:hAnsiTheme="minorHAnsi" w:cs="Calibri Light"/>
        </w:rPr>
      </w:pPr>
      <w:r w:rsidRPr="004F5CEF">
        <w:rPr>
          <w:rFonts w:asciiTheme="minorHAnsi" w:hAnsiTheme="minorHAnsi" w:cs="Calibri Light"/>
        </w:rPr>
        <w:t xml:space="preserve">Ainsi donc, une augmentation du taux de la taxe additionnelle à l'IPP décidée par une commune pour l'exercice </w:t>
      </w:r>
      <w:r w:rsidR="00E1047D" w:rsidRPr="004F5CEF">
        <w:rPr>
          <w:rFonts w:asciiTheme="minorHAnsi" w:hAnsiTheme="minorHAnsi" w:cs="Calibri Light"/>
        </w:rPr>
        <w:t>20</w:t>
      </w:r>
      <w:r w:rsidR="00E1047D">
        <w:rPr>
          <w:rFonts w:asciiTheme="minorHAnsi" w:hAnsiTheme="minorHAnsi" w:cs="Calibri Light"/>
        </w:rPr>
        <w:t>2</w:t>
      </w:r>
      <w:r w:rsidR="009C24FA">
        <w:rPr>
          <w:rFonts w:asciiTheme="minorHAnsi" w:hAnsiTheme="minorHAnsi" w:cs="Calibri Light"/>
        </w:rPr>
        <w:t>1</w:t>
      </w:r>
      <w:r w:rsidR="00E1047D" w:rsidRPr="004F5CEF">
        <w:rPr>
          <w:rFonts w:asciiTheme="minorHAnsi" w:hAnsiTheme="minorHAnsi" w:cs="Calibri Light"/>
        </w:rPr>
        <w:t xml:space="preserve"> </w:t>
      </w:r>
      <w:r w:rsidRPr="004F5CEF">
        <w:rPr>
          <w:rFonts w:asciiTheme="minorHAnsi" w:hAnsiTheme="minorHAnsi" w:cs="Calibri Light"/>
        </w:rPr>
        <w:t xml:space="preserve">trouve à s'appliquer aux revenus recueillis par le redevable en </w:t>
      </w:r>
      <w:r w:rsidR="00E1047D" w:rsidRPr="004F5CEF">
        <w:rPr>
          <w:rFonts w:asciiTheme="minorHAnsi" w:hAnsiTheme="minorHAnsi" w:cs="Calibri Light"/>
        </w:rPr>
        <w:t>20</w:t>
      </w:r>
      <w:r w:rsidR="00CC25F0">
        <w:rPr>
          <w:rFonts w:asciiTheme="minorHAnsi" w:hAnsiTheme="minorHAnsi" w:cs="Calibri Light"/>
        </w:rPr>
        <w:t>20</w:t>
      </w:r>
      <w:r w:rsidRPr="004F5CEF">
        <w:rPr>
          <w:rFonts w:asciiTheme="minorHAnsi" w:hAnsiTheme="minorHAnsi" w:cs="Calibri Light"/>
        </w:rPr>
        <w:t>.</w:t>
      </w:r>
    </w:p>
    <w:p w14:paraId="70B79114" w14:textId="7B06C303" w:rsidR="004F5CEF" w:rsidRDefault="00CC25F0" w:rsidP="00E063FD">
      <w:pPr>
        <w:spacing w:before="120"/>
        <w:jc w:val="both"/>
        <w:textAlignment w:val="baseline"/>
        <w:rPr>
          <w:rFonts w:asciiTheme="minorHAnsi" w:hAnsiTheme="minorHAnsi" w:cs="Calibri Light"/>
        </w:rPr>
      </w:pPr>
      <w:r>
        <w:rPr>
          <w:rFonts w:asciiTheme="minorHAnsi" w:hAnsiTheme="minorHAnsi" w:cs="Calibri Light"/>
          <w:spacing w:val="-1"/>
        </w:rPr>
        <w:t>L</w:t>
      </w:r>
      <w:r w:rsidR="009968A7">
        <w:rPr>
          <w:rFonts w:asciiTheme="minorHAnsi" w:hAnsiTheme="minorHAnsi" w:cs="Calibri Light"/>
          <w:spacing w:val="-1"/>
        </w:rPr>
        <w:t>e règlement-taxe doit entrer en vigueur avant le 31 janvier de l’exercice d’imposition</w:t>
      </w:r>
      <w:r w:rsidR="00AD26A2">
        <w:rPr>
          <w:rFonts w:asciiTheme="minorHAnsi" w:hAnsiTheme="minorHAnsi" w:cs="Calibri Light"/>
          <w:spacing w:val="-1"/>
        </w:rPr>
        <w:t>, sous peine de voir la taxe enrôlée sur base du taux de l’exercice précédent.</w:t>
      </w:r>
    </w:p>
    <w:p w14:paraId="4D459218" w14:textId="77777777" w:rsidR="009968A7" w:rsidRDefault="00F83948" w:rsidP="009968A7">
      <w:pPr>
        <w:spacing w:before="120"/>
        <w:jc w:val="both"/>
        <w:textAlignment w:val="baseline"/>
        <w:rPr>
          <w:rFonts w:asciiTheme="minorHAnsi" w:hAnsiTheme="minorHAnsi" w:cs="Calibri Light"/>
        </w:rPr>
      </w:pPr>
      <w:r>
        <w:rPr>
          <w:rFonts w:asciiTheme="minorHAnsi" w:hAnsiTheme="minorHAnsi" w:cs="Calibri Light"/>
        </w:rPr>
        <w:t>L</w:t>
      </w:r>
      <w:r w:rsidR="009B153C" w:rsidRPr="00DA6BD2">
        <w:rPr>
          <w:rFonts w:asciiTheme="minorHAnsi" w:hAnsiTheme="minorHAnsi" w:cs="Calibri Light"/>
        </w:rPr>
        <w:t xml:space="preserve">es taxes additionnelles sont soumises à la tutelle générale d'annulation avec transmission obligatoire — dans les 15 jours — au Gouvernement wallon. </w:t>
      </w:r>
    </w:p>
    <w:p w14:paraId="010276DE" w14:textId="77777777" w:rsidR="009968A7" w:rsidRPr="00DA6BD2" w:rsidRDefault="009968A7" w:rsidP="009968A7">
      <w:pPr>
        <w:spacing w:before="120"/>
        <w:jc w:val="both"/>
        <w:textAlignment w:val="baseline"/>
        <w:rPr>
          <w:rFonts w:asciiTheme="minorHAnsi" w:hAnsiTheme="minorHAnsi" w:cs="Calibri Light"/>
        </w:rPr>
      </w:pPr>
      <w:r w:rsidRPr="00DA6BD2">
        <w:rPr>
          <w:rFonts w:asciiTheme="minorHAnsi" w:hAnsiTheme="minorHAnsi" w:cs="Calibri Light"/>
        </w:rPr>
        <w:t>Ainsi, les décisions concernées peuvent être publiées conformément aux articles L 1133-1 à 3 du CDLD dès leur adoption par le Conseil communal mais ne peuvent être mises à exécution avant d'avoir été transmises au Gouvernement wallon.</w:t>
      </w:r>
    </w:p>
    <w:p w14:paraId="5696D573" w14:textId="6BC201C2" w:rsidR="009B153C"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Puisque les taxes additionnelles sont désormais soumises à une tutelle différente des autres règlements-taxes, je vous invite vivement à transmettre ce type de dossier de manière distincte par rapport aux autres règlements fiscaux.</w:t>
      </w:r>
    </w:p>
    <w:p w14:paraId="0CCA5ED3" w14:textId="77777777" w:rsidR="00CC25F0" w:rsidRPr="00DA6BD2" w:rsidRDefault="00CC25F0" w:rsidP="00E063FD">
      <w:pPr>
        <w:spacing w:before="120"/>
        <w:jc w:val="both"/>
        <w:textAlignment w:val="baseline"/>
        <w:rPr>
          <w:rFonts w:asciiTheme="minorHAnsi" w:hAnsiTheme="minorHAnsi" w:cs="Calibri Light"/>
        </w:rPr>
      </w:pPr>
    </w:p>
    <w:p w14:paraId="73877C76" w14:textId="77777777" w:rsidR="009B153C" w:rsidRPr="00DA6BD2" w:rsidRDefault="009B153C" w:rsidP="009675C0">
      <w:pPr>
        <w:pStyle w:val="Sam3"/>
      </w:pPr>
      <w:bookmarkStart w:id="8727" w:name="_Toc516245199"/>
      <w:bookmarkStart w:id="8728" w:name="_Toc516473770"/>
      <w:bookmarkStart w:id="8729" w:name="_Toc516474080"/>
      <w:bookmarkStart w:id="8730" w:name="_Toc516474388"/>
      <w:bookmarkStart w:id="8731" w:name="_Toc516474696"/>
      <w:bookmarkStart w:id="8732" w:name="_Toc516475028"/>
      <w:bookmarkStart w:id="8733" w:name="_Toc516479126"/>
      <w:bookmarkStart w:id="8734" w:name="_Toc516479527"/>
      <w:bookmarkStart w:id="8735" w:name="_Toc516479844"/>
      <w:bookmarkStart w:id="8736" w:name="_Toc516480166"/>
      <w:bookmarkStart w:id="8737" w:name="_Toc516480480"/>
      <w:bookmarkStart w:id="8738" w:name="_Toc516480794"/>
      <w:bookmarkStart w:id="8739" w:name="_Toc516481108"/>
      <w:bookmarkStart w:id="8740" w:name="_Toc516481422"/>
      <w:bookmarkStart w:id="8741" w:name="_Toc516481736"/>
      <w:bookmarkStart w:id="8742" w:name="_Toc516482050"/>
      <w:bookmarkStart w:id="8743" w:name="_Toc516482364"/>
      <w:bookmarkStart w:id="8744" w:name="_Toc516482678"/>
      <w:bookmarkStart w:id="8745" w:name="_Toc516740032"/>
      <w:bookmarkStart w:id="8746" w:name="_Toc516751941"/>
      <w:bookmarkStart w:id="8747" w:name="_Toc516826029"/>
      <w:bookmarkStart w:id="8748" w:name="_Toc516826587"/>
      <w:bookmarkStart w:id="8749" w:name="_Toc516837907"/>
      <w:bookmarkStart w:id="8750" w:name="_Toc516838466"/>
      <w:bookmarkStart w:id="8751" w:name="_Toc516839025"/>
      <w:bookmarkStart w:id="8752" w:name="_Toc516839585"/>
      <w:bookmarkStart w:id="8753" w:name="_Toc517173681"/>
      <w:bookmarkStart w:id="8754" w:name="_Toc517175355"/>
      <w:bookmarkStart w:id="8755" w:name="_Toc517175942"/>
      <w:bookmarkStart w:id="8756" w:name="_Toc517176530"/>
      <w:bookmarkStart w:id="8757" w:name="_Toc517337855"/>
      <w:bookmarkStart w:id="8758" w:name="_Toc517360651"/>
      <w:bookmarkStart w:id="8759" w:name="_Toc512525554"/>
      <w:bookmarkStart w:id="8760" w:name="_Toc515896866"/>
      <w:bookmarkStart w:id="8761" w:name="_Toc40186392"/>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r w:rsidRPr="00DA6BD2">
        <w:t>040/373-01 : Véhicules automobiles</w:t>
      </w:r>
      <w:bookmarkEnd w:id="8759"/>
      <w:bookmarkEnd w:id="8760"/>
      <w:bookmarkEnd w:id="8761"/>
    </w:p>
    <w:p w14:paraId="2FBE9E73" w14:textId="77777777" w:rsidR="000779C1"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 xml:space="preserve">Jusqu'à présent, les communes reçoivent d'office un décime additionnel à la taxe de circulation perçue par l'État sur les véhicules automobiles. </w:t>
      </w:r>
    </w:p>
    <w:p w14:paraId="3ED164B0" w14:textId="611A1C80"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Depuis le 1</w:t>
      </w:r>
      <w:r w:rsidRPr="00DA6BD2">
        <w:rPr>
          <w:rFonts w:asciiTheme="minorHAnsi" w:hAnsiTheme="minorHAnsi" w:cs="Calibri Light"/>
          <w:vertAlign w:val="superscript"/>
        </w:rPr>
        <w:t>er</w:t>
      </w:r>
      <w:r w:rsidRPr="00DA6BD2">
        <w:rPr>
          <w:rFonts w:asciiTheme="minorHAnsi" w:hAnsiTheme="minorHAnsi" w:cs="Calibri Light"/>
        </w:rPr>
        <w:t xml:space="preserve"> janvier 2014, c'est </w:t>
      </w:r>
      <w:r w:rsidR="00E1047D">
        <w:rPr>
          <w:rFonts w:asciiTheme="minorHAnsi" w:hAnsiTheme="minorHAnsi" w:cs="Calibri Light"/>
        </w:rPr>
        <w:t xml:space="preserve">la </w:t>
      </w:r>
      <w:r w:rsidRPr="00DA6BD2">
        <w:rPr>
          <w:rFonts w:asciiTheme="minorHAnsi" w:hAnsiTheme="minorHAnsi" w:cs="Calibri Light"/>
        </w:rPr>
        <w:t xml:space="preserve">DGO7 </w:t>
      </w:r>
      <w:r w:rsidR="000779C1">
        <w:rPr>
          <w:rFonts w:asciiTheme="minorHAnsi" w:hAnsiTheme="minorHAnsi" w:cs="Calibri Light"/>
        </w:rPr>
        <w:t>du SPW</w:t>
      </w:r>
      <w:r w:rsidRPr="00DA6BD2">
        <w:rPr>
          <w:rFonts w:asciiTheme="minorHAnsi" w:hAnsiTheme="minorHAnsi" w:cs="Calibri Light"/>
        </w:rPr>
        <w:t xml:space="preserve"> qui perçoit cette taxe et versera ce décime aux communes. </w:t>
      </w:r>
    </w:p>
    <w:p w14:paraId="021095A6" w14:textId="0E1D961F" w:rsidR="009B153C"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Dans le cadre de la législation actuelle, on ne peut concevoir une taxation des véhicules immatriculés à l'étranger.</w:t>
      </w:r>
    </w:p>
    <w:p w14:paraId="5990DAAA" w14:textId="7BC5A523" w:rsidR="00CC25F0" w:rsidRPr="00CC25F0" w:rsidRDefault="00CC25F0" w:rsidP="00CC25F0">
      <w:pPr>
        <w:spacing w:before="120"/>
        <w:jc w:val="both"/>
        <w:textAlignment w:val="baseline"/>
        <w:rPr>
          <w:rFonts w:asciiTheme="minorHAnsi" w:hAnsiTheme="minorHAnsi" w:cs="Calibri Light"/>
        </w:rPr>
      </w:pPr>
      <w:r>
        <w:rPr>
          <w:rFonts w:asciiTheme="minorHAnsi" w:hAnsiTheme="minorHAnsi" w:cs="Calibri Light"/>
        </w:rPr>
        <w:lastRenderedPageBreak/>
        <w:t>Je rappelle que, c</w:t>
      </w:r>
      <w:r w:rsidRPr="00CC25F0">
        <w:rPr>
          <w:rFonts w:asciiTheme="minorHAnsi" w:hAnsiTheme="minorHAnsi" w:cs="Calibri Light"/>
        </w:rPr>
        <w:t xml:space="preserve">oncernant </w:t>
      </w:r>
      <w:r>
        <w:rPr>
          <w:rFonts w:asciiTheme="minorHAnsi" w:hAnsiTheme="minorHAnsi" w:cs="Calibri Light"/>
        </w:rPr>
        <w:t>le</w:t>
      </w:r>
      <w:r w:rsidRPr="00CC25F0">
        <w:rPr>
          <w:rFonts w:asciiTheme="minorHAnsi" w:hAnsiTheme="minorHAnsi" w:cs="Calibri Light"/>
        </w:rPr>
        <w:t xml:space="preserve"> leasing de flotte de véhicules, de fonction ou de service, </w:t>
      </w:r>
      <w:r>
        <w:rPr>
          <w:rFonts w:asciiTheme="minorHAnsi" w:hAnsiTheme="minorHAnsi" w:cs="Calibri Light"/>
        </w:rPr>
        <w:t>il existe des</w:t>
      </w:r>
      <w:r w:rsidRPr="00CC25F0">
        <w:rPr>
          <w:rFonts w:asciiTheme="minorHAnsi" w:hAnsiTheme="minorHAnsi" w:cs="Calibri Light"/>
        </w:rPr>
        <w:t xml:space="preserve"> effets indirects de la contractualisation avec des sociétés non établies sur le sol wallon.</w:t>
      </w:r>
    </w:p>
    <w:p w14:paraId="252196C2" w14:textId="072A6F78" w:rsidR="00CC25F0" w:rsidRPr="00CC25F0" w:rsidRDefault="00CC25F0" w:rsidP="00CC25F0">
      <w:pPr>
        <w:spacing w:before="120"/>
        <w:jc w:val="both"/>
        <w:textAlignment w:val="baseline"/>
        <w:rPr>
          <w:rFonts w:asciiTheme="minorHAnsi" w:hAnsiTheme="minorHAnsi" w:cs="Calibri Light"/>
        </w:rPr>
      </w:pPr>
      <w:r w:rsidRPr="00CC25F0">
        <w:rPr>
          <w:rFonts w:asciiTheme="minorHAnsi" w:hAnsiTheme="minorHAnsi" w:cs="Calibri Light"/>
        </w:rPr>
        <w:t>Pour ces véhicules, la fiscalité (taxe de circulation et de mise en circulation) ainsi que les additionnels communaux y appliqués bénéficie en effet à la Région et aux communes sur le territoire desquelles la société de leasing est établie</w:t>
      </w:r>
      <w:r>
        <w:rPr>
          <w:rFonts w:asciiTheme="minorHAnsi" w:hAnsiTheme="minorHAnsi" w:cs="Calibri Light"/>
        </w:rPr>
        <w:t>, en ce compris par conséquent le décime additionnel</w:t>
      </w:r>
      <w:r w:rsidRPr="00CC25F0">
        <w:rPr>
          <w:rFonts w:asciiTheme="minorHAnsi" w:hAnsiTheme="minorHAnsi" w:cs="Calibri Light"/>
        </w:rPr>
        <w:t>.</w:t>
      </w:r>
    </w:p>
    <w:p w14:paraId="222E60D6" w14:textId="77777777" w:rsidR="00CC25F0" w:rsidRPr="00DA6BD2" w:rsidRDefault="00CC25F0" w:rsidP="00E063FD">
      <w:pPr>
        <w:spacing w:before="120"/>
        <w:jc w:val="both"/>
        <w:textAlignment w:val="baseline"/>
        <w:rPr>
          <w:rFonts w:asciiTheme="minorHAnsi" w:hAnsiTheme="minorHAnsi" w:cs="Calibri Light"/>
        </w:rPr>
      </w:pPr>
    </w:p>
    <w:p w14:paraId="5149AF63" w14:textId="77777777" w:rsidR="009B153C" w:rsidRPr="00DA6BD2" w:rsidRDefault="009B153C" w:rsidP="009675C0">
      <w:pPr>
        <w:pStyle w:val="Sam3"/>
      </w:pPr>
      <w:bookmarkStart w:id="8762" w:name="_Toc512525555"/>
      <w:bookmarkStart w:id="8763" w:name="_Toc515896867"/>
      <w:bookmarkStart w:id="8764" w:name="_Toc40186393"/>
      <w:r w:rsidRPr="00DA6BD2">
        <w:t>04001/377-01 : Sites d'activité économique désaffectés</w:t>
      </w:r>
      <w:bookmarkEnd w:id="8762"/>
      <w:bookmarkEnd w:id="8763"/>
      <w:bookmarkEnd w:id="8764"/>
    </w:p>
    <w:p w14:paraId="12DA37A5" w14:textId="77777777" w:rsidR="000779C1"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Le décret du 27 mai 2004 instituant une taxe régionale sur les sites d'activité économique désaffectés de plus de 5.000 m</w:t>
      </w:r>
      <w:r w:rsidRPr="00DA6BD2">
        <w:rPr>
          <w:rFonts w:asciiTheme="minorHAnsi" w:hAnsiTheme="minorHAnsi" w:cs="Calibri Light"/>
          <w:vertAlign w:val="superscript"/>
        </w:rPr>
        <w:t>2</w:t>
      </w:r>
      <w:r w:rsidRPr="00DA6BD2">
        <w:rPr>
          <w:rFonts w:asciiTheme="minorHAnsi" w:hAnsiTheme="minorHAnsi" w:cs="Calibri Light"/>
        </w:rPr>
        <w:t xml:space="preserve"> a été modifié et permet aujourd'hui de taxer les sites de plus de 1.000 m</w:t>
      </w:r>
      <w:r w:rsidRPr="00DA6BD2">
        <w:rPr>
          <w:rFonts w:asciiTheme="minorHAnsi" w:hAnsiTheme="minorHAnsi" w:cs="Calibri Light"/>
          <w:vertAlign w:val="superscript"/>
        </w:rPr>
        <w:t>2</w:t>
      </w:r>
      <w:r w:rsidRPr="00DA6BD2">
        <w:rPr>
          <w:rFonts w:asciiTheme="minorHAnsi" w:hAnsiTheme="minorHAnsi" w:cs="Calibri Light"/>
        </w:rPr>
        <w:t xml:space="preserve">. </w:t>
      </w:r>
    </w:p>
    <w:p w14:paraId="589574C7" w14:textId="77777777" w:rsidR="000779C1"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 xml:space="preserve">Par ailleurs, les communes qui participent annuellement au recensement et à la mise à jour de la liste des sites susceptibles d'être concernés par la présente taxe, sont autorisées à lever des centimes additionnels à la taxe régionale. </w:t>
      </w:r>
    </w:p>
    <w:p w14:paraId="78ADED33" w14:textId="6C6FAF0A" w:rsidR="00C32AF2" w:rsidRDefault="009B153C">
      <w:pPr>
        <w:spacing w:before="120"/>
        <w:jc w:val="both"/>
        <w:textAlignment w:val="baseline"/>
        <w:rPr>
          <w:rFonts w:asciiTheme="minorHAnsi" w:hAnsiTheme="minorHAnsi" w:cs="Calibri Light"/>
        </w:rPr>
      </w:pPr>
      <w:r w:rsidRPr="00DA6BD2">
        <w:rPr>
          <w:rFonts w:asciiTheme="minorHAnsi" w:hAnsiTheme="minorHAnsi" w:cs="Calibri Light"/>
        </w:rPr>
        <w:t xml:space="preserve">Le taux maximum recommandé est de 150 centimes additionnels. </w:t>
      </w:r>
    </w:p>
    <w:p w14:paraId="139AF6D1" w14:textId="60E915ED" w:rsidR="00CC25F0" w:rsidRDefault="00770067">
      <w:pPr>
        <w:spacing w:before="120"/>
        <w:jc w:val="both"/>
        <w:textAlignment w:val="baseline"/>
        <w:rPr>
          <w:rFonts w:asciiTheme="minorHAnsi" w:hAnsiTheme="minorHAnsi" w:cs="Calibri Light"/>
        </w:rPr>
      </w:pPr>
      <w:r>
        <w:rPr>
          <w:rFonts w:asciiTheme="minorHAnsi" w:hAnsiTheme="minorHAnsi" w:cs="Calibri Light"/>
        </w:rPr>
        <w:t>La question de l’opérationnalisation complète du décret, de l’intervention des communes et de l’application des additionnels, a été remise à l’ordre du jour des discussions.</w:t>
      </w:r>
    </w:p>
    <w:p w14:paraId="68FAFE09" w14:textId="2BBCECC6" w:rsidR="00770067" w:rsidRDefault="00770067">
      <w:pPr>
        <w:spacing w:before="120"/>
        <w:jc w:val="both"/>
        <w:textAlignment w:val="baseline"/>
        <w:rPr>
          <w:rFonts w:asciiTheme="minorHAnsi" w:hAnsiTheme="minorHAnsi" w:cs="Calibri Light"/>
        </w:rPr>
      </w:pPr>
      <w:r>
        <w:rPr>
          <w:rFonts w:asciiTheme="minorHAnsi" w:hAnsiTheme="minorHAnsi" w:cs="Calibri Light"/>
        </w:rPr>
        <w:t xml:space="preserve">A défaut de solution, </w:t>
      </w:r>
      <w:r w:rsidR="001402E8">
        <w:rPr>
          <w:rFonts w:asciiTheme="minorHAnsi" w:hAnsiTheme="minorHAnsi" w:cs="Calibri Light"/>
        </w:rPr>
        <w:t xml:space="preserve">une décision devra être prise et </w:t>
      </w:r>
      <w:r>
        <w:rPr>
          <w:rFonts w:asciiTheme="minorHAnsi" w:hAnsiTheme="minorHAnsi" w:cs="Calibri Light"/>
        </w:rPr>
        <w:t xml:space="preserve">une </w:t>
      </w:r>
      <w:r w:rsidR="001402E8">
        <w:rPr>
          <w:rFonts w:asciiTheme="minorHAnsi" w:hAnsiTheme="minorHAnsi" w:cs="Calibri Light"/>
        </w:rPr>
        <w:t xml:space="preserve">information ou une </w:t>
      </w:r>
      <w:r>
        <w:rPr>
          <w:rFonts w:asciiTheme="minorHAnsi" w:hAnsiTheme="minorHAnsi" w:cs="Calibri Light"/>
        </w:rPr>
        <w:t>circulaire spécifique vous sera adressée avant la fin de l’année.</w:t>
      </w:r>
    </w:p>
    <w:p w14:paraId="14638FA7" w14:textId="77777777" w:rsidR="00900C39" w:rsidRPr="008D7EB7" w:rsidRDefault="00900C39">
      <w:pPr>
        <w:spacing w:before="120"/>
        <w:jc w:val="both"/>
        <w:textAlignment w:val="baseline"/>
      </w:pPr>
      <w:bookmarkStart w:id="8765" w:name="_GoBack"/>
      <w:bookmarkEnd w:id="8765"/>
    </w:p>
    <w:p w14:paraId="7F0C8F4B" w14:textId="77F3FF98" w:rsidR="00C54DC1" w:rsidRDefault="00C54DC1" w:rsidP="00581DAD">
      <w:pPr>
        <w:pStyle w:val="Sam1"/>
      </w:pPr>
      <w:bookmarkStart w:id="8766" w:name="_Toc516482681"/>
      <w:bookmarkStart w:id="8767" w:name="_Toc516740035"/>
      <w:bookmarkStart w:id="8768" w:name="_Toc516751944"/>
      <w:bookmarkStart w:id="8769" w:name="_Toc516826032"/>
      <w:bookmarkStart w:id="8770" w:name="_Toc516826590"/>
      <w:bookmarkStart w:id="8771" w:name="_Toc516837910"/>
      <w:bookmarkStart w:id="8772" w:name="_Toc516838469"/>
      <w:bookmarkStart w:id="8773" w:name="_Toc516839028"/>
      <w:bookmarkStart w:id="8774" w:name="_Toc516839588"/>
      <w:bookmarkStart w:id="8775" w:name="_Toc517173684"/>
      <w:bookmarkStart w:id="8776" w:name="_Toc517175358"/>
      <w:bookmarkStart w:id="8777" w:name="_Toc517175945"/>
      <w:bookmarkStart w:id="8778" w:name="_Toc517176533"/>
      <w:bookmarkStart w:id="8779" w:name="_Toc517337858"/>
      <w:bookmarkStart w:id="8780" w:name="_Toc517360654"/>
      <w:bookmarkStart w:id="8781" w:name="_Toc516245202"/>
      <w:bookmarkStart w:id="8782" w:name="_Toc516473773"/>
      <w:bookmarkStart w:id="8783" w:name="_Toc516474083"/>
      <w:bookmarkStart w:id="8784" w:name="_Toc516474391"/>
      <w:bookmarkStart w:id="8785" w:name="_Toc516474699"/>
      <w:bookmarkStart w:id="8786" w:name="_Toc516475031"/>
      <w:bookmarkStart w:id="8787" w:name="_Toc516479129"/>
      <w:bookmarkStart w:id="8788" w:name="_Toc516479530"/>
      <w:bookmarkStart w:id="8789" w:name="_Toc516479847"/>
      <w:bookmarkStart w:id="8790" w:name="_Toc516480169"/>
      <w:bookmarkStart w:id="8791" w:name="_Toc516480483"/>
      <w:bookmarkStart w:id="8792" w:name="_Toc516480797"/>
      <w:bookmarkStart w:id="8793" w:name="_Toc516481111"/>
      <w:bookmarkStart w:id="8794" w:name="_Toc516481425"/>
      <w:bookmarkStart w:id="8795" w:name="_Toc516481739"/>
      <w:bookmarkStart w:id="8796" w:name="_Toc516482053"/>
      <w:bookmarkStart w:id="8797" w:name="_Toc516482367"/>
      <w:bookmarkStart w:id="8798" w:name="_Toc516482682"/>
      <w:bookmarkStart w:id="8799" w:name="_Toc516740036"/>
      <w:bookmarkStart w:id="8800" w:name="_Toc516751945"/>
      <w:bookmarkStart w:id="8801" w:name="_Toc516826033"/>
      <w:bookmarkStart w:id="8802" w:name="_Toc516826591"/>
      <w:bookmarkStart w:id="8803" w:name="_Toc516837911"/>
      <w:bookmarkStart w:id="8804" w:name="_Toc516838470"/>
      <w:bookmarkStart w:id="8805" w:name="_Toc516839029"/>
      <w:bookmarkStart w:id="8806" w:name="_Toc516839589"/>
      <w:bookmarkStart w:id="8807" w:name="_Toc517173685"/>
      <w:bookmarkStart w:id="8808" w:name="_Toc517175359"/>
      <w:bookmarkStart w:id="8809" w:name="_Toc517175946"/>
      <w:bookmarkStart w:id="8810" w:name="_Toc517176534"/>
      <w:bookmarkStart w:id="8811" w:name="_Toc517337859"/>
      <w:bookmarkStart w:id="8812" w:name="_Toc517360655"/>
      <w:bookmarkStart w:id="8813" w:name="_Toc516245203"/>
      <w:bookmarkStart w:id="8814" w:name="_Toc516473774"/>
      <w:bookmarkStart w:id="8815" w:name="_Toc516474084"/>
      <w:bookmarkStart w:id="8816" w:name="_Toc516474392"/>
      <w:bookmarkStart w:id="8817" w:name="_Toc516474700"/>
      <w:bookmarkStart w:id="8818" w:name="_Toc516475032"/>
      <w:bookmarkStart w:id="8819" w:name="_Toc516479130"/>
      <w:bookmarkStart w:id="8820" w:name="_Toc516479531"/>
      <w:bookmarkStart w:id="8821" w:name="_Toc516479848"/>
      <w:bookmarkStart w:id="8822" w:name="_Toc516480170"/>
      <w:bookmarkStart w:id="8823" w:name="_Toc516480484"/>
      <w:bookmarkStart w:id="8824" w:name="_Toc516480798"/>
      <w:bookmarkStart w:id="8825" w:name="_Toc516481112"/>
      <w:bookmarkStart w:id="8826" w:name="_Toc516481426"/>
      <w:bookmarkStart w:id="8827" w:name="_Toc516481740"/>
      <w:bookmarkStart w:id="8828" w:name="_Toc516482054"/>
      <w:bookmarkStart w:id="8829" w:name="_Toc516482368"/>
      <w:bookmarkStart w:id="8830" w:name="_Toc516482683"/>
      <w:bookmarkStart w:id="8831" w:name="_Toc516740037"/>
      <w:bookmarkStart w:id="8832" w:name="_Toc516751946"/>
      <w:bookmarkStart w:id="8833" w:name="_Toc516826034"/>
      <w:bookmarkStart w:id="8834" w:name="_Toc516826592"/>
      <w:bookmarkStart w:id="8835" w:name="_Toc516837912"/>
      <w:bookmarkStart w:id="8836" w:name="_Toc516838471"/>
      <w:bookmarkStart w:id="8837" w:name="_Toc516839030"/>
      <w:bookmarkStart w:id="8838" w:name="_Toc516839590"/>
      <w:bookmarkStart w:id="8839" w:name="_Toc517173686"/>
      <w:bookmarkStart w:id="8840" w:name="_Toc517175360"/>
      <w:bookmarkStart w:id="8841" w:name="_Toc517175947"/>
      <w:bookmarkStart w:id="8842" w:name="_Toc517176535"/>
      <w:bookmarkStart w:id="8843" w:name="_Toc517337860"/>
      <w:bookmarkStart w:id="8844" w:name="_Toc517360656"/>
      <w:bookmarkStart w:id="8845" w:name="_Toc516245204"/>
      <w:bookmarkStart w:id="8846" w:name="_Toc516473775"/>
      <w:bookmarkStart w:id="8847" w:name="_Toc516474085"/>
      <w:bookmarkStart w:id="8848" w:name="_Toc516474393"/>
      <w:bookmarkStart w:id="8849" w:name="_Toc516474701"/>
      <w:bookmarkStart w:id="8850" w:name="_Toc516475033"/>
      <w:bookmarkStart w:id="8851" w:name="_Toc516479131"/>
      <w:bookmarkStart w:id="8852" w:name="_Toc516479532"/>
      <w:bookmarkStart w:id="8853" w:name="_Toc516479849"/>
      <w:bookmarkStart w:id="8854" w:name="_Toc516480171"/>
      <w:bookmarkStart w:id="8855" w:name="_Toc516480485"/>
      <w:bookmarkStart w:id="8856" w:name="_Toc516480799"/>
      <w:bookmarkStart w:id="8857" w:name="_Toc516481113"/>
      <w:bookmarkStart w:id="8858" w:name="_Toc516481427"/>
      <w:bookmarkStart w:id="8859" w:name="_Toc516481741"/>
      <w:bookmarkStart w:id="8860" w:name="_Toc516482055"/>
      <w:bookmarkStart w:id="8861" w:name="_Toc516482369"/>
      <w:bookmarkStart w:id="8862" w:name="_Toc516482684"/>
      <w:bookmarkStart w:id="8863" w:name="_Toc516740038"/>
      <w:bookmarkStart w:id="8864" w:name="_Toc516751947"/>
      <w:bookmarkStart w:id="8865" w:name="_Toc516826035"/>
      <w:bookmarkStart w:id="8866" w:name="_Toc516826593"/>
      <w:bookmarkStart w:id="8867" w:name="_Toc516837913"/>
      <w:bookmarkStart w:id="8868" w:name="_Toc516838472"/>
      <w:bookmarkStart w:id="8869" w:name="_Toc516839031"/>
      <w:bookmarkStart w:id="8870" w:name="_Toc516839591"/>
      <w:bookmarkStart w:id="8871" w:name="_Toc517173687"/>
      <w:bookmarkStart w:id="8872" w:name="_Toc517175361"/>
      <w:bookmarkStart w:id="8873" w:name="_Toc517175948"/>
      <w:bookmarkStart w:id="8874" w:name="_Toc517176536"/>
      <w:bookmarkStart w:id="8875" w:name="_Toc517337861"/>
      <w:bookmarkStart w:id="8876" w:name="_Toc517360657"/>
      <w:bookmarkStart w:id="8877" w:name="_Toc40186394"/>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r>
        <w:t>Conclusion</w:t>
      </w:r>
      <w:bookmarkEnd w:id="8877"/>
      <w:r>
        <w:t xml:space="preserve"> </w:t>
      </w:r>
    </w:p>
    <w:p w14:paraId="1FE22AAE" w14:textId="78535E45" w:rsidR="00C54DC1" w:rsidRDefault="00C54DC1" w:rsidP="00DC5EFB">
      <w:pPr>
        <w:jc w:val="both"/>
      </w:pPr>
      <w:r>
        <w:t>Cette circulaire rassemble</w:t>
      </w:r>
      <w:r w:rsidRPr="00C54DC1">
        <w:t xml:space="preserve"> l'essentiel des éléments utiles à la compréhension et à la confection des budgets communaux pour </w:t>
      </w:r>
      <w:r w:rsidRPr="00F0684C">
        <w:t xml:space="preserve">l'exercice </w:t>
      </w:r>
      <w:r w:rsidR="007E25B1" w:rsidRPr="00F0684C">
        <w:t xml:space="preserve">2021. </w:t>
      </w:r>
      <w:r w:rsidRPr="00F0684C">
        <w:t>E</w:t>
      </w:r>
      <w:r w:rsidR="00D76E8E" w:rsidRPr="00F0684C">
        <w:t>n ce sens, e</w:t>
      </w:r>
      <w:r w:rsidRPr="00F0684C">
        <w:t xml:space="preserve">lle constitue </w:t>
      </w:r>
      <w:r w:rsidR="00D76E8E" w:rsidRPr="00F0684C">
        <w:t>votre</w:t>
      </w:r>
      <w:r w:rsidRPr="00F0684C">
        <w:t xml:space="preserve"> document de référence</w:t>
      </w:r>
      <w:r w:rsidR="00D76E8E" w:rsidRPr="00F0684C">
        <w:t>.</w:t>
      </w:r>
    </w:p>
    <w:p w14:paraId="428C278F" w14:textId="77777777" w:rsidR="00D76E8E" w:rsidRDefault="00D76E8E">
      <w:pPr>
        <w:jc w:val="both"/>
      </w:pPr>
    </w:p>
    <w:p w14:paraId="15D66454" w14:textId="77777777" w:rsidR="00D76E8E" w:rsidRPr="00830537" w:rsidRDefault="00D76E8E">
      <w:pPr>
        <w:jc w:val="both"/>
        <w:rPr>
          <w:rFonts w:cs="Arial"/>
        </w:rPr>
      </w:pPr>
      <w:r w:rsidRPr="00830537">
        <w:rPr>
          <w:rFonts w:cs="Arial"/>
        </w:rPr>
        <w:t xml:space="preserve">Elle </w:t>
      </w:r>
      <w:r w:rsidR="00221BF5">
        <w:rPr>
          <w:rFonts w:cs="Arial"/>
        </w:rPr>
        <w:t xml:space="preserve">entend </w:t>
      </w:r>
      <w:r w:rsidRPr="00830537">
        <w:rPr>
          <w:rFonts w:cs="Arial"/>
        </w:rPr>
        <w:t>contribue</w:t>
      </w:r>
      <w:r w:rsidR="00221BF5">
        <w:rPr>
          <w:rFonts w:cs="Arial"/>
        </w:rPr>
        <w:t>r</w:t>
      </w:r>
      <w:r w:rsidRPr="00830537">
        <w:rPr>
          <w:rFonts w:cs="Arial"/>
        </w:rPr>
        <w:t xml:space="preserve"> à l’objectif de </w:t>
      </w:r>
      <w:r>
        <w:rPr>
          <w:rFonts w:cs="Arial"/>
        </w:rPr>
        <w:t>bonne gestion</w:t>
      </w:r>
      <w:r w:rsidRPr="00830537">
        <w:rPr>
          <w:rFonts w:cs="Arial"/>
        </w:rPr>
        <w:t xml:space="preserve"> des Pouvoirs locaux et de leurs entités consolidées et ce, au bénéfice de tous les citoyens</w:t>
      </w:r>
      <w:r w:rsidR="00221BF5">
        <w:rPr>
          <w:rFonts w:cs="Arial"/>
        </w:rPr>
        <w:t>,</w:t>
      </w:r>
      <w:r w:rsidRPr="00830537">
        <w:rPr>
          <w:rFonts w:cs="Arial"/>
        </w:rPr>
        <w:t xml:space="preserve"> </w:t>
      </w:r>
      <w:r>
        <w:rPr>
          <w:rFonts w:cs="Arial"/>
        </w:rPr>
        <w:t xml:space="preserve">tout en s’inscrivant </w:t>
      </w:r>
      <w:r w:rsidRPr="00830537">
        <w:rPr>
          <w:rFonts w:cs="Arial"/>
        </w:rPr>
        <w:t>dans le respect des dispositions européennes.</w:t>
      </w:r>
    </w:p>
    <w:p w14:paraId="5CD3BA03" w14:textId="77777777" w:rsidR="00D76E8E" w:rsidRPr="00221BF5" w:rsidRDefault="00D76E8E">
      <w:pPr>
        <w:jc w:val="both"/>
      </w:pPr>
    </w:p>
    <w:p w14:paraId="4193FA94" w14:textId="77777777" w:rsidR="00221BF5" w:rsidRPr="00221BF5" w:rsidRDefault="00221BF5" w:rsidP="00E063FD">
      <w:pPr>
        <w:ind w:right="-1"/>
        <w:jc w:val="both"/>
        <w:textAlignment w:val="baseline"/>
      </w:pPr>
      <w:r w:rsidRPr="00221BF5">
        <w:rPr>
          <w:spacing w:val="-2"/>
        </w:rPr>
        <w:t>Dans le cadre</w:t>
      </w:r>
      <w:r w:rsidR="009B2D64">
        <w:rPr>
          <w:spacing w:val="-2"/>
        </w:rPr>
        <w:t xml:space="preserve"> de leur mission d’accompagnement d</w:t>
      </w:r>
      <w:r w:rsidRPr="00221BF5">
        <w:rPr>
          <w:spacing w:val="-2"/>
        </w:rPr>
        <w:t>es autorités locales</w:t>
      </w:r>
      <w:r w:rsidR="009B2D64">
        <w:rPr>
          <w:spacing w:val="-2"/>
        </w:rPr>
        <w:t xml:space="preserve">, les différentes Directions de la </w:t>
      </w:r>
      <w:r w:rsidRPr="00221BF5">
        <w:rPr>
          <w:spacing w:val="-2"/>
        </w:rPr>
        <w:t>tutelle</w:t>
      </w:r>
      <w:r w:rsidR="009B2D64" w:rsidRPr="009B2D64">
        <w:t xml:space="preserve"> peu</w:t>
      </w:r>
      <w:r w:rsidR="009B2D64">
        <w:t>ven</w:t>
      </w:r>
      <w:r w:rsidRPr="00221BF5">
        <w:t xml:space="preserve">t vous apporter toutes leurs compétences pour les questions que vous souhaiteriez poser, notamment au sujet </w:t>
      </w:r>
      <w:r w:rsidR="009B2D64" w:rsidRPr="009B2D64">
        <w:t>de la</w:t>
      </w:r>
      <w:r w:rsidRPr="00221BF5">
        <w:t xml:space="preserve"> présente circulaire :</w:t>
      </w:r>
    </w:p>
    <w:p w14:paraId="6500D269" w14:textId="77777777" w:rsidR="00221BF5" w:rsidRPr="00221BF5" w:rsidRDefault="00221BF5" w:rsidP="00E063FD">
      <w:pPr>
        <w:ind w:right="-1"/>
        <w:jc w:val="both"/>
        <w:textAlignment w:val="baseline"/>
      </w:pPr>
    </w:p>
    <w:p w14:paraId="6B94ED65" w14:textId="12144948" w:rsidR="00221BF5" w:rsidRPr="00F0684C" w:rsidRDefault="007E25B1" w:rsidP="00E063FD">
      <w:pPr>
        <w:pStyle w:val="Paragraphedeliste"/>
        <w:numPr>
          <w:ilvl w:val="0"/>
          <w:numId w:val="19"/>
        </w:numPr>
        <w:ind w:right="-1"/>
        <w:contextualSpacing/>
        <w:jc w:val="both"/>
        <w:textAlignment w:val="baseline"/>
        <w:rPr>
          <w:spacing w:val="-2"/>
          <w:u w:val="single"/>
        </w:rPr>
      </w:pPr>
      <w:r w:rsidRPr="00F0684C">
        <w:t>le SPW Intérieur Action sociale</w:t>
      </w:r>
      <w:r w:rsidR="00221BF5" w:rsidRPr="00F0684C">
        <w:t xml:space="preserve">, Avenue G. </w:t>
      </w:r>
      <w:proofErr w:type="spellStart"/>
      <w:r w:rsidR="00221BF5" w:rsidRPr="00F0684C">
        <w:t>Bovesse</w:t>
      </w:r>
      <w:proofErr w:type="spellEnd"/>
      <w:r w:rsidR="00221BF5" w:rsidRPr="00F0684C">
        <w:t>, 100 à 5100 Namur (Jambes)</w:t>
      </w:r>
    </w:p>
    <w:p w14:paraId="4B642112" w14:textId="77777777" w:rsidR="009B2D64" w:rsidRPr="009B2D64" w:rsidRDefault="00221BF5" w:rsidP="00E063FD">
      <w:pPr>
        <w:pStyle w:val="Paragraphedeliste"/>
        <w:ind w:right="-1"/>
        <w:jc w:val="both"/>
        <w:textAlignment w:val="baseline"/>
        <w:rPr>
          <w:spacing w:val="-2"/>
          <w:u w:val="single"/>
        </w:rPr>
      </w:pPr>
      <w:r w:rsidRPr="00F0684C">
        <w:rPr>
          <w:spacing w:val="-3"/>
        </w:rPr>
        <w:sym w:font="Wingdings" w:char="F028"/>
      </w:r>
      <w:r w:rsidRPr="00F0684C">
        <w:t xml:space="preserve"> 081/32.72.11</w:t>
      </w:r>
      <w:r w:rsidRPr="00F0684C">
        <w:rPr>
          <w:spacing w:val="-2"/>
        </w:rPr>
        <w:t xml:space="preserve">- E-mail : </w:t>
      </w:r>
      <w:hyperlink r:id="rId19">
        <w:r w:rsidRPr="00F0684C">
          <w:rPr>
            <w:spacing w:val="-2"/>
            <w:u w:val="single"/>
          </w:rPr>
          <w:t>PouvoirsLocaux@spw.wallonie.be</w:t>
        </w:r>
      </w:hyperlink>
      <w:r w:rsidR="008C3FFA">
        <w:t xml:space="preserve"> </w:t>
      </w:r>
    </w:p>
    <w:p w14:paraId="5B55803C" w14:textId="77777777" w:rsidR="00221BF5" w:rsidRPr="00221BF5" w:rsidRDefault="00221BF5" w:rsidP="00E063FD">
      <w:pPr>
        <w:pStyle w:val="Paragraphedeliste"/>
        <w:ind w:right="-1"/>
        <w:jc w:val="both"/>
        <w:textAlignment w:val="baseline"/>
        <w:rPr>
          <w:spacing w:val="-2"/>
          <w:u w:val="single"/>
        </w:rPr>
      </w:pPr>
      <w:r w:rsidRPr="00221BF5">
        <w:rPr>
          <w:spacing w:val="-2"/>
        </w:rPr>
        <w:t xml:space="preserve">Site internet : </w:t>
      </w:r>
      <w:hyperlink r:id="rId20" w:history="1">
        <w:r w:rsidRPr="0027625F">
          <w:rPr>
            <w:u w:val="single"/>
          </w:rPr>
          <w:t>http://pouvoirslocaux.wallonie.be</w:t>
        </w:r>
      </w:hyperlink>
      <w:r w:rsidRPr="00221BF5">
        <w:rPr>
          <w:spacing w:val="-2"/>
        </w:rPr>
        <w:t xml:space="preserve"> </w:t>
      </w:r>
    </w:p>
    <w:p w14:paraId="7A256FAF" w14:textId="77777777" w:rsidR="00221BF5" w:rsidRPr="00221BF5" w:rsidRDefault="00221BF5" w:rsidP="00E063FD">
      <w:pPr>
        <w:pStyle w:val="Paragraphedeliste"/>
        <w:numPr>
          <w:ilvl w:val="0"/>
          <w:numId w:val="19"/>
        </w:numPr>
        <w:ind w:right="-1"/>
        <w:contextualSpacing/>
        <w:jc w:val="both"/>
        <w:textAlignment w:val="baseline"/>
        <w:rPr>
          <w:spacing w:val="-2"/>
        </w:rPr>
      </w:pPr>
      <w:r w:rsidRPr="00221BF5">
        <w:rPr>
          <w:spacing w:val="-3"/>
        </w:rPr>
        <w:t xml:space="preserve">la Direction extérieure de Hainaut </w:t>
      </w:r>
    </w:p>
    <w:p w14:paraId="093A9060" w14:textId="77777777" w:rsidR="009B2D64" w:rsidRPr="009B2D64" w:rsidRDefault="00221BF5" w:rsidP="00E063FD">
      <w:pPr>
        <w:pStyle w:val="Paragraphedeliste"/>
        <w:ind w:right="-1"/>
        <w:jc w:val="both"/>
        <w:textAlignment w:val="baseline"/>
        <w:rPr>
          <w:spacing w:val="-3"/>
        </w:rPr>
      </w:pPr>
      <w:r w:rsidRPr="00221BF5">
        <w:sym w:font="Wingdings" w:char="F028"/>
      </w:r>
      <w:r w:rsidRPr="00221BF5">
        <w:rPr>
          <w:spacing w:val="-3"/>
        </w:rPr>
        <w:t xml:space="preserve">065.32.81.11 </w:t>
      </w:r>
    </w:p>
    <w:p w14:paraId="26C179D5" w14:textId="77777777" w:rsidR="00221BF5" w:rsidRPr="00221BF5" w:rsidRDefault="00221BF5" w:rsidP="00E063FD">
      <w:pPr>
        <w:pStyle w:val="Paragraphedeliste"/>
        <w:ind w:right="-1"/>
        <w:jc w:val="both"/>
        <w:textAlignment w:val="baseline"/>
        <w:rPr>
          <w:spacing w:val="-2"/>
        </w:rPr>
      </w:pPr>
      <w:r w:rsidRPr="00221BF5">
        <w:rPr>
          <w:spacing w:val="-2"/>
        </w:rPr>
        <w:t xml:space="preserve">E-mail : </w:t>
      </w:r>
      <w:r w:rsidRPr="0027625F">
        <w:rPr>
          <w:spacing w:val="-2"/>
          <w:u w:val="single"/>
        </w:rPr>
        <w:t>dgo5.hainaut@spw.wallonie.be</w:t>
      </w:r>
    </w:p>
    <w:p w14:paraId="676BBABE" w14:textId="77777777" w:rsidR="00221BF5" w:rsidRPr="00221BF5" w:rsidRDefault="00221BF5" w:rsidP="00E063FD">
      <w:pPr>
        <w:pStyle w:val="Paragraphedeliste"/>
        <w:numPr>
          <w:ilvl w:val="0"/>
          <w:numId w:val="19"/>
        </w:numPr>
        <w:ind w:right="-1"/>
        <w:contextualSpacing/>
        <w:jc w:val="both"/>
        <w:textAlignment w:val="baseline"/>
        <w:rPr>
          <w:spacing w:val="-2"/>
        </w:rPr>
      </w:pPr>
      <w:r w:rsidRPr="00221BF5">
        <w:rPr>
          <w:spacing w:val="-3"/>
        </w:rPr>
        <w:t xml:space="preserve">la Direction extérieure de Liège </w:t>
      </w:r>
    </w:p>
    <w:p w14:paraId="2AE7E71D" w14:textId="77777777" w:rsidR="009B2D64" w:rsidRPr="009B2D64" w:rsidRDefault="00221BF5" w:rsidP="00E063FD">
      <w:pPr>
        <w:pStyle w:val="Paragraphedeliste"/>
        <w:ind w:right="-1"/>
        <w:jc w:val="both"/>
        <w:textAlignment w:val="baseline"/>
        <w:rPr>
          <w:spacing w:val="-3"/>
        </w:rPr>
      </w:pPr>
      <w:r w:rsidRPr="00221BF5">
        <w:sym w:font="Wingdings" w:char="F028"/>
      </w:r>
      <w:r w:rsidRPr="00221BF5">
        <w:rPr>
          <w:spacing w:val="-3"/>
        </w:rPr>
        <w:t xml:space="preserve"> 04.224.54.11 </w:t>
      </w:r>
    </w:p>
    <w:p w14:paraId="1D9A0014" w14:textId="77777777" w:rsidR="00221BF5" w:rsidRPr="00221BF5" w:rsidRDefault="00221BF5" w:rsidP="00E063FD">
      <w:pPr>
        <w:pStyle w:val="Paragraphedeliste"/>
        <w:ind w:right="-1"/>
        <w:jc w:val="both"/>
        <w:textAlignment w:val="baseline"/>
        <w:rPr>
          <w:spacing w:val="-2"/>
        </w:rPr>
      </w:pPr>
      <w:r w:rsidRPr="00221BF5">
        <w:rPr>
          <w:spacing w:val="-2"/>
        </w:rPr>
        <w:t>E-mail :</w:t>
      </w:r>
      <w:r w:rsidRPr="0027625F">
        <w:rPr>
          <w:spacing w:val="-2"/>
          <w:u w:val="single"/>
        </w:rPr>
        <w:t xml:space="preserve"> dgo5.liege@spw.wallonie.be</w:t>
      </w:r>
    </w:p>
    <w:p w14:paraId="3801D01D" w14:textId="77777777" w:rsidR="00221BF5" w:rsidRPr="00221BF5" w:rsidRDefault="00221BF5" w:rsidP="00E063FD">
      <w:pPr>
        <w:pStyle w:val="Paragraphedeliste"/>
        <w:numPr>
          <w:ilvl w:val="0"/>
          <w:numId w:val="19"/>
        </w:numPr>
        <w:ind w:right="-1"/>
        <w:contextualSpacing/>
        <w:jc w:val="both"/>
        <w:textAlignment w:val="baseline"/>
        <w:rPr>
          <w:spacing w:val="-2"/>
        </w:rPr>
      </w:pPr>
      <w:r w:rsidRPr="00221BF5">
        <w:rPr>
          <w:spacing w:val="-2"/>
        </w:rPr>
        <w:lastRenderedPageBreak/>
        <w:t>la Direction extérieure de Luxembourg</w:t>
      </w:r>
    </w:p>
    <w:p w14:paraId="3899C200" w14:textId="77777777" w:rsidR="009B2D64" w:rsidRPr="009B2D64" w:rsidRDefault="00221BF5" w:rsidP="00E063FD">
      <w:pPr>
        <w:pStyle w:val="Paragraphedeliste"/>
        <w:ind w:right="-1"/>
        <w:jc w:val="both"/>
        <w:textAlignment w:val="baseline"/>
        <w:rPr>
          <w:spacing w:val="-3"/>
        </w:rPr>
      </w:pPr>
      <w:r w:rsidRPr="00221BF5">
        <w:sym w:font="Wingdings" w:char="F028"/>
      </w:r>
      <w:r w:rsidRPr="00221BF5">
        <w:rPr>
          <w:spacing w:val="-3"/>
        </w:rPr>
        <w:t xml:space="preserve"> 063.58.90.75 </w:t>
      </w:r>
    </w:p>
    <w:p w14:paraId="7DB44F31" w14:textId="77777777" w:rsidR="00221BF5" w:rsidRPr="00221BF5" w:rsidRDefault="00221BF5" w:rsidP="00E063FD">
      <w:pPr>
        <w:pStyle w:val="Paragraphedeliste"/>
        <w:ind w:right="-1"/>
        <w:jc w:val="both"/>
        <w:textAlignment w:val="baseline"/>
        <w:rPr>
          <w:strike/>
          <w:spacing w:val="-2"/>
        </w:rPr>
      </w:pPr>
      <w:r w:rsidRPr="00221BF5">
        <w:rPr>
          <w:spacing w:val="-2"/>
        </w:rPr>
        <w:t xml:space="preserve">E-mail : </w:t>
      </w:r>
      <w:r w:rsidRPr="0027625F">
        <w:rPr>
          <w:spacing w:val="-2"/>
          <w:u w:val="single"/>
        </w:rPr>
        <w:t>dgo5.luxembourg@spw.wallonie.be</w:t>
      </w:r>
    </w:p>
    <w:p w14:paraId="094EF8CD" w14:textId="77777777" w:rsidR="00221BF5" w:rsidRPr="00221BF5" w:rsidRDefault="00221BF5" w:rsidP="00E063FD">
      <w:pPr>
        <w:pStyle w:val="Paragraphedeliste"/>
        <w:numPr>
          <w:ilvl w:val="0"/>
          <w:numId w:val="19"/>
        </w:numPr>
        <w:ind w:right="-1"/>
        <w:contextualSpacing/>
        <w:jc w:val="both"/>
        <w:textAlignment w:val="baseline"/>
        <w:rPr>
          <w:spacing w:val="-2"/>
        </w:rPr>
      </w:pPr>
      <w:r w:rsidRPr="00221BF5">
        <w:rPr>
          <w:spacing w:val="-3"/>
        </w:rPr>
        <w:t>la Direction extérieure de Namur et du Brabant wallon</w:t>
      </w:r>
    </w:p>
    <w:p w14:paraId="35AB7676" w14:textId="77777777" w:rsidR="009B2D64" w:rsidRPr="009B2D64" w:rsidRDefault="00221BF5" w:rsidP="00E063FD">
      <w:pPr>
        <w:pStyle w:val="Paragraphedeliste"/>
        <w:ind w:right="-1"/>
        <w:jc w:val="both"/>
        <w:textAlignment w:val="baseline"/>
        <w:rPr>
          <w:spacing w:val="-3"/>
        </w:rPr>
      </w:pPr>
      <w:r w:rsidRPr="00221BF5">
        <w:sym w:font="Wingdings" w:char="F028"/>
      </w:r>
      <w:r w:rsidRPr="00221BF5">
        <w:rPr>
          <w:spacing w:val="-3"/>
        </w:rPr>
        <w:t xml:space="preserve"> 081.71.56.11</w:t>
      </w:r>
    </w:p>
    <w:p w14:paraId="0DEC6A3B" w14:textId="77777777" w:rsidR="009B2D64" w:rsidRPr="009B2D64" w:rsidRDefault="00221BF5" w:rsidP="00E063FD">
      <w:pPr>
        <w:pStyle w:val="Paragraphedeliste"/>
        <w:ind w:right="-1"/>
        <w:jc w:val="both"/>
        <w:textAlignment w:val="baseline"/>
        <w:rPr>
          <w:spacing w:val="-2"/>
        </w:rPr>
      </w:pPr>
      <w:r w:rsidRPr="00221BF5">
        <w:rPr>
          <w:spacing w:val="-2"/>
        </w:rPr>
        <w:t xml:space="preserve">E-mail : </w:t>
      </w:r>
      <w:hyperlink r:id="rId21" w:history="1">
        <w:r w:rsidR="009B2D64" w:rsidRPr="0027625F">
          <w:rPr>
            <w:u w:val="single"/>
          </w:rPr>
          <w:t>dgo5.namur@spw.wallonie.be</w:t>
        </w:r>
      </w:hyperlink>
    </w:p>
    <w:p w14:paraId="41B41959" w14:textId="77777777" w:rsidR="00221BF5" w:rsidRPr="0043554F" w:rsidRDefault="00221BF5" w:rsidP="00E063FD">
      <w:pPr>
        <w:pStyle w:val="Paragraphedeliste"/>
        <w:ind w:right="-1"/>
        <w:jc w:val="both"/>
        <w:textAlignment w:val="baseline"/>
        <w:rPr>
          <w:u w:val="single"/>
        </w:rPr>
      </w:pPr>
      <w:r w:rsidRPr="0043554F">
        <w:rPr>
          <w:u w:val="single"/>
        </w:rPr>
        <w:t>dgo5.brabantwallon@spw.wallonie.be</w:t>
      </w:r>
    </w:p>
    <w:p w14:paraId="353D42D9" w14:textId="77777777" w:rsidR="00221BF5" w:rsidRPr="00221BF5" w:rsidRDefault="00221BF5" w:rsidP="00E063FD">
      <w:pPr>
        <w:pStyle w:val="Paragraphedeliste"/>
        <w:numPr>
          <w:ilvl w:val="0"/>
          <w:numId w:val="19"/>
        </w:numPr>
        <w:ind w:right="-1"/>
        <w:contextualSpacing/>
        <w:jc w:val="both"/>
        <w:textAlignment w:val="baseline"/>
        <w:rPr>
          <w:spacing w:val="-2"/>
        </w:rPr>
      </w:pPr>
      <w:r w:rsidRPr="00221BF5">
        <w:rPr>
          <w:spacing w:val="-3"/>
        </w:rPr>
        <w:t>le Centre Régional d'Aide aux Communes, Allée du Stade, 1 à 5100 Namur (Jambes)</w:t>
      </w:r>
    </w:p>
    <w:p w14:paraId="0A3A5EAB" w14:textId="77777777" w:rsidR="009B2D64" w:rsidRPr="009B2D64" w:rsidRDefault="00221BF5" w:rsidP="00E063FD">
      <w:pPr>
        <w:pStyle w:val="Paragraphedeliste"/>
        <w:ind w:right="-1"/>
        <w:jc w:val="both"/>
        <w:textAlignment w:val="baseline"/>
        <w:rPr>
          <w:spacing w:val="2"/>
        </w:rPr>
      </w:pPr>
      <w:r w:rsidRPr="00221BF5">
        <w:sym w:font="Wingdings" w:char="F028"/>
      </w:r>
      <w:r w:rsidRPr="00221BF5">
        <w:rPr>
          <w:spacing w:val="-3"/>
        </w:rPr>
        <w:t xml:space="preserve"> </w:t>
      </w:r>
      <w:r w:rsidR="009B2D64" w:rsidRPr="009B2D64">
        <w:rPr>
          <w:spacing w:val="2"/>
        </w:rPr>
        <w:t>081/32.71.11</w:t>
      </w:r>
    </w:p>
    <w:p w14:paraId="7C4E85CF" w14:textId="77777777" w:rsidR="009B2D64" w:rsidRPr="009B2D64" w:rsidRDefault="00221BF5" w:rsidP="00E063FD">
      <w:pPr>
        <w:pStyle w:val="Paragraphedeliste"/>
        <w:ind w:right="-1"/>
        <w:jc w:val="both"/>
        <w:textAlignment w:val="baseline"/>
        <w:rPr>
          <w:spacing w:val="2"/>
        </w:rPr>
      </w:pPr>
      <w:r w:rsidRPr="00221BF5">
        <w:rPr>
          <w:spacing w:val="2"/>
        </w:rPr>
        <w:sym w:font="Wingdings 2" w:char="F037"/>
      </w:r>
      <w:r w:rsidR="009B2D64" w:rsidRPr="009B2D64">
        <w:rPr>
          <w:spacing w:val="2"/>
        </w:rPr>
        <w:t xml:space="preserve"> 081/32.71.91</w:t>
      </w:r>
    </w:p>
    <w:p w14:paraId="6B703F2C" w14:textId="77777777" w:rsidR="009B2D64" w:rsidRPr="009B2D64" w:rsidRDefault="00221BF5" w:rsidP="00E063FD">
      <w:pPr>
        <w:pStyle w:val="Paragraphedeliste"/>
        <w:ind w:right="-1"/>
        <w:jc w:val="both"/>
        <w:textAlignment w:val="baseline"/>
        <w:rPr>
          <w:spacing w:val="2"/>
        </w:rPr>
      </w:pPr>
      <w:r w:rsidRPr="00221BF5">
        <w:rPr>
          <w:spacing w:val="2"/>
        </w:rPr>
        <w:t xml:space="preserve">E-mail : </w:t>
      </w:r>
      <w:hyperlink r:id="rId22">
        <w:r w:rsidRPr="00221BF5">
          <w:rPr>
            <w:spacing w:val="2"/>
            <w:u w:val="single"/>
          </w:rPr>
          <w:t>info@crac.wallonie.be</w:t>
        </w:r>
      </w:hyperlink>
      <w:r w:rsidRPr="00221BF5">
        <w:rPr>
          <w:spacing w:val="2"/>
        </w:rPr>
        <w:t xml:space="preserve"> </w:t>
      </w:r>
    </w:p>
    <w:p w14:paraId="4C346741" w14:textId="77777777" w:rsidR="00221BF5" w:rsidRPr="00221BF5" w:rsidRDefault="00221BF5" w:rsidP="00E063FD">
      <w:pPr>
        <w:pStyle w:val="Paragraphedeliste"/>
        <w:ind w:right="-1"/>
        <w:jc w:val="both"/>
        <w:textAlignment w:val="baseline"/>
        <w:rPr>
          <w:spacing w:val="-2"/>
        </w:rPr>
      </w:pPr>
      <w:r w:rsidRPr="00221BF5">
        <w:rPr>
          <w:spacing w:val="2"/>
        </w:rPr>
        <w:t>Site internet :</w:t>
      </w:r>
      <w:r w:rsidRPr="00221BF5">
        <w:rPr>
          <w:spacing w:val="-3"/>
        </w:rPr>
        <w:t xml:space="preserve"> </w:t>
      </w:r>
      <w:hyperlink r:id="rId23" w:history="1">
        <w:r w:rsidRPr="0027625F">
          <w:rPr>
            <w:u w:val="single"/>
          </w:rPr>
          <w:t>http://crac.wallonie.be</w:t>
        </w:r>
      </w:hyperlink>
      <w:r w:rsidRPr="00221BF5">
        <w:rPr>
          <w:spacing w:val="-3"/>
        </w:rPr>
        <w:t xml:space="preserve"> </w:t>
      </w:r>
    </w:p>
    <w:p w14:paraId="116A1497" w14:textId="2F4C05B5" w:rsidR="00221BF5" w:rsidRPr="00221BF5" w:rsidRDefault="00221BF5" w:rsidP="00E063FD">
      <w:pPr>
        <w:pStyle w:val="Paragraphedeliste"/>
        <w:numPr>
          <w:ilvl w:val="0"/>
          <w:numId w:val="19"/>
        </w:numPr>
        <w:ind w:right="-1"/>
        <w:contextualSpacing/>
        <w:jc w:val="both"/>
        <w:textAlignment w:val="baseline"/>
        <w:rPr>
          <w:spacing w:val="-2"/>
        </w:rPr>
      </w:pPr>
      <w:r w:rsidRPr="00221BF5">
        <w:rPr>
          <w:spacing w:val="-2"/>
        </w:rPr>
        <w:t xml:space="preserve">mon Cabinet, </w:t>
      </w:r>
      <w:r w:rsidR="007E25B1" w:rsidRPr="00F0684C">
        <w:rPr>
          <w:spacing w:val="-2"/>
        </w:rPr>
        <w:t>Chaussée de Liège 140-142</w:t>
      </w:r>
      <w:r w:rsidR="007E25B1">
        <w:rPr>
          <w:spacing w:val="-2"/>
        </w:rPr>
        <w:t xml:space="preserve"> </w:t>
      </w:r>
      <w:r w:rsidRPr="00221BF5">
        <w:rPr>
          <w:spacing w:val="-2"/>
        </w:rPr>
        <w:t xml:space="preserve">à 5100 Namur (Jambes) </w:t>
      </w:r>
    </w:p>
    <w:p w14:paraId="2DA48E84" w14:textId="77777777" w:rsidR="00221BF5" w:rsidRPr="00221BF5" w:rsidRDefault="00221BF5" w:rsidP="00E063FD">
      <w:pPr>
        <w:pStyle w:val="Paragraphedeliste"/>
        <w:ind w:right="-1"/>
        <w:jc w:val="both"/>
        <w:textAlignment w:val="baseline"/>
        <w:rPr>
          <w:spacing w:val="-2"/>
        </w:rPr>
      </w:pPr>
      <w:r w:rsidRPr="00221BF5">
        <w:sym w:font="Wingdings" w:char="F028"/>
      </w:r>
      <w:r w:rsidRPr="00221BF5">
        <w:rPr>
          <w:spacing w:val="-3"/>
        </w:rPr>
        <w:t xml:space="preserve"> </w:t>
      </w:r>
      <w:r w:rsidRPr="00221BF5">
        <w:rPr>
          <w:spacing w:val="2"/>
        </w:rPr>
        <w:t>081/323.511</w:t>
      </w:r>
    </w:p>
    <w:p w14:paraId="653836CE" w14:textId="5C96C611" w:rsidR="00E41B77" w:rsidRPr="001E1353" w:rsidRDefault="004A2669" w:rsidP="00671240">
      <w:pPr>
        <w:jc w:val="center"/>
      </w:pPr>
      <w:r w:rsidRPr="001E1353">
        <w:t>* * *</w:t>
      </w:r>
    </w:p>
    <w:sectPr w:rsidR="00E41B77" w:rsidRPr="001E1353" w:rsidSect="00240A67">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1417"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0933D" w14:textId="77777777" w:rsidR="008D6C8B" w:rsidRDefault="008D6C8B" w:rsidP="009E2DEA">
      <w:r>
        <w:separator/>
      </w:r>
    </w:p>
  </w:endnote>
  <w:endnote w:type="continuationSeparator" w:id="0">
    <w:p w14:paraId="59BE10D3" w14:textId="77777777" w:rsidR="008D6C8B" w:rsidRDefault="008D6C8B" w:rsidP="009E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Palatino">
    <w:charset w:val="00"/>
    <w:family w:val="auto"/>
    <w:pitch w:val="variable"/>
    <w:sig w:usb0="A00002FF" w:usb1="7800205A" w:usb2="14600000" w:usb3="00000000" w:csb0="0000019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5BCDC" w14:textId="77777777" w:rsidR="009675C0" w:rsidRDefault="009675C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564" w:type="pct"/>
      <w:tblInd w:w="-1415" w:type="dxa"/>
      <w:shd w:val="clear" w:color="auto" w:fill="4F81BD" w:themeFill="accent1"/>
      <w:tblCellMar>
        <w:left w:w="115" w:type="dxa"/>
        <w:right w:w="115" w:type="dxa"/>
      </w:tblCellMar>
      <w:tblLook w:val="04A0" w:firstRow="1" w:lastRow="0" w:firstColumn="1" w:lastColumn="0" w:noHBand="0" w:noVBand="1"/>
    </w:tblPr>
    <w:tblGrid>
      <w:gridCol w:w="8932"/>
      <w:gridCol w:w="2978"/>
    </w:tblGrid>
    <w:tr w:rsidR="009675C0" w14:paraId="13B7DED6" w14:textId="77777777" w:rsidTr="00E62F4C">
      <w:trPr>
        <w:trHeight w:val="75"/>
      </w:trPr>
      <w:tc>
        <w:tcPr>
          <w:tcW w:w="3750" w:type="pct"/>
          <w:shd w:val="clear" w:color="auto" w:fill="4F81BD" w:themeFill="accent1"/>
          <w:vAlign w:val="center"/>
        </w:tcPr>
        <w:p w14:paraId="23284D14" w14:textId="77777777" w:rsidR="009675C0" w:rsidRPr="000B2C5D" w:rsidRDefault="009675C0" w:rsidP="00E62F4C">
          <w:pPr>
            <w:pStyle w:val="Pieddepage"/>
            <w:spacing w:before="80" w:after="80"/>
            <w:ind w:firstLine="304"/>
            <w:jc w:val="both"/>
            <w:rPr>
              <w:i/>
              <w:caps/>
              <w:color w:val="FFFFFF" w:themeColor="background1"/>
              <w:sz w:val="16"/>
              <w:szCs w:val="16"/>
            </w:rPr>
          </w:pPr>
          <w:sdt>
            <w:sdtPr>
              <w:rPr>
                <w:i/>
                <w:caps/>
                <w:color w:val="FFFFFF" w:themeColor="background1"/>
                <w:sz w:val="16"/>
                <w:szCs w:val="16"/>
              </w:rPr>
              <w:alias w:val="Titre"/>
              <w:tag w:val=""/>
              <w:id w:val="960536558"/>
              <w:dataBinding w:prefixMappings="xmlns:ns0='http://purl.org/dc/elements/1.1/' xmlns:ns1='http://schemas.openxmlformats.org/package/2006/metadata/core-properties' " w:xpath="/ns1:coreProperties[1]/ns0:title[1]" w:storeItemID="{6C3C8BC8-F283-45AE-878A-BAB7291924A1}"/>
              <w:text/>
            </w:sdtPr>
            <w:sdtContent>
              <w:r>
                <w:rPr>
                  <w:i/>
                  <w:caps/>
                  <w:color w:val="FFFFFF" w:themeColor="background1"/>
                  <w:sz w:val="16"/>
                  <w:szCs w:val="16"/>
                </w:rPr>
                <w:t>Circulaire relative à l’élaboration des budgets des communes de la Région walloNne</w:t>
              </w:r>
            </w:sdtContent>
          </w:sdt>
        </w:p>
      </w:tc>
      <w:tc>
        <w:tcPr>
          <w:tcW w:w="1250" w:type="pct"/>
          <w:shd w:val="clear" w:color="auto" w:fill="4F81BD" w:themeFill="accent1"/>
          <w:vAlign w:val="center"/>
        </w:tcPr>
        <w:sdt>
          <w:sdtPr>
            <w:rPr>
              <w:i/>
              <w:caps/>
              <w:color w:val="FFFFFF" w:themeColor="background1"/>
              <w:sz w:val="16"/>
              <w:szCs w:val="16"/>
            </w:rPr>
            <w:alias w:val="Auteur"/>
            <w:tag w:val=""/>
            <w:id w:val="-569120502"/>
            <w:dataBinding w:prefixMappings="xmlns:ns0='http://purl.org/dc/elements/1.1/' xmlns:ns1='http://schemas.openxmlformats.org/package/2006/metadata/core-properties' " w:xpath="/ns1:coreProperties[1]/ns0:creator[1]" w:storeItemID="{6C3C8BC8-F283-45AE-878A-BAB7291924A1}"/>
            <w:text/>
          </w:sdtPr>
          <w:sdtContent>
            <w:p w14:paraId="5C21B209" w14:textId="657AAFA3" w:rsidR="009675C0" w:rsidRPr="000B2C5D" w:rsidRDefault="009675C0" w:rsidP="00E62F4C">
              <w:pPr>
                <w:pStyle w:val="Pieddepage"/>
                <w:spacing w:before="80" w:after="80"/>
                <w:ind w:right="317"/>
                <w:jc w:val="right"/>
                <w:rPr>
                  <w:i/>
                  <w:caps/>
                  <w:color w:val="FFFFFF" w:themeColor="background1"/>
                  <w:sz w:val="16"/>
                  <w:szCs w:val="16"/>
                </w:rPr>
              </w:pPr>
              <w:r>
                <w:rPr>
                  <w:i/>
                  <w:caps/>
                  <w:color w:val="FFFFFF" w:themeColor="background1"/>
                  <w:sz w:val="16"/>
                  <w:szCs w:val="16"/>
                </w:rPr>
                <w:t>Année 2021</w:t>
              </w:r>
            </w:p>
          </w:sdtContent>
        </w:sdt>
      </w:tc>
    </w:tr>
  </w:tbl>
  <w:p w14:paraId="0FEC69DF" w14:textId="77777777" w:rsidR="009675C0" w:rsidRDefault="009675C0" w:rsidP="002A7E7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676D5" w14:textId="77777777" w:rsidR="009675C0" w:rsidRDefault="009675C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7FB76" w14:textId="77777777" w:rsidR="008D6C8B" w:rsidRDefault="008D6C8B" w:rsidP="009E2DEA">
      <w:r>
        <w:separator/>
      </w:r>
    </w:p>
  </w:footnote>
  <w:footnote w:type="continuationSeparator" w:id="0">
    <w:p w14:paraId="4630B0D3" w14:textId="77777777" w:rsidR="008D6C8B" w:rsidRDefault="008D6C8B" w:rsidP="009E2DEA">
      <w:r>
        <w:continuationSeparator/>
      </w:r>
    </w:p>
  </w:footnote>
  <w:footnote w:id="1">
    <w:p w14:paraId="57260FB2" w14:textId="192F6766" w:rsidR="009675C0" w:rsidRPr="008D7EB7" w:rsidRDefault="009675C0">
      <w:pPr>
        <w:pStyle w:val="Notedebasdepage"/>
        <w:rPr>
          <w:lang w:val="fr-BE"/>
        </w:rPr>
      </w:pPr>
      <w:r>
        <w:rPr>
          <w:rStyle w:val="Appelnotedebasdep"/>
        </w:rPr>
        <w:footnoteRef/>
      </w:r>
      <w:r w:rsidRPr="008D7EB7">
        <w:rPr>
          <w:lang w:val="fr-BE"/>
        </w:rPr>
        <w:t xml:space="preserve"> Moniteur belge du 17 septembre 2019.</w:t>
      </w:r>
    </w:p>
  </w:footnote>
  <w:footnote w:id="2">
    <w:p w14:paraId="47CD1F40" w14:textId="77777777" w:rsidR="009675C0" w:rsidRPr="003501BF" w:rsidRDefault="009675C0" w:rsidP="00076294">
      <w:pPr>
        <w:pStyle w:val="Notedebasdepage"/>
        <w:jc w:val="both"/>
        <w:rPr>
          <w:lang w:val="fr-BE"/>
        </w:rPr>
      </w:pPr>
      <w:r>
        <w:rPr>
          <w:rStyle w:val="Appelnotedebasdep"/>
        </w:rPr>
        <w:footnoteRef/>
      </w:r>
      <w:r w:rsidRPr="00900C39">
        <w:rPr>
          <w:lang w:val="fr-BE"/>
        </w:rPr>
        <w:t xml:space="preserve"> Arrêté du Gouvernement wallon de pouvoirs spéciaux n° ** du ** 2020 visant à déroger au Code de la Démocratie locale et de la Décentralisation et à le compléter afin de soutenir les finances locales obérées par la crise covid-19 et d’autoriser des déficits budgétaires</w:t>
      </w:r>
    </w:p>
  </w:footnote>
  <w:footnote w:id="3">
    <w:p w14:paraId="4704736D" w14:textId="7EEBF3D1" w:rsidR="009675C0" w:rsidRPr="008D7EB7" w:rsidRDefault="009675C0">
      <w:pPr>
        <w:pStyle w:val="Notedebasdepage"/>
        <w:rPr>
          <w:lang w:val="fr-BE"/>
        </w:rPr>
      </w:pPr>
      <w:r>
        <w:rPr>
          <w:rStyle w:val="Appelnotedebasdep"/>
        </w:rPr>
        <w:footnoteRef/>
      </w:r>
      <w:r w:rsidRPr="008D7EB7">
        <w:rPr>
          <w:lang w:val="fr-BE"/>
        </w:rPr>
        <w:t xml:space="preserve"> </w:t>
      </w:r>
      <w:r>
        <w:rPr>
          <w:lang w:val="fr-BE"/>
        </w:rPr>
        <w:t>A</w:t>
      </w:r>
      <w:r w:rsidRPr="008D7EB7">
        <w:rPr>
          <w:lang w:val="fr-BE"/>
        </w:rPr>
        <w:t>rticle L1313-1 du CDLD</w:t>
      </w:r>
      <w:r>
        <w:rPr>
          <w:lang w:val="fr-BE"/>
        </w:rPr>
        <w:t>.</w:t>
      </w:r>
    </w:p>
  </w:footnote>
  <w:footnote w:id="4">
    <w:p w14:paraId="074F2DEB" w14:textId="637447E2" w:rsidR="009675C0" w:rsidRPr="008D7EB7" w:rsidRDefault="009675C0">
      <w:pPr>
        <w:pStyle w:val="Notedebasdepage"/>
        <w:rPr>
          <w:lang w:val="fr-BE"/>
        </w:rPr>
      </w:pPr>
      <w:r>
        <w:rPr>
          <w:rStyle w:val="Appelnotedebasdep"/>
        </w:rPr>
        <w:footnoteRef/>
      </w:r>
      <w:r w:rsidRPr="008D7EB7">
        <w:rPr>
          <w:lang w:val="fr-BE"/>
        </w:rPr>
        <w:t xml:space="preserve"> Moniteur belge du 23 avril 2019.</w:t>
      </w:r>
    </w:p>
  </w:footnote>
  <w:footnote w:id="5">
    <w:p w14:paraId="1D477DF0" w14:textId="76658585" w:rsidR="009675C0" w:rsidRPr="008D7EB7" w:rsidRDefault="009675C0">
      <w:pPr>
        <w:pStyle w:val="Notedebasdepage"/>
        <w:rPr>
          <w:lang w:val="fr-BE"/>
        </w:rPr>
      </w:pPr>
      <w:r>
        <w:rPr>
          <w:rStyle w:val="Appelnotedebasdep"/>
        </w:rPr>
        <w:footnoteRef/>
      </w:r>
      <w:r w:rsidRPr="008D7EB7">
        <w:rPr>
          <w:lang w:val="fr-BE"/>
        </w:rPr>
        <w:t xml:space="preserve"> Document en ligne sur http://ecomptes.wallonie.be/ecomptes/index.php?aide&amp;logiciel=D2FE3446-31BC-4444-85B0-5F8D334528CA&amp;id=EC856C8A-2AD8-40E8-9564-0FAE464AF21E</w:t>
      </w:r>
      <w:r>
        <w:rPr>
          <w:lang w:val="fr-BE"/>
        </w:rPr>
        <w:t>.</w:t>
      </w:r>
    </w:p>
  </w:footnote>
  <w:footnote w:id="6">
    <w:p w14:paraId="451375B9" w14:textId="6F6A8C48" w:rsidR="009675C0" w:rsidRPr="008D7EB7" w:rsidRDefault="009675C0">
      <w:pPr>
        <w:pStyle w:val="Notedebasdepage"/>
        <w:rPr>
          <w:lang w:val="fr-BE"/>
        </w:rPr>
      </w:pPr>
      <w:r>
        <w:rPr>
          <w:rStyle w:val="Appelnotedebasdep"/>
        </w:rPr>
        <w:footnoteRef/>
      </w:r>
      <w:r w:rsidRPr="008D7EB7">
        <w:rPr>
          <w:lang w:val="fr-BE"/>
        </w:rPr>
        <w:t xml:space="preserve"> </w:t>
      </w:r>
      <w:r>
        <w:rPr>
          <w:lang w:val="fr-BE"/>
        </w:rPr>
        <w:t>A</w:t>
      </w:r>
      <w:r w:rsidRPr="008D7EB7">
        <w:rPr>
          <w:lang w:val="fr-BE"/>
        </w:rPr>
        <w:t>rticles L1314-1 et -2 du CDLD</w:t>
      </w:r>
      <w:r>
        <w:rPr>
          <w:lang w:val="fr-BE"/>
        </w:rPr>
        <w:t>.</w:t>
      </w:r>
    </w:p>
  </w:footnote>
  <w:footnote w:id="7">
    <w:p w14:paraId="0DAB570B" w14:textId="64BB8C45" w:rsidR="009675C0" w:rsidRPr="008D7EB7" w:rsidRDefault="009675C0" w:rsidP="008D7EB7">
      <w:pPr>
        <w:pStyle w:val="Notedebasdepage"/>
        <w:jc w:val="both"/>
        <w:rPr>
          <w:lang w:val="fr-BE"/>
        </w:rPr>
      </w:pPr>
      <w:r>
        <w:rPr>
          <w:rStyle w:val="Appelnotedebasdep"/>
        </w:rPr>
        <w:footnoteRef/>
      </w:r>
      <w:r w:rsidRPr="008D7EB7">
        <w:rPr>
          <w:lang w:val="fr-BE"/>
        </w:rPr>
        <w:t xml:space="preserve"> Arrêtés ministériels du 30 octobre 1990.</w:t>
      </w:r>
    </w:p>
  </w:footnote>
  <w:footnote w:id="8">
    <w:p w14:paraId="54C3550C" w14:textId="601D05BD" w:rsidR="009675C0" w:rsidRPr="008D7EB7" w:rsidRDefault="009675C0">
      <w:pPr>
        <w:pStyle w:val="Notedebasdepage"/>
        <w:rPr>
          <w:lang w:val="fr-BE"/>
        </w:rPr>
      </w:pPr>
      <w:r>
        <w:rPr>
          <w:rStyle w:val="Appelnotedebasdep"/>
        </w:rPr>
        <w:footnoteRef/>
      </w:r>
      <w:r w:rsidRPr="008D7EB7">
        <w:rPr>
          <w:lang w:val="fr-BE"/>
        </w:rPr>
        <w:t xml:space="preserve"> </w:t>
      </w:r>
      <w:r>
        <w:rPr>
          <w:lang w:val="fr-BE"/>
        </w:rPr>
        <w:t>A</w:t>
      </w:r>
      <w:r w:rsidRPr="00394F8E">
        <w:rPr>
          <w:lang w:val="fr-BE"/>
        </w:rPr>
        <w:t>rticle L1122-23 du CDLD</w:t>
      </w:r>
      <w:r>
        <w:rPr>
          <w:lang w:val="fr-BE"/>
        </w:rPr>
        <w:t>.</w:t>
      </w:r>
    </w:p>
  </w:footnote>
  <w:footnote w:id="9">
    <w:p w14:paraId="6ADE7D3B" w14:textId="798026D8" w:rsidR="009675C0" w:rsidRPr="008D7EB7" w:rsidRDefault="009675C0" w:rsidP="008D7EB7">
      <w:pPr>
        <w:pStyle w:val="Notedebasdepage"/>
        <w:jc w:val="both"/>
        <w:rPr>
          <w:lang w:val="fr-BE"/>
        </w:rPr>
      </w:pPr>
      <w:r>
        <w:rPr>
          <w:rStyle w:val="Appelnotedebasdep"/>
        </w:rPr>
        <w:footnoteRef/>
      </w:r>
      <w:r w:rsidRPr="008D7EB7">
        <w:rPr>
          <w:lang w:val="fr-BE"/>
        </w:rPr>
        <w:t xml:space="preserve"> Voir document sur http://ecomptes.wallonie.be/ecomptes/index.php?aide&amp;logiciel=D2FE3446-31BC-4444-85B0-5F8D334528CA&amp;id=38570CBF-9889-4534-B428-40A1C4112C07.</w:t>
      </w:r>
    </w:p>
  </w:footnote>
  <w:footnote w:id="10">
    <w:p w14:paraId="1D59701F" w14:textId="77777777" w:rsidR="009675C0" w:rsidRPr="008D7EB7" w:rsidRDefault="009675C0">
      <w:pPr>
        <w:pStyle w:val="Notedebasdepage"/>
        <w:rPr>
          <w:lang w:val="fr-BE"/>
        </w:rPr>
      </w:pPr>
      <w:r w:rsidRPr="006126A1">
        <w:rPr>
          <w:rStyle w:val="Appelnotedebasdep"/>
        </w:rPr>
        <w:footnoteRef/>
      </w:r>
      <w:r w:rsidRPr="008D7EB7">
        <w:rPr>
          <w:lang w:val="fr-BE"/>
        </w:rPr>
        <w:t xml:space="preserve"> Articles 1, 4° et 2 du RGCC et Arrêté ministériel du 6 mars 2009. </w:t>
      </w:r>
    </w:p>
  </w:footnote>
  <w:footnote w:id="11">
    <w:p w14:paraId="241BC6FA" w14:textId="57A7356B" w:rsidR="009675C0" w:rsidRPr="008D7EB7" w:rsidRDefault="009675C0">
      <w:pPr>
        <w:pStyle w:val="Notedebasdepage"/>
        <w:rPr>
          <w:lang w:val="fr-BE"/>
        </w:rPr>
      </w:pPr>
      <w:r>
        <w:rPr>
          <w:rStyle w:val="Appelnotedebasdep"/>
        </w:rPr>
        <w:footnoteRef/>
      </w:r>
      <w:r w:rsidRPr="008D7EB7">
        <w:rPr>
          <w:lang w:val="fr-BE"/>
        </w:rPr>
        <w:t xml:space="preserve"> </w:t>
      </w:r>
      <w:r>
        <w:rPr>
          <w:lang w:val="fr-BE"/>
        </w:rPr>
        <w:t>A</w:t>
      </w:r>
      <w:r w:rsidRPr="005E467C">
        <w:rPr>
          <w:lang w:val="fr-BE"/>
        </w:rPr>
        <w:t>rticle 7 du RGCC</w:t>
      </w:r>
      <w:r>
        <w:rPr>
          <w:lang w:val="fr-BE"/>
        </w:rPr>
        <w:t>.</w:t>
      </w:r>
    </w:p>
  </w:footnote>
  <w:footnote w:id="12">
    <w:p w14:paraId="4EC0FF16" w14:textId="376E678F" w:rsidR="009675C0" w:rsidRPr="008D7EB7" w:rsidRDefault="009675C0">
      <w:pPr>
        <w:pStyle w:val="Notedebasdepage"/>
        <w:rPr>
          <w:lang w:val="fr-BE"/>
        </w:rPr>
      </w:pPr>
      <w:r>
        <w:rPr>
          <w:rStyle w:val="Appelnotedebasdep"/>
        </w:rPr>
        <w:footnoteRef/>
      </w:r>
      <w:r w:rsidRPr="008D7EB7">
        <w:rPr>
          <w:lang w:val="fr-BE"/>
        </w:rPr>
        <w:t xml:space="preserve"> </w:t>
      </w:r>
      <w:r>
        <w:rPr>
          <w:lang w:val="fr-BE"/>
        </w:rPr>
        <w:t>Mi</w:t>
      </w:r>
      <w:r w:rsidRPr="00FD0BF2">
        <w:rPr>
          <w:lang w:val="fr-BE"/>
        </w:rPr>
        <w:t>se en application des articles L3112-1 et L3113-1 du CDLD</w:t>
      </w:r>
      <w:r>
        <w:rPr>
          <w:lang w:val="fr-BE"/>
        </w:rPr>
        <w:t>.</w:t>
      </w:r>
    </w:p>
  </w:footnote>
  <w:footnote w:id="13">
    <w:p w14:paraId="270F780B" w14:textId="62B870DF" w:rsidR="009675C0" w:rsidRPr="008D7EB7" w:rsidRDefault="009675C0" w:rsidP="008D7EB7">
      <w:pPr>
        <w:pStyle w:val="Notedebasdepage"/>
        <w:jc w:val="both"/>
        <w:rPr>
          <w:lang w:val="fr-BE"/>
        </w:rPr>
      </w:pPr>
      <w:r>
        <w:rPr>
          <w:rStyle w:val="Appelnotedebasdep"/>
        </w:rPr>
        <w:footnoteRef/>
      </w:r>
      <w:r w:rsidRPr="008D7EB7">
        <w:rPr>
          <w:lang w:val="fr-BE"/>
        </w:rPr>
        <w:t xml:space="preserve"> Cf. document en ligne sur  http://ecomptes.wallonie.be/ecomptes/index.php?aide&amp;logiciel=D2FE3446-31BC-4444-85B0-5F8D334528CA&amp;id=4B40F9F5-A057-4EE1-9C7B-23B1DE56293B.</w:t>
      </w:r>
    </w:p>
  </w:footnote>
  <w:footnote w:id="14">
    <w:p w14:paraId="3A8732E7" w14:textId="5AAB5BA2" w:rsidR="009675C0" w:rsidRPr="008D7EB7" w:rsidRDefault="009675C0">
      <w:pPr>
        <w:pStyle w:val="Notedebasdepage"/>
        <w:rPr>
          <w:lang w:val="fr-BE"/>
        </w:rPr>
      </w:pPr>
      <w:r>
        <w:rPr>
          <w:rStyle w:val="Appelnotedebasdep"/>
        </w:rPr>
        <w:footnoteRef/>
      </w:r>
      <w:r w:rsidRPr="008D7EB7">
        <w:rPr>
          <w:lang w:val="fr-BE"/>
        </w:rPr>
        <w:t xml:space="preserve"> </w:t>
      </w:r>
      <w:r w:rsidRPr="000A2D19">
        <w:rPr>
          <w:lang w:val="fr-BE"/>
        </w:rPr>
        <w:t>Moniteur belge du 5 janvier 2016</w:t>
      </w:r>
      <w:r>
        <w:rPr>
          <w:lang w:val="fr-BE"/>
        </w:rPr>
        <w:t>.</w:t>
      </w:r>
    </w:p>
  </w:footnote>
  <w:footnote w:id="15">
    <w:p w14:paraId="684B759C" w14:textId="4FFC4B63" w:rsidR="009675C0" w:rsidRPr="008D7EB7" w:rsidRDefault="009675C0">
      <w:pPr>
        <w:pStyle w:val="Notedebasdepage"/>
        <w:rPr>
          <w:lang w:val="fr-BE"/>
        </w:rPr>
      </w:pPr>
      <w:r>
        <w:rPr>
          <w:rStyle w:val="Appelnotedebasdep"/>
        </w:rPr>
        <w:footnoteRef/>
      </w:r>
      <w:r w:rsidRPr="008D7EB7">
        <w:rPr>
          <w:lang w:val="fr-BE"/>
        </w:rPr>
        <w:t xml:space="preserve"> </w:t>
      </w:r>
      <w:r>
        <w:rPr>
          <w:lang w:val="fr-BE"/>
        </w:rPr>
        <w:t>A</w:t>
      </w:r>
      <w:r w:rsidRPr="008D7EB7">
        <w:rPr>
          <w:lang w:val="fr-BE"/>
        </w:rPr>
        <w:t>rticle 10 du RGCC</w:t>
      </w:r>
      <w:r>
        <w:rPr>
          <w:lang w:val="fr-BE"/>
        </w:rPr>
        <w:t>.</w:t>
      </w:r>
    </w:p>
  </w:footnote>
  <w:footnote w:id="16">
    <w:p w14:paraId="19D2FE5A" w14:textId="08D3F3B9" w:rsidR="009675C0" w:rsidRPr="008D7EB7" w:rsidRDefault="009675C0">
      <w:pPr>
        <w:pStyle w:val="Notedebasdepage"/>
        <w:rPr>
          <w:lang w:val="fr-BE"/>
        </w:rPr>
      </w:pPr>
      <w:r>
        <w:rPr>
          <w:rStyle w:val="Appelnotedebasdep"/>
        </w:rPr>
        <w:footnoteRef/>
      </w:r>
      <w:r w:rsidRPr="008D7EB7">
        <w:rPr>
          <w:lang w:val="fr-BE"/>
        </w:rPr>
        <w:t xml:space="preserve"> </w:t>
      </w:r>
      <w:r>
        <w:rPr>
          <w:lang w:val="fr-BE"/>
        </w:rPr>
        <w:t>A</w:t>
      </w:r>
      <w:r w:rsidRPr="000A2D19">
        <w:rPr>
          <w:lang w:val="fr-BE"/>
        </w:rPr>
        <w:t>rticle 10 du RGCC</w:t>
      </w:r>
      <w:r>
        <w:rPr>
          <w:lang w:val="fr-BE"/>
        </w:rPr>
        <w:t>.</w:t>
      </w:r>
    </w:p>
  </w:footnote>
  <w:footnote w:id="17">
    <w:p w14:paraId="78D474D0" w14:textId="6DBFD6D5" w:rsidR="009675C0" w:rsidRPr="008D7EB7" w:rsidRDefault="009675C0">
      <w:pPr>
        <w:pStyle w:val="Notedebasdepage"/>
        <w:rPr>
          <w:lang w:val="fr-BE"/>
        </w:rPr>
      </w:pPr>
      <w:r>
        <w:rPr>
          <w:rStyle w:val="Appelnotedebasdep"/>
        </w:rPr>
        <w:footnoteRef/>
      </w:r>
      <w:r w:rsidRPr="008D7EB7">
        <w:rPr>
          <w:lang w:val="fr-BE"/>
        </w:rPr>
        <w:t xml:space="preserve"> </w:t>
      </w:r>
      <w:r>
        <w:rPr>
          <w:lang w:val="fr-BE"/>
        </w:rPr>
        <w:t>Ar</w:t>
      </w:r>
      <w:r w:rsidRPr="000A2D19">
        <w:rPr>
          <w:lang w:val="fr-BE"/>
        </w:rPr>
        <w:t>ticle L3321-4 du CDLD</w:t>
      </w:r>
      <w:r>
        <w:rPr>
          <w:lang w:val="fr-BE"/>
        </w:rPr>
        <w:t>.</w:t>
      </w:r>
    </w:p>
  </w:footnote>
  <w:footnote w:id="18">
    <w:p w14:paraId="050A03AF" w14:textId="3B1FEBF6" w:rsidR="009675C0" w:rsidRPr="00900C39" w:rsidRDefault="009675C0">
      <w:pPr>
        <w:pStyle w:val="Notedebasdepage"/>
        <w:rPr>
          <w:lang w:val="fr-BE"/>
        </w:rPr>
      </w:pPr>
      <w:r>
        <w:rPr>
          <w:rStyle w:val="Appelnotedebasdep"/>
        </w:rPr>
        <w:footnoteRef/>
      </w:r>
      <w:r w:rsidRPr="00900C39">
        <w:rPr>
          <w:lang w:val="fr-BE"/>
        </w:rPr>
        <w:t xml:space="preserve"> </w:t>
      </w:r>
      <w:r>
        <w:rPr>
          <w:lang w:val="fr-BE"/>
        </w:rPr>
        <w:t>T</w:t>
      </w:r>
      <w:r w:rsidRPr="00086AC1">
        <w:rPr>
          <w:lang w:val="fr-BE"/>
        </w:rPr>
        <w:t>el que défini dans la loi du 23 avril 2015 concernant la promotion de l'emploi, Moniteur belge du 27 avril 2015</w:t>
      </w:r>
      <w:r>
        <w:rPr>
          <w:lang w:val="fr-BE"/>
        </w:rPr>
        <w:t>.</w:t>
      </w:r>
    </w:p>
  </w:footnote>
  <w:footnote w:id="19">
    <w:p w14:paraId="1BE3F4AF" w14:textId="1C815C92" w:rsidR="009675C0" w:rsidRPr="00900C39" w:rsidRDefault="009675C0">
      <w:pPr>
        <w:pStyle w:val="Notedebasdepage"/>
        <w:rPr>
          <w:lang w:val="fr-BE"/>
        </w:rPr>
      </w:pPr>
      <w:r>
        <w:rPr>
          <w:rStyle w:val="Appelnotedebasdep"/>
        </w:rPr>
        <w:footnoteRef/>
      </w:r>
      <w:r w:rsidRPr="00900C39">
        <w:rPr>
          <w:lang w:val="fr-BE"/>
        </w:rPr>
        <w:t xml:space="preserve"> </w:t>
      </w:r>
      <w:r w:rsidRPr="00E0441C">
        <w:rPr>
          <w:lang w:val="fr-BE"/>
        </w:rPr>
        <w:t xml:space="preserve">Cf. </w:t>
      </w:r>
      <w:hyperlink r:id="rId1" w:history="1">
        <w:r w:rsidRPr="00900C39">
          <w:rPr>
            <w:rStyle w:val="Lienhypertexte"/>
            <w:lang w:val="fr-BE"/>
          </w:rPr>
          <w:t>https://www.plan.be/databases/17-fr-indice+des+prix+a+la+consommation+previsions+d+inflation</w:t>
        </w:r>
      </w:hyperlink>
      <w:r w:rsidRPr="00900C39">
        <w:rPr>
          <w:lang w:val="fr-BE"/>
        </w:rPr>
        <w:t xml:space="preserve"> : Indice des prix à la consommation - Prévisions d'inflation </w:t>
      </w:r>
      <w:r>
        <w:rPr>
          <w:lang w:val="fr-BE"/>
        </w:rPr>
        <w:t>à la date du 5 mai 2020.</w:t>
      </w:r>
      <w:r w:rsidRPr="00900C39">
        <w:rPr>
          <w:lang w:val="fr-BE"/>
        </w:rPr>
        <w:t xml:space="preserve"> </w:t>
      </w:r>
    </w:p>
  </w:footnote>
  <w:footnote w:id="20">
    <w:p w14:paraId="3A26B617" w14:textId="479EBFFE" w:rsidR="009675C0" w:rsidRPr="008D7EB7" w:rsidRDefault="009675C0">
      <w:pPr>
        <w:pStyle w:val="Notedebasdepage"/>
        <w:rPr>
          <w:lang w:val="fr-BE"/>
        </w:rPr>
      </w:pPr>
      <w:r>
        <w:rPr>
          <w:rStyle w:val="Appelnotedebasdep"/>
        </w:rPr>
        <w:footnoteRef/>
      </w:r>
      <w:r w:rsidRPr="008D7EB7">
        <w:rPr>
          <w:lang w:val="fr-BE"/>
        </w:rPr>
        <w:t xml:space="preserve"> </w:t>
      </w:r>
      <w:r w:rsidRPr="008D7EB7">
        <w:rPr>
          <w:i/>
          <w:lang w:val="fr-BE"/>
        </w:rPr>
        <w:t xml:space="preserve">Moniteur belge </w:t>
      </w:r>
      <w:r w:rsidRPr="008D7EB7">
        <w:rPr>
          <w:lang w:val="fr-BE"/>
        </w:rPr>
        <w:t>du 1</w:t>
      </w:r>
      <w:r w:rsidRPr="008D7EB7">
        <w:rPr>
          <w:vertAlign w:val="superscript"/>
          <w:lang w:val="fr-BE"/>
        </w:rPr>
        <w:t>er</w:t>
      </w:r>
      <w:r w:rsidRPr="008D7EB7">
        <w:rPr>
          <w:lang w:val="fr-BE"/>
        </w:rPr>
        <w:t xml:space="preserve"> juillet 2013, 1</w:t>
      </w:r>
      <w:r w:rsidRPr="008D7EB7">
        <w:rPr>
          <w:vertAlign w:val="superscript"/>
          <w:lang w:val="fr-BE"/>
        </w:rPr>
        <w:t>e</w:t>
      </w:r>
      <w:r w:rsidRPr="008D7EB7">
        <w:rPr>
          <w:lang w:val="fr-BE"/>
        </w:rPr>
        <w:t xml:space="preserve"> </w:t>
      </w:r>
      <w:r w:rsidRPr="00ED2CF5">
        <w:rPr>
          <w:lang w:val="fr-BE"/>
        </w:rPr>
        <w:t>édition</w:t>
      </w:r>
      <w:r w:rsidRPr="008D7EB7">
        <w:rPr>
          <w:lang w:val="fr-BE"/>
        </w:rPr>
        <w:t>.</w:t>
      </w:r>
    </w:p>
  </w:footnote>
  <w:footnote w:id="21">
    <w:p w14:paraId="23257C08" w14:textId="1243D160" w:rsidR="009675C0" w:rsidRPr="008D7EB7" w:rsidRDefault="009675C0">
      <w:pPr>
        <w:pStyle w:val="Notedebasdepage"/>
        <w:rPr>
          <w:lang w:val="fr-BE"/>
        </w:rPr>
      </w:pPr>
      <w:r>
        <w:rPr>
          <w:rStyle w:val="Appelnotedebasdep"/>
        </w:rPr>
        <w:footnoteRef/>
      </w:r>
      <w:r w:rsidRPr="008D7EB7">
        <w:rPr>
          <w:lang w:val="fr-BE"/>
        </w:rPr>
        <w:t xml:space="preserve"> </w:t>
      </w:r>
      <w:r w:rsidRPr="008D7EB7">
        <w:rPr>
          <w:i/>
          <w:lang w:val="fr-BE"/>
        </w:rPr>
        <w:t>Moniteur belge du 20 juin 2014, 4</w:t>
      </w:r>
      <w:r w:rsidRPr="008D7EB7">
        <w:rPr>
          <w:i/>
          <w:vertAlign w:val="superscript"/>
          <w:lang w:val="fr-BE"/>
        </w:rPr>
        <w:t>e</w:t>
      </w:r>
      <w:r w:rsidRPr="008D7EB7">
        <w:rPr>
          <w:i/>
          <w:lang w:val="fr-BE"/>
        </w:rPr>
        <w:t xml:space="preserve"> </w:t>
      </w:r>
      <w:proofErr w:type="spellStart"/>
      <w:r w:rsidRPr="008D7EB7">
        <w:rPr>
          <w:i/>
          <w:lang w:val="fr-BE"/>
        </w:rPr>
        <w:t>edition</w:t>
      </w:r>
      <w:proofErr w:type="spellEnd"/>
      <w:r w:rsidRPr="008D7EB7">
        <w:rPr>
          <w:i/>
          <w:lang w:val="fr-BE"/>
        </w:rPr>
        <w:t>.</w:t>
      </w:r>
    </w:p>
  </w:footnote>
  <w:footnote w:id="22">
    <w:p w14:paraId="20AA4965" w14:textId="682E9777" w:rsidR="009675C0" w:rsidRPr="008D7EB7" w:rsidRDefault="009675C0">
      <w:pPr>
        <w:pStyle w:val="Notedebasdepage"/>
        <w:rPr>
          <w:lang w:val="fr-BE"/>
        </w:rPr>
      </w:pPr>
      <w:r>
        <w:rPr>
          <w:rStyle w:val="Appelnotedebasdep"/>
        </w:rPr>
        <w:footnoteRef/>
      </w:r>
      <w:r w:rsidRPr="008D7EB7">
        <w:rPr>
          <w:lang w:val="fr-BE"/>
        </w:rPr>
        <w:t xml:space="preserve"> </w:t>
      </w:r>
      <w:r w:rsidRPr="008D7EB7">
        <w:rPr>
          <w:i/>
          <w:lang w:val="fr-BE"/>
        </w:rPr>
        <w:t xml:space="preserve">Moniteur belge </w:t>
      </w:r>
      <w:r w:rsidRPr="008D7EB7">
        <w:rPr>
          <w:lang w:val="fr-BE"/>
        </w:rPr>
        <w:t>du 20 juin 2008, 2</w:t>
      </w:r>
      <w:r w:rsidRPr="008D7EB7">
        <w:rPr>
          <w:vertAlign w:val="superscript"/>
          <w:lang w:val="fr-BE"/>
        </w:rPr>
        <w:t>e</w:t>
      </w:r>
      <w:r w:rsidRPr="008D7EB7">
        <w:rPr>
          <w:lang w:val="fr-BE"/>
        </w:rPr>
        <w:t xml:space="preserve"> </w:t>
      </w:r>
      <w:proofErr w:type="spellStart"/>
      <w:r w:rsidRPr="008D7EB7">
        <w:rPr>
          <w:lang w:val="fr-BE"/>
        </w:rPr>
        <w:t>edition</w:t>
      </w:r>
      <w:proofErr w:type="spellEnd"/>
      <w:r w:rsidRPr="008D7EB7">
        <w:rPr>
          <w:lang w:val="fr-BE"/>
        </w:rPr>
        <w:t xml:space="preserve">. </w:t>
      </w:r>
    </w:p>
  </w:footnote>
  <w:footnote w:id="23">
    <w:p w14:paraId="1FF78E70" w14:textId="01C8F0F3" w:rsidR="009675C0" w:rsidRPr="008D7EB7" w:rsidRDefault="009675C0">
      <w:pPr>
        <w:pStyle w:val="Notedebasdepage"/>
        <w:rPr>
          <w:lang w:val="fr-BE"/>
        </w:rPr>
      </w:pPr>
      <w:r>
        <w:rPr>
          <w:rStyle w:val="Appelnotedebasdep"/>
        </w:rPr>
        <w:footnoteRef/>
      </w:r>
      <w:r w:rsidRPr="008D7EB7">
        <w:rPr>
          <w:lang w:val="fr-BE"/>
        </w:rPr>
        <w:t xml:space="preserve"> </w:t>
      </w:r>
      <w:r w:rsidRPr="008D7EB7">
        <w:rPr>
          <w:i/>
          <w:lang w:val="fr-BE"/>
        </w:rPr>
        <w:t xml:space="preserve">Moniteur belge </w:t>
      </w:r>
      <w:r w:rsidRPr="008D7EB7">
        <w:rPr>
          <w:lang w:val="fr-BE"/>
        </w:rPr>
        <w:t>du 18 juillet 2017.</w:t>
      </w:r>
    </w:p>
  </w:footnote>
  <w:footnote w:id="24">
    <w:p w14:paraId="1902A7F2" w14:textId="450C17A1" w:rsidR="009675C0" w:rsidRPr="008D7EB7" w:rsidRDefault="009675C0">
      <w:pPr>
        <w:pStyle w:val="Notedebasdepage"/>
        <w:rPr>
          <w:lang w:val="fr-BE"/>
        </w:rPr>
      </w:pPr>
      <w:r>
        <w:rPr>
          <w:rStyle w:val="Appelnotedebasdep"/>
        </w:rPr>
        <w:footnoteRef/>
      </w:r>
      <w:r w:rsidRPr="008D7EB7">
        <w:rPr>
          <w:lang w:val="fr-BE"/>
        </w:rPr>
        <w:t xml:space="preserve"> Moniteur belge du 18 décembre 2018</w:t>
      </w:r>
      <w:r>
        <w:rPr>
          <w:lang w:val="fr-BE"/>
        </w:rPr>
        <w:t>.</w:t>
      </w:r>
    </w:p>
  </w:footnote>
  <w:footnote w:id="25">
    <w:p w14:paraId="78F4BBF9" w14:textId="40E1F4C9" w:rsidR="009675C0" w:rsidRPr="008D7EB7" w:rsidRDefault="009675C0">
      <w:pPr>
        <w:pStyle w:val="Notedebasdepage"/>
        <w:rPr>
          <w:lang w:val="fr-BE"/>
        </w:rPr>
      </w:pPr>
      <w:r>
        <w:rPr>
          <w:rStyle w:val="Appelnotedebasdep"/>
        </w:rPr>
        <w:footnoteRef/>
      </w:r>
      <w:r w:rsidRPr="008D7EB7">
        <w:rPr>
          <w:lang w:val="fr-BE"/>
        </w:rPr>
        <w:t xml:space="preserve"> </w:t>
      </w:r>
      <w:r>
        <w:rPr>
          <w:lang w:val="fr-BE"/>
        </w:rPr>
        <w:t>C</w:t>
      </w:r>
      <w:r w:rsidRPr="00F528FC">
        <w:rPr>
          <w:lang w:val="fr-BE"/>
        </w:rPr>
        <w:t>irculaire du 24 novembre 2009</w:t>
      </w:r>
    </w:p>
  </w:footnote>
  <w:footnote w:id="26">
    <w:p w14:paraId="28D8FE4F" w14:textId="41B13CD1" w:rsidR="009675C0" w:rsidRPr="008D7EB7" w:rsidRDefault="009675C0">
      <w:pPr>
        <w:pStyle w:val="Notedebasdepage"/>
        <w:rPr>
          <w:lang w:val="fr-BE"/>
        </w:rPr>
      </w:pPr>
      <w:r>
        <w:rPr>
          <w:rStyle w:val="Appelnotedebasdep"/>
        </w:rPr>
        <w:footnoteRef/>
      </w:r>
      <w:r w:rsidRPr="008D7EB7">
        <w:rPr>
          <w:lang w:val="fr-BE"/>
        </w:rPr>
        <w:t xml:space="preserve"> </w:t>
      </w:r>
      <w:r w:rsidRPr="00F528FC">
        <w:rPr>
          <w:lang w:val="fr-BE"/>
        </w:rPr>
        <w:t>Moniteur belge du 3 novembre 2011</w:t>
      </w:r>
      <w:r>
        <w:rPr>
          <w:lang w:val="fr-BE"/>
        </w:rPr>
        <w:t>.</w:t>
      </w:r>
    </w:p>
  </w:footnote>
  <w:footnote w:id="27">
    <w:p w14:paraId="19D8790E" w14:textId="77777777" w:rsidR="009675C0" w:rsidRPr="00900C39" w:rsidRDefault="009675C0" w:rsidP="001B1015">
      <w:pPr>
        <w:pStyle w:val="Notedebasdepage"/>
        <w:jc w:val="both"/>
        <w:rPr>
          <w:lang w:val="fr-BE"/>
        </w:rPr>
      </w:pPr>
      <w:r w:rsidRPr="00900C39">
        <w:rPr>
          <w:rStyle w:val="Appelnotedebasdep"/>
          <w:lang w:val="fr-BE"/>
        </w:rPr>
        <w:t>[1]</w:t>
      </w:r>
      <w:r w:rsidRPr="00900C39">
        <w:rPr>
          <w:lang w:val="fr-BE"/>
        </w:rPr>
        <w:t xml:space="preserve"> Relative à la non prise en considération de services en tant que personnel non nommé à titre définitif dans une pension du secteur public, modifiant la responsabilisation individuelle des administrations provinciales et locales au sein du Fonds de pension solidarisé, adaptant la règlementation des pensions complémentaires, modifiant les modalités de financement du Fonds de pension solidarise des administrations provinciales et locales et portant un financement supplémentaire du Fonds de pension solidarise des administrations provinciales et locales.</w:t>
      </w:r>
    </w:p>
  </w:footnote>
  <w:footnote w:id="28">
    <w:p w14:paraId="20A8D7AB" w14:textId="77777777" w:rsidR="009675C0" w:rsidRPr="00900C39" w:rsidRDefault="009675C0" w:rsidP="001B1015">
      <w:pPr>
        <w:pStyle w:val="Notedebasdepage"/>
        <w:jc w:val="both"/>
        <w:rPr>
          <w:lang w:val="fr-BE"/>
        </w:rPr>
      </w:pPr>
      <w:r w:rsidRPr="00900C39">
        <w:rPr>
          <w:rStyle w:val="Appelnotedebasdep"/>
          <w:lang w:val="fr-BE"/>
        </w:rPr>
        <w:t>[2]</w:t>
      </w:r>
      <w:r w:rsidRPr="00900C39">
        <w:rPr>
          <w:lang w:val="fr-BE"/>
        </w:rPr>
        <w:t xml:space="preserve"> La mise en place de cette pension est présentée comme un incitant suffisant pour ne plus nommer des contractuels de manière tardive et ainsi limiter le coût des pensions de fonctionnaires.</w:t>
      </w:r>
    </w:p>
  </w:footnote>
  <w:footnote w:id="29">
    <w:p w14:paraId="0F451FEE" w14:textId="2A1FAB54" w:rsidR="009675C0" w:rsidRPr="008D7EB7" w:rsidRDefault="009675C0">
      <w:pPr>
        <w:pStyle w:val="Notedebasdepage"/>
        <w:rPr>
          <w:lang w:val="fr-BE"/>
        </w:rPr>
      </w:pPr>
      <w:r>
        <w:rPr>
          <w:rStyle w:val="Appelnotedebasdep"/>
        </w:rPr>
        <w:footnoteRef/>
      </w:r>
      <w:r w:rsidRPr="008D7EB7">
        <w:rPr>
          <w:lang w:val="fr-BE"/>
        </w:rPr>
        <w:t xml:space="preserve"> Moniteur belge du 20 septembre 2019.</w:t>
      </w:r>
    </w:p>
  </w:footnote>
  <w:footnote w:id="30">
    <w:p w14:paraId="0C135F7A" w14:textId="3F63D9E0" w:rsidR="009675C0" w:rsidRPr="008D7EB7" w:rsidRDefault="009675C0">
      <w:pPr>
        <w:pStyle w:val="Notedebasdepage"/>
        <w:rPr>
          <w:lang w:val="fr-BE"/>
        </w:rPr>
      </w:pPr>
      <w:r>
        <w:rPr>
          <w:rStyle w:val="Appelnotedebasdep"/>
        </w:rPr>
        <w:footnoteRef/>
      </w:r>
      <w:r w:rsidRPr="008D7EB7">
        <w:rPr>
          <w:lang w:val="fr-BE"/>
        </w:rPr>
        <w:t xml:space="preserve"> Moniteur belge du 6 décembre 2019.</w:t>
      </w:r>
    </w:p>
  </w:footnote>
  <w:footnote w:id="31">
    <w:p w14:paraId="187728FB" w14:textId="2D20D6E4" w:rsidR="009675C0" w:rsidRPr="008D7EB7" w:rsidRDefault="009675C0">
      <w:pPr>
        <w:pStyle w:val="Notedebasdepage"/>
        <w:rPr>
          <w:lang w:val="fr-BE"/>
        </w:rPr>
      </w:pPr>
      <w:r>
        <w:rPr>
          <w:rStyle w:val="Appelnotedebasdep"/>
        </w:rPr>
        <w:footnoteRef/>
      </w:r>
      <w:r w:rsidRPr="008D7EB7">
        <w:rPr>
          <w:lang w:val="fr-BE"/>
        </w:rPr>
        <w:t xml:space="preserve"> </w:t>
      </w:r>
      <w:r w:rsidRPr="00582A82">
        <w:rPr>
          <w:lang w:val="fr-BE"/>
        </w:rPr>
        <w:t>Moniteur belge du 22 juin 2009</w:t>
      </w:r>
      <w:r>
        <w:rPr>
          <w:lang w:val="fr-BE"/>
        </w:rPr>
        <w:t>.</w:t>
      </w:r>
    </w:p>
  </w:footnote>
  <w:footnote w:id="32">
    <w:p w14:paraId="3FDA6A07" w14:textId="0E82E933" w:rsidR="009675C0" w:rsidRPr="008D7EB7" w:rsidRDefault="009675C0">
      <w:pPr>
        <w:pStyle w:val="Notedebasdepage"/>
        <w:rPr>
          <w:lang w:val="fr-BE"/>
        </w:rPr>
      </w:pPr>
      <w:r>
        <w:rPr>
          <w:rStyle w:val="Appelnotedebasdep"/>
        </w:rPr>
        <w:footnoteRef/>
      </w:r>
      <w:r w:rsidRPr="008D7EB7">
        <w:rPr>
          <w:lang w:val="fr-BE"/>
        </w:rPr>
        <w:t xml:space="preserve"> Moniteur belge du 6 septembre 2018.</w:t>
      </w:r>
    </w:p>
  </w:footnote>
  <w:footnote w:id="33">
    <w:p w14:paraId="0B2F1AA6" w14:textId="77777777" w:rsidR="009675C0" w:rsidRPr="00E063FD" w:rsidRDefault="009675C0" w:rsidP="00E063FD">
      <w:pPr>
        <w:pStyle w:val="Notedebasdepage"/>
        <w:jc w:val="both"/>
        <w:rPr>
          <w:sz w:val="16"/>
          <w:szCs w:val="16"/>
          <w:lang w:val="fr-BE"/>
        </w:rPr>
      </w:pPr>
      <w:r w:rsidRPr="00E063FD">
        <w:rPr>
          <w:rStyle w:val="Appelnotedebasdep"/>
          <w:sz w:val="16"/>
          <w:szCs w:val="16"/>
        </w:rPr>
        <w:footnoteRef/>
      </w:r>
      <w:r w:rsidRPr="00E063FD">
        <w:rPr>
          <w:sz w:val="16"/>
          <w:szCs w:val="16"/>
          <w:lang w:val="fr-BE"/>
        </w:rPr>
        <w:t xml:space="preserve"> </w:t>
      </w:r>
      <w:r w:rsidRPr="00E063FD">
        <w:rPr>
          <w:rFonts w:eastAsia="Times New Roman"/>
          <w:color w:val="000000"/>
          <w:spacing w:val="3"/>
          <w:sz w:val="16"/>
          <w:szCs w:val="16"/>
          <w:lang w:val="fr-FR"/>
        </w:rPr>
        <w:t xml:space="preserve">Eurostat est une direction générale de la Commission européenne chargée de l'information statistique à l'échelle </w:t>
      </w:r>
      <w:r w:rsidRPr="00E063FD">
        <w:rPr>
          <w:rFonts w:eastAsia="Times New Roman"/>
          <w:color w:val="000000"/>
          <w:sz w:val="16"/>
          <w:szCs w:val="16"/>
          <w:lang w:val="fr-FR"/>
        </w:rPr>
        <w:t>communautaire. Elle a pour rôle de produire les statistiques officielles de l'Union européenne, principalement en collectant, harmonisant et agrégeant les données publiées par les instituts nationaux de statistiques des pays membres</w:t>
      </w:r>
    </w:p>
  </w:footnote>
  <w:footnote w:id="34">
    <w:p w14:paraId="2B0DC9ED" w14:textId="7C780F8D" w:rsidR="009675C0" w:rsidRPr="008D7EB7" w:rsidRDefault="009675C0">
      <w:pPr>
        <w:pStyle w:val="Notedebasdepage"/>
        <w:rPr>
          <w:lang w:val="fr-BE"/>
        </w:rPr>
      </w:pPr>
      <w:r>
        <w:rPr>
          <w:rStyle w:val="Appelnotedebasdep"/>
        </w:rPr>
        <w:footnoteRef/>
      </w:r>
      <w:r w:rsidRPr="008D7EB7">
        <w:rPr>
          <w:lang w:val="fr-BE"/>
        </w:rPr>
        <w:t xml:space="preserve"> </w:t>
      </w:r>
      <w:r>
        <w:rPr>
          <w:lang w:val="fr-BE"/>
        </w:rPr>
        <w:t>A</w:t>
      </w:r>
      <w:r w:rsidRPr="008D7EB7">
        <w:rPr>
          <w:lang w:val="fr-BE"/>
        </w:rPr>
        <w:t>rticle 3 du RGCC</w:t>
      </w:r>
      <w:r>
        <w:rPr>
          <w:lang w:val="fr-BE"/>
        </w:rPr>
        <w:t>.</w:t>
      </w:r>
    </w:p>
  </w:footnote>
  <w:footnote w:id="35">
    <w:p w14:paraId="59C6E9C5" w14:textId="6FDB0627" w:rsidR="009675C0" w:rsidRPr="008D7EB7" w:rsidRDefault="009675C0">
      <w:pPr>
        <w:pStyle w:val="Notedebasdepage"/>
        <w:rPr>
          <w:lang w:val="fr-BE"/>
        </w:rPr>
      </w:pPr>
      <w:r>
        <w:rPr>
          <w:rStyle w:val="Appelnotedebasdep"/>
        </w:rPr>
        <w:footnoteRef/>
      </w:r>
      <w:r w:rsidRPr="008D7EB7">
        <w:rPr>
          <w:lang w:val="fr-BE"/>
        </w:rPr>
        <w:t xml:space="preserve"> Moniteur belge du 10 octobre 2018.</w:t>
      </w:r>
    </w:p>
  </w:footnote>
  <w:footnote w:id="36">
    <w:p w14:paraId="7C035BF8" w14:textId="4A367D6C" w:rsidR="009675C0" w:rsidRPr="008D7EB7" w:rsidRDefault="009675C0">
      <w:pPr>
        <w:pStyle w:val="Notedebasdepage"/>
        <w:rPr>
          <w:lang w:val="fr-BE"/>
        </w:rPr>
      </w:pPr>
      <w:r>
        <w:rPr>
          <w:rStyle w:val="Appelnotedebasdep"/>
        </w:rPr>
        <w:footnoteRef/>
      </w:r>
      <w:r w:rsidRPr="008D7EB7">
        <w:rPr>
          <w:lang w:val="fr-BE"/>
        </w:rPr>
        <w:t xml:space="preserve"> Moniteur belge du 10 octobre 2018</w:t>
      </w:r>
      <w:r>
        <w:rPr>
          <w:lang w:val="fr-BE"/>
        </w:rPr>
        <w:t>.</w:t>
      </w:r>
    </w:p>
  </w:footnote>
  <w:footnote w:id="37">
    <w:p w14:paraId="39E3F99D" w14:textId="62428BA9" w:rsidR="009675C0" w:rsidRPr="008D7EB7" w:rsidRDefault="009675C0">
      <w:pPr>
        <w:pStyle w:val="Notedebasdepage"/>
        <w:rPr>
          <w:lang w:val="fr-BE"/>
        </w:rPr>
      </w:pPr>
      <w:r>
        <w:rPr>
          <w:rStyle w:val="Appelnotedebasdep"/>
        </w:rPr>
        <w:footnoteRef/>
      </w:r>
      <w:r w:rsidRPr="008D7EB7">
        <w:rPr>
          <w:lang w:val="fr-BE"/>
        </w:rPr>
        <w:t xml:space="preserve"> </w:t>
      </w:r>
      <w:r>
        <w:rPr>
          <w:lang w:val="fr-BE"/>
        </w:rPr>
        <w:t>C</w:t>
      </w:r>
      <w:r w:rsidRPr="008D7EB7">
        <w:rPr>
          <w:lang w:val="fr-BE"/>
        </w:rPr>
        <w:t>irculaire du 21 janvier 2019.</w:t>
      </w:r>
    </w:p>
  </w:footnote>
  <w:footnote w:id="38">
    <w:p w14:paraId="67AF5DF2" w14:textId="74D286B6" w:rsidR="009675C0" w:rsidRPr="008D7EB7" w:rsidRDefault="009675C0">
      <w:pPr>
        <w:pStyle w:val="Notedebasdepage"/>
        <w:rPr>
          <w:lang w:val="fr-BE"/>
        </w:rPr>
      </w:pPr>
      <w:r>
        <w:rPr>
          <w:rStyle w:val="Appelnotedebasdep"/>
        </w:rPr>
        <w:footnoteRef/>
      </w:r>
      <w:r w:rsidRPr="008D7EB7">
        <w:rPr>
          <w:lang w:val="fr-BE"/>
        </w:rPr>
        <w:t xml:space="preserve"> </w:t>
      </w:r>
      <w:r w:rsidRPr="008D7EB7">
        <w:rPr>
          <w:i/>
          <w:lang w:val="fr-BE"/>
        </w:rPr>
        <w:t>Moniteur belge</w:t>
      </w:r>
      <w:r w:rsidRPr="008D7EB7">
        <w:rPr>
          <w:lang w:val="fr-BE"/>
        </w:rPr>
        <w:t xml:space="preserve"> du 14 juillet 2016.</w:t>
      </w:r>
    </w:p>
  </w:footnote>
  <w:footnote w:id="39">
    <w:p w14:paraId="12972821" w14:textId="57F6ED3A" w:rsidR="009675C0" w:rsidRPr="008D7EB7" w:rsidRDefault="009675C0">
      <w:pPr>
        <w:pStyle w:val="Notedebasdepage"/>
        <w:rPr>
          <w:lang w:val="fr-BE"/>
        </w:rPr>
      </w:pPr>
      <w:r>
        <w:rPr>
          <w:rStyle w:val="Appelnotedebasdep"/>
        </w:rPr>
        <w:footnoteRef/>
      </w:r>
      <w:r w:rsidRPr="008D7EB7">
        <w:rPr>
          <w:lang w:val="fr-BE"/>
        </w:rPr>
        <w:t xml:space="preserve"> </w:t>
      </w:r>
      <w:r w:rsidRPr="008D7EB7">
        <w:rPr>
          <w:i/>
          <w:lang w:val="fr-BE"/>
        </w:rPr>
        <w:t>Moniteur belge</w:t>
      </w:r>
      <w:r w:rsidRPr="008D7EB7">
        <w:rPr>
          <w:lang w:val="fr-BE"/>
        </w:rPr>
        <w:t xml:space="preserve"> du 9 mai 2017.</w:t>
      </w:r>
    </w:p>
  </w:footnote>
  <w:footnote w:id="40">
    <w:p w14:paraId="584ED12C" w14:textId="2691FBCA" w:rsidR="009675C0" w:rsidRPr="008D7EB7" w:rsidRDefault="009675C0">
      <w:pPr>
        <w:pStyle w:val="Notedebasdepage"/>
        <w:rPr>
          <w:lang w:val="fr-BE"/>
        </w:rPr>
      </w:pPr>
      <w:r>
        <w:rPr>
          <w:rStyle w:val="Appelnotedebasdep"/>
        </w:rPr>
        <w:footnoteRef/>
      </w:r>
      <w:r w:rsidRPr="008D7EB7">
        <w:rPr>
          <w:lang w:val="fr-BE"/>
        </w:rPr>
        <w:t xml:space="preserve"> </w:t>
      </w:r>
      <w:r w:rsidRPr="008D7EB7">
        <w:rPr>
          <w:i/>
          <w:lang w:val="fr-BE"/>
        </w:rPr>
        <w:t>Moniteur belge</w:t>
      </w:r>
      <w:r w:rsidRPr="008D7EB7">
        <w:rPr>
          <w:lang w:val="fr-BE"/>
        </w:rPr>
        <w:t xml:space="preserve"> du 23 juin 2017.</w:t>
      </w:r>
    </w:p>
  </w:footnote>
  <w:footnote w:id="41">
    <w:p w14:paraId="2FA0A7EC" w14:textId="79A77766" w:rsidR="009675C0" w:rsidRPr="008D7EB7" w:rsidRDefault="009675C0">
      <w:pPr>
        <w:pStyle w:val="Notedebasdepage"/>
        <w:rPr>
          <w:lang w:val="fr-BE"/>
        </w:rPr>
      </w:pPr>
      <w:r>
        <w:rPr>
          <w:rStyle w:val="Appelnotedebasdep"/>
        </w:rPr>
        <w:footnoteRef/>
      </w:r>
      <w:r w:rsidRPr="008D7EB7">
        <w:rPr>
          <w:i/>
          <w:lang w:val="fr-BE"/>
        </w:rPr>
        <w:t xml:space="preserve"> Moniteur belge</w:t>
      </w:r>
      <w:r w:rsidRPr="008D7EB7">
        <w:rPr>
          <w:lang w:val="fr-BE"/>
        </w:rPr>
        <w:t xml:space="preserve"> du 29 juin 2017. </w:t>
      </w:r>
    </w:p>
  </w:footnote>
  <w:footnote w:id="42">
    <w:p w14:paraId="13A81679" w14:textId="31F450F3" w:rsidR="009675C0" w:rsidRPr="008D7EB7" w:rsidRDefault="009675C0">
      <w:pPr>
        <w:pStyle w:val="Notedebasdepage"/>
        <w:rPr>
          <w:lang w:val="fr-BE"/>
        </w:rPr>
      </w:pPr>
      <w:r>
        <w:rPr>
          <w:rStyle w:val="Appelnotedebasdep"/>
        </w:rPr>
        <w:footnoteRef/>
      </w:r>
      <w:r w:rsidRPr="008D7EB7">
        <w:rPr>
          <w:lang w:val="fr-BE"/>
        </w:rPr>
        <w:t xml:space="preserve"> </w:t>
      </w:r>
      <w:r w:rsidRPr="008D7EB7">
        <w:rPr>
          <w:i/>
          <w:lang w:val="fr-BE"/>
        </w:rPr>
        <w:t xml:space="preserve">Moniteur belge </w:t>
      </w:r>
      <w:r w:rsidRPr="008D7EB7">
        <w:rPr>
          <w:lang w:val="fr-BE"/>
        </w:rPr>
        <w:t>du 24 juin 2013.</w:t>
      </w:r>
    </w:p>
  </w:footnote>
  <w:footnote w:id="43">
    <w:p w14:paraId="142432F8" w14:textId="061C8BB2" w:rsidR="009675C0" w:rsidRPr="008D7EB7" w:rsidRDefault="009675C0">
      <w:pPr>
        <w:pStyle w:val="Notedebasdepage"/>
        <w:rPr>
          <w:lang w:val="fr-BE"/>
        </w:rPr>
      </w:pPr>
      <w:r>
        <w:rPr>
          <w:rStyle w:val="Appelnotedebasdep"/>
        </w:rPr>
        <w:footnoteRef/>
      </w:r>
      <w:r w:rsidRPr="008D7EB7">
        <w:rPr>
          <w:lang w:val="fr-BE"/>
        </w:rPr>
        <w:t xml:space="preserve"> </w:t>
      </w:r>
      <w:r w:rsidRPr="008D7EB7">
        <w:rPr>
          <w:i/>
          <w:lang w:val="fr-BE"/>
        </w:rPr>
        <w:t>Moniteur belge</w:t>
      </w:r>
      <w:r w:rsidRPr="008D7EB7">
        <w:rPr>
          <w:lang w:val="fr-BE"/>
        </w:rPr>
        <w:t xml:space="preserve"> du 9 mars 2016.</w:t>
      </w:r>
    </w:p>
  </w:footnote>
  <w:footnote w:id="44">
    <w:p w14:paraId="12D0722C" w14:textId="2FE82F8E" w:rsidR="009675C0" w:rsidRPr="008D7EB7" w:rsidRDefault="009675C0">
      <w:pPr>
        <w:pStyle w:val="Notedebasdepage"/>
        <w:rPr>
          <w:lang w:val="fr-BE"/>
        </w:rPr>
      </w:pPr>
      <w:r>
        <w:rPr>
          <w:rStyle w:val="Appelnotedebasdep"/>
        </w:rPr>
        <w:footnoteRef/>
      </w:r>
      <w:r w:rsidRPr="008D7EB7">
        <w:rPr>
          <w:lang w:val="fr-BE"/>
        </w:rPr>
        <w:t xml:space="preserve"> </w:t>
      </w:r>
      <w:r w:rsidRPr="007E3849">
        <w:rPr>
          <w:lang w:val="fr-BE"/>
        </w:rPr>
        <w:t xml:space="preserve">Arrêt </w:t>
      </w:r>
      <w:r>
        <w:rPr>
          <w:lang w:val="fr-BE"/>
        </w:rPr>
        <w:t>du 30 novembre 1950 et 13 juin 1961.</w:t>
      </w:r>
    </w:p>
  </w:footnote>
  <w:footnote w:id="45">
    <w:p w14:paraId="6D1B7FD3" w14:textId="475830DE" w:rsidR="009675C0" w:rsidRPr="008D7EB7" w:rsidRDefault="009675C0">
      <w:pPr>
        <w:pStyle w:val="Notedebasdepage"/>
        <w:rPr>
          <w:lang w:val="fr-BE"/>
        </w:rPr>
      </w:pPr>
      <w:r>
        <w:rPr>
          <w:rStyle w:val="Appelnotedebasdep"/>
        </w:rPr>
        <w:footnoteRef/>
      </w:r>
      <w:r w:rsidRPr="008D7EB7">
        <w:rPr>
          <w:lang w:val="fr-BE"/>
        </w:rPr>
        <w:t xml:space="preserve"> </w:t>
      </w:r>
      <w:r w:rsidRPr="007E3849">
        <w:rPr>
          <w:lang w:val="fr-BE"/>
        </w:rPr>
        <w:t>Arrêts du 10 mai 2002 (C.01.0034.F/1) et 14 janvier 2013 (C.11.0769.N/3).</w:t>
      </w:r>
    </w:p>
  </w:footnote>
  <w:footnote w:id="46">
    <w:p w14:paraId="5B57DB36" w14:textId="6845987B" w:rsidR="009675C0" w:rsidRPr="008D7EB7" w:rsidRDefault="009675C0">
      <w:pPr>
        <w:pStyle w:val="Notedebasdepage"/>
        <w:rPr>
          <w:lang w:val="fr-BE"/>
        </w:rPr>
      </w:pPr>
      <w:r>
        <w:rPr>
          <w:rStyle w:val="Appelnotedebasdep"/>
        </w:rPr>
        <w:footnoteRef/>
      </w:r>
      <w:r w:rsidRPr="008D7EB7">
        <w:rPr>
          <w:lang w:val="fr-BE"/>
        </w:rPr>
        <w:t xml:space="preserve"> </w:t>
      </w:r>
      <w:r w:rsidRPr="007E3849">
        <w:rPr>
          <w:lang w:val="fr-BE"/>
        </w:rPr>
        <w:t>Arrêt n° 89/2010 du 29 juillet 2010, point B.15.2.</w:t>
      </w:r>
    </w:p>
  </w:footnote>
  <w:footnote w:id="47">
    <w:p w14:paraId="3C9FDBCF" w14:textId="3E6A84FB" w:rsidR="009675C0" w:rsidRPr="008D7EB7" w:rsidRDefault="009675C0">
      <w:pPr>
        <w:pStyle w:val="Notedebasdepage"/>
        <w:rPr>
          <w:lang w:val="fr-BE"/>
        </w:rPr>
      </w:pPr>
      <w:r>
        <w:rPr>
          <w:rStyle w:val="Appelnotedebasdep"/>
        </w:rPr>
        <w:footnoteRef/>
      </w:r>
      <w:r w:rsidRPr="008D7EB7">
        <w:rPr>
          <w:lang w:val="fr-BE"/>
        </w:rPr>
        <w:t xml:space="preserve"> </w:t>
      </w:r>
      <w:r w:rsidRPr="007E3849">
        <w:rPr>
          <w:lang w:val="fr-BE"/>
        </w:rPr>
        <w:t xml:space="preserve">Instruction </w:t>
      </w:r>
      <w:proofErr w:type="spellStart"/>
      <w:r w:rsidRPr="007E3849">
        <w:rPr>
          <w:lang w:val="fr-BE"/>
        </w:rPr>
        <w:t>AGFisc</w:t>
      </w:r>
      <w:proofErr w:type="spellEnd"/>
      <w:r w:rsidRPr="007E3849">
        <w:rPr>
          <w:lang w:val="fr-BE"/>
        </w:rPr>
        <w:t xml:space="preserve"> n°19/2016 (N°Ci.702.951) du 3 octobre 2016.</w:t>
      </w:r>
    </w:p>
  </w:footnote>
  <w:footnote w:id="48">
    <w:p w14:paraId="033C6A23" w14:textId="5DFCF6D3" w:rsidR="009675C0" w:rsidRPr="008D7EB7" w:rsidRDefault="009675C0" w:rsidP="008D7EB7">
      <w:pPr>
        <w:pStyle w:val="Notedebasdepage"/>
        <w:jc w:val="both"/>
        <w:rPr>
          <w:lang w:val="fr-BE"/>
        </w:rPr>
      </w:pPr>
      <w:r>
        <w:rPr>
          <w:rStyle w:val="Appelnotedebasdep"/>
        </w:rPr>
        <w:footnoteRef/>
      </w:r>
      <w:r w:rsidRPr="008D7EB7">
        <w:rPr>
          <w:lang w:val="fr-BE"/>
        </w:rPr>
        <w:t xml:space="preserve"> </w:t>
      </w:r>
      <w:r w:rsidRPr="007E3849">
        <w:rPr>
          <w:lang w:val="fr-BE"/>
        </w:rPr>
        <w:t>Toutefois, ces articles ne s’appliquent pas aux taxes additionnelles aux impôts de l’autorité fédérale ainsi qu’aux taxes additionnelles perçues par la Région wallonne au profit des provinces et des communes.</w:t>
      </w:r>
    </w:p>
  </w:footnote>
  <w:footnote w:id="49">
    <w:p w14:paraId="08559D76" w14:textId="7E03E883" w:rsidR="009675C0" w:rsidRPr="008D7EB7" w:rsidRDefault="009675C0">
      <w:pPr>
        <w:pStyle w:val="Notedebasdepage"/>
        <w:rPr>
          <w:lang w:val="fr-BE"/>
        </w:rPr>
      </w:pPr>
      <w:r>
        <w:rPr>
          <w:rStyle w:val="Appelnotedebasdep"/>
        </w:rPr>
        <w:footnoteRef/>
      </w:r>
      <w:r w:rsidRPr="008D7EB7">
        <w:rPr>
          <w:lang w:val="fr-BE"/>
        </w:rPr>
        <w:t xml:space="preserve"> </w:t>
      </w:r>
      <w:r w:rsidRPr="007E3849">
        <w:rPr>
          <w:lang w:val="fr-BE"/>
        </w:rPr>
        <w:t>Article 469 du code des impôts sur les revenus.</w:t>
      </w:r>
    </w:p>
  </w:footnote>
  <w:footnote w:id="50">
    <w:p w14:paraId="75238A00" w14:textId="1B564463" w:rsidR="009675C0" w:rsidRPr="008D7EB7" w:rsidRDefault="009675C0" w:rsidP="008D7EB7">
      <w:pPr>
        <w:pStyle w:val="Notedebasdepage"/>
        <w:jc w:val="both"/>
        <w:rPr>
          <w:lang w:val="fr-BE"/>
        </w:rPr>
      </w:pPr>
      <w:r>
        <w:rPr>
          <w:rStyle w:val="Appelnotedebasdep"/>
        </w:rPr>
        <w:footnoteRef/>
      </w:r>
      <w:r w:rsidRPr="008D7EB7">
        <w:rPr>
          <w:lang w:val="fr-BE"/>
        </w:rPr>
        <w:t xml:space="preserve"> </w:t>
      </w:r>
      <w:r w:rsidRPr="007E3849">
        <w:rPr>
          <w:lang w:val="fr-BE"/>
        </w:rPr>
        <w:t xml:space="preserve">Arrêt de la Cour de Cassation du 17 février 2005 (F.04.0023.F/3) qui cite E. </w:t>
      </w:r>
      <w:proofErr w:type="spellStart"/>
      <w:r w:rsidRPr="007E3849">
        <w:rPr>
          <w:lang w:val="fr-BE"/>
        </w:rPr>
        <w:t>Willemart</w:t>
      </w:r>
      <w:proofErr w:type="spellEnd"/>
      <w:r w:rsidRPr="007E3849">
        <w:rPr>
          <w:lang w:val="fr-BE"/>
        </w:rPr>
        <w:t xml:space="preserve">, Les limites constitutionnelles du pouvoir fiscal. </w:t>
      </w:r>
    </w:p>
  </w:footnote>
  <w:footnote w:id="51">
    <w:p w14:paraId="30F71CD5" w14:textId="102AD124" w:rsidR="009675C0" w:rsidRPr="008D7EB7" w:rsidRDefault="009675C0">
      <w:pPr>
        <w:pStyle w:val="Notedebasdepage"/>
        <w:rPr>
          <w:lang w:val="fr-BE"/>
        </w:rPr>
      </w:pPr>
      <w:r>
        <w:rPr>
          <w:rStyle w:val="Appelnotedebasdep"/>
        </w:rPr>
        <w:footnoteRef/>
      </w:r>
      <w:r w:rsidRPr="008D7EB7">
        <w:rPr>
          <w:lang w:val="fr-BE"/>
        </w:rPr>
        <w:t xml:space="preserve"> </w:t>
      </w:r>
      <w:r w:rsidRPr="007E3849">
        <w:rPr>
          <w:lang w:val="fr-BE"/>
        </w:rPr>
        <w:t>Arrêt n°173/2005 du 30 novembre 2005 (point B.6.5).</w:t>
      </w:r>
    </w:p>
  </w:footnote>
  <w:footnote w:id="52">
    <w:p w14:paraId="5128303A" w14:textId="2E6FE55C" w:rsidR="009675C0" w:rsidRPr="008D7EB7" w:rsidRDefault="009675C0">
      <w:pPr>
        <w:pStyle w:val="Notedebasdepage"/>
        <w:rPr>
          <w:lang w:val="fr-BE"/>
        </w:rPr>
      </w:pPr>
      <w:r>
        <w:rPr>
          <w:rStyle w:val="Appelnotedebasdep"/>
        </w:rPr>
        <w:footnoteRef/>
      </w:r>
      <w:r w:rsidRPr="008D7EB7">
        <w:rPr>
          <w:lang w:val="fr-BE"/>
        </w:rPr>
        <w:t xml:space="preserve"> </w:t>
      </w:r>
      <w:r w:rsidRPr="007E3849">
        <w:rPr>
          <w:sz w:val="18"/>
          <w:szCs w:val="18"/>
          <w:lang w:val="fr-BE"/>
        </w:rPr>
        <w:t>Arrêt du 10 novembre 1994 (F940024F).</w:t>
      </w:r>
    </w:p>
  </w:footnote>
  <w:footnote w:id="53">
    <w:p w14:paraId="4BE2805E" w14:textId="7C6AA8F9" w:rsidR="009675C0" w:rsidRPr="008D7EB7" w:rsidRDefault="009675C0">
      <w:pPr>
        <w:pStyle w:val="Notedebasdepage"/>
        <w:rPr>
          <w:lang w:val="fr-BE"/>
        </w:rPr>
      </w:pPr>
      <w:r>
        <w:rPr>
          <w:rStyle w:val="Appelnotedebasdep"/>
        </w:rPr>
        <w:footnoteRef/>
      </w:r>
      <w:r w:rsidRPr="008D7EB7">
        <w:rPr>
          <w:lang w:val="fr-BE"/>
        </w:rPr>
        <w:t xml:space="preserve"> </w:t>
      </w:r>
      <w:r w:rsidRPr="007E3849">
        <w:rPr>
          <w:sz w:val="18"/>
          <w:szCs w:val="18"/>
          <w:lang w:val="fr-BE"/>
        </w:rPr>
        <w:t>Cour constitutionnelle, Arrêt n° 39/96 du 27 juin 1996 (point B2.2).</w:t>
      </w:r>
    </w:p>
  </w:footnote>
  <w:footnote w:id="54">
    <w:p w14:paraId="7E5168BF" w14:textId="7884772D" w:rsidR="009675C0" w:rsidRPr="008D7EB7" w:rsidRDefault="009675C0">
      <w:pPr>
        <w:pStyle w:val="Notedebasdepage"/>
        <w:rPr>
          <w:lang w:val="fr-BE"/>
        </w:rPr>
      </w:pPr>
      <w:r>
        <w:rPr>
          <w:rStyle w:val="Appelnotedebasdep"/>
        </w:rPr>
        <w:footnoteRef/>
      </w:r>
      <w:r w:rsidRPr="008D7EB7">
        <w:rPr>
          <w:lang w:val="fr-BE"/>
        </w:rPr>
        <w:t xml:space="preserve"> </w:t>
      </w:r>
      <w:r w:rsidRPr="007E3849">
        <w:rPr>
          <w:lang w:val="fr-BE"/>
        </w:rPr>
        <w:t>Cour constitutionnelle, Arrêts n° 163/2016 du 14 décembre 2016 (point B3) et n° 21/98 du 18 février 1998.</w:t>
      </w:r>
    </w:p>
  </w:footnote>
  <w:footnote w:id="55">
    <w:p w14:paraId="47A1CB8C" w14:textId="44F662F9" w:rsidR="009675C0" w:rsidRPr="008D7EB7" w:rsidRDefault="009675C0">
      <w:pPr>
        <w:pStyle w:val="Notedebasdepage"/>
        <w:rPr>
          <w:lang w:val="fr-BE"/>
        </w:rPr>
      </w:pPr>
      <w:r>
        <w:rPr>
          <w:rStyle w:val="Appelnotedebasdep"/>
        </w:rPr>
        <w:footnoteRef/>
      </w:r>
      <w:r w:rsidRPr="008D7EB7">
        <w:rPr>
          <w:lang w:val="fr-BE"/>
        </w:rPr>
        <w:t xml:space="preserve"> </w:t>
      </w:r>
      <w:r w:rsidRPr="007E3849">
        <w:rPr>
          <w:lang w:val="fr-BE"/>
        </w:rPr>
        <w:t>Arrêt n°242.959 du 16 novembre 2018.</w:t>
      </w:r>
    </w:p>
  </w:footnote>
  <w:footnote w:id="56">
    <w:p w14:paraId="438F0F7A" w14:textId="740C0952" w:rsidR="009675C0" w:rsidRPr="008D7EB7" w:rsidRDefault="009675C0">
      <w:pPr>
        <w:pStyle w:val="Notedebasdepage"/>
        <w:rPr>
          <w:lang w:val="fr-BE"/>
        </w:rPr>
      </w:pPr>
      <w:r>
        <w:rPr>
          <w:rStyle w:val="Appelnotedebasdep"/>
        </w:rPr>
        <w:footnoteRef/>
      </w:r>
      <w:r w:rsidRPr="008D7EB7">
        <w:rPr>
          <w:lang w:val="fr-BE"/>
        </w:rPr>
        <w:t xml:space="preserve"> </w:t>
      </w:r>
      <w:r w:rsidRPr="007E3849">
        <w:rPr>
          <w:spacing w:val="3"/>
          <w:lang w:val="fr-BE"/>
        </w:rPr>
        <w:t>Arrêt n°180.381 du 4 mars 2008.</w:t>
      </w:r>
    </w:p>
  </w:footnote>
  <w:footnote w:id="57">
    <w:p w14:paraId="011440A1" w14:textId="651B9EEE" w:rsidR="009675C0" w:rsidRPr="008D7EB7" w:rsidRDefault="009675C0">
      <w:pPr>
        <w:pStyle w:val="Notedebasdepage"/>
        <w:rPr>
          <w:lang w:val="fr-BE"/>
        </w:rPr>
      </w:pPr>
      <w:r>
        <w:rPr>
          <w:rStyle w:val="Appelnotedebasdep"/>
        </w:rPr>
        <w:footnoteRef/>
      </w:r>
      <w:r w:rsidRPr="008D7EB7">
        <w:rPr>
          <w:lang w:val="fr-BE"/>
        </w:rPr>
        <w:t xml:space="preserve"> </w:t>
      </w:r>
      <w:r w:rsidRPr="007E3849">
        <w:rPr>
          <w:lang w:val="fr-BE"/>
        </w:rPr>
        <w:t xml:space="preserve">Arrêt du 4 février 1931, </w:t>
      </w:r>
      <w:proofErr w:type="spellStart"/>
      <w:r w:rsidRPr="007E3849">
        <w:rPr>
          <w:lang w:val="fr-BE"/>
        </w:rPr>
        <w:t>Pasicrisie</w:t>
      </w:r>
      <w:proofErr w:type="spellEnd"/>
      <w:r w:rsidRPr="007E3849">
        <w:rPr>
          <w:lang w:val="fr-BE"/>
        </w:rPr>
        <w:t xml:space="preserve"> belge, Année 1931, page 55.</w:t>
      </w:r>
    </w:p>
  </w:footnote>
  <w:footnote w:id="58">
    <w:p w14:paraId="0D9AD43E" w14:textId="50960234" w:rsidR="009675C0" w:rsidRPr="008D7EB7" w:rsidRDefault="009675C0">
      <w:pPr>
        <w:pStyle w:val="Notedebasdepage"/>
        <w:rPr>
          <w:lang w:val="fr-BE"/>
        </w:rPr>
      </w:pPr>
      <w:r>
        <w:rPr>
          <w:rStyle w:val="Appelnotedebasdep"/>
        </w:rPr>
        <w:footnoteRef/>
      </w:r>
      <w:r w:rsidRPr="008D7EB7">
        <w:rPr>
          <w:lang w:val="fr-BE"/>
        </w:rPr>
        <w:t xml:space="preserve"> </w:t>
      </w:r>
      <w:r w:rsidRPr="007E3849">
        <w:rPr>
          <w:lang w:val="fr-BE"/>
        </w:rPr>
        <w:t>Arrêt du 16 octobre 1997 (F950035N).</w:t>
      </w:r>
    </w:p>
  </w:footnote>
  <w:footnote w:id="59">
    <w:p w14:paraId="3BC08B72" w14:textId="40012315" w:rsidR="009675C0" w:rsidRPr="008D7EB7" w:rsidRDefault="009675C0">
      <w:pPr>
        <w:pStyle w:val="Notedebasdepage"/>
        <w:rPr>
          <w:lang w:val="fr-BE"/>
        </w:rPr>
      </w:pPr>
      <w:r>
        <w:rPr>
          <w:rStyle w:val="Appelnotedebasdep"/>
        </w:rPr>
        <w:footnoteRef/>
      </w:r>
      <w:r w:rsidRPr="008D7EB7">
        <w:rPr>
          <w:lang w:val="fr-BE"/>
        </w:rPr>
        <w:t xml:space="preserve"> </w:t>
      </w:r>
      <w:r w:rsidRPr="007E3849">
        <w:rPr>
          <w:lang w:val="fr-BE"/>
        </w:rPr>
        <w:t>Arrêt n° 85.916 du 14 mars 2000.</w:t>
      </w:r>
    </w:p>
  </w:footnote>
  <w:footnote w:id="60">
    <w:p w14:paraId="67CB20F5" w14:textId="18C5F126" w:rsidR="009675C0" w:rsidRPr="008D7EB7" w:rsidRDefault="009675C0">
      <w:pPr>
        <w:pStyle w:val="Notedebasdepage"/>
        <w:rPr>
          <w:lang w:val="fr-BE"/>
        </w:rPr>
      </w:pPr>
      <w:r>
        <w:rPr>
          <w:rStyle w:val="Appelnotedebasdep"/>
        </w:rPr>
        <w:footnoteRef/>
      </w:r>
      <w:r w:rsidRPr="008D7EB7">
        <w:rPr>
          <w:lang w:val="fr-BE"/>
        </w:rPr>
        <w:t xml:space="preserve"> </w:t>
      </w:r>
      <w:r w:rsidRPr="007E3849">
        <w:rPr>
          <w:rFonts w:cs="Calibri"/>
          <w:spacing w:val="2"/>
          <w:sz w:val="18"/>
          <w:szCs w:val="18"/>
          <w:lang w:val="fr-BE"/>
        </w:rPr>
        <w:t>Conseil d'État, arrêt n°7842 du 12 mai 1960.</w:t>
      </w:r>
    </w:p>
  </w:footnote>
  <w:footnote w:id="61">
    <w:p w14:paraId="4D8E033C" w14:textId="000E47CB" w:rsidR="009675C0" w:rsidRPr="008D7EB7" w:rsidRDefault="009675C0">
      <w:pPr>
        <w:pStyle w:val="Notedebasdepage"/>
        <w:rPr>
          <w:lang w:val="fr-BE"/>
        </w:rPr>
      </w:pPr>
      <w:r>
        <w:rPr>
          <w:rStyle w:val="Appelnotedebasdep"/>
        </w:rPr>
        <w:footnoteRef/>
      </w:r>
      <w:r w:rsidRPr="008D7EB7">
        <w:rPr>
          <w:lang w:val="fr-BE"/>
        </w:rPr>
        <w:t xml:space="preserve"> Arrêt n°91/2008 du  18 juin 2008 (cf. point B.8.1).</w:t>
      </w:r>
    </w:p>
  </w:footnote>
  <w:footnote w:id="62">
    <w:p w14:paraId="70CEE94C" w14:textId="0856788E" w:rsidR="009675C0" w:rsidRPr="008D7EB7" w:rsidRDefault="009675C0">
      <w:pPr>
        <w:pStyle w:val="Notedebasdepage"/>
        <w:rPr>
          <w:lang w:val="fr-BE"/>
        </w:rPr>
      </w:pPr>
      <w:r>
        <w:rPr>
          <w:rStyle w:val="Appelnotedebasdep"/>
        </w:rPr>
        <w:footnoteRef/>
      </w:r>
      <w:r w:rsidRPr="008D7EB7">
        <w:rPr>
          <w:lang w:val="fr-BE"/>
        </w:rPr>
        <w:t xml:space="preserve"> Arrêt n°7/2009 du 23 janvier 2019 (cf. point B.12.3).</w:t>
      </w:r>
    </w:p>
  </w:footnote>
  <w:footnote w:id="63">
    <w:p w14:paraId="0DEACB86" w14:textId="3E488493" w:rsidR="009675C0" w:rsidRPr="008D7EB7" w:rsidRDefault="009675C0">
      <w:pPr>
        <w:pStyle w:val="Notedebasdepage"/>
        <w:rPr>
          <w:lang w:val="fr-BE"/>
        </w:rPr>
      </w:pPr>
      <w:r>
        <w:rPr>
          <w:rStyle w:val="Appelnotedebasdep"/>
        </w:rPr>
        <w:footnoteRef/>
      </w:r>
      <w:r w:rsidRPr="008D7EB7">
        <w:rPr>
          <w:lang w:val="fr-BE"/>
        </w:rPr>
        <w:t xml:space="preserve"> Document parlementaire, Sénat, 1980-1981, n° 566/1, pp. 2-3.</w:t>
      </w:r>
    </w:p>
  </w:footnote>
  <w:footnote w:id="64">
    <w:p w14:paraId="2F06298A" w14:textId="6B6B32F4" w:rsidR="009675C0" w:rsidRPr="008D7EB7" w:rsidRDefault="009675C0">
      <w:pPr>
        <w:pStyle w:val="Notedebasdepage"/>
        <w:rPr>
          <w:lang w:val="fr-BE"/>
        </w:rPr>
      </w:pPr>
      <w:r>
        <w:rPr>
          <w:rStyle w:val="Appelnotedebasdep"/>
        </w:rPr>
        <w:footnoteRef/>
      </w:r>
      <w:r w:rsidRPr="008D7EB7">
        <w:rPr>
          <w:lang w:val="fr-BE"/>
        </w:rPr>
        <w:t xml:space="preserve"> </w:t>
      </w:r>
      <w:r>
        <w:rPr>
          <w:lang w:val="fr-BE"/>
        </w:rPr>
        <w:t>Article 445 du Code des impôts sur les revenus.</w:t>
      </w:r>
    </w:p>
  </w:footnote>
  <w:footnote w:id="65">
    <w:p w14:paraId="3DC1BE64" w14:textId="358FBA0E" w:rsidR="009675C0" w:rsidRPr="008D7EB7" w:rsidRDefault="009675C0">
      <w:pPr>
        <w:pStyle w:val="Notedebasdepage"/>
        <w:rPr>
          <w:lang w:val="fr-BE"/>
        </w:rPr>
      </w:pPr>
      <w:r>
        <w:rPr>
          <w:rStyle w:val="Appelnotedebasdep"/>
        </w:rPr>
        <w:footnoteRef/>
      </w:r>
      <w:r w:rsidRPr="008D7EB7">
        <w:rPr>
          <w:lang w:val="fr-BE"/>
        </w:rPr>
        <w:t xml:space="preserve"> </w:t>
      </w:r>
      <w:r w:rsidRPr="007E3849">
        <w:rPr>
          <w:lang w:val="fr-BE"/>
        </w:rPr>
        <w:t>Cour de Cassation du 31 janvier 2000 (F980075F).</w:t>
      </w:r>
    </w:p>
  </w:footnote>
  <w:footnote w:id="66">
    <w:p w14:paraId="03D81293" w14:textId="0CD0FE16" w:rsidR="009675C0" w:rsidRPr="008D7EB7" w:rsidRDefault="009675C0">
      <w:pPr>
        <w:pStyle w:val="Notedebasdepage"/>
        <w:rPr>
          <w:lang w:val="fr-BE"/>
        </w:rPr>
      </w:pPr>
      <w:r>
        <w:rPr>
          <w:rStyle w:val="Appelnotedebasdep"/>
        </w:rPr>
        <w:footnoteRef/>
      </w:r>
      <w:r w:rsidRPr="008D7EB7">
        <w:rPr>
          <w:lang w:val="fr-BE"/>
        </w:rPr>
        <w:t xml:space="preserve"> </w:t>
      </w:r>
      <w:r w:rsidRPr="007E3849">
        <w:rPr>
          <w:lang w:val="fr-BE"/>
        </w:rPr>
        <w:t>Cour Constitutionnelle du 18 avril 2001, Cour de cassation du 8 octobre 2001 et 7 février 2002.</w:t>
      </w:r>
    </w:p>
  </w:footnote>
  <w:footnote w:id="67">
    <w:p w14:paraId="12DE450D" w14:textId="77777777" w:rsidR="009675C0" w:rsidRPr="007E3849" w:rsidRDefault="009675C0" w:rsidP="00805FA2">
      <w:pPr>
        <w:pStyle w:val="Notedebasdepage"/>
        <w:rPr>
          <w:lang w:val="fr-BE"/>
        </w:rPr>
      </w:pPr>
      <w:r>
        <w:rPr>
          <w:rStyle w:val="Appelnotedebasdep"/>
        </w:rPr>
        <w:footnoteRef/>
      </w:r>
      <w:r w:rsidRPr="008D7EB7">
        <w:rPr>
          <w:lang w:val="fr-BE"/>
        </w:rPr>
        <w:t xml:space="preserve"> </w:t>
      </w:r>
      <w:r w:rsidRPr="007E3849">
        <w:rPr>
          <w:lang w:val="fr-BE"/>
        </w:rPr>
        <w:t>Arrêt du 2 décembre 2004 (C.03.0125.F/4).</w:t>
      </w:r>
    </w:p>
    <w:p w14:paraId="2614DFC5" w14:textId="740BB64C" w:rsidR="009675C0" w:rsidRPr="008D7EB7" w:rsidRDefault="009675C0">
      <w:pPr>
        <w:pStyle w:val="Notedebasdepage"/>
        <w:rPr>
          <w:lang w:val="fr-BE"/>
        </w:rPr>
      </w:pPr>
    </w:p>
  </w:footnote>
  <w:footnote w:id="68">
    <w:p w14:paraId="7C60FC5A" w14:textId="1C87FCB3" w:rsidR="009675C0" w:rsidRPr="008D7EB7" w:rsidRDefault="009675C0">
      <w:pPr>
        <w:pStyle w:val="Notedebasdepage"/>
        <w:rPr>
          <w:lang w:val="fr-BE"/>
        </w:rPr>
      </w:pPr>
      <w:r>
        <w:rPr>
          <w:rStyle w:val="Appelnotedebasdep"/>
        </w:rPr>
        <w:footnoteRef/>
      </w:r>
      <w:r w:rsidRPr="008D7EB7">
        <w:rPr>
          <w:lang w:val="fr-BE"/>
        </w:rPr>
        <w:t xml:space="preserve"> </w:t>
      </w:r>
      <w:r w:rsidRPr="007E3849">
        <w:rPr>
          <w:lang w:val="fr-BE"/>
        </w:rPr>
        <w:t>Arrêt 92/2007 du 20 juin 2007.</w:t>
      </w:r>
    </w:p>
  </w:footnote>
  <w:footnote w:id="69">
    <w:p w14:paraId="4A78AF65" w14:textId="66F70441" w:rsidR="009675C0" w:rsidRPr="008D7EB7" w:rsidRDefault="009675C0">
      <w:pPr>
        <w:pStyle w:val="Notedebasdepage"/>
        <w:rPr>
          <w:lang w:val="fr-BE"/>
        </w:rPr>
      </w:pPr>
      <w:r>
        <w:rPr>
          <w:rStyle w:val="Appelnotedebasdep"/>
        </w:rPr>
        <w:footnoteRef/>
      </w:r>
      <w:r w:rsidRPr="008D7EB7">
        <w:rPr>
          <w:lang w:val="fr-BE"/>
        </w:rPr>
        <w:t xml:space="preserve"> </w:t>
      </w:r>
      <w:r w:rsidRPr="007E3849">
        <w:rPr>
          <w:lang w:val="fr-BE"/>
        </w:rPr>
        <w:t>Arrêt du 13 février 2009.</w:t>
      </w:r>
    </w:p>
  </w:footnote>
  <w:footnote w:id="70">
    <w:p w14:paraId="50363D53" w14:textId="465C5668" w:rsidR="009675C0" w:rsidRPr="00E5589D" w:rsidRDefault="009675C0" w:rsidP="0036362F">
      <w:pPr>
        <w:pStyle w:val="Notedebasdepage"/>
        <w:rPr>
          <w:rFonts w:cs="Calibri Light"/>
          <w:lang w:val="fr-BE"/>
        </w:rPr>
      </w:pPr>
      <w:r>
        <w:rPr>
          <w:rStyle w:val="Appelnotedebasdep"/>
        </w:rPr>
        <w:footnoteRef/>
      </w:r>
      <w:r w:rsidRPr="00D854A2">
        <w:rPr>
          <w:lang w:val="fr-BE"/>
        </w:rPr>
        <w:t xml:space="preserve"> </w:t>
      </w:r>
      <w:r w:rsidRPr="008D7EB7">
        <w:rPr>
          <w:rFonts w:cs="Calibri Light"/>
          <w:lang w:val="fr-BE"/>
        </w:rPr>
        <w:t>Mons</w:t>
      </w:r>
      <w:r>
        <w:rPr>
          <w:rFonts w:cs="Calibri Light"/>
          <w:lang w:val="fr-BE"/>
        </w:rPr>
        <w:t xml:space="preserve">, </w:t>
      </w:r>
      <w:r w:rsidRPr="008D7EB7">
        <w:rPr>
          <w:rFonts w:cs="Calibri Light"/>
          <w:lang w:val="fr-BE"/>
        </w:rPr>
        <w:t>8</w:t>
      </w:r>
      <w:r w:rsidRPr="008D7EB7">
        <w:rPr>
          <w:rFonts w:cs="Calibri Light"/>
          <w:vertAlign w:val="superscript"/>
          <w:lang w:val="fr-BE"/>
        </w:rPr>
        <w:t>ème</w:t>
      </w:r>
      <w:r>
        <w:rPr>
          <w:rFonts w:cs="Calibri Light"/>
          <w:lang w:val="fr-BE"/>
        </w:rPr>
        <w:t xml:space="preserve"> </w:t>
      </w:r>
      <w:r w:rsidRPr="008D7EB7">
        <w:rPr>
          <w:rFonts w:cs="Calibri Light"/>
          <w:lang w:val="fr-BE"/>
        </w:rPr>
        <w:t>ch</w:t>
      </w:r>
      <w:r>
        <w:rPr>
          <w:rFonts w:cs="Calibri Light"/>
          <w:lang w:val="fr-BE"/>
        </w:rPr>
        <w:t>ambre</w:t>
      </w:r>
      <w:r w:rsidRPr="008D7EB7">
        <w:rPr>
          <w:rFonts w:cs="Calibri Light"/>
          <w:lang w:val="fr-BE"/>
        </w:rPr>
        <w:t>, 8 juin 2017,</w:t>
      </w:r>
      <w:r>
        <w:rPr>
          <w:rFonts w:cs="Calibri Light"/>
          <w:lang w:val="fr-BE"/>
        </w:rPr>
        <w:t xml:space="preserve"> </w:t>
      </w:r>
      <w:r w:rsidRPr="008D7EB7">
        <w:rPr>
          <w:rFonts w:cs="Calibri Light"/>
          <w:lang w:val="fr-BE"/>
        </w:rPr>
        <w:t>R.G.</w:t>
      </w:r>
      <w:r>
        <w:rPr>
          <w:rFonts w:cs="Calibri Light"/>
          <w:lang w:val="fr-BE"/>
        </w:rPr>
        <w:t xml:space="preserve"> </w:t>
      </w:r>
      <w:r w:rsidRPr="008D7EB7">
        <w:rPr>
          <w:rFonts w:cs="Calibri Light"/>
          <w:lang w:val="fr-BE"/>
        </w:rPr>
        <w:t>n°2015/665</w:t>
      </w:r>
      <w:r>
        <w:rPr>
          <w:rFonts w:cs="Calibri Light"/>
          <w:lang w:val="fr-BE"/>
        </w:rPr>
        <w:t>.</w:t>
      </w:r>
    </w:p>
  </w:footnote>
  <w:footnote w:id="71">
    <w:p w14:paraId="4BDB7BFB" w14:textId="2E490526" w:rsidR="009675C0" w:rsidRPr="00E5589D" w:rsidRDefault="009675C0" w:rsidP="0036362F">
      <w:pPr>
        <w:pStyle w:val="Notedebasdepage"/>
        <w:rPr>
          <w:rFonts w:cs="Calibri Light"/>
          <w:lang w:val="fr-BE"/>
        </w:rPr>
      </w:pPr>
      <w:r w:rsidRPr="00792F8A">
        <w:rPr>
          <w:rStyle w:val="Appelnotedebasdep"/>
        </w:rPr>
        <w:footnoteRef/>
      </w:r>
      <w:r w:rsidRPr="008D7EB7">
        <w:rPr>
          <w:rStyle w:val="Appelnotedebasdep"/>
          <w:lang w:val="fr-BE"/>
        </w:rPr>
        <w:t xml:space="preserve"> </w:t>
      </w:r>
      <w:r w:rsidRPr="008D7EB7">
        <w:rPr>
          <w:rFonts w:cs="Calibri Light"/>
          <w:lang w:val="fr-BE"/>
        </w:rPr>
        <w:t>Cass</w:t>
      </w:r>
      <w:r>
        <w:rPr>
          <w:rFonts w:cs="Calibri Light"/>
          <w:lang w:val="fr-BE"/>
        </w:rPr>
        <w:t>ation</w:t>
      </w:r>
      <w:r w:rsidRPr="008D7EB7">
        <w:rPr>
          <w:rFonts w:cs="Calibri Light"/>
          <w:lang w:val="fr-BE"/>
        </w:rPr>
        <w:t>, arrêt du 20 décembre 2018 (F.170148)</w:t>
      </w:r>
      <w:r>
        <w:rPr>
          <w:rFonts w:cs="Calibri Light"/>
          <w:lang w:val="fr-BE"/>
        </w:rPr>
        <w:t>.</w:t>
      </w:r>
    </w:p>
  </w:footnote>
  <w:footnote w:id="72">
    <w:p w14:paraId="4C631188" w14:textId="087FD081" w:rsidR="009675C0" w:rsidRPr="008D7EB7" w:rsidRDefault="009675C0" w:rsidP="006402A2">
      <w:pPr>
        <w:pStyle w:val="Notedebasdepage"/>
        <w:rPr>
          <w:rFonts w:cs="Calibri Light"/>
          <w:lang w:val="fr-BE"/>
        </w:rPr>
      </w:pPr>
      <w:r w:rsidRPr="00792F8A">
        <w:rPr>
          <w:rStyle w:val="Appelnotedebasdep"/>
        </w:rPr>
        <w:footnoteRef/>
      </w:r>
      <w:r w:rsidRPr="008D7EB7">
        <w:rPr>
          <w:rStyle w:val="Appelnotedebasdep"/>
          <w:lang w:val="fr-BE"/>
        </w:rPr>
        <w:t xml:space="preserve"> </w:t>
      </w:r>
      <w:r w:rsidRPr="008D7EB7">
        <w:rPr>
          <w:rFonts w:cs="Calibri Light"/>
          <w:lang w:val="fr-BE"/>
        </w:rPr>
        <w:t>Arrêt n° 72.843 du 30 mars 1998</w:t>
      </w:r>
      <w:r>
        <w:rPr>
          <w:rFonts w:cs="Calibri Light"/>
          <w:lang w:val="fr-BE"/>
        </w:rPr>
        <w:t>.</w:t>
      </w:r>
    </w:p>
  </w:footnote>
  <w:footnote w:id="73">
    <w:p w14:paraId="235A33AA" w14:textId="2A6E9D70" w:rsidR="009675C0" w:rsidRPr="009F74FC" w:rsidRDefault="009675C0" w:rsidP="0036362F">
      <w:pPr>
        <w:pStyle w:val="Notedebasdepage"/>
        <w:rPr>
          <w:lang w:val="fr-BE"/>
        </w:rPr>
      </w:pPr>
      <w:r w:rsidRPr="00792F8A">
        <w:rPr>
          <w:rStyle w:val="Appelnotedebasdep"/>
        </w:rPr>
        <w:footnoteRef/>
      </w:r>
      <w:r w:rsidRPr="008D7EB7">
        <w:rPr>
          <w:rStyle w:val="Appelnotedebasdep"/>
          <w:lang w:val="fr-BE"/>
        </w:rPr>
        <w:t xml:space="preserve"> </w:t>
      </w:r>
      <w:r w:rsidRPr="008D7EB7">
        <w:rPr>
          <w:rFonts w:cs="Calibri Light"/>
          <w:lang w:val="fr-BE"/>
        </w:rPr>
        <w:t>Mons, 24 septembre 2010, R.G.C.F., 2011/2, pp. 165-166</w:t>
      </w:r>
      <w:r>
        <w:rPr>
          <w:rFonts w:cs="Calibri Light"/>
          <w:lang w:val="fr-BE"/>
        </w:rPr>
        <w:t>.</w:t>
      </w:r>
    </w:p>
  </w:footnote>
  <w:footnote w:id="74">
    <w:p w14:paraId="0ACF83B5" w14:textId="2F014EB9" w:rsidR="009675C0" w:rsidRPr="00E063FD" w:rsidRDefault="009675C0" w:rsidP="008D7EB7">
      <w:pPr>
        <w:pStyle w:val="Notedebasdepage"/>
        <w:jc w:val="both"/>
        <w:rPr>
          <w:lang w:val="fr-BE"/>
        </w:rPr>
      </w:pPr>
      <w:r>
        <w:rPr>
          <w:rStyle w:val="Appelnotedebasdep"/>
        </w:rPr>
        <w:footnoteRef/>
      </w:r>
      <w:r w:rsidRPr="008D7EB7">
        <w:rPr>
          <w:lang w:val="fr-BE"/>
        </w:rPr>
        <w:t xml:space="preserve"> </w:t>
      </w:r>
      <w:r w:rsidRPr="008D7EB7">
        <w:rPr>
          <w:rFonts w:asciiTheme="minorHAnsi" w:hAnsiTheme="minorHAnsi" w:cs="Calibri Light"/>
          <w:lang w:val="fr-BE"/>
        </w:rPr>
        <w:t>Art</w:t>
      </w:r>
      <w:r>
        <w:rPr>
          <w:rFonts w:asciiTheme="minorHAnsi" w:hAnsiTheme="minorHAnsi" w:cs="Calibri Light"/>
          <w:lang w:val="fr-BE"/>
        </w:rPr>
        <w:t xml:space="preserve">icle </w:t>
      </w:r>
      <w:r w:rsidRPr="008D7EB7">
        <w:rPr>
          <w:rFonts w:asciiTheme="minorHAnsi" w:hAnsiTheme="minorHAnsi" w:cs="Calibri Light"/>
          <w:lang w:val="fr-BE"/>
        </w:rPr>
        <w:t xml:space="preserve">6 du décret du 3 juillet 2008, modifiant certaines dispositions du décret du 12 février 2004 organisant les provinces wallonnes et du Code de la Démocratie Locale et de la Décentralisation — </w:t>
      </w:r>
      <w:r>
        <w:rPr>
          <w:rFonts w:asciiTheme="minorHAnsi" w:hAnsiTheme="minorHAnsi" w:cs="Calibri Light"/>
          <w:lang w:val="fr-BE"/>
        </w:rPr>
        <w:t xml:space="preserve">Moniteur Belge du 15 juillet </w:t>
      </w:r>
      <w:r w:rsidRPr="008D7EB7">
        <w:rPr>
          <w:rFonts w:asciiTheme="minorHAnsi" w:hAnsiTheme="minorHAnsi" w:cs="Calibri Light"/>
          <w:lang w:val="fr-BE"/>
        </w:rPr>
        <w:t>2008 p.37.017</w:t>
      </w:r>
      <w:r>
        <w:rPr>
          <w:rFonts w:asciiTheme="minorHAnsi" w:hAnsiTheme="minorHAnsi" w:cs="Calibri Light"/>
          <w:lang w:val="fr-BE"/>
        </w:rPr>
        <w:t>.</w:t>
      </w:r>
    </w:p>
  </w:footnote>
  <w:footnote w:id="75">
    <w:p w14:paraId="55FC5BB1" w14:textId="75BD8D7B" w:rsidR="009675C0" w:rsidRPr="00E063FD" w:rsidRDefault="009675C0" w:rsidP="008D7EB7">
      <w:pPr>
        <w:pStyle w:val="Notedebasdepage"/>
        <w:jc w:val="both"/>
        <w:rPr>
          <w:lang w:val="fr-BE"/>
        </w:rPr>
      </w:pPr>
      <w:r>
        <w:rPr>
          <w:rStyle w:val="Appelnotedebasdep"/>
        </w:rPr>
        <w:footnoteRef/>
      </w:r>
      <w:r w:rsidRPr="008D7EB7">
        <w:rPr>
          <w:lang w:val="fr-BE"/>
        </w:rPr>
        <w:t xml:space="preserve"> </w:t>
      </w:r>
      <w:r w:rsidRPr="008D7EB7">
        <w:rPr>
          <w:rFonts w:asciiTheme="minorHAnsi" w:hAnsiTheme="minorHAnsi" w:cs="Calibri Light"/>
          <w:lang w:val="fr-BE"/>
        </w:rPr>
        <w:t>Moniteur belge du 22 avril 1999</w:t>
      </w:r>
      <w:r>
        <w:rPr>
          <w:rFonts w:asciiTheme="minorHAnsi" w:hAnsiTheme="minorHAnsi" w:cs="Calibri Light"/>
          <w:lang w:val="fr-BE"/>
        </w:rPr>
        <w:t>.</w:t>
      </w:r>
    </w:p>
  </w:footnote>
  <w:footnote w:id="76">
    <w:p w14:paraId="4D568432" w14:textId="03E9A74A" w:rsidR="009675C0" w:rsidRPr="00E063FD" w:rsidRDefault="009675C0" w:rsidP="008D7EB7">
      <w:pPr>
        <w:pStyle w:val="Notedebasdepage"/>
        <w:jc w:val="both"/>
        <w:rPr>
          <w:lang w:val="fr-BE"/>
        </w:rPr>
      </w:pPr>
      <w:r>
        <w:rPr>
          <w:rStyle w:val="Appelnotedebasdep"/>
        </w:rPr>
        <w:footnoteRef/>
      </w:r>
      <w:r w:rsidRPr="008D7EB7">
        <w:rPr>
          <w:lang w:val="fr-BE"/>
        </w:rPr>
        <w:t xml:space="preserve"> C</w:t>
      </w:r>
      <w:r w:rsidRPr="008D7EB7">
        <w:rPr>
          <w:rFonts w:asciiTheme="minorHAnsi" w:hAnsiTheme="minorHAnsi" w:cs="Calibri Light"/>
          <w:lang w:val="fr-BE"/>
        </w:rPr>
        <w:t>irculaire du 10 mai 2000 du Ministre fédéral de l'Intérieur, Moniteur belge du 20 mai 2000</w:t>
      </w:r>
      <w:r>
        <w:rPr>
          <w:rFonts w:asciiTheme="minorHAnsi" w:hAnsiTheme="minorHAnsi" w:cs="Calibri Light"/>
          <w:lang w:val="fr-BE"/>
        </w:rPr>
        <w:t>.</w:t>
      </w:r>
      <w:r w:rsidRPr="008D7EB7">
        <w:rPr>
          <w:rFonts w:asciiTheme="minorHAnsi" w:hAnsiTheme="minorHAnsi" w:cs="Calibri Light"/>
          <w:lang w:val="fr-BE"/>
        </w:rPr>
        <w:t xml:space="preserve"> </w:t>
      </w:r>
    </w:p>
  </w:footnote>
  <w:footnote w:id="77">
    <w:p w14:paraId="0B1A456A" w14:textId="6035E287" w:rsidR="009675C0" w:rsidRPr="00E063FD" w:rsidRDefault="009675C0" w:rsidP="008D7EB7">
      <w:pPr>
        <w:pStyle w:val="Notedebasdepage"/>
        <w:jc w:val="both"/>
        <w:rPr>
          <w:lang w:val="fr-BE"/>
        </w:rPr>
      </w:pPr>
      <w:r>
        <w:rPr>
          <w:rStyle w:val="Appelnotedebasdep"/>
        </w:rPr>
        <w:footnoteRef/>
      </w:r>
      <w:r w:rsidRPr="008D7EB7">
        <w:rPr>
          <w:lang w:val="fr-BE"/>
        </w:rPr>
        <w:t xml:space="preserve"> Cour </w:t>
      </w:r>
      <w:r>
        <w:rPr>
          <w:lang w:val="fr-BE"/>
        </w:rPr>
        <w:t>Constitutionnelle</w:t>
      </w:r>
      <w:r w:rsidRPr="008D7EB7">
        <w:rPr>
          <w:lang w:val="fr-BE"/>
        </w:rPr>
        <w:t>, arrêt 134/2004, 22/07/2004</w:t>
      </w:r>
      <w:r>
        <w:rPr>
          <w:lang w:val="fr-BE"/>
        </w:rPr>
        <w:t>.</w:t>
      </w:r>
    </w:p>
  </w:footnote>
  <w:footnote w:id="78">
    <w:p w14:paraId="09E59F6B" w14:textId="286885DA" w:rsidR="009675C0" w:rsidRPr="00E063FD" w:rsidRDefault="009675C0" w:rsidP="008D7EB7">
      <w:pPr>
        <w:pStyle w:val="Notedebasdepage"/>
        <w:jc w:val="both"/>
        <w:rPr>
          <w:lang w:val="fr-BE"/>
        </w:rPr>
      </w:pPr>
      <w:r>
        <w:rPr>
          <w:rStyle w:val="Appelnotedebasdep"/>
        </w:rPr>
        <w:footnoteRef/>
      </w:r>
      <w:r w:rsidRPr="008D7EB7">
        <w:rPr>
          <w:lang w:val="fr-BE"/>
        </w:rPr>
        <w:t xml:space="preserve"> </w:t>
      </w:r>
      <w:r>
        <w:rPr>
          <w:lang w:val="fr-BE"/>
        </w:rPr>
        <w:t xml:space="preserve">Conseil d’Etat, </w:t>
      </w:r>
      <w:r w:rsidRPr="008D7EB7">
        <w:rPr>
          <w:rFonts w:asciiTheme="minorHAnsi" w:hAnsiTheme="minorHAnsi" w:cs="Calibri Light"/>
          <w:lang w:val="fr-BE"/>
        </w:rPr>
        <w:t>arrêt n° 33.727 du 7 janvier 1990 et arrêts n° 26.210 du 10 avril 1986 et 87.161 du 10 mai 2000</w:t>
      </w:r>
      <w:r>
        <w:rPr>
          <w:rFonts w:asciiTheme="minorHAnsi" w:hAnsiTheme="minorHAnsi" w:cs="Calibri Light"/>
          <w:lang w:val="fr-BE"/>
        </w:rPr>
        <w:t>.</w:t>
      </w:r>
    </w:p>
  </w:footnote>
  <w:footnote w:id="79">
    <w:p w14:paraId="49219048" w14:textId="4CE3C34D" w:rsidR="009675C0" w:rsidRPr="00E063FD" w:rsidRDefault="009675C0" w:rsidP="008D7EB7">
      <w:pPr>
        <w:pStyle w:val="Notedebasdepage"/>
        <w:jc w:val="both"/>
        <w:rPr>
          <w:lang w:val="fr-BE"/>
        </w:rPr>
      </w:pPr>
      <w:r>
        <w:rPr>
          <w:rStyle w:val="Appelnotedebasdep"/>
        </w:rPr>
        <w:footnoteRef/>
      </w:r>
      <w:r w:rsidRPr="008D7EB7">
        <w:rPr>
          <w:lang w:val="fr-BE"/>
        </w:rPr>
        <w:t xml:space="preserve"> </w:t>
      </w:r>
      <w:r>
        <w:rPr>
          <w:lang w:val="fr-BE"/>
        </w:rPr>
        <w:t xml:space="preserve">Conseil d’Etat, </w:t>
      </w:r>
      <w:r w:rsidRPr="008D7EB7">
        <w:rPr>
          <w:rFonts w:asciiTheme="minorHAnsi" w:hAnsiTheme="minorHAnsi" w:cs="Calibri Light"/>
          <w:lang w:val="fr-BE"/>
        </w:rPr>
        <w:t>arrêt n° 13.835 du 11 décembre 1969</w:t>
      </w:r>
      <w:r>
        <w:rPr>
          <w:rFonts w:asciiTheme="minorHAnsi" w:hAnsiTheme="minorHAnsi" w:cs="Calibri Light"/>
          <w:lang w:val="fr-BE"/>
        </w:rPr>
        <w:t>.</w:t>
      </w:r>
    </w:p>
  </w:footnote>
  <w:footnote w:id="80">
    <w:p w14:paraId="27A8EDC7" w14:textId="58C84946" w:rsidR="009675C0" w:rsidRPr="00E063FD" w:rsidRDefault="009675C0" w:rsidP="008D7EB7">
      <w:pPr>
        <w:pStyle w:val="Notedebasdepage"/>
        <w:jc w:val="both"/>
        <w:rPr>
          <w:lang w:val="fr-BE"/>
        </w:rPr>
      </w:pPr>
      <w:r>
        <w:rPr>
          <w:rStyle w:val="Appelnotedebasdep"/>
        </w:rPr>
        <w:footnoteRef/>
      </w:r>
      <w:r w:rsidRPr="008D7EB7">
        <w:rPr>
          <w:lang w:val="fr-BE"/>
        </w:rPr>
        <w:t xml:space="preserve"> </w:t>
      </w:r>
      <w:r w:rsidRPr="008D7EB7">
        <w:rPr>
          <w:rFonts w:asciiTheme="minorHAnsi" w:hAnsiTheme="minorHAnsi" w:cs="Calibri Light"/>
          <w:lang w:val="fr-BE"/>
        </w:rPr>
        <w:t>Loi du 21 mars 1991 portant réforme de certaines entreprises publiques économiques</w:t>
      </w:r>
      <w:r>
        <w:rPr>
          <w:rFonts w:asciiTheme="minorHAnsi" w:hAnsiTheme="minorHAnsi" w:cs="Calibri Light"/>
          <w:lang w:val="fr-BE"/>
        </w:rPr>
        <w:t>.</w:t>
      </w:r>
    </w:p>
  </w:footnote>
  <w:footnote w:id="81">
    <w:p w14:paraId="09A832F0" w14:textId="7246670C" w:rsidR="009675C0" w:rsidRPr="008D7EB7" w:rsidRDefault="009675C0">
      <w:pPr>
        <w:pStyle w:val="Notedebasdepage"/>
        <w:rPr>
          <w:lang w:val="fr-BE"/>
        </w:rPr>
      </w:pPr>
      <w:r>
        <w:rPr>
          <w:rStyle w:val="Appelnotedebasdep"/>
        </w:rPr>
        <w:footnoteRef/>
      </w:r>
      <w:r w:rsidRPr="008D7EB7">
        <w:rPr>
          <w:lang w:val="fr-BE"/>
        </w:rPr>
        <w:t xml:space="preserve"> </w:t>
      </w:r>
      <w:r>
        <w:rPr>
          <w:lang w:val="fr-BE"/>
        </w:rPr>
        <w:t>A</w:t>
      </w:r>
      <w:r w:rsidRPr="004B213F">
        <w:rPr>
          <w:lang w:val="fr-BE"/>
        </w:rPr>
        <w:t>vis motivé de la Commission des Communautés européennes du 26 mai 1999</w:t>
      </w:r>
      <w:r>
        <w:rPr>
          <w:lang w:val="fr-BE"/>
        </w:rPr>
        <w:t>.</w:t>
      </w:r>
    </w:p>
  </w:footnote>
  <w:footnote w:id="82">
    <w:p w14:paraId="16B6BA0C" w14:textId="16AFD647" w:rsidR="009675C0" w:rsidRPr="00E063FD" w:rsidRDefault="009675C0" w:rsidP="008D7EB7">
      <w:pPr>
        <w:pStyle w:val="Notedebasdepage"/>
        <w:jc w:val="both"/>
        <w:rPr>
          <w:lang w:val="fr-BE"/>
        </w:rPr>
      </w:pPr>
      <w:r>
        <w:rPr>
          <w:rStyle w:val="Appelnotedebasdep"/>
        </w:rPr>
        <w:footnoteRef/>
      </w:r>
      <w:r w:rsidRPr="008D7EB7">
        <w:rPr>
          <w:lang w:val="fr-BE"/>
        </w:rPr>
        <w:t xml:space="preserve"> </w:t>
      </w:r>
      <w:r>
        <w:rPr>
          <w:lang w:val="fr-BE"/>
        </w:rPr>
        <w:t>Conseil d’Etat,</w:t>
      </w:r>
      <w:r w:rsidRPr="008D7EB7">
        <w:rPr>
          <w:rFonts w:asciiTheme="minorHAnsi" w:hAnsiTheme="minorHAnsi" w:cs="Calibri Light"/>
          <w:lang w:val="fr-BE"/>
        </w:rPr>
        <w:t xml:space="preserve"> arrêt n°85.563 du 23 février 2000 du Conseil d'Etat considérant cette taxe comme un octroi prohibé en vertu de la loi du 18 juillet 1860 portant abolition des octrois communaux</w:t>
      </w:r>
      <w:r>
        <w:rPr>
          <w:rFonts w:asciiTheme="minorHAnsi" w:hAnsiTheme="minorHAnsi" w:cs="Calibri Light"/>
          <w:lang w:val="fr-BE"/>
        </w:rPr>
        <w:t>.</w:t>
      </w:r>
    </w:p>
  </w:footnote>
  <w:footnote w:id="83">
    <w:p w14:paraId="6E9D956F" w14:textId="3698A165" w:rsidR="009675C0" w:rsidRPr="008D7EB7" w:rsidRDefault="009675C0">
      <w:pPr>
        <w:pStyle w:val="Notedebasdepage"/>
        <w:rPr>
          <w:lang w:val="fr-BE"/>
        </w:rPr>
      </w:pPr>
      <w:r>
        <w:rPr>
          <w:rStyle w:val="Appelnotedebasdep"/>
        </w:rPr>
        <w:footnoteRef/>
      </w:r>
      <w:r w:rsidRPr="008D7EB7">
        <w:rPr>
          <w:lang w:val="fr-BE"/>
        </w:rPr>
        <w:t xml:space="preserve"> Décret du 23 février 2006 paru au moniteur belge du 7 mars 2006 p. 13.611</w:t>
      </w:r>
      <w:r>
        <w:rPr>
          <w:lang w:val="fr-BE"/>
        </w:rPr>
        <w:t>.</w:t>
      </w:r>
    </w:p>
  </w:footnote>
  <w:footnote w:id="84">
    <w:p w14:paraId="242DA6D2" w14:textId="77777777" w:rsidR="009675C0" w:rsidRPr="008D7EB7" w:rsidRDefault="009675C0" w:rsidP="00280CFA">
      <w:pPr>
        <w:pStyle w:val="Notedebasdepage"/>
        <w:rPr>
          <w:lang w:val="fr-BE"/>
        </w:rPr>
      </w:pPr>
      <w:r>
        <w:rPr>
          <w:rStyle w:val="Appelnotedebasdep"/>
        </w:rPr>
        <w:footnoteRef/>
      </w:r>
      <w:r w:rsidRPr="008D7EB7">
        <w:rPr>
          <w:lang w:val="fr-BE"/>
        </w:rPr>
        <w:t xml:space="preserve"> Cour de Cassation, 11/9/2014</w:t>
      </w:r>
    </w:p>
  </w:footnote>
  <w:footnote w:id="85">
    <w:p w14:paraId="06657A98" w14:textId="77777777" w:rsidR="009675C0" w:rsidRPr="008D7EB7" w:rsidRDefault="009675C0" w:rsidP="00280CFA">
      <w:pPr>
        <w:pStyle w:val="Notedebasdepage"/>
        <w:rPr>
          <w:lang w:val="fr-BE"/>
        </w:rPr>
      </w:pPr>
      <w:r>
        <w:rPr>
          <w:rStyle w:val="Appelnotedebasdep"/>
        </w:rPr>
        <w:footnoteRef/>
      </w:r>
      <w:r w:rsidRPr="008D7EB7">
        <w:rPr>
          <w:lang w:val="fr-BE"/>
        </w:rPr>
        <w:t xml:space="preserve"> </w:t>
      </w:r>
      <w:r w:rsidRPr="008D7EB7">
        <w:rPr>
          <w:rFonts w:cs="Calibri Light"/>
          <w:lang w:val="fr-BE"/>
        </w:rPr>
        <w:t xml:space="preserve">C. de Cassation. 14/6/1960, </w:t>
      </w:r>
      <w:proofErr w:type="spellStart"/>
      <w:r w:rsidRPr="008D7EB7">
        <w:rPr>
          <w:rFonts w:cs="Calibri Light"/>
          <w:lang w:val="fr-BE"/>
        </w:rPr>
        <w:t>pas</w:t>
      </w:r>
      <w:proofErr w:type="spellEnd"/>
      <w:r w:rsidRPr="008D7EB7">
        <w:rPr>
          <w:rFonts w:cs="Calibri Light"/>
          <w:lang w:val="fr-BE"/>
        </w:rPr>
        <w:t>.1060, I, 1184</w:t>
      </w:r>
    </w:p>
  </w:footnote>
  <w:footnote w:id="86">
    <w:p w14:paraId="6932BD6F" w14:textId="0E402E49" w:rsidR="009675C0" w:rsidRPr="00E852C4" w:rsidRDefault="009675C0" w:rsidP="00280CFA">
      <w:pPr>
        <w:pStyle w:val="Notedebasdepage"/>
        <w:rPr>
          <w:lang w:val="fr-BE"/>
        </w:rPr>
      </w:pPr>
      <w:r>
        <w:rPr>
          <w:rStyle w:val="Appelnotedebasdep"/>
        </w:rPr>
        <w:footnoteRef/>
      </w:r>
      <w:r w:rsidRPr="008D7EB7">
        <w:rPr>
          <w:lang w:val="fr-BE"/>
        </w:rPr>
        <w:t xml:space="preserve"> Moniteur Belge 30</w:t>
      </w:r>
      <w:r>
        <w:rPr>
          <w:lang w:val="fr-BE"/>
        </w:rPr>
        <w:t xml:space="preserve"> avril 20</w:t>
      </w:r>
      <w:r w:rsidRPr="008D7EB7">
        <w:rPr>
          <w:lang w:val="fr-BE"/>
        </w:rPr>
        <w:t>19.</w:t>
      </w:r>
    </w:p>
  </w:footnote>
  <w:footnote w:id="87">
    <w:p w14:paraId="5A9A2AA2" w14:textId="4F3C66CF" w:rsidR="009675C0" w:rsidRPr="000772B8" w:rsidRDefault="009675C0" w:rsidP="00280CFA">
      <w:pPr>
        <w:pStyle w:val="Notedebasdepage"/>
        <w:rPr>
          <w:lang w:val="fr-BE"/>
        </w:rPr>
      </w:pPr>
      <w:r w:rsidRPr="005B56C1">
        <w:rPr>
          <w:rStyle w:val="Appelnotedebasdep"/>
        </w:rPr>
        <w:footnoteRef/>
      </w:r>
      <w:r w:rsidRPr="008D7EB7">
        <w:rPr>
          <w:lang w:val="fr-BE"/>
        </w:rPr>
        <w:t xml:space="preserve"> </w:t>
      </w:r>
      <w:r w:rsidRPr="005B56C1">
        <w:rPr>
          <w:lang w:val="fr-BE"/>
        </w:rPr>
        <w:t>Moniteur Belge 31</w:t>
      </w:r>
      <w:r>
        <w:rPr>
          <w:lang w:val="fr-BE"/>
        </w:rPr>
        <w:t xml:space="preserve"> décembre 2019</w:t>
      </w:r>
      <w:r w:rsidRPr="005B56C1">
        <w:rPr>
          <w:lang w:val="fr-BE"/>
        </w:rPr>
        <w:t>.</w:t>
      </w:r>
    </w:p>
  </w:footnote>
  <w:footnote w:id="88">
    <w:p w14:paraId="014FDA6A" w14:textId="3380300E" w:rsidR="009675C0" w:rsidRPr="008D7EB7" w:rsidRDefault="009675C0">
      <w:pPr>
        <w:pStyle w:val="Notedebasdepage"/>
        <w:rPr>
          <w:lang w:val="fr-BE"/>
        </w:rPr>
      </w:pPr>
      <w:r>
        <w:rPr>
          <w:rStyle w:val="Appelnotedebasdep"/>
        </w:rPr>
        <w:footnoteRef/>
      </w:r>
      <w:r w:rsidRPr="008D7EB7">
        <w:rPr>
          <w:lang w:val="fr-BE"/>
        </w:rPr>
        <w:t xml:space="preserve"> </w:t>
      </w:r>
      <w:r>
        <w:rPr>
          <w:lang w:val="fr-BE"/>
        </w:rPr>
        <w:t xml:space="preserve">Article </w:t>
      </w:r>
      <w:r w:rsidRPr="008D7EB7">
        <w:rPr>
          <w:lang w:val="fr-BE"/>
        </w:rPr>
        <w:t>2, §1er, 7°, a), iii.</w:t>
      </w:r>
    </w:p>
  </w:footnote>
  <w:footnote w:id="89">
    <w:p w14:paraId="4F268E16" w14:textId="368099BA" w:rsidR="009675C0" w:rsidRPr="008D7EB7" w:rsidRDefault="009675C0">
      <w:pPr>
        <w:pStyle w:val="Notedebasdepage"/>
        <w:rPr>
          <w:lang w:val="fr-BE"/>
        </w:rPr>
      </w:pPr>
      <w:r>
        <w:rPr>
          <w:rStyle w:val="Appelnotedebasdep"/>
        </w:rPr>
        <w:footnoteRef/>
      </w:r>
      <w:r w:rsidRPr="008D7EB7">
        <w:rPr>
          <w:lang w:val="fr-BE"/>
        </w:rPr>
        <w:t xml:space="preserve"> </w:t>
      </w:r>
      <w:r>
        <w:rPr>
          <w:lang w:val="fr-BE"/>
        </w:rPr>
        <w:t>Ar</w:t>
      </w:r>
      <w:r w:rsidRPr="00A04F0B">
        <w:rPr>
          <w:lang w:val="fr-BE"/>
        </w:rPr>
        <w:t>ticle 6, § 5, CRAF</w:t>
      </w:r>
      <w:r>
        <w:rPr>
          <w:lang w:val="fr-BE"/>
        </w:rPr>
        <w:t>.</w:t>
      </w:r>
    </w:p>
  </w:footnote>
  <w:footnote w:id="90">
    <w:p w14:paraId="2AA1C6FB" w14:textId="0FCB6757" w:rsidR="009675C0" w:rsidRPr="008D7EB7" w:rsidRDefault="009675C0">
      <w:pPr>
        <w:pStyle w:val="Notedebasdepage"/>
        <w:rPr>
          <w:lang w:val="fr-BE"/>
        </w:rPr>
      </w:pPr>
      <w:r>
        <w:rPr>
          <w:rStyle w:val="Appelnotedebasdep"/>
        </w:rPr>
        <w:footnoteRef/>
      </w:r>
      <w:r w:rsidRPr="008D7EB7">
        <w:rPr>
          <w:lang w:val="fr-BE"/>
        </w:rPr>
        <w:t xml:space="preserve"> </w:t>
      </w:r>
      <w:r>
        <w:rPr>
          <w:lang w:val="fr-BE"/>
        </w:rPr>
        <w:t xml:space="preserve">Article </w:t>
      </w:r>
      <w:r w:rsidRPr="008D7EB7">
        <w:rPr>
          <w:lang w:val="fr-BE"/>
        </w:rPr>
        <w:t>2 §1</w:t>
      </w:r>
      <w:r w:rsidRPr="008D7EB7">
        <w:rPr>
          <w:vertAlign w:val="superscript"/>
          <w:lang w:val="fr-BE"/>
        </w:rPr>
        <w:t>er</w:t>
      </w:r>
      <w:r>
        <w:rPr>
          <w:lang w:val="fr-BE"/>
        </w:rPr>
        <w:t>,</w:t>
      </w:r>
      <w:r w:rsidRPr="008D7EB7">
        <w:rPr>
          <w:lang w:val="fr-BE"/>
        </w:rPr>
        <w:t xml:space="preserve"> 6° CRAF</w:t>
      </w:r>
      <w:r>
        <w:rPr>
          <w:lang w:val="fr-BE"/>
        </w:rPr>
        <w:t>.</w:t>
      </w:r>
    </w:p>
  </w:footnote>
  <w:footnote w:id="91">
    <w:p w14:paraId="7477F74D" w14:textId="24CBC488" w:rsidR="009675C0" w:rsidRPr="008D7EB7" w:rsidRDefault="009675C0">
      <w:pPr>
        <w:pStyle w:val="Notedebasdepage"/>
        <w:rPr>
          <w:lang w:val="fr-BE"/>
        </w:rPr>
      </w:pPr>
      <w:r>
        <w:rPr>
          <w:rStyle w:val="Appelnotedebasdep"/>
        </w:rPr>
        <w:footnoteRef/>
      </w:r>
      <w:r w:rsidRPr="008D7EB7">
        <w:rPr>
          <w:lang w:val="fr-BE"/>
        </w:rPr>
        <w:t xml:space="preserve"> </w:t>
      </w:r>
      <w:r w:rsidRPr="008D7EB7">
        <w:rPr>
          <w:rFonts w:eastAsia="Calibri"/>
          <w:szCs w:val="22"/>
          <w:lang w:val="fr-BE"/>
        </w:rPr>
        <w:t>Article 14 CRAF.</w:t>
      </w:r>
    </w:p>
  </w:footnote>
  <w:footnote w:id="92">
    <w:p w14:paraId="7390DFDC" w14:textId="0FBCE05C" w:rsidR="009675C0" w:rsidRPr="008D7EB7" w:rsidRDefault="009675C0">
      <w:pPr>
        <w:pStyle w:val="Notedebasdepage"/>
        <w:rPr>
          <w:lang w:val="fr-BE"/>
        </w:rPr>
      </w:pPr>
      <w:r>
        <w:rPr>
          <w:rStyle w:val="Appelnotedebasdep"/>
        </w:rPr>
        <w:footnoteRef/>
      </w:r>
      <w:r w:rsidRPr="008D7EB7">
        <w:rPr>
          <w:lang w:val="fr-BE"/>
        </w:rPr>
        <w:t xml:space="preserve"> </w:t>
      </w:r>
      <w:r>
        <w:rPr>
          <w:lang w:val="fr-BE"/>
        </w:rPr>
        <w:t xml:space="preserve">Article </w:t>
      </w:r>
      <w:r w:rsidRPr="008D7EB7">
        <w:rPr>
          <w:lang w:val="fr-BE"/>
        </w:rPr>
        <w:t>19 CRAF</w:t>
      </w:r>
      <w:r>
        <w:rPr>
          <w:lang w:val="fr-BE"/>
        </w:rPr>
        <w:t>.</w:t>
      </w:r>
    </w:p>
  </w:footnote>
  <w:footnote w:id="93">
    <w:p w14:paraId="5A5CED6A" w14:textId="5B40E731" w:rsidR="009675C0" w:rsidRPr="00891CF3" w:rsidRDefault="009675C0" w:rsidP="003C0A75">
      <w:pPr>
        <w:pStyle w:val="Notedebasdepage"/>
        <w:rPr>
          <w:lang w:val="fr-BE"/>
        </w:rPr>
      </w:pPr>
      <w:r>
        <w:rPr>
          <w:rStyle w:val="Appelnotedebasdep"/>
        </w:rPr>
        <w:footnoteRef/>
      </w:r>
      <w:r w:rsidRPr="008D7EB7">
        <w:rPr>
          <w:lang w:val="fr-BE"/>
        </w:rPr>
        <w:t xml:space="preserve"> </w:t>
      </w:r>
      <w:r w:rsidRPr="00476839">
        <w:rPr>
          <w:lang w:val="fr-BE"/>
        </w:rPr>
        <w:t>Moniteur Belge</w:t>
      </w:r>
      <w:r>
        <w:rPr>
          <w:lang w:val="fr-BE"/>
        </w:rPr>
        <w:t xml:space="preserve"> du 29 janvier 2003.</w:t>
      </w:r>
    </w:p>
  </w:footnote>
  <w:footnote w:id="94">
    <w:p w14:paraId="43AB6D86" w14:textId="0E791566" w:rsidR="009675C0" w:rsidRPr="008D7EB7" w:rsidRDefault="009675C0">
      <w:pPr>
        <w:pStyle w:val="Notedebasdepage"/>
        <w:rPr>
          <w:lang w:val="fr-BE"/>
        </w:rPr>
      </w:pPr>
      <w:r>
        <w:rPr>
          <w:rStyle w:val="Appelnotedebasdep"/>
        </w:rPr>
        <w:footnoteRef/>
      </w:r>
      <w:r w:rsidRPr="008D7EB7">
        <w:rPr>
          <w:lang w:val="fr-BE"/>
        </w:rPr>
        <w:t xml:space="preserve"> </w:t>
      </w:r>
      <w:r>
        <w:rPr>
          <w:lang w:val="fr-BE"/>
        </w:rPr>
        <w:t>L</w:t>
      </w:r>
      <w:r w:rsidRPr="00475C19">
        <w:rPr>
          <w:lang w:val="fr-BE"/>
        </w:rPr>
        <w:t>a loi du 20 décembre 2002 relative au recouvrement amiable des dettes du consommateur</w:t>
      </w:r>
      <w:r>
        <w:rPr>
          <w:lang w:val="fr-BE"/>
        </w:rPr>
        <w:t>.</w:t>
      </w:r>
    </w:p>
  </w:footnote>
  <w:footnote w:id="95">
    <w:p w14:paraId="39CBABB6" w14:textId="1F9DED9B" w:rsidR="009675C0" w:rsidRPr="00BC172A" w:rsidRDefault="009675C0" w:rsidP="00475C19">
      <w:pPr>
        <w:pStyle w:val="Notedebasdepage"/>
        <w:rPr>
          <w:lang w:val="fr-BE"/>
        </w:rPr>
      </w:pPr>
      <w:r>
        <w:rPr>
          <w:rStyle w:val="Appelnotedebasdep"/>
        </w:rPr>
        <w:footnoteRef/>
      </w:r>
      <w:r w:rsidRPr="00BC172A">
        <w:rPr>
          <w:lang w:val="fr-BE"/>
        </w:rPr>
        <w:t xml:space="preserve"> </w:t>
      </w:r>
      <w:r>
        <w:rPr>
          <w:lang w:val="fr-BE"/>
        </w:rPr>
        <w:t xml:space="preserve">Article </w:t>
      </w:r>
      <w:r w:rsidRPr="00475C19">
        <w:rPr>
          <w:lang w:val="fr-BE"/>
        </w:rPr>
        <w:t xml:space="preserve">L 1124-40 </w:t>
      </w:r>
      <w:r>
        <w:rPr>
          <w:lang w:val="fr-BE"/>
        </w:rPr>
        <w:t xml:space="preserve">du </w:t>
      </w:r>
      <w:r w:rsidRPr="00475C19">
        <w:rPr>
          <w:lang w:val="fr-BE"/>
        </w:rPr>
        <w:t>CDLD</w:t>
      </w:r>
      <w:r>
        <w:rPr>
          <w:lang w:val="fr-BE"/>
        </w:rPr>
        <w:t>.</w:t>
      </w:r>
    </w:p>
  </w:footnote>
  <w:footnote w:id="96">
    <w:p w14:paraId="379DD0D6" w14:textId="7E291DF0" w:rsidR="009675C0" w:rsidRPr="008D7EB7" w:rsidRDefault="009675C0">
      <w:pPr>
        <w:pStyle w:val="Notedebasdepage"/>
        <w:rPr>
          <w:lang w:val="fr-BE"/>
        </w:rPr>
      </w:pPr>
      <w:r>
        <w:rPr>
          <w:rStyle w:val="Appelnotedebasdep"/>
        </w:rPr>
        <w:footnoteRef/>
      </w:r>
      <w:r w:rsidRPr="008D7EB7">
        <w:rPr>
          <w:lang w:val="fr-BE"/>
        </w:rPr>
        <w:t xml:space="preserve"> </w:t>
      </w:r>
      <w:r w:rsidRPr="007E3849">
        <w:rPr>
          <w:lang w:val="fr-BE"/>
        </w:rPr>
        <w:t>Arrêt n°155/2008 du 6 novembre 2008 (point B.11.2).</w:t>
      </w:r>
    </w:p>
  </w:footnote>
  <w:footnote w:id="97">
    <w:p w14:paraId="76AEC67A" w14:textId="36C67EE7" w:rsidR="009675C0" w:rsidRPr="008D7EB7" w:rsidRDefault="009675C0">
      <w:pPr>
        <w:pStyle w:val="Notedebasdepage"/>
        <w:rPr>
          <w:lang w:val="fr-BE"/>
        </w:rPr>
      </w:pPr>
      <w:r>
        <w:rPr>
          <w:rStyle w:val="Appelnotedebasdep"/>
        </w:rPr>
        <w:footnoteRef/>
      </w:r>
      <w:r w:rsidRPr="008D7EB7">
        <w:rPr>
          <w:lang w:val="fr-BE"/>
        </w:rPr>
        <w:t xml:space="preserve"> </w:t>
      </w:r>
      <w:r w:rsidRPr="00FE6EB9">
        <w:rPr>
          <w:lang w:val="fr-BE"/>
        </w:rPr>
        <w:t>Arrêt du 6 octobre 2000 (F.97.0038.N/1).</w:t>
      </w:r>
    </w:p>
  </w:footnote>
  <w:footnote w:id="98">
    <w:p w14:paraId="38736FDE" w14:textId="36012C97" w:rsidR="009675C0" w:rsidRPr="008D7EB7" w:rsidRDefault="009675C0" w:rsidP="008D7EB7">
      <w:pPr>
        <w:pStyle w:val="Notedebasdepage"/>
        <w:jc w:val="both"/>
        <w:rPr>
          <w:lang w:val="fr-BE"/>
        </w:rPr>
      </w:pPr>
      <w:r>
        <w:rPr>
          <w:rStyle w:val="Appelnotedebasdep"/>
        </w:rPr>
        <w:footnoteRef/>
      </w:r>
      <w:r w:rsidRPr="008D7EB7">
        <w:rPr>
          <w:lang w:val="fr-BE"/>
        </w:rPr>
        <w:t xml:space="preserve"> </w:t>
      </w:r>
      <w:r w:rsidRPr="007E3849">
        <w:rPr>
          <w:lang w:val="fr-BE"/>
        </w:rPr>
        <w:t>Arrêt de la Cour de Cassation du 15 octobre 2010 (F.09.0092.N).</w:t>
      </w:r>
    </w:p>
  </w:footnote>
  <w:footnote w:id="99">
    <w:p w14:paraId="7EB93D47" w14:textId="77777777" w:rsidR="009675C0" w:rsidRPr="008D7EB7" w:rsidRDefault="009675C0" w:rsidP="008D7EB7">
      <w:pPr>
        <w:pStyle w:val="Notedebasdepage"/>
        <w:jc w:val="both"/>
        <w:rPr>
          <w:lang w:val="fr-BE"/>
        </w:rPr>
      </w:pPr>
      <w:r>
        <w:rPr>
          <w:rStyle w:val="Appelnotedebasdep"/>
        </w:rPr>
        <w:footnoteRef/>
      </w:r>
      <w:r w:rsidRPr="008D7EB7">
        <w:rPr>
          <w:lang w:val="fr-BE"/>
        </w:rPr>
        <w:t xml:space="preserve"> Cf. Cassation du 19 décembre 1997 Pas., I, 574 ; Cassation du 6 mars 1973, Pas., I, 669; Cassation du 23 janvier 1980, Pas., 1980, I, 577).</w:t>
      </w:r>
    </w:p>
  </w:footnote>
  <w:footnote w:id="100">
    <w:p w14:paraId="2370D41E" w14:textId="77777777" w:rsidR="009675C0" w:rsidRPr="008D7EB7" w:rsidRDefault="009675C0" w:rsidP="008D7EB7">
      <w:pPr>
        <w:pStyle w:val="Notedebasdepage"/>
        <w:jc w:val="both"/>
        <w:rPr>
          <w:lang w:val="fr-BE"/>
        </w:rPr>
      </w:pPr>
      <w:r>
        <w:rPr>
          <w:rStyle w:val="Appelnotedebasdep"/>
        </w:rPr>
        <w:footnoteRef/>
      </w:r>
      <w:r w:rsidRPr="008D7EB7">
        <w:rPr>
          <w:lang w:val="fr-BE"/>
        </w:rPr>
        <w:t xml:space="preserve"> Cf. Cassation du 23 janvier 2004, www.juridat.be; </w:t>
      </w:r>
      <w:bookmarkStart w:id="4563" w:name="_Hlk39392816"/>
      <w:r w:rsidRPr="008D7EB7">
        <w:rPr>
          <w:lang w:val="fr-BE"/>
        </w:rPr>
        <w:t>Cassation du</w:t>
      </w:r>
      <w:bookmarkEnd w:id="4563"/>
      <w:r w:rsidRPr="008D7EB7">
        <w:rPr>
          <w:lang w:val="fr-BE"/>
        </w:rPr>
        <w:t xml:space="preserve"> 20 juin 1991, Pas., I, p. 923 ; Cassation du 23 janvier 1980, Pas., 1980, I, pp. 577 à 578 ; Liège, 1er février 2006, www.fiscalnet.be, Liège, 24 juin 1992, Bulletin des contributions, 745, p. 73).</w:t>
      </w:r>
    </w:p>
  </w:footnote>
  <w:footnote w:id="101">
    <w:p w14:paraId="3A86382C" w14:textId="77777777" w:rsidR="009675C0" w:rsidRPr="008D7EB7" w:rsidRDefault="009675C0" w:rsidP="008D7EB7">
      <w:pPr>
        <w:pStyle w:val="Notedebasdepage"/>
        <w:jc w:val="both"/>
        <w:rPr>
          <w:lang w:val="fr-BE"/>
        </w:rPr>
      </w:pPr>
      <w:r>
        <w:rPr>
          <w:rStyle w:val="Appelnotedebasdep"/>
        </w:rPr>
        <w:footnoteRef/>
      </w:r>
      <w:r w:rsidRPr="008D7EB7">
        <w:rPr>
          <w:lang w:val="fr-BE"/>
        </w:rPr>
        <w:t xml:space="preserve"> Cf. Liège, 1</w:t>
      </w:r>
      <w:r w:rsidRPr="008D7EB7">
        <w:rPr>
          <w:vertAlign w:val="superscript"/>
          <w:lang w:val="fr-BE"/>
        </w:rPr>
        <w:t>er</w:t>
      </w:r>
      <w:r w:rsidRPr="008D7EB7">
        <w:rPr>
          <w:lang w:val="fr-BE"/>
        </w:rPr>
        <w:t xml:space="preserve"> février 2006, www.fiscalnet.be.</w:t>
      </w:r>
    </w:p>
  </w:footnote>
  <w:footnote w:id="102">
    <w:p w14:paraId="4A25CF71" w14:textId="77777777" w:rsidR="009675C0" w:rsidRPr="008D7EB7" w:rsidRDefault="009675C0" w:rsidP="008D7EB7">
      <w:pPr>
        <w:pStyle w:val="Notedebasdepage"/>
        <w:jc w:val="both"/>
        <w:rPr>
          <w:lang w:val="fr-BE"/>
        </w:rPr>
      </w:pPr>
      <w:r>
        <w:rPr>
          <w:rStyle w:val="Appelnotedebasdep"/>
        </w:rPr>
        <w:footnoteRef/>
      </w:r>
      <w:r w:rsidRPr="008D7EB7">
        <w:rPr>
          <w:lang w:val="fr-BE"/>
        </w:rPr>
        <w:t xml:space="preserve"> Cf. Cassation du 16 mars 1973, www.juridat.be, O. Bertin et V. Poisson, « Le dégrèvement d’office, développements récents », R.G.C.F., 2005, pp. 156 et s. et références citées).</w:t>
      </w:r>
    </w:p>
  </w:footnote>
  <w:footnote w:id="103">
    <w:p w14:paraId="27940BA0" w14:textId="77777777" w:rsidR="009675C0" w:rsidRPr="008D7EB7" w:rsidRDefault="009675C0" w:rsidP="008D7EB7">
      <w:pPr>
        <w:pStyle w:val="Notedebasdepage"/>
        <w:jc w:val="both"/>
        <w:rPr>
          <w:lang w:val="fr-BE"/>
        </w:rPr>
      </w:pPr>
      <w:r>
        <w:rPr>
          <w:rStyle w:val="Appelnotedebasdep"/>
        </w:rPr>
        <w:footnoteRef/>
      </w:r>
      <w:r w:rsidRPr="008D7EB7">
        <w:rPr>
          <w:lang w:val="fr-BE"/>
        </w:rPr>
        <w:t xml:space="preserve"> </w:t>
      </w:r>
      <w:bookmarkStart w:id="4564" w:name="_Hlk39393039"/>
      <w:r w:rsidRPr="008D7EB7">
        <w:rPr>
          <w:lang w:val="fr-BE"/>
        </w:rPr>
        <w:t xml:space="preserve">Cf. Cassation du </w:t>
      </w:r>
      <w:bookmarkEnd w:id="4564"/>
      <w:r w:rsidRPr="008D7EB7">
        <w:rPr>
          <w:lang w:val="fr-BE"/>
        </w:rPr>
        <w:t>16 mars 1973, Pas., 1973, I, 669.</w:t>
      </w:r>
    </w:p>
  </w:footnote>
  <w:footnote w:id="104">
    <w:p w14:paraId="758ED057" w14:textId="77777777" w:rsidR="009675C0" w:rsidRPr="008D7EB7" w:rsidRDefault="009675C0" w:rsidP="008D7EB7">
      <w:pPr>
        <w:pStyle w:val="Notedebasdepage"/>
        <w:jc w:val="both"/>
        <w:rPr>
          <w:lang w:val="fr-BE"/>
        </w:rPr>
      </w:pPr>
      <w:r>
        <w:rPr>
          <w:rStyle w:val="Appelnotedebasdep"/>
        </w:rPr>
        <w:footnoteRef/>
      </w:r>
      <w:r w:rsidRPr="008D7EB7">
        <w:rPr>
          <w:lang w:val="fr-BE"/>
        </w:rPr>
        <w:t xml:space="preserve"> Cf. Cassation du 7 janvier 1969, Pas., 69, I, 422 et note </w:t>
      </w:r>
      <w:proofErr w:type="spellStart"/>
      <w:r w:rsidRPr="008D7EB7">
        <w:rPr>
          <w:lang w:val="fr-BE"/>
        </w:rPr>
        <w:t>Feye</w:t>
      </w:r>
      <w:proofErr w:type="spellEnd"/>
      <w:r w:rsidRPr="008D7EB7">
        <w:rPr>
          <w:lang w:val="fr-BE"/>
        </w:rPr>
        <w:t xml:space="preserve"> et </w:t>
      </w:r>
      <w:proofErr w:type="spellStart"/>
      <w:r w:rsidRPr="008D7EB7">
        <w:rPr>
          <w:lang w:val="fr-BE"/>
        </w:rPr>
        <w:t>Cardyn</w:t>
      </w:r>
      <w:proofErr w:type="spellEnd"/>
      <w:r w:rsidRPr="008D7EB7">
        <w:rPr>
          <w:lang w:val="fr-BE"/>
        </w:rPr>
        <w:t xml:space="preserve"> ; Mons, 24 avril 1990, J.L.M.B., 1990, p. 149.</w:t>
      </w:r>
    </w:p>
  </w:footnote>
  <w:footnote w:id="105">
    <w:p w14:paraId="35FFA98F" w14:textId="1B30C9D4" w:rsidR="009675C0" w:rsidRPr="008D7EB7" w:rsidRDefault="009675C0" w:rsidP="008D7EB7">
      <w:pPr>
        <w:pStyle w:val="Notedebasdepage"/>
        <w:jc w:val="both"/>
        <w:rPr>
          <w:lang w:val="fr-BE"/>
        </w:rPr>
      </w:pPr>
      <w:r>
        <w:rPr>
          <w:rStyle w:val="Appelnotedebasdep"/>
        </w:rPr>
        <w:footnoteRef/>
      </w:r>
      <w:r w:rsidRPr="008D7EB7">
        <w:rPr>
          <w:lang w:val="fr-BE"/>
        </w:rPr>
        <w:t xml:space="preserve"> </w:t>
      </w:r>
      <w:r w:rsidRPr="007E3849">
        <w:rPr>
          <w:lang w:val="fr-BE"/>
        </w:rPr>
        <w:t>Article 1385undecies du Code judiciaire.</w:t>
      </w:r>
    </w:p>
  </w:footnote>
  <w:footnote w:id="106">
    <w:p w14:paraId="344DAB0F" w14:textId="05E65AA3" w:rsidR="009675C0" w:rsidRPr="008D7EB7" w:rsidRDefault="009675C0" w:rsidP="008D7EB7">
      <w:pPr>
        <w:pStyle w:val="Notedebasdepage"/>
        <w:jc w:val="both"/>
        <w:rPr>
          <w:lang w:val="fr-BE"/>
        </w:rPr>
      </w:pPr>
      <w:r>
        <w:rPr>
          <w:rStyle w:val="Appelnotedebasdep"/>
        </w:rPr>
        <w:footnoteRef/>
      </w:r>
      <w:r w:rsidRPr="008D7EB7">
        <w:rPr>
          <w:lang w:val="fr-BE"/>
        </w:rPr>
        <w:t xml:space="preserve"> </w:t>
      </w:r>
      <w:r w:rsidRPr="007E3849">
        <w:rPr>
          <w:lang w:val="fr-BE"/>
        </w:rPr>
        <w:t>Article 414, § 2 du code des impôts sur les revenus.</w:t>
      </w:r>
    </w:p>
  </w:footnote>
  <w:footnote w:id="107">
    <w:p w14:paraId="7DF90C79" w14:textId="47A3A31F" w:rsidR="009675C0" w:rsidRPr="008D7EB7" w:rsidRDefault="009675C0" w:rsidP="008D7EB7">
      <w:pPr>
        <w:pStyle w:val="Notedebasdepage"/>
        <w:jc w:val="both"/>
        <w:rPr>
          <w:lang w:val="fr-BE"/>
        </w:rPr>
      </w:pPr>
      <w:r>
        <w:rPr>
          <w:rStyle w:val="Appelnotedebasdep"/>
        </w:rPr>
        <w:footnoteRef/>
      </w:r>
      <w:r w:rsidRPr="008D7EB7">
        <w:rPr>
          <w:lang w:val="fr-BE"/>
        </w:rPr>
        <w:t xml:space="preserve"> Article 1385undecies du Code judiciaire.</w:t>
      </w:r>
    </w:p>
  </w:footnote>
  <w:footnote w:id="108">
    <w:p w14:paraId="2FF620D8" w14:textId="62F92A9B" w:rsidR="009675C0" w:rsidRPr="008D7EB7" w:rsidRDefault="009675C0" w:rsidP="008D7EB7">
      <w:pPr>
        <w:pStyle w:val="Notedebasdepage"/>
        <w:jc w:val="both"/>
        <w:rPr>
          <w:lang w:val="fr-BE"/>
        </w:rPr>
      </w:pPr>
      <w:r>
        <w:rPr>
          <w:rStyle w:val="Appelnotedebasdep"/>
        </w:rPr>
        <w:footnoteRef/>
      </w:r>
      <w:r w:rsidRPr="008D7EB7">
        <w:rPr>
          <w:lang w:val="fr-BE"/>
        </w:rPr>
        <w:t xml:space="preserve"> </w:t>
      </w:r>
      <w:r w:rsidRPr="00434194">
        <w:rPr>
          <w:lang w:val="fr-BE"/>
        </w:rPr>
        <w:t>Arrêt n°134/2004 du 22 juillet 2004 (cf. point B.6.2)</w:t>
      </w:r>
      <w:r w:rsidRPr="007E3849">
        <w:rPr>
          <w:rFonts w:ascii="Times New Roman" w:hAnsi="Times New Roman"/>
          <w:sz w:val="23"/>
          <w:szCs w:val="23"/>
          <w:lang w:val="fr-BE"/>
        </w:rPr>
        <w:t>.</w:t>
      </w:r>
    </w:p>
  </w:footnote>
  <w:footnote w:id="109">
    <w:p w14:paraId="5A7137EC" w14:textId="53F2680D" w:rsidR="009675C0" w:rsidRPr="008D7EB7" w:rsidRDefault="009675C0">
      <w:pPr>
        <w:pStyle w:val="Notedebasdepage"/>
        <w:rPr>
          <w:lang w:val="fr-BE"/>
        </w:rPr>
      </w:pPr>
      <w:r>
        <w:rPr>
          <w:rStyle w:val="Appelnotedebasdep"/>
        </w:rPr>
        <w:footnoteRef/>
      </w:r>
      <w:r>
        <w:rPr>
          <w:lang w:val="fr-BE"/>
        </w:rPr>
        <w:t xml:space="preserve"> Article </w:t>
      </w:r>
      <w:r w:rsidRPr="00072B24">
        <w:rPr>
          <w:lang w:val="fr-BE"/>
        </w:rPr>
        <w:t>L3321-6 du CDLD</w:t>
      </w:r>
      <w:r>
        <w:rPr>
          <w:lang w:val="fr-BE"/>
        </w:rPr>
        <w:t>.</w:t>
      </w:r>
      <w:r w:rsidRPr="008D7EB7">
        <w:rPr>
          <w:lang w:val="fr-BE"/>
        </w:rPr>
        <w:t xml:space="preserve"> </w:t>
      </w:r>
    </w:p>
  </w:footnote>
  <w:footnote w:id="110">
    <w:p w14:paraId="71FB4865" w14:textId="2F7D5AB4" w:rsidR="009675C0" w:rsidRPr="008D7EB7" w:rsidRDefault="009675C0" w:rsidP="008D7EB7">
      <w:pPr>
        <w:pStyle w:val="Notedebasdepage"/>
        <w:jc w:val="both"/>
        <w:rPr>
          <w:lang w:val="fr-BE"/>
        </w:rPr>
      </w:pPr>
      <w:r>
        <w:rPr>
          <w:rStyle w:val="Appelnotedebasdep"/>
        </w:rPr>
        <w:footnoteRef/>
      </w:r>
      <w:r w:rsidRPr="008D7EB7">
        <w:rPr>
          <w:lang w:val="fr-BE"/>
        </w:rPr>
        <w:t xml:space="preserve"> </w:t>
      </w:r>
      <w:r w:rsidRPr="007E3849">
        <w:rPr>
          <w:lang w:val="fr-BE"/>
        </w:rPr>
        <w:t>Cf. les arrêts du 22 janvier 2010 (F.09.0031.F/1), 11 mars 2010 (F.09.0069.N/1) et 21 octobre 2010 (N° F.09.0158.F).</w:t>
      </w:r>
    </w:p>
  </w:footnote>
  <w:footnote w:id="111">
    <w:p w14:paraId="43DB90DD" w14:textId="2168C97B" w:rsidR="009675C0" w:rsidRPr="008D7EB7" w:rsidRDefault="009675C0">
      <w:pPr>
        <w:pStyle w:val="Notedebasdepage"/>
        <w:rPr>
          <w:lang w:val="fr-BE"/>
        </w:rPr>
      </w:pPr>
      <w:r>
        <w:rPr>
          <w:rStyle w:val="Appelnotedebasdep"/>
        </w:rPr>
        <w:footnoteRef/>
      </w:r>
      <w:r w:rsidRPr="008D7EB7">
        <w:rPr>
          <w:lang w:val="fr-BE"/>
        </w:rPr>
        <w:t xml:space="preserve"> Arrêt du 12 janvier 1989 (F903F).</w:t>
      </w:r>
    </w:p>
  </w:footnote>
  <w:footnote w:id="112">
    <w:p w14:paraId="6C05A8A2" w14:textId="1C10A041" w:rsidR="009675C0" w:rsidRPr="008D7EB7" w:rsidRDefault="009675C0">
      <w:pPr>
        <w:pStyle w:val="Notedebasdepage"/>
        <w:rPr>
          <w:lang w:val="fr-BE"/>
        </w:rPr>
      </w:pPr>
      <w:r>
        <w:rPr>
          <w:rStyle w:val="Appelnotedebasdep"/>
        </w:rPr>
        <w:footnoteRef/>
      </w:r>
      <w:r w:rsidRPr="008D7EB7">
        <w:rPr>
          <w:lang w:val="fr-BE"/>
        </w:rPr>
        <w:t xml:space="preserve"> </w:t>
      </w:r>
      <w:r w:rsidRPr="003670E5">
        <w:rPr>
          <w:lang w:val="fr-BE"/>
        </w:rPr>
        <w:t>Arrêt de la Cour Constitutionnelle du 12 janvier 2019 (point B.7.2)</w:t>
      </w:r>
      <w:r>
        <w:rPr>
          <w:lang w:val="fr-BE"/>
        </w:rPr>
        <w:t>.</w:t>
      </w:r>
    </w:p>
  </w:footnote>
  <w:footnote w:id="113">
    <w:p w14:paraId="5A27E259" w14:textId="132D5FE7" w:rsidR="009675C0" w:rsidRPr="008D7EB7" w:rsidRDefault="009675C0" w:rsidP="008D7EB7">
      <w:pPr>
        <w:pStyle w:val="Notedebasdepage"/>
        <w:jc w:val="both"/>
        <w:rPr>
          <w:lang w:val="fr-BE"/>
        </w:rPr>
      </w:pPr>
      <w:r>
        <w:rPr>
          <w:rStyle w:val="Appelnotedebasdep"/>
        </w:rPr>
        <w:footnoteRef/>
      </w:r>
      <w:r w:rsidRPr="008D7EB7">
        <w:rPr>
          <w:lang w:val="fr-BE"/>
        </w:rPr>
        <w:t xml:space="preserve"> Document parlementaire 54 3367/001, page 10.</w:t>
      </w:r>
    </w:p>
  </w:footnote>
  <w:footnote w:id="114">
    <w:p w14:paraId="4F6708A8" w14:textId="2EA7A550" w:rsidR="009675C0" w:rsidRPr="008D7EB7" w:rsidRDefault="009675C0" w:rsidP="008D7EB7">
      <w:pPr>
        <w:pStyle w:val="Notedebasdepage"/>
        <w:jc w:val="both"/>
        <w:rPr>
          <w:lang w:val="fr-BE"/>
        </w:rPr>
      </w:pPr>
      <w:r>
        <w:rPr>
          <w:rStyle w:val="Appelnotedebasdep"/>
        </w:rPr>
        <w:footnoteRef/>
      </w:r>
      <w:r w:rsidRPr="008D7EB7">
        <w:rPr>
          <w:lang w:val="fr-BE"/>
        </w:rPr>
        <w:t xml:space="preserve"> </w:t>
      </w:r>
      <w:r w:rsidRPr="003670E5">
        <w:rPr>
          <w:lang w:val="fr-BE"/>
        </w:rPr>
        <w:t>Cf. circulaire 2019/C/122 du 18 novembre 2019 du SPF Finances concernant les modifications de l’article 357 du Code des impôts sur les revenus.</w:t>
      </w:r>
    </w:p>
  </w:footnote>
  <w:footnote w:id="115">
    <w:p w14:paraId="6D0C2476" w14:textId="77777777" w:rsidR="009675C0" w:rsidRPr="000D2741" w:rsidRDefault="009675C0" w:rsidP="008D7EB7">
      <w:pPr>
        <w:pStyle w:val="Notedebasdepage"/>
        <w:jc w:val="both"/>
        <w:rPr>
          <w:lang w:val="fr-BE"/>
        </w:rPr>
      </w:pPr>
      <w:r>
        <w:rPr>
          <w:rStyle w:val="Appelnotedebasdep"/>
        </w:rPr>
        <w:footnoteRef/>
      </w:r>
      <w:r w:rsidRPr="008D7EB7">
        <w:rPr>
          <w:lang w:val="fr-BE"/>
        </w:rPr>
        <w:t xml:space="preserve"> Moniteur belge du 29/12/2017.</w:t>
      </w:r>
    </w:p>
  </w:footnote>
  <w:footnote w:id="116">
    <w:p w14:paraId="45224AB7" w14:textId="785B8678" w:rsidR="009675C0" w:rsidRPr="00E063FD" w:rsidRDefault="009675C0">
      <w:pPr>
        <w:pStyle w:val="Notedebasdepage"/>
        <w:rPr>
          <w:lang w:val="fr-BE"/>
        </w:rPr>
      </w:pPr>
      <w:r>
        <w:rPr>
          <w:rStyle w:val="Appelnotedebasdep"/>
        </w:rPr>
        <w:footnoteRef/>
      </w:r>
      <w:r w:rsidRPr="008D7EB7">
        <w:rPr>
          <w:lang w:val="fr-BE"/>
        </w:rPr>
        <w:t xml:space="preserve"> </w:t>
      </w:r>
      <w:r w:rsidRPr="008D7EB7">
        <w:rPr>
          <w:rFonts w:asciiTheme="minorHAnsi" w:hAnsiTheme="minorHAnsi" w:cs="Calibri Light"/>
          <w:lang w:val="fr-BE"/>
        </w:rPr>
        <w:t>Réponse du 9 mars 2010 à la question orale posée par M. BOUCHAT</w:t>
      </w:r>
      <w:r>
        <w:rPr>
          <w:rFonts w:asciiTheme="minorHAnsi" w:hAnsiTheme="minorHAnsi" w:cs="Calibri Light"/>
          <w:lang w:val="fr-BE"/>
        </w:rPr>
        <w:t>.</w:t>
      </w:r>
    </w:p>
  </w:footnote>
  <w:footnote w:id="117">
    <w:p w14:paraId="12B3FCDF" w14:textId="18622021" w:rsidR="009675C0" w:rsidRPr="008D7EB7" w:rsidRDefault="009675C0">
      <w:pPr>
        <w:pStyle w:val="Notedebasdepage"/>
        <w:rPr>
          <w:lang w:val="fr-BE"/>
        </w:rPr>
      </w:pPr>
      <w:r>
        <w:rPr>
          <w:rStyle w:val="Appelnotedebasdep"/>
        </w:rPr>
        <w:footnoteRef/>
      </w:r>
      <w:r w:rsidRPr="008D7EB7">
        <w:rPr>
          <w:lang w:val="fr-BE"/>
        </w:rPr>
        <w:t xml:space="preserve"> </w:t>
      </w:r>
      <w:r>
        <w:rPr>
          <w:lang w:val="fr-BE"/>
        </w:rPr>
        <w:t>A</w:t>
      </w:r>
      <w:r w:rsidRPr="008D7EB7">
        <w:rPr>
          <w:lang w:val="fr-BE"/>
        </w:rPr>
        <w:t>rticle 4 § 1 du Code de l’eau</w:t>
      </w:r>
      <w:r>
        <w:rPr>
          <w:lang w:val="fr-BE"/>
        </w:rPr>
        <w:t>.</w:t>
      </w:r>
    </w:p>
  </w:footnote>
  <w:footnote w:id="118">
    <w:p w14:paraId="09AD29FF" w14:textId="20146B3E" w:rsidR="009675C0" w:rsidRPr="008D7EB7" w:rsidRDefault="009675C0">
      <w:pPr>
        <w:pStyle w:val="Notedebasdepage"/>
        <w:rPr>
          <w:lang w:val="fr-BE"/>
        </w:rPr>
      </w:pPr>
      <w:r>
        <w:rPr>
          <w:rStyle w:val="Appelnotedebasdep"/>
        </w:rPr>
        <w:footnoteRef/>
      </w:r>
      <w:r w:rsidRPr="008D7EB7">
        <w:rPr>
          <w:lang w:val="fr-BE"/>
        </w:rPr>
        <w:t xml:space="preserve"> M</w:t>
      </w:r>
      <w:r>
        <w:rPr>
          <w:lang w:val="fr-BE"/>
        </w:rPr>
        <w:t xml:space="preserve">oniteur Belge </w:t>
      </w:r>
      <w:r w:rsidRPr="008D7EB7">
        <w:rPr>
          <w:lang w:val="fr-BE"/>
        </w:rPr>
        <w:t>du 24</w:t>
      </w:r>
      <w:r>
        <w:rPr>
          <w:lang w:val="fr-BE"/>
        </w:rPr>
        <w:t xml:space="preserve"> janvier </w:t>
      </w:r>
      <w:r w:rsidRPr="008D7EB7">
        <w:rPr>
          <w:lang w:val="fr-BE"/>
        </w:rPr>
        <w:t>1945. p.345.</w:t>
      </w:r>
    </w:p>
  </w:footnote>
  <w:footnote w:id="119">
    <w:p w14:paraId="419D89BC" w14:textId="77777777" w:rsidR="009675C0" w:rsidRPr="008D7EB7" w:rsidRDefault="009675C0" w:rsidP="00E241F5">
      <w:pPr>
        <w:pStyle w:val="Notedebasdepage"/>
        <w:rPr>
          <w:lang w:val="fr-BE"/>
        </w:rPr>
      </w:pPr>
      <w:r>
        <w:rPr>
          <w:rStyle w:val="Appelnotedebasdep"/>
        </w:rPr>
        <w:footnoteRef/>
      </w:r>
      <w:r w:rsidRPr="008D7EB7">
        <w:rPr>
          <w:lang w:val="fr-BE"/>
        </w:rPr>
        <w:t xml:space="preserve"> Arrêt n° 239.399 du 13 octobre 2017.</w:t>
      </w:r>
    </w:p>
  </w:footnote>
  <w:footnote w:id="120">
    <w:p w14:paraId="13EEC2E8" w14:textId="51EEAA27" w:rsidR="009675C0" w:rsidRPr="008D7EB7" w:rsidRDefault="009675C0">
      <w:pPr>
        <w:pStyle w:val="Notedebasdepage"/>
        <w:rPr>
          <w:lang w:val="fr-BE"/>
        </w:rPr>
      </w:pPr>
      <w:r>
        <w:rPr>
          <w:rStyle w:val="Appelnotedebasdep"/>
        </w:rPr>
        <w:footnoteRef/>
      </w:r>
      <w:r w:rsidRPr="008D7EB7">
        <w:rPr>
          <w:lang w:val="fr-BE"/>
        </w:rPr>
        <w:t xml:space="preserve"> </w:t>
      </w:r>
      <w:r>
        <w:rPr>
          <w:lang w:val="fr-BE"/>
        </w:rPr>
        <w:t>A</w:t>
      </w:r>
      <w:r w:rsidRPr="008D7EB7">
        <w:rPr>
          <w:lang w:val="fr-BE"/>
        </w:rPr>
        <w:t>rticle 172 de la Constitution</w:t>
      </w:r>
      <w:r>
        <w:rPr>
          <w:lang w:val="fr-BE"/>
        </w:rPr>
        <w:t>.</w:t>
      </w:r>
    </w:p>
  </w:footnote>
  <w:footnote w:id="121">
    <w:p w14:paraId="766B4D24" w14:textId="66DD43F8" w:rsidR="009675C0" w:rsidRPr="008D7EB7" w:rsidRDefault="009675C0">
      <w:pPr>
        <w:pStyle w:val="Notedebasdepage"/>
        <w:rPr>
          <w:lang w:val="fr-BE"/>
        </w:rPr>
      </w:pPr>
      <w:r>
        <w:rPr>
          <w:rStyle w:val="Appelnotedebasdep"/>
        </w:rPr>
        <w:footnoteRef/>
      </w:r>
      <w:r w:rsidRPr="008D7EB7">
        <w:rPr>
          <w:lang w:val="fr-BE"/>
        </w:rPr>
        <w:t xml:space="preserve"> </w:t>
      </w:r>
      <w:r w:rsidRPr="007E3849">
        <w:rPr>
          <w:lang w:val="fr-BE"/>
        </w:rPr>
        <w:t>Arrêt n°112.495 du 12 novembre 2002.</w:t>
      </w:r>
    </w:p>
  </w:footnote>
  <w:footnote w:id="122">
    <w:p w14:paraId="4F992938" w14:textId="77777777" w:rsidR="009675C0" w:rsidRPr="00E063FD" w:rsidRDefault="009675C0">
      <w:pPr>
        <w:pStyle w:val="Notedebasdepage"/>
        <w:rPr>
          <w:lang w:val="fr-BE"/>
        </w:rPr>
      </w:pPr>
      <w:r>
        <w:rPr>
          <w:rStyle w:val="Appelnotedebasdep"/>
        </w:rPr>
        <w:footnoteRef/>
      </w:r>
      <w:r w:rsidRPr="008D7EB7">
        <w:rPr>
          <w:lang w:val="fr-BE"/>
        </w:rPr>
        <w:t xml:space="preserve"> En exécution du </w:t>
      </w:r>
      <w:r w:rsidRPr="008D7EB7">
        <w:rPr>
          <w:rFonts w:asciiTheme="minorHAnsi" w:hAnsiTheme="minorHAnsi" w:cs="Calibri Light"/>
          <w:lang w:val="fr-BE"/>
        </w:rPr>
        <w:t>Décret du 30 mars 1995 relatif à la publicité de l'administration</w:t>
      </w:r>
    </w:p>
  </w:footnote>
  <w:footnote w:id="123">
    <w:p w14:paraId="41CF21E9" w14:textId="77777777" w:rsidR="009675C0" w:rsidRPr="00E063FD" w:rsidRDefault="009675C0">
      <w:pPr>
        <w:pStyle w:val="Notedebasdepage"/>
        <w:rPr>
          <w:lang w:val="fr-BE"/>
        </w:rPr>
      </w:pPr>
      <w:r>
        <w:rPr>
          <w:rStyle w:val="Appelnotedebasdep"/>
        </w:rPr>
        <w:footnoteRef/>
      </w:r>
      <w:r w:rsidRPr="008D7EB7">
        <w:rPr>
          <w:lang w:val="fr-BE"/>
        </w:rPr>
        <w:t xml:space="preserve"> Arrêts n° </w:t>
      </w:r>
      <w:r>
        <w:rPr>
          <w:rFonts w:asciiTheme="minorHAnsi" w:hAnsiTheme="minorHAnsi" w:cs="Calibri Light"/>
          <w:lang w:val="fr-BE"/>
        </w:rPr>
        <w:t xml:space="preserve">234.415 et </w:t>
      </w:r>
      <w:r w:rsidRPr="00DA6BD2">
        <w:rPr>
          <w:rFonts w:asciiTheme="minorHAnsi" w:hAnsiTheme="minorHAnsi" w:cs="Calibri Light"/>
          <w:lang w:val="fr-BE"/>
        </w:rPr>
        <w:t>234.417</w:t>
      </w:r>
    </w:p>
  </w:footnote>
  <w:footnote w:id="124">
    <w:p w14:paraId="56DF8131" w14:textId="36AECC10" w:rsidR="009675C0" w:rsidRPr="008D7EB7" w:rsidRDefault="009675C0">
      <w:pPr>
        <w:pStyle w:val="Notedebasdepage"/>
        <w:rPr>
          <w:lang w:val="fr-BE"/>
        </w:rPr>
      </w:pPr>
      <w:r>
        <w:rPr>
          <w:rStyle w:val="Appelnotedebasdep"/>
        </w:rPr>
        <w:footnoteRef/>
      </w:r>
      <w:r w:rsidRPr="008D7EB7">
        <w:rPr>
          <w:lang w:val="fr-BE"/>
        </w:rPr>
        <w:t xml:space="preserve"> </w:t>
      </w:r>
      <w:r w:rsidRPr="00961214">
        <w:rPr>
          <w:lang w:val="fr-BE"/>
        </w:rPr>
        <w:t>M</w:t>
      </w:r>
      <w:r>
        <w:rPr>
          <w:lang w:val="fr-BE"/>
        </w:rPr>
        <w:t xml:space="preserve">oniteur Belge du 21 mars </w:t>
      </w:r>
      <w:r w:rsidRPr="00961214">
        <w:rPr>
          <w:lang w:val="fr-BE"/>
        </w:rPr>
        <w:t>2014</w:t>
      </w:r>
      <w:r>
        <w:rPr>
          <w:lang w:val="fr-BE"/>
        </w:rPr>
        <w:t>.</w:t>
      </w:r>
    </w:p>
  </w:footnote>
  <w:footnote w:id="125">
    <w:p w14:paraId="5B111215" w14:textId="58D2AE41" w:rsidR="009675C0" w:rsidRDefault="009675C0" w:rsidP="00902733">
      <w:pPr>
        <w:spacing w:before="120"/>
        <w:textAlignment w:val="baseline"/>
        <w:rPr>
          <w:lang w:val="fr-BE"/>
        </w:rPr>
      </w:pPr>
      <w:r>
        <w:rPr>
          <w:rStyle w:val="Appelnotedebasdep"/>
        </w:rPr>
        <w:footnoteRef/>
      </w:r>
      <w:r w:rsidRPr="008D7EB7">
        <w:rPr>
          <w:lang w:val="fr-BE"/>
        </w:rPr>
        <w:t xml:space="preserve"> </w:t>
      </w:r>
      <w:hyperlink r:id="rId2" w:history="1">
        <w:r>
          <w:rPr>
            <w:rStyle w:val="Lienhypertexte"/>
            <w:sz w:val="20"/>
            <w:szCs w:val="20"/>
          </w:rPr>
          <w:t>https://diplomatie.belgium.be/fr/Services/services_a_letranger/passeport_belge/demander_un_passeport/belge_en_belgique/prix_et_delais_livraison</w:t>
        </w:r>
      </w:hyperlink>
      <w:r>
        <w:rPr>
          <w:sz w:val="20"/>
          <w:szCs w:val="20"/>
        </w:rPr>
        <w:t>.</w:t>
      </w:r>
    </w:p>
    <w:p w14:paraId="4F94E302" w14:textId="38EF8BCB" w:rsidR="009675C0" w:rsidRPr="008D7EB7" w:rsidRDefault="009675C0">
      <w:pPr>
        <w:pStyle w:val="Notedebasdepage"/>
        <w:rPr>
          <w:lang w:val="fr-BE"/>
        </w:rPr>
      </w:pPr>
    </w:p>
  </w:footnote>
  <w:footnote w:id="126">
    <w:p w14:paraId="063E24F4" w14:textId="173F302A" w:rsidR="009675C0" w:rsidRPr="008D7EB7" w:rsidRDefault="009675C0">
      <w:pPr>
        <w:pStyle w:val="Notedebasdepage"/>
        <w:rPr>
          <w:lang w:val="fr-BE"/>
        </w:rPr>
      </w:pPr>
      <w:r>
        <w:rPr>
          <w:rStyle w:val="Appelnotedebasdep"/>
        </w:rPr>
        <w:footnoteRef/>
      </w:r>
      <w:r w:rsidRPr="008D7EB7">
        <w:rPr>
          <w:lang w:val="fr-BE"/>
        </w:rPr>
        <w:t xml:space="preserve"> </w:t>
      </w:r>
      <w:hyperlink r:id="rId3" w:history="1">
        <w:r w:rsidRPr="008D7EB7">
          <w:rPr>
            <w:rStyle w:val="Lienhypertexte"/>
            <w:lang w:val="fr-BE"/>
          </w:rPr>
          <w:t>https://diplomatie.belgium.be/fr/Services/services_a_letranger/passeport_belge/demander_un_passeport/belge_en_belgique/prix_et_delais_livraison</w:t>
        </w:r>
      </w:hyperlink>
      <w:r>
        <w:rPr>
          <w:lang w:val="fr-BE"/>
        </w:rPr>
        <w:t>.</w:t>
      </w:r>
    </w:p>
  </w:footnote>
  <w:footnote w:id="127">
    <w:p w14:paraId="39C0731C" w14:textId="206278E5" w:rsidR="009675C0" w:rsidRPr="008D7EB7" w:rsidRDefault="009675C0">
      <w:pPr>
        <w:pStyle w:val="Notedebasdepage"/>
        <w:rPr>
          <w:lang w:val="fr-BE"/>
        </w:rPr>
      </w:pPr>
      <w:r>
        <w:rPr>
          <w:rStyle w:val="Appelnotedebasdep"/>
        </w:rPr>
        <w:footnoteRef/>
      </w:r>
      <w:r w:rsidRPr="008D7EB7">
        <w:rPr>
          <w:lang w:val="fr-BE"/>
        </w:rPr>
        <w:t xml:space="preserve"> </w:t>
      </w:r>
      <w:r>
        <w:rPr>
          <w:lang w:val="fr-BE"/>
        </w:rPr>
        <w:t>C</w:t>
      </w:r>
      <w:r w:rsidRPr="008D7EB7">
        <w:rPr>
          <w:lang w:val="fr-BE"/>
        </w:rPr>
        <w:t>f. article 61 de l’arrêté du 23 mars 1998 relatif au permis de conduire</w:t>
      </w:r>
      <w:r>
        <w:rPr>
          <w:lang w:val="fr-BE"/>
        </w:rPr>
        <w:t>.</w:t>
      </w:r>
    </w:p>
  </w:footnote>
  <w:footnote w:id="128">
    <w:p w14:paraId="4F0D33DF" w14:textId="5B4731D0" w:rsidR="009675C0" w:rsidRPr="008D7EB7" w:rsidRDefault="009675C0">
      <w:pPr>
        <w:pStyle w:val="Notedebasdepage"/>
        <w:rPr>
          <w:lang w:val="fr-BE"/>
        </w:rPr>
      </w:pPr>
      <w:r>
        <w:rPr>
          <w:rStyle w:val="Appelnotedebasdep"/>
        </w:rPr>
        <w:footnoteRef/>
      </w:r>
      <w:r w:rsidRPr="008D7EB7">
        <w:rPr>
          <w:lang w:val="fr-BE"/>
        </w:rPr>
        <w:t xml:space="preserve"> </w:t>
      </w:r>
      <w:r w:rsidRPr="008D7EB7">
        <w:rPr>
          <w:rFonts w:asciiTheme="minorHAnsi" w:hAnsiTheme="minorHAnsi" w:cs="Calibri Light"/>
          <w:lang w:val="fr-BE" w:eastAsia="fr-FR"/>
        </w:rPr>
        <w:t>Moniteur belge du 2 juillet 2018.</w:t>
      </w:r>
    </w:p>
  </w:footnote>
  <w:footnote w:id="129">
    <w:p w14:paraId="11DA3BD3" w14:textId="595A6293" w:rsidR="009675C0" w:rsidRPr="008D7EB7" w:rsidRDefault="009675C0">
      <w:pPr>
        <w:pStyle w:val="Notedebasdepage"/>
        <w:rPr>
          <w:lang w:val="fr-BE"/>
        </w:rPr>
      </w:pPr>
      <w:r>
        <w:rPr>
          <w:rStyle w:val="Appelnotedebasdep"/>
        </w:rPr>
        <w:footnoteRef/>
      </w:r>
      <w:r w:rsidRPr="008D7EB7">
        <w:rPr>
          <w:lang w:val="fr-BE"/>
        </w:rPr>
        <w:t xml:space="preserve"> </w:t>
      </w:r>
      <w:r w:rsidRPr="007E3849">
        <w:rPr>
          <w:rFonts w:asciiTheme="minorHAnsi" w:hAnsiTheme="minorHAnsi" w:cs="Calibri Light"/>
          <w:lang w:val="fr-BE" w:eastAsia="fr-FR"/>
        </w:rPr>
        <w:t xml:space="preserve">Moniteur belge du </w:t>
      </w:r>
      <w:r>
        <w:rPr>
          <w:rFonts w:asciiTheme="minorHAnsi" w:hAnsiTheme="minorHAnsi" w:cs="Calibri Light"/>
          <w:lang w:val="fr-BE" w:eastAsia="fr-FR"/>
        </w:rPr>
        <w:t>18</w:t>
      </w:r>
      <w:r w:rsidRPr="007E3849">
        <w:rPr>
          <w:rFonts w:asciiTheme="minorHAnsi" w:hAnsiTheme="minorHAnsi" w:cs="Calibri Light"/>
          <w:lang w:val="fr-BE" w:eastAsia="fr-FR"/>
        </w:rPr>
        <w:t xml:space="preserve"> juillet 2018.</w:t>
      </w:r>
    </w:p>
  </w:footnote>
  <w:footnote w:id="130">
    <w:p w14:paraId="142171C9" w14:textId="2D9F3CFB" w:rsidR="009675C0" w:rsidRPr="008D7EB7" w:rsidRDefault="009675C0">
      <w:pPr>
        <w:pStyle w:val="Notedebasdepage"/>
        <w:rPr>
          <w:lang w:val="fr-BE"/>
        </w:rPr>
      </w:pPr>
      <w:r>
        <w:rPr>
          <w:rStyle w:val="Appelnotedebasdep"/>
        </w:rPr>
        <w:footnoteRef/>
      </w:r>
      <w:r w:rsidRPr="008D7EB7">
        <w:rPr>
          <w:lang w:val="fr-BE"/>
        </w:rPr>
        <w:t xml:space="preserve"> </w:t>
      </w:r>
      <w:r w:rsidRPr="008D7EB7">
        <w:rPr>
          <w:rFonts w:asciiTheme="minorHAnsi" w:hAnsiTheme="minorHAnsi" w:cs="Calibri Light"/>
          <w:lang w:val="fr-BE"/>
        </w:rPr>
        <w:t xml:space="preserve">Exposé des motifs, Ch. </w:t>
      </w:r>
      <w:proofErr w:type="spellStart"/>
      <w:r w:rsidRPr="008D7EB7">
        <w:rPr>
          <w:rFonts w:asciiTheme="minorHAnsi" w:hAnsiTheme="minorHAnsi" w:cs="Calibri Light"/>
          <w:lang w:val="fr-BE"/>
        </w:rPr>
        <w:t>repr</w:t>
      </w:r>
      <w:proofErr w:type="spellEnd"/>
      <w:r w:rsidRPr="008D7EB7">
        <w:rPr>
          <w:rFonts w:asciiTheme="minorHAnsi" w:hAnsiTheme="minorHAnsi" w:cs="Calibri Light"/>
          <w:lang w:val="fr-BE"/>
        </w:rPr>
        <w:t>., 1983-1984, 966, p</w:t>
      </w:r>
      <w:r>
        <w:rPr>
          <w:rFonts w:asciiTheme="minorHAnsi" w:hAnsiTheme="minorHAnsi" w:cs="Calibri Light"/>
          <w:lang w:val="fr-BE"/>
        </w:rPr>
        <w:t xml:space="preserve">age </w:t>
      </w:r>
      <w:r w:rsidRPr="008D7EB7">
        <w:rPr>
          <w:rFonts w:asciiTheme="minorHAnsi" w:hAnsiTheme="minorHAnsi" w:cs="Calibri Light"/>
          <w:lang w:val="fr-BE"/>
        </w:rPr>
        <w:t>3</w:t>
      </w:r>
      <w:r>
        <w:rPr>
          <w:rFonts w:asciiTheme="minorHAnsi" w:hAnsiTheme="minorHAnsi" w:cs="Calibri Light"/>
          <w:lang w:val="fr-BE"/>
        </w:rPr>
        <w:t>.</w:t>
      </w:r>
    </w:p>
  </w:footnote>
  <w:footnote w:id="131">
    <w:p w14:paraId="08D1E8C5" w14:textId="1FA3053A" w:rsidR="009675C0" w:rsidRPr="008D7EB7" w:rsidRDefault="009675C0">
      <w:pPr>
        <w:pStyle w:val="Notedebasdepage"/>
        <w:rPr>
          <w:lang w:val="fr-BE"/>
        </w:rPr>
      </w:pPr>
      <w:r>
        <w:rPr>
          <w:rStyle w:val="Appelnotedebasdep"/>
        </w:rPr>
        <w:footnoteRef/>
      </w:r>
      <w:r w:rsidRPr="008D7EB7">
        <w:rPr>
          <w:lang w:val="fr-BE"/>
        </w:rPr>
        <w:t xml:space="preserve"> </w:t>
      </w:r>
      <w:r w:rsidRPr="00C97323">
        <w:rPr>
          <w:lang w:val="fr-BE"/>
        </w:rPr>
        <w:t>Liège (1</w:t>
      </w:r>
      <w:r w:rsidRPr="008D7EB7">
        <w:rPr>
          <w:vertAlign w:val="superscript"/>
          <w:lang w:val="fr-BE"/>
        </w:rPr>
        <w:t>er</w:t>
      </w:r>
      <w:r>
        <w:rPr>
          <w:lang w:val="fr-BE"/>
        </w:rPr>
        <w:t xml:space="preserve"> </w:t>
      </w:r>
      <w:r w:rsidRPr="00C97323">
        <w:rPr>
          <w:lang w:val="fr-BE"/>
        </w:rPr>
        <w:t>ch</w:t>
      </w:r>
      <w:r>
        <w:rPr>
          <w:lang w:val="fr-BE"/>
        </w:rPr>
        <w:t>ambre</w:t>
      </w:r>
      <w:r w:rsidRPr="00C97323">
        <w:rPr>
          <w:lang w:val="fr-BE"/>
        </w:rPr>
        <w:t>), 21 mai 2012, J.T., 2013, p. 63, note J.-P. Masson.</w:t>
      </w:r>
    </w:p>
  </w:footnote>
  <w:footnote w:id="132">
    <w:p w14:paraId="47ABE727" w14:textId="2829426B" w:rsidR="009675C0" w:rsidRPr="008D7EB7" w:rsidRDefault="009675C0" w:rsidP="008D7EB7">
      <w:pPr>
        <w:pStyle w:val="Notedebasdepage"/>
        <w:jc w:val="both"/>
        <w:rPr>
          <w:lang w:val="fr-BE"/>
        </w:rPr>
      </w:pPr>
      <w:r>
        <w:rPr>
          <w:rStyle w:val="Appelnotedebasdep"/>
        </w:rPr>
        <w:footnoteRef/>
      </w:r>
      <w:r w:rsidRPr="008D7EB7">
        <w:rPr>
          <w:lang w:val="fr-BE"/>
        </w:rPr>
        <w:t xml:space="preserve"> </w:t>
      </w:r>
      <w:r w:rsidRPr="00944D1B">
        <w:rPr>
          <w:lang w:val="fr-BE"/>
        </w:rPr>
        <w:t>Article 120, § 2 de loi du 18 juin 2018 portant dispositions diverses en matière de droit civil et des dispositions en vue de promouvoir des formes alternatives de résolution de litiges.</w:t>
      </w:r>
    </w:p>
  </w:footnote>
  <w:footnote w:id="133">
    <w:p w14:paraId="138E65DA" w14:textId="0D8B7539" w:rsidR="009675C0" w:rsidRPr="00176C1B" w:rsidRDefault="009675C0" w:rsidP="008D7EB7">
      <w:pPr>
        <w:pStyle w:val="Notedebasdepage"/>
        <w:jc w:val="both"/>
        <w:rPr>
          <w:lang w:val="fr-BE"/>
        </w:rPr>
      </w:pPr>
      <w:r>
        <w:rPr>
          <w:rStyle w:val="Appelnotedebasdep"/>
        </w:rPr>
        <w:footnoteRef/>
      </w:r>
      <w:r w:rsidRPr="008D7EB7">
        <w:rPr>
          <w:lang w:val="fr-BE"/>
        </w:rPr>
        <w:t xml:space="preserve"> </w:t>
      </w:r>
      <w:r>
        <w:rPr>
          <w:lang w:val="fr-BE"/>
        </w:rPr>
        <w:t>A</w:t>
      </w:r>
      <w:r w:rsidRPr="00944D1B">
        <w:rPr>
          <w:lang w:val="fr-BE"/>
        </w:rPr>
        <w:t>rticles 10 et 14 du décret du 14 février 2019</w:t>
      </w:r>
      <w:r>
        <w:rPr>
          <w:lang w:val="fr-BE"/>
        </w:rPr>
        <w:t xml:space="preserve"> - </w:t>
      </w:r>
      <w:r w:rsidRPr="008D7EB7">
        <w:rPr>
          <w:rFonts w:asciiTheme="minorHAnsi" w:hAnsiTheme="minorHAnsi" w:cs="Calibri Light"/>
          <w:lang w:val="fr-BE"/>
        </w:rPr>
        <w:t>Moniteur Belge, 20</w:t>
      </w:r>
      <w:r>
        <w:rPr>
          <w:rFonts w:asciiTheme="minorHAnsi" w:hAnsiTheme="minorHAnsi" w:cs="Calibri Light"/>
          <w:lang w:val="fr-BE"/>
        </w:rPr>
        <w:t xml:space="preserve"> mars </w:t>
      </w:r>
      <w:r w:rsidRPr="008D7EB7">
        <w:rPr>
          <w:rFonts w:asciiTheme="minorHAnsi" w:hAnsiTheme="minorHAnsi" w:cs="Calibri Light"/>
          <w:lang w:val="fr-BE"/>
        </w:rPr>
        <w:t>2019, Ed</w:t>
      </w:r>
      <w:r>
        <w:rPr>
          <w:rFonts w:asciiTheme="minorHAnsi" w:hAnsiTheme="minorHAnsi" w:cs="Calibri Light"/>
          <w:lang w:val="fr-BE"/>
        </w:rPr>
        <w:t xml:space="preserve">ition </w:t>
      </w:r>
      <w:r w:rsidRPr="008D7EB7">
        <w:rPr>
          <w:rFonts w:asciiTheme="minorHAnsi" w:hAnsiTheme="minorHAnsi" w:cs="Calibri Light"/>
          <w:lang w:val="fr-BE"/>
        </w:rPr>
        <w:t>2</w:t>
      </w:r>
      <w:r>
        <w:rPr>
          <w:rFonts w:asciiTheme="minorHAnsi" w:hAnsiTheme="minorHAnsi" w:cs="Calibri Light"/>
          <w:lang w:val="fr-BE"/>
        </w:rPr>
        <w:t>,</w:t>
      </w:r>
      <w:r w:rsidRPr="008D7EB7">
        <w:rPr>
          <w:rFonts w:asciiTheme="minorHAnsi" w:hAnsiTheme="minorHAnsi" w:cs="Calibri Light"/>
          <w:lang w:val="fr-BE"/>
        </w:rPr>
        <w:t xml:space="preserve"> p.27.921.</w:t>
      </w:r>
    </w:p>
  </w:footnote>
  <w:footnote w:id="134">
    <w:p w14:paraId="721D9A41" w14:textId="3A1CB73E" w:rsidR="009675C0" w:rsidRPr="00E063FD" w:rsidRDefault="009675C0">
      <w:pPr>
        <w:pStyle w:val="Notedebasdepage"/>
        <w:rPr>
          <w:lang w:val="fr-BE"/>
        </w:rPr>
      </w:pPr>
      <w:r>
        <w:rPr>
          <w:rStyle w:val="Appelnotedebasdep"/>
        </w:rPr>
        <w:footnoteRef/>
      </w:r>
      <w:r w:rsidRPr="008D7EB7">
        <w:rPr>
          <w:lang w:val="fr-BE"/>
        </w:rPr>
        <w:t xml:space="preserve"> </w:t>
      </w:r>
      <w:r>
        <w:rPr>
          <w:lang w:val="fr-BE"/>
        </w:rPr>
        <w:t>Moniteur belge, 11 septembre 2004.</w:t>
      </w:r>
    </w:p>
  </w:footnote>
  <w:footnote w:id="135">
    <w:p w14:paraId="3A159F14" w14:textId="2321620B" w:rsidR="009675C0" w:rsidRPr="008D7EB7" w:rsidRDefault="009675C0">
      <w:pPr>
        <w:pStyle w:val="Notedebasdepage"/>
        <w:rPr>
          <w:lang w:val="fr-BE"/>
        </w:rPr>
      </w:pPr>
      <w:r>
        <w:rPr>
          <w:rStyle w:val="Appelnotedebasdep"/>
        </w:rPr>
        <w:footnoteRef/>
      </w:r>
      <w:r w:rsidRPr="008D7EB7">
        <w:rPr>
          <w:lang w:val="fr-BE"/>
        </w:rPr>
        <w:t xml:space="preserve"> </w:t>
      </w:r>
      <w:r>
        <w:rPr>
          <w:lang w:val="fr-BE"/>
        </w:rPr>
        <w:t>A</w:t>
      </w:r>
      <w:r w:rsidRPr="008D7EB7">
        <w:rPr>
          <w:rFonts w:asciiTheme="minorHAnsi" w:hAnsiTheme="minorHAnsi" w:cs="Calibri Light"/>
          <w:lang w:val="fr-BE"/>
        </w:rPr>
        <w:t>rticle 4, § 2, du décret du 30 mars 1995</w:t>
      </w:r>
    </w:p>
  </w:footnote>
  <w:footnote w:id="136">
    <w:p w14:paraId="202A567B" w14:textId="3EB688F5" w:rsidR="009675C0" w:rsidRPr="00900C39" w:rsidRDefault="009675C0">
      <w:pPr>
        <w:pStyle w:val="Notedebasdepage"/>
        <w:rPr>
          <w:lang w:val="fr-BE"/>
        </w:rPr>
      </w:pPr>
      <w:r>
        <w:rPr>
          <w:rStyle w:val="Appelnotedebasdep"/>
        </w:rPr>
        <w:footnoteRef/>
      </w:r>
      <w:r w:rsidRPr="00900C39">
        <w:rPr>
          <w:lang w:val="fr-BE"/>
        </w:rPr>
        <w:t xml:space="preserve"> Moniteur belge, 31 décembre 2018.</w:t>
      </w:r>
    </w:p>
  </w:footnote>
  <w:footnote w:id="137">
    <w:p w14:paraId="142C4144" w14:textId="77777777" w:rsidR="009675C0" w:rsidRPr="00902733" w:rsidRDefault="009675C0" w:rsidP="00035571">
      <w:pPr>
        <w:pStyle w:val="Notedebasdepage"/>
        <w:rPr>
          <w:lang w:val="fr-BE"/>
        </w:rPr>
      </w:pPr>
      <w:r>
        <w:rPr>
          <w:rStyle w:val="Appelnotedebasdep"/>
        </w:rPr>
        <w:footnoteRef/>
      </w:r>
      <w:r w:rsidRPr="008D7EB7">
        <w:rPr>
          <w:lang w:val="fr-BE"/>
        </w:rPr>
        <w:t xml:space="preserve"> Réponse donnée à la question n°145 de K. </w:t>
      </w:r>
      <w:proofErr w:type="spellStart"/>
      <w:r w:rsidRPr="008D7EB7">
        <w:rPr>
          <w:lang w:val="fr-BE"/>
        </w:rPr>
        <w:t>Ravyts</w:t>
      </w:r>
      <w:proofErr w:type="spellEnd"/>
      <w:r w:rsidRPr="008D7EB7">
        <w:rPr>
          <w:lang w:val="fr-BE"/>
        </w:rPr>
        <w:t xml:space="preserve">, </w:t>
      </w:r>
      <w:r w:rsidRPr="008D7EB7">
        <w:rPr>
          <w:i/>
          <w:lang w:val="fr-BE"/>
        </w:rPr>
        <w:t>QRVA</w:t>
      </w:r>
      <w:r w:rsidRPr="008D7EB7">
        <w:rPr>
          <w:lang w:val="fr-BE"/>
        </w:rPr>
        <w:t>, ch., 2019-2020, séance du 2 janvier 2020, pp.96-98.</w:t>
      </w:r>
    </w:p>
  </w:footnote>
  <w:footnote w:id="138">
    <w:p w14:paraId="08D354E3" w14:textId="7AAE8D74" w:rsidR="009675C0" w:rsidRPr="00B7794C" w:rsidRDefault="009675C0" w:rsidP="003D6247">
      <w:pPr>
        <w:pStyle w:val="Notedebasdepage"/>
        <w:rPr>
          <w:lang w:val="fr-BE"/>
        </w:rPr>
      </w:pPr>
      <w:r>
        <w:rPr>
          <w:rStyle w:val="Appelnotedebasdep"/>
        </w:rPr>
        <w:footnoteRef/>
      </w:r>
      <w:r w:rsidRPr="008D7EB7">
        <w:rPr>
          <w:lang w:val="fr-BE"/>
        </w:rPr>
        <w:t xml:space="preserve"> </w:t>
      </w:r>
      <w:r>
        <w:rPr>
          <w:lang w:val="fr-BE"/>
        </w:rPr>
        <w:t>Moniteur belge, 30 juillet 2018.</w:t>
      </w:r>
    </w:p>
  </w:footnote>
  <w:footnote w:id="139">
    <w:p w14:paraId="3B19A74B" w14:textId="7F9FB26B" w:rsidR="009675C0" w:rsidRPr="008D7EB7" w:rsidRDefault="009675C0">
      <w:pPr>
        <w:pStyle w:val="Notedebasdepage"/>
        <w:rPr>
          <w:lang w:val="fr-BE"/>
        </w:rPr>
      </w:pPr>
      <w:r>
        <w:rPr>
          <w:rStyle w:val="Appelnotedebasdep"/>
        </w:rPr>
        <w:footnoteRef/>
      </w:r>
      <w:r w:rsidRPr="008D7EB7">
        <w:rPr>
          <w:lang w:val="fr-BE"/>
        </w:rPr>
        <w:t xml:space="preserve"> </w:t>
      </w:r>
      <w:r w:rsidRPr="00C25B36">
        <w:rPr>
          <w:lang w:val="fr-BE"/>
        </w:rPr>
        <w:t>Arrêt du 25 juin 1979.</w:t>
      </w:r>
    </w:p>
  </w:footnote>
  <w:footnote w:id="140">
    <w:p w14:paraId="7A9B3D01" w14:textId="51653D67" w:rsidR="009675C0" w:rsidRPr="008D7EB7" w:rsidRDefault="009675C0" w:rsidP="008D7EB7">
      <w:pPr>
        <w:pStyle w:val="Notedebasdepage"/>
        <w:jc w:val="both"/>
        <w:rPr>
          <w:lang w:val="fr-BE"/>
        </w:rPr>
      </w:pPr>
      <w:r>
        <w:rPr>
          <w:rStyle w:val="Appelnotedebasdep"/>
        </w:rPr>
        <w:footnoteRef/>
      </w:r>
      <w:r w:rsidRPr="008D7EB7">
        <w:rPr>
          <w:lang w:val="fr-BE"/>
        </w:rPr>
        <w:t xml:space="preserve"> </w:t>
      </w:r>
      <w:r w:rsidRPr="006A79F5">
        <w:rPr>
          <w:lang w:val="fr-BE"/>
        </w:rPr>
        <w:t>Cette dernière est disponible sur le portail environnement http://environnement.wallonie.be/rapports/owd/dechets_menagers/2008/cout_verite.pdf</w:t>
      </w:r>
      <w:r>
        <w:rPr>
          <w:lang w:val="fr-BE"/>
        </w:rPr>
        <w:t>.</w:t>
      </w:r>
    </w:p>
  </w:footnote>
  <w:footnote w:id="141">
    <w:p w14:paraId="4F4D7F02" w14:textId="5D974A40" w:rsidR="009675C0" w:rsidRPr="008D7EB7" w:rsidRDefault="009675C0" w:rsidP="008D7EB7">
      <w:pPr>
        <w:pStyle w:val="Notedebasdepage"/>
        <w:jc w:val="both"/>
        <w:rPr>
          <w:lang w:val="fr-BE"/>
        </w:rPr>
      </w:pPr>
      <w:r>
        <w:rPr>
          <w:rStyle w:val="Appelnotedebasdep"/>
        </w:rPr>
        <w:footnoteRef/>
      </w:r>
      <w:r w:rsidRPr="008D7EB7">
        <w:rPr>
          <w:lang w:val="fr-BE"/>
        </w:rPr>
        <w:t xml:space="preserve"> </w:t>
      </w:r>
      <w:r w:rsidRPr="006A79F5">
        <w:rPr>
          <w:lang w:val="fr-BE"/>
        </w:rPr>
        <w:t>Celui-ci disponible sur le site des pouvoirs locaux (http://pouvoirslocaux.wallonie.be &gt; ressources spécifiques &gt; Memento fiscal &gt; Modèles de règlements-taxes (n°41 à 43).</w:t>
      </w:r>
    </w:p>
  </w:footnote>
  <w:footnote w:id="142">
    <w:p w14:paraId="2AE10F1E" w14:textId="1EC2BEB9" w:rsidR="009675C0" w:rsidRPr="008D7EB7" w:rsidRDefault="009675C0">
      <w:pPr>
        <w:pStyle w:val="Notedebasdepage"/>
        <w:rPr>
          <w:lang w:val="fr-BE"/>
        </w:rPr>
      </w:pPr>
      <w:r>
        <w:rPr>
          <w:rStyle w:val="Appelnotedebasdep"/>
        </w:rPr>
        <w:footnoteRef/>
      </w:r>
      <w:r w:rsidRPr="008D7EB7">
        <w:rPr>
          <w:lang w:val="fr-BE"/>
        </w:rPr>
        <w:t xml:space="preserve"> </w:t>
      </w:r>
      <w:r>
        <w:rPr>
          <w:rFonts w:asciiTheme="minorHAnsi" w:hAnsiTheme="minorHAnsi" w:cs="Calibri Light"/>
          <w:lang w:val="fr-BE"/>
        </w:rPr>
        <w:t>Article 1</w:t>
      </w:r>
      <w:r w:rsidRPr="008D7EB7">
        <w:rPr>
          <w:rFonts w:asciiTheme="minorHAnsi" w:hAnsiTheme="minorHAnsi" w:cs="Calibri Light"/>
          <w:vertAlign w:val="superscript"/>
          <w:lang w:val="fr-BE"/>
        </w:rPr>
        <w:t>er</w:t>
      </w:r>
      <w:r>
        <w:rPr>
          <w:rFonts w:asciiTheme="minorHAnsi" w:hAnsiTheme="minorHAnsi" w:cs="Calibri Light"/>
          <w:lang w:val="fr-BE"/>
        </w:rPr>
        <w:t xml:space="preserve"> </w:t>
      </w:r>
      <w:r w:rsidRPr="008D7EB7">
        <w:rPr>
          <w:rFonts w:asciiTheme="minorHAnsi" w:hAnsiTheme="minorHAnsi" w:cs="Calibri Light"/>
          <w:lang w:val="fr-BE"/>
        </w:rPr>
        <w:t>du décret du 14</w:t>
      </w:r>
      <w:r>
        <w:rPr>
          <w:rFonts w:asciiTheme="minorHAnsi" w:hAnsiTheme="minorHAnsi" w:cs="Calibri Light"/>
          <w:lang w:val="fr-BE"/>
        </w:rPr>
        <w:t xml:space="preserve"> février </w:t>
      </w:r>
      <w:r w:rsidRPr="008D7EB7">
        <w:rPr>
          <w:rFonts w:asciiTheme="minorHAnsi" w:hAnsiTheme="minorHAnsi" w:cs="Calibri Light"/>
          <w:lang w:val="fr-BE"/>
        </w:rPr>
        <w:t>2019</w:t>
      </w:r>
      <w:r>
        <w:rPr>
          <w:rFonts w:asciiTheme="minorHAnsi" w:hAnsiTheme="minorHAnsi" w:cs="Calibri Light"/>
          <w:lang w:val="fr-BE"/>
        </w:rPr>
        <w:t>.</w:t>
      </w:r>
    </w:p>
  </w:footnote>
  <w:footnote w:id="143">
    <w:p w14:paraId="0C7F5678" w14:textId="33C191D5" w:rsidR="009675C0" w:rsidRPr="008D7EB7" w:rsidRDefault="009675C0">
      <w:pPr>
        <w:pStyle w:val="Notedebasdepage"/>
        <w:rPr>
          <w:lang w:val="fr-BE"/>
        </w:rPr>
      </w:pPr>
      <w:r>
        <w:rPr>
          <w:rStyle w:val="Appelnotedebasdep"/>
        </w:rPr>
        <w:footnoteRef/>
      </w:r>
      <w:r w:rsidRPr="008D7EB7">
        <w:rPr>
          <w:lang w:val="fr-BE"/>
        </w:rPr>
        <w:t xml:space="preserve"> </w:t>
      </w:r>
      <w:r>
        <w:rPr>
          <w:lang w:val="fr-BE"/>
        </w:rPr>
        <w:t>A</w:t>
      </w:r>
      <w:r w:rsidRPr="00D501F5">
        <w:rPr>
          <w:lang w:val="fr-BE"/>
        </w:rPr>
        <w:t>jout du décret du 2 mai 2019</w:t>
      </w:r>
      <w:r>
        <w:rPr>
          <w:lang w:val="fr-BE"/>
        </w:rPr>
        <w:t>.</w:t>
      </w:r>
    </w:p>
  </w:footnote>
  <w:footnote w:id="144">
    <w:p w14:paraId="3662BF44" w14:textId="583D7A19" w:rsidR="009675C0" w:rsidRPr="00432F15" w:rsidRDefault="009675C0" w:rsidP="008D7EB7">
      <w:pPr>
        <w:pStyle w:val="Notedebasdepage"/>
        <w:jc w:val="both"/>
        <w:rPr>
          <w:lang w:val="fr-BE"/>
        </w:rPr>
      </w:pPr>
      <w:r>
        <w:rPr>
          <w:rStyle w:val="Appelnotedebasdep"/>
        </w:rPr>
        <w:footnoteRef/>
      </w:r>
      <w:r w:rsidRPr="008D7EB7">
        <w:rPr>
          <w:lang w:val="fr-BE"/>
        </w:rPr>
        <w:t xml:space="preserve"> Moniteur Belge du 20</w:t>
      </w:r>
      <w:r>
        <w:rPr>
          <w:lang w:val="fr-BE"/>
        </w:rPr>
        <w:t xml:space="preserve"> mars </w:t>
      </w:r>
      <w:r w:rsidRPr="008D7EB7">
        <w:rPr>
          <w:lang w:val="fr-BE"/>
        </w:rPr>
        <w:t>2019, Ed</w:t>
      </w:r>
      <w:r>
        <w:rPr>
          <w:lang w:val="fr-BE"/>
        </w:rPr>
        <w:t xml:space="preserve">ition </w:t>
      </w:r>
      <w:r w:rsidRPr="008D7EB7">
        <w:rPr>
          <w:lang w:val="fr-BE"/>
        </w:rPr>
        <w:t>2</w:t>
      </w:r>
      <w:r>
        <w:rPr>
          <w:lang w:val="fr-BE"/>
        </w:rPr>
        <w:t>,</w:t>
      </w:r>
      <w:r w:rsidRPr="008D7EB7">
        <w:rPr>
          <w:lang w:val="fr-BE"/>
        </w:rPr>
        <w:t xml:space="preserve"> p.27.921.</w:t>
      </w:r>
    </w:p>
  </w:footnote>
  <w:footnote w:id="145">
    <w:p w14:paraId="28CEB11E" w14:textId="06B452AD" w:rsidR="009675C0" w:rsidRPr="008D7EB7" w:rsidRDefault="009675C0" w:rsidP="008D7EB7">
      <w:pPr>
        <w:pStyle w:val="Notedebasdepage"/>
        <w:jc w:val="both"/>
        <w:rPr>
          <w:lang w:val="fr-BE"/>
        </w:rPr>
      </w:pPr>
      <w:r>
        <w:rPr>
          <w:rStyle w:val="Appelnotedebasdep"/>
        </w:rPr>
        <w:footnoteRef/>
      </w:r>
      <w:r w:rsidRPr="008D7EB7">
        <w:rPr>
          <w:lang w:val="fr-BE"/>
        </w:rPr>
        <w:t xml:space="preserve"> </w:t>
      </w:r>
      <w:r>
        <w:rPr>
          <w:rFonts w:asciiTheme="minorHAnsi" w:hAnsiTheme="minorHAnsi" w:cs="Calibri Light"/>
          <w:lang w:val="fr-BE"/>
        </w:rPr>
        <w:t>Article 1</w:t>
      </w:r>
      <w:r w:rsidRPr="008D7EB7">
        <w:rPr>
          <w:rFonts w:asciiTheme="minorHAnsi" w:hAnsiTheme="minorHAnsi" w:cs="Calibri Light"/>
          <w:vertAlign w:val="superscript"/>
          <w:lang w:val="fr-BE"/>
        </w:rPr>
        <w:t>er</w:t>
      </w:r>
      <w:r>
        <w:rPr>
          <w:rFonts w:asciiTheme="minorHAnsi" w:hAnsiTheme="minorHAnsi" w:cs="Calibri Light"/>
          <w:lang w:val="fr-BE"/>
        </w:rPr>
        <w:t xml:space="preserve"> </w:t>
      </w:r>
      <w:r w:rsidRPr="008D7EB7">
        <w:rPr>
          <w:rFonts w:asciiTheme="minorHAnsi" w:hAnsiTheme="minorHAnsi" w:cs="Calibri Light"/>
          <w:lang w:val="fr-BE"/>
        </w:rPr>
        <w:t>du décret du 14</w:t>
      </w:r>
      <w:r>
        <w:rPr>
          <w:rFonts w:asciiTheme="minorHAnsi" w:hAnsiTheme="minorHAnsi" w:cs="Calibri Light"/>
          <w:lang w:val="fr-BE"/>
        </w:rPr>
        <w:t xml:space="preserve"> février 2</w:t>
      </w:r>
      <w:r w:rsidRPr="008D7EB7">
        <w:rPr>
          <w:rFonts w:asciiTheme="minorHAnsi" w:hAnsiTheme="minorHAnsi" w:cs="Calibri Light"/>
          <w:lang w:val="fr-BE"/>
        </w:rPr>
        <w:t>019</w:t>
      </w:r>
      <w:r>
        <w:rPr>
          <w:rFonts w:asciiTheme="minorHAnsi" w:hAnsiTheme="minorHAnsi" w:cs="Calibri Light"/>
          <w:lang w:val="fr-BE"/>
        </w:rPr>
        <w:t>.</w:t>
      </w:r>
    </w:p>
  </w:footnote>
  <w:footnote w:id="146">
    <w:p w14:paraId="520B85B2" w14:textId="559934AA" w:rsidR="009675C0" w:rsidRPr="008D7EB7" w:rsidRDefault="009675C0" w:rsidP="008D7EB7">
      <w:pPr>
        <w:pStyle w:val="Notedebasdepage"/>
        <w:jc w:val="both"/>
        <w:rPr>
          <w:lang w:val="fr-BE"/>
        </w:rPr>
      </w:pPr>
      <w:r>
        <w:rPr>
          <w:rStyle w:val="Appelnotedebasdep"/>
        </w:rPr>
        <w:footnoteRef/>
      </w:r>
      <w:r w:rsidRPr="008D7EB7">
        <w:rPr>
          <w:lang w:val="fr-BE"/>
        </w:rPr>
        <w:t xml:space="preserve"> </w:t>
      </w:r>
      <w:r>
        <w:rPr>
          <w:rFonts w:asciiTheme="minorHAnsi" w:hAnsiTheme="minorHAnsi" w:cs="Calibri Light"/>
          <w:lang w:val="fr-BE"/>
        </w:rPr>
        <w:t>Article 1</w:t>
      </w:r>
      <w:r w:rsidRPr="007E3849">
        <w:rPr>
          <w:rFonts w:asciiTheme="minorHAnsi" w:hAnsiTheme="minorHAnsi" w:cs="Calibri Light"/>
          <w:vertAlign w:val="superscript"/>
          <w:lang w:val="fr-BE"/>
        </w:rPr>
        <w:t>er</w:t>
      </w:r>
      <w:r>
        <w:rPr>
          <w:rFonts w:asciiTheme="minorHAnsi" w:hAnsiTheme="minorHAnsi" w:cs="Calibri Light"/>
          <w:lang w:val="fr-BE"/>
        </w:rPr>
        <w:t xml:space="preserve"> </w:t>
      </w:r>
      <w:r w:rsidRPr="007E3849">
        <w:rPr>
          <w:rFonts w:asciiTheme="minorHAnsi" w:hAnsiTheme="minorHAnsi" w:cs="Calibri Light"/>
          <w:lang w:val="fr-BE"/>
        </w:rPr>
        <w:t>du décret du 14</w:t>
      </w:r>
      <w:r>
        <w:rPr>
          <w:rFonts w:asciiTheme="minorHAnsi" w:hAnsiTheme="minorHAnsi" w:cs="Calibri Light"/>
          <w:lang w:val="fr-BE"/>
        </w:rPr>
        <w:t xml:space="preserve"> février 2</w:t>
      </w:r>
      <w:r w:rsidRPr="007E3849">
        <w:rPr>
          <w:rFonts w:asciiTheme="minorHAnsi" w:hAnsiTheme="minorHAnsi" w:cs="Calibri Light"/>
          <w:lang w:val="fr-BE"/>
        </w:rPr>
        <w:t>019</w:t>
      </w:r>
      <w:r>
        <w:rPr>
          <w:rFonts w:asciiTheme="minorHAnsi" w:hAnsiTheme="minorHAnsi" w:cs="Calibri Light"/>
          <w:lang w:val="fr-BE"/>
        </w:rPr>
        <w:t>.</w:t>
      </w:r>
    </w:p>
  </w:footnote>
  <w:footnote w:id="147">
    <w:p w14:paraId="0589A711" w14:textId="5FBF2FF3" w:rsidR="009675C0" w:rsidRPr="008D7EB7" w:rsidRDefault="009675C0" w:rsidP="008D7EB7">
      <w:pPr>
        <w:pStyle w:val="Notedebasdepage"/>
        <w:jc w:val="both"/>
        <w:rPr>
          <w:lang w:val="fr-BE"/>
        </w:rPr>
      </w:pPr>
      <w:r>
        <w:rPr>
          <w:rStyle w:val="Appelnotedebasdep"/>
        </w:rPr>
        <w:footnoteRef/>
      </w:r>
      <w:r w:rsidRPr="008D7EB7">
        <w:rPr>
          <w:lang w:val="fr-BE"/>
        </w:rPr>
        <w:t xml:space="preserve"> </w:t>
      </w:r>
      <w:r>
        <w:rPr>
          <w:rFonts w:asciiTheme="minorHAnsi" w:hAnsiTheme="minorHAnsi" w:cs="Calibri Light"/>
          <w:lang w:val="fr-BE"/>
        </w:rPr>
        <w:t xml:space="preserve">Article 3 </w:t>
      </w:r>
      <w:r w:rsidRPr="007E3849">
        <w:rPr>
          <w:rFonts w:asciiTheme="minorHAnsi" w:hAnsiTheme="minorHAnsi" w:cs="Calibri Light"/>
          <w:lang w:val="fr-BE"/>
        </w:rPr>
        <w:t>du décret du 14</w:t>
      </w:r>
      <w:r>
        <w:rPr>
          <w:rFonts w:asciiTheme="minorHAnsi" w:hAnsiTheme="minorHAnsi" w:cs="Calibri Light"/>
          <w:lang w:val="fr-BE"/>
        </w:rPr>
        <w:t xml:space="preserve"> février 2</w:t>
      </w:r>
      <w:r w:rsidRPr="007E3849">
        <w:rPr>
          <w:rFonts w:asciiTheme="minorHAnsi" w:hAnsiTheme="minorHAnsi" w:cs="Calibri Light"/>
          <w:lang w:val="fr-BE"/>
        </w:rPr>
        <w:t>019</w:t>
      </w:r>
      <w:r>
        <w:rPr>
          <w:rFonts w:asciiTheme="minorHAnsi" w:hAnsiTheme="minorHAnsi" w:cs="Calibri Light"/>
          <w:lang w:val="fr-BE"/>
        </w:rPr>
        <w:t>.</w:t>
      </w:r>
    </w:p>
  </w:footnote>
  <w:footnote w:id="148">
    <w:p w14:paraId="5938CF72" w14:textId="07437F44" w:rsidR="009675C0" w:rsidRPr="008D7EB7" w:rsidRDefault="009675C0">
      <w:pPr>
        <w:pStyle w:val="Notedebasdepage"/>
        <w:rPr>
          <w:lang w:val="fr-BE"/>
        </w:rPr>
      </w:pPr>
      <w:r>
        <w:rPr>
          <w:rStyle w:val="Appelnotedebasdep"/>
        </w:rPr>
        <w:footnoteRef/>
      </w:r>
      <w:r w:rsidRPr="008D7EB7">
        <w:rPr>
          <w:lang w:val="fr-BE"/>
        </w:rPr>
        <w:t xml:space="preserve"> </w:t>
      </w:r>
      <w:r>
        <w:rPr>
          <w:rFonts w:asciiTheme="minorHAnsi" w:hAnsiTheme="minorHAnsi" w:cs="Calibri Light"/>
          <w:lang w:val="fr-BE"/>
        </w:rPr>
        <w:t>Article 3,</w:t>
      </w:r>
      <w:r w:rsidRPr="008D7EB7">
        <w:rPr>
          <w:rFonts w:asciiTheme="minorHAnsi" w:hAnsiTheme="minorHAnsi" w:cs="Calibri Light"/>
          <w:lang w:val="fr-BE"/>
        </w:rPr>
        <w:t xml:space="preserve"> §2 du décret du </w:t>
      </w:r>
      <w:r w:rsidRPr="007E3849">
        <w:rPr>
          <w:rFonts w:asciiTheme="minorHAnsi" w:hAnsiTheme="minorHAnsi" w:cs="Calibri Light"/>
          <w:lang w:val="fr-BE"/>
        </w:rPr>
        <w:t>14</w:t>
      </w:r>
      <w:r>
        <w:rPr>
          <w:rFonts w:asciiTheme="minorHAnsi" w:hAnsiTheme="minorHAnsi" w:cs="Calibri Light"/>
          <w:lang w:val="fr-BE"/>
        </w:rPr>
        <w:t xml:space="preserve"> février 2</w:t>
      </w:r>
      <w:r w:rsidRPr="007E3849">
        <w:rPr>
          <w:rFonts w:asciiTheme="minorHAnsi" w:hAnsiTheme="minorHAnsi" w:cs="Calibri Light"/>
          <w:lang w:val="fr-BE"/>
        </w:rPr>
        <w:t>019</w:t>
      </w:r>
      <w:r>
        <w:rPr>
          <w:rFonts w:asciiTheme="minorHAnsi" w:hAnsiTheme="minorHAnsi" w:cs="Calibri Light"/>
          <w:lang w:val="fr-BE"/>
        </w:rPr>
        <w:t>.</w:t>
      </w:r>
    </w:p>
  </w:footnote>
  <w:footnote w:id="149">
    <w:p w14:paraId="7EF2E5D6" w14:textId="69EEA478" w:rsidR="009675C0" w:rsidRPr="008D7EB7" w:rsidRDefault="009675C0">
      <w:pPr>
        <w:pStyle w:val="Notedebasdepage"/>
        <w:rPr>
          <w:lang w:val="fr-BE"/>
        </w:rPr>
      </w:pPr>
      <w:r>
        <w:rPr>
          <w:rStyle w:val="Appelnotedebasdep"/>
        </w:rPr>
        <w:footnoteRef/>
      </w:r>
      <w:r w:rsidRPr="008D7EB7">
        <w:rPr>
          <w:lang w:val="fr-BE"/>
        </w:rPr>
        <w:t xml:space="preserve"> </w:t>
      </w:r>
      <w:r>
        <w:rPr>
          <w:rFonts w:asciiTheme="minorHAnsi" w:hAnsiTheme="minorHAnsi" w:cs="Calibri Light"/>
          <w:lang w:val="fr-BE"/>
        </w:rPr>
        <w:t>Article 3,</w:t>
      </w:r>
      <w:r w:rsidRPr="007E3849">
        <w:rPr>
          <w:rFonts w:asciiTheme="minorHAnsi" w:hAnsiTheme="minorHAnsi" w:cs="Calibri Light"/>
          <w:lang w:val="fr-BE"/>
        </w:rPr>
        <w:t xml:space="preserve"> §2 du décret du 14</w:t>
      </w:r>
      <w:r>
        <w:rPr>
          <w:rFonts w:asciiTheme="minorHAnsi" w:hAnsiTheme="minorHAnsi" w:cs="Calibri Light"/>
          <w:lang w:val="fr-BE"/>
        </w:rPr>
        <w:t xml:space="preserve"> février 2</w:t>
      </w:r>
      <w:r w:rsidRPr="007E3849">
        <w:rPr>
          <w:rFonts w:asciiTheme="minorHAnsi" w:hAnsiTheme="minorHAnsi" w:cs="Calibri Light"/>
          <w:lang w:val="fr-BE"/>
        </w:rPr>
        <w:t>019</w:t>
      </w:r>
      <w:r>
        <w:rPr>
          <w:rFonts w:asciiTheme="minorHAnsi" w:hAnsiTheme="minorHAnsi" w:cs="Calibri Light"/>
          <w:lang w:val="fr-BE"/>
        </w:rPr>
        <w:t>.</w:t>
      </w:r>
    </w:p>
  </w:footnote>
  <w:footnote w:id="150">
    <w:p w14:paraId="2ACBE980" w14:textId="77777777" w:rsidR="009675C0" w:rsidRPr="00E063FD" w:rsidRDefault="009675C0">
      <w:pPr>
        <w:pStyle w:val="Notedebasdepage"/>
        <w:rPr>
          <w:lang w:val="fr-BE"/>
        </w:rPr>
      </w:pPr>
      <w:r>
        <w:rPr>
          <w:rStyle w:val="Appelnotedebasdep"/>
        </w:rPr>
        <w:footnoteRef/>
      </w:r>
      <w:r w:rsidRPr="008D7EB7">
        <w:rPr>
          <w:lang w:val="fr-BE"/>
        </w:rPr>
        <w:t xml:space="preserve"> </w:t>
      </w:r>
      <w:r>
        <w:rPr>
          <w:lang w:val="fr-BE"/>
        </w:rPr>
        <w:t>Moniteur belge, 7/3/2006</w:t>
      </w:r>
    </w:p>
  </w:footnote>
  <w:footnote w:id="151">
    <w:p w14:paraId="0201026F" w14:textId="4B54F7A0" w:rsidR="009675C0" w:rsidRPr="008D7EB7" w:rsidRDefault="009675C0" w:rsidP="008D7EB7">
      <w:pPr>
        <w:pStyle w:val="Notedebasdepage"/>
        <w:jc w:val="both"/>
        <w:rPr>
          <w:lang w:val="fr-BE"/>
        </w:rPr>
      </w:pPr>
      <w:r>
        <w:rPr>
          <w:rStyle w:val="Appelnotedebasdep"/>
        </w:rPr>
        <w:footnoteRef/>
      </w:r>
      <w:r w:rsidRPr="008D7EB7">
        <w:rPr>
          <w:lang w:val="fr-BE"/>
        </w:rPr>
        <w:t xml:space="preserve"> </w:t>
      </w:r>
      <w:r w:rsidRPr="00BF4C17">
        <w:rPr>
          <w:lang w:val="fr-BE"/>
        </w:rPr>
        <w:t>Cf. article 8, 2° de l'AR du 3 décembre 1993 relatif aux comptes annuels des entreprises et l'exposé des motifs</w:t>
      </w:r>
    </w:p>
  </w:footnote>
  <w:footnote w:id="152">
    <w:p w14:paraId="6BC9AAA4" w14:textId="77777777" w:rsidR="009675C0" w:rsidRPr="00E063FD" w:rsidRDefault="009675C0">
      <w:pPr>
        <w:pStyle w:val="Notedebasdepage"/>
        <w:jc w:val="both"/>
        <w:rPr>
          <w:lang w:val="fr-BE"/>
        </w:rPr>
      </w:pPr>
      <w:r>
        <w:rPr>
          <w:rStyle w:val="Appelnotedebasdep"/>
        </w:rPr>
        <w:footnoteRef/>
      </w:r>
      <w:r w:rsidRPr="008D7EB7">
        <w:rPr>
          <w:lang w:val="fr-BE"/>
        </w:rPr>
        <w:t xml:space="preserve"> </w:t>
      </w:r>
      <w:r w:rsidRPr="008D7EB7">
        <w:rPr>
          <w:rFonts w:asciiTheme="minorHAnsi" w:hAnsiTheme="minorHAnsi" w:cs="Calibri Light"/>
          <w:lang w:val="fr-BE"/>
        </w:rPr>
        <w:t>Arrêt du Conseil d’Etat n° 85.563 du 23 février 2000</w:t>
      </w:r>
    </w:p>
  </w:footnote>
  <w:footnote w:id="153">
    <w:p w14:paraId="779043A6" w14:textId="5DF6EE1C" w:rsidR="009675C0" w:rsidRPr="008D7EB7" w:rsidRDefault="009675C0" w:rsidP="008D7EB7">
      <w:pPr>
        <w:pStyle w:val="Notedebasdepage"/>
        <w:jc w:val="both"/>
        <w:rPr>
          <w:lang w:val="fr-BE"/>
        </w:rPr>
      </w:pPr>
      <w:r>
        <w:rPr>
          <w:rStyle w:val="Appelnotedebasdep"/>
        </w:rPr>
        <w:footnoteRef/>
      </w:r>
      <w:r w:rsidRPr="008D7EB7">
        <w:rPr>
          <w:lang w:val="fr-BE"/>
        </w:rPr>
        <w:t xml:space="preserve"> </w:t>
      </w:r>
      <w:r>
        <w:rPr>
          <w:lang w:val="fr-BE"/>
        </w:rPr>
        <w:t>A</w:t>
      </w:r>
      <w:r w:rsidRPr="008D7EB7">
        <w:rPr>
          <w:lang w:val="fr-BE"/>
        </w:rPr>
        <w:t>rticle 16 du décret du 18 octobre 2007 relatif aux services de taxis et aux services de location de voiture avec chauffeur (entré en vigueur le 8 septembre 2009))</w:t>
      </w:r>
      <w:r>
        <w:rPr>
          <w:lang w:val="fr-BE"/>
        </w:rPr>
        <w:t>.</w:t>
      </w:r>
    </w:p>
  </w:footnote>
  <w:footnote w:id="154">
    <w:p w14:paraId="0D3ADFDD" w14:textId="5E26FEA6" w:rsidR="009675C0" w:rsidRPr="008D7EB7" w:rsidRDefault="009675C0">
      <w:pPr>
        <w:pStyle w:val="Notedebasdepage"/>
        <w:rPr>
          <w:lang w:val="fr-BE"/>
        </w:rPr>
      </w:pPr>
      <w:r>
        <w:rPr>
          <w:rStyle w:val="Appelnotedebasdep"/>
        </w:rPr>
        <w:footnoteRef/>
      </w:r>
      <w:r w:rsidRPr="008D7EB7">
        <w:rPr>
          <w:lang w:val="fr-BE"/>
        </w:rPr>
        <w:t xml:space="preserve"> </w:t>
      </w:r>
      <w:r>
        <w:rPr>
          <w:lang w:val="fr-BE"/>
        </w:rPr>
        <w:t xml:space="preserve">Moniteur belge du </w:t>
      </w:r>
      <w:r w:rsidRPr="008D7EB7">
        <w:rPr>
          <w:rFonts w:asciiTheme="minorHAnsi" w:hAnsiTheme="minorHAnsi" w:cs="Calibri Light"/>
          <w:lang w:val="fr-BE"/>
        </w:rPr>
        <w:t>8 septembre 2009</w:t>
      </w:r>
      <w:r>
        <w:rPr>
          <w:rFonts w:asciiTheme="minorHAnsi" w:hAnsiTheme="minorHAnsi" w:cs="Calibri Light"/>
          <w:lang w:val="fr-BE"/>
        </w:rPr>
        <w:t>.</w:t>
      </w:r>
    </w:p>
  </w:footnote>
  <w:footnote w:id="155">
    <w:p w14:paraId="3F2B9EE0" w14:textId="196B53A4" w:rsidR="009675C0" w:rsidRPr="00900C39" w:rsidRDefault="009675C0">
      <w:pPr>
        <w:pStyle w:val="Notedebasdepage"/>
        <w:rPr>
          <w:lang w:val="fr-BE"/>
        </w:rPr>
      </w:pPr>
      <w:r>
        <w:rPr>
          <w:rStyle w:val="Appelnotedebasdep"/>
        </w:rPr>
        <w:footnoteRef/>
      </w:r>
      <w:r w:rsidRPr="00900C39">
        <w:rPr>
          <w:lang w:val="fr-BE"/>
        </w:rPr>
        <w:t xml:space="preserve"> </w:t>
      </w:r>
      <w:r w:rsidRPr="008D7EB7">
        <w:rPr>
          <w:lang w:val="fr-BE"/>
        </w:rPr>
        <w:t xml:space="preserve">Moniteur belge </w:t>
      </w:r>
      <w:r>
        <w:rPr>
          <w:lang w:val="fr-BE"/>
        </w:rPr>
        <w:t>du 8 mai 2020.</w:t>
      </w:r>
    </w:p>
  </w:footnote>
  <w:footnote w:id="156">
    <w:p w14:paraId="7D8FA2BC" w14:textId="6D0E7E59" w:rsidR="009675C0" w:rsidRPr="008D7EB7" w:rsidRDefault="009675C0">
      <w:pPr>
        <w:pStyle w:val="Notedebasdepage"/>
        <w:rPr>
          <w:lang w:val="fr-BE"/>
        </w:rPr>
      </w:pPr>
      <w:r>
        <w:rPr>
          <w:rStyle w:val="Appelnotedebasdep"/>
        </w:rPr>
        <w:footnoteRef/>
      </w:r>
      <w:r w:rsidRPr="008D7EB7">
        <w:rPr>
          <w:lang w:val="fr-BE"/>
        </w:rPr>
        <w:t xml:space="preserve"> </w:t>
      </w:r>
      <w:r>
        <w:rPr>
          <w:lang w:val="fr-BE"/>
        </w:rPr>
        <w:t>A</w:t>
      </w:r>
      <w:r w:rsidRPr="00054F3F">
        <w:rPr>
          <w:lang w:val="fr-BE"/>
        </w:rPr>
        <w:t>dopté par le Gouvernement Wallon le 28 mars 2018</w:t>
      </w:r>
      <w:r>
        <w:rPr>
          <w:lang w:val="fr-BE"/>
        </w:rPr>
        <w:t>.</w:t>
      </w:r>
    </w:p>
  </w:footnote>
  <w:footnote w:id="157">
    <w:p w14:paraId="6128FD44" w14:textId="77777777" w:rsidR="009675C0" w:rsidRPr="00E063FD" w:rsidRDefault="009675C0" w:rsidP="001939CE">
      <w:pPr>
        <w:pStyle w:val="Notedebasdepage"/>
        <w:rPr>
          <w:lang w:val="fr-BE"/>
        </w:rPr>
      </w:pPr>
      <w:r>
        <w:rPr>
          <w:rStyle w:val="Appelnotedebasdep"/>
        </w:rPr>
        <w:footnoteRef/>
      </w:r>
      <w:r w:rsidRPr="008D7EB7">
        <w:rPr>
          <w:lang w:val="fr-BE"/>
        </w:rPr>
        <w:t xml:space="preserve"> </w:t>
      </w:r>
      <w:r w:rsidRPr="008D7EB7">
        <w:rPr>
          <w:rFonts w:asciiTheme="minorHAnsi" w:hAnsiTheme="minorHAnsi" w:cs="Calibri Light"/>
          <w:lang w:val="fr-BE"/>
        </w:rPr>
        <w:t>Décret du 11 mars 1999 relatif au permis d'environnement</w:t>
      </w:r>
    </w:p>
  </w:footnote>
  <w:footnote w:id="158">
    <w:p w14:paraId="7C890EBD" w14:textId="77777777" w:rsidR="009675C0" w:rsidRPr="00E063FD" w:rsidRDefault="009675C0">
      <w:pPr>
        <w:pStyle w:val="Notedebasdepage"/>
        <w:rPr>
          <w:lang w:val="fr-BE"/>
        </w:rPr>
      </w:pPr>
      <w:r>
        <w:rPr>
          <w:rStyle w:val="Appelnotedebasdep"/>
        </w:rPr>
        <w:footnoteRef/>
      </w:r>
      <w:r w:rsidRPr="008D7EB7">
        <w:rPr>
          <w:lang w:val="fr-BE"/>
        </w:rPr>
        <w:t xml:space="preserve"> </w:t>
      </w:r>
      <w:r>
        <w:rPr>
          <w:lang w:val="fr-BE"/>
        </w:rPr>
        <w:t>Section 3 du Code wallon du Logement</w:t>
      </w:r>
    </w:p>
  </w:footnote>
  <w:footnote w:id="159">
    <w:p w14:paraId="31075E39" w14:textId="55157B29" w:rsidR="009675C0" w:rsidRPr="00E063FD" w:rsidRDefault="009675C0" w:rsidP="008D7EB7">
      <w:pPr>
        <w:pStyle w:val="Notedebasdepage"/>
        <w:jc w:val="both"/>
        <w:rPr>
          <w:lang w:val="fr-BE"/>
        </w:rPr>
      </w:pPr>
      <w:r>
        <w:rPr>
          <w:rStyle w:val="Appelnotedebasdep"/>
        </w:rPr>
        <w:footnoteRef/>
      </w:r>
      <w:r w:rsidRPr="008D7EB7">
        <w:rPr>
          <w:lang w:val="fr-BE"/>
        </w:rPr>
        <w:t xml:space="preserve"> </w:t>
      </w:r>
      <w:r>
        <w:rPr>
          <w:lang w:val="fr-BE"/>
        </w:rPr>
        <w:t>Circulaire du 5 mai 1980.</w:t>
      </w:r>
    </w:p>
  </w:footnote>
  <w:footnote w:id="160">
    <w:p w14:paraId="0EDF2695" w14:textId="3422A7E4" w:rsidR="009675C0" w:rsidRPr="008D7EB7" w:rsidRDefault="009675C0" w:rsidP="008D7EB7">
      <w:pPr>
        <w:pStyle w:val="Notedebasdepage"/>
        <w:jc w:val="both"/>
        <w:rPr>
          <w:lang w:val="fr-BE"/>
        </w:rPr>
      </w:pPr>
      <w:r>
        <w:rPr>
          <w:rStyle w:val="Appelnotedebasdep"/>
        </w:rPr>
        <w:footnoteRef/>
      </w:r>
      <w:r w:rsidRPr="008D7EB7">
        <w:rPr>
          <w:lang w:val="fr-BE"/>
        </w:rPr>
        <w:t xml:space="preserve"> </w:t>
      </w:r>
      <w:r w:rsidRPr="008D7EB7">
        <w:rPr>
          <w:rFonts w:cs="Calibri Light"/>
          <w:lang w:val="fr-BE"/>
        </w:rPr>
        <w:t>Arrêt n°135.708 du 5 octobre 2004</w:t>
      </w:r>
      <w:r>
        <w:rPr>
          <w:rFonts w:cs="Calibri Light"/>
          <w:lang w:val="fr-BE"/>
        </w:rPr>
        <w:t>.</w:t>
      </w:r>
    </w:p>
  </w:footnote>
  <w:footnote w:id="161">
    <w:p w14:paraId="21D7CB0B" w14:textId="308FA10F" w:rsidR="009675C0" w:rsidRPr="008D7EB7" w:rsidRDefault="009675C0" w:rsidP="008D7EB7">
      <w:pPr>
        <w:pStyle w:val="Notedebasdepage"/>
        <w:jc w:val="both"/>
        <w:rPr>
          <w:lang w:val="fr-BE"/>
        </w:rPr>
      </w:pPr>
      <w:r>
        <w:rPr>
          <w:rStyle w:val="Appelnotedebasdep"/>
        </w:rPr>
        <w:footnoteRef/>
      </w:r>
      <w:r w:rsidRPr="008D7EB7">
        <w:rPr>
          <w:lang w:val="fr-BE"/>
        </w:rPr>
        <w:t xml:space="preserve"> A</w:t>
      </w:r>
      <w:r w:rsidRPr="008D7EB7">
        <w:rPr>
          <w:rFonts w:cs="Calibri Light"/>
          <w:lang w:val="fr-BE"/>
        </w:rPr>
        <w:t>rrêts n° 119/2007, B.6; n° 44/2008, B.6; n° 50/2011, B.57.5</w:t>
      </w:r>
      <w:r>
        <w:rPr>
          <w:rFonts w:cs="Calibri Light"/>
          <w:lang w:val="fr-BE"/>
        </w:rPr>
        <w:t>.</w:t>
      </w:r>
    </w:p>
  </w:footnote>
  <w:footnote w:id="162">
    <w:p w14:paraId="6E951F36" w14:textId="11227E04" w:rsidR="009675C0" w:rsidRPr="008D7EB7" w:rsidRDefault="009675C0" w:rsidP="008D7EB7">
      <w:pPr>
        <w:pStyle w:val="Notedebasdepage"/>
        <w:jc w:val="both"/>
        <w:rPr>
          <w:lang w:val="fr-BE"/>
        </w:rPr>
      </w:pPr>
      <w:r>
        <w:rPr>
          <w:rStyle w:val="Appelnotedebasdep"/>
        </w:rPr>
        <w:footnoteRef/>
      </w:r>
      <w:r w:rsidRPr="008D7EB7">
        <w:rPr>
          <w:lang w:val="fr-BE"/>
        </w:rPr>
        <w:t xml:space="preserve"> Arrêt n° 19/2012 du 16 février 2012</w:t>
      </w:r>
      <w:r>
        <w:rPr>
          <w:lang w:val="fr-BE"/>
        </w:rPr>
        <w:t>.</w:t>
      </w:r>
    </w:p>
  </w:footnote>
  <w:footnote w:id="163">
    <w:p w14:paraId="69DB5FFD" w14:textId="77777777" w:rsidR="009675C0" w:rsidRPr="008D7EB7" w:rsidRDefault="009675C0" w:rsidP="00DA6694">
      <w:pPr>
        <w:pStyle w:val="Notedebasdepage"/>
        <w:rPr>
          <w:lang w:val="fr-BE"/>
        </w:rPr>
      </w:pPr>
      <w:r>
        <w:rPr>
          <w:rStyle w:val="Appelnotedebasdep"/>
        </w:rPr>
        <w:footnoteRef/>
      </w:r>
      <w:r w:rsidRPr="008D7EB7">
        <w:rPr>
          <w:lang w:val="fr-BE"/>
        </w:rPr>
        <w:t xml:space="preserve"> </w:t>
      </w:r>
      <w:r w:rsidRPr="008D7EB7">
        <w:rPr>
          <w:rFonts w:cs="Calibri Light"/>
          <w:lang w:val="fr-BE"/>
        </w:rPr>
        <w:t>Arrêts des 13 février 2014 et 16 juin 2016</w:t>
      </w:r>
    </w:p>
  </w:footnote>
  <w:footnote w:id="164">
    <w:p w14:paraId="02B68A66" w14:textId="77777777" w:rsidR="009675C0" w:rsidRPr="00E063FD" w:rsidRDefault="009675C0" w:rsidP="008D7EB7">
      <w:pPr>
        <w:pStyle w:val="Notedebasdepage"/>
        <w:jc w:val="both"/>
        <w:rPr>
          <w:lang w:val="fr-BE"/>
        </w:rPr>
      </w:pPr>
      <w:r>
        <w:rPr>
          <w:rStyle w:val="Appelnotedebasdep"/>
        </w:rPr>
        <w:footnoteRef/>
      </w:r>
      <w:r w:rsidRPr="008D7EB7">
        <w:rPr>
          <w:lang w:val="fr-BE"/>
        </w:rPr>
        <w:t xml:space="preserve"> </w:t>
      </w:r>
      <w:r w:rsidRPr="008D7EB7">
        <w:rPr>
          <w:rFonts w:asciiTheme="minorHAnsi" w:hAnsiTheme="minorHAnsi" w:cs="Calibri Light"/>
          <w:lang w:val="fr-BE"/>
        </w:rPr>
        <w:t xml:space="preserve">Loi du 25 juin 1993 sur l'exercice et l'organisation des activités ambulantes et foraines et l’arrêté d'exécution du 24 septembre 2006 </w:t>
      </w:r>
      <w:r w:rsidRPr="008D7EB7">
        <w:rPr>
          <w:rFonts w:asciiTheme="minorHAnsi" w:hAnsiTheme="minorHAnsi" w:cs="Calibri Light"/>
          <w:i/>
          <w:lang w:val="fr-BE"/>
        </w:rPr>
        <w:t>(</w:t>
      </w:r>
      <w:r w:rsidRPr="008D7EB7">
        <w:rPr>
          <w:rFonts w:asciiTheme="minorHAnsi" w:hAnsiTheme="minorHAnsi" w:cs="Calibri Light"/>
          <w:lang w:val="fr-BE"/>
        </w:rPr>
        <w:t>Moniteur belge</w:t>
      </w:r>
      <w:r w:rsidRPr="008D7EB7">
        <w:rPr>
          <w:rFonts w:asciiTheme="minorHAnsi" w:hAnsiTheme="minorHAnsi" w:cs="Calibri Light"/>
          <w:i/>
          <w:lang w:val="fr-BE"/>
        </w:rPr>
        <w:t xml:space="preserve"> </w:t>
      </w:r>
      <w:r w:rsidRPr="008D7EB7">
        <w:rPr>
          <w:rFonts w:asciiTheme="minorHAnsi" w:hAnsiTheme="minorHAnsi" w:cs="Calibri Light"/>
          <w:lang w:val="fr-BE"/>
        </w:rPr>
        <w:t>du 29 septembre 2006).</w:t>
      </w:r>
    </w:p>
  </w:footnote>
  <w:footnote w:id="165">
    <w:p w14:paraId="2FE82ECB" w14:textId="77777777" w:rsidR="009675C0" w:rsidRPr="00E063FD" w:rsidRDefault="009675C0" w:rsidP="008D7EB7">
      <w:pPr>
        <w:pStyle w:val="Notedebasdepage"/>
        <w:jc w:val="both"/>
        <w:rPr>
          <w:lang w:val="fr-BE"/>
        </w:rPr>
      </w:pPr>
      <w:r>
        <w:rPr>
          <w:rStyle w:val="Appelnotedebasdep"/>
        </w:rPr>
        <w:footnoteRef/>
      </w:r>
      <w:r w:rsidRPr="008D7EB7">
        <w:rPr>
          <w:lang w:val="fr-BE"/>
        </w:rPr>
        <w:t xml:space="preserve"> </w:t>
      </w:r>
      <w:r w:rsidRPr="008D7EB7">
        <w:rPr>
          <w:rFonts w:asciiTheme="minorHAnsi" w:hAnsiTheme="minorHAnsi" w:cs="Calibri Light"/>
          <w:lang w:val="fr-BE"/>
        </w:rPr>
        <w:t>Article 24 de l'arrêté royal du 24 septembre 2006</w:t>
      </w:r>
    </w:p>
  </w:footnote>
  <w:footnote w:id="166">
    <w:p w14:paraId="4F2728B0" w14:textId="73722776" w:rsidR="009675C0" w:rsidRPr="008D7EB7" w:rsidRDefault="009675C0">
      <w:pPr>
        <w:pStyle w:val="Notedebasdepage"/>
        <w:rPr>
          <w:lang w:val="fr-BE"/>
        </w:rPr>
      </w:pPr>
      <w:r>
        <w:rPr>
          <w:rStyle w:val="Appelnotedebasdep"/>
        </w:rPr>
        <w:footnoteRef/>
      </w:r>
      <w:r w:rsidRPr="008D7EB7">
        <w:rPr>
          <w:lang w:val="fr-BE"/>
        </w:rPr>
        <w:t xml:space="preserve"> </w:t>
      </w:r>
      <w:r w:rsidRPr="008D7EB7">
        <w:rPr>
          <w:rFonts w:asciiTheme="minorHAnsi" w:hAnsiTheme="minorHAnsi" w:cs="Calibri Light"/>
          <w:lang w:val="fr-BE"/>
        </w:rPr>
        <w:t>Moniteur Belge du 24 janvier 2007.</w:t>
      </w:r>
    </w:p>
  </w:footnote>
  <w:footnote w:id="167">
    <w:p w14:paraId="55BA83A1" w14:textId="59BD6734" w:rsidR="009675C0" w:rsidRPr="008D7EB7" w:rsidRDefault="009675C0" w:rsidP="008D7EB7">
      <w:pPr>
        <w:pStyle w:val="Notedebasdepage"/>
        <w:jc w:val="both"/>
        <w:rPr>
          <w:lang w:val="fr-BE"/>
        </w:rPr>
      </w:pPr>
      <w:r>
        <w:rPr>
          <w:rStyle w:val="Appelnotedebasdep"/>
        </w:rPr>
        <w:footnoteRef/>
      </w:r>
      <w:r w:rsidRPr="008D7EB7">
        <w:rPr>
          <w:lang w:val="fr-BE"/>
        </w:rPr>
        <w:t xml:space="preserve"> </w:t>
      </w:r>
      <w:r w:rsidRPr="00A40CFD">
        <w:rPr>
          <w:lang w:val="fr-BE"/>
        </w:rPr>
        <w:t>C.08.0129.N, point 10</w:t>
      </w:r>
      <w:r>
        <w:rPr>
          <w:lang w:val="fr-BE"/>
        </w:rPr>
        <w:t>.</w:t>
      </w:r>
    </w:p>
  </w:footnote>
  <w:footnote w:id="168">
    <w:p w14:paraId="2698E0E8" w14:textId="067483B9" w:rsidR="009675C0" w:rsidRPr="008D7EB7" w:rsidRDefault="009675C0" w:rsidP="008D7EB7">
      <w:pPr>
        <w:pStyle w:val="Notedebasdepage"/>
        <w:jc w:val="both"/>
        <w:rPr>
          <w:lang w:val="fr-BE"/>
        </w:rPr>
      </w:pPr>
      <w:r>
        <w:rPr>
          <w:rStyle w:val="Appelnotedebasdep"/>
        </w:rPr>
        <w:footnoteRef/>
      </w:r>
      <w:r w:rsidRPr="008D7EB7">
        <w:rPr>
          <w:lang w:val="fr-BE"/>
        </w:rPr>
        <w:t xml:space="preserve"> </w:t>
      </w:r>
      <w:r w:rsidRPr="00A40CFD">
        <w:rPr>
          <w:lang w:val="fr-BE"/>
        </w:rPr>
        <w:t>C.08.0129.N, point 11</w:t>
      </w:r>
      <w:r>
        <w:rPr>
          <w:lang w:val="fr-BE"/>
        </w:rPr>
        <w:t>.</w:t>
      </w:r>
    </w:p>
  </w:footnote>
  <w:footnote w:id="169">
    <w:p w14:paraId="4E016BDF" w14:textId="4A3DDCCC" w:rsidR="009675C0" w:rsidRPr="008D7EB7" w:rsidRDefault="009675C0" w:rsidP="008D7EB7">
      <w:pPr>
        <w:pStyle w:val="Notedebasdepage"/>
        <w:jc w:val="both"/>
        <w:rPr>
          <w:lang w:val="fr-BE"/>
        </w:rPr>
      </w:pPr>
      <w:r>
        <w:rPr>
          <w:rStyle w:val="Appelnotedebasdep"/>
        </w:rPr>
        <w:footnoteRef/>
      </w:r>
      <w:r w:rsidRPr="008D7EB7">
        <w:rPr>
          <w:lang w:val="fr-BE"/>
        </w:rPr>
        <w:t xml:space="preserve"> </w:t>
      </w:r>
      <w:r w:rsidRPr="00A40CFD">
        <w:rPr>
          <w:lang w:val="fr-BE"/>
        </w:rPr>
        <w:t>C.08.0129.N, point 7</w:t>
      </w:r>
      <w:r>
        <w:rPr>
          <w:lang w:val="fr-BE"/>
        </w:rPr>
        <w:t>.</w:t>
      </w:r>
    </w:p>
  </w:footnote>
  <w:footnote w:id="170">
    <w:p w14:paraId="7957DD03" w14:textId="73B977AD" w:rsidR="009675C0" w:rsidRPr="00E063FD" w:rsidRDefault="009675C0" w:rsidP="008D7EB7">
      <w:pPr>
        <w:pStyle w:val="Notedebasdepage"/>
        <w:jc w:val="both"/>
        <w:rPr>
          <w:lang w:val="fr-BE"/>
        </w:rPr>
      </w:pPr>
      <w:r>
        <w:rPr>
          <w:rStyle w:val="Appelnotedebasdep"/>
        </w:rPr>
        <w:footnoteRef/>
      </w:r>
      <w:r w:rsidRPr="008D7EB7">
        <w:rPr>
          <w:lang w:val="fr-BE"/>
        </w:rPr>
        <w:t xml:space="preserve"> </w:t>
      </w:r>
      <w:r w:rsidRPr="008D7EB7">
        <w:rPr>
          <w:rFonts w:asciiTheme="minorHAnsi" w:hAnsiTheme="minorHAnsi" w:cs="Calibri Light"/>
          <w:lang w:val="fr-BE"/>
        </w:rPr>
        <w:t>Cour de cassation du 29 mars 2001</w:t>
      </w:r>
      <w:r>
        <w:rPr>
          <w:rFonts w:asciiTheme="minorHAnsi" w:hAnsiTheme="minorHAnsi" w:cs="Calibri Light"/>
          <w:lang w:val="fr-BE"/>
        </w:rPr>
        <w:t>.</w:t>
      </w:r>
    </w:p>
  </w:footnote>
  <w:footnote w:id="171">
    <w:p w14:paraId="013A95BC" w14:textId="2D3126A1" w:rsidR="009675C0" w:rsidRPr="008D7EB7" w:rsidRDefault="009675C0" w:rsidP="008D7EB7">
      <w:pPr>
        <w:pStyle w:val="Notedebasdepage"/>
        <w:jc w:val="both"/>
        <w:rPr>
          <w:lang w:val="fr-BE"/>
        </w:rPr>
      </w:pPr>
      <w:r>
        <w:rPr>
          <w:rStyle w:val="Appelnotedebasdep"/>
        </w:rPr>
        <w:footnoteRef/>
      </w:r>
      <w:r w:rsidRPr="008D7EB7">
        <w:rPr>
          <w:lang w:val="fr-BE"/>
        </w:rPr>
        <w:t xml:space="preserve"> Arrêts n°18.030 et 18.296</w:t>
      </w:r>
      <w:r>
        <w:rPr>
          <w:lang w:val="fr-BE"/>
        </w:rPr>
        <w:t>.</w:t>
      </w:r>
    </w:p>
  </w:footnote>
  <w:footnote w:id="172">
    <w:p w14:paraId="2222035A" w14:textId="641C037D" w:rsidR="009675C0" w:rsidRPr="008D7EB7" w:rsidRDefault="009675C0">
      <w:pPr>
        <w:pStyle w:val="Notedebasdepage"/>
        <w:rPr>
          <w:lang w:val="fr-BE"/>
        </w:rPr>
      </w:pPr>
      <w:r>
        <w:rPr>
          <w:rStyle w:val="Appelnotedebasdep"/>
        </w:rPr>
        <w:footnoteRef/>
      </w:r>
      <w:r w:rsidRPr="008D7EB7">
        <w:rPr>
          <w:lang w:val="fr-BE"/>
        </w:rPr>
        <w:t xml:space="preserve"> </w:t>
      </w:r>
      <w:r>
        <w:rPr>
          <w:lang w:val="fr-BE"/>
        </w:rPr>
        <w:t>A</w:t>
      </w:r>
      <w:r w:rsidRPr="00EA5A41">
        <w:rPr>
          <w:lang w:val="fr-BE"/>
        </w:rPr>
        <w:t>rticle D.VI.64, §1er, 2°</w:t>
      </w:r>
      <w:r>
        <w:rPr>
          <w:lang w:val="fr-BE"/>
        </w:rPr>
        <w:t>.</w:t>
      </w:r>
    </w:p>
  </w:footnote>
  <w:footnote w:id="173">
    <w:p w14:paraId="2134C0E1" w14:textId="5D3A22D4" w:rsidR="009675C0" w:rsidRPr="008D7EB7" w:rsidRDefault="009675C0" w:rsidP="008D7EB7">
      <w:pPr>
        <w:pStyle w:val="Notedebasdepage"/>
        <w:jc w:val="both"/>
        <w:rPr>
          <w:lang w:val="fr-BE"/>
        </w:rPr>
      </w:pPr>
      <w:r>
        <w:rPr>
          <w:rStyle w:val="Appelnotedebasdep"/>
        </w:rPr>
        <w:footnoteRef/>
      </w:r>
      <w:r w:rsidRPr="008D7EB7">
        <w:rPr>
          <w:lang w:val="fr-BE"/>
        </w:rPr>
        <w:t xml:space="preserve"> </w:t>
      </w:r>
      <w:r>
        <w:rPr>
          <w:lang w:val="fr-BE"/>
        </w:rPr>
        <w:t>A</w:t>
      </w:r>
      <w:r w:rsidRPr="00EA5A41">
        <w:rPr>
          <w:lang w:val="fr-BE"/>
        </w:rPr>
        <w:t>rticle D.VI.64, §1er, 4°, a</w:t>
      </w:r>
      <w:r>
        <w:rPr>
          <w:lang w:val="fr-BE"/>
        </w:rPr>
        <w:t>.</w:t>
      </w:r>
    </w:p>
  </w:footnote>
  <w:footnote w:id="174">
    <w:p w14:paraId="1848909B" w14:textId="0FA6D6DC" w:rsidR="009675C0" w:rsidRPr="008D7EB7" w:rsidRDefault="009675C0" w:rsidP="008D7EB7">
      <w:pPr>
        <w:pStyle w:val="Notedebasdepage"/>
        <w:jc w:val="both"/>
        <w:rPr>
          <w:lang w:val="fr-BE"/>
        </w:rPr>
      </w:pPr>
      <w:r>
        <w:rPr>
          <w:rStyle w:val="Appelnotedebasdep"/>
        </w:rPr>
        <w:footnoteRef/>
      </w:r>
      <w:r w:rsidRPr="008D7EB7">
        <w:rPr>
          <w:lang w:val="fr-BE"/>
        </w:rPr>
        <w:t xml:space="preserve"> </w:t>
      </w:r>
      <w:r>
        <w:rPr>
          <w:lang w:val="fr-BE"/>
        </w:rPr>
        <w:t>A</w:t>
      </w:r>
      <w:r w:rsidRPr="00EA5A41">
        <w:rPr>
          <w:lang w:val="fr-BE"/>
        </w:rPr>
        <w:t>rticle D.VI.64, §1er, 4°, b</w:t>
      </w:r>
      <w:r>
        <w:rPr>
          <w:lang w:val="fr-BE"/>
        </w:rPr>
        <w:t>.</w:t>
      </w:r>
    </w:p>
  </w:footnote>
  <w:footnote w:id="175">
    <w:p w14:paraId="6DE8A977" w14:textId="7EB67A90" w:rsidR="009675C0" w:rsidRPr="00F6098C" w:rsidRDefault="009675C0" w:rsidP="008D7EB7">
      <w:pPr>
        <w:pStyle w:val="Notedebasdepage"/>
        <w:jc w:val="both"/>
        <w:rPr>
          <w:lang w:val="fr-BE"/>
        </w:rPr>
      </w:pPr>
      <w:r w:rsidRPr="00EA5A41">
        <w:rPr>
          <w:rStyle w:val="Appelnotedebasdep"/>
        </w:rPr>
        <w:footnoteRef/>
      </w:r>
      <w:r w:rsidRPr="008D7EB7">
        <w:rPr>
          <w:vertAlign w:val="superscript"/>
          <w:lang w:val="fr-BE"/>
        </w:rPr>
        <w:t xml:space="preserve"> </w:t>
      </w:r>
      <w:r w:rsidRPr="008D7EB7">
        <w:rPr>
          <w:lang w:val="fr-BE"/>
        </w:rPr>
        <w:t xml:space="preserve">Cour d’Appel de Liège du 26 février 1999 - </w:t>
      </w:r>
      <w:r w:rsidRPr="008D7EB7">
        <w:footnoteRef/>
      </w:r>
      <w:r w:rsidRPr="00F6098C">
        <w:rPr>
          <w:lang w:val="fr-BE"/>
        </w:rPr>
        <w:t xml:space="preserve"> </w:t>
      </w:r>
      <w:r w:rsidRPr="008D7EB7">
        <w:rPr>
          <w:lang w:val="fr-BE"/>
        </w:rPr>
        <w:t>Cass., arrêt du 29 mars 2001 (F.99.0077.F).</w:t>
      </w:r>
    </w:p>
  </w:footnote>
  <w:footnote w:id="176">
    <w:p w14:paraId="6B128490" w14:textId="1AE472F7" w:rsidR="009675C0" w:rsidRPr="008D7EB7" w:rsidRDefault="009675C0" w:rsidP="008D7EB7">
      <w:pPr>
        <w:pStyle w:val="Notedebasdepage"/>
        <w:jc w:val="both"/>
        <w:rPr>
          <w:lang w:val="fr-BE"/>
        </w:rPr>
      </w:pPr>
      <w:r>
        <w:rPr>
          <w:rStyle w:val="Appelnotedebasdep"/>
        </w:rPr>
        <w:footnoteRef/>
      </w:r>
      <w:r w:rsidRPr="008D7EB7">
        <w:rPr>
          <w:lang w:val="fr-BE"/>
        </w:rPr>
        <w:t xml:space="preserve"> Arrêts 18.030 et 18.296.</w:t>
      </w:r>
    </w:p>
  </w:footnote>
  <w:footnote w:id="177">
    <w:p w14:paraId="3AC6C6EF" w14:textId="0817A3AB" w:rsidR="009675C0" w:rsidRPr="00E063FD" w:rsidRDefault="009675C0">
      <w:pPr>
        <w:pStyle w:val="Notedebasdepage"/>
        <w:rPr>
          <w:lang w:val="fr-BE"/>
        </w:rPr>
      </w:pPr>
      <w:r>
        <w:rPr>
          <w:rStyle w:val="Appelnotedebasdep"/>
        </w:rPr>
        <w:footnoteRef/>
      </w:r>
      <w:r w:rsidRPr="008D7EB7">
        <w:rPr>
          <w:lang w:val="fr-BE"/>
        </w:rPr>
        <w:t xml:space="preserve"> </w:t>
      </w:r>
      <w:r w:rsidRPr="00DA6BD2">
        <w:rPr>
          <w:rFonts w:asciiTheme="minorHAnsi" w:hAnsiTheme="minorHAnsi" w:cs="Calibri Light"/>
          <w:lang w:val="fr-BE"/>
        </w:rPr>
        <w:t>Trib</w:t>
      </w:r>
      <w:r>
        <w:rPr>
          <w:rFonts w:asciiTheme="minorHAnsi" w:hAnsiTheme="minorHAnsi" w:cs="Calibri Light"/>
          <w:lang w:val="fr-BE"/>
        </w:rPr>
        <w:t>unal</w:t>
      </w:r>
      <w:r w:rsidRPr="00DA6BD2">
        <w:rPr>
          <w:rFonts w:asciiTheme="minorHAnsi" w:hAnsiTheme="minorHAnsi" w:cs="Calibri Light"/>
          <w:lang w:val="fr-BE"/>
        </w:rPr>
        <w:t xml:space="preserve"> Civ</w:t>
      </w:r>
      <w:r>
        <w:rPr>
          <w:rFonts w:asciiTheme="minorHAnsi" w:hAnsiTheme="minorHAnsi" w:cs="Calibri Light"/>
          <w:lang w:val="fr-BE"/>
        </w:rPr>
        <w:t xml:space="preserve">il de </w:t>
      </w:r>
      <w:r w:rsidRPr="00DA6BD2">
        <w:rPr>
          <w:rFonts w:asciiTheme="minorHAnsi" w:hAnsiTheme="minorHAnsi" w:cs="Calibri Light"/>
          <w:lang w:val="fr-BE"/>
        </w:rPr>
        <w:t>Namur, 25</w:t>
      </w:r>
      <w:r>
        <w:rPr>
          <w:rFonts w:asciiTheme="minorHAnsi" w:hAnsiTheme="minorHAnsi" w:cs="Calibri Light"/>
          <w:lang w:val="fr-BE"/>
        </w:rPr>
        <w:t xml:space="preserve"> avril </w:t>
      </w:r>
      <w:r w:rsidRPr="00DA6BD2">
        <w:rPr>
          <w:rFonts w:asciiTheme="minorHAnsi" w:hAnsiTheme="minorHAnsi" w:cs="Calibri Light"/>
          <w:lang w:val="fr-BE"/>
        </w:rPr>
        <w:t>2012</w:t>
      </w:r>
      <w:r>
        <w:rPr>
          <w:rFonts w:asciiTheme="minorHAnsi" w:hAnsiTheme="minorHAnsi" w:cs="Calibri Light"/>
          <w:lang w:val="fr-BE"/>
        </w:rPr>
        <w:t>.</w:t>
      </w:r>
    </w:p>
  </w:footnote>
  <w:footnote w:id="178">
    <w:p w14:paraId="5F75E78F" w14:textId="77777777" w:rsidR="009675C0" w:rsidRPr="008D7EB7" w:rsidRDefault="009675C0" w:rsidP="00C744AE">
      <w:pPr>
        <w:pStyle w:val="Notedebasdepage"/>
        <w:rPr>
          <w:lang w:val="fr-BE"/>
        </w:rPr>
      </w:pPr>
      <w:r>
        <w:rPr>
          <w:rStyle w:val="Appelnotedebasdep"/>
        </w:rPr>
        <w:footnoteRef/>
      </w:r>
      <w:r w:rsidRPr="008D7EB7">
        <w:rPr>
          <w:lang w:val="fr-BE"/>
        </w:rPr>
        <w:t xml:space="preserve"> </w:t>
      </w:r>
      <w:r w:rsidRPr="008D7EB7">
        <w:rPr>
          <w:rFonts w:cs="Calibri Light"/>
          <w:lang w:val="fr-BE"/>
        </w:rPr>
        <w:t>Arrêts n°120.792 du 23.06.2003 et n°188.251 du 27.11.2008</w:t>
      </w:r>
    </w:p>
  </w:footnote>
  <w:footnote w:id="179">
    <w:p w14:paraId="62877F1C" w14:textId="77777777" w:rsidR="009675C0" w:rsidRPr="008D7EB7" w:rsidRDefault="009675C0" w:rsidP="00E41960">
      <w:pPr>
        <w:pStyle w:val="Notedebasdepage"/>
        <w:rPr>
          <w:lang w:val="fr-BE"/>
        </w:rPr>
      </w:pPr>
      <w:r>
        <w:rPr>
          <w:rStyle w:val="Appelnotedebasdep"/>
        </w:rPr>
        <w:footnoteRef/>
      </w:r>
      <w:r w:rsidRPr="008D7EB7">
        <w:rPr>
          <w:lang w:val="fr-BE"/>
        </w:rPr>
        <w:t xml:space="preserve"> Cour de Cassation, 28 juin 2001, Liège/sa GB-UNIC.</w:t>
      </w:r>
    </w:p>
  </w:footnote>
  <w:footnote w:id="180">
    <w:p w14:paraId="03243AB4" w14:textId="77777777" w:rsidR="009675C0" w:rsidRPr="008D7EB7" w:rsidRDefault="009675C0" w:rsidP="00E41960">
      <w:pPr>
        <w:pStyle w:val="Notedebasdepage"/>
        <w:rPr>
          <w:lang w:val="fr-BE"/>
        </w:rPr>
      </w:pPr>
      <w:r>
        <w:rPr>
          <w:rStyle w:val="Appelnotedebasdep"/>
        </w:rPr>
        <w:footnoteRef/>
      </w:r>
      <w:r w:rsidRPr="008D7EB7">
        <w:rPr>
          <w:lang w:val="fr-BE"/>
        </w:rPr>
        <w:t xml:space="preserve"> </w:t>
      </w:r>
      <w:r w:rsidRPr="008D7EB7">
        <w:rPr>
          <w:rFonts w:cs="Calibri Light"/>
          <w:spacing w:val="3"/>
          <w:lang w:val="fr-BE"/>
        </w:rPr>
        <w:t>Cour d’Appel de Liège du 07.02.2017, Ville de LIEGE /THILMANY C.</w:t>
      </w:r>
    </w:p>
  </w:footnote>
  <w:footnote w:id="181">
    <w:p w14:paraId="76CA88A0" w14:textId="77777777" w:rsidR="009675C0" w:rsidRPr="00E063FD" w:rsidRDefault="009675C0">
      <w:pPr>
        <w:pStyle w:val="Notedebasdepage"/>
        <w:rPr>
          <w:lang w:val="fr-BE"/>
        </w:rPr>
      </w:pPr>
      <w:r>
        <w:rPr>
          <w:rStyle w:val="Appelnotedebasdep"/>
        </w:rPr>
        <w:footnoteRef/>
      </w:r>
      <w:r w:rsidRPr="008D7EB7">
        <w:rPr>
          <w:lang w:val="fr-BE"/>
        </w:rPr>
        <w:t xml:space="preserve"> </w:t>
      </w:r>
      <w:r w:rsidRPr="008D7EB7">
        <w:rPr>
          <w:rFonts w:asciiTheme="minorHAnsi" w:hAnsiTheme="minorHAnsi" w:cs="Calibri Light"/>
          <w:lang w:val="fr-BE"/>
        </w:rPr>
        <w:t>Décret du 23 février 2006, Moniteur belge du 7 mars 2006</w:t>
      </w:r>
    </w:p>
  </w:footnote>
  <w:footnote w:id="182">
    <w:p w14:paraId="52E85F1B" w14:textId="78330BD2" w:rsidR="009675C0" w:rsidRPr="00E063FD" w:rsidRDefault="009675C0">
      <w:pPr>
        <w:pStyle w:val="Notedebasdepage"/>
        <w:rPr>
          <w:lang w:val="fr-BE"/>
        </w:rPr>
      </w:pPr>
      <w:r>
        <w:rPr>
          <w:rStyle w:val="Appelnotedebasdep"/>
        </w:rPr>
        <w:footnoteRef/>
      </w:r>
      <w:r w:rsidRPr="008D7EB7">
        <w:rPr>
          <w:lang w:val="fr-BE"/>
        </w:rPr>
        <w:t xml:space="preserve"> </w:t>
      </w:r>
      <w:r w:rsidRPr="008D7EB7">
        <w:rPr>
          <w:rFonts w:asciiTheme="minorHAnsi" w:hAnsiTheme="minorHAnsi" w:cs="Calibri Light"/>
          <w:spacing w:val="3"/>
          <w:lang w:val="fr-BE"/>
        </w:rPr>
        <w:t>Décret du 22 novembre 2007, Moniteur belge du 21 décembre 2007</w:t>
      </w:r>
      <w:r>
        <w:rPr>
          <w:rFonts w:asciiTheme="minorHAnsi" w:hAnsiTheme="minorHAnsi" w:cs="Calibri Light"/>
          <w:spacing w:val="3"/>
          <w:lang w:val="fr-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0FE33" w14:textId="77777777" w:rsidR="009675C0" w:rsidRDefault="009675C0" w:rsidP="002A7E7A">
    <w:pPr>
      <w:pStyle w:val="En-tt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3D4C111" w14:textId="77777777" w:rsidR="009675C0" w:rsidRDefault="009675C0" w:rsidP="000B2C5D">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3ED7E" w14:textId="6A1B234E" w:rsidR="009675C0" w:rsidRDefault="009675C0" w:rsidP="002A7E7A">
    <w:pPr>
      <w:pStyle w:val="En-tte"/>
      <w:framePr w:wrap="none" w:vAnchor="text" w:hAnchor="margin" w:xAlign="right" w:y="1"/>
    </w:pPr>
    <w:r w:rsidRPr="002A7E7A">
      <w:rPr>
        <w:rStyle w:val="Numrodepage"/>
        <w:i/>
        <w:sz w:val="20"/>
        <w:szCs w:val="20"/>
      </w:rPr>
      <w:fldChar w:fldCharType="begin"/>
    </w:r>
    <w:r w:rsidRPr="002A7E7A">
      <w:rPr>
        <w:rStyle w:val="Numrodepage"/>
        <w:i/>
        <w:sz w:val="20"/>
        <w:szCs w:val="20"/>
      </w:rPr>
      <w:instrText xml:space="preserve">PAGE  </w:instrText>
    </w:r>
    <w:r w:rsidRPr="002A7E7A">
      <w:rPr>
        <w:rStyle w:val="Numrodepage"/>
        <w:i/>
        <w:sz w:val="20"/>
        <w:szCs w:val="20"/>
      </w:rPr>
      <w:fldChar w:fldCharType="separate"/>
    </w:r>
    <w:r>
      <w:rPr>
        <w:rStyle w:val="Numrodepage"/>
        <w:i/>
        <w:noProof/>
        <w:sz w:val="20"/>
        <w:szCs w:val="20"/>
      </w:rPr>
      <w:t>49</w:t>
    </w:r>
    <w:r w:rsidRPr="002A7E7A">
      <w:rPr>
        <w:rStyle w:val="Numrodepage"/>
        <w:i/>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D27DF" w14:textId="77777777" w:rsidR="009675C0" w:rsidRDefault="009675C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Titre11"/>
      <w:suff w:val="nothing"/>
      <w:lvlText w:val="%1"/>
      <w:lvlJc w:val="left"/>
      <w:pPr>
        <w:tabs>
          <w:tab w:val="num" w:pos="0"/>
        </w:tabs>
        <w:ind w:left="0" w:firstLine="0"/>
      </w:pPr>
    </w:lvl>
    <w:lvl w:ilvl="1">
      <w:start w:val="1"/>
      <w:numFmt w:val="decimal"/>
      <w:pStyle w:val="Titre21"/>
      <w:suff w:val="nothing"/>
      <w:lvlText w:val="%2"/>
      <w:lvlJc w:val="left"/>
      <w:pPr>
        <w:tabs>
          <w:tab w:val="num" w:pos="0"/>
        </w:tabs>
        <w:ind w:left="0" w:firstLine="0"/>
      </w:pPr>
    </w:lvl>
    <w:lvl w:ilvl="2">
      <w:numFmt w:val="decimal"/>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pStyle w:val="Titre51"/>
      <w:suff w:val="nothing"/>
      <w:lvlText w:val="%5"/>
      <w:lvlJc w:val="left"/>
      <w:pPr>
        <w:tabs>
          <w:tab w:val="num" w:pos="0"/>
        </w:tabs>
        <w:ind w:left="0" w:firstLine="0"/>
      </w:pPr>
    </w:lvl>
    <w:lvl w:ilvl="5">
      <w:start w:val="1"/>
      <w:numFmt w:val="decimal"/>
      <w:pStyle w:val="Titre61"/>
      <w:suff w:val="nothing"/>
      <w:lvlText w:val="%6"/>
      <w:lvlJc w:val="left"/>
      <w:pPr>
        <w:tabs>
          <w:tab w:val="num" w:pos="0"/>
        </w:tabs>
        <w:ind w:left="0" w:firstLine="0"/>
      </w:pPr>
    </w:lvl>
    <w:lvl w:ilvl="6">
      <w:start w:val="1"/>
      <w:numFmt w:val="decimal"/>
      <w:pStyle w:val="Titre71"/>
      <w:suff w:val="nothing"/>
      <w:lvlText w:val="%7"/>
      <w:lvlJc w:val="left"/>
      <w:pPr>
        <w:tabs>
          <w:tab w:val="num" w:pos="0"/>
        </w:tabs>
        <w:ind w:left="0" w:firstLine="0"/>
      </w:pPr>
    </w:lvl>
    <w:lvl w:ilvl="7">
      <w:start w:val="1"/>
      <w:numFmt w:val="decimal"/>
      <w:pStyle w:val="Titre81"/>
      <w:suff w:val="nothing"/>
      <w:lvlText w:val="%8"/>
      <w:lvlJc w:val="left"/>
      <w:pPr>
        <w:tabs>
          <w:tab w:val="num" w:pos="0"/>
        </w:tabs>
        <w:ind w:left="0" w:firstLine="0"/>
      </w:pPr>
    </w:lvl>
    <w:lvl w:ilvl="8">
      <w:start w:val="1"/>
      <w:numFmt w:val="decimal"/>
      <w:pStyle w:val="Titre91"/>
      <w:suff w:val="nothing"/>
      <w:lvlText w:val="%9"/>
      <w:lvlJc w:val="left"/>
      <w:pPr>
        <w:tabs>
          <w:tab w:val="num" w:pos="0"/>
        </w:tabs>
        <w:ind w:left="0" w:firstLine="0"/>
      </w:pPr>
    </w:lvl>
  </w:abstractNum>
  <w:abstractNum w:abstractNumId="1" w15:restartNumberingAfterBreak="0">
    <w:nsid w:val="00000014"/>
    <w:multiLevelType w:val="multilevel"/>
    <w:tmpl w:val="00000014"/>
    <w:name w:val="WW8Num26"/>
    <w:lvl w:ilvl="0">
      <w:numFmt w:val="bullet"/>
      <w:lvlText w:val="-"/>
      <w:lvlJc w:val="left"/>
      <w:pPr>
        <w:tabs>
          <w:tab w:val="num" w:pos="0"/>
        </w:tabs>
        <w:ind w:left="0" w:firstLine="0"/>
      </w:pPr>
      <w:rPr>
        <w:rFonts w:ascii="OpenSymbol" w:hAnsi="Open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8D5B13"/>
    <w:multiLevelType w:val="hybridMultilevel"/>
    <w:tmpl w:val="1DDC015A"/>
    <w:lvl w:ilvl="0" w:tplc="E22658DA">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17A4EE0"/>
    <w:multiLevelType w:val="multilevel"/>
    <w:tmpl w:val="5E64B6A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3144D4"/>
    <w:multiLevelType w:val="multilevel"/>
    <w:tmpl w:val="67685F8E"/>
    <w:lvl w:ilvl="0">
      <w:start w:val="1"/>
      <w:numFmt w:val="bullet"/>
      <w:lvlText w:val=""/>
      <w:lvlJc w:val="left"/>
      <w:pPr>
        <w:tabs>
          <w:tab w:val="left" w:pos="-148"/>
        </w:tabs>
        <w:ind w:left="284"/>
      </w:pPr>
      <w:rPr>
        <w:rFonts w:ascii="Wingdings" w:hAnsi="Wingdings" w:hint="default"/>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2CB54EC"/>
    <w:multiLevelType w:val="hybridMultilevel"/>
    <w:tmpl w:val="6C44EC0C"/>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04612773"/>
    <w:multiLevelType w:val="hybridMultilevel"/>
    <w:tmpl w:val="2E28164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 w15:restartNumberingAfterBreak="0">
    <w:nsid w:val="05651228"/>
    <w:multiLevelType w:val="multilevel"/>
    <w:tmpl w:val="948056E0"/>
    <w:lvl w:ilvl="0">
      <w:start w:val="1"/>
      <w:numFmt w:val="bullet"/>
      <w:lvlText w:val=""/>
      <w:lvlJc w:val="left"/>
      <w:pPr>
        <w:tabs>
          <w:tab w:val="left" w:pos="720"/>
        </w:tabs>
        <w:ind w:left="720"/>
      </w:pPr>
      <w:rPr>
        <w:rFonts w:ascii="Symbol" w:hAnsi="Symbol" w:hint="default"/>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5EE3B00"/>
    <w:multiLevelType w:val="multilevel"/>
    <w:tmpl w:val="55B695F6"/>
    <w:lvl w:ilvl="0">
      <w:start w:val="1"/>
      <w:numFmt w:val="lowerLetter"/>
      <w:lvlText w:val="%1)"/>
      <w:lvlJc w:val="left"/>
      <w:pPr>
        <w:tabs>
          <w:tab w:val="left" w:pos="216"/>
        </w:tabs>
        <w:ind w:left="720"/>
      </w:pPr>
      <w:rPr>
        <w:rFonts w:ascii="Times New Roman" w:eastAsia="Times New Roman" w:hAnsi="Times New Roman"/>
        <w:i/>
        <w:strike w:val="0"/>
        <w:color w:val="000000"/>
        <w:spacing w:val="-2"/>
        <w:w w:val="100"/>
        <w:sz w:val="24"/>
        <w:u w:val="single"/>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66D3678"/>
    <w:multiLevelType w:val="hybridMultilevel"/>
    <w:tmpl w:val="CEEA79B8"/>
    <w:lvl w:ilvl="0" w:tplc="E9866BC6">
      <w:numFmt w:val="bullet"/>
      <w:lvlText w:val="-"/>
      <w:lvlJc w:val="left"/>
      <w:pPr>
        <w:ind w:left="360" w:hanging="360"/>
      </w:pPr>
      <w:rPr>
        <w:rFonts w:ascii="Calibri" w:eastAsia="Times New Roman"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07376A4A"/>
    <w:multiLevelType w:val="hybridMultilevel"/>
    <w:tmpl w:val="CE761BAA"/>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080E29C6"/>
    <w:multiLevelType w:val="hybridMultilevel"/>
    <w:tmpl w:val="8A8C8E6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86E09F2"/>
    <w:multiLevelType w:val="hybridMultilevel"/>
    <w:tmpl w:val="BC104702"/>
    <w:lvl w:ilvl="0" w:tplc="4A66962C">
      <w:start w:val="1"/>
      <w:numFmt w:val="bullet"/>
      <w:lvlText w:val=""/>
      <w:lvlJc w:val="left"/>
      <w:pPr>
        <w:ind w:left="720" w:hanging="360"/>
      </w:pPr>
      <w:rPr>
        <w:rFonts w:ascii="Symbol" w:eastAsia="Times New Roman" w:hAnsi="Symbol" w:cs="Calibri Light" w:hint="default"/>
        <w:color w:val="0033CC"/>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08CD641A"/>
    <w:multiLevelType w:val="hybridMultilevel"/>
    <w:tmpl w:val="530084C4"/>
    <w:lvl w:ilvl="0" w:tplc="CEB2263C">
      <w:start w:val="3"/>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15:restartNumberingAfterBreak="0">
    <w:nsid w:val="0936172F"/>
    <w:multiLevelType w:val="hybridMultilevel"/>
    <w:tmpl w:val="2CD8DE56"/>
    <w:lvl w:ilvl="0" w:tplc="8AD69510">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5" w15:restartNumberingAfterBreak="0">
    <w:nsid w:val="0A3003C1"/>
    <w:multiLevelType w:val="hybridMultilevel"/>
    <w:tmpl w:val="88E2D8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0B92087B"/>
    <w:multiLevelType w:val="multilevel"/>
    <w:tmpl w:val="7690D9E8"/>
    <w:lvl w:ilvl="0">
      <w:start w:val="1"/>
      <w:numFmt w:val="decimal"/>
      <w:lvlText w:val="%1."/>
      <w:lvlJc w:val="left"/>
      <w:pPr>
        <w:ind w:left="420" w:hanging="420"/>
      </w:pPr>
      <w:rPr>
        <w:rFonts w:hint="default"/>
      </w:rPr>
    </w:lvl>
    <w:lvl w:ilvl="1">
      <w:start w:val="1"/>
      <w:numFmt w:val="decimal"/>
      <w:lvlText w:val="%1.%2."/>
      <w:lvlJc w:val="left"/>
      <w:pPr>
        <w:ind w:left="720" w:hanging="720"/>
      </w:pPr>
      <w:rPr>
        <w:rFonts w:ascii="Cambria" w:hAnsi="Cambria" w:hint="default"/>
        <w:b/>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0BCF336F"/>
    <w:multiLevelType w:val="hybridMultilevel"/>
    <w:tmpl w:val="CD40A1E0"/>
    <w:lvl w:ilvl="0" w:tplc="6FFA42DE">
      <w:start w:val="1"/>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0C4A3032"/>
    <w:multiLevelType w:val="hybridMultilevel"/>
    <w:tmpl w:val="3EF4A5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100E2928"/>
    <w:multiLevelType w:val="multilevel"/>
    <w:tmpl w:val="4420F988"/>
    <w:lvl w:ilvl="0">
      <w:start w:val="1"/>
      <w:numFmt w:val="bullet"/>
      <w:lvlText w:val="-"/>
      <w:lvlJc w:val="left"/>
      <w:pPr>
        <w:tabs>
          <w:tab w:val="left" w:pos="288"/>
        </w:tabs>
        <w:ind w:left="720"/>
      </w:pPr>
      <w:rPr>
        <w:rFonts w:ascii="Symbol" w:eastAsia="Symbol" w:hAnsi="Symbol"/>
        <w:strike w:val="0"/>
        <w:color w:val="000000"/>
        <w:spacing w:val="4"/>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18B25EB"/>
    <w:multiLevelType w:val="multilevel"/>
    <w:tmpl w:val="E23E0590"/>
    <w:lvl w:ilvl="0">
      <w:start w:val="1"/>
      <w:numFmt w:val="bullet"/>
      <w:lvlText w:val="-"/>
      <w:lvlJc w:val="left"/>
      <w:pPr>
        <w:tabs>
          <w:tab w:val="left" w:pos="-360"/>
        </w:tabs>
        <w:ind w:left="0"/>
      </w:pPr>
      <w:rPr>
        <w:rFonts w:ascii="Symbol" w:eastAsia="Symbol" w:hAnsi="Symbol"/>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45E1429"/>
    <w:multiLevelType w:val="hybridMultilevel"/>
    <w:tmpl w:val="5A26F202"/>
    <w:lvl w:ilvl="0" w:tplc="080C000F">
      <w:start w:val="1"/>
      <w:numFmt w:val="decimal"/>
      <w:lvlText w:val="%1."/>
      <w:lvlJc w:val="left"/>
      <w:pPr>
        <w:ind w:left="2138" w:hanging="360"/>
      </w:pPr>
    </w:lvl>
    <w:lvl w:ilvl="1" w:tplc="080C0019">
      <w:start w:val="1"/>
      <w:numFmt w:val="lowerLetter"/>
      <w:lvlText w:val="%2."/>
      <w:lvlJc w:val="left"/>
      <w:pPr>
        <w:ind w:left="2858" w:hanging="360"/>
      </w:pPr>
    </w:lvl>
    <w:lvl w:ilvl="2" w:tplc="080C001B">
      <w:start w:val="1"/>
      <w:numFmt w:val="lowerRoman"/>
      <w:lvlText w:val="%3."/>
      <w:lvlJc w:val="right"/>
      <w:pPr>
        <w:ind w:left="3578" w:hanging="180"/>
      </w:pPr>
    </w:lvl>
    <w:lvl w:ilvl="3" w:tplc="080C000F">
      <w:start w:val="1"/>
      <w:numFmt w:val="decimal"/>
      <w:lvlText w:val="%4."/>
      <w:lvlJc w:val="left"/>
      <w:pPr>
        <w:ind w:left="4298" w:hanging="360"/>
      </w:pPr>
    </w:lvl>
    <w:lvl w:ilvl="4" w:tplc="080C0019">
      <w:start w:val="1"/>
      <w:numFmt w:val="lowerLetter"/>
      <w:lvlText w:val="%5."/>
      <w:lvlJc w:val="left"/>
      <w:pPr>
        <w:ind w:left="5018" w:hanging="360"/>
      </w:pPr>
    </w:lvl>
    <w:lvl w:ilvl="5" w:tplc="080C001B">
      <w:start w:val="1"/>
      <w:numFmt w:val="lowerRoman"/>
      <w:lvlText w:val="%6."/>
      <w:lvlJc w:val="right"/>
      <w:pPr>
        <w:ind w:left="5738" w:hanging="180"/>
      </w:pPr>
    </w:lvl>
    <w:lvl w:ilvl="6" w:tplc="080C000F">
      <w:start w:val="1"/>
      <w:numFmt w:val="decimal"/>
      <w:lvlText w:val="%7."/>
      <w:lvlJc w:val="left"/>
      <w:pPr>
        <w:ind w:left="6458" w:hanging="360"/>
      </w:pPr>
    </w:lvl>
    <w:lvl w:ilvl="7" w:tplc="080C0019" w:tentative="1">
      <w:start w:val="1"/>
      <w:numFmt w:val="lowerLetter"/>
      <w:lvlText w:val="%8."/>
      <w:lvlJc w:val="left"/>
      <w:pPr>
        <w:ind w:left="7178" w:hanging="360"/>
      </w:pPr>
    </w:lvl>
    <w:lvl w:ilvl="8" w:tplc="080C001B" w:tentative="1">
      <w:start w:val="1"/>
      <w:numFmt w:val="lowerRoman"/>
      <w:lvlText w:val="%9."/>
      <w:lvlJc w:val="right"/>
      <w:pPr>
        <w:ind w:left="7898" w:hanging="180"/>
      </w:pPr>
    </w:lvl>
  </w:abstractNum>
  <w:abstractNum w:abstractNumId="22" w15:restartNumberingAfterBreak="0">
    <w:nsid w:val="1470418B"/>
    <w:multiLevelType w:val="hybridMultilevel"/>
    <w:tmpl w:val="1AFC9C1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163C38C6"/>
    <w:multiLevelType w:val="hybridMultilevel"/>
    <w:tmpl w:val="66CC09F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174B4FE4"/>
    <w:multiLevelType w:val="multilevel"/>
    <w:tmpl w:val="528C19A2"/>
    <w:lvl w:ilvl="0">
      <w:start w:val="1"/>
      <w:numFmt w:val="bullet"/>
      <w:lvlText w:val="-"/>
      <w:lvlJc w:val="left"/>
      <w:pPr>
        <w:tabs>
          <w:tab w:val="left" w:pos="144"/>
        </w:tabs>
        <w:ind w:left="720"/>
      </w:pPr>
      <w:rPr>
        <w:rFonts w:ascii="Symbol" w:eastAsia="Symbol" w:hAnsi="Symbol"/>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7FD0C09"/>
    <w:multiLevelType w:val="hybridMultilevel"/>
    <w:tmpl w:val="1D0CA9E6"/>
    <w:lvl w:ilvl="0" w:tplc="E9866BC6">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1A7D5913"/>
    <w:multiLevelType w:val="hybridMultilevel"/>
    <w:tmpl w:val="027212CC"/>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7" w15:restartNumberingAfterBreak="0">
    <w:nsid w:val="1A9B58CF"/>
    <w:multiLevelType w:val="multilevel"/>
    <w:tmpl w:val="8EF2509E"/>
    <w:lvl w:ilvl="0">
      <w:start w:val="2"/>
      <w:numFmt w:val="lowerLetter"/>
      <w:lvlText w:val="4.%1"/>
      <w:lvlJc w:val="left"/>
      <w:pPr>
        <w:tabs>
          <w:tab w:val="left" w:pos="432"/>
        </w:tabs>
        <w:ind w:left="720"/>
      </w:pPr>
      <w:rPr>
        <w:rFonts w:ascii="Times New Roman" w:eastAsia="Times New Roman" w:hAnsi="Times New Roman"/>
        <w:i/>
        <w:strike w:val="0"/>
        <w:color w:val="000000"/>
        <w:spacing w:val="-4"/>
        <w:w w:val="100"/>
        <w:sz w:val="24"/>
        <w:u w:val="single"/>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AB71015"/>
    <w:multiLevelType w:val="hybridMultilevel"/>
    <w:tmpl w:val="6C1CDE9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9" w15:restartNumberingAfterBreak="0">
    <w:nsid w:val="1C9A715F"/>
    <w:multiLevelType w:val="multilevel"/>
    <w:tmpl w:val="4120E4B2"/>
    <w:lvl w:ilvl="0">
      <w:start w:val="1"/>
      <w:numFmt w:val="decimal"/>
      <w:lvlText w:val="%1)"/>
      <w:lvlJc w:val="left"/>
      <w:pPr>
        <w:tabs>
          <w:tab w:val="left" w:pos="360"/>
        </w:tabs>
        <w:ind w:left="720"/>
      </w:pPr>
      <w:rPr>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E4878E3"/>
    <w:multiLevelType w:val="multilevel"/>
    <w:tmpl w:val="BFE440F2"/>
    <w:lvl w:ilvl="0">
      <w:start w:val="1"/>
      <w:numFmt w:val="bullet"/>
      <w:lvlText w:val=""/>
      <w:lvlJc w:val="left"/>
      <w:pPr>
        <w:ind w:left="720"/>
      </w:pPr>
      <w:rPr>
        <w:rFonts w:ascii="Symbol" w:hAnsi="Symbol" w:hint="default"/>
        <w:strike w:val="0"/>
        <w:color w:val="970B28"/>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EF852C4"/>
    <w:multiLevelType w:val="hybridMultilevel"/>
    <w:tmpl w:val="CD06E5E8"/>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204C3D00"/>
    <w:multiLevelType w:val="hybridMultilevel"/>
    <w:tmpl w:val="5CC8F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20B91832"/>
    <w:multiLevelType w:val="hybridMultilevel"/>
    <w:tmpl w:val="9B6ACA0C"/>
    <w:lvl w:ilvl="0" w:tplc="DE0AC24A">
      <w:start w:val="1"/>
      <w:numFmt w:val="decimal"/>
      <w:lvlText w:val="%1)"/>
      <w:lvlJc w:val="left"/>
      <w:pPr>
        <w:ind w:left="720" w:hanging="360"/>
      </w:pPr>
      <w:rPr>
        <w:rFonts w:ascii="Times New Roman" w:eastAsia="Times New Roman" w:hAnsi="Times New Roman" w:cs="Times New Roman"/>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216967EC"/>
    <w:multiLevelType w:val="hybridMultilevel"/>
    <w:tmpl w:val="431E66B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219E6C66"/>
    <w:multiLevelType w:val="hybridMultilevel"/>
    <w:tmpl w:val="A6D6128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cs="Wingdings" w:hint="default"/>
      </w:rPr>
    </w:lvl>
    <w:lvl w:ilvl="3" w:tplc="080C0001">
      <w:start w:val="1"/>
      <w:numFmt w:val="bullet"/>
      <w:lvlText w:val=""/>
      <w:lvlJc w:val="left"/>
      <w:pPr>
        <w:ind w:left="2880" w:hanging="360"/>
      </w:pPr>
      <w:rPr>
        <w:rFonts w:ascii="Symbol" w:hAnsi="Symbol" w:cs="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cs="Wingdings" w:hint="default"/>
      </w:rPr>
    </w:lvl>
    <w:lvl w:ilvl="6" w:tplc="080C0001">
      <w:start w:val="1"/>
      <w:numFmt w:val="bullet"/>
      <w:lvlText w:val=""/>
      <w:lvlJc w:val="left"/>
      <w:pPr>
        <w:ind w:left="5040" w:hanging="360"/>
      </w:pPr>
      <w:rPr>
        <w:rFonts w:ascii="Symbol" w:hAnsi="Symbol" w:cs="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cs="Wingdings" w:hint="default"/>
      </w:rPr>
    </w:lvl>
  </w:abstractNum>
  <w:abstractNum w:abstractNumId="36" w15:restartNumberingAfterBreak="0">
    <w:nsid w:val="21DE047D"/>
    <w:multiLevelType w:val="hybridMultilevel"/>
    <w:tmpl w:val="9C561868"/>
    <w:lvl w:ilvl="0" w:tplc="080C0017">
      <w:start w:val="1"/>
      <w:numFmt w:val="low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7" w15:restartNumberingAfterBreak="0">
    <w:nsid w:val="22124B07"/>
    <w:multiLevelType w:val="hybridMultilevel"/>
    <w:tmpl w:val="58A080D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15:restartNumberingAfterBreak="0">
    <w:nsid w:val="22443ABF"/>
    <w:multiLevelType w:val="multilevel"/>
    <w:tmpl w:val="F9D8644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3053678"/>
    <w:multiLevelType w:val="multilevel"/>
    <w:tmpl w:val="D3D8B95A"/>
    <w:lvl w:ilvl="0">
      <w:start w:val="1"/>
      <w:numFmt w:val="bullet"/>
      <w:lvlText w:val="-"/>
      <w:lvlJc w:val="left"/>
      <w:pPr>
        <w:tabs>
          <w:tab w:val="left" w:pos="710"/>
        </w:tabs>
        <w:ind w:left="710"/>
      </w:pPr>
      <w:rPr>
        <w:rFonts w:ascii="Symbol" w:eastAsia="Symbol" w:hAnsi="Symbol"/>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40751DB"/>
    <w:multiLevelType w:val="multilevel"/>
    <w:tmpl w:val="1FB0071A"/>
    <w:lvl w:ilvl="0">
      <w:start w:val="1"/>
      <w:numFmt w:val="bullet"/>
      <w:lvlText w:val="-"/>
      <w:lvlJc w:val="left"/>
      <w:pPr>
        <w:tabs>
          <w:tab w:val="left" w:pos="72"/>
        </w:tabs>
        <w:ind w:left="720"/>
      </w:pPr>
      <w:rPr>
        <w:rFonts w:ascii="Symbol" w:eastAsia="Symbol" w:hAnsi="Symbol"/>
        <w:strike w:val="0"/>
        <w:color w:val="000000"/>
        <w:spacing w:val="0"/>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6B528F5"/>
    <w:multiLevelType w:val="hybridMultilevel"/>
    <w:tmpl w:val="620CD5F6"/>
    <w:lvl w:ilvl="0" w:tplc="080C0001">
      <w:start w:val="1"/>
      <w:numFmt w:val="bullet"/>
      <w:lvlText w:val=""/>
      <w:lvlJc w:val="left"/>
      <w:pPr>
        <w:ind w:left="720" w:hanging="360"/>
      </w:pPr>
      <w:rPr>
        <w:rFonts w:ascii="Symbol" w:hAnsi="Symbol" w:hint="default"/>
      </w:rPr>
    </w:lvl>
    <w:lvl w:ilvl="1" w:tplc="ECB20502">
      <w:numFmt w:val="bullet"/>
      <w:lvlText w:val="•"/>
      <w:lvlJc w:val="left"/>
      <w:pPr>
        <w:ind w:left="1790" w:hanging="710"/>
      </w:pPr>
      <w:rPr>
        <w:rFonts w:ascii="Calibri" w:eastAsia="Times New Roman"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279251EB"/>
    <w:multiLevelType w:val="hybridMultilevel"/>
    <w:tmpl w:val="F0E66F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281B47ED"/>
    <w:multiLevelType w:val="hybridMultilevel"/>
    <w:tmpl w:val="033688D0"/>
    <w:lvl w:ilvl="0" w:tplc="080C000D">
      <w:start w:val="1"/>
      <w:numFmt w:val="bullet"/>
      <w:lvlText w:val=""/>
      <w:lvlJc w:val="left"/>
      <w:pPr>
        <w:ind w:left="864" w:hanging="360"/>
      </w:pPr>
      <w:rPr>
        <w:rFonts w:ascii="Wingdings" w:hAnsi="Wingdings" w:hint="default"/>
      </w:rPr>
    </w:lvl>
    <w:lvl w:ilvl="1" w:tplc="080C0003" w:tentative="1">
      <w:start w:val="1"/>
      <w:numFmt w:val="bullet"/>
      <w:lvlText w:val="o"/>
      <w:lvlJc w:val="left"/>
      <w:pPr>
        <w:ind w:left="1584" w:hanging="360"/>
      </w:pPr>
      <w:rPr>
        <w:rFonts w:ascii="Courier New" w:hAnsi="Courier New" w:cs="Courier New" w:hint="default"/>
      </w:rPr>
    </w:lvl>
    <w:lvl w:ilvl="2" w:tplc="080C0005" w:tentative="1">
      <w:start w:val="1"/>
      <w:numFmt w:val="bullet"/>
      <w:lvlText w:val=""/>
      <w:lvlJc w:val="left"/>
      <w:pPr>
        <w:ind w:left="2304" w:hanging="360"/>
      </w:pPr>
      <w:rPr>
        <w:rFonts w:ascii="Wingdings" w:hAnsi="Wingdings" w:hint="default"/>
      </w:rPr>
    </w:lvl>
    <w:lvl w:ilvl="3" w:tplc="080C0001" w:tentative="1">
      <w:start w:val="1"/>
      <w:numFmt w:val="bullet"/>
      <w:lvlText w:val=""/>
      <w:lvlJc w:val="left"/>
      <w:pPr>
        <w:ind w:left="3024" w:hanging="360"/>
      </w:pPr>
      <w:rPr>
        <w:rFonts w:ascii="Symbol" w:hAnsi="Symbol" w:hint="default"/>
      </w:rPr>
    </w:lvl>
    <w:lvl w:ilvl="4" w:tplc="080C0003" w:tentative="1">
      <w:start w:val="1"/>
      <w:numFmt w:val="bullet"/>
      <w:lvlText w:val="o"/>
      <w:lvlJc w:val="left"/>
      <w:pPr>
        <w:ind w:left="3744" w:hanging="360"/>
      </w:pPr>
      <w:rPr>
        <w:rFonts w:ascii="Courier New" w:hAnsi="Courier New" w:cs="Courier New" w:hint="default"/>
      </w:rPr>
    </w:lvl>
    <w:lvl w:ilvl="5" w:tplc="080C0005" w:tentative="1">
      <w:start w:val="1"/>
      <w:numFmt w:val="bullet"/>
      <w:lvlText w:val=""/>
      <w:lvlJc w:val="left"/>
      <w:pPr>
        <w:ind w:left="4464" w:hanging="360"/>
      </w:pPr>
      <w:rPr>
        <w:rFonts w:ascii="Wingdings" w:hAnsi="Wingdings" w:hint="default"/>
      </w:rPr>
    </w:lvl>
    <w:lvl w:ilvl="6" w:tplc="080C0001" w:tentative="1">
      <w:start w:val="1"/>
      <w:numFmt w:val="bullet"/>
      <w:lvlText w:val=""/>
      <w:lvlJc w:val="left"/>
      <w:pPr>
        <w:ind w:left="5184" w:hanging="360"/>
      </w:pPr>
      <w:rPr>
        <w:rFonts w:ascii="Symbol" w:hAnsi="Symbol" w:hint="default"/>
      </w:rPr>
    </w:lvl>
    <w:lvl w:ilvl="7" w:tplc="080C0003" w:tentative="1">
      <w:start w:val="1"/>
      <w:numFmt w:val="bullet"/>
      <w:lvlText w:val="o"/>
      <w:lvlJc w:val="left"/>
      <w:pPr>
        <w:ind w:left="5904" w:hanging="360"/>
      </w:pPr>
      <w:rPr>
        <w:rFonts w:ascii="Courier New" w:hAnsi="Courier New" w:cs="Courier New" w:hint="default"/>
      </w:rPr>
    </w:lvl>
    <w:lvl w:ilvl="8" w:tplc="080C0005" w:tentative="1">
      <w:start w:val="1"/>
      <w:numFmt w:val="bullet"/>
      <w:lvlText w:val=""/>
      <w:lvlJc w:val="left"/>
      <w:pPr>
        <w:ind w:left="6624" w:hanging="360"/>
      </w:pPr>
      <w:rPr>
        <w:rFonts w:ascii="Wingdings" w:hAnsi="Wingdings" w:hint="default"/>
      </w:rPr>
    </w:lvl>
  </w:abstractNum>
  <w:abstractNum w:abstractNumId="44" w15:restartNumberingAfterBreak="0">
    <w:nsid w:val="2A401AB7"/>
    <w:multiLevelType w:val="multilevel"/>
    <w:tmpl w:val="249845E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AF8333B"/>
    <w:multiLevelType w:val="hybridMultilevel"/>
    <w:tmpl w:val="44664B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2C394FF1"/>
    <w:multiLevelType w:val="hybridMultilevel"/>
    <w:tmpl w:val="2D22F32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7" w15:restartNumberingAfterBreak="0">
    <w:nsid w:val="2DE9099C"/>
    <w:multiLevelType w:val="hybridMultilevel"/>
    <w:tmpl w:val="98766E52"/>
    <w:lvl w:ilvl="0" w:tplc="080C0017">
      <w:start w:val="1"/>
      <w:numFmt w:val="lowerLetter"/>
      <w:lvlText w:val="%1)"/>
      <w:lvlJc w:val="left"/>
      <w:pPr>
        <w:ind w:left="108" w:hanging="360"/>
      </w:pPr>
    </w:lvl>
    <w:lvl w:ilvl="1" w:tplc="080C0019">
      <w:start w:val="1"/>
      <w:numFmt w:val="lowerLetter"/>
      <w:lvlText w:val="%2."/>
      <w:lvlJc w:val="left"/>
      <w:pPr>
        <w:ind w:left="828" w:hanging="360"/>
      </w:pPr>
    </w:lvl>
    <w:lvl w:ilvl="2" w:tplc="080C001B">
      <w:start w:val="1"/>
      <w:numFmt w:val="lowerRoman"/>
      <w:lvlText w:val="%3."/>
      <w:lvlJc w:val="right"/>
      <w:pPr>
        <w:ind w:left="1548" w:hanging="180"/>
      </w:pPr>
    </w:lvl>
    <w:lvl w:ilvl="3" w:tplc="080C000F">
      <w:start w:val="1"/>
      <w:numFmt w:val="decimal"/>
      <w:lvlText w:val="%4."/>
      <w:lvlJc w:val="left"/>
      <w:pPr>
        <w:ind w:left="2268" w:hanging="360"/>
      </w:pPr>
    </w:lvl>
    <w:lvl w:ilvl="4" w:tplc="080C0019">
      <w:start w:val="1"/>
      <w:numFmt w:val="lowerLetter"/>
      <w:lvlText w:val="%5."/>
      <w:lvlJc w:val="left"/>
      <w:pPr>
        <w:ind w:left="2988" w:hanging="360"/>
      </w:pPr>
    </w:lvl>
    <w:lvl w:ilvl="5" w:tplc="080C001B">
      <w:start w:val="1"/>
      <w:numFmt w:val="lowerRoman"/>
      <w:lvlText w:val="%6."/>
      <w:lvlJc w:val="right"/>
      <w:pPr>
        <w:ind w:left="3708" w:hanging="180"/>
      </w:pPr>
    </w:lvl>
    <w:lvl w:ilvl="6" w:tplc="080C000F">
      <w:start w:val="1"/>
      <w:numFmt w:val="decimal"/>
      <w:lvlText w:val="%7."/>
      <w:lvlJc w:val="left"/>
      <w:pPr>
        <w:ind w:left="4428" w:hanging="360"/>
      </w:pPr>
    </w:lvl>
    <w:lvl w:ilvl="7" w:tplc="080C0019">
      <w:start w:val="1"/>
      <w:numFmt w:val="lowerLetter"/>
      <w:lvlText w:val="%8."/>
      <w:lvlJc w:val="left"/>
      <w:pPr>
        <w:ind w:left="5148" w:hanging="360"/>
      </w:pPr>
    </w:lvl>
    <w:lvl w:ilvl="8" w:tplc="080C001B">
      <w:start w:val="1"/>
      <w:numFmt w:val="lowerRoman"/>
      <w:lvlText w:val="%9."/>
      <w:lvlJc w:val="right"/>
      <w:pPr>
        <w:ind w:left="5868" w:hanging="180"/>
      </w:pPr>
    </w:lvl>
  </w:abstractNum>
  <w:abstractNum w:abstractNumId="48" w15:restartNumberingAfterBreak="0">
    <w:nsid w:val="2E1A6966"/>
    <w:multiLevelType w:val="hybridMultilevel"/>
    <w:tmpl w:val="9A36B1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2E912443"/>
    <w:multiLevelType w:val="hybridMultilevel"/>
    <w:tmpl w:val="8FFC54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15:restartNumberingAfterBreak="0">
    <w:nsid w:val="2F5810F0"/>
    <w:multiLevelType w:val="multilevel"/>
    <w:tmpl w:val="DBCEEFD0"/>
    <w:lvl w:ilvl="0">
      <w:start w:val="1"/>
      <w:numFmt w:val="bullet"/>
      <w:lvlText w:val=""/>
      <w:lvlJc w:val="left"/>
      <w:pPr>
        <w:tabs>
          <w:tab w:val="left" w:pos="72"/>
        </w:tabs>
        <w:ind w:left="720"/>
      </w:pPr>
      <w:rPr>
        <w:rFonts w:ascii="Symbol" w:hAnsi="Symbol" w:hint="default"/>
        <w:strike w:val="0"/>
        <w:color w:val="000000"/>
        <w:spacing w:val="0"/>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00611B6"/>
    <w:multiLevelType w:val="multilevel"/>
    <w:tmpl w:val="48125212"/>
    <w:lvl w:ilvl="0">
      <w:start w:val="1"/>
      <w:numFmt w:val="decimal"/>
      <w:lvlText w:val="%1."/>
      <w:lvlJc w:val="left"/>
      <w:pPr>
        <w:tabs>
          <w:tab w:val="left" w:pos="792"/>
        </w:tabs>
        <w:ind w:left="720"/>
      </w:pPr>
      <w:rPr>
        <w:rFonts w:ascii="Times New Roman" w:eastAsia="Times New Roman" w:hAnsi="Times New Roman"/>
        <w:strike w:val="0"/>
        <w:color w:val="000000"/>
        <w:spacing w:val="0"/>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01F6390"/>
    <w:multiLevelType w:val="hybridMultilevel"/>
    <w:tmpl w:val="DBAAC9E8"/>
    <w:lvl w:ilvl="0" w:tplc="E8AC8F2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53" w15:restartNumberingAfterBreak="0">
    <w:nsid w:val="30710D1F"/>
    <w:multiLevelType w:val="hybridMultilevel"/>
    <w:tmpl w:val="FE2C6900"/>
    <w:lvl w:ilvl="0" w:tplc="080C0001">
      <w:start w:val="1"/>
      <w:numFmt w:val="bullet"/>
      <w:lvlText w:val=""/>
      <w:lvlJc w:val="left"/>
      <w:pPr>
        <w:ind w:left="721" w:hanging="360"/>
      </w:pPr>
      <w:rPr>
        <w:rFonts w:ascii="Symbol" w:hAnsi="Symbol" w:hint="default"/>
      </w:rPr>
    </w:lvl>
    <w:lvl w:ilvl="1" w:tplc="080C0003" w:tentative="1">
      <w:start w:val="1"/>
      <w:numFmt w:val="bullet"/>
      <w:lvlText w:val="o"/>
      <w:lvlJc w:val="left"/>
      <w:pPr>
        <w:ind w:left="1441" w:hanging="360"/>
      </w:pPr>
      <w:rPr>
        <w:rFonts w:ascii="Courier New" w:hAnsi="Courier New" w:cs="Courier New" w:hint="default"/>
      </w:rPr>
    </w:lvl>
    <w:lvl w:ilvl="2" w:tplc="080C0005" w:tentative="1">
      <w:start w:val="1"/>
      <w:numFmt w:val="bullet"/>
      <w:lvlText w:val=""/>
      <w:lvlJc w:val="left"/>
      <w:pPr>
        <w:ind w:left="2161" w:hanging="360"/>
      </w:pPr>
      <w:rPr>
        <w:rFonts w:ascii="Wingdings" w:hAnsi="Wingdings" w:hint="default"/>
      </w:rPr>
    </w:lvl>
    <w:lvl w:ilvl="3" w:tplc="080C0001" w:tentative="1">
      <w:start w:val="1"/>
      <w:numFmt w:val="bullet"/>
      <w:lvlText w:val=""/>
      <w:lvlJc w:val="left"/>
      <w:pPr>
        <w:ind w:left="2881" w:hanging="360"/>
      </w:pPr>
      <w:rPr>
        <w:rFonts w:ascii="Symbol" w:hAnsi="Symbol" w:hint="default"/>
      </w:rPr>
    </w:lvl>
    <w:lvl w:ilvl="4" w:tplc="080C0003" w:tentative="1">
      <w:start w:val="1"/>
      <w:numFmt w:val="bullet"/>
      <w:lvlText w:val="o"/>
      <w:lvlJc w:val="left"/>
      <w:pPr>
        <w:ind w:left="3601" w:hanging="360"/>
      </w:pPr>
      <w:rPr>
        <w:rFonts w:ascii="Courier New" w:hAnsi="Courier New" w:cs="Courier New" w:hint="default"/>
      </w:rPr>
    </w:lvl>
    <w:lvl w:ilvl="5" w:tplc="080C0005" w:tentative="1">
      <w:start w:val="1"/>
      <w:numFmt w:val="bullet"/>
      <w:lvlText w:val=""/>
      <w:lvlJc w:val="left"/>
      <w:pPr>
        <w:ind w:left="4321" w:hanging="360"/>
      </w:pPr>
      <w:rPr>
        <w:rFonts w:ascii="Wingdings" w:hAnsi="Wingdings" w:hint="default"/>
      </w:rPr>
    </w:lvl>
    <w:lvl w:ilvl="6" w:tplc="080C0001" w:tentative="1">
      <w:start w:val="1"/>
      <w:numFmt w:val="bullet"/>
      <w:lvlText w:val=""/>
      <w:lvlJc w:val="left"/>
      <w:pPr>
        <w:ind w:left="5041" w:hanging="360"/>
      </w:pPr>
      <w:rPr>
        <w:rFonts w:ascii="Symbol" w:hAnsi="Symbol" w:hint="default"/>
      </w:rPr>
    </w:lvl>
    <w:lvl w:ilvl="7" w:tplc="080C0003" w:tentative="1">
      <w:start w:val="1"/>
      <w:numFmt w:val="bullet"/>
      <w:lvlText w:val="o"/>
      <w:lvlJc w:val="left"/>
      <w:pPr>
        <w:ind w:left="5761" w:hanging="360"/>
      </w:pPr>
      <w:rPr>
        <w:rFonts w:ascii="Courier New" w:hAnsi="Courier New" w:cs="Courier New" w:hint="default"/>
      </w:rPr>
    </w:lvl>
    <w:lvl w:ilvl="8" w:tplc="080C0005" w:tentative="1">
      <w:start w:val="1"/>
      <w:numFmt w:val="bullet"/>
      <w:lvlText w:val=""/>
      <w:lvlJc w:val="left"/>
      <w:pPr>
        <w:ind w:left="6481" w:hanging="360"/>
      </w:pPr>
      <w:rPr>
        <w:rFonts w:ascii="Wingdings" w:hAnsi="Wingdings" w:hint="default"/>
      </w:rPr>
    </w:lvl>
  </w:abstractNum>
  <w:abstractNum w:abstractNumId="54" w15:restartNumberingAfterBreak="0">
    <w:nsid w:val="30C23E14"/>
    <w:multiLevelType w:val="hybridMultilevel"/>
    <w:tmpl w:val="14D44B6E"/>
    <w:lvl w:ilvl="0" w:tplc="DD22EF8A">
      <w:start w:val="3"/>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55" w15:restartNumberingAfterBreak="0">
    <w:nsid w:val="312F1E63"/>
    <w:multiLevelType w:val="multilevel"/>
    <w:tmpl w:val="DBCEEFD0"/>
    <w:lvl w:ilvl="0">
      <w:start w:val="1"/>
      <w:numFmt w:val="bullet"/>
      <w:lvlText w:val=""/>
      <w:lvlJc w:val="left"/>
      <w:pPr>
        <w:tabs>
          <w:tab w:val="left" w:pos="-648"/>
        </w:tabs>
        <w:ind w:left="0"/>
      </w:pPr>
      <w:rPr>
        <w:rFonts w:ascii="Symbol" w:hAnsi="Symbol" w:hint="default"/>
        <w:strike w:val="0"/>
        <w:color w:val="000000"/>
        <w:spacing w:val="0"/>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14B3DC6"/>
    <w:multiLevelType w:val="multilevel"/>
    <w:tmpl w:val="05FA8B0A"/>
    <w:lvl w:ilvl="0">
      <w:start w:val="1"/>
      <w:numFmt w:val="bullet"/>
      <w:lvlText w:val="-"/>
      <w:lvlJc w:val="left"/>
      <w:pPr>
        <w:tabs>
          <w:tab w:val="left" w:pos="216"/>
        </w:tabs>
        <w:ind w:left="720"/>
      </w:pPr>
      <w:rPr>
        <w:rFonts w:ascii="Symbol" w:eastAsia="Symbol" w:hAnsi="Symbol"/>
        <w:i/>
        <w:strike w:val="0"/>
        <w:color w:val="000000"/>
        <w:spacing w:val="-1"/>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1815036"/>
    <w:multiLevelType w:val="hybridMultilevel"/>
    <w:tmpl w:val="B3AEC834"/>
    <w:lvl w:ilvl="0" w:tplc="E2CC659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328E3F13"/>
    <w:multiLevelType w:val="hybridMultilevel"/>
    <w:tmpl w:val="EC702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9" w15:restartNumberingAfterBreak="0">
    <w:nsid w:val="33B14884"/>
    <w:multiLevelType w:val="multilevel"/>
    <w:tmpl w:val="59A0E4D4"/>
    <w:lvl w:ilvl="0">
      <w:start w:val="1"/>
      <w:numFmt w:val="bullet"/>
      <w:lvlText w:val=""/>
      <w:lvlJc w:val="left"/>
      <w:pPr>
        <w:tabs>
          <w:tab w:val="left" w:pos="1352"/>
        </w:tabs>
        <w:ind w:left="1856"/>
      </w:pPr>
      <w:rPr>
        <w:rFonts w:ascii="Symbol" w:hAnsi="Symbol" w:hint="default"/>
        <w:strike w:val="0"/>
        <w:color w:val="000000"/>
        <w:spacing w:val="-1"/>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3C71754"/>
    <w:multiLevelType w:val="hybridMultilevel"/>
    <w:tmpl w:val="3CEC9CB8"/>
    <w:lvl w:ilvl="0" w:tplc="080C000B">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1" w15:restartNumberingAfterBreak="0">
    <w:nsid w:val="36DD081B"/>
    <w:multiLevelType w:val="hybridMultilevel"/>
    <w:tmpl w:val="92CC4400"/>
    <w:lvl w:ilvl="0" w:tplc="EF1CBB5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371E2CDA"/>
    <w:multiLevelType w:val="multilevel"/>
    <w:tmpl w:val="DEC27BE0"/>
    <w:lvl w:ilvl="0">
      <w:start w:val="1"/>
      <w:numFmt w:val="decimal"/>
      <w:lvlText w:val="%1)"/>
      <w:lvlJc w:val="left"/>
      <w:pPr>
        <w:tabs>
          <w:tab w:val="left" w:pos="504"/>
        </w:tabs>
        <w:ind w:left="720"/>
      </w:pPr>
      <w:rPr>
        <w:rFonts w:ascii="Times New Roman" w:eastAsia="Times New Roman" w:hAnsi="Times New Roman"/>
        <w:strike w:val="0"/>
        <w:color w:val="000000"/>
        <w:spacing w:val="-2"/>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78F1796"/>
    <w:multiLevelType w:val="multilevel"/>
    <w:tmpl w:val="2BC24124"/>
    <w:lvl w:ilvl="0">
      <w:start w:val="1"/>
      <w:numFmt w:val="bullet"/>
      <w:lvlText w:val="-"/>
      <w:lvlJc w:val="left"/>
      <w:pPr>
        <w:tabs>
          <w:tab w:val="left" w:pos="558"/>
        </w:tabs>
        <w:ind w:left="1134"/>
      </w:pPr>
      <w:rPr>
        <w:rFonts w:ascii="Symbol" w:eastAsia="Symbol" w:hAnsi="Symbol"/>
        <w:strike w:val="0"/>
        <w:color w:val="000000"/>
        <w:spacing w:val="3"/>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3A5E6D5A"/>
    <w:multiLevelType w:val="hybridMultilevel"/>
    <w:tmpl w:val="2C704B86"/>
    <w:lvl w:ilvl="0" w:tplc="97F8718A">
      <w:start w:val="1"/>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 w15:restartNumberingAfterBreak="0">
    <w:nsid w:val="3B8E6521"/>
    <w:multiLevelType w:val="hybridMultilevel"/>
    <w:tmpl w:val="A15E1EBA"/>
    <w:lvl w:ilvl="0" w:tplc="FFFFFFFF">
      <w:start w:val="1"/>
      <w:numFmt w:val="decimal"/>
      <w:lvlText w:val="%1)"/>
      <w:lvlJc w:val="left"/>
      <w:pPr>
        <w:tabs>
          <w:tab w:val="num" w:pos="928"/>
        </w:tabs>
        <w:ind w:left="928" w:hanging="360"/>
      </w:p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66" w15:restartNumberingAfterBreak="0">
    <w:nsid w:val="3BB66D77"/>
    <w:multiLevelType w:val="hybridMultilevel"/>
    <w:tmpl w:val="88082916"/>
    <w:lvl w:ilvl="0" w:tplc="01D6EFA0">
      <w:start w:val="5"/>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7" w15:restartNumberingAfterBreak="0">
    <w:nsid w:val="3F1C603E"/>
    <w:multiLevelType w:val="multilevel"/>
    <w:tmpl w:val="1E3640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8" w15:restartNumberingAfterBreak="0">
    <w:nsid w:val="3F555A0B"/>
    <w:multiLevelType w:val="hybridMultilevel"/>
    <w:tmpl w:val="2AA68024"/>
    <w:lvl w:ilvl="0" w:tplc="080C0001">
      <w:start w:val="1"/>
      <w:numFmt w:val="bullet"/>
      <w:lvlText w:val=""/>
      <w:lvlJc w:val="left"/>
      <w:pPr>
        <w:ind w:left="720" w:hanging="360"/>
      </w:pPr>
      <w:rPr>
        <w:rFonts w:ascii="Symbol" w:hAnsi="Symbol" w:cs="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cs="Wingdings" w:hint="default"/>
      </w:rPr>
    </w:lvl>
    <w:lvl w:ilvl="3" w:tplc="080C0001">
      <w:start w:val="1"/>
      <w:numFmt w:val="bullet"/>
      <w:lvlText w:val=""/>
      <w:lvlJc w:val="left"/>
      <w:pPr>
        <w:ind w:left="2880" w:hanging="360"/>
      </w:pPr>
      <w:rPr>
        <w:rFonts w:ascii="Symbol" w:hAnsi="Symbol" w:cs="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cs="Wingdings" w:hint="default"/>
      </w:rPr>
    </w:lvl>
    <w:lvl w:ilvl="6" w:tplc="080C0001">
      <w:start w:val="1"/>
      <w:numFmt w:val="bullet"/>
      <w:lvlText w:val=""/>
      <w:lvlJc w:val="left"/>
      <w:pPr>
        <w:ind w:left="5040" w:hanging="360"/>
      </w:pPr>
      <w:rPr>
        <w:rFonts w:ascii="Symbol" w:hAnsi="Symbol" w:cs="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cs="Wingdings" w:hint="default"/>
      </w:rPr>
    </w:lvl>
  </w:abstractNum>
  <w:abstractNum w:abstractNumId="69" w15:restartNumberingAfterBreak="0">
    <w:nsid w:val="3F804F5D"/>
    <w:multiLevelType w:val="multilevel"/>
    <w:tmpl w:val="EA00A63C"/>
    <w:lvl w:ilvl="0">
      <w:start w:val="1"/>
      <w:numFmt w:val="bullet"/>
      <w:lvlText w:val="-"/>
      <w:lvlJc w:val="left"/>
      <w:pPr>
        <w:tabs>
          <w:tab w:val="left" w:pos="648"/>
        </w:tabs>
        <w:ind w:left="720"/>
      </w:pPr>
      <w:rPr>
        <w:rFonts w:ascii="Symbol" w:eastAsia="Symbol" w:hAnsi="Symbol"/>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FD637BA"/>
    <w:multiLevelType w:val="multilevel"/>
    <w:tmpl w:val="4DCE402A"/>
    <w:lvl w:ilvl="0">
      <w:start w:val="1"/>
      <w:numFmt w:val="bullet"/>
      <w:lvlText w:val="·"/>
      <w:lvlJc w:val="left"/>
      <w:pPr>
        <w:ind w:left="720"/>
      </w:pPr>
      <w:rPr>
        <w:rFonts w:ascii="Symbol" w:eastAsia="Symbol" w:hAnsi="Symbol"/>
        <w:strike w:val="0"/>
        <w:color w:val="970B28"/>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02F093B"/>
    <w:multiLevelType w:val="multilevel"/>
    <w:tmpl w:val="8F427F80"/>
    <w:lvl w:ilvl="0">
      <w:start w:val="1"/>
      <w:numFmt w:val="upperRoman"/>
      <w:lvlText w:val="%1."/>
      <w:lvlJc w:val="left"/>
      <w:pPr>
        <w:ind w:left="851" w:hanging="851"/>
      </w:pPr>
      <w:rPr>
        <w:rFonts w:hint="default"/>
        <w:b/>
      </w:rPr>
    </w:lvl>
    <w:lvl w:ilvl="1">
      <w:start w:val="1"/>
      <w:numFmt w:val="decimal"/>
      <w:lvlText w:val="%1.%2."/>
      <w:lvlJc w:val="left"/>
      <w:pPr>
        <w:ind w:left="851" w:hanging="851"/>
      </w:pPr>
      <w:rPr>
        <w:rFonts w:hint="default"/>
        <w:lang w:val="fr-FR"/>
      </w:rPr>
    </w:lvl>
    <w:lvl w:ilvl="2">
      <w:start w:val="1"/>
      <w:numFmt w:val="decimal"/>
      <w:lvlText w:val="%1.%2.%3."/>
      <w:lvlJc w:val="right"/>
      <w:pPr>
        <w:ind w:left="851" w:hanging="851"/>
      </w:pPr>
      <w:rPr>
        <w:rFonts w:hint="default"/>
        <w:b/>
        <w:bCs w:val="0"/>
        <w:color w:val="auto"/>
        <w:sz w:val="26"/>
        <w:szCs w:val="26"/>
      </w:rPr>
    </w:lvl>
    <w:lvl w:ilvl="3">
      <w:start w:val="1"/>
      <w:numFmt w:val="lowerLetter"/>
      <w:lvlText w:val="%4)"/>
      <w:lvlJc w:val="left"/>
      <w:pPr>
        <w:ind w:left="1843" w:hanging="567"/>
      </w:pPr>
      <w:rPr>
        <w:rFonts w:hint="default"/>
        <w:b w:val="0"/>
        <w:i/>
      </w:rPr>
    </w:lvl>
    <w:lvl w:ilvl="4">
      <w:start w:val="1"/>
      <w:numFmt w:val="decimal"/>
      <w:lvlText w:val="%5."/>
      <w:lvlJc w:val="left"/>
      <w:pPr>
        <w:ind w:left="198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416B60AA"/>
    <w:multiLevelType w:val="hybridMultilevel"/>
    <w:tmpl w:val="DDB62A1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3" w15:restartNumberingAfterBreak="0">
    <w:nsid w:val="429B77C6"/>
    <w:multiLevelType w:val="hybridMultilevel"/>
    <w:tmpl w:val="8954D376"/>
    <w:lvl w:ilvl="0" w:tplc="A54CFD98">
      <w:start w:val="1"/>
      <w:numFmt w:val="decimal"/>
      <w:lvlText w:val="%1)"/>
      <w:lvlJc w:val="left"/>
      <w:pPr>
        <w:ind w:left="1440" w:hanging="360"/>
      </w:pPr>
      <w:rPr>
        <w:b/>
        <w:bCs/>
      </w:rPr>
    </w:lvl>
    <w:lvl w:ilvl="1" w:tplc="080C0019">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74" w15:restartNumberingAfterBreak="0">
    <w:nsid w:val="432C4382"/>
    <w:multiLevelType w:val="multilevel"/>
    <w:tmpl w:val="2EA0051C"/>
    <w:lvl w:ilvl="0">
      <w:start w:val="1"/>
      <w:numFmt w:val="upperRoman"/>
      <w:lvlText w:val="%1."/>
      <w:lvlJc w:val="left"/>
      <w:pPr>
        <w:ind w:left="851" w:hanging="851"/>
      </w:pPr>
      <w:rPr>
        <w:rFonts w:hint="default"/>
        <w:b/>
      </w:rPr>
    </w:lvl>
    <w:lvl w:ilvl="1">
      <w:start w:val="1"/>
      <w:numFmt w:val="decimal"/>
      <w:lvlText w:val="%1.%2."/>
      <w:lvlJc w:val="left"/>
      <w:pPr>
        <w:ind w:left="851" w:hanging="851"/>
      </w:pPr>
      <w:rPr>
        <w:rFonts w:hint="default"/>
        <w:lang w:val="fr-FR"/>
      </w:rPr>
    </w:lvl>
    <w:lvl w:ilvl="2">
      <w:start w:val="1"/>
      <w:numFmt w:val="decimal"/>
      <w:lvlText w:val="%1.%2.%3."/>
      <w:lvlJc w:val="right"/>
      <w:pPr>
        <w:ind w:left="851" w:hanging="851"/>
      </w:pPr>
      <w:rPr>
        <w:rFonts w:hint="default"/>
        <w:b/>
        <w:bCs w:val="0"/>
        <w:color w:val="auto"/>
        <w:sz w:val="26"/>
        <w:szCs w:val="26"/>
      </w:rPr>
    </w:lvl>
    <w:lvl w:ilvl="3">
      <w:start w:val="1"/>
      <w:numFmt w:val="lowerLetter"/>
      <w:lvlText w:val="%4)"/>
      <w:lvlJc w:val="left"/>
      <w:pPr>
        <w:ind w:left="1843" w:hanging="567"/>
      </w:pPr>
      <w:rPr>
        <w:rFonts w:hint="default"/>
        <w:b w:val="0"/>
        <w:i/>
      </w:rPr>
    </w:lvl>
    <w:lvl w:ilvl="4">
      <w:start w:val="1"/>
      <w:numFmt w:val="decimal"/>
      <w:lvlText w:val="%5."/>
      <w:lvlJc w:val="left"/>
      <w:pPr>
        <w:ind w:left="198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43C05383"/>
    <w:multiLevelType w:val="hybridMultilevel"/>
    <w:tmpl w:val="0DEC7806"/>
    <w:lvl w:ilvl="0" w:tplc="DFBE3EBE">
      <w:start w:val="1"/>
      <w:numFmt w:val="bullet"/>
      <w:lvlText w:val="•"/>
      <w:lvlJc w:val="left"/>
      <w:pPr>
        <w:tabs>
          <w:tab w:val="num" w:pos="720"/>
        </w:tabs>
        <w:ind w:left="720" w:hanging="360"/>
      </w:pPr>
      <w:rPr>
        <w:rFonts w:ascii="Times New Roman" w:hAnsi="Times New Roman" w:hint="default"/>
      </w:rPr>
    </w:lvl>
    <w:lvl w:ilvl="1" w:tplc="774C2F9A" w:tentative="1">
      <w:start w:val="1"/>
      <w:numFmt w:val="bullet"/>
      <w:lvlText w:val="•"/>
      <w:lvlJc w:val="left"/>
      <w:pPr>
        <w:tabs>
          <w:tab w:val="num" w:pos="1440"/>
        </w:tabs>
        <w:ind w:left="1440" w:hanging="360"/>
      </w:pPr>
      <w:rPr>
        <w:rFonts w:ascii="Times New Roman" w:hAnsi="Times New Roman" w:hint="default"/>
      </w:rPr>
    </w:lvl>
    <w:lvl w:ilvl="2" w:tplc="B456BA4E" w:tentative="1">
      <w:start w:val="1"/>
      <w:numFmt w:val="bullet"/>
      <w:lvlText w:val="•"/>
      <w:lvlJc w:val="left"/>
      <w:pPr>
        <w:tabs>
          <w:tab w:val="num" w:pos="2160"/>
        </w:tabs>
        <w:ind w:left="2160" w:hanging="360"/>
      </w:pPr>
      <w:rPr>
        <w:rFonts w:ascii="Times New Roman" w:hAnsi="Times New Roman" w:hint="default"/>
      </w:rPr>
    </w:lvl>
    <w:lvl w:ilvl="3" w:tplc="D42A0A4C" w:tentative="1">
      <w:start w:val="1"/>
      <w:numFmt w:val="bullet"/>
      <w:lvlText w:val="•"/>
      <w:lvlJc w:val="left"/>
      <w:pPr>
        <w:tabs>
          <w:tab w:val="num" w:pos="2880"/>
        </w:tabs>
        <w:ind w:left="2880" w:hanging="360"/>
      </w:pPr>
      <w:rPr>
        <w:rFonts w:ascii="Times New Roman" w:hAnsi="Times New Roman" w:hint="default"/>
      </w:rPr>
    </w:lvl>
    <w:lvl w:ilvl="4" w:tplc="85744C68" w:tentative="1">
      <w:start w:val="1"/>
      <w:numFmt w:val="bullet"/>
      <w:lvlText w:val="•"/>
      <w:lvlJc w:val="left"/>
      <w:pPr>
        <w:tabs>
          <w:tab w:val="num" w:pos="3600"/>
        </w:tabs>
        <w:ind w:left="3600" w:hanging="360"/>
      </w:pPr>
      <w:rPr>
        <w:rFonts w:ascii="Times New Roman" w:hAnsi="Times New Roman" w:hint="default"/>
      </w:rPr>
    </w:lvl>
    <w:lvl w:ilvl="5" w:tplc="9E86F9AA" w:tentative="1">
      <w:start w:val="1"/>
      <w:numFmt w:val="bullet"/>
      <w:lvlText w:val="•"/>
      <w:lvlJc w:val="left"/>
      <w:pPr>
        <w:tabs>
          <w:tab w:val="num" w:pos="4320"/>
        </w:tabs>
        <w:ind w:left="4320" w:hanging="360"/>
      </w:pPr>
      <w:rPr>
        <w:rFonts w:ascii="Times New Roman" w:hAnsi="Times New Roman" w:hint="default"/>
      </w:rPr>
    </w:lvl>
    <w:lvl w:ilvl="6" w:tplc="7A2A33E8" w:tentative="1">
      <w:start w:val="1"/>
      <w:numFmt w:val="bullet"/>
      <w:lvlText w:val="•"/>
      <w:lvlJc w:val="left"/>
      <w:pPr>
        <w:tabs>
          <w:tab w:val="num" w:pos="5040"/>
        </w:tabs>
        <w:ind w:left="5040" w:hanging="360"/>
      </w:pPr>
      <w:rPr>
        <w:rFonts w:ascii="Times New Roman" w:hAnsi="Times New Roman" w:hint="default"/>
      </w:rPr>
    </w:lvl>
    <w:lvl w:ilvl="7" w:tplc="BEA0A07A" w:tentative="1">
      <w:start w:val="1"/>
      <w:numFmt w:val="bullet"/>
      <w:lvlText w:val="•"/>
      <w:lvlJc w:val="left"/>
      <w:pPr>
        <w:tabs>
          <w:tab w:val="num" w:pos="5760"/>
        </w:tabs>
        <w:ind w:left="5760" w:hanging="360"/>
      </w:pPr>
      <w:rPr>
        <w:rFonts w:ascii="Times New Roman" w:hAnsi="Times New Roman" w:hint="default"/>
      </w:rPr>
    </w:lvl>
    <w:lvl w:ilvl="8" w:tplc="D98445E8" w:tentative="1">
      <w:start w:val="1"/>
      <w:numFmt w:val="bullet"/>
      <w:lvlText w:val="•"/>
      <w:lvlJc w:val="left"/>
      <w:pPr>
        <w:tabs>
          <w:tab w:val="num" w:pos="6480"/>
        </w:tabs>
        <w:ind w:left="6480" w:hanging="360"/>
      </w:pPr>
      <w:rPr>
        <w:rFonts w:ascii="Times New Roman" w:hAnsi="Times New Roman" w:hint="default"/>
      </w:rPr>
    </w:lvl>
  </w:abstractNum>
  <w:abstractNum w:abstractNumId="76" w15:restartNumberingAfterBreak="0">
    <w:nsid w:val="43C52AB8"/>
    <w:multiLevelType w:val="multilevel"/>
    <w:tmpl w:val="353C85C6"/>
    <w:lvl w:ilvl="0">
      <w:start w:val="1"/>
      <w:numFmt w:val="lowerLetter"/>
      <w:lvlText w:val="%1)"/>
      <w:lvlJc w:val="left"/>
      <w:pPr>
        <w:tabs>
          <w:tab w:val="left" w:pos="-360"/>
        </w:tabs>
        <w:ind w:left="0"/>
      </w:pPr>
      <w:rPr>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3EF5924"/>
    <w:multiLevelType w:val="multilevel"/>
    <w:tmpl w:val="FB826F26"/>
    <w:lvl w:ilvl="0">
      <w:start w:val="1"/>
      <w:numFmt w:val="bullet"/>
      <w:lvlText w:val=""/>
      <w:lvlJc w:val="left"/>
      <w:pPr>
        <w:tabs>
          <w:tab w:val="left" w:pos="-148"/>
        </w:tabs>
        <w:ind w:left="284"/>
      </w:pPr>
      <w:rPr>
        <w:rFonts w:ascii="Symbol" w:hAnsi="Symbol" w:hint="default"/>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4403694E"/>
    <w:multiLevelType w:val="multilevel"/>
    <w:tmpl w:val="51EC1CB8"/>
    <w:lvl w:ilvl="0">
      <w:start w:val="1"/>
      <w:numFmt w:val="bullet"/>
      <w:lvlText w:val=""/>
      <w:lvlJc w:val="left"/>
      <w:pPr>
        <w:tabs>
          <w:tab w:val="left" w:pos="360"/>
        </w:tabs>
        <w:ind w:left="720"/>
      </w:pPr>
      <w:rPr>
        <w:rFonts w:ascii="Symbol" w:hAnsi="Symbol" w:hint="default"/>
        <w:strike w:val="0"/>
        <w:color w:val="000000"/>
        <w:spacing w:val="0"/>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46A48F5"/>
    <w:multiLevelType w:val="hybridMultilevel"/>
    <w:tmpl w:val="46D488F6"/>
    <w:lvl w:ilvl="0" w:tplc="080C0001">
      <w:start w:val="1"/>
      <w:numFmt w:val="bullet"/>
      <w:lvlText w:val=""/>
      <w:lvlJc w:val="left"/>
      <w:pPr>
        <w:ind w:left="437" w:hanging="360"/>
      </w:pPr>
      <w:rPr>
        <w:rFonts w:ascii="Symbol" w:hAnsi="Symbol" w:hint="default"/>
      </w:rPr>
    </w:lvl>
    <w:lvl w:ilvl="1" w:tplc="080C0003" w:tentative="1">
      <w:start w:val="1"/>
      <w:numFmt w:val="bullet"/>
      <w:lvlText w:val="o"/>
      <w:lvlJc w:val="left"/>
      <w:pPr>
        <w:ind w:left="1157" w:hanging="360"/>
      </w:pPr>
      <w:rPr>
        <w:rFonts w:ascii="Courier New" w:hAnsi="Courier New" w:cs="Courier New" w:hint="default"/>
      </w:rPr>
    </w:lvl>
    <w:lvl w:ilvl="2" w:tplc="080C0005" w:tentative="1">
      <w:start w:val="1"/>
      <w:numFmt w:val="bullet"/>
      <w:lvlText w:val=""/>
      <w:lvlJc w:val="left"/>
      <w:pPr>
        <w:ind w:left="1877" w:hanging="360"/>
      </w:pPr>
      <w:rPr>
        <w:rFonts w:ascii="Wingdings" w:hAnsi="Wingdings" w:hint="default"/>
      </w:rPr>
    </w:lvl>
    <w:lvl w:ilvl="3" w:tplc="080C0001" w:tentative="1">
      <w:start w:val="1"/>
      <w:numFmt w:val="bullet"/>
      <w:lvlText w:val=""/>
      <w:lvlJc w:val="left"/>
      <w:pPr>
        <w:ind w:left="2597" w:hanging="360"/>
      </w:pPr>
      <w:rPr>
        <w:rFonts w:ascii="Symbol" w:hAnsi="Symbol" w:hint="default"/>
      </w:rPr>
    </w:lvl>
    <w:lvl w:ilvl="4" w:tplc="080C0003" w:tentative="1">
      <w:start w:val="1"/>
      <w:numFmt w:val="bullet"/>
      <w:lvlText w:val="o"/>
      <w:lvlJc w:val="left"/>
      <w:pPr>
        <w:ind w:left="3317" w:hanging="360"/>
      </w:pPr>
      <w:rPr>
        <w:rFonts w:ascii="Courier New" w:hAnsi="Courier New" w:cs="Courier New" w:hint="default"/>
      </w:rPr>
    </w:lvl>
    <w:lvl w:ilvl="5" w:tplc="080C0005" w:tentative="1">
      <w:start w:val="1"/>
      <w:numFmt w:val="bullet"/>
      <w:lvlText w:val=""/>
      <w:lvlJc w:val="left"/>
      <w:pPr>
        <w:ind w:left="4037" w:hanging="360"/>
      </w:pPr>
      <w:rPr>
        <w:rFonts w:ascii="Wingdings" w:hAnsi="Wingdings" w:hint="default"/>
      </w:rPr>
    </w:lvl>
    <w:lvl w:ilvl="6" w:tplc="080C0001" w:tentative="1">
      <w:start w:val="1"/>
      <w:numFmt w:val="bullet"/>
      <w:lvlText w:val=""/>
      <w:lvlJc w:val="left"/>
      <w:pPr>
        <w:ind w:left="4757" w:hanging="360"/>
      </w:pPr>
      <w:rPr>
        <w:rFonts w:ascii="Symbol" w:hAnsi="Symbol" w:hint="default"/>
      </w:rPr>
    </w:lvl>
    <w:lvl w:ilvl="7" w:tplc="080C0003" w:tentative="1">
      <w:start w:val="1"/>
      <w:numFmt w:val="bullet"/>
      <w:lvlText w:val="o"/>
      <w:lvlJc w:val="left"/>
      <w:pPr>
        <w:ind w:left="5477" w:hanging="360"/>
      </w:pPr>
      <w:rPr>
        <w:rFonts w:ascii="Courier New" w:hAnsi="Courier New" w:cs="Courier New" w:hint="default"/>
      </w:rPr>
    </w:lvl>
    <w:lvl w:ilvl="8" w:tplc="080C0005" w:tentative="1">
      <w:start w:val="1"/>
      <w:numFmt w:val="bullet"/>
      <w:lvlText w:val=""/>
      <w:lvlJc w:val="left"/>
      <w:pPr>
        <w:ind w:left="6197" w:hanging="360"/>
      </w:pPr>
      <w:rPr>
        <w:rFonts w:ascii="Wingdings" w:hAnsi="Wingdings" w:hint="default"/>
      </w:rPr>
    </w:lvl>
  </w:abstractNum>
  <w:abstractNum w:abstractNumId="80" w15:restartNumberingAfterBreak="0">
    <w:nsid w:val="44EB2F44"/>
    <w:multiLevelType w:val="hybridMultilevel"/>
    <w:tmpl w:val="EB5817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1" w15:restartNumberingAfterBreak="0">
    <w:nsid w:val="48A47A81"/>
    <w:multiLevelType w:val="multilevel"/>
    <w:tmpl w:val="0FAA56BA"/>
    <w:lvl w:ilvl="0">
      <w:start w:val="1"/>
      <w:numFmt w:val="bullet"/>
      <w:lvlText w:val=""/>
      <w:lvlJc w:val="left"/>
      <w:pPr>
        <w:tabs>
          <w:tab w:val="left" w:pos="842"/>
        </w:tabs>
        <w:ind w:left="1418"/>
      </w:pPr>
      <w:rPr>
        <w:rFonts w:ascii="Wingdings" w:hAnsi="Wingdings" w:hint="default"/>
        <w:strike w:val="0"/>
        <w:color w:val="000000"/>
        <w:spacing w:val="3"/>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9156202"/>
    <w:multiLevelType w:val="multilevel"/>
    <w:tmpl w:val="72F48BF0"/>
    <w:lvl w:ilvl="0">
      <w:start w:val="1"/>
      <w:numFmt w:val="decimal"/>
      <w:lvlText w:val="%1)"/>
      <w:lvlJc w:val="left"/>
      <w:pPr>
        <w:tabs>
          <w:tab w:val="left" w:pos="-360"/>
        </w:tabs>
        <w:ind w:left="0"/>
      </w:pPr>
      <w:rPr>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49546032"/>
    <w:multiLevelType w:val="multilevel"/>
    <w:tmpl w:val="680633B6"/>
    <w:lvl w:ilvl="0">
      <w:start w:val="1"/>
      <w:numFmt w:val="upperRoman"/>
      <w:lvlText w:val="%1."/>
      <w:lvlJc w:val="left"/>
      <w:pPr>
        <w:ind w:left="851" w:hanging="851"/>
      </w:pPr>
      <w:rPr>
        <w:rFonts w:hint="default"/>
        <w:b/>
      </w:rPr>
    </w:lvl>
    <w:lvl w:ilvl="1">
      <w:start w:val="1"/>
      <w:numFmt w:val="decimal"/>
      <w:lvlText w:val="%1.%2."/>
      <w:lvlJc w:val="left"/>
      <w:pPr>
        <w:ind w:left="851" w:hanging="851"/>
      </w:pPr>
      <w:rPr>
        <w:rFonts w:hint="default"/>
        <w:lang w:val="fr-FR"/>
      </w:rPr>
    </w:lvl>
    <w:lvl w:ilvl="2">
      <w:start w:val="1"/>
      <w:numFmt w:val="decimal"/>
      <w:lvlText w:val="%1.%2.%3."/>
      <w:lvlJc w:val="right"/>
      <w:pPr>
        <w:ind w:left="851" w:hanging="851"/>
      </w:pPr>
      <w:rPr>
        <w:rFonts w:hint="default"/>
        <w:b/>
        <w:bCs w:val="0"/>
        <w:color w:val="auto"/>
        <w:sz w:val="26"/>
        <w:szCs w:val="26"/>
      </w:rPr>
    </w:lvl>
    <w:lvl w:ilvl="3">
      <w:start w:val="1"/>
      <w:numFmt w:val="lowerLetter"/>
      <w:lvlText w:val="%4)"/>
      <w:lvlJc w:val="left"/>
      <w:pPr>
        <w:ind w:left="1843" w:hanging="567"/>
      </w:pPr>
      <w:rPr>
        <w:rFonts w:hint="default"/>
        <w:b w:val="0"/>
        <w:i/>
      </w:rPr>
    </w:lvl>
    <w:lvl w:ilvl="4">
      <w:start w:val="1"/>
      <w:numFmt w:val="decimal"/>
      <w:lvlText w:val="%5."/>
      <w:lvlJc w:val="left"/>
      <w:pPr>
        <w:ind w:left="198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15:restartNumberingAfterBreak="0">
    <w:nsid w:val="4991717D"/>
    <w:multiLevelType w:val="hybridMultilevel"/>
    <w:tmpl w:val="3FB454F6"/>
    <w:lvl w:ilvl="0" w:tplc="E39EDBF0">
      <w:start w:val="31"/>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5" w15:restartNumberingAfterBreak="0">
    <w:nsid w:val="4A5E39C3"/>
    <w:multiLevelType w:val="multilevel"/>
    <w:tmpl w:val="7A36E6B0"/>
    <w:lvl w:ilvl="0">
      <w:start w:val="1"/>
      <w:numFmt w:val="bullet"/>
      <w:lvlText w:val="-"/>
      <w:lvlJc w:val="left"/>
      <w:pPr>
        <w:tabs>
          <w:tab w:val="left" w:pos="-148"/>
        </w:tabs>
        <w:ind w:left="284"/>
      </w:pPr>
      <w:rPr>
        <w:rFonts w:ascii="Symbol" w:eastAsia="Symbol" w:hAnsi="Symbol"/>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4A781732"/>
    <w:multiLevelType w:val="multilevel"/>
    <w:tmpl w:val="42260ECC"/>
    <w:lvl w:ilvl="0">
      <w:start w:val="1"/>
      <w:numFmt w:val="lowerLetter"/>
      <w:lvlText w:val="%1)"/>
      <w:lvlJc w:val="left"/>
      <w:pPr>
        <w:tabs>
          <w:tab w:val="left" w:pos="792"/>
        </w:tabs>
        <w:ind w:left="720"/>
      </w:pPr>
      <w:rPr>
        <w:rFonts w:ascii="Times New Roman" w:eastAsia="Times New Roman" w:hAnsi="Times New Roman"/>
        <w:strike w:val="0"/>
        <w:color w:val="000000"/>
        <w:spacing w:val="0"/>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4A8804D4"/>
    <w:multiLevelType w:val="multilevel"/>
    <w:tmpl w:val="CC44EA36"/>
    <w:lvl w:ilvl="0">
      <w:start w:val="1"/>
      <w:numFmt w:val="bullet"/>
      <w:lvlText w:val="o"/>
      <w:lvlJc w:val="left"/>
      <w:pPr>
        <w:tabs>
          <w:tab w:val="left" w:pos="-148"/>
        </w:tabs>
        <w:ind w:left="284" w:firstLine="0"/>
      </w:pPr>
      <w:rPr>
        <w:rFonts w:ascii="Courier New" w:hAnsi="Courier New" w:cs="Courier New" w:hint="default"/>
        <w:strike w:val="0"/>
        <w:dstrike w:val="0"/>
        <w:color w:val="000000"/>
        <w:spacing w:val="0"/>
        <w:w w:val="100"/>
        <w:sz w:val="24"/>
        <w:u w:val="none"/>
        <w:effect w:val="none"/>
        <w:vertAlign w:val="baseline"/>
        <w:lang w:val="fr-F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8" w15:restartNumberingAfterBreak="0">
    <w:nsid w:val="4AF8497C"/>
    <w:multiLevelType w:val="multilevel"/>
    <w:tmpl w:val="BAD4F2B0"/>
    <w:lvl w:ilvl="0">
      <w:start w:val="1"/>
      <w:numFmt w:val="decimal"/>
      <w:lvlText w:val="%1."/>
      <w:lvlJc w:val="left"/>
      <w:pPr>
        <w:tabs>
          <w:tab w:val="left" w:pos="360"/>
        </w:tabs>
        <w:ind w:left="720"/>
      </w:pPr>
      <w:rPr>
        <w:rFonts w:ascii="Times New Roman" w:eastAsia="Times New Roman" w:hAnsi="Times New Roman"/>
        <w:strike w:val="0"/>
        <w:color w:val="000000"/>
        <w:spacing w:val="-2"/>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4BDE37B2"/>
    <w:multiLevelType w:val="hybridMultilevel"/>
    <w:tmpl w:val="BE7072F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0" w15:restartNumberingAfterBreak="0">
    <w:nsid w:val="4C076A87"/>
    <w:multiLevelType w:val="hybridMultilevel"/>
    <w:tmpl w:val="071E4C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1" w15:restartNumberingAfterBreak="0">
    <w:nsid w:val="4C6A435D"/>
    <w:multiLevelType w:val="multilevel"/>
    <w:tmpl w:val="02245D4A"/>
    <w:lvl w:ilvl="0">
      <w:start w:val="1"/>
      <w:numFmt w:val="upperRoman"/>
      <w:lvlText w:val="%1."/>
      <w:lvlJc w:val="left"/>
      <w:pPr>
        <w:ind w:left="851" w:hanging="851"/>
      </w:pPr>
      <w:rPr>
        <w:rFonts w:hint="default"/>
        <w:b/>
      </w:rPr>
    </w:lvl>
    <w:lvl w:ilvl="1">
      <w:start w:val="1"/>
      <w:numFmt w:val="decimal"/>
      <w:lvlText w:val="%1.%2."/>
      <w:lvlJc w:val="left"/>
      <w:pPr>
        <w:ind w:left="851" w:hanging="851"/>
      </w:pPr>
      <w:rPr>
        <w:rFonts w:hint="default"/>
        <w:lang w:val="fr-FR"/>
      </w:rPr>
    </w:lvl>
    <w:lvl w:ilvl="2">
      <w:start w:val="1"/>
      <w:numFmt w:val="decimal"/>
      <w:lvlText w:val="%1.%2.%3."/>
      <w:lvlJc w:val="right"/>
      <w:pPr>
        <w:ind w:left="851" w:hanging="851"/>
      </w:pPr>
      <w:rPr>
        <w:rFonts w:hint="default"/>
        <w:b/>
        <w:bCs w:val="0"/>
        <w:color w:val="auto"/>
        <w:sz w:val="26"/>
        <w:szCs w:val="26"/>
      </w:rPr>
    </w:lvl>
    <w:lvl w:ilvl="3">
      <w:start w:val="1"/>
      <w:numFmt w:val="lowerLetter"/>
      <w:lvlText w:val="%4)"/>
      <w:lvlJc w:val="left"/>
      <w:pPr>
        <w:ind w:left="1843" w:hanging="567"/>
      </w:pPr>
      <w:rPr>
        <w:rFonts w:hint="default"/>
        <w:b w:val="0"/>
        <w:i/>
      </w:rPr>
    </w:lvl>
    <w:lvl w:ilvl="4">
      <w:start w:val="1"/>
      <w:numFmt w:val="decimal"/>
      <w:lvlText w:val="%5."/>
      <w:lvlJc w:val="left"/>
      <w:pPr>
        <w:ind w:left="198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2" w15:restartNumberingAfterBreak="0">
    <w:nsid w:val="4D660AE3"/>
    <w:multiLevelType w:val="hybridMultilevel"/>
    <w:tmpl w:val="D2662252"/>
    <w:lvl w:ilvl="0" w:tplc="080C000F">
      <w:start w:val="1"/>
      <w:numFmt w:val="decimal"/>
      <w:lvlText w:val="%1."/>
      <w:lvlJc w:val="left"/>
      <w:pPr>
        <w:ind w:left="2138" w:hanging="360"/>
      </w:pPr>
    </w:lvl>
    <w:lvl w:ilvl="1" w:tplc="080C0019" w:tentative="1">
      <w:start w:val="1"/>
      <w:numFmt w:val="lowerLetter"/>
      <w:lvlText w:val="%2."/>
      <w:lvlJc w:val="left"/>
      <w:pPr>
        <w:ind w:left="2858" w:hanging="360"/>
      </w:pPr>
    </w:lvl>
    <w:lvl w:ilvl="2" w:tplc="080C001B" w:tentative="1">
      <w:start w:val="1"/>
      <w:numFmt w:val="lowerRoman"/>
      <w:lvlText w:val="%3."/>
      <w:lvlJc w:val="right"/>
      <w:pPr>
        <w:ind w:left="3578" w:hanging="180"/>
      </w:pPr>
    </w:lvl>
    <w:lvl w:ilvl="3" w:tplc="080C000F" w:tentative="1">
      <w:start w:val="1"/>
      <w:numFmt w:val="decimal"/>
      <w:lvlText w:val="%4."/>
      <w:lvlJc w:val="left"/>
      <w:pPr>
        <w:ind w:left="4298" w:hanging="360"/>
      </w:pPr>
    </w:lvl>
    <w:lvl w:ilvl="4" w:tplc="080C0019" w:tentative="1">
      <w:start w:val="1"/>
      <w:numFmt w:val="lowerLetter"/>
      <w:lvlText w:val="%5."/>
      <w:lvlJc w:val="left"/>
      <w:pPr>
        <w:ind w:left="5018" w:hanging="360"/>
      </w:pPr>
    </w:lvl>
    <w:lvl w:ilvl="5" w:tplc="080C001B" w:tentative="1">
      <w:start w:val="1"/>
      <w:numFmt w:val="lowerRoman"/>
      <w:lvlText w:val="%6."/>
      <w:lvlJc w:val="right"/>
      <w:pPr>
        <w:ind w:left="5738" w:hanging="180"/>
      </w:pPr>
    </w:lvl>
    <w:lvl w:ilvl="6" w:tplc="080C000F" w:tentative="1">
      <w:start w:val="1"/>
      <w:numFmt w:val="decimal"/>
      <w:lvlText w:val="%7."/>
      <w:lvlJc w:val="left"/>
      <w:pPr>
        <w:ind w:left="6458" w:hanging="360"/>
      </w:pPr>
    </w:lvl>
    <w:lvl w:ilvl="7" w:tplc="080C0019" w:tentative="1">
      <w:start w:val="1"/>
      <w:numFmt w:val="lowerLetter"/>
      <w:lvlText w:val="%8."/>
      <w:lvlJc w:val="left"/>
      <w:pPr>
        <w:ind w:left="7178" w:hanging="360"/>
      </w:pPr>
    </w:lvl>
    <w:lvl w:ilvl="8" w:tplc="080C001B" w:tentative="1">
      <w:start w:val="1"/>
      <w:numFmt w:val="lowerRoman"/>
      <w:lvlText w:val="%9."/>
      <w:lvlJc w:val="right"/>
      <w:pPr>
        <w:ind w:left="7898" w:hanging="180"/>
      </w:pPr>
    </w:lvl>
  </w:abstractNum>
  <w:abstractNum w:abstractNumId="93" w15:restartNumberingAfterBreak="0">
    <w:nsid w:val="4D87714F"/>
    <w:multiLevelType w:val="hybridMultilevel"/>
    <w:tmpl w:val="0BE2543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4" w15:restartNumberingAfterBreak="0">
    <w:nsid w:val="4F651493"/>
    <w:multiLevelType w:val="hybridMultilevel"/>
    <w:tmpl w:val="F1725DAC"/>
    <w:lvl w:ilvl="0" w:tplc="E39EDBF0">
      <w:start w:val="31"/>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5" w15:restartNumberingAfterBreak="0">
    <w:nsid w:val="50C85E88"/>
    <w:multiLevelType w:val="multilevel"/>
    <w:tmpl w:val="C756BDBE"/>
    <w:lvl w:ilvl="0">
      <w:start w:val="1"/>
      <w:numFmt w:val="decimal"/>
      <w:lvlText w:val="%1)"/>
      <w:lvlJc w:val="left"/>
      <w:pPr>
        <w:tabs>
          <w:tab w:val="left" w:pos="360"/>
        </w:tabs>
        <w:ind w:left="720"/>
      </w:pPr>
      <w:rPr>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1945DE0"/>
    <w:multiLevelType w:val="hybridMultilevel"/>
    <w:tmpl w:val="62A2571C"/>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7" w15:restartNumberingAfterBreak="0">
    <w:nsid w:val="51B71DF9"/>
    <w:multiLevelType w:val="hybridMultilevel"/>
    <w:tmpl w:val="3E0EE7E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8" w15:restartNumberingAfterBreak="0">
    <w:nsid w:val="51E17DBE"/>
    <w:multiLevelType w:val="hybridMultilevel"/>
    <w:tmpl w:val="7A9AF08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9" w15:restartNumberingAfterBreak="0">
    <w:nsid w:val="521774A5"/>
    <w:multiLevelType w:val="hybridMultilevel"/>
    <w:tmpl w:val="4D0A0DD4"/>
    <w:lvl w:ilvl="0" w:tplc="080C000F">
      <w:start w:val="1"/>
      <w:numFmt w:val="decimal"/>
      <w:lvlText w:val="%1."/>
      <w:lvlJc w:val="left"/>
      <w:pPr>
        <w:ind w:left="2138" w:hanging="360"/>
      </w:pPr>
    </w:lvl>
    <w:lvl w:ilvl="1" w:tplc="080C0019" w:tentative="1">
      <w:start w:val="1"/>
      <w:numFmt w:val="lowerLetter"/>
      <w:lvlText w:val="%2."/>
      <w:lvlJc w:val="left"/>
      <w:pPr>
        <w:ind w:left="2858" w:hanging="360"/>
      </w:pPr>
    </w:lvl>
    <w:lvl w:ilvl="2" w:tplc="080C001B" w:tentative="1">
      <w:start w:val="1"/>
      <w:numFmt w:val="lowerRoman"/>
      <w:lvlText w:val="%3."/>
      <w:lvlJc w:val="right"/>
      <w:pPr>
        <w:ind w:left="3578" w:hanging="180"/>
      </w:pPr>
    </w:lvl>
    <w:lvl w:ilvl="3" w:tplc="080C000F" w:tentative="1">
      <w:start w:val="1"/>
      <w:numFmt w:val="decimal"/>
      <w:lvlText w:val="%4."/>
      <w:lvlJc w:val="left"/>
      <w:pPr>
        <w:ind w:left="4298" w:hanging="360"/>
      </w:pPr>
    </w:lvl>
    <w:lvl w:ilvl="4" w:tplc="080C0019" w:tentative="1">
      <w:start w:val="1"/>
      <w:numFmt w:val="lowerLetter"/>
      <w:lvlText w:val="%5."/>
      <w:lvlJc w:val="left"/>
      <w:pPr>
        <w:ind w:left="5018" w:hanging="360"/>
      </w:pPr>
    </w:lvl>
    <w:lvl w:ilvl="5" w:tplc="080C001B" w:tentative="1">
      <w:start w:val="1"/>
      <w:numFmt w:val="lowerRoman"/>
      <w:lvlText w:val="%6."/>
      <w:lvlJc w:val="right"/>
      <w:pPr>
        <w:ind w:left="5738" w:hanging="180"/>
      </w:pPr>
    </w:lvl>
    <w:lvl w:ilvl="6" w:tplc="080C000F" w:tentative="1">
      <w:start w:val="1"/>
      <w:numFmt w:val="decimal"/>
      <w:lvlText w:val="%7."/>
      <w:lvlJc w:val="left"/>
      <w:pPr>
        <w:ind w:left="6458" w:hanging="360"/>
      </w:pPr>
    </w:lvl>
    <w:lvl w:ilvl="7" w:tplc="080C0019" w:tentative="1">
      <w:start w:val="1"/>
      <w:numFmt w:val="lowerLetter"/>
      <w:lvlText w:val="%8."/>
      <w:lvlJc w:val="left"/>
      <w:pPr>
        <w:ind w:left="7178" w:hanging="360"/>
      </w:pPr>
    </w:lvl>
    <w:lvl w:ilvl="8" w:tplc="080C001B" w:tentative="1">
      <w:start w:val="1"/>
      <w:numFmt w:val="lowerRoman"/>
      <w:lvlText w:val="%9."/>
      <w:lvlJc w:val="right"/>
      <w:pPr>
        <w:ind w:left="7898" w:hanging="180"/>
      </w:pPr>
    </w:lvl>
  </w:abstractNum>
  <w:abstractNum w:abstractNumId="100" w15:restartNumberingAfterBreak="0">
    <w:nsid w:val="528E462E"/>
    <w:multiLevelType w:val="hybridMultilevel"/>
    <w:tmpl w:val="402C2FDE"/>
    <w:lvl w:ilvl="0" w:tplc="080C0001">
      <w:start w:val="1"/>
      <w:numFmt w:val="bullet"/>
      <w:lvlText w:val=""/>
      <w:lvlJc w:val="left"/>
      <w:pPr>
        <w:ind w:left="504" w:hanging="360"/>
      </w:pPr>
      <w:rPr>
        <w:rFonts w:ascii="Symbol" w:hAnsi="Symbol" w:hint="default"/>
      </w:rPr>
    </w:lvl>
    <w:lvl w:ilvl="1" w:tplc="080C0003">
      <w:start w:val="1"/>
      <w:numFmt w:val="bullet"/>
      <w:lvlText w:val="o"/>
      <w:lvlJc w:val="left"/>
      <w:pPr>
        <w:ind w:left="1224" w:hanging="360"/>
      </w:pPr>
      <w:rPr>
        <w:rFonts w:ascii="Courier New" w:hAnsi="Courier New" w:cs="Courier New" w:hint="default"/>
      </w:rPr>
    </w:lvl>
    <w:lvl w:ilvl="2" w:tplc="080C0005" w:tentative="1">
      <w:start w:val="1"/>
      <w:numFmt w:val="bullet"/>
      <w:lvlText w:val=""/>
      <w:lvlJc w:val="left"/>
      <w:pPr>
        <w:ind w:left="1944" w:hanging="360"/>
      </w:pPr>
      <w:rPr>
        <w:rFonts w:ascii="Wingdings" w:hAnsi="Wingdings" w:hint="default"/>
      </w:rPr>
    </w:lvl>
    <w:lvl w:ilvl="3" w:tplc="080C0001" w:tentative="1">
      <w:start w:val="1"/>
      <w:numFmt w:val="bullet"/>
      <w:lvlText w:val=""/>
      <w:lvlJc w:val="left"/>
      <w:pPr>
        <w:ind w:left="2664" w:hanging="360"/>
      </w:pPr>
      <w:rPr>
        <w:rFonts w:ascii="Symbol" w:hAnsi="Symbol" w:hint="default"/>
      </w:rPr>
    </w:lvl>
    <w:lvl w:ilvl="4" w:tplc="080C0003" w:tentative="1">
      <w:start w:val="1"/>
      <w:numFmt w:val="bullet"/>
      <w:lvlText w:val="o"/>
      <w:lvlJc w:val="left"/>
      <w:pPr>
        <w:ind w:left="3384" w:hanging="360"/>
      </w:pPr>
      <w:rPr>
        <w:rFonts w:ascii="Courier New" w:hAnsi="Courier New" w:cs="Courier New" w:hint="default"/>
      </w:rPr>
    </w:lvl>
    <w:lvl w:ilvl="5" w:tplc="080C0005" w:tentative="1">
      <w:start w:val="1"/>
      <w:numFmt w:val="bullet"/>
      <w:lvlText w:val=""/>
      <w:lvlJc w:val="left"/>
      <w:pPr>
        <w:ind w:left="4104" w:hanging="360"/>
      </w:pPr>
      <w:rPr>
        <w:rFonts w:ascii="Wingdings" w:hAnsi="Wingdings" w:hint="default"/>
      </w:rPr>
    </w:lvl>
    <w:lvl w:ilvl="6" w:tplc="080C0001" w:tentative="1">
      <w:start w:val="1"/>
      <w:numFmt w:val="bullet"/>
      <w:lvlText w:val=""/>
      <w:lvlJc w:val="left"/>
      <w:pPr>
        <w:ind w:left="4824" w:hanging="360"/>
      </w:pPr>
      <w:rPr>
        <w:rFonts w:ascii="Symbol" w:hAnsi="Symbol" w:hint="default"/>
      </w:rPr>
    </w:lvl>
    <w:lvl w:ilvl="7" w:tplc="080C0003" w:tentative="1">
      <w:start w:val="1"/>
      <w:numFmt w:val="bullet"/>
      <w:lvlText w:val="o"/>
      <w:lvlJc w:val="left"/>
      <w:pPr>
        <w:ind w:left="5544" w:hanging="360"/>
      </w:pPr>
      <w:rPr>
        <w:rFonts w:ascii="Courier New" w:hAnsi="Courier New" w:cs="Courier New" w:hint="default"/>
      </w:rPr>
    </w:lvl>
    <w:lvl w:ilvl="8" w:tplc="080C0005" w:tentative="1">
      <w:start w:val="1"/>
      <w:numFmt w:val="bullet"/>
      <w:lvlText w:val=""/>
      <w:lvlJc w:val="left"/>
      <w:pPr>
        <w:ind w:left="6264" w:hanging="360"/>
      </w:pPr>
      <w:rPr>
        <w:rFonts w:ascii="Wingdings" w:hAnsi="Wingdings" w:hint="default"/>
      </w:rPr>
    </w:lvl>
  </w:abstractNum>
  <w:abstractNum w:abstractNumId="101" w15:restartNumberingAfterBreak="0">
    <w:nsid w:val="53547316"/>
    <w:multiLevelType w:val="multilevel"/>
    <w:tmpl w:val="FB826F26"/>
    <w:lvl w:ilvl="0">
      <w:start w:val="1"/>
      <w:numFmt w:val="bullet"/>
      <w:lvlText w:val=""/>
      <w:lvlJc w:val="left"/>
      <w:pPr>
        <w:tabs>
          <w:tab w:val="left" w:pos="-148"/>
        </w:tabs>
        <w:ind w:left="284"/>
      </w:pPr>
      <w:rPr>
        <w:rFonts w:ascii="Symbol" w:hAnsi="Symbol" w:hint="default"/>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53B75255"/>
    <w:multiLevelType w:val="hybridMultilevel"/>
    <w:tmpl w:val="BDFCE5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3" w15:restartNumberingAfterBreak="0">
    <w:nsid w:val="53F776D8"/>
    <w:multiLevelType w:val="hybridMultilevel"/>
    <w:tmpl w:val="01A43A20"/>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04" w15:restartNumberingAfterBreak="0">
    <w:nsid w:val="54493084"/>
    <w:multiLevelType w:val="multilevel"/>
    <w:tmpl w:val="C94E69F6"/>
    <w:lvl w:ilvl="0">
      <w:start w:val="1"/>
      <w:numFmt w:val="decimal"/>
      <w:lvlText w:val="%1."/>
      <w:lvlJc w:val="left"/>
      <w:pPr>
        <w:tabs>
          <w:tab w:val="left" w:pos="360"/>
        </w:tabs>
        <w:ind w:left="720"/>
      </w:pPr>
      <w:rPr>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634F6"/>
    <w:multiLevelType w:val="hybridMultilevel"/>
    <w:tmpl w:val="BBDC833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6" w15:restartNumberingAfterBreak="0">
    <w:nsid w:val="54F7602E"/>
    <w:multiLevelType w:val="multilevel"/>
    <w:tmpl w:val="9056C348"/>
    <w:lvl w:ilvl="0">
      <w:start w:val="1"/>
      <w:numFmt w:val="upperRoman"/>
      <w:pStyle w:val="Sam1"/>
      <w:lvlText w:val="%1."/>
      <w:lvlJc w:val="left"/>
      <w:pPr>
        <w:ind w:left="851" w:hanging="851"/>
      </w:pPr>
      <w:rPr>
        <w:rFonts w:hint="default"/>
        <w:b/>
      </w:rPr>
    </w:lvl>
    <w:lvl w:ilvl="1">
      <w:start w:val="1"/>
      <w:numFmt w:val="decimal"/>
      <w:pStyle w:val="Sam2"/>
      <w:lvlText w:val="%1.%2."/>
      <w:lvlJc w:val="left"/>
      <w:pPr>
        <w:ind w:left="851" w:hanging="851"/>
      </w:pPr>
      <w:rPr>
        <w:rFonts w:hint="default"/>
        <w:lang w:val="fr-FR"/>
      </w:rPr>
    </w:lvl>
    <w:lvl w:ilvl="2">
      <w:start w:val="1"/>
      <w:numFmt w:val="decimal"/>
      <w:lvlText w:val="%1.%2.%3."/>
      <w:lvlJc w:val="right"/>
      <w:pPr>
        <w:ind w:left="851" w:hanging="851"/>
      </w:pPr>
      <w:rPr>
        <w:rFonts w:hint="default"/>
        <w:b/>
        <w:bCs w:val="0"/>
        <w:color w:val="auto"/>
        <w:sz w:val="26"/>
        <w:szCs w:val="26"/>
      </w:rPr>
    </w:lvl>
    <w:lvl w:ilvl="3">
      <w:start w:val="1"/>
      <w:numFmt w:val="lowerLetter"/>
      <w:lvlText w:val="%4)"/>
      <w:lvlJc w:val="left"/>
      <w:pPr>
        <w:ind w:left="1843" w:hanging="567"/>
      </w:pPr>
      <w:rPr>
        <w:rFonts w:hint="default"/>
        <w:b w:val="0"/>
        <w:i/>
      </w:rPr>
    </w:lvl>
    <w:lvl w:ilvl="4">
      <w:start w:val="1"/>
      <w:numFmt w:val="decimal"/>
      <w:pStyle w:val="Sam4"/>
      <w:lvlText w:val="%5."/>
      <w:lvlJc w:val="left"/>
      <w:pPr>
        <w:ind w:left="198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7" w15:restartNumberingAfterBreak="0">
    <w:nsid w:val="55CB0B4C"/>
    <w:multiLevelType w:val="hybridMultilevel"/>
    <w:tmpl w:val="2B0E06A0"/>
    <w:lvl w:ilvl="0" w:tplc="080C0001">
      <w:start w:val="1"/>
      <w:numFmt w:val="bullet"/>
      <w:lvlText w:val=""/>
      <w:lvlJc w:val="left"/>
      <w:pPr>
        <w:ind w:left="720" w:hanging="360"/>
      </w:pPr>
      <w:rPr>
        <w:rFonts w:ascii="Symbol" w:hAnsi="Symbol" w:cs="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cs="Wingdings" w:hint="default"/>
      </w:rPr>
    </w:lvl>
    <w:lvl w:ilvl="3" w:tplc="080C0001">
      <w:start w:val="1"/>
      <w:numFmt w:val="bullet"/>
      <w:lvlText w:val=""/>
      <w:lvlJc w:val="left"/>
      <w:pPr>
        <w:ind w:left="2880" w:hanging="360"/>
      </w:pPr>
      <w:rPr>
        <w:rFonts w:ascii="Symbol" w:hAnsi="Symbol" w:cs="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cs="Wingdings" w:hint="default"/>
      </w:rPr>
    </w:lvl>
    <w:lvl w:ilvl="6" w:tplc="080C0001">
      <w:start w:val="1"/>
      <w:numFmt w:val="bullet"/>
      <w:lvlText w:val=""/>
      <w:lvlJc w:val="left"/>
      <w:pPr>
        <w:ind w:left="5040" w:hanging="360"/>
      </w:pPr>
      <w:rPr>
        <w:rFonts w:ascii="Symbol" w:hAnsi="Symbol" w:cs="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cs="Wingdings" w:hint="default"/>
      </w:rPr>
    </w:lvl>
  </w:abstractNum>
  <w:abstractNum w:abstractNumId="108" w15:restartNumberingAfterBreak="0">
    <w:nsid w:val="56D57A66"/>
    <w:multiLevelType w:val="hybridMultilevel"/>
    <w:tmpl w:val="CA3CF76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9" w15:restartNumberingAfterBreak="0">
    <w:nsid w:val="578543F3"/>
    <w:multiLevelType w:val="hybridMultilevel"/>
    <w:tmpl w:val="B6ECEF9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0" w15:restartNumberingAfterBreak="0">
    <w:nsid w:val="57CD22CE"/>
    <w:multiLevelType w:val="hybridMultilevel"/>
    <w:tmpl w:val="028E5C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1" w15:restartNumberingAfterBreak="0">
    <w:nsid w:val="590D1635"/>
    <w:multiLevelType w:val="multilevel"/>
    <w:tmpl w:val="2704358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590F4F3A"/>
    <w:multiLevelType w:val="hybridMultilevel"/>
    <w:tmpl w:val="795079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3" w15:restartNumberingAfterBreak="0">
    <w:nsid w:val="5B3E1EBE"/>
    <w:multiLevelType w:val="hybridMultilevel"/>
    <w:tmpl w:val="517219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4" w15:restartNumberingAfterBreak="0">
    <w:nsid w:val="5B7D11A1"/>
    <w:multiLevelType w:val="hybridMultilevel"/>
    <w:tmpl w:val="25BAD2A8"/>
    <w:lvl w:ilvl="0" w:tplc="080C0015">
      <w:start w:val="1"/>
      <w:numFmt w:val="upperLetter"/>
      <w:lvlText w:val="%1."/>
      <w:lvlJc w:val="left"/>
      <w:pPr>
        <w:ind w:left="360" w:hanging="360"/>
      </w:pPr>
    </w:lvl>
    <w:lvl w:ilvl="1" w:tplc="080C0019">
      <w:start w:val="1"/>
      <w:numFmt w:val="lowerLetter"/>
      <w:lvlText w:val="%2."/>
      <w:lvlJc w:val="left"/>
      <w:pPr>
        <w:ind w:left="1080" w:hanging="360"/>
      </w:pPr>
    </w:lvl>
    <w:lvl w:ilvl="2" w:tplc="080C001B">
      <w:start w:val="1"/>
      <w:numFmt w:val="lowerRoman"/>
      <w:lvlText w:val="%3."/>
      <w:lvlJc w:val="right"/>
      <w:pPr>
        <w:ind w:left="1800" w:hanging="180"/>
      </w:pPr>
    </w:lvl>
    <w:lvl w:ilvl="3" w:tplc="080C000F">
      <w:start w:val="1"/>
      <w:numFmt w:val="decimal"/>
      <w:lvlText w:val="%4."/>
      <w:lvlJc w:val="left"/>
      <w:pPr>
        <w:ind w:left="2520" w:hanging="360"/>
      </w:pPr>
    </w:lvl>
    <w:lvl w:ilvl="4" w:tplc="080C0019">
      <w:start w:val="1"/>
      <w:numFmt w:val="lowerLetter"/>
      <w:lvlText w:val="%5."/>
      <w:lvlJc w:val="left"/>
      <w:pPr>
        <w:ind w:left="3240" w:hanging="360"/>
      </w:pPr>
    </w:lvl>
    <w:lvl w:ilvl="5" w:tplc="080C001B">
      <w:start w:val="1"/>
      <w:numFmt w:val="lowerRoman"/>
      <w:lvlText w:val="%6."/>
      <w:lvlJc w:val="right"/>
      <w:pPr>
        <w:ind w:left="3960" w:hanging="180"/>
      </w:pPr>
    </w:lvl>
    <w:lvl w:ilvl="6" w:tplc="080C000F">
      <w:start w:val="1"/>
      <w:numFmt w:val="decimal"/>
      <w:lvlText w:val="%7."/>
      <w:lvlJc w:val="left"/>
      <w:pPr>
        <w:ind w:left="4680" w:hanging="360"/>
      </w:pPr>
    </w:lvl>
    <w:lvl w:ilvl="7" w:tplc="080C0019">
      <w:start w:val="1"/>
      <w:numFmt w:val="lowerLetter"/>
      <w:lvlText w:val="%8."/>
      <w:lvlJc w:val="left"/>
      <w:pPr>
        <w:ind w:left="5400" w:hanging="360"/>
      </w:pPr>
    </w:lvl>
    <w:lvl w:ilvl="8" w:tplc="080C001B">
      <w:start w:val="1"/>
      <w:numFmt w:val="lowerRoman"/>
      <w:lvlText w:val="%9."/>
      <w:lvlJc w:val="right"/>
      <w:pPr>
        <w:ind w:left="6120" w:hanging="180"/>
      </w:pPr>
    </w:lvl>
  </w:abstractNum>
  <w:abstractNum w:abstractNumId="115" w15:restartNumberingAfterBreak="0">
    <w:nsid w:val="5C840B38"/>
    <w:multiLevelType w:val="hybridMultilevel"/>
    <w:tmpl w:val="4C84B504"/>
    <w:lvl w:ilvl="0" w:tplc="080C0001">
      <w:start w:val="1"/>
      <w:numFmt w:val="bullet"/>
      <w:lvlText w:val=""/>
      <w:lvlJc w:val="left"/>
      <w:pPr>
        <w:ind w:left="788" w:hanging="360"/>
      </w:pPr>
      <w:rPr>
        <w:rFonts w:ascii="Symbol" w:hAnsi="Symbol" w:hint="default"/>
      </w:rPr>
    </w:lvl>
    <w:lvl w:ilvl="1" w:tplc="080C0003" w:tentative="1">
      <w:start w:val="1"/>
      <w:numFmt w:val="bullet"/>
      <w:lvlText w:val="o"/>
      <w:lvlJc w:val="left"/>
      <w:pPr>
        <w:ind w:left="1508" w:hanging="360"/>
      </w:pPr>
      <w:rPr>
        <w:rFonts w:ascii="Courier New" w:hAnsi="Courier New" w:cs="Courier New" w:hint="default"/>
      </w:rPr>
    </w:lvl>
    <w:lvl w:ilvl="2" w:tplc="080C0005" w:tentative="1">
      <w:start w:val="1"/>
      <w:numFmt w:val="bullet"/>
      <w:lvlText w:val=""/>
      <w:lvlJc w:val="left"/>
      <w:pPr>
        <w:ind w:left="2228" w:hanging="360"/>
      </w:pPr>
      <w:rPr>
        <w:rFonts w:ascii="Wingdings" w:hAnsi="Wingdings" w:hint="default"/>
      </w:rPr>
    </w:lvl>
    <w:lvl w:ilvl="3" w:tplc="080C0001" w:tentative="1">
      <w:start w:val="1"/>
      <w:numFmt w:val="bullet"/>
      <w:lvlText w:val=""/>
      <w:lvlJc w:val="left"/>
      <w:pPr>
        <w:ind w:left="2948" w:hanging="360"/>
      </w:pPr>
      <w:rPr>
        <w:rFonts w:ascii="Symbol" w:hAnsi="Symbol" w:hint="default"/>
      </w:rPr>
    </w:lvl>
    <w:lvl w:ilvl="4" w:tplc="080C0003" w:tentative="1">
      <w:start w:val="1"/>
      <w:numFmt w:val="bullet"/>
      <w:lvlText w:val="o"/>
      <w:lvlJc w:val="left"/>
      <w:pPr>
        <w:ind w:left="3668" w:hanging="360"/>
      </w:pPr>
      <w:rPr>
        <w:rFonts w:ascii="Courier New" w:hAnsi="Courier New" w:cs="Courier New" w:hint="default"/>
      </w:rPr>
    </w:lvl>
    <w:lvl w:ilvl="5" w:tplc="080C0005" w:tentative="1">
      <w:start w:val="1"/>
      <w:numFmt w:val="bullet"/>
      <w:lvlText w:val=""/>
      <w:lvlJc w:val="left"/>
      <w:pPr>
        <w:ind w:left="4388" w:hanging="360"/>
      </w:pPr>
      <w:rPr>
        <w:rFonts w:ascii="Wingdings" w:hAnsi="Wingdings" w:hint="default"/>
      </w:rPr>
    </w:lvl>
    <w:lvl w:ilvl="6" w:tplc="080C0001" w:tentative="1">
      <w:start w:val="1"/>
      <w:numFmt w:val="bullet"/>
      <w:lvlText w:val=""/>
      <w:lvlJc w:val="left"/>
      <w:pPr>
        <w:ind w:left="5108" w:hanging="360"/>
      </w:pPr>
      <w:rPr>
        <w:rFonts w:ascii="Symbol" w:hAnsi="Symbol" w:hint="default"/>
      </w:rPr>
    </w:lvl>
    <w:lvl w:ilvl="7" w:tplc="080C0003" w:tentative="1">
      <w:start w:val="1"/>
      <w:numFmt w:val="bullet"/>
      <w:lvlText w:val="o"/>
      <w:lvlJc w:val="left"/>
      <w:pPr>
        <w:ind w:left="5828" w:hanging="360"/>
      </w:pPr>
      <w:rPr>
        <w:rFonts w:ascii="Courier New" w:hAnsi="Courier New" w:cs="Courier New" w:hint="default"/>
      </w:rPr>
    </w:lvl>
    <w:lvl w:ilvl="8" w:tplc="080C0005" w:tentative="1">
      <w:start w:val="1"/>
      <w:numFmt w:val="bullet"/>
      <w:lvlText w:val=""/>
      <w:lvlJc w:val="left"/>
      <w:pPr>
        <w:ind w:left="6548" w:hanging="360"/>
      </w:pPr>
      <w:rPr>
        <w:rFonts w:ascii="Wingdings" w:hAnsi="Wingdings" w:hint="default"/>
      </w:rPr>
    </w:lvl>
  </w:abstractNum>
  <w:abstractNum w:abstractNumId="116" w15:restartNumberingAfterBreak="0">
    <w:nsid w:val="5EA52344"/>
    <w:multiLevelType w:val="multilevel"/>
    <w:tmpl w:val="EAF2D02C"/>
    <w:lvl w:ilvl="0">
      <w:start w:val="7"/>
      <w:numFmt w:val="decimal"/>
      <w:lvlText w:val="%1."/>
      <w:lvlJc w:val="left"/>
      <w:pPr>
        <w:ind w:left="420" w:hanging="42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7" w15:restartNumberingAfterBreak="0">
    <w:nsid w:val="5FD944EC"/>
    <w:multiLevelType w:val="hybridMultilevel"/>
    <w:tmpl w:val="9B6ACA0C"/>
    <w:lvl w:ilvl="0" w:tplc="DE0AC24A">
      <w:start w:val="1"/>
      <w:numFmt w:val="decimal"/>
      <w:lvlText w:val="%1)"/>
      <w:lvlJc w:val="left"/>
      <w:pPr>
        <w:ind w:left="720" w:hanging="360"/>
      </w:pPr>
      <w:rPr>
        <w:rFonts w:ascii="Times New Roman" w:eastAsia="Times New Roman" w:hAnsi="Times New Roman" w:cs="Times New Roman"/>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8" w15:restartNumberingAfterBreak="0">
    <w:nsid w:val="604578DD"/>
    <w:multiLevelType w:val="hybridMultilevel"/>
    <w:tmpl w:val="24E4A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9" w15:restartNumberingAfterBreak="0">
    <w:nsid w:val="606C573B"/>
    <w:multiLevelType w:val="hybridMultilevel"/>
    <w:tmpl w:val="8DF211F6"/>
    <w:lvl w:ilvl="0" w:tplc="225C840E">
      <w:numFmt w:val="bullet"/>
      <w:lvlText w:val="-"/>
      <w:lvlJc w:val="left"/>
      <w:pPr>
        <w:ind w:left="720" w:hanging="360"/>
      </w:pPr>
      <w:rPr>
        <w:rFonts w:ascii="Calibri" w:eastAsia="Calibri" w:hAnsi="Calibri" w:cs="Times New Roman"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20" w15:restartNumberingAfterBreak="0">
    <w:nsid w:val="609457C6"/>
    <w:multiLevelType w:val="multilevel"/>
    <w:tmpl w:val="252C5ACE"/>
    <w:lvl w:ilvl="0">
      <w:start w:val="1"/>
      <w:numFmt w:val="lowerLetter"/>
      <w:lvlText w:val="%1)"/>
      <w:lvlJc w:val="left"/>
      <w:pPr>
        <w:tabs>
          <w:tab w:val="left" w:pos="8928"/>
        </w:tabs>
        <w:ind w:left="9216"/>
      </w:pPr>
      <w:rPr>
        <w:rFonts w:ascii="Times New Roman" w:eastAsia="Times New Roman" w:hAnsi="Times New Roman"/>
        <w:strike w:val="0"/>
        <w:color w:val="000000"/>
        <w:spacing w:val="0"/>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62337EDD"/>
    <w:multiLevelType w:val="multilevel"/>
    <w:tmpl w:val="8DFECD1E"/>
    <w:lvl w:ilvl="0">
      <w:start w:val="1"/>
      <w:numFmt w:val="decimal"/>
      <w:lvlText w:val="%1."/>
      <w:lvlJc w:val="left"/>
      <w:pPr>
        <w:tabs>
          <w:tab w:val="left" w:pos="360"/>
        </w:tabs>
        <w:ind w:left="720"/>
      </w:pPr>
      <w:rPr>
        <w:rFonts w:ascii="Times New Roman" w:eastAsia="Times New Roman" w:hAnsi="Times New Roman"/>
        <w:strike w:val="0"/>
        <w:color w:val="000000"/>
        <w:spacing w:val="-2"/>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626E527E"/>
    <w:multiLevelType w:val="hybridMultilevel"/>
    <w:tmpl w:val="94888C3C"/>
    <w:lvl w:ilvl="0" w:tplc="223A84F4">
      <w:numFmt w:val="bullet"/>
      <w:lvlText w:val="-"/>
      <w:lvlJc w:val="left"/>
      <w:pPr>
        <w:ind w:left="360" w:hanging="360"/>
      </w:pPr>
      <w:rPr>
        <w:rFonts w:ascii="Times New Roman" w:eastAsia="Times New Roman" w:hAnsi="Times New Roman" w:cs="Times New Roman" w:hint="default"/>
        <w:strike w:val="0"/>
        <w:dstrike w:val="0"/>
        <w:u w:val="none"/>
        <w:effect w:val="none"/>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123" w15:restartNumberingAfterBreak="0">
    <w:nsid w:val="6273201C"/>
    <w:multiLevelType w:val="hybridMultilevel"/>
    <w:tmpl w:val="1EC8283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4" w15:restartNumberingAfterBreak="0">
    <w:nsid w:val="62EA66B7"/>
    <w:multiLevelType w:val="multilevel"/>
    <w:tmpl w:val="AE2C74A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6374352F"/>
    <w:multiLevelType w:val="hybridMultilevel"/>
    <w:tmpl w:val="0118342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6" w15:restartNumberingAfterBreak="0">
    <w:nsid w:val="63A6215F"/>
    <w:multiLevelType w:val="multilevel"/>
    <w:tmpl w:val="EAEE6CDE"/>
    <w:lvl w:ilvl="0">
      <w:start w:val="1"/>
      <w:numFmt w:val="bullet"/>
      <w:lvlText w:val=""/>
      <w:lvlJc w:val="left"/>
      <w:pPr>
        <w:tabs>
          <w:tab w:val="left" w:pos="842"/>
        </w:tabs>
        <w:ind w:left="1418"/>
      </w:pPr>
      <w:rPr>
        <w:rFonts w:ascii="Wingdings" w:hAnsi="Wingdings" w:hint="default"/>
        <w:strike w:val="0"/>
        <w:color w:val="000000"/>
        <w:spacing w:val="3"/>
        <w:w w:val="100"/>
        <w:sz w:val="23"/>
        <w:vertAlign w:val="baseline"/>
        <w:lang w:val="fr-FR"/>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64F13CC6"/>
    <w:multiLevelType w:val="hybridMultilevel"/>
    <w:tmpl w:val="F2100E04"/>
    <w:lvl w:ilvl="0" w:tplc="0B6EC0F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8" w15:restartNumberingAfterBreak="0">
    <w:nsid w:val="65234C4A"/>
    <w:multiLevelType w:val="hybridMultilevel"/>
    <w:tmpl w:val="0A188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9" w15:restartNumberingAfterBreak="0">
    <w:nsid w:val="658F6D15"/>
    <w:multiLevelType w:val="hybridMultilevel"/>
    <w:tmpl w:val="352890A6"/>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0" w15:restartNumberingAfterBreak="0">
    <w:nsid w:val="66FE6FB4"/>
    <w:multiLevelType w:val="hybridMultilevel"/>
    <w:tmpl w:val="3D4CD572"/>
    <w:lvl w:ilvl="0" w:tplc="4466653C">
      <w:start w:val="125"/>
      <w:numFmt w:val="bullet"/>
      <w:lvlText w:val=""/>
      <w:lvlJc w:val="left"/>
      <w:pPr>
        <w:ind w:left="1080" w:hanging="360"/>
      </w:pPr>
      <w:rPr>
        <w:rFonts w:ascii="Symbol" w:eastAsia="PMingLiU" w:hAnsi="Symbol" w:cs="Calibri Light"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1" w15:restartNumberingAfterBreak="0">
    <w:nsid w:val="67376C2B"/>
    <w:multiLevelType w:val="multilevel"/>
    <w:tmpl w:val="DE249074"/>
    <w:lvl w:ilvl="0">
      <w:start w:val="1"/>
      <w:numFmt w:val="decimal"/>
      <w:lvlText w:val="%1."/>
      <w:lvlJc w:val="left"/>
      <w:pPr>
        <w:ind w:left="360" w:hanging="360"/>
      </w:pPr>
      <w:rPr>
        <w:rFonts w:hint="default"/>
      </w:rPr>
    </w:lvl>
    <w:lvl w:ilvl="1">
      <w:start w:val="1"/>
      <w:numFmt w:val="decimal"/>
      <w:lvlText w:val="%1.%2."/>
      <w:lvlJc w:val="left"/>
      <w:pPr>
        <w:ind w:left="2849" w:hanging="720"/>
      </w:pPr>
      <w:rPr>
        <w:rFonts w:hint="default"/>
      </w:rPr>
    </w:lvl>
    <w:lvl w:ilvl="2">
      <w:start w:val="1"/>
      <w:numFmt w:val="decimal"/>
      <w:lvlText w:val="%1.%2.%3."/>
      <w:lvlJc w:val="left"/>
      <w:pPr>
        <w:ind w:left="4978" w:hanging="720"/>
      </w:pPr>
      <w:rPr>
        <w:rFonts w:hint="default"/>
      </w:rPr>
    </w:lvl>
    <w:lvl w:ilvl="3">
      <w:start w:val="1"/>
      <w:numFmt w:val="decimal"/>
      <w:lvlText w:val="%1.%2.%3.%4."/>
      <w:lvlJc w:val="left"/>
      <w:pPr>
        <w:ind w:left="7467" w:hanging="1080"/>
      </w:pPr>
      <w:rPr>
        <w:rFonts w:hint="default"/>
      </w:rPr>
    </w:lvl>
    <w:lvl w:ilvl="4">
      <w:start w:val="1"/>
      <w:numFmt w:val="decimal"/>
      <w:lvlText w:val="%1.%2.%3.%4.%5."/>
      <w:lvlJc w:val="left"/>
      <w:pPr>
        <w:ind w:left="9596" w:hanging="1080"/>
      </w:pPr>
      <w:rPr>
        <w:rFonts w:hint="default"/>
      </w:rPr>
    </w:lvl>
    <w:lvl w:ilvl="5">
      <w:start w:val="1"/>
      <w:numFmt w:val="decimal"/>
      <w:lvlText w:val="%1.%2.%3.%4.%5.%6."/>
      <w:lvlJc w:val="left"/>
      <w:pPr>
        <w:ind w:left="12085" w:hanging="1440"/>
      </w:pPr>
      <w:rPr>
        <w:rFonts w:hint="default"/>
      </w:rPr>
    </w:lvl>
    <w:lvl w:ilvl="6">
      <w:start w:val="1"/>
      <w:numFmt w:val="decimal"/>
      <w:lvlText w:val="%1.%2.%3.%4.%5.%6.%7."/>
      <w:lvlJc w:val="left"/>
      <w:pPr>
        <w:ind w:left="14214" w:hanging="1440"/>
      </w:pPr>
      <w:rPr>
        <w:rFonts w:hint="default"/>
      </w:rPr>
    </w:lvl>
    <w:lvl w:ilvl="7">
      <w:start w:val="1"/>
      <w:numFmt w:val="decimal"/>
      <w:lvlText w:val="%1.%2.%3.%4.%5.%6.%7.%8."/>
      <w:lvlJc w:val="left"/>
      <w:pPr>
        <w:ind w:left="16703" w:hanging="1800"/>
      </w:pPr>
      <w:rPr>
        <w:rFonts w:hint="default"/>
      </w:rPr>
    </w:lvl>
    <w:lvl w:ilvl="8">
      <w:start w:val="1"/>
      <w:numFmt w:val="decimal"/>
      <w:lvlText w:val="%1.%2.%3.%4.%5.%6.%7.%8.%9."/>
      <w:lvlJc w:val="left"/>
      <w:pPr>
        <w:ind w:left="18832" w:hanging="1800"/>
      </w:pPr>
      <w:rPr>
        <w:rFonts w:hint="default"/>
      </w:rPr>
    </w:lvl>
  </w:abstractNum>
  <w:abstractNum w:abstractNumId="132" w15:restartNumberingAfterBreak="0">
    <w:nsid w:val="673D61D2"/>
    <w:multiLevelType w:val="multilevel"/>
    <w:tmpl w:val="FF5AB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6AD83117"/>
    <w:multiLevelType w:val="hybridMultilevel"/>
    <w:tmpl w:val="A97CAA36"/>
    <w:lvl w:ilvl="0" w:tplc="845AD9AC">
      <w:start w:val="1"/>
      <w:numFmt w:val="upperLetter"/>
      <w:pStyle w:val="Titre1"/>
      <w:lvlText w:val="%1."/>
      <w:lvlJc w:val="left"/>
      <w:pPr>
        <w:tabs>
          <w:tab w:val="num" w:pos="720"/>
        </w:tabs>
        <w:ind w:left="720" w:hanging="360"/>
      </w:pPr>
    </w:lvl>
    <w:lvl w:ilvl="1" w:tplc="040C000F">
      <w:start w:val="1"/>
      <w:numFmt w:val="decimal"/>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4" w15:restartNumberingAfterBreak="0">
    <w:nsid w:val="6B1430CE"/>
    <w:multiLevelType w:val="multilevel"/>
    <w:tmpl w:val="67685F8E"/>
    <w:lvl w:ilvl="0">
      <w:start w:val="1"/>
      <w:numFmt w:val="bullet"/>
      <w:lvlText w:val=""/>
      <w:lvlJc w:val="left"/>
      <w:pPr>
        <w:tabs>
          <w:tab w:val="left" w:pos="-148"/>
        </w:tabs>
        <w:ind w:left="284"/>
      </w:pPr>
      <w:rPr>
        <w:rFonts w:ascii="Wingdings" w:hAnsi="Wingdings" w:hint="default"/>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6B706C7B"/>
    <w:multiLevelType w:val="multilevel"/>
    <w:tmpl w:val="F3140FCA"/>
    <w:lvl w:ilvl="0">
      <w:start w:val="1"/>
      <w:numFmt w:val="lowerLetter"/>
      <w:lvlText w:val="%1)"/>
      <w:lvlJc w:val="left"/>
      <w:pPr>
        <w:tabs>
          <w:tab w:val="left" w:pos="-288"/>
        </w:tabs>
        <w:ind w:left="0"/>
      </w:pPr>
      <w:rPr>
        <w:rFonts w:ascii="Times New Roman" w:eastAsia="Times New Roman" w:hAnsi="Times New Roman"/>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6C7B6B2D"/>
    <w:multiLevelType w:val="multilevel"/>
    <w:tmpl w:val="5E64B6A2"/>
    <w:lvl w:ilvl="0">
      <w:start w:val="1"/>
      <w:numFmt w:val="lowerLetter"/>
      <w:lvlText w:val="%1)"/>
      <w:lvlJc w:val="left"/>
      <w:pPr>
        <w:tabs>
          <w:tab w:val="left" w:pos="720"/>
        </w:tabs>
        <w:ind w:left="1080"/>
      </w:pPr>
      <w:rPr>
        <w:rFonts w:ascii="Times New Roman" w:eastAsia="Times New Roman" w:hAnsi="Times New Roman"/>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6E1A30D8"/>
    <w:multiLevelType w:val="multilevel"/>
    <w:tmpl w:val="AE2C74A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6F6C4071"/>
    <w:multiLevelType w:val="hybridMultilevel"/>
    <w:tmpl w:val="C4660EF0"/>
    <w:lvl w:ilvl="0" w:tplc="080C0011">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39" w15:restartNumberingAfterBreak="0">
    <w:nsid w:val="6FB00008"/>
    <w:multiLevelType w:val="hybridMultilevel"/>
    <w:tmpl w:val="E442442C"/>
    <w:lvl w:ilvl="0" w:tplc="98241A58">
      <w:numFmt w:val="bullet"/>
      <w:lvlText w:val="-"/>
      <w:lvlJc w:val="left"/>
      <w:pPr>
        <w:ind w:left="720" w:hanging="360"/>
      </w:pPr>
      <w:rPr>
        <w:rFonts w:ascii="Times New Roman" w:eastAsia="Calibr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0" w15:restartNumberingAfterBreak="0">
    <w:nsid w:val="709B33F0"/>
    <w:multiLevelType w:val="hybridMultilevel"/>
    <w:tmpl w:val="80BC2BF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1" w15:restartNumberingAfterBreak="0">
    <w:nsid w:val="70B94BBF"/>
    <w:multiLevelType w:val="multilevel"/>
    <w:tmpl w:val="587CDE24"/>
    <w:lvl w:ilvl="0">
      <w:start w:val="1"/>
      <w:numFmt w:val="bullet"/>
      <w:lvlText w:val="-"/>
      <w:lvlJc w:val="left"/>
      <w:pPr>
        <w:tabs>
          <w:tab w:val="left" w:pos="864"/>
        </w:tabs>
        <w:ind w:left="792"/>
      </w:pPr>
      <w:rPr>
        <w:rFonts w:ascii="Symbol" w:eastAsia="Symbol" w:hAnsi="Symbol"/>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723C394A"/>
    <w:multiLevelType w:val="hybridMultilevel"/>
    <w:tmpl w:val="0CD2298A"/>
    <w:lvl w:ilvl="0" w:tplc="223A84F4">
      <w:numFmt w:val="bullet"/>
      <w:lvlText w:val="-"/>
      <w:lvlJc w:val="left"/>
      <w:pPr>
        <w:ind w:left="720" w:hanging="360"/>
      </w:pPr>
      <w:rPr>
        <w:rFonts w:ascii="Times New Roman" w:eastAsia="Times New Roman" w:hAnsi="Times New Roman" w:cs="Times New Roman" w:hint="default"/>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3" w15:restartNumberingAfterBreak="0">
    <w:nsid w:val="731D6D54"/>
    <w:multiLevelType w:val="multilevel"/>
    <w:tmpl w:val="0FAA56BA"/>
    <w:lvl w:ilvl="0">
      <w:start w:val="1"/>
      <w:numFmt w:val="bullet"/>
      <w:lvlText w:val=""/>
      <w:lvlJc w:val="left"/>
      <w:pPr>
        <w:tabs>
          <w:tab w:val="left" w:pos="842"/>
        </w:tabs>
        <w:ind w:left="1418"/>
      </w:pPr>
      <w:rPr>
        <w:rFonts w:ascii="Wingdings" w:hAnsi="Wingdings" w:hint="default"/>
        <w:strike w:val="0"/>
        <w:color w:val="000000"/>
        <w:spacing w:val="3"/>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754121D8"/>
    <w:multiLevelType w:val="hybridMultilevel"/>
    <w:tmpl w:val="62F021D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5" w15:restartNumberingAfterBreak="0">
    <w:nsid w:val="75AD3B18"/>
    <w:multiLevelType w:val="multilevel"/>
    <w:tmpl w:val="9C2CE386"/>
    <w:lvl w:ilvl="0">
      <w:start w:val="1"/>
      <w:numFmt w:val="decimal"/>
      <w:lvlText w:val="%1)"/>
      <w:lvlJc w:val="left"/>
      <w:pPr>
        <w:tabs>
          <w:tab w:val="left" w:pos="-360"/>
        </w:tabs>
        <w:ind w:left="0"/>
      </w:pPr>
      <w:rPr>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76322C24"/>
    <w:multiLevelType w:val="hybridMultilevel"/>
    <w:tmpl w:val="33DE2900"/>
    <w:lvl w:ilvl="0" w:tplc="080C0011">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47" w15:restartNumberingAfterBreak="0">
    <w:nsid w:val="77670746"/>
    <w:multiLevelType w:val="hybridMultilevel"/>
    <w:tmpl w:val="E258EDFC"/>
    <w:lvl w:ilvl="0" w:tplc="0CFA410C">
      <w:start w:val="125"/>
      <w:numFmt w:val="bullet"/>
      <w:lvlText w:val=""/>
      <w:lvlJc w:val="left"/>
      <w:pPr>
        <w:ind w:left="1778" w:hanging="360"/>
      </w:pPr>
      <w:rPr>
        <w:rFonts w:ascii="Symbol" w:eastAsia="Times New Roman" w:hAnsi="Symbol" w:cs="Calibri Light" w:hint="default"/>
      </w:rPr>
    </w:lvl>
    <w:lvl w:ilvl="1" w:tplc="080C0003" w:tentative="1">
      <w:start w:val="1"/>
      <w:numFmt w:val="bullet"/>
      <w:lvlText w:val="o"/>
      <w:lvlJc w:val="left"/>
      <w:pPr>
        <w:ind w:left="2498" w:hanging="360"/>
      </w:pPr>
      <w:rPr>
        <w:rFonts w:ascii="Courier New" w:hAnsi="Courier New" w:cs="Courier New" w:hint="default"/>
      </w:rPr>
    </w:lvl>
    <w:lvl w:ilvl="2" w:tplc="080C0005" w:tentative="1">
      <w:start w:val="1"/>
      <w:numFmt w:val="bullet"/>
      <w:lvlText w:val=""/>
      <w:lvlJc w:val="left"/>
      <w:pPr>
        <w:ind w:left="3218" w:hanging="360"/>
      </w:pPr>
      <w:rPr>
        <w:rFonts w:ascii="Wingdings" w:hAnsi="Wingdings" w:hint="default"/>
      </w:rPr>
    </w:lvl>
    <w:lvl w:ilvl="3" w:tplc="080C0001" w:tentative="1">
      <w:start w:val="1"/>
      <w:numFmt w:val="bullet"/>
      <w:lvlText w:val=""/>
      <w:lvlJc w:val="left"/>
      <w:pPr>
        <w:ind w:left="3938" w:hanging="360"/>
      </w:pPr>
      <w:rPr>
        <w:rFonts w:ascii="Symbol" w:hAnsi="Symbol" w:hint="default"/>
      </w:rPr>
    </w:lvl>
    <w:lvl w:ilvl="4" w:tplc="080C0003" w:tentative="1">
      <w:start w:val="1"/>
      <w:numFmt w:val="bullet"/>
      <w:lvlText w:val="o"/>
      <w:lvlJc w:val="left"/>
      <w:pPr>
        <w:ind w:left="4658" w:hanging="360"/>
      </w:pPr>
      <w:rPr>
        <w:rFonts w:ascii="Courier New" w:hAnsi="Courier New" w:cs="Courier New" w:hint="default"/>
      </w:rPr>
    </w:lvl>
    <w:lvl w:ilvl="5" w:tplc="080C0005" w:tentative="1">
      <w:start w:val="1"/>
      <w:numFmt w:val="bullet"/>
      <w:lvlText w:val=""/>
      <w:lvlJc w:val="left"/>
      <w:pPr>
        <w:ind w:left="5378" w:hanging="360"/>
      </w:pPr>
      <w:rPr>
        <w:rFonts w:ascii="Wingdings" w:hAnsi="Wingdings" w:hint="default"/>
      </w:rPr>
    </w:lvl>
    <w:lvl w:ilvl="6" w:tplc="080C0001" w:tentative="1">
      <w:start w:val="1"/>
      <w:numFmt w:val="bullet"/>
      <w:lvlText w:val=""/>
      <w:lvlJc w:val="left"/>
      <w:pPr>
        <w:ind w:left="6098" w:hanging="360"/>
      </w:pPr>
      <w:rPr>
        <w:rFonts w:ascii="Symbol" w:hAnsi="Symbol" w:hint="default"/>
      </w:rPr>
    </w:lvl>
    <w:lvl w:ilvl="7" w:tplc="080C0003" w:tentative="1">
      <w:start w:val="1"/>
      <w:numFmt w:val="bullet"/>
      <w:lvlText w:val="o"/>
      <w:lvlJc w:val="left"/>
      <w:pPr>
        <w:ind w:left="6818" w:hanging="360"/>
      </w:pPr>
      <w:rPr>
        <w:rFonts w:ascii="Courier New" w:hAnsi="Courier New" w:cs="Courier New" w:hint="default"/>
      </w:rPr>
    </w:lvl>
    <w:lvl w:ilvl="8" w:tplc="080C0005" w:tentative="1">
      <w:start w:val="1"/>
      <w:numFmt w:val="bullet"/>
      <w:lvlText w:val=""/>
      <w:lvlJc w:val="left"/>
      <w:pPr>
        <w:ind w:left="7538" w:hanging="360"/>
      </w:pPr>
      <w:rPr>
        <w:rFonts w:ascii="Wingdings" w:hAnsi="Wingdings" w:hint="default"/>
      </w:rPr>
    </w:lvl>
  </w:abstractNum>
  <w:abstractNum w:abstractNumId="148" w15:restartNumberingAfterBreak="0">
    <w:nsid w:val="77A54BD1"/>
    <w:multiLevelType w:val="multilevel"/>
    <w:tmpl w:val="BC8A7202"/>
    <w:lvl w:ilvl="0">
      <w:start w:val="1"/>
      <w:numFmt w:val="bullet"/>
      <w:lvlText w:val="-"/>
      <w:lvlJc w:val="left"/>
      <w:pPr>
        <w:tabs>
          <w:tab w:val="left" w:pos="360"/>
        </w:tabs>
        <w:ind w:left="720"/>
      </w:pPr>
      <w:rPr>
        <w:rFonts w:ascii="Symbol" w:eastAsia="Symbol" w:hAnsi="Symbol"/>
        <w:strike w:val="0"/>
        <w:color w:val="000000"/>
        <w:spacing w:val="0"/>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8CA2283"/>
    <w:multiLevelType w:val="hybridMultilevel"/>
    <w:tmpl w:val="B0960656"/>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150" w15:restartNumberingAfterBreak="0">
    <w:nsid w:val="7A323177"/>
    <w:multiLevelType w:val="hybridMultilevel"/>
    <w:tmpl w:val="D63EBB56"/>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1" w15:restartNumberingAfterBreak="0">
    <w:nsid w:val="7A3F09CA"/>
    <w:multiLevelType w:val="hybridMultilevel"/>
    <w:tmpl w:val="4E74363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2" w15:restartNumberingAfterBreak="0">
    <w:nsid w:val="7A432059"/>
    <w:multiLevelType w:val="hybridMultilevel"/>
    <w:tmpl w:val="3D9E55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3" w15:restartNumberingAfterBreak="0">
    <w:nsid w:val="7A8E6A36"/>
    <w:multiLevelType w:val="multilevel"/>
    <w:tmpl w:val="DBCEEFD0"/>
    <w:lvl w:ilvl="0">
      <w:start w:val="1"/>
      <w:numFmt w:val="bullet"/>
      <w:lvlText w:val=""/>
      <w:lvlJc w:val="left"/>
      <w:pPr>
        <w:tabs>
          <w:tab w:val="left" w:pos="72"/>
        </w:tabs>
        <w:ind w:left="720"/>
      </w:pPr>
      <w:rPr>
        <w:rFonts w:ascii="Symbol" w:hAnsi="Symbol" w:hint="default"/>
        <w:strike w:val="0"/>
        <w:color w:val="000000"/>
        <w:spacing w:val="0"/>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CC43E19"/>
    <w:multiLevelType w:val="hybridMultilevel"/>
    <w:tmpl w:val="F2DA3F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5" w15:restartNumberingAfterBreak="0">
    <w:nsid w:val="7CCB4FEB"/>
    <w:multiLevelType w:val="hybridMultilevel"/>
    <w:tmpl w:val="504035CE"/>
    <w:lvl w:ilvl="0" w:tplc="080C0017">
      <w:start w:val="1"/>
      <w:numFmt w:val="low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56" w15:restartNumberingAfterBreak="0">
    <w:nsid w:val="7CF506A1"/>
    <w:multiLevelType w:val="hybridMultilevel"/>
    <w:tmpl w:val="F39438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7" w15:restartNumberingAfterBreak="0">
    <w:nsid w:val="7D3D702A"/>
    <w:multiLevelType w:val="multilevel"/>
    <w:tmpl w:val="ADB2254E"/>
    <w:lvl w:ilvl="0">
      <w:start w:val="1"/>
      <w:numFmt w:val="bullet"/>
      <w:lvlText w:val=""/>
      <w:lvlJc w:val="left"/>
      <w:pPr>
        <w:tabs>
          <w:tab w:val="left" w:pos="72"/>
        </w:tabs>
        <w:ind w:left="720"/>
      </w:pPr>
      <w:rPr>
        <w:rFonts w:ascii="Symbol" w:hAnsi="Symbol" w:hint="default"/>
        <w:strike w:val="0"/>
        <w:color w:val="000000"/>
        <w:spacing w:val="0"/>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7D557B01"/>
    <w:multiLevelType w:val="multilevel"/>
    <w:tmpl w:val="5F8278AE"/>
    <w:lvl w:ilvl="0">
      <w:start w:val="1"/>
      <w:numFmt w:val="bullet"/>
      <w:lvlText w:val="-"/>
      <w:lvlJc w:val="left"/>
      <w:pPr>
        <w:tabs>
          <w:tab w:val="left" w:pos="432"/>
        </w:tabs>
        <w:ind w:left="720"/>
      </w:pPr>
      <w:rPr>
        <w:rFonts w:ascii="Symbol" w:eastAsia="Symbol" w:hAnsi="Symbol"/>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7EA01CFA"/>
    <w:multiLevelType w:val="hybridMultilevel"/>
    <w:tmpl w:val="D9149070"/>
    <w:lvl w:ilvl="0" w:tplc="080C0001">
      <w:start w:val="1"/>
      <w:numFmt w:val="bullet"/>
      <w:lvlText w:val=""/>
      <w:lvlJc w:val="left"/>
      <w:pPr>
        <w:ind w:left="720" w:hanging="360"/>
      </w:pPr>
      <w:rPr>
        <w:rFonts w:ascii="Symbol" w:hAnsi="Symbol" w:cs="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cs="Wingdings" w:hint="default"/>
      </w:rPr>
    </w:lvl>
    <w:lvl w:ilvl="3" w:tplc="080C0001">
      <w:start w:val="1"/>
      <w:numFmt w:val="bullet"/>
      <w:lvlText w:val=""/>
      <w:lvlJc w:val="left"/>
      <w:pPr>
        <w:ind w:left="2880" w:hanging="360"/>
      </w:pPr>
      <w:rPr>
        <w:rFonts w:ascii="Symbol" w:hAnsi="Symbol" w:cs="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cs="Wingdings" w:hint="default"/>
      </w:rPr>
    </w:lvl>
    <w:lvl w:ilvl="6" w:tplc="080C0001">
      <w:start w:val="1"/>
      <w:numFmt w:val="bullet"/>
      <w:lvlText w:val=""/>
      <w:lvlJc w:val="left"/>
      <w:pPr>
        <w:ind w:left="5040" w:hanging="360"/>
      </w:pPr>
      <w:rPr>
        <w:rFonts w:ascii="Symbol" w:hAnsi="Symbol" w:cs="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cs="Wingdings" w:hint="default"/>
      </w:rPr>
    </w:lvl>
  </w:abstractNum>
  <w:abstractNum w:abstractNumId="160" w15:restartNumberingAfterBreak="0">
    <w:nsid w:val="7EB007D1"/>
    <w:multiLevelType w:val="hybridMultilevel"/>
    <w:tmpl w:val="0C3A7C6C"/>
    <w:lvl w:ilvl="0" w:tplc="84146DE2">
      <w:numFmt w:val="bullet"/>
      <w:lvlText w:val="-"/>
      <w:lvlJc w:val="left"/>
      <w:pPr>
        <w:ind w:left="790" w:hanging="43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33"/>
  </w:num>
  <w:num w:numId="2">
    <w:abstractNumId w:val="106"/>
  </w:num>
  <w:num w:numId="3">
    <w:abstractNumId w:val="38"/>
  </w:num>
  <w:num w:numId="4">
    <w:abstractNumId w:val="8"/>
  </w:num>
  <w:num w:numId="5">
    <w:abstractNumId w:val="39"/>
  </w:num>
  <w:num w:numId="6">
    <w:abstractNumId w:val="63"/>
  </w:num>
  <w:num w:numId="7">
    <w:abstractNumId w:val="148"/>
  </w:num>
  <w:num w:numId="8">
    <w:abstractNumId w:val="40"/>
  </w:num>
  <w:num w:numId="9">
    <w:abstractNumId w:val="69"/>
  </w:num>
  <w:num w:numId="10">
    <w:abstractNumId w:val="0"/>
  </w:num>
  <w:num w:numId="11">
    <w:abstractNumId w:val="51"/>
    <w:lvlOverride w:ilvl="0">
      <w:startOverride w:val="1"/>
    </w:lvlOverride>
    <w:lvlOverride w:ilvl="1"/>
    <w:lvlOverride w:ilvl="2"/>
    <w:lvlOverride w:ilvl="3"/>
    <w:lvlOverride w:ilvl="4"/>
    <w:lvlOverride w:ilvl="5"/>
    <w:lvlOverride w:ilvl="6"/>
    <w:lvlOverride w:ilvl="7"/>
    <w:lvlOverride w:ilvl="8"/>
  </w:num>
  <w:num w:numId="12">
    <w:abstractNumId w:val="33"/>
  </w:num>
  <w:num w:numId="13">
    <w:abstractNumId w:val="117"/>
  </w:num>
  <w:num w:numId="14">
    <w:abstractNumId w:val="105"/>
  </w:num>
  <w:num w:numId="15">
    <w:abstractNumId w:val="84"/>
  </w:num>
  <w:num w:numId="1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24"/>
  </w:num>
  <w:num w:numId="19">
    <w:abstractNumId w:val="142"/>
  </w:num>
  <w:num w:numId="20">
    <w:abstractNumId w:val="27"/>
  </w:num>
  <w:num w:numId="21">
    <w:abstractNumId w:val="97"/>
  </w:num>
  <w:num w:numId="22">
    <w:abstractNumId w:val="14"/>
  </w:num>
  <w:num w:numId="23">
    <w:abstractNumId w:val="22"/>
  </w:num>
  <w:num w:numId="24">
    <w:abstractNumId w:val="70"/>
  </w:num>
  <w:num w:numId="25">
    <w:abstractNumId w:val="85"/>
  </w:num>
  <w:num w:numId="26">
    <w:abstractNumId w:val="158"/>
  </w:num>
  <w:num w:numId="27">
    <w:abstractNumId w:val="86"/>
  </w:num>
  <w:num w:numId="28">
    <w:abstractNumId w:val="20"/>
  </w:num>
  <w:num w:numId="29">
    <w:abstractNumId w:val="141"/>
  </w:num>
  <w:num w:numId="30">
    <w:abstractNumId w:val="121"/>
  </w:num>
  <w:num w:numId="31">
    <w:abstractNumId w:val="88"/>
  </w:num>
  <w:num w:numId="32">
    <w:abstractNumId w:val="111"/>
  </w:num>
  <w:num w:numId="33">
    <w:abstractNumId w:val="3"/>
  </w:num>
  <w:num w:numId="34">
    <w:abstractNumId w:val="135"/>
  </w:num>
  <w:num w:numId="35">
    <w:abstractNumId w:val="19"/>
  </w:num>
  <w:num w:numId="36">
    <w:abstractNumId w:val="56"/>
  </w:num>
  <w:num w:numId="37">
    <w:abstractNumId w:val="62"/>
  </w:num>
  <w:num w:numId="38">
    <w:abstractNumId w:val="124"/>
  </w:num>
  <w:num w:numId="39">
    <w:abstractNumId w:val="44"/>
  </w:num>
  <w:num w:numId="40">
    <w:abstractNumId w:val="120"/>
  </w:num>
  <w:num w:numId="41">
    <w:abstractNumId w:val="115"/>
  </w:num>
  <w:num w:numId="42">
    <w:abstractNumId w:val="59"/>
  </w:num>
  <w:num w:numId="43">
    <w:abstractNumId w:val="30"/>
  </w:num>
  <w:num w:numId="44">
    <w:abstractNumId w:val="49"/>
  </w:num>
  <w:num w:numId="45">
    <w:abstractNumId w:val="7"/>
  </w:num>
  <w:num w:numId="46">
    <w:abstractNumId w:val="25"/>
  </w:num>
  <w:num w:numId="47">
    <w:abstractNumId w:val="64"/>
  </w:num>
  <w:num w:numId="48">
    <w:abstractNumId w:val="67"/>
  </w:num>
  <w:num w:numId="49">
    <w:abstractNumId w:val="16"/>
  </w:num>
  <w:num w:numId="50">
    <w:abstractNumId w:val="116"/>
  </w:num>
  <w:num w:numId="51">
    <w:abstractNumId w:val="127"/>
  </w:num>
  <w:num w:numId="52">
    <w:abstractNumId w:val="37"/>
  </w:num>
  <w:num w:numId="53">
    <w:abstractNumId w:val="130"/>
  </w:num>
  <w:num w:numId="54">
    <w:abstractNumId w:val="147"/>
  </w:num>
  <w:num w:numId="55">
    <w:abstractNumId w:val="93"/>
  </w:num>
  <w:num w:numId="56">
    <w:abstractNumId w:val="106"/>
  </w:num>
  <w:num w:numId="57">
    <w:abstractNumId w:val="106"/>
  </w:num>
  <w:num w:numId="58">
    <w:abstractNumId w:val="106"/>
  </w:num>
  <w:num w:numId="59">
    <w:abstractNumId w:val="106"/>
  </w:num>
  <w:num w:numId="60">
    <w:abstractNumId w:val="131"/>
  </w:num>
  <w:num w:numId="61">
    <w:abstractNumId w:val="106"/>
  </w:num>
  <w:num w:numId="62">
    <w:abstractNumId w:val="106"/>
    <w:lvlOverride w:ilvl="0">
      <w:startOverride w:val="1"/>
    </w:lvlOverride>
    <w:lvlOverride w:ilvl="1">
      <w:startOverride w:val="1"/>
    </w:lvlOverride>
    <w:lvlOverride w:ilvl="2">
      <w:startOverride w:val="1"/>
    </w:lvlOverride>
    <w:lvlOverride w:ilvl="3">
      <w:startOverride w:val="1"/>
    </w:lvlOverride>
  </w:num>
  <w:num w:numId="6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6"/>
    <w:lvlOverride w:ilvl="0">
      <w:startOverride w:val="1"/>
    </w:lvlOverride>
    <w:lvlOverride w:ilvl="1">
      <w:startOverride w:val="1"/>
    </w:lvlOverride>
    <w:lvlOverride w:ilvl="2">
      <w:startOverride w:val="1"/>
    </w:lvlOverride>
    <w:lvlOverride w:ilvl="3">
      <w:startOverride w:val="1"/>
    </w:lvlOverride>
  </w:num>
  <w:num w:numId="6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2"/>
  </w:num>
  <w:num w:numId="7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6"/>
  </w:num>
  <w:num w:numId="76">
    <w:abstractNumId w:val="98"/>
  </w:num>
  <w:num w:numId="77">
    <w:abstractNumId w:val="61"/>
  </w:num>
  <w:num w:numId="78">
    <w:abstractNumId w:val="128"/>
  </w:num>
  <w:num w:numId="79">
    <w:abstractNumId w:val="60"/>
  </w:num>
  <w:num w:numId="80">
    <w:abstractNumId w:val="12"/>
  </w:num>
  <w:num w:numId="81">
    <w:abstractNumId w:val="9"/>
  </w:num>
  <w:num w:numId="82">
    <w:abstractNumId w:val="103"/>
  </w:num>
  <w:num w:numId="83">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51"/>
  </w:num>
  <w:num w:numId="8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6"/>
  </w:num>
  <w:num w:numId="87">
    <w:abstractNumId w:val="106"/>
  </w:num>
  <w:num w:numId="88">
    <w:abstractNumId w:val="106"/>
  </w:num>
  <w:num w:numId="89">
    <w:abstractNumId w:val="106"/>
  </w:num>
  <w:num w:numId="90">
    <w:abstractNumId w:val="109"/>
  </w:num>
  <w:num w:numId="91">
    <w:abstractNumId w:val="129"/>
  </w:num>
  <w:num w:numId="92">
    <w:abstractNumId w:val="96"/>
  </w:num>
  <w:num w:numId="93">
    <w:abstractNumId w:val="5"/>
  </w:num>
  <w:num w:numId="94">
    <w:abstractNumId w:val="87"/>
  </w:num>
  <w:num w:numId="95">
    <w:abstractNumId w:val="150"/>
  </w:num>
  <w:num w:numId="96">
    <w:abstractNumId w:val="109"/>
  </w:num>
  <w:num w:numId="97">
    <w:abstractNumId w:val="72"/>
  </w:num>
  <w:num w:numId="98">
    <w:abstractNumId w:val="108"/>
  </w:num>
  <w:num w:numId="99">
    <w:abstractNumId w:val="46"/>
  </w:num>
  <w:num w:numId="100">
    <w:abstractNumId w:val="26"/>
  </w:num>
  <w:num w:numId="101">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4"/>
  </w:num>
  <w:num w:numId="104">
    <w:abstractNumId w:val="144"/>
  </w:num>
  <w:num w:numId="105">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49"/>
  </w:num>
  <w:num w:numId="107">
    <w:abstractNumId w:val="122"/>
  </w:num>
  <w:num w:numId="108">
    <w:abstractNumId w:val="106"/>
  </w:num>
  <w:num w:numId="109">
    <w:abstractNumId w:val="106"/>
  </w:num>
  <w:num w:numId="110">
    <w:abstractNumId w:val="106"/>
  </w:num>
  <w:num w:numId="111">
    <w:abstractNumId w:val="106"/>
  </w:num>
  <w:num w:numId="112">
    <w:abstractNumId w:val="106"/>
  </w:num>
  <w:num w:numId="113">
    <w:abstractNumId w:val="106"/>
  </w:num>
  <w:num w:numId="114">
    <w:abstractNumId w:val="73"/>
  </w:num>
  <w:num w:numId="115">
    <w:abstractNumId w:val="106"/>
  </w:num>
  <w:num w:numId="116">
    <w:abstractNumId w:val="139"/>
  </w:num>
  <w:num w:numId="117">
    <w:abstractNumId w:val="106"/>
  </w:num>
  <w:num w:numId="118">
    <w:abstractNumId w:val="28"/>
  </w:num>
  <w:num w:numId="11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22"/>
  </w:num>
  <w:num w:numId="121">
    <w:abstractNumId w:val="35"/>
  </w:num>
  <w:num w:numId="122">
    <w:abstractNumId w:val="107"/>
  </w:num>
  <w:num w:numId="123">
    <w:abstractNumId w:val="68"/>
  </w:num>
  <w:num w:numId="124">
    <w:abstractNumId w:val="159"/>
  </w:num>
  <w:num w:numId="12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06"/>
  </w:num>
  <w:num w:numId="127">
    <w:abstractNumId w:val="106"/>
  </w:num>
  <w:num w:numId="128">
    <w:abstractNumId w:val="66"/>
  </w:num>
  <w:num w:numId="129">
    <w:abstractNumId w:val="106"/>
  </w:num>
  <w:num w:numId="130">
    <w:abstractNumId w:val="106"/>
  </w:num>
  <w:num w:numId="131">
    <w:abstractNumId w:val="13"/>
  </w:num>
  <w:num w:numId="132">
    <w:abstractNumId w:val="1"/>
  </w:num>
  <w:num w:numId="133">
    <w:abstractNumId w:val="75"/>
  </w:num>
  <w:num w:numId="134">
    <w:abstractNumId w:val="106"/>
  </w:num>
  <w:num w:numId="135">
    <w:abstractNumId w:val="106"/>
  </w:num>
  <w:num w:numId="136">
    <w:abstractNumId w:val="106"/>
  </w:num>
  <w:num w:numId="137">
    <w:abstractNumId w:val="114"/>
  </w:num>
  <w:num w:numId="138">
    <w:abstractNumId w:val="94"/>
  </w:num>
  <w:num w:numId="139">
    <w:abstractNumId w:val="106"/>
  </w:num>
  <w:num w:numId="140">
    <w:abstractNumId w:val="81"/>
  </w:num>
  <w:num w:numId="141">
    <w:abstractNumId w:val="106"/>
  </w:num>
  <w:num w:numId="142">
    <w:abstractNumId w:val="143"/>
  </w:num>
  <w:num w:numId="143">
    <w:abstractNumId w:val="126"/>
  </w:num>
  <w:num w:numId="144">
    <w:abstractNumId w:val="31"/>
  </w:num>
  <w:num w:numId="145">
    <w:abstractNumId w:val="52"/>
  </w:num>
  <w:num w:numId="14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06"/>
  </w:num>
  <w:num w:numId="148">
    <w:abstractNumId w:val="106"/>
  </w:num>
  <w:num w:numId="149">
    <w:abstractNumId w:val="106"/>
  </w:num>
  <w:num w:numId="150">
    <w:abstractNumId w:val="106"/>
  </w:num>
  <w:num w:numId="151">
    <w:abstractNumId w:val="112"/>
  </w:num>
  <w:num w:numId="152">
    <w:abstractNumId w:val="15"/>
  </w:num>
  <w:num w:numId="153">
    <w:abstractNumId w:val="156"/>
  </w:num>
  <w:num w:numId="154">
    <w:abstractNumId w:val="80"/>
  </w:num>
  <w:num w:numId="155">
    <w:abstractNumId w:val="79"/>
  </w:num>
  <w:num w:numId="156">
    <w:abstractNumId w:val="125"/>
  </w:num>
  <w:num w:numId="157">
    <w:abstractNumId w:val="6"/>
  </w:num>
  <w:num w:numId="158">
    <w:abstractNumId w:val="90"/>
  </w:num>
  <w:num w:numId="159">
    <w:abstractNumId w:val="152"/>
  </w:num>
  <w:num w:numId="160">
    <w:abstractNumId w:val="118"/>
  </w:num>
  <w:num w:numId="161">
    <w:abstractNumId w:val="53"/>
  </w:num>
  <w:num w:numId="162">
    <w:abstractNumId w:val="100"/>
  </w:num>
  <w:num w:numId="163">
    <w:abstractNumId w:val="4"/>
  </w:num>
  <w:num w:numId="164">
    <w:abstractNumId w:val="10"/>
  </w:num>
  <w:num w:numId="165">
    <w:abstractNumId w:val="134"/>
  </w:num>
  <w:num w:numId="166">
    <w:abstractNumId w:val="77"/>
  </w:num>
  <w:num w:numId="167">
    <w:abstractNumId w:val="101"/>
  </w:num>
  <w:num w:numId="168">
    <w:abstractNumId w:val="43"/>
  </w:num>
  <w:num w:numId="169">
    <w:abstractNumId w:val="104"/>
  </w:num>
  <w:num w:numId="170">
    <w:abstractNumId w:val="95"/>
  </w:num>
  <w:num w:numId="171">
    <w:abstractNumId w:val="82"/>
  </w:num>
  <w:num w:numId="172">
    <w:abstractNumId w:val="145"/>
  </w:num>
  <w:num w:numId="173">
    <w:abstractNumId w:val="76"/>
  </w:num>
  <w:num w:numId="174">
    <w:abstractNumId w:val="137"/>
  </w:num>
  <w:num w:numId="175">
    <w:abstractNumId w:val="29"/>
  </w:num>
  <w:num w:numId="176">
    <w:abstractNumId w:val="136"/>
  </w:num>
  <w:num w:numId="177">
    <w:abstractNumId w:val="23"/>
  </w:num>
  <w:num w:numId="178">
    <w:abstractNumId w:val="106"/>
  </w:num>
  <w:num w:numId="179">
    <w:abstractNumId w:val="140"/>
  </w:num>
  <w:num w:numId="180">
    <w:abstractNumId w:val="18"/>
  </w:num>
  <w:num w:numId="181">
    <w:abstractNumId w:val="102"/>
  </w:num>
  <w:num w:numId="182">
    <w:abstractNumId w:val="106"/>
  </w:num>
  <w:num w:numId="183">
    <w:abstractNumId w:val="106"/>
  </w:num>
  <w:num w:numId="184">
    <w:abstractNumId w:val="106"/>
  </w:num>
  <w:num w:numId="185">
    <w:abstractNumId w:val="106"/>
  </w:num>
  <w:num w:numId="186">
    <w:abstractNumId w:val="110"/>
  </w:num>
  <w:num w:numId="187">
    <w:abstractNumId w:val="48"/>
  </w:num>
  <w:num w:numId="188">
    <w:abstractNumId w:val="106"/>
  </w:num>
  <w:num w:numId="189">
    <w:abstractNumId w:val="106"/>
  </w:num>
  <w:num w:numId="190">
    <w:abstractNumId w:val="106"/>
  </w:num>
  <w:num w:numId="191">
    <w:abstractNumId w:val="106"/>
  </w:num>
  <w:num w:numId="192">
    <w:abstractNumId w:val="106"/>
  </w:num>
  <w:num w:numId="193">
    <w:abstractNumId w:val="106"/>
  </w:num>
  <w:num w:numId="194">
    <w:abstractNumId w:val="106"/>
  </w:num>
  <w:num w:numId="195">
    <w:abstractNumId w:val="106"/>
  </w:num>
  <w:num w:numId="196">
    <w:abstractNumId w:val="106"/>
  </w:num>
  <w:num w:numId="197">
    <w:abstractNumId w:val="106"/>
  </w:num>
  <w:num w:numId="198">
    <w:abstractNumId w:val="106"/>
  </w:num>
  <w:num w:numId="199">
    <w:abstractNumId w:val="106"/>
  </w:num>
  <w:num w:numId="200">
    <w:abstractNumId w:val="106"/>
  </w:num>
  <w:num w:numId="201">
    <w:abstractNumId w:val="106"/>
  </w:num>
  <w:num w:numId="202">
    <w:abstractNumId w:val="106"/>
  </w:num>
  <w:num w:numId="203">
    <w:abstractNumId w:val="106"/>
  </w:num>
  <w:num w:numId="204">
    <w:abstractNumId w:val="106"/>
  </w:num>
  <w:num w:numId="205">
    <w:abstractNumId w:val="106"/>
  </w:num>
  <w:num w:numId="206">
    <w:abstractNumId w:val="106"/>
  </w:num>
  <w:num w:numId="207">
    <w:abstractNumId w:val="106"/>
  </w:num>
  <w:num w:numId="208">
    <w:abstractNumId w:val="106"/>
  </w:num>
  <w:num w:numId="209">
    <w:abstractNumId w:val="106"/>
  </w:num>
  <w:num w:numId="210">
    <w:abstractNumId w:val="106"/>
  </w:num>
  <w:num w:numId="211">
    <w:abstractNumId w:val="106"/>
  </w:num>
  <w:num w:numId="212">
    <w:abstractNumId w:val="106"/>
  </w:num>
  <w:num w:numId="213">
    <w:abstractNumId w:val="106"/>
  </w:num>
  <w:num w:numId="214">
    <w:abstractNumId w:val="106"/>
  </w:num>
  <w:num w:numId="215">
    <w:abstractNumId w:val="106"/>
  </w:num>
  <w:num w:numId="216">
    <w:abstractNumId w:val="106"/>
  </w:num>
  <w:num w:numId="217">
    <w:abstractNumId w:val="106"/>
  </w:num>
  <w:num w:numId="218">
    <w:abstractNumId w:val="106"/>
  </w:num>
  <w:num w:numId="219">
    <w:abstractNumId w:val="106"/>
  </w:num>
  <w:num w:numId="220">
    <w:abstractNumId w:val="106"/>
  </w:num>
  <w:num w:numId="221">
    <w:abstractNumId w:val="106"/>
  </w:num>
  <w:num w:numId="222">
    <w:abstractNumId w:val="106"/>
  </w:num>
  <w:num w:numId="223">
    <w:abstractNumId w:val="106"/>
  </w:num>
  <w:num w:numId="224">
    <w:abstractNumId w:val="106"/>
  </w:num>
  <w:num w:numId="225">
    <w:abstractNumId w:val="106"/>
  </w:num>
  <w:num w:numId="226">
    <w:abstractNumId w:val="106"/>
  </w:num>
  <w:num w:numId="227">
    <w:abstractNumId w:val="50"/>
  </w:num>
  <w:num w:numId="228">
    <w:abstractNumId w:val="55"/>
  </w:num>
  <w:num w:numId="229">
    <w:abstractNumId w:val="153"/>
  </w:num>
  <w:num w:numId="23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06"/>
  </w:num>
  <w:num w:numId="232">
    <w:abstractNumId w:val="106"/>
  </w:num>
  <w:num w:numId="233">
    <w:abstractNumId w:val="106"/>
  </w:num>
  <w:num w:numId="234">
    <w:abstractNumId w:val="106"/>
  </w:num>
  <w:num w:numId="235">
    <w:abstractNumId w:val="106"/>
  </w:num>
  <w:num w:numId="236">
    <w:abstractNumId w:val="106"/>
  </w:num>
  <w:num w:numId="237">
    <w:abstractNumId w:val="83"/>
  </w:num>
  <w:num w:numId="238">
    <w:abstractNumId w:val="106"/>
  </w:num>
  <w:num w:numId="239">
    <w:abstractNumId w:val="106"/>
  </w:num>
  <w:num w:numId="240">
    <w:abstractNumId w:val="71"/>
  </w:num>
  <w:num w:numId="241">
    <w:abstractNumId w:val="106"/>
  </w:num>
  <w:num w:numId="242">
    <w:abstractNumId w:val="74"/>
  </w:num>
  <w:num w:numId="243">
    <w:abstractNumId w:val="106"/>
  </w:num>
  <w:num w:numId="244">
    <w:abstractNumId w:val="106"/>
  </w:num>
  <w:num w:numId="245">
    <w:abstractNumId w:val="106"/>
  </w:num>
  <w:num w:numId="246">
    <w:abstractNumId w:val="99"/>
  </w:num>
  <w:num w:numId="247">
    <w:abstractNumId w:val="106"/>
  </w:num>
  <w:num w:numId="248">
    <w:abstractNumId w:val="91"/>
  </w:num>
  <w:num w:numId="249">
    <w:abstractNumId w:val="106"/>
  </w:num>
  <w:num w:numId="250">
    <w:abstractNumId w:val="106"/>
  </w:num>
  <w:num w:numId="251">
    <w:abstractNumId w:val="106"/>
  </w:num>
  <w:num w:numId="252">
    <w:abstractNumId w:val="106"/>
  </w:num>
  <w:num w:numId="253">
    <w:abstractNumId w:val="106"/>
  </w:num>
  <w:num w:numId="254">
    <w:abstractNumId w:val="106"/>
  </w:num>
  <w:num w:numId="255">
    <w:abstractNumId w:val="106"/>
  </w:num>
  <w:num w:numId="256">
    <w:abstractNumId w:val="92"/>
  </w:num>
  <w:num w:numId="257">
    <w:abstractNumId w:val="106"/>
  </w:num>
  <w:num w:numId="258">
    <w:abstractNumId w:val="106"/>
  </w:num>
  <w:num w:numId="259">
    <w:abstractNumId w:val="106"/>
  </w:num>
  <w:num w:numId="260">
    <w:abstractNumId w:val="106"/>
  </w:num>
  <w:num w:numId="261">
    <w:abstractNumId w:val="106"/>
  </w:num>
  <w:num w:numId="262">
    <w:abstractNumId w:val="106"/>
  </w:num>
  <w:num w:numId="263">
    <w:abstractNumId w:val="106"/>
  </w:num>
  <w:num w:numId="264">
    <w:abstractNumId w:val="106"/>
  </w:num>
  <w:num w:numId="265">
    <w:abstractNumId w:val="106"/>
  </w:num>
  <w:num w:numId="266">
    <w:abstractNumId w:val="106"/>
  </w:num>
  <w:num w:numId="267">
    <w:abstractNumId w:val="106"/>
  </w:num>
  <w:num w:numId="268">
    <w:abstractNumId w:val="106"/>
  </w:num>
  <w:num w:numId="269">
    <w:abstractNumId w:val="106"/>
  </w:num>
  <w:num w:numId="270">
    <w:abstractNumId w:val="106"/>
  </w:num>
  <w:num w:numId="271">
    <w:abstractNumId w:val="106"/>
  </w:num>
  <w:num w:numId="272">
    <w:abstractNumId w:val="21"/>
  </w:num>
  <w:num w:numId="273">
    <w:abstractNumId w:val="106"/>
  </w:num>
  <w:num w:numId="274">
    <w:abstractNumId w:val="106"/>
  </w:num>
  <w:num w:numId="275">
    <w:abstractNumId w:val="106"/>
  </w:num>
  <w:num w:numId="276">
    <w:abstractNumId w:val="17"/>
  </w:num>
  <w:num w:numId="277">
    <w:abstractNumId w:val="106"/>
  </w:num>
  <w:num w:numId="278">
    <w:abstractNumId w:val="58"/>
  </w:num>
  <w:num w:numId="279">
    <w:abstractNumId w:val="160"/>
  </w:num>
  <w:num w:numId="280">
    <w:abstractNumId w:val="11"/>
  </w:num>
  <w:num w:numId="281">
    <w:abstractNumId w:val="106"/>
  </w:num>
  <w:num w:numId="282">
    <w:abstractNumId w:val="106"/>
  </w:num>
  <w:num w:numId="283">
    <w:abstractNumId w:val="106"/>
  </w:num>
  <w:num w:numId="284">
    <w:abstractNumId w:val="106"/>
  </w:num>
  <w:num w:numId="285">
    <w:abstractNumId w:val="106"/>
  </w:num>
  <w:num w:numId="286">
    <w:abstractNumId w:val="106"/>
  </w:num>
  <w:num w:numId="287">
    <w:abstractNumId w:val="45"/>
  </w:num>
  <w:num w:numId="288">
    <w:abstractNumId w:val="113"/>
  </w:num>
  <w:num w:numId="289">
    <w:abstractNumId w:val="41"/>
  </w:num>
  <w:num w:numId="290">
    <w:abstractNumId w:val="154"/>
  </w:num>
  <w:num w:numId="291">
    <w:abstractNumId w:val="157"/>
  </w:num>
  <w:num w:numId="292">
    <w:abstractNumId w:val="78"/>
  </w:num>
  <w:num w:numId="293">
    <w:abstractNumId w:val="34"/>
  </w:num>
  <w:num w:numId="294">
    <w:abstractNumId w:val="106"/>
  </w:num>
  <w:num w:numId="295">
    <w:abstractNumId w:val="42"/>
  </w:num>
  <w:num w:numId="296">
    <w:abstractNumId w:val="57"/>
  </w:num>
  <w:num w:numId="297">
    <w:abstractNumId w:val="123"/>
  </w:num>
  <w:num w:numId="298">
    <w:abstractNumId w:val="89"/>
  </w:num>
  <w:num w:numId="29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2"/>
  </w:num>
  <w:num w:numId="301">
    <w:abstractNumId w:val="106"/>
  </w:num>
  <w:numIdMacAtCleanup w:val="2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BC0"/>
    <w:rsid w:val="000006B0"/>
    <w:rsid w:val="00001DBD"/>
    <w:rsid w:val="00003D67"/>
    <w:rsid w:val="00005119"/>
    <w:rsid w:val="00005250"/>
    <w:rsid w:val="0000555D"/>
    <w:rsid w:val="00007999"/>
    <w:rsid w:val="00011874"/>
    <w:rsid w:val="00011E0F"/>
    <w:rsid w:val="00012AEF"/>
    <w:rsid w:val="00014AFE"/>
    <w:rsid w:val="00015454"/>
    <w:rsid w:val="00016733"/>
    <w:rsid w:val="00023FEE"/>
    <w:rsid w:val="000256F8"/>
    <w:rsid w:val="00026465"/>
    <w:rsid w:val="000314EF"/>
    <w:rsid w:val="00031FDF"/>
    <w:rsid w:val="000322A2"/>
    <w:rsid w:val="00032481"/>
    <w:rsid w:val="00032557"/>
    <w:rsid w:val="00032F0B"/>
    <w:rsid w:val="00033FF3"/>
    <w:rsid w:val="00034846"/>
    <w:rsid w:val="0003491B"/>
    <w:rsid w:val="000351A7"/>
    <w:rsid w:val="00035571"/>
    <w:rsid w:val="000361CA"/>
    <w:rsid w:val="00037B94"/>
    <w:rsid w:val="00040EC9"/>
    <w:rsid w:val="000434CB"/>
    <w:rsid w:val="0004397B"/>
    <w:rsid w:val="00043BC1"/>
    <w:rsid w:val="00043D81"/>
    <w:rsid w:val="0004428D"/>
    <w:rsid w:val="000461C0"/>
    <w:rsid w:val="00046CE1"/>
    <w:rsid w:val="000470DD"/>
    <w:rsid w:val="0005008C"/>
    <w:rsid w:val="00054244"/>
    <w:rsid w:val="00054311"/>
    <w:rsid w:val="00054F3F"/>
    <w:rsid w:val="000566FF"/>
    <w:rsid w:val="00056994"/>
    <w:rsid w:val="00056AB8"/>
    <w:rsid w:val="00061AD0"/>
    <w:rsid w:val="00062C3B"/>
    <w:rsid w:val="0006327F"/>
    <w:rsid w:val="00063A7D"/>
    <w:rsid w:val="00063C5B"/>
    <w:rsid w:val="000662B8"/>
    <w:rsid w:val="00066CE8"/>
    <w:rsid w:val="00070B30"/>
    <w:rsid w:val="00071DC5"/>
    <w:rsid w:val="00072B24"/>
    <w:rsid w:val="00072FAE"/>
    <w:rsid w:val="00075810"/>
    <w:rsid w:val="00076294"/>
    <w:rsid w:val="00076914"/>
    <w:rsid w:val="000777C7"/>
    <w:rsid w:val="000779C1"/>
    <w:rsid w:val="00082104"/>
    <w:rsid w:val="0008287A"/>
    <w:rsid w:val="00083F3E"/>
    <w:rsid w:val="00084A68"/>
    <w:rsid w:val="000851EC"/>
    <w:rsid w:val="00086AC1"/>
    <w:rsid w:val="00087661"/>
    <w:rsid w:val="000943C8"/>
    <w:rsid w:val="00095395"/>
    <w:rsid w:val="00095952"/>
    <w:rsid w:val="00095A9B"/>
    <w:rsid w:val="0009751D"/>
    <w:rsid w:val="00097AD5"/>
    <w:rsid w:val="000A03D4"/>
    <w:rsid w:val="000A2510"/>
    <w:rsid w:val="000A2789"/>
    <w:rsid w:val="000A2D19"/>
    <w:rsid w:val="000A3E94"/>
    <w:rsid w:val="000A710B"/>
    <w:rsid w:val="000B079D"/>
    <w:rsid w:val="000B0A63"/>
    <w:rsid w:val="000B11B0"/>
    <w:rsid w:val="000B2C5D"/>
    <w:rsid w:val="000B4897"/>
    <w:rsid w:val="000B77B6"/>
    <w:rsid w:val="000B789D"/>
    <w:rsid w:val="000B7DB2"/>
    <w:rsid w:val="000C0420"/>
    <w:rsid w:val="000C0C6C"/>
    <w:rsid w:val="000C485C"/>
    <w:rsid w:val="000C54C1"/>
    <w:rsid w:val="000D122C"/>
    <w:rsid w:val="000D1361"/>
    <w:rsid w:val="000D3B8B"/>
    <w:rsid w:val="000D3FEA"/>
    <w:rsid w:val="000D441C"/>
    <w:rsid w:val="000D4BE7"/>
    <w:rsid w:val="000D4DBB"/>
    <w:rsid w:val="000D624F"/>
    <w:rsid w:val="000D68AA"/>
    <w:rsid w:val="000D74F2"/>
    <w:rsid w:val="000E01F9"/>
    <w:rsid w:val="000E0967"/>
    <w:rsid w:val="000E1CF9"/>
    <w:rsid w:val="000E1DDA"/>
    <w:rsid w:val="000E2083"/>
    <w:rsid w:val="000E5811"/>
    <w:rsid w:val="000E6871"/>
    <w:rsid w:val="000E6D3E"/>
    <w:rsid w:val="000F1785"/>
    <w:rsid w:val="000F211C"/>
    <w:rsid w:val="000F2200"/>
    <w:rsid w:val="000F2BA6"/>
    <w:rsid w:val="000F39E3"/>
    <w:rsid w:val="000F4A79"/>
    <w:rsid w:val="000F5824"/>
    <w:rsid w:val="000F5C1E"/>
    <w:rsid w:val="000F62AB"/>
    <w:rsid w:val="000F7972"/>
    <w:rsid w:val="001026FA"/>
    <w:rsid w:val="001044C0"/>
    <w:rsid w:val="00105AD1"/>
    <w:rsid w:val="001073DB"/>
    <w:rsid w:val="0010745F"/>
    <w:rsid w:val="00107837"/>
    <w:rsid w:val="0011138A"/>
    <w:rsid w:val="0011344D"/>
    <w:rsid w:val="00113600"/>
    <w:rsid w:val="00113A19"/>
    <w:rsid w:val="001144DC"/>
    <w:rsid w:val="0011455F"/>
    <w:rsid w:val="001162C1"/>
    <w:rsid w:val="001171F0"/>
    <w:rsid w:val="001177DE"/>
    <w:rsid w:val="00117F4D"/>
    <w:rsid w:val="00121541"/>
    <w:rsid w:val="0012275D"/>
    <w:rsid w:val="00123206"/>
    <w:rsid w:val="00123228"/>
    <w:rsid w:val="001240A1"/>
    <w:rsid w:val="001245ED"/>
    <w:rsid w:val="001255F8"/>
    <w:rsid w:val="001259A8"/>
    <w:rsid w:val="001259C0"/>
    <w:rsid w:val="00125B76"/>
    <w:rsid w:val="00126FCF"/>
    <w:rsid w:val="00127EBA"/>
    <w:rsid w:val="001308DF"/>
    <w:rsid w:val="001318EC"/>
    <w:rsid w:val="00131F5C"/>
    <w:rsid w:val="001357FB"/>
    <w:rsid w:val="00135F06"/>
    <w:rsid w:val="001402E8"/>
    <w:rsid w:val="001456F2"/>
    <w:rsid w:val="00145C86"/>
    <w:rsid w:val="001461BD"/>
    <w:rsid w:val="001504CC"/>
    <w:rsid w:val="00157C8E"/>
    <w:rsid w:val="0016204C"/>
    <w:rsid w:val="001678E7"/>
    <w:rsid w:val="00170294"/>
    <w:rsid w:val="00171B74"/>
    <w:rsid w:val="0017559F"/>
    <w:rsid w:val="00175B50"/>
    <w:rsid w:val="001773D3"/>
    <w:rsid w:val="00177A7B"/>
    <w:rsid w:val="00177DFD"/>
    <w:rsid w:val="00177E0F"/>
    <w:rsid w:val="00180096"/>
    <w:rsid w:val="0018165E"/>
    <w:rsid w:val="00181A16"/>
    <w:rsid w:val="001823B5"/>
    <w:rsid w:val="00183B1D"/>
    <w:rsid w:val="0018478A"/>
    <w:rsid w:val="0018706D"/>
    <w:rsid w:val="00190924"/>
    <w:rsid w:val="00190A48"/>
    <w:rsid w:val="001913FC"/>
    <w:rsid w:val="001935CF"/>
    <w:rsid w:val="001939CE"/>
    <w:rsid w:val="00197051"/>
    <w:rsid w:val="00197475"/>
    <w:rsid w:val="001974AD"/>
    <w:rsid w:val="001A53EB"/>
    <w:rsid w:val="001A5ACC"/>
    <w:rsid w:val="001A5DB1"/>
    <w:rsid w:val="001A6088"/>
    <w:rsid w:val="001A6905"/>
    <w:rsid w:val="001B1015"/>
    <w:rsid w:val="001B1569"/>
    <w:rsid w:val="001B17EC"/>
    <w:rsid w:val="001B2B16"/>
    <w:rsid w:val="001B502E"/>
    <w:rsid w:val="001B50DD"/>
    <w:rsid w:val="001C1D59"/>
    <w:rsid w:val="001C2617"/>
    <w:rsid w:val="001C3D8C"/>
    <w:rsid w:val="001C5F2B"/>
    <w:rsid w:val="001C658D"/>
    <w:rsid w:val="001C7CA7"/>
    <w:rsid w:val="001D1024"/>
    <w:rsid w:val="001D1DD9"/>
    <w:rsid w:val="001D1F70"/>
    <w:rsid w:val="001D2BB0"/>
    <w:rsid w:val="001D3395"/>
    <w:rsid w:val="001D33E9"/>
    <w:rsid w:val="001D44F1"/>
    <w:rsid w:val="001D49D0"/>
    <w:rsid w:val="001D5368"/>
    <w:rsid w:val="001D685D"/>
    <w:rsid w:val="001D6A79"/>
    <w:rsid w:val="001E0A00"/>
    <w:rsid w:val="001E1353"/>
    <w:rsid w:val="001E178F"/>
    <w:rsid w:val="001E1C45"/>
    <w:rsid w:val="001E4456"/>
    <w:rsid w:val="001E47BC"/>
    <w:rsid w:val="001E6163"/>
    <w:rsid w:val="001F22EA"/>
    <w:rsid w:val="001F2F24"/>
    <w:rsid w:val="001F2FAD"/>
    <w:rsid w:val="001F44AF"/>
    <w:rsid w:val="001F508E"/>
    <w:rsid w:val="001F6ECF"/>
    <w:rsid w:val="001F70EB"/>
    <w:rsid w:val="001F727D"/>
    <w:rsid w:val="002017D0"/>
    <w:rsid w:val="00201E97"/>
    <w:rsid w:val="002026DB"/>
    <w:rsid w:val="00203954"/>
    <w:rsid w:val="002101BF"/>
    <w:rsid w:val="00211C58"/>
    <w:rsid w:val="00212ACF"/>
    <w:rsid w:val="0021392E"/>
    <w:rsid w:val="00214701"/>
    <w:rsid w:val="00214D0D"/>
    <w:rsid w:val="00215DE9"/>
    <w:rsid w:val="00215F84"/>
    <w:rsid w:val="002178C3"/>
    <w:rsid w:val="00221BF5"/>
    <w:rsid w:val="00221F1B"/>
    <w:rsid w:val="00225EA1"/>
    <w:rsid w:val="00226268"/>
    <w:rsid w:val="0022735E"/>
    <w:rsid w:val="002276C5"/>
    <w:rsid w:val="00230C54"/>
    <w:rsid w:val="00231604"/>
    <w:rsid w:val="002328AB"/>
    <w:rsid w:val="002353AB"/>
    <w:rsid w:val="00235F28"/>
    <w:rsid w:val="00236526"/>
    <w:rsid w:val="0023664E"/>
    <w:rsid w:val="002376D1"/>
    <w:rsid w:val="00240A67"/>
    <w:rsid w:val="002439A5"/>
    <w:rsid w:val="002451E9"/>
    <w:rsid w:val="002453B0"/>
    <w:rsid w:val="00247D0D"/>
    <w:rsid w:val="00252BDC"/>
    <w:rsid w:val="00254D07"/>
    <w:rsid w:val="00254E29"/>
    <w:rsid w:val="002565AB"/>
    <w:rsid w:val="00257583"/>
    <w:rsid w:val="0026097F"/>
    <w:rsid w:val="00263259"/>
    <w:rsid w:val="0026451E"/>
    <w:rsid w:val="00265340"/>
    <w:rsid w:val="002661F4"/>
    <w:rsid w:val="00270327"/>
    <w:rsid w:val="00270DCC"/>
    <w:rsid w:val="0027229E"/>
    <w:rsid w:val="002755AF"/>
    <w:rsid w:val="0027625F"/>
    <w:rsid w:val="00276F16"/>
    <w:rsid w:val="00277F18"/>
    <w:rsid w:val="002805F6"/>
    <w:rsid w:val="00280CFA"/>
    <w:rsid w:val="0028144E"/>
    <w:rsid w:val="0028243D"/>
    <w:rsid w:val="00282EBE"/>
    <w:rsid w:val="002833AB"/>
    <w:rsid w:val="0028386D"/>
    <w:rsid w:val="00283913"/>
    <w:rsid w:val="0028398E"/>
    <w:rsid w:val="002849AE"/>
    <w:rsid w:val="00285C09"/>
    <w:rsid w:val="0028666A"/>
    <w:rsid w:val="00286880"/>
    <w:rsid w:val="00287D6C"/>
    <w:rsid w:val="00287DFC"/>
    <w:rsid w:val="0029025E"/>
    <w:rsid w:val="00290856"/>
    <w:rsid w:val="00290E3F"/>
    <w:rsid w:val="00291F04"/>
    <w:rsid w:val="00293728"/>
    <w:rsid w:val="0029646A"/>
    <w:rsid w:val="002A1161"/>
    <w:rsid w:val="002A1B92"/>
    <w:rsid w:val="002A3E0C"/>
    <w:rsid w:val="002A5187"/>
    <w:rsid w:val="002A5E9A"/>
    <w:rsid w:val="002A704D"/>
    <w:rsid w:val="002A7D13"/>
    <w:rsid w:val="002A7E7A"/>
    <w:rsid w:val="002B0713"/>
    <w:rsid w:val="002B1002"/>
    <w:rsid w:val="002B1D5F"/>
    <w:rsid w:val="002B2A05"/>
    <w:rsid w:val="002B2C52"/>
    <w:rsid w:val="002B3530"/>
    <w:rsid w:val="002B3636"/>
    <w:rsid w:val="002B47D4"/>
    <w:rsid w:val="002B5C7C"/>
    <w:rsid w:val="002B6504"/>
    <w:rsid w:val="002C1A5A"/>
    <w:rsid w:val="002C4374"/>
    <w:rsid w:val="002C560F"/>
    <w:rsid w:val="002C69BC"/>
    <w:rsid w:val="002C6B32"/>
    <w:rsid w:val="002D4589"/>
    <w:rsid w:val="002D45C7"/>
    <w:rsid w:val="002D7ED4"/>
    <w:rsid w:val="002E07D4"/>
    <w:rsid w:val="002E1116"/>
    <w:rsid w:val="002E191A"/>
    <w:rsid w:val="002E1CB4"/>
    <w:rsid w:val="002E1D87"/>
    <w:rsid w:val="002E28F5"/>
    <w:rsid w:val="002E4936"/>
    <w:rsid w:val="002E4B5F"/>
    <w:rsid w:val="002E4F27"/>
    <w:rsid w:val="002E65F1"/>
    <w:rsid w:val="002F0147"/>
    <w:rsid w:val="002F0C79"/>
    <w:rsid w:val="002F0F80"/>
    <w:rsid w:val="002F2617"/>
    <w:rsid w:val="002F2849"/>
    <w:rsid w:val="002F4432"/>
    <w:rsid w:val="002F4547"/>
    <w:rsid w:val="002F45FA"/>
    <w:rsid w:val="002F558C"/>
    <w:rsid w:val="002F5816"/>
    <w:rsid w:val="002F6F15"/>
    <w:rsid w:val="002F704D"/>
    <w:rsid w:val="00300305"/>
    <w:rsid w:val="00303431"/>
    <w:rsid w:val="0030541A"/>
    <w:rsid w:val="003059B8"/>
    <w:rsid w:val="00305A3C"/>
    <w:rsid w:val="003070EA"/>
    <w:rsid w:val="00311D2F"/>
    <w:rsid w:val="00311F09"/>
    <w:rsid w:val="00312C1B"/>
    <w:rsid w:val="00312E34"/>
    <w:rsid w:val="003130F5"/>
    <w:rsid w:val="00313700"/>
    <w:rsid w:val="00313BC0"/>
    <w:rsid w:val="00314303"/>
    <w:rsid w:val="00315C83"/>
    <w:rsid w:val="003174A3"/>
    <w:rsid w:val="00317BD1"/>
    <w:rsid w:val="00321916"/>
    <w:rsid w:val="00322AAF"/>
    <w:rsid w:val="00322FF3"/>
    <w:rsid w:val="003234DC"/>
    <w:rsid w:val="00323757"/>
    <w:rsid w:val="00323B9F"/>
    <w:rsid w:val="003244DB"/>
    <w:rsid w:val="00325080"/>
    <w:rsid w:val="00326CD6"/>
    <w:rsid w:val="00327889"/>
    <w:rsid w:val="00327E72"/>
    <w:rsid w:val="0033088D"/>
    <w:rsid w:val="003318BA"/>
    <w:rsid w:val="00331C15"/>
    <w:rsid w:val="003327D8"/>
    <w:rsid w:val="00334364"/>
    <w:rsid w:val="0033578B"/>
    <w:rsid w:val="00337119"/>
    <w:rsid w:val="0033765C"/>
    <w:rsid w:val="00337E2C"/>
    <w:rsid w:val="00337F21"/>
    <w:rsid w:val="003407DB"/>
    <w:rsid w:val="00340BA2"/>
    <w:rsid w:val="003435AF"/>
    <w:rsid w:val="00343B15"/>
    <w:rsid w:val="00343D91"/>
    <w:rsid w:val="00344189"/>
    <w:rsid w:val="003443EF"/>
    <w:rsid w:val="00344B96"/>
    <w:rsid w:val="00345164"/>
    <w:rsid w:val="003475EF"/>
    <w:rsid w:val="00350525"/>
    <w:rsid w:val="003549AB"/>
    <w:rsid w:val="0035523B"/>
    <w:rsid w:val="00355B1B"/>
    <w:rsid w:val="0035630A"/>
    <w:rsid w:val="003567C4"/>
    <w:rsid w:val="00360EE6"/>
    <w:rsid w:val="00361B7F"/>
    <w:rsid w:val="0036362F"/>
    <w:rsid w:val="0036483B"/>
    <w:rsid w:val="00366C28"/>
    <w:rsid w:val="003670E5"/>
    <w:rsid w:val="00367F81"/>
    <w:rsid w:val="00371232"/>
    <w:rsid w:val="00371FBC"/>
    <w:rsid w:val="0037322F"/>
    <w:rsid w:val="003802F1"/>
    <w:rsid w:val="003807F5"/>
    <w:rsid w:val="0038087F"/>
    <w:rsid w:val="00380ED1"/>
    <w:rsid w:val="0038100C"/>
    <w:rsid w:val="00381644"/>
    <w:rsid w:val="00381B19"/>
    <w:rsid w:val="00382B93"/>
    <w:rsid w:val="0038330A"/>
    <w:rsid w:val="00384F13"/>
    <w:rsid w:val="0038530D"/>
    <w:rsid w:val="00385431"/>
    <w:rsid w:val="00385D47"/>
    <w:rsid w:val="00386116"/>
    <w:rsid w:val="00390BC1"/>
    <w:rsid w:val="00390CC3"/>
    <w:rsid w:val="003914E1"/>
    <w:rsid w:val="00394832"/>
    <w:rsid w:val="00394F8E"/>
    <w:rsid w:val="00395C20"/>
    <w:rsid w:val="003960D4"/>
    <w:rsid w:val="0039733D"/>
    <w:rsid w:val="00397D73"/>
    <w:rsid w:val="003A003A"/>
    <w:rsid w:val="003A0B7D"/>
    <w:rsid w:val="003A0CE3"/>
    <w:rsid w:val="003A0F68"/>
    <w:rsid w:val="003A1854"/>
    <w:rsid w:val="003A367B"/>
    <w:rsid w:val="003A3E72"/>
    <w:rsid w:val="003A4DE9"/>
    <w:rsid w:val="003A657B"/>
    <w:rsid w:val="003A6785"/>
    <w:rsid w:val="003A6B99"/>
    <w:rsid w:val="003A750D"/>
    <w:rsid w:val="003A7881"/>
    <w:rsid w:val="003A7D98"/>
    <w:rsid w:val="003B0044"/>
    <w:rsid w:val="003B0359"/>
    <w:rsid w:val="003B03FE"/>
    <w:rsid w:val="003B583C"/>
    <w:rsid w:val="003B6D20"/>
    <w:rsid w:val="003B7AF1"/>
    <w:rsid w:val="003C0A75"/>
    <w:rsid w:val="003C273D"/>
    <w:rsid w:val="003C45DB"/>
    <w:rsid w:val="003D042E"/>
    <w:rsid w:val="003D0481"/>
    <w:rsid w:val="003D1B1D"/>
    <w:rsid w:val="003D1B97"/>
    <w:rsid w:val="003D2B5E"/>
    <w:rsid w:val="003D2F82"/>
    <w:rsid w:val="003D4900"/>
    <w:rsid w:val="003D4ED8"/>
    <w:rsid w:val="003D6247"/>
    <w:rsid w:val="003D7394"/>
    <w:rsid w:val="003D78BF"/>
    <w:rsid w:val="003E13A2"/>
    <w:rsid w:val="003E1810"/>
    <w:rsid w:val="003E1CB1"/>
    <w:rsid w:val="003E25AF"/>
    <w:rsid w:val="003E28AF"/>
    <w:rsid w:val="003E4318"/>
    <w:rsid w:val="003E5247"/>
    <w:rsid w:val="003F03AD"/>
    <w:rsid w:val="003F0B7B"/>
    <w:rsid w:val="003F17A3"/>
    <w:rsid w:val="003F52A4"/>
    <w:rsid w:val="00400E6C"/>
    <w:rsid w:val="0040328A"/>
    <w:rsid w:val="00403788"/>
    <w:rsid w:val="00403D86"/>
    <w:rsid w:val="004041E6"/>
    <w:rsid w:val="00405917"/>
    <w:rsid w:val="00410F05"/>
    <w:rsid w:val="004115B1"/>
    <w:rsid w:val="0041465F"/>
    <w:rsid w:val="00414677"/>
    <w:rsid w:val="00414A23"/>
    <w:rsid w:val="0042031D"/>
    <w:rsid w:val="00421E0F"/>
    <w:rsid w:val="0042207C"/>
    <w:rsid w:val="00422AA4"/>
    <w:rsid w:val="004240E1"/>
    <w:rsid w:val="004247D1"/>
    <w:rsid w:val="00426AB3"/>
    <w:rsid w:val="00430632"/>
    <w:rsid w:val="00430A98"/>
    <w:rsid w:val="004340EA"/>
    <w:rsid w:val="00434194"/>
    <w:rsid w:val="004343B1"/>
    <w:rsid w:val="0043554F"/>
    <w:rsid w:val="0043746E"/>
    <w:rsid w:val="00440005"/>
    <w:rsid w:val="0044101F"/>
    <w:rsid w:val="004435D3"/>
    <w:rsid w:val="00444F42"/>
    <w:rsid w:val="0044610C"/>
    <w:rsid w:val="004508C9"/>
    <w:rsid w:val="00452946"/>
    <w:rsid w:val="0045326F"/>
    <w:rsid w:val="00453744"/>
    <w:rsid w:val="00453DE5"/>
    <w:rsid w:val="0045425D"/>
    <w:rsid w:val="00454FDD"/>
    <w:rsid w:val="004561F7"/>
    <w:rsid w:val="004572F2"/>
    <w:rsid w:val="0046017C"/>
    <w:rsid w:val="004605EA"/>
    <w:rsid w:val="00460F83"/>
    <w:rsid w:val="00462CD1"/>
    <w:rsid w:val="00464EE4"/>
    <w:rsid w:val="004672E1"/>
    <w:rsid w:val="00467E48"/>
    <w:rsid w:val="00470E80"/>
    <w:rsid w:val="00471D05"/>
    <w:rsid w:val="00472D1F"/>
    <w:rsid w:val="004744E9"/>
    <w:rsid w:val="00474A8F"/>
    <w:rsid w:val="00475C19"/>
    <w:rsid w:val="0047712E"/>
    <w:rsid w:val="00477D68"/>
    <w:rsid w:val="00481BFC"/>
    <w:rsid w:val="00481CA3"/>
    <w:rsid w:val="00482295"/>
    <w:rsid w:val="004828B1"/>
    <w:rsid w:val="00485422"/>
    <w:rsid w:val="00485E63"/>
    <w:rsid w:val="00486E17"/>
    <w:rsid w:val="00487B4C"/>
    <w:rsid w:val="00487D14"/>
    <w:rsid w:val="00490C68"/>
    <w:rsid w:val="00491648"/>
    <w:rsid w:val="00493337"/>
    <w:rsid w:val="004936B8"/>
    <w:rsid w:val="00493B97"/>
    <w:rsid w:val="00494241"/>
    <w:rsid w:val="0049430A"/>
    <w:rsid w:val="004952BF"/>
    <w:rsid w:val="00496FC3"/>
    <w:rsid w:val="004A2669"/>
    <w:rsid w:val="004A27FA"/>
    <w:rsid w:val="004A32EB"/>
    <w:rsid w:val="004A48F5"/>
    <w:rsid w:val="004A4A60"/>
    <w:rsid w:val="004B0360"/>
    <w:rsid w:val="004B0B47"/>
    <w:rsid w:val="004B213F"/>
    <w:rsid w:val="004B3342"/>
    <w:rsid w:val="004B407E"/>
    <w:rsid w:val="004B4A86"/>
    <w:rsid w:val="004B6E6B"/>
    <w:rsid w:val="004B7CBF"/>
    <w:rsid w:val="004C0409"/>
    <w:rsid w:val="004C4113"/>
    <w:rsid w:val="004C527F"/>
    <w:rsid w:val="004C5964"/>
    <w:rsid w:val="004D0FC9"/>
    <w:rsid w:val="004D122A"/>
    <w:rsid w:val="004D1C7C"/>
    <w:rsid w:val="004D3291"/>
    <w:rsid w:val="004D432E"/>
    <w:rsid w:val="004D6458"/>
    <w:rsid w:val="004D6C36"/>
    <w:rsid w:val="004E108A"/>
    <w:rsid w:val="004E1E5D"/>
    <w:rsid w:val="004E2A78"/>
    <w:rsid w:val="004E2CD8"/>
    <w:rsid w:val="004E4535"/>
    <w:rsid w:val="004E47F9"/>
    <w:rsid w:val="004E49DE"/>
    <w:rsid w:val="004E4E8D"/>
    <w:rsid w:val="004E67AC"/>
    <w:rsid w:val="004F00CA"/>
    <w:rsid w:val="004F330C"/>
    <w:rsid w:val="004F3DCC"/>
    <w:rsid w:val="004F40BF"/>
    <w:rsid w:val="004F5CEF"/>
    <w:rsid w:val="004F5D3B"/>
    <w:rsid w:val="00503913"/>
    <w:rsid w:val="00505625"/>
    <w:rsid w:val="005060AF"/>
    <w:rsid w:val="00510403"/>
    <w:rsid w:val="0051095A"/>
    <w:rsid w:val="005133F3"/>
    <w:rsid w:val="00513537"/>
    <w:rsid w:val="00513E03"/>
    <w:rsid w:val="00513E46"/>
    <w:rsid w:val="005155C1"/>
    <w:rsid w:val="00516A9F"/>
    <w:rsid w:val="005174B9"/>
    <w:rsid w:val="005176E6"/>
    <w:rsid w:val="00521E1C"/>
    <w:rsid w:val="00522E89"/>
    <w:rsid w:val="00526A46"/>
    <w:rsid w:val="0053006F"/>
    <w:rsid w:val="00531B89"/>
    <w:rsid w:val="00531BF8"/>
    <w:rsid w:val="00534E2F"/>
    <w:rsid w:val="00536B51"/>
    <w:rsid w:val="00540736"/>
    <w:rsid w:val="00540F33"/>
    <w:rsid w:val="00541870"/>
    <w:rsid w:val="00541AFA"/>
    <w:rsid w:val="005438AF"/>
    <w:rsid w:val="005455C7"/>
    <w:rsid w:val="0054682B"/>
    <w:rsid w:val="00546E3A"/>
    <w:rsid w:val="00547CAF"/>
    <w:rsid w:val="00553D05"/>
    <w:rsid w:val="00556EE1"/>
    <w:rsid w:val="00557098"/>
    <w:rsid w:val="00561227"/>
    <w:rsid w:val="00561267"/>
    <w:rsid w:val="00562411"/>
    <w:rsid w:val="00563663"/>
    <w:rsid w:val="00563F6B"/>
    <w:rsid w:val="00567584"/>
    <w:rsid w:val="00570691"/>
    <w:rsid w:val="005721C7"/>
    <w:rsid w:val="00572F09"/>
    <w:rsid w:val="00573E5A"/>
    <w:rsid w:val="00574D9B"/>
    <w:rsid w:val="0057520F"/>
    <w:rsid w:val="00575728"/>
    <w:rsid w:val="00575B2A"/>
    <w:rsid w:val="00577F11"/>
    <w:rsid w:val="00581DAD"/>
    <w:rsid w:val="005821A6"/>
    <w:rsid w:val="00582A82"/>
    <w:rsid w:val="00582FBC"/>
    <w:rsid w:val="00584539"/>
    <w:rsid w:val="00584A3B"/>
    <w:rsid w:val="00585088"/>
    <w:rsid w:val="00587071"/>
    <w:rsid w:val="005923BD"/>
    <w:rsid w:val="00592408"/>
    <w:rsid w:val="0059625F"/>
    <w:rsid w:val="005A26D8"/>
    <w:rsid w:val="005A3B76"/>
    <w:rsid w:val="005A676C"/>
    <w:rsid w:val="005A7D89"/>
    <w:rsid w:val="005A7F65"/>
    <w:rsid w:val="005B06A3"/>
    <w:rsid w:val="005B0BDC"/>
    <w:rsid w:val="005B0E59"/>
    <w:rsid w:val="005B2457"/>
    <w:rsid w:val="005B4AFA"/>
    <w:rsid w:val="005B5904"/>
    <w:rsid w:val="005B6AFC"/>
    <w:rsid w:val="005B7E8F"/>
    <w:rsid w:val="005B7FEB"/>
    <w:rsid w:val="005C084C"/>
    <w:rsid w:val="005C0C29"/>
    <w:rsid w:val="005C4DA7"/>
    <w:rsid w:val="005C50B8"/>
    <w:rsid w:val="005C67E3"/>
    <w:rsid w:val="005C7BD6"/>
    <w:rsid w:val="005D0C86"/>
    <w:rsid w:val="005D1C24"/>
    <w:rsid w:val="005D20BD"/>
    <w:rsid w:val="005D3CCC"/>
    <w:rsid w:val="005D3E6F"/>
    <w:rsid w:val="005D6F82"/>
    <w:rsid w:val="005E1E9C"/>
    <w:rsid w:val="005E3BE0"/>
    <w:rsid w:val="005E467C"/>
    <w:rsid w:val="005E4EEF"/>
    <w:rsid w:val="005E597D"/>
    <w:rsid w:val="005E75A0"/>
    <w:rsid w:val="005F0382"/>
    <w:rsid w:val="005F0767"/>
    <w:rsid w:val="005F0978"/>
    <w:rsid w:val="005F170B"/>
    <w:rsid w:val="005F200D"/>
    <w:rsid w:val="005F3F2F"/>
    <w:rsid w:val="005F3F99"/>
    <w:rsid w:val="005F4C75"/>
    <w:rsid w:val="005F75AD"/>
    <w:rsid w:val="0060515B"/>
    <w:rsid w:val="00605445"/>
    <w:rsid w:val="00611B22"/>
    <w:rsid w:val="00611BC4"/>
    <w:rsid w:val="006126A1"/>
    <w:rsid w:val="00613E2F"/>
    <w:rsid w:val="00615583"/>
    <w:rsid w:val="006156E2"/>
    <w:rsid w:val="00616461"/>
    <w:rsid w:val="00616C4D"/>
    <w:rsid w:val="006204B0"/>
    <w:rsid w:val="00620C88"/>
    <w:rsid w:val="00621352"/>
    <w:rsid w:val="006216FD"/>
    <w:rsid w:val="006225A7"/>
    <w:rsid w:val="00622A36"/>
    <w:rsid w:val="00622B11"/>
    <w:rsid w:val="00622D16"/>
    <w:rsid w:val="00622DA2"/>
    <w:rsid w:val="00623D5C"/>
    <w:rsid w:val="00624235"/>
    <w:rsid w:val="0062559D"/>
    <w:rsid w:val="0062640D"/>
    <w:rsid w:val="00627551"/>
    <w:rsid w:val="00627DD1"/>
    <w:rsid w:val="006300C8"/>
    <w:rsid w:val="00630967"/>
    <w:rsid w:val="00631D6F"/>
    <w:rsid w:val="00634079"/>
    <w:rsid w:val="00634339"/>
    <w:rsid w:val="00634A52"/>
    <w:rsid w:val="00635221"/>
    <w:rsid w:val="0063725C"/>
    <w:rsid w:val="0064008F"/>
    <w:rsid w:val="006402A2"/>
    <w:rsid w:val="00644D97"/>
    <w:rsid w:val="00645066"/>
    <w:rsid w:val="0064789E"/>
    <w:rsid w:val="00647919"/>
    <w:rsid w:val="00647C80"/>
    <w:rsid w:val="00651B59"/>
    <w:rsid w:val="00654FA4"/>
    <w:rsid w:val="00657539"/>
    <w:rsid w:val="006607ED"/>
    <w:rsid w:val="00661296"/>
    <w:rsid w:val="006638E5"/>
    <w:rsid w:val="00663A3E"/>
    <w:rsid w:val="00665967"/>
    <w:rsid w:val="00665DF4"/>
    <w:rsid w:val="00667012"/>
    <w:rsid w:val="00667C7C"/>
    <w:rsid w:val="00671240"/>
    <w:rsid w:val="00671518"/>
    <w:rsid w:val="00672BB2"/>
    <w:rsid w:val="0067312E"/>
    <w:rsid w:val="00674C4D"/>
    <w:rsid w:val="00675B8A"/>
    <w:rsid w:val="0067660A"/>
    <w:rsid w:val="00676C80"/>
    <w:rsid w:val="006804F9"/>
    <w:rsid w:val="00681510"/>
    <w:rsid w:val="0068263C"/>
    <w:rsid w:val="00683A92"/>
    <w:rsid w:val="006854FB"/>
    <w:rsid w:val="00691103"/>
    <w:rsid w:val="00695063"/>
    <w:rsid w:val="00695421"/>
    <w:rsid w:val="00695745"/>
    <w:rsid w:val="00695A86"/>
    <w:rsid w:val="00695EAF"/>
    <w:rsid w:val="00696DB2"/>
    <w:rsid w:val="006A000B"/>
    <w:rsid w:val="006A073F"/>
    <w:rsid w:val="006A1440"/>
    <w:rsid w:val="006A2F4A"/>
    <w:rsid w:val="006A40FC"/>
    <w:rsid w:val="006A50FD"/>
    <w:rsid w:val="006A53EC"/>
    <w:rsid w:val="006A5DF0"/>
    <w:rsid w:val="006A6899"/>
    <w:rsid w:val="006A79F5"/>
    <w:rsid w:val="006B0406"/>
    <w:rsid w:val="006B0766"/>
    <w:rsid w:val="006B19CA"/>
    <w:rsid w:val="006B1AFC"/>
    <w:rsid w:val="006B26C8"/>
    <w:rsid w:val="006B38E5"/>
    <w:rsid w:val="006B58FE"/>
    <w:rsid w:val="006B5E2E"/>
    <w:rsid w:val="006C043F"/>
    <w:rsid w:val="006C2A96"/>
    <w:rsid w:val="006C3D36"/>
    <w:rsid w:val="006C7578"/>
    <w:rsid w:val="006C7CA8"/>
    <w:rsid w:val="006D3567"/>
    <w:rsid w:val="006D6133"/>
    <w:rsid w:val="006D6B33"/>
    <w:rsid w:val="006D701D"/>
    <w:rsid w:val="006D7201"/>
    <w:rsid w:val="006D7820"/>
    <w:rsid w:val="006E039D"/>
    <w:rsid w:val="006E30EF"/>
    <w:rsid w:val="006E467E"/>
    <w:rsid w:val="006E473D"/>
    <w:rsid w:val="006E4E87"/>
    <w:rsid w:val="006E55FE"/>
    <w:rsid w:val="006E61B7"/>
    <w:rsid w:val="006F0486"/>
    <w:rsid w:val="006F0634"/>
    <w:rsid w:val="006F2055"/>
    <w:rsid w:val="006F3527"/>
    <w:rsid w:val="006F3ADF"/>
    <w:rsid w:val="006F5267"/>
    <w:rsid w:val="006F5884"/>
    <w:rsid w:val="006F5D41"/>
    <w:rsid w:val="006F7C51"/>
    <w:rsid w:val="00700A6A"/>
    <w:rsid w:val="00701116"/>
    <w:rsid w:val="00703185"/>
    <w:rsid w:val="00703A89"/>
    <w:rsid w:val="00705A12"/>
    <w:rsid w:val="007071D9"/>
    <w:rsid w:val="00711B74"/>
    <w:rsid w:val="007128A7"/>
    <w:rsid w:val="00713978"/>
    <w:rsid w:val="007144A2"/>
    <w:rsid w:val="0071515C"/>
    <w:rsid w:val="00715AF8"/>
    <w:rsid w:val="00717113"/>
    <w:rsid w:val="00717562"/>
    <w:rsid w:val="00720911"/>
    <w:rsid w:val="00723E75"/>
    <w:rsid w:val="00724594"/>
    <w:rsid w:val="00725DDC"/>
    <w:rsid w:val="00725FD2"/>
    <w:rsid w:val="00726E12"/>
    <w:rsid w:val="00730AF0"/>
    <w:rsid w:val="007319A5"/>
    <w:rsid w:val="007322A4"/>
    <w:rsid w:val="00732598"/>
    <w:rsid w:val="007334BF"/>
    <w:rsid w:val="00733944"/>
    <w:rsid w:val="00736808"/>
    <w:rsid w:val="007377DF"/>
    <w:rsid w:val="00740596"/>
    <w:rsid w:val="00741043"/>
    <w:rsid w:val="007433A9"/>
    <w:rsid w:val="00745683"/>
    <w:rsid w:val="0074634B"/>
    <w:rsid w:val="007517C0"/>
    <w:rsid w:val="007518A9"/>
    <w:rsid w:val="00753782"/>
    <w:rsid w:val="00754005"/>
    <w:rsid w:val="00757432"/>
    <w:rsid w:val="00757BFE"/>
    <w:rsid w:val="007609FA"/>
    <w:rsid w:val="00763B63"/>
    <w:rsid w:val="00763EDF"/>
    <w:rsid w:val="00766255"/>
    <w:rsid w:val="007662C1"/>
    <w:rsid w:val="00766645"/>
    <w:rsid w:val="00767A6F"/>
    <w:rsid w:val="00770067"/>
    <w:rsid w:val="007716D7"/>
    <w:rsid w:val="007718CA"/>
    <w:rsid w:val="00772601"/>
    <w:rsid w:val="00774CA9"/>
    <w:rsid w:val="0077501D"/>
    <w:rsid w:val="00777886"/>
    <w:rsid w:val="00780ABB"/>
    <w:rsid w:val="00784153"/>
    <w:rsid w:val="007855E9"/>
    <w:rsid w:val="00786080"/>
    <w:rsid w:val="00787482"/>
    <w:rsid w:val="00792279"/>
    <w:rsid w:val="00792703"/>
    <w:rsid w:val="00792F8A"/>
    <w:rsid w:val="0079336C"/>
    <w:rsid w:val="00793616"/>
    <w:rsid w:val="00794390"/>
    <w:rsid w:val="007952CF"/>
    <w:rsid w:val="00795CFD"/>
    <w:rsid w:val="00795E5F"/>
    <w:rsid w:val="007964D5"/>
    <w:rsid w:val="007970C8"/>
    <w:rsid w:val="00797482"/>
    <w:rsid w:val="00797BD7"/>
    <w:rsid w:val="007A009B"/>
    <w:rsid w:val="007A0B06"/>
    <w:rsid w:val="007A10F4"/>
    <w:rsid w:val="007A2019"/>
    <w:rsid w:val="007A5706"/>
    <w:rsid w:val="007A5C98"/>
    <w:rsid w:val="007A5FEF"/>
    <w:rsid w:val="007A6904"/>
    <w:rsid w:val="007A7236"/>
    <w:rsid w:val="007A7E8B"/>
    <w:rsid w:val="007B0192"/>
    <w:rsid w:val="007B1A99"/>
    <w:rsid w:val="007B1F6A"/>
    <w:rsid w:val="007B2083"/>
    <w:rsid w:val="007B26C0"/>
    <w:rsid w:val="007B26ED"/>
    <w:rsid w:val="007B56CE"/>
    <w:rsid w:val="007B56F9"/>
    <w:rsid w:val="007B62A5"/>
    <w:rsid w:val="007B7200"/>
    <w:rsid w:val="007B7BD1"/>
    <w:rsid w:val="007C0C42"/>
    <w:rsid w:val="007C16C9"/>
    <w:rsid w:val="007C2580"/>
    <w:rsid w:val="007C3330"/>
    <w:rsid w:val="007C386D"/>
    <w:rsid w:val="007C4AAA"/>
    <w:rsid w:val="007C4D2D"/>
    <w:rsid w:val="007C63D7"/>
    <w:rsid w:val="007D154D"/>
    <w:rsid w:val="007D25BA"/>
    <w:rsid w:val="007D2ACC"/>
    <w:rsid w:val="007D6979"/>
    <w:rsid w:val="007D7615"/>
    <w:rsid w:val="007E023C"/>
    <w:rsid w:val="007E074C"/>
    <w:rsid w:val="007E1D5B"/>
    <w:rsid w:val="007E25B1"/>
    <w:rsid w:val="007E2B18"/>
    <w:rsid w:val="007E352F"/>
    <w:rsid w:val="007E6775"/>
    <w:rsid w:val="007E7D96"/>
    <w:rsid w:val="007F02CC"/>
    <w:rsid w:val="007F0AFC"/>
    <w:rsid w:val="007F109A"/>
    <w:rsid w:val="007F2733"/>
    <w:rsid w:val="007F34B4"/>
    <w:rsid w:val="007F34F8"/>
    <w:rsid w:val="007F583F"/>
    <w:rsid w:val="007F62F8"/>
    <w:rsid w:val="007F7141"/>
    <w:rsid w:val="0080092D"/>
    <w:rsid w:val="0080147C"/>
    <w:rsid w:val="008018E4"/>
    <w:rsid w:val="00801A2B"/>
    <w:rsid w:val="00802E0D"/>
    <w:rsid w:val="00803D88"/>
    <w:rsid w:val="008048DE"/>
    <w:rsid w:val="00804EAE"/>
    <w:rsid w:val="00805FA2"/>
    <w:rsid w:val="0081335C"/>
    <w:rsid w:val="0081403D"/>
    <w:rsid w:val="008157B5"/>
    <w:rsid w:val="008250A9"/>
    <w:rsid w:val="008260EB"/>
    <w:rsid w:val="00826CAD"/>
    <w:rsid w:val="00830983"/>
    <w:rsid w:val="00834BF7"/>
    <w:rsid w:val="0083663C"/>
    <w:rsid w:val="0084016F"/>
    <w:rsid w:val="0084076C"/>
    <w:rsid w:val="0084158B"/>
    <w:rsid w:val="00841E9A"/>
    <w:rsid w:val="00841FC6"/>
    <w:rsid w:val="00842991"/>
    <w:rsid w:val="008458B0"/>
    <w:rsid w:val="00851E9E"/>
    <w:rsid w:val="0085328A"/>
    <w:rsid w:val="00854F48"/>
    <w:rsid w:val="0085507D"/>
    <w:rsid w:val="00857108"/>
    <w:rsid w:val="00857D92"/>
    <w:rsid w:val="00863A4B"/>
    <w:rsid w:val="008651D3"/>
    <w:rsid w:val="00866F0E"/>
    <w:rsid w:val="00871E26"/>
    <w:rsid w:val="008722FF"/>
    <w:rsid w:val="008733C0"/>
    <w:rsid w:val="008743FE"/>
    <w:rsid w:val="00882165"/>
    <w:rsid w:val="008835FC"/>
    <w:rsid w:val="00884260"/>
    <w:rsid w:val="008854B2"/>
    <w:rsid w:val="00886ED8"/>
    <w:rsid w:val="00890407"/>
    <w:rsid w:val="00890852"/>
    <w:rsid w:val="00891E79"/>
    <w:rsid w:val="00892BCF"/>
    <w:rsid w:val="00892FFC"/>
    <w:rsid w:val="0089574C"/>
    <w:rsid w:val="00895EAA"/>
    <w:rsid w:val="00895F08"/>
    <w:rsid w:val="00896271"/>
    <w:rsid w:val="008A21AC"/>
    <w:rsid w:val="008A23C7"/>
    <w:rsid w:val="008A40E8"/>
    <w:rsid w:val="008A4D51"/>
    <w:rsid w:val="008A59E1"/>
    <w:rsid w:val="008A619D"/>
    <w:rsid w:val="008A6BD6"/>
    <w:rsid w:val="008B1081"/>
    <w:rsid w:val="008B2575"/>
    <w:rsid w:val="008B2DB9"/>
    <w:rsid w:val="008B2E20"/>
    <w:rsid w:val="008B3B87"/>
    <w:rsid w:val="008B5FD3"/>
    <w:rsid w:val="008B6620"/>
    <w:rsid w:val="008B6D04"/>
    <w:rsid w:val="008C07CA"/>
    <w:rsid w:val="008C1333"/>
    <w:rsid w:val="008C2138"/>
    <w:rsid w:val="008C243D"/>
    <w:rsid w:val="008C2DD7"/>
    <w:rsid w:val="008C2FA4"/>
    <w:rsid w:val="008C3FFA"/>
    <w:rsid w:val="008C48F7"/>
    <w:rsid w:val="008C5868"/>
    <w:rsid w:val="008C6E7C"/>
    <w:rsid w:val="008C6F06"/>
    <w:rsid w:val="008D040C"/>
    <w:rsid w:val="008D1529"/>
    <w:rsid w:val="008D396C"/>
    <w:rsid w:val="008D4481"/>
    <w:rsid w:val="008D5D16"/>
    <w:rsid w:val="008D5F1C"/>
    <w:rsid w:val="008D668F"/>
    <w:rsid w:val="008D6C8B"/>
    <w:rsid w:val="008D7641"/>
    <w:rsid w:val="008D775C"/>
    <w:rsid w:val="008D7EB7"/>
    <w:rsid w:val="008E0762"/>
    <w:rsid w:val="008E2608"/>
    <w:rsid w:val="008E2B35"/>
    <w:rsid w:val="008E3A66"/>
    <w:rsid w:val="008E507D"/>
    <w:rsid w:val="008E76F2"/>
    <w:rsid w:val="008F08E0"/>
    <w:rsid w:val="008F2C83"/>
    <w:rsid w:val="008F37ED"/>
    <w:rsid w:val="008F46A7"/>
    <w:rsid w:val="008F718B"/>
    <w:rsid w:val="008F78A6"/>
    <w:rsid w:val="008F7977"/>
    <w:rsid w:val="00900C39"/>
    <w:rsid w:val="009022C3"/>
    <w:rsid w:val="00902733"/>
    <w:rsid w:val="00903267"/>
    <w:rsid w:val="00903DBC"/>
    <w:rsid w:val="00903F42"/>
    <w:rsid w:val="009041F6"/>
    <w:rsid w:val="0090768A"/>
    <w:rsid w:val="009154D8"/>
    <w:rsid w:val="009159B5"/>
    <w:rsid w:val="00915F50"/>
    <w:rsid w:val="009200B9"/>
    <w:rsid w:val="009200BC"/>
    <w:rsid w:val="00920AE4"/>
    <w:rsid w:val="00920E06"/>
    <w:rsid w:val="00921138"/>
    <w:rsid w:val="00921D5B"/>
    <w:rsid w:val="00921FA7"/>
    <w:rsid w:val="0092204C"/>
    <w:rsid w:val="0092365D"/>
    <w:rsid w:val="00923D5C"/>
    <w:rsid w:val="009240FF"/>
    <w:rsid w:val="00924A8F"/>
    <w:rsid w:val="00925E8F"/>
    <w:rsid w:val="00926996"/>
    <w:rsid w:val="0092721E"/>
    <w:rsid w:val="00927C5A"/>
    <w:rsid w:val="00927EB1"/>
    <w:rsid w:val="00930462"/>
    <w:rsid w:val="00930E3E"/>
    <w:rsid w:val="009315DC"/>
    <w:rsid w:val="00931860"/>
    <w:rsid w:val="009324D4"/>
    <w:rsid w:val="00933126"/>
    <w:rsid w:val="00934E07"/>
    <w:rsid w:val="009353AC"/>
    <w:rsid w:val="00935D55"/>
    <w:rsid w:val="009374B6"/>
    <w:rsid w:val="00941754"/>
    <w:rsid w:val="009425E4"/>
    <w:rsid w:val="00943E57"/>
    <w:rsid w:val="00944BC7"/>
    <w:rsid w:val="00944C56"/>
    <w:rsid w:val="00944D1B"/>
    <w:rsid w:val="00945630"/>
    <w:rsid w:val="009462D3"/>
    <w:rsid w:val="0095173F"/>
    <w:rsid w:val="00951CCC"/>
    <w:rsid w:val="00952704"/>
    <w:rsid w:val="0095329E"/>
    <w:rsid w:val="009538BF"/>
    <w:rsid w:val="00954594"/>
    <w:rsid w:val="00954B84"/>
    <w:rsid w:val="009572DB"/>
    <w:rsid w:val="00957F90"/>
    <w:rsid w:val="00961214"/>
    <w:rsid w:val="00964935"/>
    <w:rsid w:val="00964EE9"/>
    <w:rsid w:val="0096501C"/>
    <w:rsid w:val="00965A59"/>
    <w:rsid w:val="009668D7"/>
    <w:rsid w:val="00967080"/>
    <w:rsid w:val="009675C0"/>
    <w:rsid w:val="00967B66"/>
    <w:rsid w:val="00972873"/>
    <w:rsid w:val="00974112"/>
    <w:rsid w:val="00974459"/>
    <w:rsid w:val="0097469F"/>
    <w:rsid w:val="009764F6"/>
    <w:rsid w:val="009768A4"/>
    <w:rsid w:val="0097709B"/>
    <w:rsid w:val="00977118"/>
    <w:rsid w:val="00977964"/>
    <w:rsid w:val="009832F5"/>
    <w:rsid w:val="00987EA4"/>
    <w:rsid w:val="0099189B"/>
    <w:rsid w:val="0099229E"/>
    <w:rsid w:val="00992DED"/>
    <w:rsid w:val="00992EAD"/>
    <w:rsid w:val="009945A5"/>
    <w:rsid w:val="0099580E"/>
    <w:rsid w:val="00996208"/>
    <w:rsid w:val="009964D3"/>
    <w:rsid w:val="009968A7"/>
    <w:rsid w:val="00996D79"/>
    <w:rsid w:val="009A0991"/>
    <w:rsid w:val="009A1F41"/>
    <w:rsid w:val="009A26A6"/>
    <w:rsid w:val="009A38BF"/>
    <w:rsid w:val="009A56F6"/>
    <w:rsid w:val="009A7E0A"/>
    <w:rsid w:val="009B153C"/>
    <w:rsid w:val="009B169D"/>
    <w:rsid w:val="009B1F42"/>
    <w:rsid w:val="009B2726"/>
    <w:rsid w:val="009B2D64"/>
    <w:rsid w:val="009B4A9D"/>
    <w:rsid w:val="009B53F0"/>
    <w:rsid w:val="009B70C6"/>
    <w:rsid w:val="009B75F7"/>
    <w:rsid w:val="009C03D0"/>
    <w:rsid w:val="009C119E"/>
    <w:rsid w:val="009C2263"/>
    <w:rsid w:val="009C24FA"/>
    <w:rsid w:val="009C270E"/>
    <w:rsid w:val="009C4F94"/>
    <w:rsid w:val="009C6C85"/>
    <w:rsid w:val="009C7A5C"/>
    <w:rsid w:val="009D0F7D"/>
    <w:rsid w:val="009D1809"/>
    <w:rsid w:val="009D27D9"/>
    <w:rsid w:val="009D2990"/>
    <w:rsid w:val="009D2CDE"/>
    <w:rsid w:val="009D393B"/>
    <w:rsid w:val="009D4454"/>
    <w:rsid w:val="009D5C52"/>
    <w:rsid w:val="009D6850"/>
    <w:rsid w:val="009D6A15"/>
    <w:rsid w:val="009D7432"/>
    <w:rsid w:val="009E0CFF"/>
    <w:rsid w:val="009E24F4"/>
    <w:rsid w:val="009E2DEA"/>
    <w:rsid w:val="009E360F"/>
    <w:rsid w:val="009E3C94"/>
    <w:rsid w:val="009E3CEF"/>
    <w:rsid w:val="009E5F6D"/>
    <w:rsid w:val="009E6530"/>
    <w:rsid w:val="009E6A76"/>
    <w:rsid w:val="009E6EE2"/>
    <w:rsid w:val="009E70F0"/>
    <w:rsid w:val="009E72D8"/>
    <w:rsid w:val="009F0A24"/>
    <w:rsid w:val="009F0CA6"/>
    <w:rsid w:val="009F170B"/>
    <w:rsid w:val="009F259E"/>
    <w:rsid w:val="009F52AD"/>
    <w:rsid w:val="009F562D"/>
    <w:rsid w:val="009F639A"/>
    <w:rsid w:val="009F666C"/>
    <w:rsid w:val="009F7F7E"/>
    <w:rsid w:val="00A01092"/>
    <w:rsid w:val="00A018D1"/>
    <w:rsid w:val="00A028ED"/>
    <w:rsid w:val="00A02E08"/>
    <w:rsid w:val="00A034D6"/>
    <w:rsid w:val="00A03E6A"/>
    <w:rsid w:val="00A042FB"/>
    <w:rsid w:val="00A04573"/>
    <w:rsid w:val="00A04F0B"/>
    <w:rsid w:val="00A05058"/>
    <w:rsid w:val="00A069C8"/>
    <w:rsid w:val="00A06FD8"/>
    <w:rsid w:val="00A10BE6"/>
    <w:rsid w:val="00A12F89"/>
    <w:rsid w:val="00A130ED"/>
    <w:rsid w:val="00A14A63"/>
    <w:rsid w:val="00A165AB"/>
    <w:rsid w:val="00A175DD"/>
    <w:rsid w:val="00A17B0F"/>
    <w:rsid w:val="00A200C5"/>
    <w:rsid w:val="00A205C5"/>
    <w:rsid w:val="00A20F60"/>
    <w:rsid w:val="00A21F1E"/>
    <w:rsid w:val="00A23EFA"/>
    <w:rsid w:val="00A25AEC"/>
    <w:rsid w:val="00A268F8"/>
    <w:rsid w:val="00A26A3F"/>
    <w:rsid w:val="00A27F98"/>
    <w:rsid w:val="00A30F92"/>
    <w:rsid w:val="00A310A8"/>
    <w:rsid w:val="00A322A5"/>
    <w:rsid w:val="00A322E5"/>
    <w:rsid w:val="00A3260E"/>
    <w:rsid w:val="00A32E85"/>
    <w:rsid w:val="00A35B8B"/>
    <w:rsid w:val="00A360FC"/>
    <w:rsid w:val="00A36F9A"/>
    <w:rsid w:val="00A37554"/>
    <w:rsid w:val="00A37993"/>
    <w:rsid w:val="00A40741"/>
    <w:rsid w:val="00A4094E"/>
    <w:rsid w:val="00A40CFD"/>
    <w:rsid w:val="00A42D14"/>
    <w:rsid w:val="00A43542"/>
    <w:rsid w:val="00A455F7"/>
    <w:rsid w:val="00A50CB3"/>
    <w:rsid w:val="00A50F6F"/>
    <w:rsid w:val="00A515F3"/>
    <w:rsid w:val="00A53E0F"/>
    <w:rsid w:val="00A54016"/>
    <w:rsid w:val="00A547FE"/>
    <w:rsid w:val="00A54C85"/>
    <w:rsid w:val="00A552C0"/>
    <w:rsid w:val="00A556B5"/>
    <w:rsid w:val="00A565DD"/>
    <w:rsid w:val="00A6142C"/>
    <w:rsid w:val="00A62E25"/>
    <w:rsid w:val="00A641A6"/>
    <w:rsid w:val="00A647C7"/>
    <w:rsid w:val="00A65169"/>
    <w:rsid w:val="00A660D5"/>
    <w:rsid w:val="00A6644F"/>
    <w:rsid w:val="00A67A65"/>
    <w:rsid w:val="00A736C0"/>
    <w:rsid w:val="00A73D27"/>
    <w:rsid w:val="00A81D09"/>
    <w:rsid w:val="00A81E02"/>
    <w:rsid w:val="00A81F05"/>
    <w:rsid w:val="00A84444"/>
    <w:rsid w:val="00A8658D"/>
    <w:rsid w:val="00A867C4"/>
    <w:rsid w:val="00A908A8"/>
    <w:rsid w:val="00A91B91"/>
    <w:rsid w:val="00A9202F"/>
    <w:rsid w:val="00A94918"/>
    <w:rsid w:val="00A9577F"/>
    <w:rsid w:val="00A97492"/>
    <w:rsid w:val="00AA025D"/>
    <w:rsid w:val="00AA07D7"/>
    <w:rsid w:val="00AA2579"/>
    <w:rsid w:val="00AA2694"/>
    <w:rsid w:val="00AA2BE6"/>
    <w:rsid w:val="00AB035F"/>
    <w:rsid w:val="00AB27A0"/>
    <w:rsid w:val="00AB3AB0"/>
    <w:rsid w:val="00AB3CF4"/>
    <w:rsid w:val="00AB49F6"/>
    <w:rsid w:val="00AB510F"/>
    <w:rsid w:val="00AB5233"/>
    <w:rsid w:val="00AB64A9"/>
    <w:rsid w:val="00AB6EA4"/>
    <w:rsid w:val="00AB77DC"/>
    <w:rsid w:val="00AB7A3C"/>
    <w:rsid w:val="00AC2689"/>
    <w:rsid w:val="00AC2EAD"/>
    <w:rsid w:val="00AC4688"/>
    <w:rsid w:val="00AC56A8"/>
    <w:rsid w:val="00AC6B1D"/>
    <w:rsid w:val="00AC78CB"/>
    <w:rsid w:val="00AD13CA"/>
    <w:rsid w:val="00AD26A2"/>
    <w:rsid w:val="00AD4087"/>
    <w:rsid w:val="00AD52BE"/>
    <w:rsid w:val="00AD687A"/>
    <w:rsid w:val="00AD6A25"/>
    <w:rsid w:val="00AE116E"/>
    <w:rsid w:val="00AE2564"/>
    <w:rsid w:val="00AE30C8"/>
    <w:rsid w:val="00AE36ED"/>
    <w:rsid w:val="00AE6EFD"/>
    <w:rsid w:val="00AF08D1"/>
    <w:rsid w:val="00AF3011"/>
    <w:rsid w:val="00AF6741"/>
    <w:rsid w:val="00AF6FD0"/>
    <w:rsid w:val="00B00A88"/>
    <w:rsid w:val="00B02070"/>
    <w:rsid w:val="00B037B4"/>
    <w:rsid w:val="00B0531F"/>
    <w:rsid w:val="00B05C5F"/>
    <w:rsid w:val="00B062A2"/>
    <w:rsid w:val="00B070FC"/>
    <w:rsid w:val="00B12D87"/>
    <w:rsid w:val="00B14154"/>
    <w:rsid w:val="00B15361"/>
    <w:rsid w:val="00B21E02"/>
    <w:rsid w:val="00B22196"/>
    <w:rsid w:val="00B23CE3"/>
    <w:rsid w:val="00B26750"/>
    <w:rsid w:val="00B26D59"/>
    <w:rsid w:val="00B30475"/>
    <w:rsid w:val="00B3151C"/>
    <w:rsid w:val="00B3152B"/>
    <w:rsid w:val="00B31E8D"/>
    <w:rsid w:val="00B32427"/>
    <w:rsid w:val="00B3246F"/>
    <w:rsid w:val="00B34036"/>
    <w:rsid w:val="00B34AC4"/>
    <w:rsid w:val="00B35EAA"/>
    <w:rsid w:val="00B42C5A"/>
    <w:rsid w:val="00B43686"/>
    <w:rsid w:val="00B43BF7"/>
    <w:rsid w:val="00B44143"/>
    <w:rsid w:val="00B44EC8"/>
    <w:rsid w:val="00B456F6"/>
    <w:rsid w:val="00B45EB4"/>
    <w:rsid w:val="00B46AC8"/>
    <w:rsid w:val="00B46B75"/>
    <w:rsid w:val="00B47051"/>
    <w:rsid w:val="00B4718F"/>
    <w:rsid w:val="00B52519"/>
    <w:rsid w:val="00B54894"/>
    <w:rsid w:val="00B56F17"/>
    <w:rsid w:val="00B56F2C"/>
    <w:rsid w:val="00B57084"/>
    <w:rsid w:val="00B570C7"/>
    <w:rsid w:val="00B57431"/>
    <w:rsid w:val="00B60357"/>
    <w:rsid w:val="00B608A5"/>
    <w:rsid w:val="00B61898"/>
    <w:rsid w:val="00B61F7C"/>
    <w:rsid w:val="00B62834"/>
    <w:rsid w:val="00B633C4"/>
    <w:rsid w:val="00B63669"/>
    <w:rsid w:val="00B640A4"/>
    <w:rsid w:val="00B64BEA"/>
    <w:rsid w:val="00B64E91"/>
    <w:rsid w:val="00B66F9D"/>
    <w:rsid w:val="00B67001"/>
    <w:rsid w:val="00B712FD"/>
    <w:rsid w:val="00B71439"/>
    <w:rsid w:val="00B72360"/>
    <w:rsid w:val="00B72FD7"/>
    <w:rsid w:val="00B73B0B"/>
    <w:rsid w:val="00B749B7"/>
    <w:rsid w:val="00B75C6A"/>
    <w:rsid w:val="00B762D5"/>
    <w:rsid w:val="00B76F7B"/>
    <w:rsid w:val="00B80920"/>
    <w:rsid w:val="00B82D19"/>
    <w:rsid w:val="00B84798"/>
    <w:rsid w:val="00B866BD"/>
    <w:rsid w:val="00B87E74"/>
    <w:rsid w:val="00B87FF8"/>
    <w:rsid w:val="00B90233"/>
    <w:rsid w:val="00B912E3"/>
    <w:rsid w:val="00B91453"/>
    <w:rsid w:val="00B9217F"/>
    <w:rsid w:val="00B92378"/>
    <w:rsid w:val="00B95727"/>
    <w:rsid w:val="00B96DAE"/>
    <w:rsid w:val="00B970C1"/>
    <w:rsid w:val="00BA0992"/>
    <w:rsid w:val="00BA4F19"/>
    <w:rsid w:val="00BA6499"/>
    <w:rsid w:val="00BA6809"/>
    <w:rsid w:val="00BA754A"/>
    <w:rsid w:val="00BA76E1"/>
    <w:rsid w:val="00BB13C1"/>
    <w:rsid w:val="00BB22A6"/>
    <w:rsid w:val="00BB2E41"/>
    <w:rsid w:val="00BB4AAA"/>
    <w:rsid w:val="00BB4C82"/>
    <w:rsid w:val="00BB609C"/>
    <w:rsid w:val="00BC07FD"/>
    <w:rsid w:val="00BC0881"/>
    <w:rsid w:val="00BC0B0B"/>
    <w:rsid w:val="00BC0FFE"/>
    <w:rsid w:val="00BC2765"/>
    <w:rsid w:val="00BC3348"/>
    <w:rsid w:val="00BC371D"/>
    <w:rsid w:val="00BC3C00"/>
    <w:rsid w:val="00BC4704"/>
    <w:rsid w:val="00BC4A92"/>
    <w:rsid w:val="00BC56F0"/>
    <w:rsid w:val="00BC5852"/>
    <w:rsid w:val="00BC647C"/>
    <w:rsid w:val="00BC727E"/>
    <w:rsid w:val="00BC782B"/>
    <w:rsid w:val="00BD071C"/>
    <w:rsid w:val="00BD2CC8"/>
    <w:rsid w:val="00BD324A"/>
    <w:rsid w:val="00BD52CB"/>
    <w:rsid w:val="00BD5302"/>
    <w:rsid w:val="00BD766A"/>
    <w:rsid w:val="00BE025F"/>
    <w:rsid w:val="00BE202E"/>
    <w:rsid w:val="00BE376A"/>
    <w:rsid w:val="00BE4C72"/>
    <w:rsid w:val="00BE54DF"/>
    <w:rsid w:val="00BE6ACA"/>
    <w:rsid w:val="00BF180A"/>
    <w:rsid w:val="00BF1C66"/>
    <w:rsid w:val="00BF1D87"/>
    <w:rsid w:val="00BF267F"/>
    <w:rsid w:val="00BF4C17"/>
    <w:rsid w:val="00BF50C6"/>
    <w:rsid w:val="00BF5345"/>
    <w:rsid w:val="00BF59BA"/>
    <w:rsid w:val="00BF7E2A"/>
    <w:rsid w:val="00C0049C"/>
    <w:rsid w:val="00C01C01"/>
    <w:rsid w:val="00C047DC"/>
    <w:rsid w:val="00C05502"/>
    <w:rsid w:val="00C0555A"/>
    <w:rsid w:val="00C0729E"/>
    <w:rsid w:val="00C07605"/>
    <w:rsid w:val="00C10E4F"/>
    <w:rsid w:val="00C117C8"/>
    <w:rsid w:val="00C117DA"/>
    <w:rsid w:val="00C126A3"/>
    <w:rsid w:val="00C12E25"/>
    <w:rsid w:val="00C13AF5"/>
    <w:rsid w:val="00C20C0E"/>
    <w:rsid w:val="00C20CF1"/>
    <w:rsid w:val="00C20D2E"/>
    <w:rsid w:val="00C21CF1"/>
    <w:rsid w:val="00C2210A"/>
    <w:rsid w:val="00C24D2E"/>
    <w:rsid w:val="00C25513"/>
    <w:rsid w:val="00C25B36"/>
    <w:rsid w:val="00C32616"/>
    <w:rsid w:val="00C32978"/>
    <w:rsid w:val="00C32AF2"/>
    <w:rsid w:val="00C3410B"/>
    <w:rsid w:val="00C36412"/>
    <w:rsid w:val="00C411D8"/>
    <w:rsid w:val="00C411DD"/>
    <w:rsid w:val="00C42772"/>
    <w:rsid w:val="00C448A6"/>
    <w:rsid w:val="00C46B88"/>
    <w:rsid w:val="00C475D0"/>
    <w:rsid w:val="00C47EB4"/>
    <w:rsid w:val="00C50CA5"/>
    <w:rsid w:val="00C54DC1"/>
    <w:rsid w:val="00C56264"/>
    <w:rsid w:val="00C63B44"/>
    <w:rsid w:val="00C63D64"/>
    <w:rsid w:val="00C64FE5"/>
    <w:rsid w:val="00C65221"/>
    <w:rsid w:val="00C668B6"/>
    <w:rsid w:val="00C66B46"/>
    <w:rsid w:val="00C701C2"/>
    <w:rsid w:val="00C704ED"/>
    <w:rsid w:val="00C707B0"/>
    <w:rsid w:val="00C728DB"/>
    <w:rsid w:val="00C72D51"/>
    <w:rsid w:val="00C744AE"/>
    <w:rsid w:val="00C74A3D"/>
    <w:rsid w:val="00C760C3"/>
    <w:rsid w:val="00C763FC"/>
    <w:rsid w:val="00C7677A"/>
    <w:rsid w:val="00C80C14"/>
    <w:rsid w:val="00C820A6"/>
    <w:rsid w:val="00C82157"/>
    <w:rsid w:val="00C83159"/>
    <w:rsid w:val="00C83F4D"/>
    <w:rsid w:val="00C84126"/>
    <w:rsid w:val="00C84F33"/>
    <w:rsid w:val="00C87757"/>
    <w:rsid w:val="00C90985"/>
    <w:rsid w:val="00C92E96"/>
    <w:rsid w:val="00C93EF7"/>
    <w:rsid w:val="00C9534E"/>
    <w:rsid w:val="00C9572F"/>
    <w:rsid w:val="00C95FA8"/>
    <w:rsid w:val="00C96969"/>
    <w:rsid w:val="00C96BB2"/>
    <w:rsid w:val="00C97323"/>
    <w:rsid w:val="00CA03DC"/>
    <w:rsid w:val="00CA1962"/>
    <w:rsid w:val="00CA1EEC"/>
    <w:rsid w:val="00CA4632"/>
    <w:rsid w:val="00CA4BFA"/>
    <w:rsid w:val="00CA4C29"/>
    <w:rsid w:val="00CA6E37"/>
    <w:rsid w:val="00CB0F02"/>
    <w:rsid w:val="00CB2D5B"/>
    <w:rsid w:val="00CB2F7C"/>
    <w:rsid w:val="00CB3882"/>
    <w:rsid w:val="00CB3965"/>
    <w:rsid w:val="00CB48CD"/>
    <w:rsid w:val="00CB592A"/>
    <w:rsid w:val="00CB7ADD"/>
    <w:rsid w:val="00CC07D0"/>
    <w:rsid w:val="00CC25F0"/>
    <w:rsid w:val="00CC2B0C"/>
    <w:rsid w:val="00CC4B2B"/>
    <w:rsid w:val="00CC72B5"/>
    <w:rsid w:val="00CC751A"/>
    <w:rsid w:val="00CD234B"/>
    <w:rsid w:val="00CD27BD"/>
    <w:rsid w:val="00CD2B74"/>
    <w:rsid w:val="00CD2C88"/>
    <w:rsid w:val="00CD3E51"/>
    <w:rsid w:val="00CD6839"/>
    <w:rsid w:val="00CD70A4"/>
    <w:rsid w:val="00CD77D5"/>
    <w:rsid w:val="00CE0384"/>
    <w:rsid w:val="00CE194F"/>
    <w:rsid w:val="00CE1F0F"/>
    <w:rsid w:val="00CE6426"/>
    <w:rsid w:val="00CE653F"/>
    <w:rsid w:val="00CF27C2"/>
    <w:rsid w:val="00CF28B7"/>
    <w:rsid w:val="00CF3029"/>
    <w:rsid w:val="00CF4965"/>
    <w:rsid w:val="00CF70A2"/>
    <w:rsid w:val="00D006F1"/>
    <w:rsid w:val="00D0207E"/>
    <w:rsid w:val="00D047DD"/>
    <w:rsid w:val="00D06330"/>
    <w:rsid w:val="00D06629"/>
    <w:rsid w:val="00D0677C"/>
    <w:rsid w:val="00D103D6"/>
    <w:rsid w:val="00D10D05"/>
    <w:rsid w:val="00D12B46"/>
    <w:rsid w:val="00D13CDA"/>
    <w:rsid w:val="00D1654E"/>
    <w:rsid w:val="00D16B73"/>
    <w:rsid w:val="00D22326"/>
    <w:rsid w:val="00D2263D"/>
    <w:rsid w:val="00D2345B"/>
    <w:rsid w:val="00D23A11"/>
    <w:rsid w:val="00D24E78"/>
    <w:rsid w:val="00D256DC"/>
    <w:rsid w:val="00D2601D"/>
    <w:rsid w:val="00D3109B"/>
    <w:rsid w:val="00D4086A"/>
    <w:rsid w:val="00D41301"/>
    <w:rsid w:val="00D41452"/>
    <w:rsid w:val="00D415DC"/>
    <w:rsid w:val="00D41A28"/>
    <w:rsid w:val="00D4258F"/>
    <w:rsid w:val="00D43802"/>
    <w:rsid w:val="00D442A1"/>
    <w:rsid w:val="00D44951"/>
    <w:rsid w:val="00D451C6"/>
    <w:rsid w:val="00D47C79"/>
    <w:rsid w:val="00D501F5"/>
    <w:rsid w:val="00D52D28"/>
    <w:rsid w:val="00D564A3"/>
    <w:rsid w:val="00D56764"/>
    <w:rsid w:val="00D575C2"/>
    <w:rsid w:val="00D60384"/>
    <w:rsid w:val="00D60650"/>
    <w:rsid w:val="00D60EC8"/>
    <w:rsid w:val="00D63488"/>
    <w:rsid w:val="00D64F07"/>
    <w:rsid w:val="00D66EBD"/>
    <w:rsid w:val="00D6788D"/>
    <w:rsid w:val="00D70D0A"/>
    <w:rsid w:val="00D730C9"/>
    <w:rsid w:val="00D73639"/>
    <w:rsid w:val="00D75FFF"/>
    <w:rsid w:val="00D76AD0"/>
    <w:rsid w:val="00D76E8E"/>
    <w:rsid w:val="00D77C3B"/>
    <w:rsid w:val="00D820F6"/>
    <w:rsid w:val="00D82327"/>
    <w:rsid w:val="00D828DD"/>
    <w:rsid w:val="00D840B3"/>
    <w:rsid w:val="00D84478"/>
    <w:rsid w:val="00D8510C"/>
    <w:rsid w:val="00D856BD"/>
    <w:rsid w:val="00D874BC"/>
    <w:rsid w:val="00D87521"/>
    <w:rsid w:val="00D87564"/>
    <w:rsid w:val="00D87C4A"/>
    <w:rsid w:val="00D90568"/>
    <w:rsid w:val="00D9118E"/>
    <w:rsid w:val="00D93198"/>
    <w:rsid w:val="00D93497"/>
    <w:rsid w:val="00D93BAD"/>
    <w:rsid w:val="00D970C3"/>
    <w:rsid w:val="00DA12E3"/>
    <w:rsid w:val="00DA1E94"/>
    <w:rsid w:val="00DA327C"/>
    <w:rsid w:val="00DA39AB"/>
    <w:rsid w:val="00DA4684"/>
    <w:rsid w:val="00DA564E"/>
    <w:rsid w:val="00DA6660"/>
    <w:rsid w:val="00DA6694"/>
    <w:rsid w:val="00DA7217"/>
    <w:rsid w:val="00DB0DFD"/>
    <w:rsid w:val="00DB1BBF"/>
    <w:rsid w:val="00DB2AF6"/>
    <w:rsid w:val="00DB3686"/>
    <w:rsid w:val="00DB5448"/>
    <w:rsid w:val="00DB6170"/>
    <w:rsid w:val="00DB6AAA"/>
    <w:rsid w:val="00DC04FE"/>
    <w:rsid w:val="00DC43F0"/>
    <w:rsid w:val="00DC4E87"/>
    <w:rsid w:val="00DC5EFB"/>
    <w:rsid w:val="00DC617B"/>
    <w:rsid w:val="00DC78A1"/>
    <w:rsid w:val="00DD0B7C"/>
    <w:rsid w:val="00DD194A"/>
    <w:rsid w:val="00DD5278"/>
    <w:rsid w:val="00DD5D27"/>
    <w:rsid w:val="00DE12E8"/>
    <w:rsid w:val="00DE1E72"/>
    <w:rsid w:val="00DE5C49"/>
    <w:rsid w:val="00DE5F00"/>
    <w:rsid w:val="00DE6FB6"/>
    <w:rsid w:val="00DF074E"/>
    <w:rsid w:val="00DF08C5"/>
    <w:rsid w:val="00DF184A"/>
    <w:rsid w:val="00DF2098"/>
    <w:rsid w:val="00DF2635"/>
    <w:rsid w:val="00DF27F0"/>
    <w:rsid w:val="00DF2C3C"/>
    <w:rsid w:val="00DF5DF2"/>
    <w:rsid w:val="00DF6A2D"/>
    <w:rsid w:val="00DF794D"/>
    <w:rsid w:val="00E010CC"/>
    <w:rsid w:val="00E019D9"/>
    <w:rsid w:val="00E01B3F"/>
    <w:rsid w:val="00E02FCE"/>
    <w:rsid w:val="00E0441C"/>
    <w:rsid w:val="00E0460B"/>
    <w:rsid w:val="00E05C2D"/>
    <w:rsid w:val="00E063FD"/>
    <w:rsid w:val="00E078DB"/>
    <w:rsid w:val="00E07D34"/>
    <w:rsid w:val="00E1047D"/>
    <w:rsid w:val="00E110E1"/>
    <w:rsid w:val="00E127B9"/>
    <w:rsid w:val="00E136BC"/>
    <w:rsid w:val="00E13CC6"/>
    <w:rsid w:val="00E14686"/>
    <w:rsid w:val="00E14C17"/>
    <w:rsid w:val="00E2056B"/>
    <w:rsid w:val="00E2061A"/>
    <w:rsid w:val="00E20752"/>
    <w:rsid w:val="00E20A2B"/>
    <w:rsid w:val="00E212E1"/>
    <w:rsid w:val="00E22071"/>
    <w:rsid w:val="00E22EE0"/>
    <w:rsid w:val="00E241F5"/>
    <w:rsid w:val="00E24A33"/>
    <w:rsid w:val="00E25047"/>
    <w:rsid w:val="00E266D3"/>
    <w:rsid w:val="00E270D7"/>
    <w:rsid w:val="00E2754E"/>
    <w:rsid w:val="00E27E14"/>
    <w:rsid w:val="00E33124"/>
    <w:rsid w:val="00E33B11"/>
    <w:rsid w:val="00E33EE2"/>
    <w:rsid w:val="00E35C91"/>
    <w:rsid w:val="00E3784F"/>
    <w:rsid w:val="00E37BD9"/>
    <w:rsid w:val="00E402CB"/>
    <w:rsid w:val="00E40BDA"/>
    <w:rsid w:val="00E4125D"/>
    <w:rsid w:val="00E41960"/>
    <w:rsid w:val="00E41B77"/>
    <w:rsid w:val="00E424C1"/>
    <w:rsid w:val="00E447C4"/>
    <w:rsid w:val="00E457FF"/>
    <w:rsid w:val="00E45812"/>
    <w:rsid w:val="00E466C7"/>
    <w:rsid w:val="00E46B1D"/>
    <w:rsid w:val="00E46EA6"/>
    <w:rsid w:val="00E47595"/>
    <w:rsid w:val="00E5144D"/>
    <w:rsid w:val="00E52407"/>
    <w:rsid w:val="00E527B7"/>
    <w:rsid w:val="00E53306"/>
    <w:rsid w:val="00E538DF"/>
    <w:rsid w:val="00E5445B"/>
    <w:rsid w:val="00E5589D"/>
    <w:rsid w:val="00E60DD5"/>
    <w:rsid w:val="00E62F4C"/>
    <w:rsid w:val="00E63236"/>
    <w:rsid w:val="00E63915"/>
    <w:rsid w:val="00E63DA5"/>
    <w:rsid w:val="00E64E77"/>
    <w:rsid w:val="00E655A3"/>
    <w:rsid w:val="00E66389"/>
    <w:rsid w:val="00E672C6"/>
    <w:rsid w:val="00E70812"/>
    <w:rsid w:val="00E72F87"/>
    <w:rsid w:val="00E7319D"/>
    <w:rsid w:val="00E731B6"/>
    <w:rsid w:val="00E745B5"/>
    <w:rsid w:val="00E75FF6"/>
    <w:rsid w:val="00E76D32"/>
    <w:rsid w:val="00E817AA"/>
    <w:rsid w:val="00E81AA1"/>
    <w:rsid w:val="00E81FEA"/>
    <w:rsid w:val="00E8258D"/>
    <w:rsid w:val="00E82604"/>
    <w:rsid w:val="00E829FF"/>
    <w:rsid w:val="00E83D64"/>
    <w:rsid w:val="00E8429D"/>
    <w:rsid w:val="00E86815"/>
    <w:rsid w:val="00E90B7A"/>
    <w:rsid w:val="00E90C59"/>
    <w:rsid w:val="00E9189F"/>
    <w:rsid w:val="00E91924"/>
    <w:rsid w:val="00E92403"/>
    <w:rsid w:val="00E94D5E"/>
    <w:rsid w:val="00E9556C"/>
    <w:rsid w:val="00E9557A"/>
    <w:rsid w:val="00E95DB4"/>
    <w:rsid w:val="00E9613B"/>
    <w:rsid w:val="00E96525"/>
    <w:rsid w:val="00E966D5"/>
    <w:rsid w:val="00E96890"/>
    <w:rsid w:val="00E97C1E"/>
    <w:rsid w:val="00EA08C9"/>
    <w:rsid w:val="00EA20D9"/>
    <w:rsid w:val="00EA2DD4"/>
    <w:rsid w:val="00EA419A"/>
    <w:rsid w:val="00EA5A41"/>
    <w:rsid w:val="00EA66C8"/>
    <w:rsid w:val="00EA713A"/>
    <w:rsid w:val="00EB2CA7"/>
    <w:rsid w:val="00EB327F"/>
    <w:rsid w:val="00EB535D"/>
    <w:rsid w:val="00EB5E40"/>
    <w:rsid w:val="00EB688F"/>
    <w:rsid w:val="00EB720B"/>
    <w:rsid w:val="00EB7AF4"/>
    <w:rsid w:val="00EC0174"/>
    <w:rsid w:val="00EC0561"/>
    <w:rsid w:val="00EC1927"/>
    <w:rsid w:val="00EC1DA3"/>
    <w:rsid w:val="00EC2CB7"/>
    <w:rsid w:val="00EC38E6"/>
    <w:rsid w:val="00EC520F"/>
    <w:rsid w:val="00EC5391"/>
    <w:rsid w:val="00EC70D1"/>
    <w:rsid w:val="00ED21A0"/>
    <w:rsid w:val="00ED22CB"/>
    <w:rsid w:val="00ED2CF5"/>
    <w:rsid w:val="00ED35D5"/>
    <w:rsid w:val="00ED3F85"/>
    <w:rsid w:val="00ED4A07"/>
    <w:rsid w:val="00ED60FF"/>
    <w:rsid w:val="00ED6F7C"/>
    <w:rsid w:val="00ED705D"/>
    <w:rsid w:val="00ED773D"/>
    <w:rsid w:val="00ED7C22"/>
    <w:rsid w:val="00EE0196"/>
    <w:rsid w:val="00EE029B"/>
    <w:rsid w:val="00EE44FB"/>
    <w:rsid w:val="00EE7868"/>
    <w:rsid w:val="00EE7A2C"/>
    <w:rsid w:val="00EF0A47"/>
    <w:rsid w:val="00EF0C5E"/>
    <w:rsid w:val="00EF1BFF"/>
    <w:rsid w:val="00EF3BE8"/>
    <w:rsid w:val="00EF5B8F"/>
    <w:rsid w:val="00EF7AFE"/>
    <w:rsid w:val="00F00C3C"/>
    <w:rsid w:val="00F028B7"/>
    <w:rsid w:val="00F048BA"/>
    <w:rsid w:val="00F05749"/>
    <w:rsid w:val="00F0684C"/>
    <w:rsid w:val="00F1296D"/>
    <w:rsid w:val="00F15497"/>
    <w:rsid w:val="00F2041C"/>
    <w:rsid w:val="00F205D7"/>
    <w:rsid w:val="00F20E16"/>
    <w:rsid w:val="00F21EB8"/>
    <w:rsid w:val="00F23326"/>
    <w:rsid w:val="00F242C2"/>
    <w:rsid w:val="00F2438E"/>
    <w:rsid w:val="00F300C5"/>
    <w:rsid w:val="00F309CE"/>
    <w:rsid w:val="00F31E48"/>
    <w:rsid w:val="00F32160"/>
    <w:rsid w:val="00F343E2"/>
    <w:rsid w:val="00F345C3"/>
    <w:rsid w:val="00F3530F"/>
    <w:rsid w:val="00F353B2"/>
    <w:rsid w:val="00F36DBB"/>
    <w:rsid w:val="00F37697"/>
    <w:rsid w:val="00F37A74"/>
    <w:rsid w:val="00F37DAB"/>
    <w:rsid w:val="00F444F8"/>
    <w:rsid w:val="00F44EAA"/>
    <w:rsid w:val="00F4542E"/>
    <w:rsid w:val="00F4580C"/>
    <w:rsid w:val="00F46376"/>
    <w:rsid w:val="00F47478"/>
    <w:rsid w:val="00F500AC"/>
    <w:rsid w:val="00F521CF"/>
    <w:rsid w:val="00F528FC"/>
    <w:rsid w:val="00F5328B"/>
    <w:rsid w:val="00F53CED"/>
    <w:rsid w:val="00F53EE9"/>
    <w:rsid w:val="00F54A83"/>
    <w:rsid w:val="00F55330"/>
    <w:rsid w:val="00F558F2"/>
    <w:rsid w:val="00F55B04"/>
    <w:rsid w:val="00F57E6D"/>
    <w:rsid w:val="00F60860"/>
    <w:rsid w:val="00F6098C"/>
    <w:rsid w:val="00F60FE1"/>
    <w:rsid w:val="00F62C14"/>
    <w:rsid w:val="00F63EF1"/>
    <w:rsid w:val="00F660E3"/>
    <w:rsid w:val="00F67CFF"/>
    <w:rsid w:val="00F706EE"/>
    <w:rsid w:val="00F7073E"/>
    <w:rsid w:val="00F70AB6"/>
    <w:rsid w:val="00F72A4F"/>
    <w:rsid w:val="00F73BD7"/>
    <w:rsid w:val="00F75237"/>
    <w:rsid w:val="00F7690A"/>
    <w:rsid w:val="00F7711A"/>
    <w:rsid w:val="00F8008F"/>
    <w:rsid w:val="00F80855"/>
    <w:rsid w:val="00F826E2"/>
    <w:rsid w:val="00F82B9D"/>
    <w:rsid w:val="00F835BE"/>
    <w:rsid w:val="00F83948"/>
    <w:rsid w:val="00F84DE6"/>
    <w:rsid w:val="00F8697E"/>
    <w:rsid w:val="00F87D7B"/>
    <w:rsid w:val="00F91760"/>
    <w:rsid w:val="00F929B3"/>
    <w:rsid w:val="00F92A45"/>
    <w:rsid w:val="00F94FF0"/>
    <w:rsid w:val="00F956D1"/>
    <w:rsid w:val="00F968A4"/>
    <w:rsid w:val="00F968A7"/>
    <w:rsid w:val="00FA0AF5"/>
    <w:rsid w:val="00FA0E10"/>
    <w:rsid w:val="00FA20D6"/>
    <w:rsid w:val="00FA2C51"/>
    <w:rsid w:val="00FA4E3D"/>
    <w:rsid w:val="00FA52F4"/>
    <w:rsid w:val="00FB0067"/>
    <w:rsid w:val="00FB0281"/>
    <w:rsid w:val="00FB05AF"/>
    <w:rsid w:val="00FB0ADF"/>
    <w:rsid w:val="00FB0D25"/>
    <w:rsid w:val="00FB1BC9"/>
    <w:rsid w:val="00FB2418"/>
    <w:rsid w:val="00FB2ADB"/>
    <w:rsid w:val="00FB44D7"/>
    <w:rsid w:val="00FB779C"/>
    <w:rsid w:val="00FB78F7"/>
    <w:rsid w:val="00FC06A0"/>
    <w:rsid w:val="00FC4E2F"/>
    <w:rsid w:val="00FC58CF"/>
    <w:rsid w:val="00FC6256"/>
    <w:rsid w:val="00FC69EA"/>
    <w:rsid w:val="00FC7E8D"/>
    <w:rsid w:val="00FD06D8"/>
    <w:rsid w:val="00FD0BF2"/>
    <w:rsid w:val="00FD3340"/>
    <w:rsid w:val="00FD5D19"/>
    <w:rsid w:val="00FE0C15"/>
    <w:rsid w:val="00FE1832"/>
    <w:rsid w:val="00FE3839"/>
    <w:rsid w:val="00FE3B60"/>
    <w:rsid w:val="00FE4000"/>
    <w:rsid w:val="00FE4A31"/>
    <w:rsid w:val="00FE6EB9"/>
    <w:rsid w:val="00FF1869"/>
    <w:rsid w:val="00FF1E06"/>
    <w:rsid w:val="00FF476E"/>
    <w:rsid w:val="00FF4890"/>
    <w:rsid w:val="00FF5C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F55AF"/>
  <w15:docId w15:val="{FC438A3C-E378-4A4B-85DA-00390921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2579"/>
    <w:pPr>
      <w:spacing w:after="0" w:line="240" w:lineRule="auto"/>
    </w:pPr>
    <w:rPr>
      <w:rFonts w:ascii="Calibri" w:eastAsia="Times New Roman" w:hAnsi="Calibri" w:cs="Times New Roman"/>
      <w:sz w:val="24"/>
      <w:szCs w:val="24"/>
      <w:lang w:val="fr-FR" w:eastAsia="fr-FR"/>
    </w:rPr>
  </w:style>
  <w:style w:type="paragraph" w:styleId="Titre1">
    <w:name w:val="heading 1"/>
    <w:basedOn w:val="Normal"/>
    <w:next w:val="Normal"/>
    <w:link w:val="Titre1Car"/>
    <w:qFormat/>
    <w:rsid w:val="00F44EAA"/>
    <w:pPr>
      <w:keepNext/>
      <w:numPr>
        <w:numId w:val="1"/>
      </w:numPr>
      <w:jc w:val="both"/>
      <w:outlineLvl w:val="0"/>
    </w:pPr>
    <w:rPr>
      <w:b/>
      <w:caps/>
      <w:u w:val="single"/>
    </w:rPr>
  </w:style>
  <w:style w:type="paragraph" w:styleId="Titre2">
    <w:name w:val="heading 2"/>
    <w:basedOn w:val="Normal"/>
    <w:next w:val="Normal"/>
    <w:link w:val="Titre2Car"/>
    <w:qFormat/>
    <w:rsid w:val="004A2669"/>
    <w:pPr>
      <w:keepNext/>
      <w:keepLines/>
      <w:spacing w:before="200" w:line="264" w:lineRule="auto"/>
      <w:outlineLvl w:val="1"/>
    </w:pPr>
    <w:rPr>
      <w:rFonts w:ascii="Cambria" w:hAnsi="Cambria"/>
      <w:b/>
      <w:color w:val="FF0000"/>
      <w:sz w:val="26"/>
      <w:szCs w:val="20"/>
      <w:lang w:eastAsia="zh-CN"/>
    </w:rPr>
  </w:style>
  <w:style w:type="paragraph" w:styleId="Titre3">
    <w:name w:val="heading 3"/>
    <w:basedOn w:val="Normal"/>
    <w:next w:val="Normal"/>
    <w:link w:val="Titre3Car"/>
    <w:qFormat/>
    <w:rsid w:val="004A2669"/>
    <w:pPr>
      <w:keepNext/>
      <w:spacing w:before="240" w:after="60" w:line="276" w:lineRule="auto"/>
      <w:outlineLvl w:val="2"/>
    </w:pPr>
    <w:rPr>
      <w:rFonts w:ascii="Cambria" w:hAnsi="Cambria"/>
      <w:b/>
      <w:sz w:val="26"/>
      <w:szCs w:val="20"/>
      <w:lang w:eastAsia="zh-CN"/>
    </w:rPr>
  </w:style>
  <w:style w:type="paragraph" w:styleId="Titre4">
    <w:name w:val="heading 4"/>
    <w:basedOn w:val="Normal"/>
    <w:next w:val="Normal"/>
    <w:link w:val="Titre4Car"/>
    <w:uiPriority w:val="9"/>
    <w:qFormat/>
    <w:rsid w:val="00313BC0"/>
    <w:pPr>
      <w:keepNext/>
      <w:spacing w:before="240" w:after="60"/>
      <w:outlineLvl w:val="3"/>
    </w:pPr>
    <w:rPr>
      <w:b/>
      <w:bCs/>
      <w:sz w:val="28"/>
      <w:szCs w:val="28"/>
    </w:rPr>
  </w:style>
  <w:style w:type="paragraph" w:styleId="Titre5">
    <w:name w:val="heading 5"/>
    <w:basedOn w:val="Normal"/>
    <w:next w:val="Normal"/>
    <w:link w:val="Titre5Car"/>
    <w:uiPriority w:val="9"/>
    <w:qFormat/>
    <w:rsid w:val="00313BC0"/>
    <w:pPr>
      <w:spacing w:before="240" w:after="60"/>
      <w:outlineLvl w:val="4"/>
    </w:pPr>
    <w:rPr>
      <w:b/>
      <w:bCs/>
      <w:i/>
      <w:iCs/>
      <w:sz w:val="26"/>
      <w:szCs w:val="26"/>
    </w:rPr>
  </w:style>
  <w:style w:type="paragraph" w:styleId="Titre6">
    <w:name w:val="heading 6"/>
    <w:basedOn w:val="Normal"/>
    <w:next w:val="Normal"/>
    <w:link w:val="Titre6Car"/>
    <w:qFormat/>
    <w:rsid w:val="004A2669"/>
    <w:pPr>
      <w:widowControl w:val="0"/>
      <w:suppressAutoHyphens/>
      <w:spacing w:before="240" w:after="60"/>
      <w:outlineLvl w:val="5"/>
    </w:pPr>
    <w:rPr>
      <w:b/>
      <w:bCs/>
      <w:kern w:val="1"/>
      <w:sz w:val="20"/>
      <w:szCs w:val="20"/>
      <w:lang w:val="fr-BE" w:eastAsia="zh-CN"/>
    </w:rPr>
  </w:style>
  <w:style w:type="paragraph" w:styleId="Titre9">
    <w:name w:val="heading 9"/>
    <w:basedOn w:val="Normal"/>
    <w:next w:val="Normal"/>
    <w:link w:val="Titre9Car"/>
    <w:qFormat/>
    <w:rsid w:val="004A2669"/>
    <w:pPr>
      <w:widowControl w:val="0"/>
      <w:suppressAutoHyphens/>
      <w:spacing w:before="240" w:after="60"/>
      <w:outlineLvl w:val="8"/>
    </w:pPr>
    <w:rPr>
      <w:rFonts w:ascii="Cambria" w:hAnsi="Cambria"/>
      <w:kern w:val="1"/>
      <w:sz w:val="20"/>
      <w:szCs w:val="20"/>
      <w:lang w:val="fr-BE"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44EAA"/>
    <w:rPr>
      <w:rFonts w:ascii="Times New Roman" w:eastAsia="Times New Roman" w:hAnsi="Times New Roman" w:cs="Times New Roman"/>
      <w:b/>
      <w:caps/>
      <w:sz w:val="24"/>
      <w:szCs w:val="24"/>
      <w:u w:val="single"/>
      <w:lang w:val="fr-FR" w:eastAsia="fr-FR"/>
    </w:rPr>
  </w:style>
  <w:style w:type="character" w:customStyle="1" w:styleId="Titre4Car">
    <w:name w:val="Titre 4 Car"/>
    <w:basedOn w:val="Policepardfaut"/>
    <w:link w:val="Titre4"/>
    <w:rsid w:val="00313BC0"/>
    <w:rPr>
      <w:rFonts w:ascii="Times New Roman" w:eastAsia="Times New Roman" w:hAnsi="Times New Roman" w:cs="Times New Roman"/>
      <w:b/>
      <w:bCs/>
      <w:sz w:val="28"/>
      <w:szCs w:val="28"/>
      <w:lang w:val="fr-FR" w:eastAsia="fr-FR"/>
    </w:rPr>
  </w:style>
  <w:style w:type="character" w:customStyle="1" w:styleId="Titre5Car">
    <w:name w:val="Titre 5 Car"/>
    <w:basedOn w:val="Policepardfaut"/>
    <w:link w:val="Titre5"/>
    <w:uiPriority w:val="9"/>
    <w:rsid w:val="00313BC0"/>
    <w:rPr>
      <w:rFonts w:ascii="Times New Roman" w:eastAsia="Times New Roman" w:hAnsi="Times New Roman" w:cs="Times New Roman"/>
      <w:b/>
      <w:bCs/>
      <w:i/>
      <w:iCs/>
      <w:sz w:val="26"/>
      <w:szCs w:val="26"/>
      <w:lang w:val="fr-FR" w:eastAsia="fr-FR"/>
    </w:rPr>
  </w:style>
  <w:style w:type="paragraph" w:styleId="Retraitcorpsdetexte2">
    <w:name w:val="Body Text Indent 2"/>
    <w:basedOn w:val="Normal"/>
    <w:link w:val="Retraitcorpsdetexte2Car"/>
    <w:rsid w:val="00313BC0"/>
    <w:pPr>
      <w:spacing w:after="120" w:line="480" w:lineRule="auto"/>
      <w:ind w:left="283"/>
    </w:pPr>
  </w:style>
  <w:style w:type="character" w:customStyle="1" w:styleId="Retraitcorpsdetexte2Car">
    <w:name w:val="Retrait corps de texte 2 Car"/>
    <w:basedOn w:val="Policepardfaut"/>
    <w:link w:val="Retraitcorpsdetexte2"/>
    <w:rsid w:val="00313BC0"/>
    <w:rPr>
      <w:rFonts w:ascii="Times New Roman" w:eastAsia="Times New Roman" w:hAnsi="Times New Roman" w:cs="Times New Roman"/>
      <w:sz w:val="24"/>
      <w:szCs w:val="24"/>
      <w:lang w:val="fr-FR" w:eastAsia="fr-FR"/>
    </w:rPr>
  </w:style>
  <w:style w:type="paragraph" w:styleId="Paragraphedeliste">
    <w:name w:val="List Paragraph"/>
    <w:aliases w:val="Paragraphe + puce,Lettre d'introduction,liste à numéros,Puce tiret"/>
    <w:basedOn w:val="Normal"/>
    <w:link w:val="ParagraphedelisteCar"/>
    <w:uiPriority w:val="34"/>
    <w:qFormat/>
    <w:rsid w:val="00313BC0"/>
    <w:pPr>
      <w:ind w:left="708"/>
    </w:pPr>
  </w:style>
  <w:style w:type="paragraph" w:styleId="En-tte">
    <w:name w:val="header"/>
    <w:basedOn w:val="Normal"/>
    <w:link w:val="En-tteCar"/>
    <w:rsid w:val="00313BC0"/>
    <w:pPr>
      <w:tabs>
        <w:tab w:val="center" w:pos="4536"/>
        <w:tab w:val="right" w:pos="9072"/>
      </w:tabs>
    </w:pPr>
  </w:style>
  <w:style w:type="character" w:customStyle="1" w:styleId="En-tteCar">
    <w:name w:val="En-tête Car"/>
    <w:basedOn w:val="Policepardfaut"/>
    <w:link w:val="En-tte"/>
    <w:rsid w:val="00313BC0"/>
    <w:rPr>
      <w:rFonts w:ascii="Times New Roman" w:eastAsia="Times New Roman" w:hAnsi="Times New Roman" w:cs="Times New Roman"/>
      <w:sz w:val="24"/>
      <w:szCs w:val="24"/>
    </w:rPr>
  </w:style>
  <w:style w:type="paragraph" w:styleId="Pieddepage">
    <w:name w:val="footer"/>
    <w:basedOn w:val="Normal"/>
    <w:link w:val="PieddepageCar"/>
    <w:uiPriority w:val="99"/>
    <w:rsid w:val="00313BC0"/>
    <w:pPr>
      <w:tabs>
        <w:tab w:val="center" w:pos="4536"/>
        <w:tab w:val="right" w:pos="9072"/>
      </w:tabs>
    </w:pPr>
  </w:style>
  <w:style w:type="character" w:customStyle="1" w:styleId="PieddepageCar">
    <w:name w:val="Pied de page Car"/>
    <w:basedOn w:val="Policepardfaut"/>
    <w:link w:val="Pieddepage"/>
    <w:uiPriority w:val="99"/>
    <w:rsid w:val="00313BC0"/>
    <w:rPr>
      <w:rFonts w:ascii="Times New Roman" w:eastAsia="Times New Roman" w:hAnsi="Times New Roman" w:cs="Times New Roman"/>
      <w:sz w:val="24"/>
      <w:szCs w:val="24"/>
    </w:rPr>
  </w:style>
  <w:style w:type="character" w:customStyle="1" w:styleId="ParagraphedelisteCar">
    <w:name w:val="Paragraphe de liste Car"/>
    <w:aliases w:val="Paragraphe + puce Car,Lettre d'introduction Car,liste à numéros Car,Puce tiret Car"/>
    <w:link w:val="Paragraphedeliste"/>
    <w:uiPriority w:val="34"/>
    <w:rsid w:val="00313BC0"/>
    <w:rPr>
      <w:rFonts w:ascii="Times New Roman" w:eastAsia="Times New Roman" w:hAnsi="Times New Roman" w:cs="Times New Roman"/>
      <w:sz w:val="24"/>
      <w:szCs w:val="24"/>
      <w:lang w:val="fr-FR" w:eastAsia="fr-FR"/>
    </w:rPr>
  </w:style>
  <w:style w:type="paragraph" w:styleId="Retraitcorpsdetexte3">
    <w:name w:val="Body Text Indent 3"/>
    <w:basedOn w:val="Normal"/>
    <w:link w:val="Retraitcorpsdetexte3Car"/>
    <w:rsid w:val="00313BC0"/>
    <w:pPr>
      <w:spacing w:after="120"/>
      <w:ind w:left="283"/>
    </w:pPr>
    <w:rPr>
      <w:sz w:val="16"/>
      <w:szCs w:val="16"/>
    </w:rPr>
  </w:style>
  <w:style w:type="character" w:customStyle="1" w:styleId="Retraitcorpsdetexte3Car">
    <w:name w:val="Retrait corps de texte 3 Car"/>
    <w:basedOn w:val="Policepardfaut"/>
    <w:link w:val="Retraitcorpsdetexte3"/>
    <w:rsid w:val="00313BC0"/>
    <w:rPr>
      <w:rFonts w:ascii="Times New Roman" w:eastAsia="Times New Roman" w:hAnsi="Times New Roman" w:cs="Times New Roman"/>
      <w:sz w:val="16"/>
      <w:szCs w:val="16"/>
      <w:lang w:val="fr-FR" w:eastAsia="fr-FR"/>
    </w:rPr>
  </w:style>
  <w:style w:type="character" w:styleId="Lienhypertexte">
    <w:name w:val="Hyperlink"/>
    <w:uiPriority w:val="99"/>
    <w:rsid w:val="00313BC0"/>
    <w:rPr>
      <w:color w:val="0000FF"/>
      <w:u w:val="single"/>
    </w:rPr>
  </w:style>
  <w:style w:type="paragraph" w:styleId="Textedebulles">
    <w:name w:val="Balloon Text"/>
    <w:basedOn w:val="Normal"/>
    <w:link w:val="TextedebullesCar"/>
    <w:unhideWhenUsed/>
    <w:rsid w:val="00EA419A"/>
    <w:rPr>
      <w:rFonts w:ascii="Tahoma" w:hAnsi="Tahoma" w:cs="Tahoma"/>
      <w:sz w:val="16"/>
      <w:szCs w:val="16"/>
    </w:rPr>
  </w:style>
  <w:style w:type="character" w:customStyle="1" w:styleId="TextedebullesCar">
    <w:name w:val="Texte de bulles Car"/>
    <w:basedOn w:val="Policepardfaut"/>
    <w:link w:val="Textedebulles"/>
    <w:rsid w:val="00EA419A"/>
    <w:rPr>
      <w:rFonts w:ascii="Tahoma" w:eastAsia="Times New Roman" w:hAnsi="Tahoma" w:cs="Tahoma"/>
      <w:sz w:val="16"/>
      <w:szCs w:val="16"/>
      <w:lang w:val="fr-FR" w:eastAsia="fr-FR"/>
    </w:rPr>
  </w:style>
  <w:style w:type="paragraph" w:customStyle="1" w:styleId="Sam1">
    <w:name w:val="Sam 1"/>
    <w:basedOn w:val="Normal"/>
    <w:link w:val="Sam1Car"/>
    <w:qFormat/>
    <w:rsid w:val="001E1C45"/>
    <w:pPr>
      <w:numPr>
        <w:numId w:val="2"/>
      </w:numPr>
      <w:spacing w:before="240" w:after="240"/>
      <w:jc w:val="both"/>
    </w:pPr>
    <w:rPr>
      <w:b/>
      <w:i/>
      <w:sz w:val="26"/>
      <w:szCs w:val="26"/>
      <w:u w:val="single"/>
      <w:lang w:val="fr-BE"/>
    </w:rPr>
  </w:style>
  <w:style w:type="paragraph" w:customStyle="1" w:styleId="Sam2">
    <w:name w:val="Sam 2"/>
    <w:basedOn w:val="Sam1"/>
    <w:qFormat/>
    <w:rsid w:val="001E1353"/>
    <w:pPr>
      <w:numPr>
        <w:ilvl w:val="1"/>
      </w:numPr>
    </w:pPr>
    <w:rPr>
      <w:i w:val="0"/>
    </w:rPr>
  </w:style>
  <w:style w:type="paragraph" w:customStyle="1" w:styleId="Sam3">
    <w:name w:val="Sam 3"/>
    <w:basedOn w:val="Sam2"/>
    <w:autoRedefine/>
    <w:qFormat/>
    <w:rsid w:val="009675C0"/>
    <w:pPr>
      <w:numPr>
        <w:ilvl w:val="0"/>
        <w:numId w:val="0"/>
      </w:numPr>
      <w:spacing w:before="0" w:after="0"/>
    </w:pPr>
    <w:rPr>
      <w:sz w:val="24"/>
      <w:szCs w:val="24"/>
      <w:u w:val="none"/>
    </w:rPr>
  </w:style>
  <w:style w:type="paragraph" w:customStyle="1" w:styleId="Sam5">
    <w:name w:val="Sam 5"/>
    <w:basedOn w:val="Sam3"/>
    <w:autoRedefine/>
    <w:qFormat/>
    <w:rsid w:val="00AC2EAD"/>
    <w:pPr>
      <w:numPr>
        <w:ilvl w:val="3"/>
      </w:numPr>
      <w:ind w:firstLine="709"/>
    </w:pPr>
    <w:rPr>
      <w:rFonts w:asciiTheme="minorHAnsi" w:hAnsiTheme="minorHAnsi"/>
      <w:b w:val="0"/>
    </w:rPr>
  </w:style>
  <w:style w:type="paragraph" w:customStyle="1" w:styleId="Sam4">
    <w:name w:val="Sam 4"/>
    <w:basedOn w:val="Normal"/>
    <w:qFormat/>
    <w:rsid w:val="002F45FA"/>
    <w:pPr>
      <w:numPr>
        <w:ilvl w:val="4"/>
        <w:numId w:val="2"/>
      </w:numPr>
    </w:pPr>
    <w:rPr>
      <w:rFonts w:asciiTheme="minorHAnsi" w:hAnsiTheme="minorHAnsi"/>
      <w:b/>
      <w:i/>
      <w:u w:val="single"/>
      <w:lang w:val="fr-BE"/>
    </w:rPr>
  </w:style>
  <w:style w:type="table" w:styleId="Grilledutableau">
    <w:name w:val="Table Grid"/>
    <w:basedOn w:val="TableauNormal"/>
    <w:uiPriority w:val="59"/>
    <w:rsid w:val="009B75F7"/>
    <w:pPr>
      <w:spacing w:after="0" w:line="240" w:lineRule="auto"/>
    </w:pPr>
    <w:rPr>
      <w:rFonts w:eastAsiaTheme="minorEastAsia"/>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m1Car">
    <w:name w:val="Sam 1 Car"/>
    <w:basedOn w:val="Policepardfaut"/>
    <w:link w:val="Sam1"/>
    <w:rsid w:val="001E1C45"/>
    <w:rPr>
      <w:rFonts w:ascii="Calibri" w:eastAsia="Times New Roman" w:hAnsi="Calibri" w:cs="Times New Roman"/>
      <w:b/>
      <w:i/>
      <w:sz w:val="26"/>
      <w:szCs w:val="26"/>
      <w:u w:val="single"/>
      <w:lang w:eastAsia="fr-FR"/>
    </w:rPr>
  </w:style>
  <w:style w:type="paragraph" w:customStyle="1" w:styleId="Style1">
    <w:name w:val="Style1"/>
    <w:basedOn w:val="Normal"/>
    <w:link w:val="Style1Car"/>
    <w:qFormat/>
    <w:rsid w:val="008B3B87"/>
    <w:pPr>
      <w:ind w:left="1080" w:hanging="720"/>
    </w:pPr>
    <w:rPr>
      <w:rFonts w:ascii="Arial" w:eastAsia="Calibri" w:hAnsi="Arial"/>
      <w:b/>
      <w:i/>
      <w:u w:val="single"/>
      <w:lang w:val="fr-BE"/>
    </w:rPr>
  </w:style>
  <w:style w:type="character" w:customStyle="1" w:styleId="Style1Car">
    <w:name w:val="Style1 Car"/>
    <w:basedOn w:val="Policepardfaut"/>
    <w:link w:val="Style1"/>
    <w:rsid w:val="008B3B87"/>
    <w:rPr>
      <w:rFonts w:ascii="Arial" w:eastAsia="Calibri" w:hAnsi="Arial" w:cs="Times New Roman"/>
      <w:b/>
      <w:i/>
      <w:sz w:val="24"/>
      <w:szCs w:val="24"/>
      <w:u w:val="single"/>
      <w:lang w:eastAsia="fr-FR"/>
    </w:rPr>
  </w:style>
  <w:style w:type="character" w:customStyle="1" w:styleId="Titre2Car">
    <w:name w:val="Titre 2 Car"/>
    <w:basedOn w:val="Policepardfaut"/>
    <w:link w:val="Titre2"/>
    <w:rsid w:val="004A2669"/>
    <w:rPr>
      <w:rFonts w:ascii="Cambria" w:eastAsia="Times New Roman" w:hAnsi="Cambria" w:cs="Times New Roman"/>
      <w:b/>
      <w:color w:val="FF0000"/>
      <w:sz w:val="26"/>
      <w:szCs w:val="20"/>
      <w:lang w:val="fr-FR" w:eastAsia="zh-CN"/>
    </w:rPr>
  </w:style>
  <w:style w:type="character" w:customStyle="1" w:styleId="Titre3Car">
    <w:name w:val="Titre 3 Car"/>
    <w:basedOn w:val="Policepardfaut"/>
    <w:link w:val="Titre3"/>
    <w:rsid w:val="004A2669"/>
    <w:rPr>
      <w:rFonts w:ascii="Cambria" w:eastAsia="Times New Roman" w:hAnsi="Cambria" w:cs="Times New Roman"/>
      <w:b/>
      <w:sz w:val="26"/>
      <w:szCs w:val="20"/>
      <w:lang w:val="fr-FR" w:eastAsia="zh-CN"/>
    </w:rPr>
  </w:style>
  <w:style w:type="character" w:customStyle="1" w:styleId="Titre6Car">
    <w:name w:val="Titre 6 Car"/>
    <w:basedOn w:val="Policepardfaut"/>
    <w:link w:val="Titre6"/>
    <w:rsid w:val="004A2669"/>
    <w:rPr>
      <w:rFonts w:ascii="Calibri" w:eastAsia="Times New Roman" w:hAnsi="Calibri" w:cs="Times New Roman"/>
      <w:b/>
      <w:bCs/>
      <w:kern w:val="1"/>
      <w:sz w:val="20"/>
      <w:szCs w:val="20"/>
      <w:lang w:eastAsia="zh-CN"/>
    </w:rPr>
  </w:style>
  <w:style w:type="character" w:customStyle="1" w:styleId="Titre9Car">
    <w:name w:val="Titre 9 Car"/>
    <w:basedOn w:val="Policepardfaut"/>
    <w:link w:val="Titre9"/>
    <w:rsid w:val="004A2669"/>
    <w:rPr>
      <w:rFonts w:ascii="Cambria" w:eastAsia="Times New Roman" w:hAnsi="Cambria" w:cs="Times New Roman"/>
      <w:kern w:val="1"/>
      <w:sz w:val="20"/>
      <w:szCs w:val="20"/>
      <w:lang w:eastAsia="zh-CN"/>
    </w:rPr>
  </w:style>
  <w:style w:type="paragraph" w:customStyle="1" w:styleId="WW-Standard">
    <w:name w:val="WW-Standard"/>
    <w:rsid w:val="004A2669"/>
    <w:pPr>
      <w:suppressAutoHyphens/>
      <w:spacing w:before="120" w:after="0" w:line="240" w:lineRule="auto"/>
      <w:jc w:val="both"/>
    </w:pPr>
    <w:rPr>
      <w:rFonts w:ascii="Times New Roman" w:eastAsia="Arial" w:hAnsi="Times New Roman" w:cs="Times New Roman"/>
      <w:kern w:val="1"/>
      <w:sz w:val="24"/>
      <w:szCs w:val="24"/>
      <w:lang w:val="fr-FR" w:eastAsia="zh-CN"/>
    </w:rPr>
  </w:style>
  <w:style w:type="paragraph" w:customStyle="1" w:styleId="Titre11">
    <w:name w:val="Titre 11"/>
    <w:basedOn w:val="WW-Standard"/>
    <w:next w:val="Normal"/>
    <w:rsid w:val="004A2669"/>
    <w:pPr>
      <w:keepNext/>
      <w:numPr>
        <w:numId w:val="10"/>
      </w:numPr>
      <w:spacing w:before="240" w:after="240"/>
      <w:jc w:val="center"/>
      <w:outlineLvl w:val="0"/>
    </w:pPr>
    <w:rPr>
      <w:b/>
      <w:caps/>
    </w:rPr>
  </w:style>
  <w:style w:type="paragraph" w:customStyle="1" w:styleId="Titre21">
    <w:name w:val="Titre 21"/>
    <w:next w:val="Normal"/>
    <w:rsid w:val="004A2669"/>
    <w:pPr>
      <w:widowControl w:val="0"/>
      <w:numPr>
        <w:ilvl w:val="1"/>
        <w:numId w:val="10"/>
      </w:numPr>
      <w:suppressAutoHyphens/>
      <w:spacing w:before="120" w:after="120" w:line="240" w:lineRule="auto"/>
      <w:jc w:val="both"/>
      <w:outlineLvl w:val="1"/>
    </w:pPr>
    <w:rPr>
      <w:rFonts w:ascii="Times New Roman" w:eastAsia="Arial" w:hAnsi="Times New Roman" w:cs="Times New Roman"/>
      <w:caps/>
      <w:kern w:val="1"/>
      <w:sz w:val="20"/>
      <w:szCs w:val="20"/>
      <w:u w:val="single"/>
      <w:lang w:eastAsia="zh-CN"/>
    </w:rPr>
  </w:style>
  <w:style w:type="paragraph" w:customStyle="1" w:styleId="Titre51">
    <w:name w:val="Titre 51"/>
    <w:basedOn w:val="WW-Standard"/>
    <w:next w:val="Normal"/>
    <w:rsid w:val="004A2669"/>
    <w:pPr>
      <w:numPr>
        <w:ilvl w:val="4"/>
        <w:numId w:val="10"/>
      </w:numPr>
      <w:spacing w:before="360"/>
      <w:outlineLvl w:val="4"/>
    </w:pPr>
    <w:rPr>
      <w:b/>
    </w:rPr>
  </w:style>
  <w:style w:type="paragraph" w:customStyle="1" w:styleId="Titre61">
    <w:name w:val="Titre 61"/>
    <w:basedOn w:val="WW-Standard"/>
    <w:next w:val="Normal"/>
    <w:rsid w:val="004A2669"/>
    <w:pPr>
      <w:keepNext/>
      <w:numPr>
        <w:ilvl w:val="5"/>
        <w:numId w:val="10"/>
      </w:numPr>
      <w:outlineLvl w:val="5"/>
    </w:pPr>
    <w:rPr>
      <w:rFonts w:ascii="Arial" w:hAnsi="Arial"/>
    </w:rPr>
  </w:style>
  <w:style w:type="paragraph" w:customStyle="1" w:styleId="Titre71">
    <w:name w:val="Titre 71"/>
    <w:basedOn w:val="WW-Standard"/>
    <w:next w:val="Normal"/>
    <w:rsid w:val="004A2669"/>
    <w:pPr>
      <w:keepNext/>
      <w:numPr>
        <w:ilvl w:val="6"/>
        <w:numId w:val="10"/>
      </w:numPr>
      <w:outlineLvl w:val="6"/>
    </w:pPr>
    <w:rPr>
      <w:rFonts w:ascii="Arial" w:hAnsi="Arial"/>
      <w:u w:val="single"/>
    </w:rPr>
  </w:style>
  <w:style w:type="paragraph" w:customStyle="1" w:styleId="Titre81">
    <w:name w:val="Titre 81"/>
    <w:basedOn w:val="WW-Standard"/>
    <w:next w:val="Normal"/>
    <w:rsid w:val="004A2669"/>
    <w:pPr>
      <w:keepNext/>
      <w:numPr>
        <w:ilvl w:val="7"/>
        <w:numId w:val="10"/>
      </w:numPr>
      <w:spacing w:before="240" w:after="120"/>
      <w:outlineLvl w:val="7"/>
    </w:pPr>
    <w:rPr>
      <w:rFonts w:ascii="Arial" w:hAnsi="Arial"/>
      <w:u w:val="single"/>
    </w:rPr>
  </w:style>
  <w:style w:type="paragraph" w:customStyle="1" w:styleId="Titre91">
    <w:name w:val="Titre 91"/>
    <w:basedOn w:val="WW-Standard"/>
    <w:next w:val="Normal"/>
    <w:rsid w:val="004A2669"/>
    <w:pPr>
      <w:keepNext/>
      <w:numPr>
        <w:ilvl w:val="8"/>
        <w:numId w:val="10"/>
      </w:numPr>
      <w:spacing w:after="120"/>
      <w:outlineLvl w:val="8"/>
    </w:pPr>
    <w:rPr>
      <w:rFonts w:ascii="Arial" w:hAnsi="Arial"/>
      <w:b/>
      <w:u w:val="single"/>
    </w:rPr>
  </w:style>
  <w:style w:type="paragraph" w:styleId="Notedebasdepage">
    <w:name w:val="footnote text"/>
    <w:basedOn w:val="Normal"/>
    <w:link w:val="NotedebasdepageCar"/>
    <w:uiPriority w:val="99"/>
    <w:unhideWhenUsed/>
    <w:rsid w:val="004A2669"/>
    <w:rPr>
      <w:rFonts w:eastAsia="PMingLiU"/>
      <w:sz w:val="20"/>
      <w:szCs w:val="20"/>
      <w:lang w:val="en-US" w:eastAsia="en-US"/>
    </w:rPr>
  </w:style>
  <w:style w:type="character" w:customStyle="1" w:styleId="NotedebasdepageCar">
    <w:name w:val="Note de bas de page Car"/>
    <w:basedOn w:val="Policepardfaut"/>
    <w:link w:val="Notedebasdepage"/>
    <w:uiPriority w:val="99"/>
    <w:rsid w:val="004A2669"/>
    <w:rPr>
      <w:rFonts w:ascii="Times New Roman" w:eastAsia="PMingLiU" w:hAnsi="Times New Roman" w:cs="Times New Roman"/>
      <w:sz w:val="20"/>
      <w:szCs w:val="20"/>
      <w:lang w:val="en-US"/>
    </w:rPr>
  </w:style>
  <w:style w:type="character" w:styleId="Appelnotedebasdep">
    <w:name w:val="footnote reference"/>
    <w:uiPriority w:val="99"/>
    <w:unhideWhenUsed/>
    <w:rsid w:val="004A2669"/>
    <w:rPr>
      <w:vertAlign w:val="superscript"/>
    </w:rPr>
  </w:style>
  <w:style w:type="paragraph" w:styleId="Notedefin">
    <w:name w:val="endnote text"/>
    <w:basedOn w:val="Normal"/>
    <w:link w:val="NotedefinCar"/>
    <w:uiPriority w:val="99"/>
    <w:semiHidden/>
    <w:unhideWhenUsed/>
    <w:rsid w:val="004A2669"/>
    <w:rPr>
      <w:rFonts w:eastAsia="PMingLiU"/>
      <w:sz w:val="20"/>
      <w:szCs w:val="20"/>
      <w:lang w:val="en-US" w:eastAsia="en-US"/>
    </w:rPr>
  </w:style>
  <w:style w:type="character" w:customStyle="1" w:styleId="NotedefinCar">
    <w:name w:val="Note de fin Car"/>
    <w:basedOn w:val="Policepardfaut"/>
    <w:link w:val="Notedefin"/>
    <w:uiPriority w:val="99"/>
    <w:semiHidden/>
    <w:rsid w:val="004A2669"/>
    <w:rPr>
      <w:rFonts w:ascii="Times New Roman" w:eastAsia="PMingLiU" w:hAnsi="Times New Roman" w:cs="Times New Roman"/>
      <w:sz w:val="20"/>
      <w:szCs w:val="20"/>
      <w:lang w:val="en-US"/>
    </w:rPr>
  </w:style>
  <w:style w:type="character" w:styleId="Appeldenotedefin">
    <w:name w:val="endnote reference"/>
    <w:uiPriority w:val="99"/>
    <w:semiHidden/>
    <w:unhideWhenUsed/>
    <w:rsid w:val="004A2669"/>
    <w:rPr>
      <w:vertAlign w:val="superscript"/>
    </w:rPr>
  </w:style>
  <w:style w:type="character" w:customStyle="1" w:styleId="WW8Num1z1">
    <w:name w:val="WW8Num1z1"/>
    <w:rsid w:val="004A2669"/>
    <w:rPr>
      <w:rFonts w:cs="Times New Roman"/>
    </w:rPr>
  </w:style>
  <w:style w:type="character" w:customStyle="1" w:styleId="WW8Num3z0">
    <w:name w:val="WW8Num3z0"/>
    <w:rsid w:val="004A2669"/>
    <w:rPr>
      <w:rFonts w:eastAsia="Times New Roman" w:cs="Times New Roman"/>
    </w:rPr>
  </w:style>
  <w:style w:type="character" w:customStyle="1" w:styleId="WW8Num3z1">
    <w:name w:val="WW8Num3z1"/>
    <w:rsid w:val="004A2669"/>
    <w:rPr>
      <w:rFonts w:cs="Times New Roman"/>
    </w:rPr>
  </w:style>
  <w:style w:type="character" w:customStyle="1" w:styleId="WW8Num4z1">
    <w:name w:val="WW8Num4z1"/>
    <w:rsid w:val="004A2669"/>
    <w:rPr>
      <w:rFonts w:cs="Times New Roman"/>
    </w:rPr>
  </w:style>
  <w:style w:type="character" w:customStyle="1" w:styleId="WW8Num5z0">
    <w:name w:val="WW8Num5z0"/>
    <w:rsid w:val="004A2669"/>
    <w:rPr>
      <w:rFonts w:cs="Times New Roman"/>
    </w:rPr>
  </w:style>
  <w:style w:type="character" w:customStyle="1" w:styleId="WW8Num7z1">
    <w:name w:val="WW8Num7z1"/>
    <w:rsid w:val="004A2669"/>
    <w:rPr>
      <w:rFonts w:cs="Times New Roman"/>
    </w:rPr>
  </w:style>
  <w:style w:type="character" w:customStyle="1" w:styleId="WW8Num9z1">
    <w:name w:val="WW8Num9z1"/>
    <w:rsid w:val="004A2669"/>
    <w:rPr>
      <w:rFonts w:cs="Times New Roman"/>
    </w:rPr>
  </w:style>
  <w:style w:type="character" w:customStyle="1" w:styleId="WW8Num11z1">
    <w:name w:val="WW8Num11z1"/>
    <w:rsid w:val="004A2669"/>
    <w:rPr>
      <w:rFonts w:cs="Times New Roman"/>
    </w:rPr>
  </w:style>
  <w:style w:type="character" w:customStyle="1" w:styleId="WW8Num12z0">
    <w:name w:val="WW8Num12z0"/>
    <w:rsid w:val="004A2669"/>
    <w:rPr>
      <w:rFonts w:cs="Times New Roman"/>
    </w:rPr>
  </w:style>
  <w:style w:type="character" w:customStyle="1" w:styleId="WW8Num14z0">
    <w:name w:val="WW8Num14z0"/>
    <w:rsid w:val="004A2669"/>
    <w:rPr>
      <w:rFonts w:cs="Times New Roman"/>
    </w:rPr>
  </w:style>
  <w:style w:type="character" w:customStyle="1" w:styleId="WW8Num14z1">
    <w:name w:val="WW8Num14z1"/>
    <w:rsid w:val="004A2669"/>
    <w:rPr>
      <w:rFonts w:eastAsia="Times New Roman" w:cs="Times New Roman"/>
    </w:rPr>
  </w:style>
  <w:style w:type="character" w:customStyle="1" w:styleId="WW8Num15z1">
    <w:name w:val="WW8Num15z1"/>
    <w:rsid w:val="004A2669"/>
    <w:rPr>
      <w:rFonts w:cs="Times New Roman"/>
    </w:rPr>
  </w:style>
  <w:style w:type="character" w:customStyle="1" w:styleId="WW8Num16z0">
    <w:name w:val="WW8Num16z0"/>
    <w:rsid w:val="004A2669"/>
    <w:rPr>
      <w:rFonts w:cs="Times New Roman"/>
    </w:rPr>
  </w:style>
  <w:style w:type="character" w:customStyle="1" w:styleId="WW8Num17z0">
    <w:name w:val="WW8Num17z0"/>
    <w:rsid w:val="004A2669"/>
    <w:rPr>
      <w:rFonts w:cs="Times New Roman"/>
    </w:rPr>
  </w:style>
  <w:style w:type="character" w:customStyle="1" w:styleId="WW8Num18z0">
    <w:name w:val="WW8Num18z0"/>
    <w:rsid w:val="004A2669"/>
    <w:rPr>
      <w:rFonts w:cs="Times New Roman"/>
    </w:rPr>
  </w:style>
  <w:style w:type="character" w:customStyle="1" w:styleId="WW8Num21z1">
    <w:name w:val="WW8Num21z1"/>
    <w:rsid w:val="004A2669"/>
    <w:rPr>
      <w:rFonts w:ascii="Courier New" w:hAnsi="Courier New" w:cs="Calibri"/>
    </w:rPr>
  </w:style>
  <w:style w:type="character" w:customStyle="1" w:styleId="WW8Num21z2">
    <w:name w:val="WW8Num21z2"/>
    <w:rsid w:val="004A2669"/>
    <w:rPr>
      <w:rFonts w:ascii="Wingdings" w:hAnsi="Wingdings"/>
    </w:rPr>
  </w:style>
  <w:style w:type="character" w:customStyle="1" w:styleId="WW8Num21z3">
    <w:name w:val="WW8Num21z3"/>
    <w:rsid w:val="004A2669"/>
    <w:rPr>
      <w:rFonts w:ascii="Symbol" w:hAnsi="Symbol"/>
    </w:rPr>
  </w:style>
  <w:style w:type="character" w:customStyle="1" w:styleId="WW8Num22z0">
    <w:name w:val="WW8Num22z0"/>
    <w:rsid w:val="004A2669"/>
    <w:rPr>
      <w:rFonts w:cs="Times New Roman"/>
    </w:rPr>
  </w:style>
  <w:style w:type="character" w:customStyle="1" w:styleId="WW8Num23z0">
    <w:name w:val="WW8Num23z0"/>
    <w:rsid w:val="004A2669"/>
    <w:rPr>
      <w:rFonts w:cs="Times New Roman"/>
    </w:rPr>
  </w:style>
  <w:style w:type="character" w:customStyle="1" w:styleId="WW8Num24z1">
    <w:name w:val="WW8Num24z1"/>
    <w:rsid w:val="004A2669"/>
    <w:rPr>
      <w:rFonts w:ascii="Courier New" w:hAnsi="Courier New" w:cs="Calibri"/>
    </w:rPr>
  </w:style>
  <w:style w:type="character" w:customStyle="1" w:styleId="WW8Num24z2">
    <w:name w:val="WW8Num24z2"/>
    <w:rsid w:val="004A2669"/>
    <w:rPr>
      <w:rFonts w:ascii="Wingdings" w:hAnsi="Wingdings"/>
    </w:rPr>
  </w:style>
  <w:style w:type="character" w:customStyle="1" w:styleId="WW8Num24z3">
    <w:name w:val="WW8Num24z3"/>
    <w:rsid w:val="004A2669"/>
    <w:rPr>
      <w:rFonts w:ascii="Symbol" w:hAnsi="Symbol"/>
    </w:rPr>
  </w:style>
  <w:style w:type="character" w:customStyle="1" w:styleId="WW8Num30z0">
    <w:name w:val="WW8Num30z0"/>
    <w:rsid w:val="004A2669"/>
    <w:rPr>
      <w:rFonts w:cs="Times New Roman"/>
    </w:rPr>
  </w:style>
  <w:style w:type="character" w:customStyle="1" w:styleId="WW8Num31z1">
    <w:name w:val="WW8Num31z1"/>
    <w:rsid w:val="004A2669"/>
    <w:rPr>
      <w:rFonts w:ascii="Courier New" w:hAnsi="Courier New" w:cs="Calibri"/>
    </w:rPr>
  </w:style>
  <w:style w:type="character" w:customStyle="1" w:styleId="WW8Num31z2">
    <w:name w:val="WW8Num31z2"/>
    <w:rsid w:val="004A2669"/>
    <w:rPr>
      <w:rFonts w:ascii="Wingdings" w:hAnsi="Wingdings"/>
    </w:rPr>
  </w:style>
  <w:style w:type="character" w:customStyle="1" w:styleId="WW8Num31z3">
    <w:name w:val="WW8Num31z3"/>
    <w:rsid w:val="004A2669"/>
    <w:rPr>
      <w:rFonts w:ascii="Symbol" w:hAnsi="Symbol"/>
    </w:rPr>
  </w:style>
  <w:style w:type="character" w:customStyle="1" w:styleId="WW8Num32z0">
    <w:name w:val="WW8Num32z0"/>
    <w:rsid w:val="004A2669"/>
    <w:rPr>
      <w:rFonts w:ascii="Symbol" w:hAnsi="Symbol"/>
    </w:rPr>
  </w:style>
  <w:style w:type="character" w:customStyle="1" w:styleId="Policepardfaut1">
    <w:name w:val="Police par défaut1"/>
    <w:rsid w:val="004A2669"/>
  </w:style>
  <w:style w:type="character" w:customStyle="1" w:styleId="Titre5Car1">
    <w:name w:val="Titre 5 Car1"/>
    <w:rsid w:val="004A2669"/>
    <w:rPr>
      <w:rFonts w:ascii="Calibri" w:hAnsi="Calibri" w:cs="Times New Roman"/>
      <w:b/>
      <w:bCs/>
      <w:i/>
      <w:noProof w:val="0"/>
      <w:sz w:val="26"/>
      <w:szCs w:val="26"/>
      <w:lang w:val="fr-FR"/>
    </w:rPr>
  </w:style>
  <w:style w:type="character" w:customStyle="1" w:styleId="Titre7Car">
    <w:name w:val="Titre 7 Car"/>
    <w:rsid w:val="004A2669"/>
    <w:rPr>
      <w:rFonts w:ascii="Calibri" w:hAnsi="Calibri" w:cs="Times New Roman"/>
      <w:noProof w:val="0"/>
      <w:sz w:val="24"/>
      <w:szCs w:val="24"/>
      <w:lang w:val="fr-FR"/>
    </w:rPr>
  </w:style>
  <w:style w:type="character" w:customStyle="1" w:styleId="Titre8Car">
    <w:name w:val="Titre 8 Car"/>
    <w:rsid w:val="004A2669"/>
    <w:rPr>
      <w:rFonts w:ascii="Calibri" w:hAnsi="Calibri" w:cs="Times New Roman"/>
      <w:i/>
      <w:noProof w:val="0"/>
      <w:sz w:val="24"/>
      <w:szCs w:val="24"/>
      <w:lang w:val="fr-FR"/>
    </w:rPr>
  </w:style>
  <w:style w:type="character" w:customStyle="1" w:styleId="Corpsdetexte3Car">
    <w:name w:val="Corps de texte 3 Car"/>
    <w:rsid w:val="004A2669"/>
    <w:rPr>
      <w:rFonts w:cs="Times New Roman"/>
      <w:noProof w:val="0"/>
      <w:sz w:val="16"/>
      <w:szCs w:val="16"/>
      <w:lang w:val="fr-FR"/>
    </w:rPr>
  </w:style>
  <w:style w:type="character" w:customStyle="1" w:styleId="CorpsdetexteCar">
    <w:name w:val="Corps de texte Car"/>
    <w:rsid w:val="004A2669"/>
    <w:rPr>
      <w:rFonts w:cs="Times New Roman"/>
      <w:noProof w:val="0"/>
      <w:sz w:val="24"/>
      <w:szCs w:val="24"/>
      <w:lang w:val="fr-FR"/>
    </w:rPr>
  </w:style>
  <w:style w:type="character" w:customStyle="1" w:styleId="Corpsdetexte2Car">
    <w:name w:val="Corps de texte 2 Car"/>
    <w:rsid w:val="004A2669"/>
    <w:rPr>
      <w:rFonts w:cs="Times New Roman"/>
      <w:noProof w:val="0"/>
      <w:sz w:val="24"/>
      <w:szCs w:val="24"/>
      <w:lang w:val="fr-FR"/>
    </w:rPr>
  </w:style>
  <w:style w:type="character" w:customStyle="1" w:styleId="Numrodepage1">
    <w:name w:val="Numéro de page1"/>
    <w:rsid w:val="004A2669"/>
    <w:rPr>
      <w:rFonts w:cs="Times New Roman"/>
    </w:rPr>
  </w:style>
  <w:style w:type="character" w:customStyle="1" w:styleId="ExplorateurdedocumentsCar">
    <w:name w:val="Explorateur de documents Car"/>
    <w:rsid w:val="004A2669"/>
    <w:rPr>
      <w:rFonts w:cs="Times New Roman"/>
      <w:noProof w:val="0"/>
      <w:sz w:val="2"/>
      <w:lang w:val="fr-FR"/>
    </w:rPr>
  </w:style>
  <w:style w:type="character" w:customStyle="1" w:styleId="Titre3CarCar">
    <w:name w:val="Titre 3 Car Car"/>
    <w:rsid w:val="004A2669"/>
    <w:rPr>
      <w:rFonts w:cs="Times New Roman"/>
      <w:b/>
      <w:i/>
      <w:noProof w:val="0"/>
      <w:sz w:val="24"/>
      <w:szCs w:val="24"/>
      <w:u w:val="single"/>
      <w:lang w:val="fr-FR" w:eastAsia="ar-SA" w:bidi="ar-SA"/>
    </w:rPr>
  </w:style>
  <w:style w:type="character" w:customStyle="1" w:styleId="Sous-titreCar">
    <w:name w:val="Sous-titre Car"/>
    <w:rsid w:val="004A2669"/>
    <w:rPr>
      <w:rFonts w:ascii="Cambria" w:hAnsi="Cambria" w:cs="Times New Roman"/>
      <w:noProof w:val="0"/>
      <w:sz w:val="24"/>
      <w:szCs w:val="24"/>
      <w:lang w:val="fr-FR"/>
    </w:rPr>
  </w:style>
  <w:style w:type="character" w:customStyle="1" w:styleId="Accentuation1">
    <w:name w:val="Accentuation1"/>
    <w:rsid w:val="004A2669"/>
    <w:rPr>
      <w:rFonts w:cs="Times New Roman"/>
      <w:i/>
    </w:rPr>
  </w:style>
  <w:style w:type="character" w:customStyle="1" w:styleId="Fort">
    <w:name w:val="Fort"/>
    <w:rsid w:val="004A2669"/>
    <w:rPr>
      <w:b/>
    </w:rPr>
  </w:style>
  <w:style w:type="character" w:customStyle="1" w:styleId="Emphasis1">
    <w:name w:val="Emphasis1"/>
    <w:rsid w:val="004A2669"/>
    <w:rPr>
      <w:rFonts w:cs="Times New Roman"/>
      <w:i/>
    </w:rPr>
  </w:style>
  <w:style w:type="character" w:customStyle="1" w:styleId="Lienhypertexte1">
    <w:name w:val="Lien hypertexte1"/>
    <w:rsid w:val="004A2669"/>
    <w:rPr>
      <w:rFonts w:cs="Times New Roman"/>
      <w:color w:val="0000FF"/>
      <w:u w:val="single"/>
    </w:rPr>
  </w:style>
  <w:style w:type="character" w:customStyle="1" w:styleId="Internetlink">
    <w:name w:val="Internet link"/>
    <w:rsid w:val="004A2669"/>
    <w:rPr>
      <w:rFonts w:cs="Times New Roman"/>
      <w:color w:val="0000FF"/>
      <w:u w:val="single"/>
    </w:rPr>
  </w:style>
  <w:style w:type="character" w:customStyle="1" w:styleId="Titre4CarCar">
    <w:name w:val="Titre 4 Car Car"/>
    <w:rsid w:val="004A2669"/>
    <w:rPr>
      <w:rFonts w:cs="Times New Roman"/>
      <w:i/>
      <w:noProof w:val="0"/>
      <w:sz w:val="24"/>
      <w:szCs w:val="24"/>
      <w:u w:val="single"/>
      <w:lang w:val="fr-FR" w:eastAsia="ar-SA" w:bidi="ar-SA"/>
    </w:rPr>
  </w:style>
  <w:style w:type="character" w:customStyle="1" w:styleId="RetraitcorpsdetexteCar">
    <w:name w:val="Retrait corps de texte Car"/>
    <w:rsid w:val="004A2669"/>
    <w:rPr>
      <w:rFonts w:cs="Times New Roman"/>
      <w:noProof w:val="0"/>
      <w:sz w:val="24"/>
      <w:szCs w:val="24"/>
      <w:lang w:val="fr-FR"/>
    </w:rPr>
  </w:style>
  <w:style w:type="character" w:styleId="Lienhypertextesuivivisit">
    <w:name w:val="FollowedHyperlink"/>
    <w:semiHidden/>
    <w:rsid w:val="004A2669"/>
    <w:rPr>
      <w:color w:val="800080"/>
      <w:u w:val="single"/>
    </w:rPr>
  </w:style>
  <w:style w:type="character" w:customStyle="1" w:styleId="StrongEmphasis">
    <w:name w:val="Strong Emphasis"/>
    <w:rsid w:val="004A2669"/>
    <w:rPr>
      <w:rFonts w:cs="Times New Roman"/>
      <w:b/>
      <w:bCs/>
    </w:rPr>
  </w:style>
  <w:style w:type="character" w:styleId="Accentuation">
    <w:name w:val="Emphasis"/>
    <w:uiPriority w:val="20"/>
    <w:qFormat/>
    <w:rsid w:val="004A2669"/>
    <w:rPr>
      <w:rFonts w:cs="Times New Roman"/>
      <w:i/>
    </w:rPr>
  </w:style>
  <w:style w:type="character" w:customStyle="1" w:styleId="Appelnotedebasdep1">
    <w:name w:val="Appel note de bas de p.1"/>
    <w:rsid w:val="004A2669"/>
    <w:rPr>
      <w:rFonts w:cs="Times New Roman"/>
      <w:vertAlign w:val="superscript"/>
    </w:rPr>
  </w:style>
  <w:style w:type="character" w:customStyle="1" w:styleId="titrep">
    <w:name w:val="titrep"/>
    <w:rsid w:val="004A2669"/>
    <w:rPr>
      <w:rFonts w:cs="Times New Roman"/>
    </w:rPr>
  </w:style>
  <w:style w:type="character" w:customStyle="1" w:styleId="fluo">
    <w:name w:val="fluo"/>
    <w:rsid w:val="004A2669"/>
    <w:rPr>
      <w:rFonts w:cs="Times New Roman"/>
    </w:rPr>
  </w:style>
  <w:style w:type="character" w:customStyle="1" w:styleId="SignaturelectroniqueCar">
    <w:name w:val="Signature électronique Car"/>
    <w:rsid w:val="004A2669"/>
    <w:rPr>
      <w:rFonts w:cs="Times New Roman"/>
      <w:noProof w:val="0"/>
      <w:sz w:val="24"/>
      <w:szCs w:val="24"/>
      <w:lang w:val="fr-FR"/>
    </w:rPr>
  </w:style>
  <w:style w:type="character" w:customStyle="1" w:styleId="TextebrutCar">
    <w:name w:val="Texte brut Car"/>
    <w:rsid w:val="004A2669"/>
    <w:rPr>
      <w:rFonts w:ascii="Verdana" w:hAnsi="Verdana" w:cs="Times New Roman"/>
      <w:noProof w:val="0"/>
      <w:sz w:val="21"/>
      <w:szCs w:val="21"/>
      <w:lang w:val="fr-BE"/>
    </w:rPr>
  </w:style>
  <w:style w:type="character" w:customStyle="1" w:styleId="ListLabel1">
    <w:name w:val="ListLabel 1"/>
    <w:rsid w:val="004A2669"/>
    <w:rPr>
      <w:rFonts w:cs="Times New Roman"/>
    </w:rPr>
  </w:style>
  <w:style w:type="character" w:customStyle="1" w:styleId="ListLabel2">
    <w:name w:val="ListLabel 2"/>
    <w:rsid w:val="004A2669"/>
    <w:rPr>
      <w:rFonts w:eastAsia="Times New Roman"/>
    </w:rPr>
  </w:style>
  <w:style w:type="character" w:customStyle="1" w:styleId="ListLabel3">
    <w:name w:val="ListLabel 3"/>
    <w:rsid w:val="004A2669"/>
    <w:rPr>
      <w:rFonts w:eastAsia="Times New Roman" w:cs="Times New Roman"/>
    </w:rPr>
  </w:style>
  <w:style w:type="character" w:customStyle="1" w:styleId="ListLabel4">
    <w:name w:val="ListLabel 4"/>
    <w:rsid w:val="004A2669"/>
    <w:rPr>
      <w:i/>
    </w:rPr>
  </w:style>
  <w:style w:type="character" w:customStyle="1" w:styleId="ListLabel5">
    <w:name w:val="ListLabel 5"/>
    <w:rsid w:val="004A2669"/>
    <w:rPr>
      <w:spacing w:val="4"/>
      <w:sz w:val="22"/>
    </w:rPr>
  </w:style>
  <w:style w:type="character" w:customStyle="1" w:styleId="notereference">
    <w:name w:val="note reference"/>
    <w:rsid w:val="004A2669"/>
  </w:style>
  <w:style w:type="character" w:customStyle="1" w:styleId="notereference1">
    <w:name w:val="note reference_1"/>
    <w:rsid w:val="004A2669"/>
  </w:style>
  <w:style w:type="character" w:styleId="Marquedecommentaire">
    <w:name w:val="annotation reference"/>
    <w:uiPriority w:val="99"/>
    <w:rsid w:val="004A2669"/>
    <w:rPr>
      <w:sz w:val="16"/>
      <w:szCs w:val="16"/>
    </w:rPr>
  </w:style>
  <w:style w:type="character" w:customStyle="1" w:styleId="CommentaireCar">
    <w:name w:val="Commentaire Car"/>
    <w:basedOn w:val="Policepardfaut"/>
    <w:uiPriority w:val="99"/>
    <w:rsid w:val="004A2669"/>
  </w:style>
  <w:style w:type="character" w:customStyle="1" w:styleId="ObjetducommentaireCar">
    <w:name w:val="Objet du commentaire Car"/>
    <w:rsid w:val="004A2669"/>
    <w:rPr>
      <w:b/>
      <w:bCs/>
    </w:rPr>
  </w:style>
  <w:style w:type="character" w:customStyle="1" w:styleId="TextedebullesCar1">
    <w:name w:val="Texte de bulles Car1"/>
    <w:rsid w:val="004A2669"/>
    <w:rPr>
      <w:rFonts w:ascii="Tahoma" w:hAnsi="Tahoma" w:cs="Tahoma"/>
      <w:sz w:val="16"/>
      <w:szCs w:val="16"/>
    </w:rPr>
  </w:style>
  <w:style w:type="character" w:customStyle="1" w:styleId="Caractresdenumrotation">
    <w:name w:val="Caractères de numérotation"/>
    <w:rsid w:val="004A2669"/>
  </w:style>
  <w:style w:type="character" w:customStyle="1" w:styleId="Puces">
    <w:name w:val="Puces"/>
    <w:rsid w:val="004A2669"/>
    <w:rPr>
      <w:rFonts w:ascii="OpenSymbol" w:eastAsia="OpenSymbol" w:hAnsi="OpenSymbol" w:cs="OpenSymbol"/>
    </w:rPr>
  </w:style>
  <w:style w:type="paragraph" w:styleId="Titre">
    <w:name w:val="Title"/>
    <w:basedOn w:val="Normal"/>
    <w:next w:val="Corpsdetexte"/>
    <w:link w:val="TitreCar"/>
    <w:qFormat/>
    <w:rsid w:val="004A2669"/>
    <w:pPr>
      <w:keepNext/>
      <w:widowControl w:val="0"/>
      <w:suppressAutoHyphens/>
      <w:spacing w:before="240" w:after="120"/>
    </w:pPr>
    <w:rPr>
      <w:rFonts w:ascii="Arial" w:eastAsia="SimSun" w:hAnsi="Arial"/>
      <w:kern w:val="1"/>
      <w:sz w:val="28"/>
      <w:szCs w:val="28"/>
      <w:lang w:val="fr-BE" w:eastAsia="zh-CN"/>
    </w:rPr>
  </w:style>
  <w:style w:type="character" w:customStyle="1" w:styleId="TitreCar">
    <w:name w:val="Titre Car"/>
    <w:basedOn w:val="Policepardfaut"/>
    <w:link w:val="Titre"/>
    <w:rsid w:val="004A2669"/>
    <w:rPr>
      <w:rFonts w:ascii="Arial" w:eastAsia="SimSun" w:hAnsi="Arial" w:cs="Times New Roman"/>
      <w:kern w:val="1"/>
      <w:sz w:val="28"/>
      <w:szCs w:val="28"/>
      <w:lang w:eastAsia="zh-CN"/>
    </w:rPr>
  </w:style>
  <w:style w:type="paragraph" w:styleId="Corpsdetexte">
    <w:name w:val="Body Text"/>
    <w:basedOn w:val="Normal"/>
    <w:link w:val="CorpsdetexteCar1"/>
    <w:semiHidden/>
    <w:rsid w:val="004A2669"/>
    <w:pPr>
      <w:widowControl w:val="0"/>
      <w:suppressAutoHyphens/>
      <w:spacing w:after="120"/>
    </w:pPr>
    <w:rPr>
      <w:kern w:val="1"/>
      <w:sz w:val="20"/>
      <w:szCs w:val="20"/>
      <w:lang w:val="fr-BE" w:eastAsia="zh-CN"/>
    </w:rPr>
  </w:style>
  <w:style w:type="character" w:customStyle="1" w:styleId="CorpsdetexteCar1">
    <w:name w:val="Corps de texte Car1"/>
    <w:basedOn w:val="Policepardfaut"/>
    <w:link w:val="Corpsdetexte"/>
    <w:semiHidden/>
    <w:rsid w:val="004A2669"/>
    <w:rPr>
      <w:rFonts w:ascii="Times New Roman" w:eastAsia="Times New Roman" w:hAnsi="Times New Roman" w:cs="Times New Roman"/>
      <w:kern w:val="1"/>
      <w:sz w:val="20"/>
      <w:szCs w:val="20"/>
      <w:lang w:eastAsia="zh-CN"/>
    </w:rPr>
  </w:style>
  <w:style w:type="paragraph" w:styleId="Liste">
    <w:name w:val="List"/>
    <w:basedOn w:val="Textbody"/>
    <w:semiHidden/>
    <w:rsid w:val="004A2669"/>
    <w:rPr>
      <w:rFonts w:cs="Tahoma"/>
    </w:rPr>
  </w:style>
  <w:style w:type="paragraph" w:styleId="Lgende">
    <w:name w:val="caption"/>
    <w:basedOn w:val="Normal"/>
    <w:qFormat/>
    <w:rsid w:val="004A2669"/>
    <w:pPr>
      <w:widowControl w:val="0"/>
      <w:suppressLineNumbers/>
      <w:suppressAutoHyphens/>
      <w:spacing w:before="120" w:after="120"/>
    </w:pPr>
    <w:rPr>
      <w:rFonts w:cs="Tw Cen MT"/>
      <w:i/>
      <w:iCs/>
      <w:kern w:val="1"/>
      <w:lang w:val="fr-BE" w:eastAsia="zh-CN"/>
    </w:rPr>
  </w:style>
  <w:style w:type="paragraph" w:customStyle="1" w:styleId="Index">
    <w:name w:val="Index"/>
    <w:basedOn w:val="WW-Standard"/>
    <w:rsid w:val="004A2669"/>
    <w:pPr>
      <w:widowControl w:val="0"/>
    </w:pPr>
    <w:rPr>
      <w:rFonts w:cs="Tahoma"/>
    </w:rPr>
  </w:style>
  <w:style w:type="paragraph" w:customStyle="1" w:styleId="Heading">
    <w:name w:val="Heading"/>
    <w:basedOn w:val="WW-Standard"/>
    <w:next w:val="Textbody"/>
    <w:rsid w:val="004A2669"/>
    <w:pPr>
      <w:keepNext/>
      <w:widowControl w:val="0"/>
      <w:spacing w:before="240" w:after="120"/>
    </w:pPr>
    <w:rPr>
      <w:rFonts w:ascii="Arial" w:eastAsia="Lucida Sans Unicode" w:hAnsi="Arial" w:cs="Tahoma"/>
      <w:sz w:val="28"/>
      <w:szCs w:val="28"/>
    </w:rPr>
  </w:style>
  <w:style w:type="paragraph" w:customStyle="1" w:styleId="Textbody">
    <w:name w:val="Text body"/>
    <w:basedOn w:val="WW-Standard"/>
    <w:rsid w:val="004A2669"/>
    <w:pPr>
      <w:spacing w:after="120"/>
    </w:pPr>
    <w:rPr>
      <w:rFonts w:ascii="Arial" w:hAnsi="Arial"/>
    </w:rPr>
  </w:style>
  <w:style w:type="paragraph" w:customStyle="1" w:styleId="Lgende1">
    <w:name w:val="Légende1"/>
    <w:basedOn w:val="WW-Standard"/>
    <w:rsid w:val="004A2669"/>
    <w:pPr>
      <w:widowControl w:val="0"/>
      <w:spacing w:after="120"/>
    </w:pPr>
    <w:rPr>
      <w:rFonts w:cs="Tahoma"/>
      <w:i/>
    </w:rPr>
  </w:style>
  <w:style w:type="paragraph" w:customStyle="1" w:styleId="Titre31">
    <w:name w:val="Titre 31"/>
    <w:basedOn w:val="WW-Standard"/>
    <w:next w:val="Textbody"/>
    <w:rsid w:val="004A2669"/>
    <w:pPr>
      <w:keepNext/>
      <w:spacing w:after="120"/>
    </w:pPr>
    <w:rPr>
      <w:b/>
      <w:i/>
      <w:u w:val="single"/>
    </w:rPr>
  </w:style>
  <w:style w:type="paragraph" w:customStyle="1" w:styleId="Titre41">
    <w:name w:val="Titre 41"/>
    <w:basedOn w:val="WW-Standard"/>
    <w:next w:val="Textbody"/>
    <w:rsid w:val="004A2669"/>
    <w:pPr>
      <w:keepNext/>
      <w:spacing w:after="120"/>
      <w:outlineLvl w:val="3"/>
    </w:pPr>
    <w:rPr>
      <w:i/>
      <w:u w:val="single"/>
    </w:rPr>
  </w:style>
  <w:style w:type="paragraph" w:customStyle="1" w:styleId="Corpsdetexte21">
    <w:name w:val="Corps de texte 21"/>
    <w:basedOn w:val="WW-Standard"/>
    <w:rsid w:val="004A2669"/>
    <w:pPr>
      <w:widowControl w:val="0"/>
      <w:spacing w:after="120"/>
    </w:pPr>
    <w:rPr>
      <w:rFonts w:ascii="Arial" w:hAnsi="Arial"/>
      <w:color w:val="FF0000"/>
    </w:rPr>
  </w:style>
  <w:style w:type="paragraph" w:customStyle="1" w:styleId="BodyText21">
    <w:name w:val="Body Text 21"/>
    <w:basedOn w:val="WW-Standard"/>
    <w:rsid w:val="004A2669"/>
    <w:pPr>
      <w:ind w:firstLine="709"/>
    </w:pPr>
    <w:rPr>
      <w:rFonts w:ascii="Arial" w:hAnsi="Arial"/>
    </w:rPr>
  </w:style>
  <w:style w:type="paragraph" w:customStyle="1" w:styleId="corps">
    <w:name w:val="corps"/>
    <w:basedOn w:val="WW-Standard"/>
    <w:rsid w:val="004A2669"/>
    <w:pPr>
      <w:spacing w:after="120"/>
      <w:ind w:firstLine="567"/>
    </w:pPr>
    <w:rPr>
      <w:rFonts w:ascii="Arial" w:hAnsi="Arial"/>
    </w:rPr>
  </w:style>
  <w:style w:type="paragraph" w:customStyle="1" w:styleId="Corpsdetexte31">
    <w:name w:val="Corps de texte 31"/>
    <w:basedOn w:val="WW-Standard"/>
    <w:rsid w:val="004A2669"/>
    <w:rPr>
      <w:rFonts w:ascii="Arial" w:hAnsi="Arial"/>
      <w:sz w:val="22"/>
    </w:rPr>
  </w:style>
  <w:style w:type="paragraph" w:customStyle="1" w:styleId="Retraitcorpsdetexte31">
    <w:name w:val="Retrait corps de texte 31"/>
    <w:basedOn w:val="WW-Standard"/>
    <w:rsid w:val="004A2669"/>
    <w:pPr>
      <w:ind w:firstLine="851"/>
    </w:pPr>
    <w:rPr>
      <w:rFonts w:ascii="Arial" w:hAnsi="Arial"/>
      <w:i/>
    </w:rPr>
  </w:style>
  <w:style w:type="paragraph" w:customStyle="1" w:styleId="Corpsdetexte32">
    <w:name w:val="Corps de texte 32"/>
    <w:basedOn w:val="WW-Standard"/>
    <w:rsid w:val="004A2669"/>
  </w:style>
  <w:style w:type="paragraph" w:customStyle="1" w:styleId="Corpsdetexte22">
    <w:name w:val="Corps de texte 22"/>
    <w:basedOn w:val="WW-Standard"/>
    <w:rsid w:val="004A2669"/>
    <w:pPr>
      <w:spacing w:after="120"/>
    </w:pPr>
    <w:rPr>
      <w:rFonts w:ascii="Arial" w:hAnsi="Arial"/>
      <w:color w:val="FF00FF"/>
    </w:rPr>
  </w:style>
  <w:style w:type="paragraph" w:customStyle="1" w:styleId="Mentionbaspage">
    <w:name w:val="Mention bas page"/>
    <w:basedOn w:val="WW-Standard"/>
    <w:rsid w:val="004A2669"/>
    <w:pPr>
      <w:spacing w:before="600"/>
    </w:pPr>
    <w:rPr>
      <w:rFonts w:ascii="Arial" w:hAnsi="Arial"/>
      <w:i/>
      <w:sz w:val="22"/>
    </w:rPr>
  </w:style>
  <w:style w:type="paragraph" w:customStyle="1" w:styleId="BodyText22">
    <w:name w:val="Body Text 22"/>
    <w:basedOn w:val="WW-Standard"/>
    <w:rsid w:val="004A2669"/>
    <w:rPr>
      <w:rFonts w:ascii="Arial" w:hAnsi="Arial"/>
      <w:i/>
    </w:rPr>
  </w:style>
  <w:style w:type="paragraph" w:customStyle="1" w:styleId="Retraitcorpsdetexte21">
    <w:name w:val="Retrait corps de texte 21"/>
    <w:basedOn w:val="WW-Standard"/>
    <w:rsid w:val="004A2669"/>
    <w:pPr>
      <w:ind w:firstLine="851"/>
    </w:pPr>
    <w:rPr>
      <w:rFonts w:ascii="Arial" w:hAnsi="Arial"/>
    </w:rPr>
  </w:style>
  <w:style w:type="paragraph" w:customStyle="1" w:styleId="En-tte1">
    <w:name w:val="En-tête1"/>
    <w:basedOn w:val="WW-Standard"/>
    <w:rsid w:val="004A2669"/>
    <w:pPr>
      <w:widowControl w:val="0"/>
    </w:pPr>
  </w:style>
  <w:style w:type="paragraph" w:customStyle="1" w:styleId="Explorateurdedocuments1">
    <w:name w:val="Explorateur de documents1"/>
    <w:basedOn w:val="WW-Standard"/>
    <w:rsid w:val="004A2669"/>
    <w:pPr>
      <w:widowControl w:val="0"/>
      <w:shd w:val="clear" w:color="auto" w:fill="000080"/>
    </w:pPr>
    <w:rPr>
      <w:rFonts w:ascii="Tahoma" w:hAnsi="Tahoma" w:cs="Courier New"/>
      <w:sz w:val="20"/>
      <w:szCs w:val="20"/>
    </w:rPr>
  </w:style>
  <w:style w:type="paragraph" w:customStyle="1" w:styleId="Adressedest">
    <w:name w:val="Adresse dest."/>
    <w:rsid w:val="004A2669"/>
    <w:pPr>
      <w:widowControl w:val="0"/>
      <w:suppressAutoHyphens/>
      <w:spacing w:after="0" w:line="240" w:lineRule="auto"/>
      <w:ind w:left="4536" w:right="-1"/>
    </w:pPr>
    <w:rPr>
      <w:rFonts w:ascii="Times New Roman" w:eastAsia="Arial" w:hAnsi="Times New Roman" w:cs="Times New Roman"/>
      <w:kern w:val="1"/>
      <w:sz w:val="20"/>
      <w:szCs w:val="20"/>
      <w:lang w:eastAsia="zh-CN"/>
    </w:rPr>
  </w:style>
  <w:style w:type="paragraph" w:styleId="Sous-titre">
    <w:name w:val="Subtitle"/>
    <w:basedOn w:val="WW-Standard"/>
    <w:next w:val="Textbody"/>
    <w:link w:val="Sous-titreCar1"/>
    <w:qFormat/>
    <w:rsid w:val="004A2669"/>
    <w:pPr>
      <w:jc w:val="center"/>
    </w:pPr>
    <w:rPr>
      <w:rFonts w:ascii="Arial" w:hAnsi="Arial"/>
      <w:b/>
      <w:i/>
      <w:caps/>
      <w:sz w:val="28"/>
      <w:szCs w:val="28"/>
      <w:u w:val="single"/>
    </w:rPr>
  </w:style>
  <w:style w:type="character" w:customStyle="1" w:styleId="Sous-titreCar1">
    <w:name w:val="Sous-titre Car1"/>
    <w:basedOn w:val="Policepardfaut"/>
    <w:link w:val="Sous-titre"/>
    <w:rsid w:val="004A2669"/>
    <w:rPr>
      <w:rFonts w:ascii="Arial" w:eastAsia="Arial" w:hAnsi="Arial" w:cs="Times New Roman"/>
      <w:b/>
      <w:i/>
      <w:caps/>
      <w:kern w:val="1"/>
      <w:sz w:val="28"/>
      <w:szCs w:val="28"/>
      <w:u w:val="single"/>
      <w:lang w:val="fr-FR" w:eastAsia="zh-CN"/>
    </w:rPr>
  </w:style>
  <w:style w:type="paragraph" w:customStyle="1" w:styleId="H3">
    <w:name w:val="H3"/>
    <w:basedOn w:val="WW-Standard"/>
    <w:rsid w:val="004A2669"/>
    <w:pPr>
      <w:keepNext/>
      <w:spacing w:before="100" w:after="100"/>
    </w:pPr>
    <w:rPr>
      <w:rFonts w:ascii="Arial" w:hAnsi="Arial"/>
      <w:b/>
      <w:sz w:val="28"/>
      <w:lang w:val="fr-BE"/>
    </w:rPr>
  </w:style>
  <w:style w:type="paragraph" w:customStyle="1" w:styleId="OmniPage9">
    <w:name w:val="OmniPage #9"/>
    <w:basedOn w:val="WW-Standard"/>
    <w:rsid w:val="004A2669"/>
    <w:pPr>
      <w:spacing w:line="369" w:lineRule="auto"/>
      <w:ind w:left="764" w:right="61"/>
    </w:pPr>
    <w:rPr>
      <w:rFonts w:ascii="Arial" w:hAnsi="Arial"/>
    </w:rPr>
  </w:style>
  <w:style w:type="paragraph" w:customStyle="1" w:styleId="OmniPage10">
    <w:name w:val="OmniPage #10"/>
    <w:basedOn w:val="WW-Standard"/>
    <w:rsid w:val="004A2669"/>
    <w:pPr>
      <w:spacing w:line="352" w:lineRule="auto"/>
      <w:ind w:left="50" w:right="55" w:firstLine="715"/>
    </w:pPr>
    <w:rPr>
      <w:rFonts w:ascii="Arial" w:hAnsi="Arial"/>
    </w:rPr>
  </w:style>
  <w:style w:type="paragraph" w:customStyle="1" w:styleId="OmniPage11">
    <w:name w:val="OmniPage #11"/>
    <w:basedOn w:val="WW-Standard"/>
    <w:rsid w:val="004A2669"/>
    <w:pPr>
      <w:spacing w:line="352" w:lineRule="auto"/>
      <w:ind w:left="55" w:right="50" w:firstLine="715"/>
    </w:pPr>
    <w:rPr>
      <w:rFonts w:ascii="Arial" w:hAnsi="Arial"/>
    </w:rPr>
  </w:style>
  <w:style w:type="paragraph" w:customStyle="1" w:styleId="OmniPage12">
    <w:name w:val="OmniPage #12"/>
    <w:basedOn w:val="WW-Standard"/>
    <w:rsid w:val="004A2669"/>
    <w:pPr>
      <w:spacing w:line="348" w:lineRule="auto"/>
      <w:ind w:left="50" w:right="59" w:firstLine="715"/>
    </w:pPr>
    <w:rPr>
      <w:rFonts w:ascii="Arial" w:hAnsi="Arial"/>
    </w:rPr>
  </w:style>
  <w:style w:type="paragraph" w:customStyle="1" w:styleId="OmniPage13">
    <w:name w:val="OmniPage #13"/>
    <w:basedOn w:val="WW-Standard"/>
    <w:rsid w:val="004A2669"/>
    <w:pPr>
      <w:spacing w:line="352" w:lineRule="auto"/>
      <w:ind w:left="50" w:right="50" w:firstLine="715"/>
    </w:pPr>
    <w:rPr>
      <w:rFonts w:ascii="Arial" w:hAnsi="Arial"/>
    </w:rPr>
  </w:style>
  <w:style w:type="paragraph" w:customStyle="1" w:styleId="OmniPage14">
    <w:name w:val="OmniPage #14"/>
    <w:basedOn w:val="WW-Standard"/>
    <w:rsid w:val="004A2669"/>
    <w:pPr>
      <w:spacing w:line="348" w:lineRule="auto"/>
      <w:ind w:left="50" w:right="50" w:firstLine="715"/>
    </w:pPr>
    <w:rPr>
      <w:rFonts w:ascii="Arial" w:hAnsi="Arial"/>
    </w:rPr>
  </w:style>
  <w:style w:type="paragraph" w:customStyle="1" w:styleId="OmniPage15">
    <w:name w:val="OmniPage #15"/>
    <w:basedOn w:val="WW-Standard"/>
    <w:rsid w:val="004A2669"/>
    <w:pPr>
      <w:spacing w:line="352" w:lineRule="auto"/>
      <w:ind w:left="50" w:right="50" w:firstLine="715"/>
    </w:pPr>
    <w:rPr>
      <w:rFonts w:ascii="Arial" w:hAnsi="Arial"/>
    </w:rPr>
  </w:style>
  <w:style w:type="paragraph" w:customStyle="1" w:styleId="OmniPage16">
    <w:name w:val="OmniPage #16"/>
    <w:basedOn w:val="WW-Standard"/>
    <w:rsid w:val="004A2669"/>
    <w:pPr>
      <w:spacing w:line="369" w:lineRule="auto"/>
      <w:ind w:left="758" w:right="85"/>
    </w:pPr>
    <w:rPr>
      <w:rFonts w:ascii="Arial" w:hAnsi="Arial"/>
    </w:rPr>
  </w:style>
  <w:style w:type="paragraph" w:customStyle="1" w:styleId="OmniPage17">
    <w:name w:val="OmniPage #17"/>
    <w:basedOn w:val="WW-Standard"/>
    <w:rsid w:val="004A2669"/>
    <w:pPr>
      <w:spacing w:line="357" w:lineRule="auto"/>
      <w:ind w:left="50" w:right="50" w:firstLine="716"/>
    </w:pPr>
    <w:rPr>
      <w:rFonts w:ascii="Arial" w:hAnsi="Arial"/>
    </w:rPr>
  </w:style>
  <w:style w:type="paragraph" w:customStyle="1" w:styleId="txt">
    <w:name w:val="txt"/>
    <w:basedOn w:val="WW-Standard"/>
    <w:rsid w:val="004A2669"/>
    <w:pPr>
      <w:spacing w:before="240" w:line="372" w:lineRule="auto"/>
      <w:ind w:firstLine="709"/>
    </w:pPr>
    <w:rPr>
      <w:rFonts w:ascii="Arial" w:hAnsi="Arial"/>
      <w:color w:val="0000FF"/>
    </w:rPr>
  </w:style>
  <w:style w:type="paragraph" w:customStyle="1" w:styleId="BodyTextIndent21">
    <w:name w:val="Body Text Indent 21"/>
    <w:basedOn w:val="WW-Standard"/>
    <w:rsid w:val="004A2669"/>
    <w:pPr>
      <w:ind w:firstLine="851"/>
    </w:pPr>
    <w:rPr>
      <w:rFonts w:ascii="Arial" w:hAnsi="Arial"/>
    </w:rPr>
  </w:style>
  <w:style w:type="paragraph" w:customStyle="1" w:styleId="NormalWeb1">
    <w:name w:val="Normal (Web)1"/>
    <w:basedOn w:val="WW-Standard"/>
    <w:rsid w:val="004A2669"/>
    <w:pPr>
      <w:spacing w:before="100" w:after="100"/>
    </w:pPr>
    <w:rPr>
      <w:rFonts w:ascii="Arial" w:hAnsi="Arial"/>
      <w:color w:val="000000"/>
    </w:rPr>
  </w:style>
  <w:style w:type="paragraph" w:customStyle="1" w:styleId="Textedebulles1">
    <w:name w:val="Texte de bulles1"/>
    <w:basedOn w:val="WW-Standard"/>
    <w:rsid w:val="004A2669"/>
    <w:rPr>
      <w:rFonts w:ascii="Tahoma" w:hAnsi="Tahoma"/>
      <w:sz w:val="16"/>
    </w:rPr>
  </w:style>
  <w:style w:type="paragraph" w:customStyle="1" w:styleId="OmniPage1">
    <w:name w:val="OmniPage #1"/>
    <w:basedOn w:val="WW-Standard"/>
    <w:rsid w:val="004A2669"/>
    <w:pPr>
      <w:spacing w:line="372" w:lineRule="auto"/>
    </w:pPr>
    <w:rPr>
      <w:rFonts w:ascii="Arial" w:hAnsi="Arial"/>
      <w:lang w:val="en-US"/>
    </w:rPr>
  </w:style>
  <w:style w:type="paragraph" w:customStyle="1" w:styleId="Notedebasdepage1">
    <w:name w:val="Note de bas de page1"/>
    <w:basedOn w:val="WW-Standard"/>
    <w:rsid w:val="004A2669"/>
    <w:pPr>
      <w:widowControl w:val="0"/>
      <w:ind w:firstLine="709"/>
    </w:pPr>
    <w:rPr>
      <w:rFonts w:ascii="Arial" w:hAnsi="Arial"/>
    </w:rPr>
  </w:style>
  <w:style w:type="paragraph" w:customStyle="1" w:styleId="Contents1">
    <w:name w:val="Contents 1"/>
    <w:basedOn w:val="WW-Standard"/>
    <w:rsid w:val="004A2669"/>
    <w:rPr>
      <w:b/>
      <w:color w:val="0000FF"/>
    </w:rPr>
  </w:style>
  <w:style w:type="paragraph" w:customStyle="1" w:styleId="Pieddepage1">
    <w:name w:val="Pied de page1"/>
    <w:basedOn w:val="WW-Standard"/>
    <w:rsid w:val="004A2669"/>
    <w:pPr>
      <w:widowControl w:val="0"/>
    </w:pPr>
    <w:rPr>
      <w:rFonts w:ascii="Arial" w:hAnsi="Arial"/>
    </w:rPr>
  </w:style>
  <w:style w:type="paragraph" w:customStyle="1" w:styleId="Textbodyindent">
    <w:name w:val="Text body indent"/>
    <w:basedOn w:val="WW-Standard"/>
    <w:rsid w:val="004A2669"/>
    <w:pPr>
      <w:spacing w:after="120"/>
      <w:ind w:left="283"/>
    </w:pPr>
    <w:rPr>
      <w:rFonts w:ascii="Arial" w:hAnsi="Arial"/>
    </w:rPr>
  </w:style>
  <w:style w:type="paragraph" w:customStyle="1" w:styleId="Retraitcorpsdetexte22">
    <w:name w:val="Retrait corps de texte 22"/>
    <w:basedOn w:val="WW-Standard"/>
    <w:rsid w:val="004A2669"/>
    <w:pPr>
      <w:spacing w:after="120" w:line="480" w:lineRule="auto"/>
      <w:ind w:left="283"/>
    </w:pPr>
    <w:rPr>
      <w:rFonts w:ascii="Arial" w:hAnsi="Arial"/>
    </w:rPr>
  </w:style>
  <w:style w:type="paragraph" w:customStyle="1" w:styleId="Retraitcorpsdetexte32">
    <w:name w:val="Retrait corps de texte 32"/>
    <w:basedOn w:val="WW-Standard"/>
    <w:rsid w:val="004A2669"/>
    <w:pPr>
      <w:widowControl w:val="0"/>
      <w:ind w:firstLine="709"/>
    </w:pPr>
    <w:rPr>
      <w:rFonts w:ascii="Arial" w:hAnsi="Arial"/>
    </w:rPr>
  </w:style>
  <w:style w:type="paragraph" w:customStyle="1" w:styleId="Normalcentr1">
    <w:name w:val="Normal centré1"/>
    <w:basedOn w:val="WW-Standard"/>
    <w:rsid w:val="004A2669"/>
    <w:pPr>
      <w:widowControl w:val="0"/>
      <w:spacing w:before="240"/>
      <w:ind w:left="539" w:right="1151"/>
    </w:pPr>
    <w:rPr>
      <w:rFonts w:ascii="Arial" w:hAnsi="Arial"/>
      <w:i/>
      <w:sz w:val="22"/>
    </w:rPr>
  </w:style>
  <w:style w:type="paragraph" w:customStyle="1" w:styleId="Tab1">
    <w:name w:val="Tab 1"/>
    <w:basedOn w:val="WW-Standard"/>
    <w:rsid w:val="004A2669"/>
  </w:style>
  <w:style w:type="paragraph" w:customStyle="1" w:styleId="Contents2">
    <w:name w:val="Contents 2"/>
    <w:basedOn w:val="WW-Standard"/>
    <w:rsid w:val="004A2669"/>
    <w:pPr>
      <w:widowControl w:val="0"/>
      <w:ind w:left="240"/>
    </w:pPr>
    <w:rPr>
      <w:b/>
    </w:rPr>
  </w:style>
  <w:style w:type="paragraph" w:customStyle="1" w:styleId="Contents3">
    <w:name w:val="Contents 3"/>
    <w:basedOn w:val="WW-Standard"/>
    <w:rsid w:val="004A2669"/>
    <w:pPr>
      <w:widowControl w:val="0"/>
      <w:ind w:left="480"/>
    </w:pPr>
  </w:style>
  <w:style w:type="paragraph" w:customStyle="1" w:styleId="Contents4">
    <w:name w:val="Contents 4"/>
    <w:basedOn w:val="WW-Standard"/>
    <w:rsid w:val="004A2669"/>
    <w:pPr>
      <w:widowControl w:val="0"/>
      <w:spacing w:before="0"/>
      <w:ind w:left="720"/>
      <w:jc w:val="left"/>
    </w:pPr>
  </w:style>
  <w:style w:type="paragraph" w:customStyle="1" w:styleId="Contents5">
    <w:name w:val="Contents 5"/>
    <w:basedOn w:val="WW-Standard"/>
    <w:rsid w:val="004A2669"/>
    <w:pPr>
      <w:widowControl w:val="0"/>
      <w:spacing w:before="0"/>
      <w:ind w:left="960"/>
      <w:jc w:val="left"/>
    </w:pPr>
  </w:style>
  <w:style w:type="paragraph" w:customStyle="1" w:styleId="Contents6">
    <w:name w:val="Contents 6"/>
    <w:basedOn w:val="WW-Standard"/>
    <w:rsid w:val="004A2669"/>
    <w:pPr>
      <w:widowControl w:val="0"/>
      <w:spacing w:before="0"/>
      <w:ind w:left="1200"/>
      <w:jc w:val="left"/>
    </w:pPr>
  </w:style>
  <w:style w:type="paragraph" w:customStyle="1" w:styleId="Contents7">
    <w:name w:val="Contents 7"/>
    <w:basedOn w:val="WW-Standard"/>
    <w:rsid w:val="004A2669"/>
    <w:pPr>
      <w:widowControl w:val="0"/>
      <w:spacing w:before="0"/>
      <w:ind w:left="1440"/>
      <w:jc w:val="left"/>
    </w:pPr>
  </w:style>
  <w:style w:type="paragraph" w:customStyle="1" w:styleId="Contents8">
    <w:name w:val="Contents 8"/>
    <w:basedOn w:val="WW-Standard"/>
    <w:rsid w:val="004A2669"/>
    <w:pPr>
      <w:widowControl w:val="0"/>
      <w:spacing w:before="0"/>
      <w:ind w:left="1680"/>
      <w:jc w:val="left"/>
    </w:pPr>
  </w:style>
  <w:style w:type="paragraph" w:customStyle="1" w:styleId="Contents9">
    <w:name w:val="Contents 9"/>
    <w:basedOn w:val="WW-Standard"/>
    <w:rsid w:val="004A2669"/>
    <w:pPr>
      <w:widowControl w:val="0"/>
      <w:spacing w:before="0"/>
      <w:ind w:left="1920"/>
      <w:jc w:val="left"/>
    </w:pPr>
  </w:style>
  <w:style w:type="paragraph" w:customStyle="1" w:styleId="Paragraphedeliste1">
    <w:name w:val="Paragraphe de liste1"/>
    <w:basedOn w:val="WW-Standard"/>
    <w:rsid w:val="004A2669"/>
    <w:pPr>
      <w:widowControl w:val="0"/>
      <w:spacing w:before="0" w:after="200" w:line="276" w:lineRule="auto"/>
      <w:ind w:left="720"/>
      <w:jc w:val="left"/>
    </w:pPr>
    <w:rPr>
      <w:rFonts w:ascii="Calibri" w:hAnsi="Calibri"/>
      <w:sz w:val="22"/>
      <w:szCs w:val="22"/>
    </w:rPr>
  </w:style>
  <w:style w:type="paragraph" w:customStyle="1" w:styleId="Index11">
    <w:name w:val="Index 11"/>
    <w:basedOn w:val="WW-Standard"/>
    <w:rsid w:val="004A2669"/>
    <w:pPr>
      <w:widowControl w:val="0"/>
      <w:spacing w:before="0"/>
      <w:ind w:left="240" w:hanging="240"/>
      <w:jc w:val="left"/>
    </w:pPr>
    <w:rPr>
      <w:sz w:val="20"/>
      <w:szCs w:val="20"/>
    </w:rPr>
  </w:style>
  <w:style w:type="paragraph" w:customStyle="1" w:styleId="Index21">
    <w:name w:val="Index 21"/>
    <w:basedOn w:val="WW-Standard"/>
    <w:rsid w:val="004A2669"/>
    <w:pPr>
      <w:widowControl w:val="0"/>
      <w:spacing w:before="0"/>
      <w:ind w:left="480" w:hanging="240"/>
      <w:jc w:val="left"/>
    </w:pPr>
    <w:rPr>
      <w:sz w:val="20"/>
      <w:szCs w:val="20"/>
    </w:rPr>
  </w:style>
  <w:style w:type="paragraph" w:customStyle="1" w:styleId="Index31">
    <w:name w:val="Index 31"/>
    <w:basedOn w:val="WW-Standard"/>
    <w:rsid w:val="004A2669"/>
    <w:pPr>
      <w:widowControl w:val="0"/>
      <w:spacing w:before="0"/>
      <w:ind w:left="720" w:hanging="240"/>
      <w:jc w:val="left"/>
    </w:pPr>
    <w:rPr>
      <w:sz w:val="20"/>
      <w:szCs w:val="20"/>
    </w:rPr>
  </w:style>
  <w:style w:type="paragraph" w:customStyle="1" w:styleId="Index41">
    <w:name w:val="Index 41"/>
    <w:basedOn w:val="WW-Standard"/>
    <w:rsid w:val="004A2669"/>
    <w:pPr>
      <w:widowControl w:val="0"/>
      <w:spacing w:before="0"/>
      <w:ind w:left="960" w:hanging="240"/>
      <w:jc w:val="left"/>
    </w:pPr>
    <w:rPr>
      <w:sz w:val="20"/>
      <w:szCs w:val="20"/>
    </w:rPr>
  </w:style>
  <w:style w:type="paragraph" w:customStyle="1" w:styleId="Index51">
    <w:name w:val="Index 51"/>
    <w:basedOn w:val="WW-Standard"/>
    <w:rsid w:val="004A2669"/>
    <w:pPr>
      <w:widowControl w:val="0"/>
      <w:spacing w:before="0"/>
      <w:ind w:left="1200" w:hanging="240"/>
      <w:jc w:val="left"/>
    </w:pPr>
    <w:rPr>
      <w:sz w:val="20"/>
      <w:szCs w:val="20"/>
    </w:rPr>
  </w:style>
  <w:style w:type="paragraph" w:customStyle="1" w:styleId="Index61">
    <w:name w:val="Index 61"/>
    <w:basedOn w:val="WW-Standard"/>
    <w:rsid w:val="004A2669"/>
    <w:pPr>
      <w:widowControl w:val="0"/>
      <w:spacing w:before="0"/>
      <w:ind w:left="1440" w:hanging="240"/>
      <w:jc w:val="left"/>
    </w:pPr>
    <w:rPr>
      <w:sz w:val="20"/>
      <w:szCs w:val="20"/>
    </w:rPr>
  </w:style>
  <w:style w:type="paragraph" w:customStyle="1" w:styleId="Index71">
    <w:name w:val="Index 71"/>
    <w:basedOn w:val="WW-Standard"/>
    <w:rsid w:val="004A2669"/>
    <w:pPr>
      <w:widowControl w:val="0"/>
      <w:spacing w:before="0"/>
      <w:ind w:left="1680" w:hanging="240"/>
      <w:jc w:val="left"/>
    </w:pPr>
    <w:rPr>
      <w:sz w:val="20"/>
      <w:szCs w:val="20"/>
    </w:rPr>
  </w:style>
  <w:style w:type="paragraph" w:customStyle="1" w:styleId="Index81">
    <w:name w:val="Index 81"/>
    <w:basedOn w:val="WW-Standard"/>
    <w:rsid w:val="004A2669"/>
    <w:pPr>
      <w:widowControl w:val="0"/>
      <w:spacing w:before="0"/>
      <w:ind w:left="1920" w:hanging="240"/>
      <w:jc w:val="left"/>
    </w:pPr>
    <w:rPr>
      <w:sz w:val="20"/>
      <w:szCs w:val="20"/>
    </w:rPr>
  </w:style>
  <w:style w:type="paragraph" w:customStyle="1" w:styleId="Index91">
    <w:name w:val="Index 91"/>
    <w:basedOn w:val="WW-Standard"/>
    <w:rsid w:val="004A2669"/>
    <w:pPr>
      <w:widowControl w:val="0"/>
      <w:spacing w:before="0"/>
      <w:ind w:left="2160" w:hanging="240"/>
      <w:jc w:val="left"/>
    </w:pPr>
    <w:rPr>
      <w:sz w:val="20"/>
      <w:szCs w:val="20"/>
    </w:rPr>
  </w:style>
  <w:style w:type="paragraph" w:customStyle="1" w:styleId="Titreindex1">
    <w:name w:val="Titre index1"/>
    <w:basedOn w:val="WW-Standard"/>
    <w:rsid w:val="004A2669"/>
    <w:pPr>
      <w:widowControl w:val="0"/>
      <w:spacing w:after="120"/>
      <w:jc w:val="left"/>
    </w:pPr>
    <w:rPr>
      <w:b/>
      <w:bCs/>
      <w:i/>
      <w:sz w:val="20"/>
      <w:szCs w:val="20"/>
    </w:rPr>
  </w:style>
  <w:style w:type="paragraph" w:customStyle="1" w:styleId="Paragraphedeliste2">
    <w:name w:val="Paragraphe de liste2"/>
    <w:basedOn w:val="WW-Standard"/>
    <w:rsid w:val="004A2669"/>
    <w:pPr>
      <w:widowControl w:val="0"/>
      <w:spacing w:before="0"/>
      <w:ind w:left="720"/>
      <w:jc w:val="left"/>
    </w:pPr>
    <w:rPr>
      <w:rFonts w:ascii="Calibri" w:hAnsi="Calibri"/>
      <w:sz w:val="22"/>
      <w:szCs w:val="22"/>
      <w:lang w:val="fr-BE"/>
    </w:rPr>
  </w:style>
  <w:style w:type="paragraph" w:customStyle="1" w:styleId="Signaturelectronique1">
    <w:name w:val="Signature électronique1"/>
    <w:basedOn w:val="WW-Standard"/>
    <w:rsid w:val="004A2669"/>
    <w:pPr>
      <w:widowControl w:val="0"/>
      <w:spacing w:before="0"/>
      <w:jc w:val="left"/>
    </w:pPr>
    <w:rPr>
      <w:rFonts w:ascii="Calibri" w:hAnsi="Calibri"/>
      <w:sz w:val="22"/>
    </w:rPr>
  </w:style>
  <w:style w:type="paragraph" w:customStyle="1" w:styleId="Listepuces1">
    <w:name w:val="Liste à puces1"/>
    <w:basedOn w:val="WW-Standard"/>
    <w:rsid w:val="004A2669"/>
    <w:pPr>
      <w:widowControl w:val="0"/>
      <w:spacing w:before="0" w:after="180" w:line="264" w:lineRule="auto"/>
      <w:jc w:val="left"/>
    </w:pPr>
    <w:rPr>
      <w:rFonts w:ascii="Tw Cen MT" w:hAnsi="Tw Cen MT"/>
    </w:rPr>
  </w:style>
  <w:style w:type="paragraph" w:customStyle="1" w:styleId="Textebrut1">
    <w:name w:val="Texte brut1"/>
    <w:basedOn w:val="WW-Standard"/>
    <w:rsid w:val="004A2669"/>
    <w:pPr>
      <w:widowControl w:val="0"/>
      <w:spacing w:before="0"/>
      <w:jc w:val="left"/>
    </w:pPr>
    <w:rPr>
      <w:rFonts w:ascii="Verdana" w:hAnsi="Verdana"/>
      <w:sz w:val="20"/>
      <w:szCs w:val="21"/>
      <w:lang w:val="fr-BE"/>
    </w:rPr>
  </w:style>
  <w:style w:type="paragraph" w:customStyle="1" w:styleId="WW-Corpsdetexte22">
    <w:name w:val="WW-Corps de texte 22"/>
    <w:basedOn w:val="WW-Standard"/>
    <w:rsid w:val="004A2669"/>
    <w:pPr>
      <w:widowControl w:val="0"/>
      <w:spacing w:after="120"/>
    </w:pPr>
  </w:style>
  <w:style w:type="paragraph" w:customStyle="1" w:styleId="Framecontents">
    <w:name w:val="Frame contents"/>
    <w:basedOn w:val="Textbody"/>
    <w:rsid w:val="004A2669"/>
  </w:style>
  <w:style w:type="paragraph" w:customStyle="1" w:styleId="TableContents">
    <w:name w:val="Table Contents"/>
    <w:basedOn w:val="WW-Standard"/>
    <w:rsid w:val="004A2669"/>
    <w:pPr>
      <w:widowControl w:val="0"/>
    </w:pPr>
  </w:style>
  <w:style w:type="paragraph" w:customStyle="1" w:styleId="heading31">
    <w:name w:val="heading 3_1"/>
    <w:basedOn w:val="WW-Standard"/>
    <w:next w:val="Textbody"/>
    <w:rsid w:val="004A2669"/>
    <w:pPr>
      <w:keepNext/>
      <w:widowControl w:val="0"/>
      <w:tabs>
        <w:tab w:val="left" w:pos="720"/>
      </w:tabs>
      <w:spacing w:after="120"/>
    </w:pPr>
    <w:rPr>
      <w:b/>
      <w:bCs/>
      <w:i/>
      <w:u w:val="single"/>
    </w:rPr>
  </w:style>
  <w:style w:type="paragraph" w:customStyle="1" w:styleId="Heading10">
    <w:name w:val="Heading 10"/>
    <w:basedOn w:val="Heading"/>
    <w:next w:val="Textbody"/>
    <w:rsid w:val="004A2669"/>
    <w:pPr>
      <w:tabs>
        <w:tab w:val="left" w:pos="360"/>
      </w:tabs>
    </w:pPr>
    <w:rPr>
      <w:b/>
      <w:bCs/>
      <w:sz w:val="21"/>
      <w:szCs w:val="21"/>
    </w:rPr>
  </w:style>
  <w:style w:type="paragraph" w:customStyle="1" w:styleId="Frame">
    <w:name w:val="Frame"/>
    <w:rsid w:val="004A2669"/>
    <w:pPr>
      <w:widowControl w:val="0"/>
      <w:suppressAutoHyphens/>
      <w:spacing w:after="0" w:line="240" w:lineRule="auto"/>
    </w:pPr>
    <w:rPr>
      <w:rFonts w:ascii="Times New Roman" w:eastAsia="Arial" w:hAnsi="Times New Roman" w:cs="Times New Roman"/>
      <w:kern w:val="1"/>
      <w:sz w:val="20"/>
      <w:szCs w:val="20"/>
      <w:lang w:eastAsia="zh-CN"/>
    </w:rPr>
  </w:style>
  <w:style w:type="paragraph" w:customStyle="1" w:styleId="notetext">
    <w:name w:val="note text"/>
    <w:rsid w:val="004A2669"/>
    <w:pPr>
      <w:widowControl w:val="0"/>
      <w:suppressAutoHyphens/>
      <w:spacing w:after="0" w:line="240" w:lineRule="auto"/>
    </w:pPr>
    <w:rPr>
      <w:rFonts w:ascii="Times New Roman" w:eastAsia="Arial" w:hAnsi="Times New Roman" w:cs="Times New Roman"/>
      <w:kern w:val="1"/>
      <w:sz w:val="20"/>
      <w:szCs w:val="20"/>
      <w:lang w:eastAsia="zh-CN"/>
    </w:rPr>
  </w:style>
  <w:style w:type="paragraph" w:customStyle="1" w:styleId="notetext1">
    <w:name w:val="note text_1"/>
    <w:rsid w:val="004A2669"/>
    <w:pPr>
      <w:widowControl w:val="0"/>
      <w:suppressAutoHyphens/>
      <w:spacing w:after="0" w:line="240" w:lineRule="auto"/>
    </w:pPr>
    <w:rPr>
      <w:rFonts w:ascii="Times New Roman" w:eastAsia="Arial" w:hAnsi="Times New Roman" w:cs="Times New Roman"/>
      <w:kern w:val="1"/>
      <w:sz w:val="20"/>
      <w:szCs w:val="20"/>
      <w:lang w:eastAsia="zh-CN"/>
    </w:rPr>
  </w:style>
  <w:style w:type="paragraph" w:styleId="Commentaire">
    <w:name w:val="annotation text"/>
    <w:basedOn w:val="Normal"/>
    <w:link w:val="CommentaireCar1"/>
    <w:uiPriority w:val="99"/>
    <w:rsid w:val="004A2669"/>
    <w:pPr>
      <w:widowControl w:val="0"/>
      <w:suppressAutoHyphens/>
    </w:pPr>
    <w:rPr>
      <w:kern w:val="1"/>
      <w:sz w:val="20"/>
      <w:szCs w:val="20"/>
      <w:lang w:val="fr-BE" w:eastAsia="zh-CN"/>
    </w:rPr>
  </w:style>
  <w:style w:type="character" w:customStyle="1" w:styleId="CommentaireCar1">
    <w:name w:val="Commentaire Car1"/>
    <w:basedOn w:val="Policepardfaut"/>
    <w:link w:val="Commentaire"/>
    <w:semiHidden/>
    <w:rsid w:val="004A2669"/>
    <w:rPr>
      <w:rFonts w:ascii="Times New Roman" w:eastAsia="Times New Roman" w:hAnsi="Times New Roman" w:cs="Times New Roman"/>
      <w:kern w:val="1"/>
      <w:sz w:val="20"/>
      <w:szCs w:val="20"/>
      <w:lang w:eastAsia="zh-CN"/>
    </w:rPr>
  </w:style>
  <w:style w:type="paragraph" w:styleId="Objetducommentaire">
    <w:name w:val="annotation subject"/>
    <w:basedOn w:val="Commentaire"/>
    <w:next w:val="Commentaire"/>
    <w:link w:val="ObjetducommentaireCar1"/>
    <w:rsid w:val="004A2669"/>
    <w:rPr>
      <w:b/>
      <w:bCs/>
    </w:rPr>
  </w:style>
  <w:style w:type="character" w:customStyle="1" w:styleId="ObjetducommentaireCar1">
    <w:name w:val="Objet du commentaire Car1"/>
    <w:basedOn w:val="CommentaireCar1"/>
    <w:link w:val="Objetducommentaire"/>
    <w:rsid w:val="004A2669"/>
    <w:rPr>
      <w:rFonts w:ascii="Times New Roman" w:eastAsia="Times New Roman" w:hAnsi="Times New Roman" w:cs="Times New Roman"/>
      <w:b/>
      <w:bCs/>
      <w:kern w:val="1"/>
      <w:sz w:val="20"/>
      <w:szCs w:val="20"/>
      <w:lang w:eastAsia="zh-CN"/>
    </w:rPr>
  </w:style>
  <w:style w:type="paragraph" w:customStyle="1" w:styleId="Contenudetableau">
    <w:name w:val="Contenu de tableau"/>
    <w:basedOn w:val="Normal"/>
    <w:rsid w:val="004A2669"/>
    <w:pPr>
      <w:widowControl w:val="0"/>
      <w:suppressLineNumbers/>
      <w:suppressAutoHyphens/>
    </w:pPr>
    <w:rPr>
      <w:kern w:val="1"/>
      <w:sz w:val="20"/>
      <w:szCs w:val="20"/>
      <w:lang w:val="fr-BE" w:eastAsia="zh-CN"/>
    </w:rPr>
  </w:style>
  <w:style w:type="paragraph" w:customStyle="1" w:styleId="Titredetableau">
    <w:name w:val="Titre de tableau"/>
    <w:basedOn w:val="Contenudetableau"/>
    <w:rsid w:val="004A2669"/>
    <w:pPr>
      <w:jc w:val="center"/>
    </w:pPr>
    <w:rPr>
      <w:b/>
      <w:bCs/>
    </w:rPr>
  </w:style>
  <w:style w:type="paragraph" w:customStyle="1" w:styleId="Contenuducadre">
    <w:name w:val="Contenu du cadre"/>
    <w:basedOn w:val="Corpsdetexte"/>
    <w:rsid w:val="004A2669"/>
  </w:style>
  <w:style w:type="paragraph" w:styleId="Corpsdetexte2">
    <w:name w:val="Body Text 2"/>
    <w:basedOn w:val="Normal"/>
    <w:link w:val="Corpsdetexte2Car1"/>
    <w:semiHidden/>
    <w:rsid w:val="004A2669"/>
    <w:pPr>
      <w:widowControl w:val="0"/>
      <w:suppressAutoHyphens/>
      <w:spacing w:before="240"/>
      <w:ind w:right="567"/>
      <w:jc w:val="both"/>
    </w:pPr>
    <w:rPr>
      <w:kern w:val="1"/>
      <w:sz w:val="20"/>
      <w:szCs w:val="20"/>
      <w:lang w:val="fr-BE" w:eastAsia="zh-CN"/>
    </w:rPr>
  </w:style>
  <w:style w:type="character" w:customStyle="1" w:styleId="Corpsdetexte2Car1">
    <w:name w:val="Corps de texte 2 Car1"/>
    <w:basedOn w:val="Policepardfaut"/>
    <w:link w:val="Corpsdetexte2"/>
    <w:semiHidden/>
    <w:rsid w:val="004A2669"/>
    <w:rPr>
      <w:rFonts w:ascii="Times New Roman" w:eastAsia="Times New Roman" w:hAnsi="Times New Roman" w:cs="Times New Roman"/>
      <w:kern w:val="1"/>
      <w:sz w:val="20"/>
      <w:szCs w:val="20"/>
      <w:lang w:eastAsia="zh-CN"/>
    </w:rPr>
  </w:style>
  <w:style w:type="character" w:customStyle="1" w:styleId="Retraitcorpsdetexte3Car1">
    <w:name w:val="Retrait corps de texte 3 Car1"/>
    <w:semiHidden/>
    <w:rsid w:val="004A2669"/>
    <w:rPr>
      <w:rFonts w:ascii="Arial" w:eastAsia="Times New Roman" w:hAnsi="Arial"/>
      <w:color w:val="0000FF"/>
      <w:szCs w:val="20"/>
      <w:lang w:val="fr-BE" w:eastAsia="zh-CN"/>
    </w:rPr>
  </w:style>
  <w:style w:type="paragraph" w:styleId="Corpsdetexte3">
    <w:name w:val="Body Text 3"/>
    <w:basedOn w:val="Normal"/>
    <w:link w:val="Corpsdetexte3Car1"/>
    <w:semiHidden/>
    <w:rsid w:val="004A2669"/>
    <w:pPr>
      <w:widowControl w:val="0"/>
      <w:suppressAutoHyphens/>
      <w:spacing w:before="240"/>
      <w:jc w:val="both"/>
    </w:pPr>
    <w:rPr>
      <w:color w:val="FF00FF"/>
      <w:kern w:val="1"/>
      <w:szCs w:val="20"/>
      <w:u w:val="single"/>
      <w:lang w:val="fr-BE" w:eastAsia="zh-CN"/>
    </w:rPr>
  </w:style>
  <w:style w:type="character" w:customStyle="1" w:styleId="Corpsdetexte3Car1">
    <w:name w:val="Corps de texte 3 Car1"/>
    <w:basedOn w:val="Policepardfaut"/>
    <w:link w:val="Corpsdetexte3"/>
    <w:semiHidden/>
    <w:rsid w:val="004A2669"/>
    <w:rPr>
      <w:rFonts w:ascii="Times New Roman" w:eastAsia="Times New Roman" w:hAnsi="Times New Roman" w:cs="Times New Roman"/>
      <w:color w:val="FF00FF"/>
      <w:kern w:val="1"/>
      <w:sz w:val="24"/>
      <w:szCs w:val="20"/>
      <w:u w:val="single"/>
      <w:lang w:eastAsia="zh-CN"/>
    </w:rPr>
  </w:style>
  <w:style w:type="paragraph" w:styleId="TM1">
    <w:name w:val="toc 1"/>
    <w:basedOn w:val="Normal"/>
    <w:next w:val="Normal"/>
    <w:autoRedefine/>
    <w:uiPriority w:val="39"/>
    <w:rsid w:val="009F562D"/>
    <w:pPr>
      <w:tabs>
        <w:tab w:val="left" w:pos="1418"/>
        <w:tab w:val="right" w:leader="underscore" w:pos="9062"/>
      </w:tabs>
      <w:spacing w:before="120"/>
    </w:pPr>
    <w:rPr>
      <w:rFonts w:asciiTheme="minorHAnsi" w:hAnsiTheme="minorHAnsi"/>
      <w:b/>
      <w:bCs/>
    </w:rPr>
  </w:style>
  <w:style w:type="paragraph" w:styleId="TM2">
    <w:name w:val="toc 2"/>
    <w:basedOn w:val="Normal"/>
    <w:next w:val="Normal"/>
    <w:autoRedefine/>
    <w:uiPriority w:val="39"/>
    <w:rsid w:val="004A2669"/>
    <w:pPr>
      <w:ind w:left="240"/>
    </w:pPr>
    <w:rPr>
      <w:rFonts w:asciiTheme="minorHAnsi" w:hAnsiTheme="minorHAnsi"/>
      <w:b/>
      <w:bCs/>
      <w:sz w:val="22"/>
      <w:szCs w:val="22"/>
    </w:rPr>
  </w:style>
  <w:style w:type="paragraph" w:styleId="TM3">
    <w:name w:val="toc 3"/>
    <w:basedOn w:val="Normal"/>
    <w:next w:val="Normal"/>
    <w:autoRedefine/>
    <w:uiPriority w:val="39"/>
    <w:rsid w:val="00CD6839"/>
    <w:pPr>
      <w:tabs>
        <w:tab w:val="left" w:pos="1843"/>
        <w:tab w:val="right" w:leader="underscore" w:pos="9062"/>
      </w:tabs>
      <w:ind w:left="1701" w:hanging="1243"/>
    </w:pPr>
    <w:rPr>
      <w:rFonts w:asciiTheme="minorHAnsi" w:hAnsiTheme="minorHAnsi"/>
      <w:sz w:val="22"/>
      <w:szCs w:val="22"/>
    </w:rPr>
  </w:style>
  <w:style w:type="paragraph" w:styleId="TM4">
    <w:name w:val="toc 4"/>
    <w:basedOn w:val="Normal"/>
    <w:next w:val="Normal"/>
    <w:autoRedefine/>
    <w:uiPriority w:val="39"/>
    <w:rsid w:val="008D7EB7"/>
    <w:pPr>
      <w:tabs>
        <w:tab w:val="left" w:pos="1418"/>
        <w:tab w:val="right" w:leader="underscore" w:pos="9062"/>
      </w:tabs>
      <w:ind w:left="1418" w:hanging="698"/>
    </w:pPr>
    <w:rPr>
      <w:rFonts w:asciiTheme="minorHAnsi" w:hAnsiTheme="minorHAnsi"/>
      <w:sz w:val="20"/>
      <w:szCs w:val="20"/>
    </w:rPr>
  </w:style>
  <w:style w:type="paragraph" w:styleId="TM5">
    <w:name w:val="toc 5"/>
    <w:basedOn w:val="Normal"/>
    <w:next w:val="Normal"/>
    <w:autoRedefine/>
    <w:uiPriority w:val="39"/>
    <w:rsid w:val="008D7EB7"/>
    <w:pPr>
      <w:tabs>
        <w:tab w:val="right" w:leader="underscore" w:pos="9062"/>
      </w:tabs>
      <w:ind w:left="1134" w:hanging="174"/>
    </w:pPr>
    <w:rPr>
      <w:rFonts w:asciiTheme="minorHAnsi" w:hAnsiTheme="minorHAnsi"/>
      <w:sz w:val="20"/>
      <w:szCs w:val="20"/>
    </w:rPr>
  </w:style>
  <w:style w:type="paragraph" w:styleId="TM6">
    <w:name w:val="toc 6"/>
    <w:basedOn w:val="Normal"/>
    <w:next w:val="Normal"/>
    <w:autoRedefine/>
    <w:uiPriority w:val="39"/>
    <w:rsid w:val="004A2669"/>
    <w:pPr>
      <w:ind w:left="1200"/>
    </w:pPr>
    <w:rPr>
      <w:rFonts w:asciiTheme="minorHAnsi" w:hAnsiTheme="minorHAnsi"/>
      <w:sz w:val="20"/>
      <w:szCs w:val="20"/>
    </w:rPr>
  </w:style>
  <w:style w:type="paragraph" w:styleId="TM7">
    <w:name w:val="toc 7"/>
    <w:basedOn w:val="Normal"/>
    <w:next w:val="Normal"/>
    <w:autoRedefine/>
    <w:uiPriority w:val="39"/>
    <w:rsid w:val="004A2669"/>
    <w:pPr>
      <w:ind w:left="1440"/>
    </w:pPr>
    <w:rPr>
      <w:rFonts w:asciiTheme="minorHAnsi" w:hAnsiTheme="minorHAnsi"/>
      <w:sz w:val="20"/>
      <w:szCs w:val="20"/>
    </w:rPr>
  </w:style>
  <w:style w:type="paragraph" w:styleId="TM8">
    <w:name w:val="toc 8"/>
    <w:basedOn w:val="Normal"/>
    <w:next w:val="Normal"/>
    <w:autoRedefine/>
    <w:uiPriority w:val="39"/>
    <w:rsid w:val="004A2669"/>
    <w:pPr>
      <w:ind w:left="1680"/>
    </w:pPr>
    <w:rPr>
      <w:rFonts w:asciiTheme="minorHAnsi" w:hAnsiTheme="minorHAnsi"/>
      <w:sz w:val="20"/>
      <w:szCs w:val="20"/>
    </w:rPr>
  </w:style>
  <w:style w:type="paragraph" w:styleId="TM9">
    <w:name w:val="toc 9"/>
    <w:basedOn w:val="Normal"/>
    <w:next w:val="Normal"/>
    <w:autoRedefine/>
    <w:uiPriority w:val="39"/>
    <w:rsid w:val="004A2669"/>
    <w:pPr>
      <w:ind w:left="1920"/>
    </w:pPr>
    <w:rPr>
      <w:rFonts w:asciiTheme="minorHAnsi" w:hAnsiTheme="minorHAnsi"/>
      <w:sz w:val="20"/>
      <w:szCs w:val="20"/>
    </w:rPr>
  </w:style>
  <w:style w:type="character" w:customStyle="1" w:styleId="NotedebasdepageCar1">
    <w:name w:val="Note de bas de page Car1"/>
    <w:semiHidden/>
    <w:rsid w:val="004A2669"/>
    <w:rPr>
      <w:noProof w:val="0"/>
      <w:kern w:val="1"/>
      <w:lang w:eastAsia="zh-CN"/>
    </w:rPr>
  </w:style>
  <w:style w:type="character" w:customStyle="1" w:styleId="Titre6Car1">
    <w:name w:val="Titre 6 Car1"/>
    <w:semiHidden/>
    <w:rsid w:val="004A2669"/>
    <w:rPr>
      <w:rFonts w:ascii="Calibri" w:hAnsi="Calibri"/>
      <w:b/>
      <w:bCs/>
      <w:noProof w:val="0"/>
      <w:kern w:val="1"/>
      <w:sz w:val="22"/>
      <w:szCs w:val="22"/>
      <w:lang w:eastAsia="zh-CN"/>
    </w:rPr>
  </w:style>
  <w:style w:type="character" w:customStyle="1" w:styleId="Titre9Car1">
    <w:name w:val="Titre 9 Car1"/>
    <w:rsid w:val="004A2669"/>
    <w:rPr>
      <w:rFonts w:ascii="Cambria" w:hAnsi="Cambria"/>
      <w:noProof w:val="0"/>
      <w:kern w:val="1"/>
      <w:sz w:val="22"/>
      <w:szCs w:val="22"/>
      <w:lang w:eastAsia="zh-CN"/>
    </w:rPr>
  </w:style>
  <w:style w:type="paragraph" w:styleId="Retraitcorpsdetexte">
    <w:name w:val="Body Text Indent"/>
    <w:basedOn w:val="Normal"/>
    <w:link w:val="RetraitcorpsdetexteCar1"/>
    <w:uiPriority w:val="99"/>
    <w:semiHidden/>
    <w:unhideWhenUsed/>
    <w:rsid w:val="004A2669"/>
    <w:pPr>
      <w:widowControl w:val="0"/>
      <w:suppressAutoHyphens/>
      <w:spacing w:after="120"/>
      <w:ind w:left="283"/>
    </w:pPr>
    <w:rPr>
      <w:kern w:val="1"/>
      <w:sz w:val="20"/>
      <w:szCs w:val="20"/>
      <w:lang w:val="fr-BE" w:eastAsia="zh-CN"/>
    </w:rPr>
  </w:style>
  <w:style w:type="character" w:customStyle="1" w:styleId="RetraitcorpsdetexteCar1">
    <w:name w:val="Retrait corps de texte Car1"/>
    <w:basedOn w:val="Policepardfaut"/>
    <w:link w:val="Retraitcorpsdetexte"/>
    <w:uiPriority w:val="99"/>
    <w:semiHidden/>
    <w:rsid w:val="004A2669"/>
    <w:rPr>
      <w:rFonts w:ascii="Times New Roman" w:eastAsia="Times New Roman" w:hAnsi="Times New Roman" w:cs="Times New Roman"/>
      <w:kern w:val="1"/>
      <w:sz w:val="20"/>
      <w:szCs w:val="20"/>
      <w:lang w:eastAsia="zh-CN"/>
    </w:rPr>
  </w:style>
  <w:style w:type="paragraph" w:styleId="NormalWeb">
    <w:name w:val="Normal (Web)"/>
    <w:basedOn w:val="Normal"/>
    <w:uiPriority w:val="99"/>
    <w:unhideWhenUsed/>
    <w:rsid w:val="004A2669"/>
    <w:pPr>
      <w:spacing w:before="100" w:beforeAutospacing="1" w:after="100" w:afterAutospacing="1"/>
    </w:pPr>
    <w:rPr>
      <w:lang w:val="fr-BE" w:eastAsia="fr-BE"/>
    </w:rPr>
  </w:style>
  <w:style w:type="character" w:styleId="Accentuationlgre">
    <w:name w:val="Subtle Emphasis"/>
    <w:uiPriority w:val="19"/>
    <w:qFormat/>
    <w:rsid w:val="004A2669"/>
    <w:rPr>
      <w:i/>
      <w:iCs/>
      <w:color w:val="808080"/>
    </w:rPr>
  </w:style>
  <w:style w:type="character" w:styleId="lev">
    <w:name w:val="Strong"/>
    <w:uiPriority w:val="22"/>
    <w:qFormat/>
    <w:rsid w:val="004A2669"/>
    <w:rPr>
      <w:b/>
      <w:bCs/>
    </w:rPr>
  </w:style>
  <w:style w:type="paragraph" w:styleId="Sansinterligne">
    <w:name w:val="No Spacing"/>
    <w:link w:val="SansinterligneCar"/>
    <w:uiPriority w:val="1"/>
    <w:qFormat/>
    <w:rsid w:val="004A2669"/>
    <w:pPr>
      <w:widowControl w:val="0"/>
      <w:suppressAutoHyphens/>
      <w:spacing w:after="0" w:line="240" w:lineRule="auto"/>
    </w:pPr>
    <w:rPr>
      <w:rFonts w:ascii="Times New Roman" w:eastAsia="Times New Roman" w:hAnsi="Times New Roman" w:cs="Times New Roman"/>
      <w:kern w:val="1"/>
      <w:sz w:val="20"/>
      <w:szCs w:val="20"/>
      <w:lang w:eastAsia="zh-CN"/>
    </w:rPr>
  </w:style>
  <w:style w:type="paragraph" w:customStyle="1" w:styleId="ww-standard0">
    <w:name w:val="ww-standard"/>
    <w:basedOn w:val="Normal"/>
    <w:rsid w:val="004A2669"/>
    <w:rPr>
      <w:lang w:val="fr-BE" w:eastAsia="fr-BE"/>
    </w:rPr>
  </w:style>
  <w:style w:type="paragraph" w:customStyle="1" w:styleId="titre410">
    <w:name w:val="titre41"/>
    <w:basedOn w:val="Normal"/>
    <w:rsid w:val="004A2669"/>
    <w:rPr>
      <w:lang w:val="fr-BE" w:eastAsia="fr-BE"/>
    </w:rPr>
  </w:style>
  <w:style w:type="paragraph" w:customStyle="1" w:styleId="CM1">
    <w:name w:val="CM1"/>
    <w:basedOn w:val="Normal"/>
    <w:next w:val="Normal"/>
    <w:uiPriority w:val="99"/>
    <w:rsid w:val="004A2669"/>
    <w:pPr>
      <w:autoSpaceDE w:val="0"/>
      <w:autoSpaceDN w:val="0"/>
      <w:adjustRightInd w:val="0"/>
    </w:pPr>
    <w:rPr>
      <w:rFonts w:ascii="EUAlbertina" w:hAnsi="EUAlbertina"/>
      <w:lang w:val="fr-BE"/>
    </w:rPr>
  </w:style>
  <w:style w:type="paragraph" w:customStyle="1" w:styleId="CM3">
    <w:name w:val="CM3"/>
    <w:basedOn w:val="Normal"/>
    <w:next w:val="Normal"/>
    <w:uiPriority w:val="99"/>
    <w:rsid w:val="004A2669"/>
    <w:pPr>
      <w:autoSpaceDE w:val="0"/>
      <w:autoSpaceDN w:val="0"/>
      <w:adjustRightInd w:val="0"/>
    </w:pPr>
    <w:rPr>
      <w:rFonts w:ascii="EUAlbertina" w:hAnsi="EUAlbertina"/>
      <w:lang w:val="fr-BE"/>
    </w:rPr>
  </w:style>
  <w:style w:type="paragraph" w:customStyle="1" w:styleId="Body1">
    <w:name w:val="Body 1"/>
    <w:rsid w:val="004A2669"/>
    <w:pPr>
      <w:widowControl w:val="0"/>
      <w:suppressAutoHyphens/>
      <w:spacing w:after="0" w:line="240" w:lineRule="auto"/>
      <w:outlineLvl w:val="0"/>
    </w:pPr>
    <w:rPr>
      <w:rFonts w:ascii="Times New Roman" w:eastAsia="Arial Unicode MS" w:hAnsi="Times New Roman" w:cs="Times New Roman"/>
      <w:color w:val="000000"/>
      <w:kern w:val="2"/>
      <w:sz w:val="20"/>
      <w:szCs w:val="20"/>
      <w:u w:color="000000"/>
      <w:lang w:eastAsia="fr-BE"/>
    </w:rPr>
  </w:style>
  <w:style w:type="paragraph" w:customStyle="1" w:styleId="doubleretrait-pol10">
    <w:name w:val="double retrait-pol 10"/>
    <w:basedOn w:val="Normal"/>
    <w:rsid w:val="004A2669"/>
    <w:pPr>
      <w:ind w:left="840" w:right="718"/>
      <w:jc w:val="both"/>
    </w:pPr>
    <w:rPr>
      <w:rFonts w:ascii="Palatino" w:hAnsi="Palatino"/>
      <w:sz w:val="20"/>
    </w:rPr>
  </w:style>
  <w:style w:type="character" w:customStyle="1" w:styleId="thumbhidden">
    <w:name w:val="thumb_hidden"/>
    <w:basedOn w:val="Policepardfaut"/>
    <w:rsid w:val="004A2669"/>
  </w:style>
  <w:style w:type="paragraph" w:customStyle="1" w:styleId="Default">
    <w:name w:val="Default"/>
    <w:rsid w:val="004A2669"/>
    <w:pPr>
      <w:autoSpaceDE w:val="0"/>
      <w:autoSpaceDN w:val="0"/>
      <w:adjustRightInd w:val="0"/>
      <w:spacing w:after="0" w:line="240" w:lineRule="auto"/>
    </w:pPr>
    <w:rPr>
      <w:rFonts w:ascii="Verdana" w:eastAsia="Calibri" w:hAnsi="Verdana" w:cs="Verdana"/>
      <w:color w:val="000000"/>
      <w:sz w:val="24"/>
      <w:szCs w:val="24"/>
    </w:rPr>
  </w:style>
  <w:style w:type="character" w:customStyle="1" w:styleId="st1">
    <w:name w:val="st1"/>
    <w:basedOn w:val="Policepardfaut"/>
    <w:rsid w:val="004A2669"/>
  </w:style>
  <w:style w:type="paragraph" w:customStyle="1" w:styleId="para-artnum11">
    <w:name w:val="para-artnum11"/>
    <w:basedOn w:val="Normal"/>
    <w:rsid w:val="004A2669"/>
    <w:pPr>
      <w:spacing w:before="77" w:after="61" w:line="360" w:lineRule="atLeast"/>
      <w:jc w:val="both"/>
    </w:pPr>
    <w:rPr>
      <w:lang w:val="fr-BE" w:eastAsia="fr-BE"/>
    </w:rPr>
  </w:style>
  <w:style w:type="paragraph" w:customStyle="1" w:styleId="para1">
    <w:name w:val="para1"/>
    <w:basedOn w:val="Normal"/>
    <w:rsid w:val="004A2669"/>
    <w:pPr>
      <w:spacing w:before="77" w:after="61" w:line="360" w:lineRule="atLeast"/>
      <w:jc w:val="both"/>
    </w:pPr>
    <w:rPr>
      <w:lang w:val="fr-BE" w:eastAsia="fr-BE"/>
    </w:rPr>
  </w:style>
  <w:style w:type="paragraph" w:styleId="En-ttedetabledesmatires">
    <w:name w:val="TOC Heading"/>
    <w:basedOn w:val="Titre1"/>
    <w:next w:val="Normal"/>
    <w:uiPriority w:val="39"/>
    <w:unhideWhenUsed/>
    <w:qFormat/>
    <w:rsid w:val="004A2669"/>
    <w:pPr>
      <w:keepLines/>
      <w:numPr>
        <w:numId w:val="0"/>
      </w:numPr>
      <w:spacing w:before="480" w:line="276" w:lineRule="auto"/>
      <w:jc w:val="left"/>
      <w:outlineLvl w:val="9"/>
    </w:pPr>
    <w:rPr>
      <w:rFonts w:asciiTheme="majorHAnsi" w:eastAsiaTheme="majorEastAsia" w:hAnsiTheme="majorHAnsi" w:cstheme="majorBidi"/>
      <w:bCs/>
      <w:caps w:val="0"/>
      <w:color w:val="365F91" w:themeColor="accent1" w:themeShade="BF"/>
      <w:sz w:val="28"/>
      <w:szCs w:val="28"/>
      <w:u w:val="none"/>
    </w:rPr>
  </w:style>
  <w:style w:type="character" w:styleId="Numrodepage">
    <w:name w:val="page number"/>
    <w:basedOn w:val="Policepardfaut"/>
    <w:uiPriority w:val="99"/>
    <w:semiHidden/>
    <w:unhideWhenUsed/>
    <w:rsid w:val="000B2C5D"/>
  </w:style>
  <w:style w:type="paragraph" w:styleId="Rvision">
    <w:name w:val="Revision"/>
    <w:hidden/>
    <w:uiPriority w:val="99"/>
    <w:semiHidden/>
    <w:rsid w:val="00930462"/>
    <w:pPr>
      <w:spacing w:after="0" w:line="240" w:lineRule="auto"/>
    </w:pPr>
    <w:rPr>
      <w:rFonts w:ascii="Times New Roman" w:eastAsia="Times New Roman" w:hAnsi="Times New Roman" w:cs="Times New Roman"/>
      <w:sz w:val="24"/>
      <w:szCs w:val="24"/>
      <w:lang w:val="fr-FR" w:eastAsia="fr-FR"/>
    </w:rPr>
  </w:style>
  <w:style w:type="character" w:customStyle="1" w:styleId="SansinterligneCar">
    <w:name w:val="Sans interligne Car"/>
    <w:basedOn w:val="Policepardfaut"/>
    <w:link w:val="Sansinterligne"/>
    <w:uiPriority w:val="1"/>
    <w:rsid w:val="00231604"/>
    <w:rPr>
      <w:rFonts w:ascii="Times New Roman" w:eastAsia="Times New Roman" w:hAnsi="Times New Roman" w:cs="Times New Roman"/>
      <w:kern w:val="1"/>
      <w:sz w:val="20"/>
      <w:szCs w:val="20"/>
      <w:lang w:eastAsia="zh-CN"/>
    </w:rPr>
  </w:style>
  <w:style w:type="character" w:customStyle="1" w:styleId="Titre4Car1">
    <w:name w:val="Titre 4 Car1"/>
    <w:basedOn w:val="Policepardfaut"/>
    <w:uiPriority w:val="9"/>
    <w:rsid w:val="009B153C"/>
    <w:rPr>
      <w:rFonts w:asciiTheme="majorHAnsi" w:eastAsiaTheme="majorEastAsia" w:hAnsiTheme="majorHAnsi" w:cstheme="majorBidi"/>
      <w:b/>
      <w:bCs/>
      <w:i/>
      <w:iCs/>
      <w:color w:val="4F81BD" w:themeColor="accent1"/>
      <w:lang w:val="en-US"/>
    </w:rPr>
  </w:style>
  <w:style w:type="character" w:customStyle="1" w:styleId="Titre5Car2">
    <w:name w:val="Titre 5 Car2"/>
    <w:basedOn w:val="Policepardfaut"/>
    <w:uiPriority w:val="9"/>
    <w:rsid w:val="009B153C"/>
    <w:rPr>
      <w:rFonts w:asciiTheme="majorHAnsi" w:eastAsiaTheme="majorEastAsia" w:hAnsiTheme="majorHAnsi" w:cstheme="majorBidi"/>
      <w:color w:val="243F60" w:themeColor="accent1" w:themeShade="7F"/>
      <w:lang w:val="en-US"/>
    </w:rPr>
  </w:style>
  <w:style w:type="character" w:styleId="Mentionnonrsolue">
    <w:name w:val="Unresolved Mention"/>
    <w:basedOn w:val="Policepardfaut"/>
    <w:uiPriority w:val="99"/>
    <w:semiHidden/>
    <w:unhideWhenUsed/>
    <w:rsid w:val="0042207C"/>
    <w:rPr>
      <w:color w:val="605E5C"/>
      <w:shd w:val="clear" w:color="auto" w:fill="E1DFDD"/>
    </w:rPr>
  </w:style>
  <w:style w:type="character" w:customStyle="1" w:styleId="breadcrumb-separator">
    <w:name w:val="breadcrumb-separator"/>
    <w:basedOn w:val="Policepardfaut"/>
    <w:rsid w:val="00C82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460">
      <w:bodyDiv w:val="1"/>
      <w:marLeft w:val="0"/>
      <w:marRight w:val="0"/>
      <w:marTop w:val="0"/>
      <w:marBottom w:val="0"/>
      <w:divBdr>
        <w:top w:val="none" w:sz="0" w:space="0" w:color="auto"/>
        <w:left w:val="none" w:sz="0" w:space="0" w:color="auto"/>
        <w:bottom w:val="none" w:sz="0" w:space="0" w:color="auto"/>
        <w:right w:val="none" w:sz="0" w:space="0" w:color="auto"/>
      </w:divBdr>
    </w:div>
    <w:div w:id="5644148">
      <w:bodyDiv w:val="1"/>
      <w:marLeft w:val="0"/>
      <w:marRight w:val="0"/>
      <w:marTop w:val="0"/>
      <w:marBottom w:val="0"/>
      <w:divBdr>
        <w:top w:val="none" w:sz="0" w:space="0" w:color="auto"/>
        <w:left w:val="none" w:sz="0" w:space="0" w:color="auto"/>
        <w:bottom w:val="none" w:sz="0" w:space="0" w:color="auto"/>
        <w:right w:val="none" w:sz="0" w:space="0" w:color="auto"/>
      </w:divBdr>
    </w:div>
    <w:div w:id="53630395">
      <w:bodyDiv w:val="1"/>
      <w:marLeft w:val="0"/>
      <w:marRight w:val="0"/>
      <w:marTop w:val="0"/>
      <w:marBottom w:val="0"/>
      <w:divBdr>
        <w:top w:val="none" w:sz="0" w:space="0" w:color="auto"/>
        <w:left w:val="none" w:sz="0" w:space="0" w:color="auto"/>
        <w:bottom w:val="none" w:sz="0" w:space="0" w:color="auto"/>
        <w:right w:val="none" w:sz="0" w:space="0" w:color="auto"/>
      </w:divBdr>
    </w:div>
    <w:div w:id="73864331">
      <w:bodyDiv w:val="1"/>
      <w:marLeft w:val="0"/>
      <w:marRight w:val="0"/>
      <w:marTop w:val="0"/>
      <w:marBottom w:val="0"/>
      <w:divBdr>
        <w:top w:val="none" w:sz="0" w:space="0" w:color="auto"/>
        <w:left w:val="none" w:sz="0" w:space="0" w:color="auto"/>
        <w:bottom w:val="none" w:sz="0" w:space="0" w:color="auto"/>
        <w:right w:val="none" w:sz="0" w:space="0" w:color="auto"/>
      </w:divBdr>
    </w:div>
    <w:div w:id="101460832">
      <w:bodyDiv w:val="1"/>
      <w:marLeft w:val="0"/>
      <w:marRight w:val="0"/>
      <w:marTop w:val="0"/>
      <w:marBottom w:val="0"/>
      <w:divBdr>
        <w:top w:val="none" w:sz="0" w:space="0" w:color="auto"/>
        <w:left w:val="none" w:sz="0" w:space="0" w:color="auto"/>
        <w:bottom w:val="none" w:sz="0" w:space="0" w:color="auto"/>
        <w:right w:val="none" w:sz="0" w:space="0" w:color="auto"/>
      </w:divBdr>
    </w:div>
    <w:div w:id="128206111">
      <w:bodyDiv w:val="1"/>
      <w:marLeft w:val="0"/>
      <w:marRight w:val="0"/>
      <w:marTop w:val="0"/>
      <w:marBottom w:val="0"/>
      <w:divBdr>
        <w:top w:val="none" w:sz="0" w:space="0" w:color="auto"/>
        <w:left w:val="none" w:sz="0" w:space="0" w:color="auto"/>
        <w:bottom w:val="none" w:sz="0" w:space="0" w:color="auto"/>
        <w:right w:val="none" w:sz="0" w:space="0" w:color="auto"/>
      </w:divBdr>
    </w:div>
    <w:div w:id="143549827">
      <w:bodyDiv w:val="1"/>
      <w:marLeft w:val="0"/>
      <w:marRight w:val="0"/>
      <w:marTop w:val="0"/>
      <w:marBottom w:val="0"/>
      <w:divBdr>
        <w:top w:val="none" w:sz="0" w:space="0" w:color="auto"/>
        <w:left w:val="none" w:sz="0" w:space="0" w:color="auto"/>
        <w:bottom w:val="none" w:sz="0" w:space="0" w:color="auto"/>
        <w:right w:val="none" w:sz="0" w:space="0" w:color="auto"/>
      </w:divBdr>
    </w:div>
    <w:div w:id="193544676">
      <w:bodyDiv w:val="1"/>
      <w:marLeft w:val="0"/>
      <w:marRight w:val="0"/>
      <w:marTop w:val="0"/>
      <w:marBottom w:val="0"/>
      <w:divBdr>
        <w:top w:val="none" w:sz="0" w:space="0" w:color="auto"/>
        <w:left w:val="none" w:sz="0" w:space="0" w:color="auto"/>
        <w:bottom w:val="none" w:sz="0" w:space="0" w:color="auto"/>
        <w:right w:val="none" w:sz="0" w:space="0" w:color="auto"/>
      </w:divBdr>
    </w:div>
    <w:div w:id="194539680">
      <w:bodyDiv w:val="1"/>
      <w:marLeft w:val="0"/>
      <w:marRight w:val="0"/>
      <w:marTop w:val="0"/>
      <w:marBottom w:val="0"/>
      <w:divBdr>
        <w:top w:val="none" w:sz="0" w:space="0" w:color="auto"/>
        <w:left w:val="none" w:sz="0" w:space="0" w:color="auto"/>
        <w:bottom w:val="none" w:sz="0" w:space="0" w:color="auto"/>
        <w:right w:val="none" w:sz="0" w:space="0" w:color="auto"/>
      </w:divBdr>
    </w:div>
    <w:div w:id="227344451">
      <w:bodyDiv w:val="1"/>
      <w:marLeft w:val="0"/>
      <w:marRight w:val="0"/>
      <w:marTop w:val="0"/>
      <w:marBottom w:val="0"/>
      <w:divBdr>
        <w:top w:val="none" w:sz="0" w:space="0" w:color="auto"/>
        <w:left w:val="none" w:sz="0" w:space="0" w:color="auto"/>
        <w:bottom w:val="none" w:sz="0" w:space="0" w:color="auto"/>
        <w:right w:val="none" w:sz="0" w:space="0" w:color="auto"/>
      </w:divBdr>
    </w:div>
    <w:div w:id="232128992">
      <w:bodyDiv w:val="1"/>
      <w:marLeft w:val="0"/>
      <w:marRight w:val="0"/>
      <w:marTop w:val="0"/>
      <w:marBottom w:val="0"/>
      <w:divBdr>
        <w:top w:val="none" w:sz="0" w:space="0" w:color="auto"/>
        <w:left w:val="none" w:sz="0" w:space="0" w:color="auto"/>
        <w:bottom w:val="none" w:sz="0" w:space="0" w:color="auto"/>
        <w:right w:val="none" w:sz="0" w:space="0" w:color="auto"/>
      </w:divBdr>
    </w:div>
    <w:div w:id="240524188">
      <w:bodyDiv w:val="1"/>
      <w:marLeft w:val="0"/>
      <w:marRight w:val="0"/>
      <w:marTop w:val="0"/>
      <w:marBottom w:val="0"/>
      <w:divBdr>
        <w:top w:val="none" w:sz="0" w:space="0" w:color="auto"/>
        <w:left w:val="none" w:sz="0" w:space="0" w:color="auto"/>
        <w:bottom w:val="none" w:sz="0" w:space="0" w:color="auto"/>
        <w:right w:val="none" w:sz="0" w:space="0" w:color="auto"/>
      </w:divBdr>
    </w:div>
    <w:div w:id="274404969">
      <w:bodyDiv w:val="1"/>
      <w:marLeft w:val="0"/>
      <w:marRight w:val="0"/>
      <w:marTop w:val="0"/>
      <w:marBottom w:val="0"/>
      <w:divBdr>
        <w:top w:val="none" w:sz="0" w:space="0" w:color="auto"/>
        <w:left w:val="none" w:sz="0" w:space="0" w:color="auto"/>
        <w:bottom w:val="none" w:sz="0" w:space="0" w:color="auto"/>
        <w:right w:val="none" w:sz="0" w:space="0" w:color="auto"/>
      </w:divBdr>
    </w:div>
    <w:div w:id="370308202">
      <w:bodyDiv w:val="1"/>
      <w:marLeft w:val="0"/>
      <w:marRight w:val="0"/>
      <w:marTop w:val="0"/>
      <w:marBottom w:val="0"/>
      <w:divBdr>
        <w:top w:val="none" w:sz="0" w:space="0" w:color="auto"/>
        <w:left w:val="none" w:sz="0" w:space="0" w:color="auto"/>
        <w:bottom w:val="none" w:sz="0" w:space="0" w:color="auto"/>
        <w:right w:val="none" w:sz="0" w:space="0" w:color="auto"/>
      </w:divBdr>
    </w:div>
    <w:div w:id="403141856">
      <w:bodyDiv w:val="1"/>
      <w:marLeft w:val="0"/>
      <w:marRight w:val="0"/>
      <w:marTop w:val="0"/>
      <w:marBottom w:val="0"/>
      <w:divBdr>
        <w:top w:val="none" w:sz="0" w:space="0" w:color="auto"/>
        <w:left w:val="none" w:sz="0" w:space="0" w:color="auto"/>
        <w:bottom w:val="none" w:sz="0" w:space="0" w:color="auto"/>
        <w:right w:val="none" w:sz="0" w:space="0" w:color="auto"/>
      </w:divBdr>
    </w:div>
    <w:div w:id="430853151">
      <w:bodyDiv w:val="1"/>
      <w:marLeft w:val="0"/>
      <w:marRight w:val="0"/>
      <w:marTop w:val="0"/>
      <w:marBottom w:val="0"/>
      <w:divBdr>
        <w:top w:val="none" w:sz="0" w:space="0" w:color="auto"/>
        <w:left w:val="none" w:sz="0" w:space="0" w:color="auto"/>
        <w:bottom w:val="none" w:sz="0" w:space="0" w:color="auto"/>
        <w:right w:val="none" w:sz="0" w:space="0" w:color="auto"/>
      </w:divBdr>
    </w:div>
    <w:div w:id="506021329">
      <w:bodyDiv w:val="1"/>
      <w:marLeft w:val="0"/>
      <w:marRight w:val="0"/>
      <w:marTop w:val="0"/>
      <w:marBottom w:val="0"/>
      <w:divBdr>
        <w:top w:val="none" w:sz="0" w:space="0" w:color="auto"/>
        <w:left w:val="none" w:sz="0" w:space="0" w:color="auto"/>
        <w:bottom w:val="none" w:sz="0" w:space="0" w:color="auto"/>
        <w:right w:val="none" w:sz="0" w:space="0" w:color="auto"/>
      </w:divBdr>
    </w:div>
    <w:div w:id="510533764">
      <w:bodyDiv w:val="1"/>
      <w:marLeft w:val="0"/>
      <w:marRight w:val="0"/>
      <w:marTop w:val="0"/>
      <w:marBottom w:val="0"/>
      <w:divBdr>
        <w:top w:val="none" w:sz="0" w:space="0" w:color="auto"/>
        <w:left w:val="none" w:sz="0" w:space="0" w:color="auto"/>
        <w:bottom w:val="none" w:sz="0" w:space="0" w:color="auto"/>
        <w:right w:val="none" w:sz="0" w:space="0" w:color="auto"/>
      </w:divBdr>
    </w:div>
    <w:div w:id="516625033">
      <w:bodyDiv w:val="1"/>
      <w:marLeft w:val="0"/>
      <w:marRight w:val="0"/>
      <w:marTop w:val="0"/>
      <w:marBottom w:val="0"/>
      <w:divBdr>
        <w:top w:val="none" w:sz="0" w:space="0" w:color="auto"/>
        <w:left w:val="none" w:sz="0" w:space="0" w:color="auto"/>
        <w:bottom w:val="none" w:sz="0" w:space="0" w:color="auto"/>
        <w:right w:val="none" w:sz="0" w:space="0" w:color="auto"/>
      </w:divBdr>
    </w:div>
    <w:div w:id="536431284">
      <w:bodyDiv w:val="1"/>
      <w:marLeft w:val="0"/>
      <w:marRight w:val="0"/>
      <w:marTop w:val="0"/>
      <w:marBottom w:val="0"/>
      <w:divBdr>
        <w:top w:val="none" w:sz="0" w:space="0" w:color="auto"/>
        <w:left w:val="none" w:sz="0" w:space="0" w:color="auto"/>
        <w:bottom w:val="none" w:sz="0" w:space="0" w:color="auto"/>
        <w:right w:val="none" w:sz="0" w:space="0" w:color="auto"/>
      </w:divBdr>
    </w:div>
    <w:div w:id="580338844">
      <w:bodyDiv w:val="1"/>
      <w:marLeft w:val="0"/>
      <w:marRight w:val="0"/>
      <w:marTop w:val="0"/>
      <w:marBottom w:val="0"/>
      <w:divBdr>
        <w:top w:val="none" w:sz="0" w:space="0" w:color="auto"/>
        <w:left w:val="none" w:sz="0" w:space="0" w:color="auto"/>
        <w:bottom w:val="none" w:sz="0" w:space="0" w:color="auto"/>
        <w:right w:val="none" w:sz="0" w:space="0" w:color="auto"/>
      </w:divBdr>
    </w:div>
    <w:div w:id="584413481">
      <w:bodyDiv w:val="1"/>
      <w:marLeft w:val="0"/>
      <w:marRight w:val="0"/>
      <w:marTop w:val="0"/>
      <w:marBottom w:val="0"/>
      <w:divBdr>
        <w:top w:val="none" w:sz="0" w:space="0" w:color="auto"/>
        <w:left w:val="none" w:sz="0" w:space="0" w:color="auto"/>
        <w:bottom w:val="none" w:sz="0" w:space="0" w:color="auto"/>
        <w:right w:val="none" w:sz="0" w:space="0" w:color="auto"/>
      </w:divBdr>
    </w:div>
    <w:div w:id="611324810">
      <w:bodyDiv w:val="1"/>
      <w:marLeft w:val="0"/>
      <w:marRight w:val="0"/>
      <w:marTop w:val="0"/>
      <w:marBottom w:val="0"/>
      <w:divBdr>
        <w:top w:val="none" w:sz="0" w:space="0" w:color="auto"/>
        <w:left w:val="none" w:sz="0" w:space="0" w:color="auto"/>
        <w:bottom w:val="none" w:sz="0" w:space="0" w:color="auto"/>
        <w:right w:val="none" w:sz="0" w:space="0" w:color="auto"/>
      </w:divBdr>
    </w:div>
    <w:div w:id="682129064">
      <w:bodyDiv w:val="1"/>
      <w:marLeft w:val="0"/>
      <w:marRight w:val="0"/>
      <w:marTop w:val="0"/>
      <w:marBottom w:val="0"/>
      <w:divBdr>
        <w:top w:val="none" w:sz="0" w:space="0" w:color="auto"/>
        <w:left w:val="none" w:sz="0" w:space="0" w:color="auto"/>
        <w:bottom w:val="none" w:sz="0" w:space="0" w:color="auto"/>
        <w:right w:val="none" w:sz="0" w:space="0" w:color="auto"/>
      </w:divBdr>
    </w:div>
    <w:div w:id="720977302">
      <w:bodyDiv w:val="1"/>
      <w:marLeft w:val="0"/>
      <w:marRight w:val="0"/>
      <w:marTop w:val="0"/>
      <w:marBottom w:val="0"/>
      <w:divBdr>
        <w:top w:val="none" w:sz="0" w:space="0" w:color="auto"/>
        <w:left w:val="none" w:sz="0" w:space="0" w:color="auto"/>
        <w:bottom w:val="none" w:sz="0" w:space="0" w:color="auto"/>
        <w:right w:val="none" w:sz="0" w:space="0" w:color="auto"/>
      </w:divBdr>
    </w:div>
    <w:div w:id="752433341">
      <w:bodyDiv w:val="1"/>
      <w:marLeft w:val="0"/>
      <w:marRight w:val="0"/>
      <w:marTop w:val="0"/>
      <w:marBottom w:val="0"/>
      <w:divBdr>
        <w:top w:val="none" w:sz="0" w:space="0" w:color="auto"/>
        <w:left w:val="none" w:sz="0" w:space="0" w:color="auto"/>
        <w:bottom w:val="none" w:sz="0" w:space="0" w:color="auto"/>
        <w:right w:val="none" w:sz="0" w:space="0" w:color="auto"/>
      </w:divBdr>
    </w:div>
    <w:div w:id="958341112">
      <w:bodyDiv w:val="1"/>
      <w:marLeft w:val="0"/>
      <w:marRight w:val="0"/>
      <w:marTop w:val="0"/>
      <w:marBottom w:val="0"/>
      <w:divBdr>
        <w:top w:val="none" w:sz="0" w:space="0" w:color="auto"/>
        <w:left w:val="none" w:sz="0" w:space="0" w:color="auto"/>
        <w:bottom w:val="none" w:sz="0" w:space="0" w:color="auto"/>
        <w:right w:val="none" w:sz="0" w:space="0" w:color="auto"/>
      </w:divBdr>
    </w:div>
    <w:div w:id="991757350">
      <w:bodyDiv w:val="1"/>
      <w:marLeft w:val="0"/>
      <w:marRight w:val="0"/>
      <w:marTop w:val="0"/>
      <w:marBottom w:val="0"/>
      <w:divBdr>
        <w:top w:val="none" w:sz="0" w:space="0" w:color="auto"/>
        <w:left w:val="none" w:sz="0" w:space="0" w:color="auto"/>
        <w:bottom w:val="none" w:sz="0" w:space="0" w:color="auto"/>
        <w:right w:val="none" w:sz="0" w:space="0" w:color="auto"/>
      </w:divBdr>
    </w:div>
    <w:div w:id="998113399">
      <w:bodyDiv w:val="1"/>
      <w:marLeft w:val="0"/>
      <w:marRight w:val="0"/>
      <w:marTop w:val="0"/>
      <w:marBottom w:val="0"/>
      <w:divBdr>
        <w:top w:val="none" w:sz="0" w:space="0" w:color="auto"/>
        <w:left w:val="none" w:sz="0" w:space="0" w:color="auto"/>
        <w:bottom w:val="none" w:sz="0" w:space="0" w:color="auto"/>
        <w:right w:val="none" w:sz="0" w:space="0" w:color="auto"/>
      </w:divBdr>
    </w:div>
    <w:div w:id="999847390">
      <w:bodyDiv w:val="1"/>
      <w:marLeft w:val="0"/>
      <w:marRight w:val="0"/>
      <w:marTop w:val="0"/>
      <w:marBottom w:val="0"/>
      <w:divBdr>
        <w:top w:val="none" w:sz="0" w:space="0" w:color="auto"/>
        <w:left w:val="none" w:sz="0" w:space="0" w:color="auto"/>
        <w:bottom w:val="none" w:sz="0" w:space="0" w:color="auto"/>
        <w:right w:val="none" w:sz="0" w:space="0" w:color="auto"/>
      </w:divBdr>
    </w:div>
    <w:div w:id="1003623853">
      <w:bodyDiv w:val="1"/>
      <w:marLeft w:val="0"/>
      <w:marRight w:val="0"/>
      <w:marTop w:val="0"/>
      <w:marBottom w:val="0"/>
      <w:divBdr>
        <w:top w:val="none" w:sz="0" w:space="0" w:color="auto"/>
        <w:left w:val="none" w:sz="0" w:space="0" w:color="auto"/>
        <w:bottom w:val="none" w:sz="0" w:space="0" w:color="auto"/>
        <w:right w:val="none" w:sz="0" w:space="0" w:color="auto"/>
      </w:divBdr>
    </w:div>
    <w:div w:id="1004942031">
      <w:bodyDiv w:val="1"/>
      <w:marLeft w:val="0"/>
      <w:marRight w:val="0"/>
      <w:marTop w:val="0"/>
      <w:marBottom w:val="0"/>
      <w:divBdr>
        <w:top w:val="none" w:sz="0" w:space="0" w:color="auto"/>
        <w:left w:val="none" w:sz="0" w:space="0" w:color="auto"/>
        <w:bottom w:val="none" w:sz="0" w:space="0" w:color="auto"/>
        <w:right w:val="none" w:sz="0" w:space="0" w:color="auto"/>
      </w:divBdr>
    </w:div>
    <w:div w:id="1039471583">
      <w:bodyDiv w:val="1"/>
      <w:marLeft w:val="0"/>
      <w:marRight w:val="0"/>
      <w:marTop w:val="0"/>
      <w:marBottom w:val="0"/>
      <w:divBdr>
        <w:top w:val="none" w:sz="0" w:space="0" w:color="auto"/>
        <w:left w:val="none" w:sz="0" w:space="0" w:color="auto"/>
        <w:bottom w:val="none" w:sz="0" w:space="0" w:color="auto"/>
        <w:right w:val="none" w:sz="0" w:space="0" w:color="auto"/>
      </w:divBdr>
    </w:div>
    <w:div w:id="1040279912">
      <w:bodyDiv w:val="1"/>
      <w:marLeft w:val="0"/>
      <w:marRight w:val="0"/>
      <w:marTop w:val="0"/>
      <w:marBottom w:val="0"/>
      <w:divBdr>
        <w:top w:val="none" w:sz="0" w:space="0" w:color="auto"/>
        <w:left w:val="none" w:sz="0" w:space="0" w:color="auto"/>
        <w:bottom w:val="none" w:sz="0" w:space="0" w:color="auto"/>
        <w:right w:val="none" w:sz="0" w:space="0" w:color="auto"/>
      </w:divBdr>
    </w:div>
    <w:div w:id="1042171486">
      <w:bodyDiv w:val="1"/>
      <w:marLeft w:val="0"/>
      <w:marRight w:val="0"/>
      <w:marTop w:val="0"/>
      <w:marBottom w:val="0"/>
      <w:divBdr>
        <w:top w:val="none" w:sz="0" w:space="0" w:color="auto"/>
        <w:left w:val="none" w:sz="0" w:space="0" w:color="auto"/>
        <w:bottom w:val="none" w:sz="0" w:space="0" w:color="auto"/>
        <w:right w:val="none" w:sz="0" w:space="0" w:color="auto"/>
      </w:divBdr>
    </w:div>
    <w:div w:id="1046293390">
      <w:bodyDiv w:val="1"/>
      <w:marLeft w:val="0"/>
      <w:marRight w:val="0"/>
      <w:marTop w:val="0"/>
      <w:marBottom w:val="0"/>
      <w:divBdr>
        <w:top w:val="none" w:sz="0" w:space="0" w:color="auto"/>
        <w:left w:val="none" w:sz="0" w:space="0" w:color="auto"/>
        <w:bottom w:val="none" w:sz="0" w:space="0" w:color="auto"/>
        <w:right w:val="none" w:sz="0" w:space="0" w:color="auto"/>
      </w:divBdr>
    </w:div>
    <w:div w:id="1060058003">
      <w:bodyDiv w:val="1"/>
      <w:marLeft w:val="0"/>
      <w:marRight w:val="0"/>
      <w:marTop w:val="0"/>
      <w:marBottom w:val="0"/>
      <w:divBdr>
        <w:top w:val="none" w:sz="0" w:space="0" w:color="auto"/>
        <w:left w:val="none" w:sz="0" w:space="0" w:color="auto"/>
        <w:bottom w:val="none" w:sz="0" w:space="0" w:color="auto"/>
        <w:right w:val="none" w:sz="0" w:space="0" w:color="auto"/>
      </w:divBdr>
    </w:div>
    <w:div w:id="1170870071">
      <w:bodyDiv w:val="1"/>
      <w:marLeft w:val="0"/>
      <w:marRight w:val="0"/>
      <w:marTop w:val="0"/>
      <w:marBottom w:val="0"/>
      <w:divBdr>
        <w:top w:val="none" w:sz="0" w:space="0" w:color="auto"/>
        <w:left w:val="none" w:sz="0" w:space="0" w:color="auto"/>
        <w:bottom w:val="none" w:sz="0" w:space="0" w:color="auto"/>
        <w:right w:val="none" w:sz="0" w:space="0" w:color="auto"/>
      </w:divBdr>
    </w:div>
    <w:div w:id="1198540417">
      <w:bodyDiv w:val="1"/>
      <w:marLeft w:val="0"/>
      <w:marRight w:val="0"/>
      <w:marTop w:val="0"/>
      <w:marBottom w:val="0"/>
      <w:divBdr>
        <w:top w:val="none" w:sz="0" w:space="0" w:color="auto"/>
        <w:left w:val="none" w:sz="0" w:space="0" w:color="auto"/>
        <w:bottom w:val="none" w:sz="0" w:space="0" w:color="auto"/>
        <w:right w:val="none" w:sz="0" w:space="0" w:color="auto"/>
      </w:divBdr>
    </w:div>
    <w:div w:id="1253783554">
      <w:bodyDiv w:val="1"/>
      <w:marLeft w:val="0"/>
      <w:marRight w:val="0"/>
      <w:marTop w:val="0"/>
      <w:marBottom w:val="0"/>
      <w:divBdr>
        <w:top w:val="none" w:sz="0" w:space="0" w:color="auto"/>
        <w:left w:val="none" w:sz="0" w:space="0" w:color="auto"/>
        <w:bottom w:val="none" w:sz="0" w:space="0" w:color="auto"/>
        <w:right w:val="none" w:sz="0" w:space="0" w:color="auto"/>
      </w:divBdr>
    </w:div>
    <w:div w:id="1259948054">
      <w:bodyDiv w:val="1"/>
      <w:marLeft w:val="0"/>
      <w:marRight w:val="0"/>
      <w:marTop w:val="0"/>
      <w:marBottom w:val="0"/>
      <w:divBdr>
        <w:top w:val="none" w:sz="0" w:space="0" w:color="auto"/>
        <w:left w:val="none" w:sz="0" w:space="0" w:color="auto"/>
        <w:bottom w:val="none" w:sz="0" w:space="0" w:color="auto"/>
        <w:right w:val="none" w:sz="0" w:space="0" w:color="auto"/>
      </w:divBdr>
    </w:div>
    <w:div w:id="1266963265">
      <w:bodyDiv w:val="1"/>
      <w:marLeft w:val="0"/>
      <w:marRight w:val="0"/>
      <w:marTop w:val="0"/>
      <w:marBottom w:val="0"/>
      <w:divBdr>
        <w:top w:val="none" w:sz="0" w:space="0" w:color="auto"/>
        <w:left w:val="none" w:sz="0" w:space="0" w:color="auto"/>
        <w:bottom w:val="none" w:sz="0" w:space="0" w:color="auto"/>
        <w:right w:val="none" w:sz="0" w:space="0" w:color="auto"/>
      </w:divBdr>
    </w:div>
    <w:div w:id="1442796493">
      <w:bodyDiv w:val="1"/>
      <w:marLeft w:val="0"/>
      <w:marRight w:val="0"/>
      <w:marTop w:val="0"/>
      <w:marBottom w:val="0"/>
      <w:divBdr>
        <w:top w:val="none" w:sz="0" w:space="0" w:color="auto"/>
        <w:left w:val="none" w:sz="0" w:space="0" w:color="auto"/>
        <w:bottom w:val="none" w:sz="0" w:space="0" w:color="auto"/>
        <w:right w:val="none" w:sz="0" w:space="0" w:color="auto"/>
      </w:divBdr>
    </w:div>
    <w:div w:id="1497303263">
      <w:bodyDiv w:val="1"/>
      <w:marLeft w:val="0"/>
      <w:marRight w:val="0"/>
      <w:marTop w:val="0"/>
      <w:marBottom w:val="0"/>
      <w:divBdr>
        <w:top w:val="none" w:sz="0" w:space="0" w:color="auto"/>
        <w:left w:val="none" w:sz="0" w:space="0" w:color="auto"/>
        <w:bottom w:val="none" w:sz="0" w:space="0" w:color="auto"/>
        <w:right w:val="none" w:sz="0" w:space="0" w:color="auto"/>
      </w:divBdr>
    </w:div>
    <w:div w:id="1600717236">
      <w:bodyDiv w:val="1"/>
      <w:marLeft w:val="0"/>
      <w:marRight w:val="0"/>
      <w:marTop w:val="0"/>
      <w:marBottom w:val="0"/>
      <w:divBdr>
        <w:top w:val="none" w:sz="0" w:space="0" w:color="auto"/>
        <w:left w:val="none" w:sz="0" w:space="0" w:color="auto"/>
        <w:bottom w:val="none" w:sz="0" w:space="0" w:color="auto"/>
        <w:right w:val="none" w:sz="0" w:space="0" w:color="auto"/>
      </w:divBdr>
    </w:div>
    <w:div w:id="1629236439">
      <w:bodyDiv w:val="1"/>
      <w:marLeft w:val="0"/>
      <w:marRight w:val="0"/>
      <w:marTop w:val="0"/>
      <w:marBottom w:val="0"/>
      <w:divBdr>
        <w:top w:val="none" w:sz="0" w:space="0" w:color="auto"/>
        <w:left w:val="none" w:sz="0" w:space="0" w:color="auto"/>
        <w:bottom w:val="none" w:sz="0" w:space="0" w:color="auto"/>
        <w:right w:val="none" w:sz="0" w:space="0" w:color="auto"/>
      </w:divBdr>
    </w:div>
    <w:div w:id="1685865584">
      <w:bodyDiv w:val="1"/>
      <w:marLeft w:val="0"/>
      <w:marRight w:val="0"/>
      <w:marTop w:val="0"/>
      <w:marBottom w:val="0"/>
      <w:divBdr>
        <w:top w:val="none" w:sz="0" w:space="0" w:color="auto"/>
        <w:left w:val="none" w:sz="0" w:space="0" w:color="auto"/>
        <w:bottom w:val="none" w:sz="0" w:space="0" w:color="auto"/>
        <w:right w:val="none" w:sz="0" w:space="0" w:color="auto"/>
      </w:divBdr>
      <w:divsChild>
        <w:div w:id="1557004760">
          <w:marLeft w:val="547"/>
          <w:marRight w:val="0"/>
          <w:marTop w:val="0"/>
          <w:marBottom w:val="0"/>
          <w:divBdr>
            <w:top w:val="none" w:sz="0" w:space="0" w:color="auto"/>
            <w:left w:val="none" w:sz="0" w:space="0" w:color="auto"/>
            <w:bottom w:val="none" w:sz="0" w:space="0" w:color="auto"/>
            <w:right w:val="none" w:sz="0" w:space="0" w:color="auto"/>
          </w:divBdr>
        </w:div>
        <w:div w:id="743382708">
          <w:marLeft w:val="547"/>
          <w:marRight w:val="0"/>
          <w:marTop w:val="0"/>
          <w:marBottom w:val="0"/>
          <w:divBdr>
            <w:top w:val="none" w:sz="0" w:space="0" w:color="auto"/>
            <w:left w:val="none" w:sz="0" w:space="0" w:color="auto"/>
            <w:bottom w:val="none" w:sz="0" w:space="0" w:color="auto"/>
            <w:right w:val="none" w:sz="0" w:space="0" w:color="auto"/>
          </w:divBdr>
        </w:div>
      </w:divsChild>
    </w:div>
    <w:div w:id="1754357732">
      <w:bodyDiv w:val="1"/>
      <w:marLeft w:val="0"/>
      <w:marRight w:val="0"/>
      <w:marTop w:val="0"/>
      <w:marBottom w:val="0"/>
      <w:divBdr>
        <w:top w:val="none" w:sz="0" w:space="0" w:color="auto"/>
        <w:left w:val="none" w:sz="0" w:space="0" w:color="auto"/>
        <w:bottom w:val="none" w:sz="0" w:space="0" w:color="auto"/>
        <w:right w:val="none" w:sz="0" w:space="0" w:color="auto"/>
      </w:divBdr>
    </w:div>
    <w:div w:id="1778865729">
      <w:bodyDiv w:val="1"/>
      <w:marLeft w:val="0"/>
      <w:marRight w:val="0"/>
      <w:marTop w:val="0"/>
      <w:marBottom w:val="0"/>
      <w:divBdr>
        <w:top w:val="none" w:sz="0" w:space="0" w:color="auto"/>
        <w:left w:val="none" w:sz="0" w:space="0" w:color="auto"/>
        <w:bottom w:val="none" w:sz="0" w:space="0" w:color="auto"/>
        <w:right w:val="none" w:sz="0" w:space="0" w:color="auto"/>
      </w:divBdr>
    </w:div>
    <w:div w:id="1786998297">
      <w:bodyDiv w:val="1"/>
      <w:marLeft w:val="0"/>
      <w:marRight w:val="0"/>
      <w:marTop w:val="0"/>
      <w:marBottom w:val="0"/>
      <w:divBdr>
        <w:top w:val="none" w:sz="0" w:space="0" w:color="auto"/>
        <w:left w:val="none" w:sz="0" w:space="0" w:color="auto"/>
        <w:bottom w:val="none" w:sz="0" w:space="0" w:color="auto"/>
        <w:right w:val="none" w:sz="0" w:space="0" w:color="auto"/>
      </w:divBdr>
    </w:div>
    <w:div w:id="1806581028">
      <w:bodyDiv w:val="1"/>
      <w:marLeft w:val="0"/>
      <w:marRight w:val="0"/>
      <w:marTop w:val="0"/>
      <w:marBottom w:val="0"/>
      <w:divBdr>
        <w:top w:val="none" w:sz="0" w:space="0" w:color="auto"/>
        <w:left w:val="none" w:sz="0" w:space="0" w:color="auto"/>
        <w:bottom w:val="none" w:sz="0" w:space="0" w:color="auto"/>
        <w:right w:val="none" w:sz="0" w:space="0" w:color="auto"/>
      </w:divBdr>
    </w:div>
    <w:div w:id="1820540472">
      <w:bodyDiv w:val="1"/>
      <w:marLeft w:val="0"/>
      <w:marRight w:val="0"/>
      <w:marTop w:val="0"/>
      <w:marBottom w:val="0"/>
      <w:divBdr>
        <w:top w:val="none" w:sz="0" w:space="0" w:color="auto"/>
        <w:left w:val="none" w:sz="0" w:space="0" w:color="auto"/>
        <w:bottom w:val="none" w:sz="0" w:space="0" w:color="auto"/>
        <w:right w:val="none" w:sz="0" w:space="0" w:color="auto"/>
      </w:divBdr>
    </w:div>
    <w:div w:id="1834486755">
      <w:bodyDiv w:val="1"/>
      <w:marLeft w:val="0"/>
      <w:marRight w:val="0"/>
      <w:marTop w:val="0"/>
      <w:marBottom w:val="0"/>
      <w:divBdr>
        <w:top w:val="none" w:sz="0" w:space="0" w:color="auto"/>
        <w:left w:val="none" w:sz="0" w:space="0" w:color="auto"/>
        <w:bottom w:val="none" w:sz="0" w:space="0" w:color="auto"/>
        <w:right w:val="none" w:sz="0" w:space="0" w:color="auto"/>
      </w:divBdr>
    </w:div>
    <w:div w:id="1853837888">
      <w:bodyDiv w:val="1"/>
      <w:marLeft w:val="0"/>
      <w:marRight w:val="0"/>
      <w:marTop w:val="0"/>
      <w:marBottom w:val="0"/>
      <w:divBdr>
        <w:top w:val="none" w:sz="0" w:space="0" w:color="auto"/>
        <w:left w:val="none" w:sz="0" w:space="0" w:color="auto"/>
        <w:bottom w:val="none" w:sz="0" w:space="0" w:color="auto"/>
        <w:right w:val="none" w:sz="0" w:space="0" w:color="auto"/>
      </w:divBdr>
    </w:div>
    <w:div w:id="1864056298">
      <w:bodyDiv w:val="1"/>
      <w:marLeft w:val="0"/>
      <w:marRight w:val="0"/>
      <w:marTop w:val="0"/>
      <w:marBottom w:val="0"/>
      <w:divBdr>
        <w:top w:val="none" w:sz="0" w:space="0" w:color="auto"/>
        <w:left w:val="none" w:sz="0" w:space="0" w:color="auto"/>
        <w:bottom w:val="none" w:sz="0" w:space="0" w:color="auto"/>
        <w:right w:val="none" w:sz="0" w:space="0" w:color="auto"/>
      </w:divBdr>
    </w:div>
    <w:div w:id="1880623382">
      <w:bodyDiv w:val="1"/>
      <w:marLeft w:val="0"/>
      <w:marRight w:val="0"/>
      <w:marTop w:val="0"/>
      <w:marBottom w:val="0"/>
      <w:divBdr>
        <w:top w:val="none" w:sz="0" w:space="0" w:color="auto"/>
        <w:left w:val="none" w:sz="0" w:space="0" w:color="auto"/>
        <w:bottom w:val="none" w:sz="0" w:space="0" w:color="auto"/>
        <w:right w:val="none" w:sz="0" w:space="0" w:color="auto"/>
      </w:divBdr>
    </w:div>
    <w:div w:id="1969236008">
      <w:bodyDiv w:val="1"/>
      <w:marLeft w:val="0"/>
      <w:marRight w:val="0"/>
      <w:marTop w:val="0"/>
      <w:marBottom w:val="0"/>
      <w:divBdr>
        <w:top w:val="none" w:sz="0" w:space="0" w:color="auto"/>
        <w:left w:val="none" w:sz="0" w:space="0" w:color="auto"/>
        <w:bottom w:val="none" w:sz="0" w:space="0" w:color="auto"/>
        <w:right w:val="none" w:sz="0" w:space="0" w:color="auto"/>
      </w:divBdr>
    </w:div>
    <w:div w:id="1971784161">
      <w:bodyDiv w:val="1"/>
      <w:marLeft w:val="0"/>
      <w:marRight w:val="0"/>
      <w:marTop w:val="0"/>
      <w:marBottom w:val="0"/>
      <w:divBdr>
        <w:top w:val="none" w:sz="0" w:space="0" w:color="auto"/>
        <w:left w:val="none" w:sz="0" w:space="0" w:color="auto"/>
        <w:bottom w:val="none" w:sz="0" w:space="0" w:color="auto"/>
        <w:right w:val="none" w:sz="0" w:space="0" w:color="auto"/>
      </w:divBdr>
    </w:div>
    <w:div w:id="1985234883">
      <w:bodyDiv w:val="1"/>
      <w:marLeft w:val="0"/>
      <w:marRight w:val="0"/>
      <w:marTop w:val="0"/>
      <w:marBottom w:val="0"/>
      <w:divBdr>
        <w:top w:val="none" w:sz="0" w:space="0" w:color="auto"/>
        <w:left w:val="none" w:sz="0" w:space="0" w:color="auto"/>
        <w:bottom w:val="none" w:sz="0" w:space="0" w:color="auto"/>
        <w:right w:val="none" w:sz="0" w:space="0" w:color="auto"/>
      </w:divBdr>
    </w:div>
    <w:div w:id="2087337271">
      <w:bodyDiv w:val="1"/>
      <w:marLeft w:val="0"/>
      <w:marRight w:val="0"/>
      <w:marTop w:val="0"/>
      <w:marBottom w:val="0"/>
      <w:divBdr>
        <w:top w:val="none" w:sz="0" w:space="0" w:color="auto"/>
        <w:left w:val="none" w:sz="0" w:space="0" w:color="auto"/>
        <w:bottom w:val="none" w:sz="0" w:space="0" w:color="auto"/>
        <w:right w:val="none" w:sz="0" w:space="0" w:color="auto"/>
      </w:divBdr>
    </w:div>
    <w:div w:id="2101367985">
      <w:bodyDiv w:val="1"/>
      <w:marLeft w:val="0"/>
      <w:marRight w:val="0"/>
      <w:marTop w:val="0"/>
      <w:marBottom w:val="0"/>
      <w:divBdr>
        <w:top w:val="none" w:sz="0" w:space="0" w:color="auto"/>
        <w:left w:val="none" w:sz="0" w:space="0" w:color="auto"/>
        <w:bottom w:val="none" w:sz="0" w:space="0" w:color="auto"/>
        <w:right w:val="none" w:sz="0" w:space="0" w:color="auto"/>
      </w:divBdr>
    </w:div>
    <w:div w:id="2117407315">
      <w:bodyDiv w:val="1"/>
      <w:marLeft w:val="0"/>
      <w:marRight w:val="0"/>
      <w:marTop w:val="0"/>
      <w:marBottom w:val="0"/>
      <w:divBdr>
        <w:top w:val="none" w:sz="0" w:space="0" w:color="auto"/>
        <w:left w:val="none" w:sz="0" w:space="0" w:color="auto"/>
        <w:bottom w:val="none" w:sz="0" w:space="0" w:color="auto"/>
        <w:right w:val="none" w:sz="0" w:space="0" w:color="auto"/>
      </w:divBdr>
    </w:div>
    <w:div w:id="2122411098">
      <w:bodyDiv w:val="1"/>
      <w:marLeft w:val="0"/>
      <w:marRight w:val="0"/>
      <w:marTop w:val="0"/>
      <w:marBottom w:val="0"/>
      <w:divBdr>
        <w:top w:val="none" w:sz="0" w:space="0" w:color="auto"/>
        <w:left w:val="none" w:sz="0" w:space="0" w:color="auto"/>
        <w:bottom w:val="none" w:sz="0" w:space="0" w:color="auto"/>
        <w:right w:val="none" w:sz="0" w:space="0" w:color="auto"/>
      </w:divBdr>
    </w:div>
    <w:div w:id="2133592039">
      <w:bodyDiv w:val="1"/>
      <w:marLeft w:val="0"/>
      <w:marRight w:val="0"/>
      <w:marTop w:val="0"/>
      <w:marBottom w:val="0"/>
      <w:divBdr>
        <w:top w:val="none" w:sz="0" w:space="0" w:color="auto"/>
        <w:left w:val="none" w:sz="0" w:space="0" w:color="auto"/>
        <w:bottom w:val="none" w:sz="0" w:space="0" w:color="auto"/>
        <w:right w:val="none" w:sz="0" w:space="0" w:color="auto"/>
      </w:divBdr>
    </w:div>
    <w:div w:id="214133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ieur.wallonie.be/" TargetMode="External"/><Relationship Id="rId13" Type="http://schemas.openxmlformats.org/officeDocument/2006/relationships/hyperlink" Target="http://interieur.wallonie.be" TargetMode="Externa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dgo5.namur@spw.wallonie.be"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cid:image002.png@01D61279.23C73950"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pouvoirslocaux.wallonie.b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el.hermans@minfin.fed.b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cid:image001.png@01D61279.23C73950" TargetMode="External"/><Relationship Id="rId23" Type="http://schemas.openxmlformats.org/officeDocument/2006/relationships/hyperlink" Target="http://crac.wallonie.be" TargetMode="External"/><Relationship Id="rId28" Type="http://schemas.openxmlformats.org/officeDocument/2006/relationships/header" Target="header3.xml"/><Relationship Id="rId10" Type="http://schemas.openxmlformats.org/officeDocument/2006/relationships/hyperlink" Target="http://economiecirculaire.wallonie.be" TargetMode="External"/><Relationship Id="rId19" Type="http://schemas.openxmlformats.org/officeDocument/2006/relationships/hyperlink" Target="mailto:PouvoirsLocaux@spw.wallonie.b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rieur.wallonie.be/marches-et-patrimoine" TargetMode="External"/><Relationship Id="rId14" Type="http://schemas.openxmlformats.org/officeDocument/2006/relationships/image" Target="media/image2.png"/><Relationship Id="rId22" Type="http://schemas.openxmlformats.org/officeDocument/2006/relationships/hyperlink" Target="mailto:info@crac.wallonie.be"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iplomatie.belgium.be/fr/Services/services_a_letranger/passeport_belge/demander_un_passeport/belge_en_belgique/prix_et_delais_livraison" TargetMode="External"/><Relationship Id="rId2" Type="http://schemas.openxmlformats.org/officeDocument/2006/relationships/hyperlink" Target="https://diplomatie.belgium.be/fr/Services/services_a_letranger/passeport_belge/demander_un_passeport/belge_en_belgique/prix_et_delais_livraison" TargetMode="External"/><Relationship Id="rId1" Type="http://schemas.openxmlformats.org/officeDocument/2006/relationships/hyperlink" Target="https://www.plan.be/databases/17-fr-indice+des+prix+a+la+consommation+previsions+d+infl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CD855-DB31-4D49-AB3D-0E8609CA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169</Pages>
  <Words>70874</Words>
  <Characters>389811</Characters>
  <Application>Microsoft Office Word</Application>
  <DocSecurity>0</DocSecurity>
  <Lines>3248</Lines>
  <Paragraphs>919</Paragraphs>
  <ScaleCrop>false</ScaleCrop>
  <HeadingPairs>
    <vt:vector size="2" baseType="variant">
      <vt:variant>
        <vt:lpstr>Titre</vt:lpstr>
      </vt:variant>
      <vt:variant>
        <vt:i4>1</vt:i4>
      </vt:variant>
    </vt:vector>
  </HeadingPairs>
  <TitlesOfParts>
    <vt:vector size="1" baseType="lpstr">
      <vt:lpstr>Circulaire relative à l’élaboration des budgets des communes de la Région walloNne</vt:lpstr>
    </vt:vector>
  </TitlesOfParts>
  <Company/>
  <LinksUpToDate>false</LinksUpToDate>
  <CharactersWithSpaces>459766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Circulaire relative à l’élaboration des budgets des communes de la Région walloNne</dc:title>
  <dc:subject/>
  <dc:creator>Année 2021</dc:creator>
  <cp:lastModifiedBy>Eric Henry</cp:lastModifiedBy>
  <cp:revision>16</cp:revision>
  <cp:lastPrinted>2020-01-31T10:37:00Z</cp:lastPrinted>
  <dcterms:created xsi:type="dcterms:W3CDTF">2020-06-26T14:55:00Z</dcterms:created>
  <dcterms:modified xsi:type="dcterms:W3CDTF">2020-07-10T08:04:00Z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nathalie.taburiaux@spw.wallonie.be</vt:lpwstr>
  </property>
  <property fmtid="{D5CDD505-2E9C-101B-9397-08002B2CF9AE}" pid="5" name="MSIP_Label_e72a09c5-6e26-4737-a926-47ef1ab198ae_SetDate">
    <vt:lpwstr>2020-01-23T10:28:27.9945946Z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ebec7417-2ae8-44d7-9d4b-85f325684a08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