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23F12E" w14:textId="77777777" w:rsidR="00127165" w:rsidRDefault="00127165" w:rsidP="00127165">
      <w:pPr>
        <w:ind w:left="2832" w:firstLine="708"/>
        <w:rPr>
          <w:rFonts w:cstheme="minorHAnsi"/>
          <w:b/>
          <w:bCs/>
        </w:rPr>
      </w:pPr>
      <w:r w:rsidRPr="00F51CCA">
        <w:rPr>
          <w:rFonts w:cstheme="minorHAnsi"/>
          <w:b/>
          <w:bCs/>
        </w:rPr>
        <w:t>FORMULAIRE DE CANDIDATURE</w:t>
      </w:r>
    </w:p>
    <w:p w14:paraId="60E83BD0" w14:textId="77777777" w:rsidR="00127165" w:rsidRPr="00F51CCA" w:rsidRDefault="00127165" w:rsidP="00127165">
      <w:pPr>
        <w:ind w:left="2832" w:firstLine="708"/>
        <w:rPr>
          <w:rFonts w:cstheme="minorHAnsi"/>
          <w:b/>
          <w:bCs/>
        </w:rPr>
      </w:pPr>
    </w:p>
    <w:p w14:paraId="484B8D0E" w14:textId="366EE703" w:rsidR="00127165" w:rsidRPr="00F51CCA" w:rsidRDefault="00127165" w:rsidP="001271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/>
          <w:bCs/>
        </w:rPr>
      </w:pPr>
      <w:r w:rsidRPr="00F51CCA">
        <w:rPr>
          <w:rFonts w:cstheme="minorHAnsi"/>
          <w:b/>
          <w:bCs/>
        </w:rPr>
        <w:t xml:space="preserve">APPEL A PROJETS 2021 </w:t>
      </w:r>
      <w:r w:rsidR="00E348B3">
        <w:rPr>
          <w:rFonts w:cstheme="minorHAnsi"/>
          <w:b/>
          <w:bCs/>
        </w:rPr>
        <w:t xml:space="preserve">relatif à </w:t>
      </w:r>
      <w:r w:rsidR="00F50D7B">
        <w:rPr>
          <w:rFonts w:cstheme="minorHAnsi"/>
          <w:b/>
          <w:bCs/>
        </w:rPr>
        <w:t>la lutte contre le racisme</w:t>
      </w:r>
      <w:r w:rsidR="00B82371">
        <w:rPr>
          <w:rFonts w:cstheme="minorHAnsi"/>
          <w:b/>
          <w:bCs/>
        </w:rPr>
        <w:t xml:space="preserve"> </w:t>
      </w:r>
    </w:p>
    <w:p w14:paraId="266C0AC2" w14:textId="77777777" w:rsidR="00127165" w:rsidRDefault="00127165" w:rsidP="00127165">
      <w:pPr>
        <w:pStyle w:val="Paragraphedeliste"/>
        <w:spacing w:after="0" w:line="240" w:lineRule="auto"/>
        <w:jc w:val="both"/>
        <w:rPr>
          <w:rFonts w:cstheme="minorHAnsi"/>
          <w:b/>
          <w:bCs/>
          <w:u w:val="single"/>
        </w:rPr>
      </w:pPr>
    </w:p>
    <w:p w14:paraId="156F1A8B" w14:textId="1A5ABF5D" w:rsidR="00127165" w:rsidRPr="00F51CCA" w:rsidRDefault="00127165" w:rsidP="00127165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cstheme="minorHAnsi"/>
          <w:b/>
          <w:bCs/>
          <w:u w:val="single"/>
        </w:rPr>
      </w:pPr>
      <w:r w:rsidRPr="00F51CCA">
        <w:rPr>
          <w:rFonts w:cstheme="minorHAnsi"/>
          <w:b/>
          <w:bCs/>
          <w:u w:val="single"/>
        </w:rPr>
        <w:t>Coordonnées et informations utiles :</w:t>
      </w:r>
    </w:p>
    <w:p w14:paraId="625A12C5" w14:textId="77777777" w:rsidR="00127165" w:rsidRPr="00F51CCA" w:rsidRDefault="00127165" w:rsidP="00127165">
      <w:pPr>
        <w:spacing w:after="0" w:line="240" w:lineRule="auto"/>
        <w:jc w:val="both"/>
        <w:rPr>
          <w:rFonts w:cstheme="minorHAnsi"/>
          <w:b/>
          <w:bCs/>
          <w:u w:val="single"/>
        </w:rPr>
      </w:pPr>
    </w:p>
    <w:p w14:paraId="348F0C53" w14:textId="77777777" w:rsidR="00127165" w:rsidRPr="00F51CCA" w:rsidRDefault="00127165" w:rsidP="00127165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F51CCA">
        <w:rPr>
          <w:rFonts w:cstheme="minorHAnsi"/>
        </w:rPr>
        <w:t>Nom :</w:t>
      </w:r>
    </w:p>
    <w:p w14:paraId="6ED8902F" w14:textId="77777777" w:rsidR="00127165" w:rsidRPr="00F51CCA" w:rsidRDefault="00127165" w:rsidP="00127165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F51CCA">
        <w:rPr>
          <w:rFonts w:cstheme="minorHAnsi"/>
        </w:rPr>
        <w:t>Prénom :</w:t>
      </w:r>
    </w:p>
    <w:p w14:paraId="05205895" w14:textId="77777777" w:rsidR="00127165" w:rsidRPr="00F51CCA" w:rsidRDefault="00127165" w:rsidP="00127165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F51CCA">
        <w:rPr>
          <w:rFonts w:cstheme="minorHAnsi"/>
        </w:rPr>
        <w:t>Fonction :</w:t>
      </w:r>
    </w:p>
    <w:p w14:paraId="44F30932" w14:textId="77777777" w:rsidR="00127165" w:rsidRPr="00F51CCA" w:rsidRDefault="00127165" w:rsidP="00127165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F51CCA">
        <w:rPr>
          <w:rFonts w:cstheme="minorHAnsi"/>
        </w:rPr>
        <w:t>Organisation :</w:t>
      </w:r>
    </w:p>
    <w:p w14:paraId="3E2E9E94" w14:textId="77777777" w:rsidR="00127165" w:rsidRPr="00F51CCA" w:rsidRDefault="00127165" w:rsidP="00127165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F51CCA">
        <w:rPr>
          <w:rFonts w:cstheme="minorHAnsi"/>
        </w:rPr>
        <w:t>Forme juridique (une copie des statuts doit être jointe au formulaire pour les ASBL) :</w:t>
      </w:r>
    </w:p>
    <w:p w14:paraId="1D866B96" w14:textId="77777777" w:rsidR="00127165" w:rsidRPr="00F51CCA" w:rsidRDefault="00127165" w:rsidP="00127165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F51CCA">
        <w:rPr>
          <w:rFonts w:cstheme="minorHAnsi"/>
        </w:rPr>
        <w:t>NNE :</w:t>
      </w:r>
    </w:p>
    <w:p w14:paraId="48DA0879" w14:textId="77777777" w:rsidR="00127165" w:rsidRPr="00F51CCA" w:rsidRDefault="00127165" w:rsidP="00127165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F51CCA">
        <w:rPr>
          <w:rFonts w:cstheme="minorHAnsi"/>
        </w:rPr>
        <w:t>Rue :</w:t>
      </w:r>
    </w:p>
    <w:p w14:paraId="6F83DF86" w14:textId="77777777" w:rsidR="00127165" w:rsidRPr="00F51CCA" w:rsidRDefault="00127165" w:rsidP="00127165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F51CCA">
        <w:rPr>
          <w:rFonts w:cstheme="minorHAnsi"/>
        </w:rPr>
        <w:t>Numéro :</w:t>
      </w:r>
    </w:p>
    <w:p w14:paraId="31230227" w14:textId="77777777" w:rsidR="00127165" w:rsidRPr="00F51CCA" w:rsidRDefault="00127165" w:rsidP="00127165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F51CCA">
        <w:rPr>
          <w:rFonts w:cstheme="minorHAnsi"/>
        </w:rPr>
        <w:t>Boîte :</w:t>
      </w:r>
    </w:p>
    <w:p w14:paraId="2716705B" w14:textId="77777777" w:rsidR="00127165" w:rsidRPr="00F51CCA" w:rsidRDefault="00127165" w:rsidP="00127165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F51CCA">
        <w:rPr>
          <w:rFonts w:cstheme="minorHAnsi"/>
        </w:rPr>
        <w:t>Code postal :</w:t>
      </w:r>
    </w:p>
    <w:p w14:paraId="22E112E6" w14:textId="77777777" w:rsidR="00127165" w:rsidRPr="00F51CCA" w:rsidRDefault="00127165" w:rsidP="00127165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F51CCA">
        <w:rPr>
          <w:rFonts w:cstheme="minorHAnsi"/>
        </w:rPr>
        <w:t>Commune :</w:t>
      </w:r>
    </w:p>
    <w:p w14:paraId="2F9ED21B" w14:textId="77777777" w:rsidR="00127165" w:rsidRPr="00F51CCA" w:rsidRDefault="00127165" w:rsidP="00127165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F51CCA">
        <w:rPr>
          <w:rFonts w:cstheme="minorHAnsi"/>
        </w:rPr>
        <w:t>Numéro de téléphone :</w:t>
      </w:r>
    </w:p>
    <w:p w14:paraId="7AEF1365" w14:textId="77777777" w:rsidR="00127165" w:rsidRPr="00F51CCA" w:rsidRDefault="00127165" w:rsidP="00127165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F51CCA">
        <w:rPr>
          <w:rFonts w:cstheme="minorHAnsi"/>
        </w:rPr>
        <w:t>Courriel :</w:t>
      </w:r>
    </w:p>
    <w:p w14:paraId="40C815BC" w14:textId="1D437497" w:rsidR="00127165" w:rsidRDefault="00127165" w:rsidP="00127165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F51CCA">
        <w:rPr>
          <w:rFonts w:cstheme="minorHAnsi"/>
        </w:rPr>
        <w:t>N° de compte bancaire (une attestation bancaire doit être jointe au formulaire pour les asbl n’ayant jamais bénéficié de subside régional) :</w:t>
      </w:r>
    </w:p>
    <w:p w14:paraId="3FDC7BEE" w14:textId="3277417A" w:rsidR="00F33EE2" w:rsidRDefault="00F33EE2" w:rsidP="00127165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F33EE2">
        <w:rPr>
          <w:rFonts w:cstheme="minorHAnsi"/>
        </w:rPr>
        <w:t>TVA : assujetti – non assujetti – assujetti partiel (activité concernée) - assujetti partiel (activité pas concernée)</w:t>
      </w:r>
      <w:r>
        <w:rPr>
          <w:rFonts w:cstheme="minorHAnsi"/>
        </w:rPr>
        <w:t>.</w:t>
      </w:r>
    </w:p>
    <w:p w14:paraId="56F69381" w14:textId="77777777" w:rsidR="00127165" w:rsidRDefault="00127165" w:rsidP="00127165">
      <w:pPr>
        <w:pStyle w:val="Paragraphedeliste"/>
        <w:spacing w:after="0" w:line="240" w:lineRule="auto"/>
        <w:jc w:val="both"/>
        <w:rPr>
          <w:rFonts w:cstheme="minorHAnsi"/>
        </w:rPr>
      </w:pPr>
    </w:p>
    <w:p w14:paraId="4C859D45" w14:textId="77777777" w:rsidR="00127165" w:rsidRDefault="00127165" w:rsidP="00127165">
      <w:pPr>
        <w:pStyle w:val="Paragraphedeliste"/>
        <w:spacing w:after="0" w:line="240" w:lineRule="auto"/>
        <w:jc w:val="both"/>
        <w:rPr>
          <w:rFonts w:cstheme="minorHAnsi"/>
        </w:rPr>
      </w:pPr>
    </w:p>
    <w:p w14:paraId="3CEF3F00" w14:textId="77777777" w:rsidR="00127165" w:rsidRPr="002C3060" w:rsidRDefault="00127165" w:rsidP="00127165">
      <w:pPr>
        <w:pStyle w:val="Paragraphedeliste"/>
        <w:spacing w:after="0" w:line="240" w:lineRule="auto"/>
        <w:jc w:val="both"/>
        <w:rPr>
          <w:rFonts w:cstheme="minorHAnsi"/>
          <w:b/>
          <w:bCs/>
          <w:u w:val="single"/>
        </w:rPr>
      </w:pPr>
    </w:p>
    <w:p w14:paraId="4150C229" w14:textId="5E93CBCB" w:rsidR="00127165" w:rsidRPr="002C3060" w:rsidRDefault="00F33EE2" w:rsidP="00127165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  <w:u w:val="single"/>
        </w:rPr>
        <w:t>Titre du projet et description du projet</w:t>
      </w:r>
      <w:r w:rsidR="00127165" w:rsidRPr="002C3060">
        <w:rPr>
          <w:rFonts w:cstheme="minorHAnsi"/>
          <w:b/>
          <w:bCs/>
          <w:u w:val="single"/>
        </w:rPr>
        <w:t xml:space="preserve"> :</w:t>
      </w:r>
      <w:r w:rsidR="00127165" w:rsidRPr="002C3060">
        <w:rPr>
          <w:rFonts w:cstheme="minorHAnsi"/>
          <w:b/>
          <w:bCs/>
        </w:rPr>
        <w:t xml:space="preserve"> </w:t>
      </w:r>
    </w:p>
    <w:p w14:paraId="52356C98" w14:textId="77777777" w:rsidR="00127165" w:rsidRDefault="00127165" w:rsidP="00127165">
      <w:pPr>
        <w:spacing w:after="0" w:line="240" w:lineRule="auto"/>
        <w:jc w:val="both"/>
        <w:rPr>
          <w:rFonts w:cstheme="minorHAnsi"/>
          <w:b/>
          <w:u w:val="single"/>
        </w:rPr>
      </w:pPr>
    </w:p>
    <w:p w14:paraId="6693EAEB" w14:textId="77777777" w:rsidR="00127165" w:rsidRDefault="00127165" w:rsidP="00127165">
      <w:pPr>
        <w:spacing w:after="0" w:line="240" w:lineRule="auto"/>
        <w:jc w:val="both"/>
        <w:rPr>
          <w:rFonts w:cstheme="minorHAnsi"/>
          <w:b/>
          <w:u w:val="single"/>
        </w:rPr>
      </w:pPr>
    </w:p>
    <w:p w14:paraId="53A82232" w14:textId="77777777" w:rsidR="00127165" w:rsidRDefault="00127165" w:rsidP="00127165">
      <w:pPr>
        <w:spacing w:after="0" w:line="240" w:lineRule="auto"/>
        <w:jc w:val="both"/>
        <w:rPr>
          <w:rFonts w:cstheme="minorHAnsi"/>
          <w:b/>
          <w:u w:val="single"/>
        </w:rPr>
      </w:pPr>
    </w:p>
    <w:p w14:paraId="7434B66C" w14:textId="77777777" w:rsidR="00127165" w:rsidRDefault="00127165" w:rsidP="00127165">
      <w:pPr>
        <w:spacing w:after="0" w:line="240" w:lineRule="auto"/>
        <w:jc w:val="both"/>
        <w:rPr>
          <w:rFonts w:cstheme="minorHAnsi"/>
          <w:b/>
          <w:u w:val="single"/>
        </w:rPr>
      </w:pPr>
    </w:p>
    <w:p w14:paraId="4BB1D974" w14:textId="77777777" w:rsidR="00127165" w:rsidRDefault="00127165" w:rsidP="00127165">
      <w:pPr>
        <w:spacing w:after="0" w:line="240" w:lineRule="auto"/>
        <w:jc w:val="both"/>
        <w:rPr>
          <w:rFonts w:cstheme="minorHAnsi"/>
          <w:b/>
          <w:u w:val="single"/>
        </w:rPr>
      </w:pPr>
    </w:p>
    <w:p w14:paraId="51B9AA09" w14:textId="07EAFD5D" w:rsidR="003A31AA" w:rsidRDefault="008F1024" w:rsidP="003A31AA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 xml:space="preserve">Le projet rentre-t-il dans les compétences de la Région wallonne ? </w:t>
      </w:r>
    </w:p>
    <w:p w14:paraId="1FD7508B" w14:textId="5808EA75" w:rsidR="003A31AA" w:rsidRDefault="003A31AA" w:rsidP="003A31AA">
      <w:pPr>
        <w:spacing w:after="0" w:line="240" w:lineRule="auto"/>
        <w:jc w:val="both"/>
        <w:rPr>
          <w:rFonts w:cstheme="minorHAnsi"/>
          <w:b/>
          <w:u w:val="single"/>
        </w:rPr>
      </w:pPr>
    </w:p>
    <w:p w14:paraId="69177413" w14:textId="43CCFA7B" w:rsidR="003A31AA" w:rsidRDefault="003A31AA" w:rsidP="003A31AA">
      <w:pPr>
        <w:spacing w:after="0" w:line="240" w:lineRule="auto"/>
        <w:jc w:val="both"/>
        <w:rPr>
          <w:rFonts w:cstheme="minorHAnsi"/>
          <w:b/>
          <w:u w:val="single"/>
        </w:rPr>
      </w:pPr>
    </w:p>
    <w:p w14:paraId="29B22B02" w14:textId="3328BBE7" w:rsidR="003A31AA" w:rsidRDefault="003A31AA" w:rsidP="003A31AA">
      <w:pPr>
        <w:spacing w:after="0" w:line="240" w:lineRule="auto"/>
        <w:jc w:val="both"/>
        <w:rPr>
          <w:rFonts w:cstheme="minorHAnsi"/>
          <w:b/>
          <w:u w:val="single"/>
        </w:rPr>
      </w:pPr>
    </w:p>
    <w:p w14:paraId="3CBD4E08" w14:textId="45675CD3" w:rsidR="003A31AA" w:rsidRDefault="003A31AA" w:rsidP="003A31AA">
      <w:pPr>
        <w:spacing w:after="0" w:line="240" w:lineRule="auto"/>
        <w:jc w:val="both"/>
        <w:rPr>
          <w:rFonts w:cstheme="minorHAnsi"/>
          <w:b/>
          <w:u w:val="single"/>
        </w:rPr>
      </w:pPr>
    </w:p>
    <w:p w14:paraId="2960F547" w14:textId="77777777" w:rsidR="003A31AA" w:rsidRPr="003A31AA" w:rsidRDefault="003A31AA" w:rsidP="003A31AA">
      <w:pPr>
        <w:spacing w:after="0" w:line="240" w:lineRule="auto"/>
        <w:jc w:val="both"/>
        <w:rPr>
          <w:rFonts w:cstheme="minorHAnsi"/>
          <w:b/>
          <w:u w:val="single"/>
        </w:rPr>
      </w:pPr>
    </w:p>
    <w:p w14:paraId="50E223A7" w14:textId="22399CB2" w:rsidR="00E348B3" w:rsidRDefault="008F1024" w:rsidP="003A31AA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cstheme="minorHAnsi"/>
          <w:b/>
          <w:u w:val="single"/>
        </w:rPr>
      </w:pPr>
      <w:r w:rsidRPr="003A31AA">
        <w:rPr>
          <w:rFonts w:cstheme="minorHAnsi"/>
          <w:b/>
          <w:u w:val="single"/>
        </w:rPr>
        <w:t>Quel est le public cible de votre projet</w:t>
      </w:r>
      <w:r w:rsidR="00E348B3" w:rsidRPr="003A31AA">
        <w:rPr>
          <w:rFonts w:cstheme="minorHAnsi"/>
          <w:b/>
          <w:u w:val="single"/>
        </w:rPr>
        <w:t> ?</w:t>
      </w:r>
    </w:p>
    <w:p w14:paraId="1D5AC37E" w14:textId="07AE6A7B" w:rsidR="003A31AA" w:rsidRDefault="003A31AA" w:rsidP="003A31AA">
      <w:pPr>
        <w:pStyle w:val="Paragraphedeliste"/>
        <w:rPr>
          <w:rFonts w:cstheme="minorHAnsi"/>
          <w:b/>
          <w:u w:val="single"/>
        </w:rPr>
      </w:pPr>
    </w:p>
    <w:p w14:paraId="4937A150" w14:textId="76344F7A" w:rsidR="003A31AA" w:rsidRDefault="003A31AA" w:rsidP="003A31AA">
      <w:pPr>
        <w:pStyle w:val="Paragraphedeliste"/>
        <w:rPr>
          <w:rFonts w:cstheme="minorHAnsi"/>
          <w:b/>
          <w:u w:val="single"/>
        </w:rPr>
      </w:pPr>
    </w:p>
    <w:p w14:paraId="4FD9FE38" w14:textId="78FA90C4" w:rsidR="003A31AA" w:rsidRDefault="003A31AA" w:rsidP="003A31AA">
      <w:pPr>
        <w:pStyle w:val="Paragraphedeliste"/>
        <w:rPr>
          <w:rFonts w:cstheme="minorHAnsi"/>
          <w:b/>
          <w:u w:val="single"/>
        </w:rPr>
      </w:pPr>
    </w:p>
    <w:p w14:paraId="3F90BB05" w14:textId="77777777" w:rsidR="003A31AA" w:rsidRPr="003A31AA" w:rsidRDefault="003A31AA" w:rsidP="003A31AA">
      <w:pPr>
        <w:pStyle w:val="Paragraphedeliste"/>
        <w:rPr>
          <w:rFonts w:cstheme="minorHAnsi"/>
          <w:b/>
          <w:u w:val="single"/>
        </w:rPr>
      </w:pPr>
    </w:p>
    <w:p w14:paraId="173D14FC" w14:textId="77777777" w:rsidR="003A31AA" w:rsidRPr="003A31AA" w:rsidRDefault="003A31AA" w:rsidP="003A31AA">
      <w:pPr>
        <w:pStyle w:val="Paragraphedeliste"/>
        <w:spacing w:after="0" w:line="240" w:lineRule="auto"/>
        <w:jc w:val="both"/>
        <w:rPr>
          <w:rFonts w:cstheme="minorHAnsi"/>
          <w:b/>
          <w:u w:val="single"/>
        </w:rPr>
      </w:pPr>
    </w:p>
    <w:p w14:paraId="13E2FEF9" w14:textId="169C78D9" w:rsidR="00905712" w:rsidRPr="003A31AA" w:rsidRDefault="00E348B3" w:rsidP="00905712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cstheme="minorHAnsi"/>
          <w:b/>
          <w:u w:val="single"/>
        </w:rPr>
      </w:pPr>
      <w:r w:rsidRPr="006974D0">
        <w:rPr>
          <w:rFonts w:cstheme="minorHAnsi"/>
          <w:b/>
          <w:bCs/>
          <w:u w:val="single"/>
        </w:rPr>
        <w:t>Le projet apporte-t-il une réponse adéquate à un besoin identifié ?</w:t>
      </w:r>
    </w:p>
    <w:p w14:paraId="20A3A3EF" w14:textId="77777777" w:rsidR="00905712" w:rsidRPr="003A31AA" w:rsidRDefault="00905712" w:rsidP="003A31AA">
      <w:pPr>
        <w:spacing w:after="0" w:line="240" w:lineRule="auto"/>
        <w:jc w:val="both"/>
        <w:rPr>
          <w:rFonts w:cstheme="minorHAnsi"/>
          <w:b/>
          <w:bCs/>
          <w:u w:val="single"/>
        </w:rPr>
      </w:pPr>
    </w:p>
    <w:p w14:paraId="1569379E" w14:textId="77777777" w:rsidR="00127165" w:rsidRPr="00F51CCA" w:rsidRDefault="00127165" w:rsidP="00127165">
      <w:pPr>
        <w:spacing w:after="0" w:line="240" w:lineRule="auto"/>
        <w:jc w:val="both"/>
        <w:rPr>
          <w:rFonts w:cstheme="minorHAnsi"/>
          <w:b/>
          <w:u w:val="single"/>
        </w:rPr>
      </w:pPr>
    </w:p>
    <w:p w14:paraId="00875AD5" w14:textId="284E123A" w:rsidR="00127165" w:rsidRPr="003A31AA" w:rsidRDefault="00F33EE2" w:rsidP="00127165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  <w:u w:val="single"/>
        </w:rPr>
        <w:lastRenderedPageBreak/>
        <w:t>Quels sont les moyens mis en place pour réaliser ce projet ? (</w:t>
      </w:r>
      <w:proofErr w:type="gramStart"/>
      <w:r w:rsidR="00A47374">
        <w:rPr>
          <w:rFonts w:cstheme="minorHAnsi"/>
          <w:b/>
          <w:bCs/>
          <w:u w:val="single"/>
        </w:rPr>
        <w:t>méthodologie</w:t>
      </w:r>
      <w:proofErr w:type="gramEnd"/>
      <w:r w:rsidR="00A47374">
        <w:rPr>
          <w:rFonts w:cstheme="minorHAnsi"/>
          <w:b/>
          <w:bCs/>
          <w:u w:val="single"/>
        </w:rPr>
        <w:t xml:space="preserve"> particulière, </w:t>
      </w:r>
      <w:r>
        <w:rPr>
          <w:rFonts w:cstheme="minorHAnsi"/>
          <w:b/>
          <w:bCs/>
          <w:u w:val="single"/>
        </w:rPr>
        <w:t xml:space="preserve">structure, </w:t>
      </w:r>
      <w:r w:rsidR="00F44451">
        <w:rPr>
          <w:rFonts w:cstheme="minorHAnsi"/>
          <w:b/>
          <w:bCs/>
          <w:u w:val="single"/>
        </w:rPr>
        <w:t>personnel</w:t>
      </w:r>
      <w:r w:rsidR="005D0A48">
        <w:rPr>
          <w:rFonts w:cstheme="minorHAnsi"/>
          <w:b/>
          <w:bCs/>
          <w:u w:val="single"/>
        </w:rPr>
        <w:t xml:space="preserve"> qualifié</w:t>
      </w:r>
      <w:r w:rsidR="00F44451">
        <w:rPr>
          <w:rFonts w:cstheme="minorHAnsi"/>
          <w:b/>
          <w:bCs/>
          <w:u w:val="single"/>
        </w:rPr>
        <w:t>, partenariat, etc.)</w:t>
      </w:r>
      <w:r w:rsidR="003A31AA">
        <w:rPr>
          <w:rFonts w:cstheme="minorHAnsi"/>
          <w:b/>
          <w:bCs/>
          <w:u w:val="single"/>
        </w:rPr>
        <w:t xml:space="preserve"> ? </w:t>
      </w:r>
      <w:r w:rsidR="00127165" w:rsidRPr="002C3060">
        <w:rPr>
          <w:rFonts w:cstheme="minorHAnsi"/>
          <w:b/>
          <w:bCs/>
          <w:u w:val="single"/>
        </w:rPr>
        <w:t xml:space="preserve"> </w:t>
      </w:r>
    </w:p>
    <w:p w14:paraId="586E9ED6" w14:textId="26D05E9F" w:rsidR="003A31AA" w:rsidRDefault="003A31AA" w:rsidP="003A31AA">
      <w:pPr>
        <w:pStyle w:val="Paragraphedeliste"/>
        <w:spacing w:after="0" w:line="240" w:lineRule="auto"/>
        <w:jc w:val="both"/>
        <w:rPr>
          <w:rFonts w:cstheme="minorHAnsi"/>
          <w:b/>
          <w:bCs/>
        </w:rPr>
      </w:pPr>
    </w:p>
    <w:p w14:paraId="22CABC4D" w14:textId="2E63868F" w:rsidR="003A31AA" w:rsidRDefault="003A31AA" w:rsidP="003A31AA">
      <w:pPr>
        <w:pStyle w:val="Paragraphedeliste"/>
        <w:spacing w:after="0" w:line="240" w:lineRule="auto"/>
        <w:jc w:val="both"/>
        <w:rPr>
          <w:rFonts w:cstheme="minorHAnsi"/>
          <w:b/>
          <w:bCs/>
        </w:rPr>
      </w:pPr>
    </w:p>
    <w:p w14:paraId="3B2DEA53" w14:textId="6B834BD7" w:rsidR="003A31AA" w:rsidRDefault="003A31AA" w:rsidP="003A31AA">
      <w:pPr>
        <w:pStyle w:val="Paragraphedeliste"/>
        <w:spacing w:after="0" w:line="240" w:lineRule="auto"/>
        <w:jc w:val="both"/>
        <w:rPr>
          <w:rFonts w:cstheme="minorHAnsi"/>
          <w:b/>
          <w:bCs/>
        </w:rPr>
      </w:pPr>
    </w:p>
    <w:p w14:paraId="27016135" w14:textId="77777777" w:rsidR="003A31AA" w:rsidRPr="003A31AA" w:rsidRDefault="003A31AA" w:rsidP="003A31AA">
      <w:pPr>
        <w:pStyle w:val="Paragraphedeliste"/>
        <w:spacing w:after="0" w:line="240" w:lineRule="auto"/>
        <w:jc w:val="both"/>
        <w:rPr>
          <w:rFonts w:cstheme="minorHAnsi"/>
          <w:b/>
          <w:bCs/>
        </w:rPr>
      </w:pPr>
    </w:p>
    <w:p w14:paraId="07088599" w14:textId="56A694D6" w:rsidR="00E348B3" w:rsidRDefault="00E348B3" w:rsidP="00127165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cstheme="minorHAnsi"/>
          <w:b/>
          <w:bCs/>
          <w:u w:val="single"/>
        </w:rPr>
      </w:pPr>
      <w:r w:rsidRPr="003A31AA">
        <w:rPr>
          <w:rFonts w:cstheme="minorHAnsi"/>
          <w:b/>
          <w:bCs/>
          <w:u w:val="single"/>
        </w:rPr>
        <w:t>Le projet est-il innovant (valeur ajoutée par rapport à des projets déjà existants, originalité des ressources mises en œuvre, …) ?</w:t>
      </w:r>
    </w:p>
    <w:p w14:paraId="4FA8BECB" w14:textId="0FD85CF8" w:rsidR="003A31AA" w:rsidRDefault="003A31AA" w:rsidP="003A31AA">
      <w:pPr>
        <w:spacing w:after="0" w:line="240" w:lineRule="auto"/>
        <w:jc w:val="both"/>
        <w:rPr>
          <w:rFonts w:cstheme="minorHAnsi"/>
          <w:b/>
          <w:bCs/>
          <w:u w:val="single"/>
        </w:rPr>
      </w:pPr>
    </w:p>
    <w:p w14:paraId="7A7362AB" w14:textId="7AFAE985" w:rsidR="003A31AA" w:rsidRDefault="003A31AA" w:rsidP="003A31AA">
      <w:pPr>
        <w:spacing w:after="0" w:line="240" w:lineRule="auto"/>
        <w:jc w:val="both"/>
        <w:rPr>
          <w:rFonts w:cstheme="minorHAnsi"/>
          <w:b/>
          <w:bCs/>
          <w:u w:val="single"/>
        </w:rPr>
      </w:pPr>
    </w:p>
    <w:p w14:paraId="06DD8729" w14:textId="7B96DC79" w:rsidR="003A31AA" w:rsidRDefault="003A31AA" w:rsidP="003A31AA">
      <w:pPr>
        <w:spacing w:after="0" w:line="240" w:lineRule="auto"/>
        <w:jc w:val="both"/>
        <w:rPr>
          <w:rFonts w:cstheme="minorHAnsi"/>
          <w:b/>
          <w:bCs/>
          <w:u w:val="single"/>
        </w:rPr>
      </w:pPr>
    </w:p>
    <w:p w14:paraId="65951114" w14:textId="77777777" w:rsidR="003A31AA" w:rsidRPr="003A31AA" w:rsidRDefault="003A31AA" w:rsidP="003A31AA">
      <w:pPr>
        <w:spacing w:after="0" w:line="240" w:lineRule="auto"/>
        <w:jc w:val="both"/>
        <w:rPr>
          <w:rFonts w:cstheme="minorHAnsi"/>
          <w:b/>
          <w:bCs/>
          <w:u w:val="single"/>
        </w:rPr>
      </w:pPr>
    </w:p>
    <w:p w14:paraId="31106855" w14:textId="379D2C63" w:rsidR="00E348B3" w:rsidRDefault="00E348B3" w:rsidP="00127165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cstheme="minorHAnsi"/>
          <w:b/>
          <w:bCs/>
          <w:u w:val="single"/>
        </w:rPr>
      </w:pPr>
      <w:r w:rsidRPr="003A31AA">
        <w:rPr>
          <w:rFonts w:cstheme="minorHAnsi"/>
          <w:b/>
          <w:bCs/>
          <w:u w:val="single"/>
        </w:rPr>
        <w:t xml:space="preserve">Le projet intègre-t-il la dimension du genre ? Si oui, comment ? </w:t>
      </w:r>
    </w:p>
    <w:p w14:paraId="23BCABF5" w14:textId="5506AFAC" w:rsidR="003A31AA" w:rsidRDefault="003A31AA" w:rsidP="003A31AA">
      <w:pPr>
        <w:spacing w:after="0" w:line="240" w:lineRule="auto"/>
        <w:ind w:left="360"/>
        <w:jc w:val="both"/>
        <w:rPr>
          <w:rFonts w:cstheme="minorHAnsi"/>
          <w:b/>
          <w:bCs/>
          <w:u w:val="single"/>
        </w:rPr>
      </w:pPr>
    </w:p>
    <w:p w14:paraId="7C8E3126" w14:textId="34105481" w:rsidR="003A31AA" w:rsidRDefault="003A31AA" w:rsidP="003A31AA">
      <w:pPr>
        <w:spacing w:after="0" w:line="240" w:lineRule="auto"/>
        <w:ind w:left="360"/>
        <w:jc w:val="both"/>
        <w:rPr>
          <w:rFonts w:cstheme="minorHAnsi"/>
          <w:b/>
          <w:bCs/>
          <w:u w:val="single"/>
        </w:rPr>
      </w:pPr>
    </w:p>
    <w:p w14:paraId="7186B7A5" w14:textId="22BD27AD" w:rsidR="003A31AA" w:rsidRDefault="003A31AA" w:rsidP="003A31AA">
      <w:pPr>
        <w:spacing w:after="0" w:line="240" w:lineRule="auto"/>
        <w:ind w:left="360"/>
        <w:jc w:val="both"/>
        <w:rPr>
          <w:rFonts w:cstheme="minorHAnsi"/>
          <w:b/>
          <w:bCs/>
          <w:u w:val="single"/>
        </w:rPr>
      </w:pPr>
    </w:p>
    <w:p w14:paraId="4DA7D18B" w14:textId="77777777" w:rsidR="003A31AA" w:rsidRPr="003A31AA" w:rsidRDefault="003A31AA" w:rsidP="003A31AA">
      <w:pPr>
        <w:spacing w:after="0" w:line="240" w:lineRule="auto"/>
        <w:ind w:left="360"/>
        <w:jc w:val="both"/>
        <w:rPr>
          <w:rFonts w:cstheme="minorHAnsi"/>
          <w:b/>
          <w:bCs/>
          <w:u w:val="single"/>
        </w:rPr>
      </w:pPr>
    </w:p>
    <w:p w14:paraId="5519AE79" w14:textId="76006C92" w:rsidR="00E348B3" w:rsidRDefault="00E348B3" w:rsidP="00127165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cstheme="minorHAnsi"/>
          <w:b/>
          <w:bCs/>
          <w:u w:val="single"/>
        </w:rPr>
      </w:pPr>
      <w:r w:rsidRPr="003A31AA">
        <w:rPr>
          <w:rFonts w:cstheme="minorHAnsi"/>
          <w:b/>
          <w:bCs/>
          <w:u w:val="single"/>
        </w:rPr>
        <w:t>Le projet accorde-t-il une attention particulière à la diversité des publics cibles (intersectionnalité) ?</w:t>
      </w:r>
    </w:p>
    <w:p w14:paraId="0952214B" w14:textId="24970E8D" w:rsidR="003A31AA" w:rsidRDefault="003A31AA" w:rsidP="003A31AA">
      <w:pPr>
        <w:spacing w:after="0" w:line="240" w:lineRule="auto"/>
        <w:jc w:val="both"/>
        <w:rPr>
          <w:rFonts w:cstheme="minorHAnsi"/>
          <w:b/>
          <w:bCs/>
          <w:u w:val="single"/>
        </w:rPr>
      </w:pPr>
    </w:p>
    <w:p w14:paraId="5215EF7E" w14:textId="063C6ABC" w:rsidR="003A31AA" w:rsidRDefault="003A31AA" w:rsidP="003A31AA">
      <w:pPr>
        <w:spacing w:after="0" w:line="240" w:lineRule="auto"/>
        <w:jc w:val="both"/>
        <w:rPr>
          <w:rFonts w:cstheme="minorHAnsi"/>
          <w:b/>
          <w:bCs/>
          <w:u w:val="single"/>
        </w:rPr>
      </w:pPr>
    </w:p>
    <w:p w14:paraId="30F90CFD" w14:textId="77777777" w:rsidR="003A31AA" w:rsidRDefault="003A31AA" w:rsidP="003A31AA">
      <w:pPr>
        <w:spacing w:after="0" w:line="240" w:lineRule="auto"/>
        <w:jc w:val="both"/>
        <w:rPr>
          <w:rFonts w:cstheme="minorHAnsi"/>
          <w:b/>
          <w:bCs/>
          <w:u w:val="single"/>
        </w:rPr>
      </w:pPr>
    </w:p>
    <w:p w14:paraId="684EDA0F" w14:textId="77777777" w:rsidR="003A31AA" w:rsidRPr="003A31AA" w:rsidRDefault="003A31AA" w:rsidP="003A31AA">
      <w:pPr>
        <w:spacing w:after="0" w:line="240" w:lineRule="auto"/>
        <w:jc w:val="both"/>
        <w:rPr>
          <w:rFonts w:cstheme="minorHAnsi"/>
          <w:b/>
          <w:bCs/>
          <w:u w:val="single"/>
        </w:rPr>
      </w:pPr>
    </w:p>
    <w:p w14:paraId="69D26A02" w14:textId="18292AC4" w:rsidR="00E348B3" w:rsidRPr="003A31AA" w:rsidRDefault="00E348B3" w:rsidP="00127165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cstheme="minorHAnsi"/>
          <w:b/>
          <w:bCs/>
          <w:u w:val="single"/>
        </w:rPr>
      </w:pPr>
      <w:r w:rsidRPr="003A31AA">
        <w:rPr>
          <w:rFonts w:cstheme="minorHAnsi"/>
          <w:b/>
          <w:bCs/>
          <w:u w:val="single"/>
        </w:rPr>
        <w:t>Le projet développe-t-il des partenariats ? Si oui, développez.</w:t>
      </w:r>
    </w:p>
    <w:p w14:paraId="63B43F5B" w14:textId="77777777" w:rsidR="00127165" w:rsidRDefault="00127165" w:rsidP="00127165">
      <w:pPr>
        <w:spacing w:after="0" w:line="240" w:lineRule="auto"/>
        <w:jc w:val="both"/>
        <w:rPr>
          <w:rFonts w:cstheme="minorHAnsi"/>
        </w:rPr>
      </w:pPr>
    </w:p>
    <w:p w14:paraId="15BCC774" w14:textId="77777777" w:rsidR="003A31AA" w:rsidRDefault="003A31AA" w:rsidP="00127165">
      <w:pPr>
        <w:spacing w:after="0" w:line="240" w:lineRule="auto"/>
        <w:jc w:val="both"/>
        <w:rPr>
          <w:rFonts w:cstheme="minorHAnsi"/>
        </w:rPr>
      </w:pPr>
    </w:p>
    <w:p w14:paraId="5FB348F7" w14:textId="77777777" w:rsidR="00127165" w:rsidRPr="00F51CCA" w:rsidRDefault="00127165" w:rsidP="00127165">
      <w:pPr>
        <w:spacing w:after="0" w:line="240" w:lineRule="auto"/>
        <w:jc w:val="both"/>
        <w:rPr>
          <w:rFonts w:cstheme="minorHAnsi"/>
        </w:rPr>
      </w:pPr>
    </w:p>
    <w:p w14:paraId="7968646A" w14:textId="79948B4D" w:rsidR="00F33EE2" w:rsidRDefault="00DB7293" w:rsidP="00F33EE2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>Quelle est la p</w:t>
      </w:r>
      <w:r w:rsidR="00F33EE2" w:rsidRPr="00F33EE2">
        <w:rPr>
          <w:rFonts w:cstheme="minorHAnsi"/>
          <w:b/>
          <w:bCs/>
          <w:u w:val="single"/>
        </w:rPr>
        <w:t>ériode durant laquelle le projet devrait se dérouler</w:t>
      </w:r>
      <w:r w:rsidR="00F10AA0">
        <w:rPr>
          <w:rFonts w:cstheme="minorHAnsi"/>
          <w:b/>
          <w:bCs/>
          <w:u w:val="single"/>
        </w:rPr>
        <w:t xml:space="preserve"> ? </w:t>
      </w:r>
      <w:r w:rsidR="00E87CE9">
        <w:rPr>
          <w:rFonts w:cstheme="minorHAnsi"/>
          <w:b/>
          <w:bCs/>
          <w:u w:val="single"/>
        </w:rPr>
        <w:t>et</w:t>
      </w:r>
      <w:r w:rsidR="004B0310">
        <w:rPr>
          <w:rFonts w:cstheme="minorHAnsi"/>
          <w:b/>
          <w:bCs/>
          <w:u w:val="single"/>
        </w:rPr>
        <w:t xml:space="preserve"> </w:t>
      </w:r>
      <w:r w:rsidR="00F10AA0">
        <w:rPr>
          <w:rFonts w:cstheme="minorHAnsi"/>
          <w:b/>
          <w:bCs/>
          <w:u w:val="single"/>
        </w:rPr>
        <w:t xml:space="preserve">Préciser les </w:t>
      </w:r>
      <w:r w:rsidR="004B0310">
        <w:rPr>
          <w:rFonts w:cstheme="minorHAnsi"/>
          <w:b/>
          <w:bCs/>
          <w:u w:val="single"/>
        </w:rPr>
        <w:t xml:space="preserve">grandes </w:t>
      </w:r>
      <w:r w:rsidR="00E87CE9">
        <w:rPr>
          <w:rFonts w:cstheme="minorHAnsi"/>
          <w:b/>
          <w:bCs/>
          <w:u w:val="single"/>
        </w:rPr>
        <w:t>étapes de développement du projet</w:t>
      </w:r>
      <w:r w:rsidR="00F10AA0">
        <w:rPr>
          <w:rFonts w:cstheme="minorHAnsi"/>
          <w:b/>
          <w:bCs/>
          <w:u w:val="single"/>
        </w:rPr>
        <w:t>.</w:t>
      </w:r>
    </w:p>
    <w:p w14:paraId="6F7A81BF" w14:textId="04B74BF4" w:rsidR="004B0310" w:rsidRDefault="004B0310" w:rsidP="004B0310">
      <w:pPr>
        <w:spacing w:after="0" w:line="240" w:lineRule="auto"/>
        <w:jc w:val="both"/>
        <w:rPr>
          <w:rFonts w:cstheme="minorHAnsi"/>
          <w:b/>
          <w:bCs/>
          <w:u w:val="single"/>
        </w:rPr>
      </w:pPr>
    </w:p>
    <w:p w14:paraId="4F04DAE8" w14:textId="2E919E6C" w:rsidR="004B0310" w:rsidRDefault="004B0310" w:rsidP="003A31AA">
      <w:pPr>
        <w:spacing w:after="0" w:line="240" w:lineRule="auto"/>
        <w:jc w:val="both"/>
        <w:rPr>
          <w:rFonts w:cstheme="minorHAnsi"/>
          <w:b/>
          <w:bCs/>
          <w:u w:val="single"/>
        </w:rPr>
      </w:pPr>
    </w:p>
    <w:p w14:paraId="2377736C" w14:textId="5D74067F" w:rsidR="003A31AA" w:rsidRDefault="003A31AA" w:rsidP="003A31AA">
      <w:pPr>
        <w:spacing w:after="0" w:line="240" w:lineRule="auto"/>
        <w:jc w:val="both"/>
        <w:rPr>
          <w:rFonts w:cstheme="minorHAnsi"/>
          <w:b/>
          <w:bCs/>
          <w:u w:val="single"/>
        </w:rPr>
      </w:pPr>
    </w:p>
    <w:p w14:paraId="472A2601" w14:textId="77777777" w:rsidR="003A31AA" w:rsidRPr="003A31AA" w:rsidRDefault="003A31AA" w:rsidP="003A31AA">
      <w:pPr>
        <w:spacing w:after="0" w:line="240" w:lineRule="auto"/>
        <w:jc w:val="both"/>
        <w:rPr>
          <w:rFonts w:cstheme="minorHAnsi"/>
          <w:b/>
          <w:bCs/>
          <w:u w:val="single"/>
        </w:rPr>
      </w:pPr>
    </w:p>
    <w:p w14:paraId="175AD828" w14:textId="77777777" w:rsidR="00F44451" w:rsidRDefault="00F44451" w:rsidP="00F44451">
      <w:pPr>
        <w:pStyle w:val="Paragraphedeliste"/>
        <w:spacing w:after="0" w:line="240" w:lineRule="auto"/>
        <w:jc w:val="both"/>
        <w:rPr>
          <w:rFonts w:cstheme="minorHAnsi"/>
          <w:b/>
          <w:bCs/>
          <w:u w:val="single"/>
        </w:rPr>
      </w:pPr>
    </w:p>
    <w:p w14:paraId="471CBDF3" w14:textId="7B65AEF1" w:rsidR="00E87CE9" w:rsidRDefault="004B0310" w:rsidP="00127165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>Quels sont les i</w:t>
      </w:r>
      <w:r w:rsidR="00E87CE9">
        <w:rPr>
          <w:rFonts w:cstheme="minorHAnsi"/>
          <w:b/>
          <w:bCs/>
          <w:u w:val="single"/>
        </w:rPr>
        <w:t>ndicateurs d’évaluation et de résultats</w:t>
      </w:r>
      <w:r w:rsidR="004A7CB9">
        <w:rPr>
          <w:rFonts w:cstheme="minorHAnsi"/>
          <w:b/>
          <w:bCs/>
          <w:u w:val="single"/>
        </w:rPr>
        <w:t xml:space="preserve"> du projet</w:t>
      </w:r>
      <w:r>
        <w:rPr>
          <w:rFonts w:cstheme="minorHAnsi"/>
          <w:b/>
          <w:bCs/>
          <w:u w:val="single"/>
        </w:rPr>
        <w:t> ?</w:t>
      </w:r>
    </w:p>
    <w:p w14:paraId="50E6BA34" w14:textId="31012B68" w:rsidR="004B0310" w:rsidRDefault="004B0310" w:rsidP="004B0310">
      <w:pPr>
        <w:spacing w:after="0" w:line="240" w:lineRule="auto"/>
        <w:jc w:val="both"/>
        <w:rPr>
          <w:rFonts w:cstheme="minorHAnsi"/>
          <w:b/>
          <w:bCs/>
          <w:u w:val="single"/>
        </w:rPr>
      </w:pPr>
    </w:p>
    <w:p w14:paraId="14EB100C" w14:textId="18D358FB" w:rsidR="004B0310" w:rsidRDefault="004B0310" w:rsidP="004B0310">
      <w:pPr>
        <w:spacing w:after="0" w:line="240" w:lineRule="auto"/>
        <w:jc w:val="both"/>
        <w:rPr>
          <w:rFonts w:cstheme="minorHAnsi"/>
          <w:b/>
          <w:bCs/>
          <w:u w:val="single"/>
        </w:rPr>
      </w:pPr>
    </w:p>
    <w:p w14:paraId="7F0946A2" w14:textId="21E7B08F" w:rsidR="004B0310" w:rsidRDefault="004B0310" w:rsidP="004B0310">
      <w:pPr>
        <w:spacing w:after="0" w:line="240" w:lineRule="auto"/>
        <w:jc w:val="both"/>
        <w:rPr>
          <w:rFonts w:cstheme="minorHAnsi"/>
          <w:b/>
          <w:bCs/>
          <w:u w:val="single"/>
        </w:rPr>
      </w:pPr>
    </w:p>
    <w:p w14:paraId="1014529A" w14:textId="77777777" w:rsidR="004B0310" w:rsidRPr="003A31AA" w:rsidRDefault="004B0310" w:rsidP="003A31AA">
      <w:pPr>
        <w:spacing w:after="0" w:line="240" w:lineRule="auto"/>
        <w:jc w:val="both"/>
        <w:rPr>
          <w:rFonts w:cstheme="minorHAnsi"/>
          <w:b/>
          <w:bCs/>
          <w:u w:val="single"/>
        </w:rPr>
      </w:pPr>
    </w:p>
    <w:p w14:paraId="34AFDF08" w14:textId="77777777" w:rsidR="00E87CE9" w:rsidRPr="003A31AA" w:rsidRDefault="00E87CE9" w:rsidP="003A31AA">
      <w:pPr>
        <w:pStyle w:val="Paragraphedeliste"/>
        <w:rPr>
          <w:rFonts w:cstheme="minorHAnsi"/>
          <w:b/>
          <w:bCs/>
          <w:u w:val="single"/>
        </w:rPr>
      </w:pPr>
    </w:p>
    <w:p w14:paraId="7C030411" w14:textId="19CC210D" w:rsidR="00127165" w:rsidRDefault="00127165" w:rsidP="00127165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cstheme="minorHAnsi"/>
          <w:b/>
          <w:bCs/>
          <w:u w:val="single"/>
        </w:rPr>
      </w:pPr>
      <w:r w:rsidRPr="003D7EBE">
        <w:rPr>
          <w:rFonts w:cstheme="minorHAnsi"/>
          <w:b/>
          <w:bCs/>
          <w:u w:val="single"/>
        </w:rPr>
        <w:t>Territoire géographique desservi :</w:t>
      </w:r>
    </w:p>
    <w:p w14:paraId="69FD9318" w14:textId="77777777" w:rsidR="005836F5" w:rsidRPr="003A31AA" w:rsidRDefault="005836F5" w:rsidP="003A31AA">
      <w:pPr>
        <w:rPr>
          <w:rFonts w:cstheme="minorHAnsi"/>
          <w:b/>
          <w:bCs/>
          <w:u w:val="single"/>
        </w:rPr>
      </w:pPr>
    </w:p>
    <w:p w14:paraId="3C3F717B" w14:textId="68F146D6" w:rsidR="00DD0D4E" w:rsidRDefault="00DD0D4E" w:rsidP="00DD0D4E">
      <w:pPr>
        <w:pStyle w:val="Paragraphedeliste"/>
        <w:spacing w:after="0" w:line="240" w:lineRule="auto"/>
        <w:jc w:val="both"/>
        <w:rPr>
          <w:rFonts w:cstheme="minorHAnsi"/>
          <w:b/>
          <w:u w:val="single"/>
        </w:rPr>
      </w:pPr>
    </w:p>
    <w:p w14:paraId="0B3760B4" w14:textId="77777777" w:rsidR="00DD0D4E" w:rsidRDefault="00DD0D4E" w:rsidP="00DD0D4E">
      <w:pPr>
        <w:pStyle w:val="Paragraphedeliste"/>
        <w:spacing w:after="0" w:line="240" w:lineRule="auto"/>
        <w:jc w:val="both"/>
        <w:rPr>
          <w:rFonts w:cstheme="minorHAnsi"/>
          <w:b/>
          <w:u w:val="single"/>
        </w:rPr>
      </w:pPr>
    </w:p>
    <w:p w14:paraId="55940B5B" w14:textId="360A4605" w:rsidR="00F44451" w:rsidRPr="00F33EE2" w:rsidRDefault="00F44451" w:rsidP="00F44451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cstheme="minorHAnsi"/>
          <w:b/>
          <w:bCs/>
          <w:u w:val="single"/>
        </w:rPr>
      </w:pPr>
      <w:r w:rsidRPr="00F33EE2">
        <w:rPr>
          <w:rFonts w:cstheme="minorHAnsi"/>
          <w:b/>
          <w:bCs/>
          <w:u w:val="single"/>
        </w:rPr>
        <w:t>Monta</w:t>
      </w:r>
      <w:r w:rsidR="003A31AA">
        <w:rPr>
          <w:rFonts w:cstheme="minorHAnsi"/>
          <w:b/>
          <w:bCs/>
          <w:u w:val="single"/>
        </w:rPr>
        <w:t>n</w:t>
      </w:r>
      <w:r w:rsidRPr="00F33EE2">
        <w:rPr>
          <w:rFonts w:cstheme="minorHAnsi"/>
          <w:b/>
          <w:bCs/>
          <w:u w:val="single"/>
        </w:rPr>
        <w:t xml:space="preserve">t de la subvention sollicitée :      </w:t>
      </w:r>
    </w:p>
    <w:p w14:paraId="571B4EFC" w14:textId="7B93A936" w:rsidR="00DD0D4E" w:rsidRDefault="00DD0D4E" w:rsidP="00DD0D4E">
      <w:pPr>
        <w:pStyle w:val="Paragraphedeliste"/>
        <w:spacing w:after="0" w:line="240" w:lineRule="auto"/>
        <w:jc w:val="both"/>
        <w:rPr>
          <w:rFonts w:cstheme="minorHAnsi"/>
          <w:b/>
          <w:u w:val="single"/>
        </w:rPr>
      </w:pPr>
    </w:p>
    <w:p w14:paraId="6ACF6584" w14:textId="31765E2F" w:rsidR="003A31AA" w:rsidRDefault="003A31AA" w:rsidP="00DD0D4E">
      <w:pPr>
        <w:pStyle w:val="Paragraphedeliste"/>
        <w:spacing w:after="0" w:line="240" w:lineRule="auto"/>
        <w:jc w:val="both"/>
        <w:rPr>
          <w:rFonts w:cstheme="minorHAnsi"/>
          <w:b/>
          <w:u w:val="single"/>
        </w:rPr>
      </w:pPr>
    </w:p>
    <w:p w14:paraId="2507F3D6" w14:textId="3D222C83" w:rsidR="003A31AA" w:rsidRDefault="003A31AA" w:rsidP="00DD0D4E">
      <w:pPr>
        <w:pStyle w:val="Paragraphedeliste"/>
        <w:spacing w:after="0" w:line="240" w:lineRule="auto"/>
        <w:jc w:val="both"/>
        <w:rPr>
          <w:rFonts w:cstheme="minorHAnsi"/>
          <w:b/>
          <w:u w:val="single"/>
        </w:rPr>
      </w:pPr>
    </w:p>
    <w:p w14:paraId="63127A46" w14:textId="56E9C3B8" w:rsidR="003A31AA" w:rsidRDefault="003A31AA" w:rsidP="00DD0D4E">
      <w:pPr>
        <w:pStyle w:val="Paragraphedeliste"/>
        <w:spacing w:after="0" w:line="240" w:lineRule="auto"/>
        <w:jc w:val="both"/>
        <w:rPr>
          <w:rFonts w:cstheme="minorHAnsi"/>
          <w:b/>
          <w:u w:val="single"/>
        </w:rPr>
      </w:pPr>
    </w:p>
    <w:p w14:paraId="61064016" w14:textId="47D56874" w:rsidR="003A31AA" w:rsidRDefault="003A31AA" w:rsidP="00DD0D4E">
      <w:pPr>
        <w:pStyle w:val="Paragraphedeliste"/>
        <w:spacing w:after="0" w:line="240" w:lineRule="auto"/>
        <w:jc w:val="both"/>
        <w:rPr>
          <w:rFonts w:cstheme="minorHAnsi"/>
          <w:b/>
          <w:u w:val="single"/>
        </w:rPr>
      </w:pPr>
    </w:p>
    <w:p w14:paraId="6E6FCE5D" w14:textId="77777777" w:rsidR="003A31AA" w:rsidRDefault="003A31AA" w:rsidP="00DD0D4E">
      <w:pPr>
        <w:pStyle w:val="Paragraphedeliste"/>
        <w:spacing w:after="0" w:line="240" w:lineRule="auto"/>
        <w:jc w:val="both"/>
        <w:rPr>
          <w:rFonts w:cstheme="minorHAnsi"/>
          <w:b/>
          <w:u w:val="single"/>
        </w:rPr>
      </w:pPr>
    </w:p>
    <w:p w14:paraId="3D0E3E00" w14:textId="27945C9D" w:rsidR="00F44451" w:rsidRDefault="00013058" w:rsidP="00F44451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lastRenderedPageBreak/>
        <w:t>Budget prévisionnel</w:t>
      </w:r>
      <w:r w:rsidR="00127165" w:rsidRPr="003D7EBE">
        <w:rPr>
          <w:rFonts w:cstheme="minorHAnsi"/>
          <w:b/>
          <w:u w:val="single"/>
        </w:rPr>
        <w:t> </w:t>
      </w:r>
      <w:r w:rsidR="00F44451">
        <w:rPr>
          <w:rFonts w:cstheme="minorHAnsi"/>
          <w:b/>
          <w:u w:val="single"/>
        </w:rPr>
        <w:t xml:space="preserve">détaillé </w:t>
      </w:r>
      <w:r w:rsidR="00127165" w:rsidRPr="003D7EBE">
        <w:rPr>
          <w:rFonts w:cstheme="minorHAnsi"/>
          <w:b/>
          <w:u w:val="single"/>
        </w:rPr>
        <w:t>:</w:t>
      </w:r>
    </w:p>
    <w:p w14:paraId="01B1CD41" w14:textId="77777777" w:rsidR="003A31AA" w:rsidRPr="003A31AA" w:rsidRDefault="003A31AA" w:rsidP="003A31AA">
      <w:pPr>
        <w:pStyle w:val="Paragraphedeliste"/>
        <w:spacing w:after="0" w:line="240" w:lineRule="auto"/>
        <w:jc w:val="both"/>
        <w:rPr>
          <w:rFonts w:cstheme="minorHAnsi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1474"/>
        <w:gridCol w:w="2302"/>
        <w:gridCol w:w="1984"/>
      </w:tblGrid>
      <w:tr w:rsidR="00F44451" w:rsidRPr="006C1B97" w14:paraId="49ABD8A4" w14:textId="77777777" w:rsidTr="002C153F">
        <w:tc>
          <w:tcPr>
            <w:tcW w:w="3130" w:type="dxa"/>
            <w:vAlign w:val="center"/>
          </w:tcPr>
          <w:p w14:paraId="666D514D" w14:textId="77777777" w:rsidR="00F44451" w:rsidRPr="006C1B97" w:rsidRDefault="00F44451" w:rsidP="002C153F">
            <w:pPr>
              <w:spacing w:before="20" w:line="276" w:lineRule="auto"/>
              <w:jc w:val="center"/>
              <w:rPr>
                <w:b/>
                <w:i/>
              </w:rPr>
            </w:pPr>
            <w:r w:rsidRPr="006C1B97">
              <w:rPr>
                <w:b/>
                <w:i/>
              </w:rPr>
              <w:t>Prévisions budgétaires liées au projet</w:t>
            </w:r>
          </w:p>
        </w:tc>
        <w:tc>
          <w:tcPr>
            <w:tcW w:w="1474" w:type="dxa"/>
            <w:vAlign w:val="center"/>
          </w:tcPr>
          <w:p w14:paraId="0AD4E5DF" w14:textId="77777777" w:rsidR="00F44451" w:rsidRPr="006C1B97" w:rsidRDefault="00F44451" w:rsidP="002C153F">
            <w:pPr>
              <w:spacing w:before="20" w:line="276" w:lineRule="auto"/>
              <w:jc w:val="center"/>
              <w:rPr>
                <w:b/>
                <w:i/>
              </w:rPr>
            </w:pPr>
            <w:r w:rsidRPr="006C1B97">
              <w:rPr>
                <w:b/>
                <w:i/>
              </w:rPr>
              <w:t>Dépenses</w:t>
            </w:r>
          </w:p>
        </w:tc>
        <w:tc>
          <w:tcPr>
            <w:tcW w:w="2302" w:type="dxa"/>
            <w:vAlign w:val="center"/>
          </w:tcPr>
          <w:p w14:paraId="248348E5" w14:textId="77777777" w:rsidR="00F44451" w:rsidRPr="006C1B97" w:rsidRDefault="00F44451" w:rsidP="002C153F">
            <w:pPr>
              <w:spacing w:before="20" w:line="276" w:lineRule="auto"/>
              <w:jc w:val="center"/>
              <w:rPr>
                <w:b/>
                <w:i/>
              </w:rPr>
            </w:pPr>
          </w:p>
        </w:tc>
        <w:tc>
          <w:tcPr>
            <w:tcW w:w="1984" w:type="dxa"/>
            <w:vAlign w:val="center"/>
          </w:tcPr>
          <w:p w14:paraId="5B904B76" w14:textId="77777777" w:rsidR="00F44451" w:rsidRPr="006C1B97" w:rsidRDefault="00F44451" w:rsidP="002C153F">
            <w:pPr>
              <w:spacing w:before="20" w:line="276" w:lineRule="auto"/>
              <w:jc w:val="center"/>
              <w:rPr>
                <w:b/>
                <w:i/>
              </w:rPr>
            </w:pPr>
            <w:r w:rsidRPr="006C1B97">
              <w:rPr>
                <w:b/>
                <w:i/>
              </w:rPr>
              <w:t>Recettes</w:t>
            </w:r>
          </w:p>
        </w:tc>
      </w:tr>
      <w:tr w:rsidR="00F44451" w:rsidRPr="006C1B97" w14:paraId="060A4DDD" w14:textId="77777777" w:rsidTr="002C153F">
        <w:trPr>
          <w:cantSplit/>
        </w:trPr>
        <w:tc>
          <w:tcPr>
            <w:tcW w:w="3130" w:type="dxa"/>
          </w:tcPr>
          <w:p w14:paraId="60A2DF32" w14:textId="77777777" w:rsidR="00F44451" w:rsidRPr="00BF7229" w:rsidRDefault="00F44451" w:rsidP="002C153F">
            <w:pPr>
              <w:spacing w:before="20" w:line="276" w:lineRule="auto"/>
              <w:rPr>
                <w:sz w:val="12"/>
              </w:rPr>
            </w:pPr>
          </w:p>
        </w:tc>
        <w:tc>
          <w:tcPr>
            <w:tcW w:w="1474" w:type="dxa"/>
          </w:tcPr>
          <w:p w14:paraId="63597646" w14:textId="77777777" w:rsidR="00F44451" w:rsidRPr="00BF7229" w:rsidRDefault="00F44451" w:rsidP="002C153F">
            <w:pPr>
              <w:spacing w:before="20" w:line="276" w:lineRule="auto"/>
              <w:rPr>
                <w:sz w:val="12"/>
              </w:rPr>
            </w:pPr>
          </w:p>
        </w:tc>
        <w:tc>
          <w:tcPr>
            <w:tcW w:w="4286" w:type="dxa"/>
            <w:gridSpan w:val="2"/>
          </w:tcPr>
          <w:p w14:paraId="7A1B57F5" w14:textId="77777777" w:rsidR="00F44451" w:rsidRPr="00BF7229" w:rsidRDefault="00F44451" w:rsidP="002C153F">
            <w:pPr>
              <w:spacing w:before="20" w:line="276" w:lineRule="auto"/>
              <w:rPr>
                <w:sz w:val="12"/>
              </w:rPr>
            </w:pPr>
          </w:p>
        </w:tc>
      </w:tr>
      <w:tr w:rsidR="00F44451" w:rsidRPr="006C1B97" w14:paraId="7DC4AB03" w14:textId="77777777" w:rsidTr="002C153F">
        <w:tc>
          <w:tcPr>
            <w:tcW w:w="3130" w:type="dxa"/>
          </w:tcPr>
          <w:p w14:paraId="5459D480" w14:textId="77777777" w:rsidR="00F44451" w:rsidRPr="006C1B97" w:rsidRDefault="00F44451" w:rsidP="002C153F">
            <w:pPr>
              <w:spacing w:before="20" w:line="276" w:lineRule="auto"/>
              <w:rPr>
                <w:b/>
              </w:rPr>
            </w:pPr>
            <w:r w:rsidRPr="006C1B97">
              <w:rPr>
                <w:b/>
              </w:rPr>
              <w:t>1. Frais de personnel</w:t>
            </w:r>
          </w:p>
        </w:tc>
        <w:tc>
          <w:tcPr>
            <w:tcW w:w="1474" w:type="dxa"/>
          </w:tcPr>
          <w:p w14:paraId="153A1BB4" w14:textId="77777777" w:rsidR="00F44451" w:rsidRPr="006C1B97" w:rsidRDefault="00F44451" w:rsidP="002C153F">
            <w:pPr>
              <w:spacing w:before="20" w:line="276" w:lineRule="auto"/>
            </w:pPr>
          </w:p>
        </w:tc>
        <w:tc>
          <w:tcPr>
            <w:tcW w:w="2302" w:type="dxa"/>
          </w:tcPr>
          <w:p w14:paraId="71457CC3" w14:textId="77777777" w:rsidR="00F44451" w:rsidRPr="006C1B97" w:rsidRDefault="00F44451" w:rsidP="002C153F">
            <w:pPr>
              <w:spacing w:before="20" w:line="276" w:lineRule="auto"/>
            </w:pPr>
            <w:r w:rsidRPr="006C1B97">
              <w:rPr>
                <w:snapToGrid w:val="0"/>
              </w:rPr>
              <w:t>Fonds propres</w:t>
            </w:r>
          </w:p>
        </w:tc>
        <w:tc>
          <w:tcPr>
            <w:tcW w:w="1984" w:type="dxa"/>
          </w:tcPr>
          <w:p w14:paraId="11D043C6" w14:textId="77777777" w:rsidR="00F44451" w:rsidRPr="006C1B97" w:rsidRDefault="00F44451" w:rsidP="002C153F">
            <w:pPr>
              <w:spacing w:before="20" w:line="276" w:lineRule="auto"/>
            </w:pPr>
          </w:p>
        </w:tc>
      </w:tr>
      <w:tr w:rsidR="00F44451" w:rsidRPr="006C1B97" w14:paraId="1D4763AD" w14:textId="77777777" w:rsidTr="002C153F">
        <w:tc>
          <w:tcPr>
            <w:tcW w:w="3130" w:type="dxa"/>
          </w:tcPr>
          <w:p w14:paraId="7CE1991B" w14:textId="77777777" w:rsidR="00F44451" w:rsidRPr="006C1B97" w:rsidRDefault="00F44451" w:rsidP="002C153F">
            <w:pPr>
              <w:spacing w:before="20" w:line="276" w:lineRule="auto"/>
              <w:rPr>
                <w:b/>
              </w:rPr>
            </w:pPr>
            <w:r w:rsidRPr="006C1B97">
              <w:rPr>
                <w:b/>
                <w:snapToGrid w:val="0"/>
              </w:rPr>
              <w:t>2. Frais de fonctionnement</w:t>
            </w:r>
          </w:p>
        </w:tc>
        <w:tc>
          <w:tcPr>
            <w:tcW w:w="1474" w:type="dxa"/>
          </w:tcPr>
          <w:p w14:paraId="75BBAD4C" w14:textId="77777777" w:rsidR="00F44451" w:rsidRPr="006C1B97" w:rsidRDefault="00F44451" w:rsidP="002C153F">
            <w:pPr>
              <w:spacing w:before="20" w:line="276" w:lineRule="auto"/>
            </w:pPr>
          </w:p>
        </w:tc>
        <w:tc>
          <w:tcPr>
            <w:tcW w:w="2302" w:type="dxa"/>
          </w:tcPr>
          <w:p w14:paraId="3BF42CA1" w14:textId="77777777" w:rsidR="00F44451" w:rsidRPr="006C1B97" w:rsidRDefault="00F44451" w:rsidP="002C153F">
            <w:pPr>
              <w:spacing w:before="20" w:line="276" w:lineRule="auto"/>
              <w:rPr>
                <w:lang w:val="en-GB"/>
              </w:rPr>
            </w:pPr>
            <w:r w:rsidRPr="006C1B97">
              <w:rPr>
                <w:snapToGrid w:val="0"/>
                <w:lang w:val="en-GB"/>
              </w:rPr>
              <w:t>Subsides</w:t>
            </w:r>
          </w:p>
        </w:tc>
        <w:tc>
          <w:tcPr>
            <w:tcW w:w="1984" w:type="dxa"/>
          </w:tcPr>
          <w:p w14:paraId="2160E53F" w14:textId="77777777" w:rsidR="00F44451" w:rsidRPr="006C1B97" w:rsidRDefault="00F44451" w:rsidP="002C153F">
            <w:pPr>
              <w:spacing w:before="20" w:line="276" w:lineRule="auto"/>
              <w:rPr>
                <w:lang w:val="en-GB"/>
              </w:rPr>
            </w:pPr>
          </w:p>
        </w:tc>
      </w:tr>
      <w:tr w:rsidR="00F44451" w:rsidRPr="006C1B97" w14:paraId="0198333D" w14:textId="77777777" w:rsidTr="002C153F">
        <w:tc>
          <w:tcPr>
            <w:tcW w:w="3130" w:type="dxa"/>
          </w:tcPr>
          <w:p w14:paraId="56C7A9C1" w14:textId="77777777" w:rsidR="00F44451" w:rsidRPr="006C1B97" w:rsidRDefault="00F44451" w:rsidP="002C153F">
            <w:pPr>
              <w:spacing w:before="20" w:line="276" w:lineRule="auto"/>
              <w:rPr>
                <w:lang w:val="en-GB"/>
              </w:rPr>
            </w:pPr>
            <w:r w:rsidRPr="006C1B97">
              <w:rPr>
                <w:lang w:val="en-GB"/>
              </w:rPr>
              <w:t xml:space="preserve">2.1. </w:t>
            </w:r>
            <w:proofErr w:type="spellStart"/>
            <w:r w:rsidRPr="006C1B97">
              <w:rPr>
                <w:lang w:val="en-GB"/>
              </w:rPr>
              <w:t>Loyers</w:t>
            </w:r>
            <w:proofErr w:type="spellEnd"/>
          </w:p>
        </w:tc>
        <w:tc>
          <w:tcPr>
            <w:tcW w:w="1474" w:type="dxa"/>
          </w:tcPr>
          <w:p w14:paraId="44C83D03" w14:textId="77777777" w:rsidR="00F44451" w:rsidRPr="006C1B97" w:rsidRDefault="00F44451" w:rsidP="002C153F">
            <w:pPr>
              <w:spacing w:before="20" w:line="276" w:lineRule="auto"/>
              <w:rPr>
                <w:lang w:val="en-GB"/>
              </w:rPr>
            </w:pPr>
          </w:p>
        </w:tc>
        <w:tc>
          <w:tcPr>
            <w:tcW w:w="2302" w:type="dxa"/>
          </w:tcPr>
          <w:p w14:paraId="50D96525" w14:textId="77777777" w:rsidR="00F44451" w:rsidRPr="006C1B97" w:rsidRDefault="00F44451" w:rsidP="002C153F">
            <w:pPr>
              <w:spacing w:before="20" w:line="276" w:lineRule="auto"/>
              <w:rPr>
                <w:lang w:val="en-GB"/>
              </w:rPr>
            </w:pPr>
            <w:r w:rsidRPr="006C1B97">
              <w:rPr>
                <w:snapToGrid w:val="0"/>
                <w:lang w:val="en-GB"/>
              </w:rPr>
              <w:t>Sponsoring</w:t>
            </w:r>
          </w:p>
        </w:tc>
        <w:tc>
          <w:tcPr>
            <w:tcW w:w="1984" w:type="dxa"/>
          </w:tcPr>
          <w:p w14:paraId="3F0A1A1A" w14:textId="77777777" w:rsidR="00F44451" w:rsidRPr="006C1B97" w:rsidRDefault="00F44451" w:rsidP="002C153F">
            <w:pPr>
              <w:spacing w:before="20" w:line="276" w:lineRule="auto"/>
              <w:rPr>
                <w:lang w:val="en-GB"/>
              </w:rPr>
            </w:pPr>
          </w:p>
        </w:tc>
      </w:tr>
      <w:tr w:rsidR="00F44451" w:rsidRPr="006C1B97" w14:paraId="6689466C" w14:textId="77777777" w:rsidTr="002C153F">
        <w:tc>
          <w:tcPr>
            <w:tcW w:w="3130" w:type="dxa"/>
          </w:tcPr>
          <w:p w14:paraId="46F24BD4" w14:textId="77777777" w:rsidR="00F44451" w:rsidRPr="006C1B97" w:rsidRDefault="00F44451" w:rsidP="002C153F">
            <w:pPr>
              <w:spacing w:before="20" w:line="276" w:lineRule="auto"/>
            </w:pPr>
            <w:r w:rsidRPr="006C1B97">
              <w:t>2.2. Charges locatives et énergies</w:t>
            </w:r>
          </w:p>
        </w:tc>
        <w:tc>
          <w:tcPr>
            <w:tcW w:w="1474" w:type="dxa"/>
          </w:tcPr>
          <w:p w14:paraId="5853E559" w14:textId="77777777" w:rsidR="00F44451" w:rsidRPr="006C1B97" w:rsidRDefault="00F44451" w:rsidP="002C153F">
            <w:pPr>
              <w:spacing w:before="20" w:line="276" w:lineRule="auto"/>
            </w:pPr>
          </w:p>
        </w:tc>
        <w:tc>
          <w:tcPr>
            <w:tcW w:w="2302" w:type="dxa"/>
          </w:tcPr>
          <w:p w14:paraId="25926AC4" w14:textId="77777777" w:rsidR="00F44451" w:rsidRPr="006C1B97" w:rsidRDefault="00F44451" w:rsidP="002C153F">
            <w:pPr>
              <w:spacing w:before="20" w:line="276" w:lineRule="auto"/>
            </w:pPr>
            <w:r w:rsidRPr="006C1B97">
              <w:rPr>
                <w:snapToGrid w:val="0"/>
              </w:rPr>
              <w:t>Recettes propres</w:t>
            </w:r>
          </w:p>
        </w:tc>
        <w:tc>
          <w:tcPr>
            <w:tcW w:w="1984" w:type="dxa"/>
          </w:tcPr>
          <w:p w14:paraId="7D169619" w14:textId="77777777" w:rsidR="00F44451" w:rsidRPr="006C1B97" w:rsidRDefault="00F44451" w:rsidP="002C153F">
            <w:pPr>
              <w:spacing w:before="20" w:line="276" w:lineRule="auto"/>
            </w:pPr>
          </w:p>
        </w:tc>
      </w:tr>
      <w:tr w:rsidR="00F44451" w:rsidRPr="006C1B97" w14:paraId="4B6607B1" w14:textId="77777777" w:rsidTr="002C153F">
        <w:tc>
          <w:tcPr>
            <w:tcW w:w="3130" w:type="dxa"/>
          </w:tcPr>
          <w:p w14:paraId="3B5F9B7D" w14:textId="77777777" w:rsidR="00F44451" w:rsidRPr="006C1B97" w:rsidRDefault="00F44451" w:rsidP="002C153F">
            <w:pPr>
              <w:spacing w:before="20" w:line="276" w:lineRule="auto"/>
            </w:pPr>
            <w:r w:rsidRPr="006C1B97">
              <w:t>2.3. Honoraires (secrétariat social, comptable, prestataires extérieurs, …)</w:t>
            </w:r>
          </w:p>
        </w:tc>
        <w:tc>
          <w:tcPr>
            <w:tcW w:w="1474" w:type="dxa"/>
          </w:tcPr>
          <w:p w14:paraId="5DDCE6B8" w14:textId="77777777" w:rsidR="00F44451" w:rsidRPr="006C1B97" w:rsidRDefault="00F44451" w:rsidP="002C153F">
            <w:pPr>
              <w:spacing w:before="20" w:line="276" w:lineRule="auto"/>
            </w:pPr>
          </w:p>
        </w:tc>
        <w:tc>
          <w:tcPr>
            <w:tcW w:w="2302" w:type="dxa"/>
          </w:tcPr>
          <w:p w14:paraId="7E8C18A7" w14:textId="77777777" w:rsidR="00F44451" w:rsidRPr="006C1B97" w:rsidRDefault="00F44451" w:rsidP="002C153F">
            <w:pPr>
              <w:spacing w:before="20" w:line="276" w:lineRule="auto"/>
            </w:pPr>
            <w:r w:rsidRPr="006C1B97">
              <w:rPr>
                <w:snapToGrid w:val="0"/>
              </w:rPr>
              <w:t>Autres recettes</w:t>
            </w:r>
          </w:p>
        </w:tc>
        <w:tc>
          <w:tcPr>
            <w:tcW w:w="1984" w:type="dxa"/>
          </w:tcPr>
          <w:p w14:paraId="5F9AA984" w14:textId="77777777" w:rsidR="00F44451" w:rsidRPr="006C1B97" w:rsidRDefault="00F44451" w:rsidP="002C153F">
            <w:pPr>
              <w:spacing w:before="20" w:line="276" w:lineRule="auto"/>
            </w:pPr>
          </w:p>
        </w:tc>
      </w:tr>
      <w:tr w:rsidR="00F44451" w:rsidRPr="006C1B97" w14:paraId="259275D1" w14:textId="77777777" w:rsidTr="002C153F">
        <w:tc>
          <w:tcPr>
            <w:tcW w:w="3130" w:type="dxa"/>
          </w:tcPr>
          <w:p w14:paraId="2441E9DE" w14:textId="77777777" w:rsidR="00F44451" w:rsidRPr="006C1B97" w:rsidRDefault="00F44451" w:rsidP="002C153F">
            <w:pPr>
              <w:spacing w:before="20" w:line="276" w:lineRule="auto"/>
            </w:pPr>
            <w:r w:rsidRPr="006C1B97">
              <w:t xml:space="preserve">2.4. Frais de communication </w:t>
            </w:r>
          </w:p>
        </w:tc>
        <w:tc>
          <w:tcPr>
            <w:tcW w:w="1474" w:type="dxa"/>
          </w:tcPr>
          <w:p w14:paraId="0FB5B7F4" w14:textId="77777777" w:rsidR="00F44451" w:rsidRPr="006C1B97" w:rsidRDefault="00F44451" w:rsidP="002C153F">
            <w:pPr>
              <w:spacing w:before="20" w:line="276" w:lineRule="auto"/>
            </w:pPr>
          </w:p>
        </w:tc>
        <w:tc>
          <w:tcPr>
            <w:tcW w:w="2302" w:type="dxa"/>
          </w:tcPr>
          <w:p w14:paraId="495EB7FF" w14:textId="77777777" w:rsidR="00F44451" w:rsidRPr="006C1B97" w:rsidRDefault="00F44451" w:rsidP="002C153F">
            <w:pPr>
              <w:pStyle w:val="Titre5"/>
              <w:spacing w:before="20" w:line="276" w:lineRule="auto"/>
              <w:rPr>
                <w:rFonts w:ascii="Times New Roman" w:hAnsi="Times New Roman"/>
                <w:sz w:val="24"/>
              </w:rPr>
            </w:pPr>
            <w:r w:rsidRPr="006C1B97">
              <w:rPr>
                <w:rFonts w:ascii="Times New Roman" w:hAnsi="Times New Roman"/>
                <w:sz w:val="24"/>
              </w:rPr>
              <w:t>TOTAL</w:t>
            </w:r>
          </w:p>
        </w:tc>
        <w:tc>
          <w:tcPr>
            <w:tcW w:w="1984" w:type="dxa"/>
          </w:tcPr>
          <w:p w14:paraId="51C59FDB" w14:textId="77777777" w:rsidR="00F44451" w:rsidRPr="006C1B97" w:rsidRDefault="00F44451" w:rsidP="002C153F">
            <w:pPr>
              <w:spacing w:before="20" w:line="276" w:lineRule="auto"/>
            </w:pPr>
          </w:p>
        </w:tc>
      </w:tr>
      <w:tr w:rsidR="00F44451" w:rsidRPr="006C1B97" w14:paraId="573EC393" w14:textId="77777777" w:rsidTr="002C153F">
        <w:trPr>
          <w:cantSplit/>
        </w:trPr>
        <w:tc>
          <w:tcPr>
            <w:tcW w:w="3130" w:type="dxa"/>
          </w:tcPr>
          <w:p w14:paraId="7EBEA3EB" w14:textId="77777777" w:rsidR="00F44451" w:rsidRPr="006C1B97" w:rsidRDefault="00F44451" w:rsidP="002C153F">
            <w:pPr>
              <w:spacing w:before="20" w:line="276" w:lineRule="auto"/>
            </w:pPr>
            <w:r w:rsidRPr="006C1B97">
              <w:t>2.5. Frais d’expédition</w:t>
            </w:r>
          </w:p>
        </w:tc>
        <w:tc>
          <w:tcPr>
            <w:tcW w:w="1474" w:type="dxa"/>
          </w:tcPr>
          <w:p w14:paraId="72A37C22" w14:textId="77777777" w:rsidR="00F44451" w:rsidRPr="006C1B97" w:rsidRDefault="00F44451" w:rsidP="002C153F">
            <w:pPr>
              <w:spacing w:before="20" w:line="276" w:lineRule="auto"/>
            </w:pPr>
          </w:p>
        </w:tc>
        <w:tc>
          <w:tcPr>
            <w:tcW w:w="4286" w:type="dxa"/>
            <w:gridSpan w:val="2"/>
            <w:vMerge w:val="restart"/>
          </w:tcPr>
          <w:p w14:paraId="04DE17AC" w14:textId="77777777" w:rsidR="00F44451" w:rsidRPr="006C1B97" w:rsidRDefault="00F44451" w:rsidP="002C153F">
            <w:pPr>
              <w:spacing w:before="20" w:line="276" w:lineRule="auto"/>
            </w:pPr>
          </w:p>
        </w:tc>
      </w:tr>
      <w:tr w:rsidR="00F44451" w:rsidRPr="006C1B97" w14:paraId="4A4BF7ED" w14:textId="77777777" w:rsidTr="002C153F">
        <w:trPr>
          <w:cantSplit/>
        </w:trPr>
        <w:tc>
          <w:tcPr>
            <w:tcW w:w="3130" w:type="dxa"/>
          </w:tcPr>
          <w:p w14:paraId="1DE1D10C" w14:textId="77777777" w:rsidR="00F44451" w:rsidRPr="006C1B97" w:rsidRDefault="00F44451" w:rsidP="002C153F">
            <w:pPr>
              <w:spacing w:before="20" w:line="276" w:lineRule="auto"/>
            </w:pPr>
            <w:r w:rsidRPr="006C1B97">
              <w:t>2.6. Fournitures de bureau (petit matériel, consommables, photocopies, entretien de matériel)</w:t>
            </w:r>
          </w:p>
        </w:tc>
        <w:tc>
          <w:tcPr>
            <w:tcW w:w="1474" w:type="dxa"/>
          </w:tcPr>
          <w:p w14:paraId="7B1D6963" w14:textId="77777777" w:rsidR="00F44451" w:rsidRPr="006C1B97" w:rsidRDefault="00F44451" w:rsidP="002C153F">
            <w:pPr>
              <w:spacing w:before="20" w:line="276" w:lineRule="auto"/>
            </w:pPr>
          </w:p>
        </w:tc>
        <w:tc>
          <w:tcPr>
            <w:tcW w:w="4286" w:type="dxa"/>
            <w:gridSpan w:val="2"/>
            <w:vMerge/>
          </w:tcPr>
          <w:p w14:paraId="3260E55D" w14:textId="77777777" w:rsidR="00F44451" w:rsidRPr="006C1B97" w:rsidRDefault="00F44451" w:rsidP="002C153F">
            <w:pPr>
              <w:spacing w:before="20" w:line="276" w:lineRule="auto"/>
            </w:pPr>
          </w:p>
        </w:tc>
      </w:tr>
      <w:tr w:rsidR="00F44451" w:rsidRPr="006C1B97" w14:paraId="0F94020B" w14:textId="77777777" w:rsidTr="002C153F">
        <w:trPr>
          <w:cantSplit/>
        </w:trPr>
        <w:tc>
          <w:tcPr>
            <w:tcW w:w="3130" w:type="dxa"/>
          </w:tcPr>
          <w:p w14:paraId="5F732273" w14:textId="77777777" w:rsidR="00F44451" w:rsidRPr="006C1B97" w:rsidRDefault="00F44451" w:rsidP="002C153F">
            <w:pPr>
              <w:spacing w:before="20" w:line="276" w:lineRule="auto"/>
            </w:pPr>
            <w:r w:rsidRPr="006C1B97">
              <w:t>2.7. Documentation</w:t>
            </w:r>
          </w:p>
        </w:tc>
        <w:tc>
          <w:tcPr>
            <w:tcW w:w="1474" w:type="dxa"/>
          </w:tcPr>
          <w:p w14:paraId="5EFD906F" w14:textId="77777777" w:rsidR="00F44451" w:rsidRPr="006C1B97" w:rsidRDefault="00F44451" w:rsidP="002C153F">
            <w:pPr>
              <w:spacing w:before="20" w:line="276" w:lineRule="auto"/>
            </w:pPr>
          </w:p>
        </w:tc>
        <w:tc>
          <w:tcPr>
            <w:tcW w:w="4286" w:type="dxa"/>
            <w:gridSpan w:val="2"/>
            <w:vMerge/>
          </w:tcPr>
          <w:p w14:paraId="409AD96D" w14:textId="77777777" w:rsidR="00F44451" w:rsidRPr="006C1B97" w:rsidRDefault="00F44451" w:rsidP="002C153F">
            <w:pPr>
              <w:spacing w:before="20" w:line="276" w:lineRule="auto"/>
            </w:pPr>
          </w:p>
        </w:tc>
      </w:tr>
      <w:tr w:rsidR="00F44451" w:rsidRPr="006C1B97" w14:paraId="57DA1254" w14:textId="77777777" w:rsidTr="002C153F">
        <w:trPr>
          <w:cantSplit/>
        </w:trPr>
        <w:tc>
          <w:tcPr>
            <w:tcW w:w="3130" w:type="dxa"/>
          </w:tcPr>
          <w:p w14:paraId="3C1F1280" w14:textId="77777777" w:rsidR="00F44451" w:rsidRPr="006C1B97" w:rsidRDefault="00F44451" w:rsidP="002C153F">
            <w:pPr>
              <w:spacing w:before="20" w:line="276" w:lineRule="auto"/>
            </w:pPr>
            <w:r w:rsidRPr="006C1B97">
              <w:t>2.8. Frais de formation du personnel</w:t>
            </w:r>
          </w:p>
        </w:tc>
        <w:tc>
          <w:tcPr>
            <w:tcW w:w="1474" w:type="dxa"/>
          </w:tcPr>
          <w:p w14:paraId="0F157C50" w14:textId="77777777" w:rsidR="00F44451" w:rsidRPr="006C1B97" w:rsidRDefault="00F44451" w:rsidP="002C153F">
            <w:pPr>
              <w:spacing w:before="20" w:line="276" w:lineRule="auto"/>
            </w:pPr>
          </w:p>
        </w:tc>
        <w:tc>
          <w:tcPr>
            <w:tcW w:w="4286" w:type="dxa"/>
            <w:gridSpan w:val="2"/>
            <w:vMerge/>
          </w:tcPr>
          <w:p w14:paraId="464ECB4D" w14:textId="77777777" w:rsidR="00F44451" w:rsidRPr="006C1B97" w:rsidRDefault="00F44451" w:rsidP="002C153F">
            <w:pPr>
              <w:spacing w:before="20" w:line="276" w:lineRule="auto"/>
            </w:pPr>
          </w:p>
        </w:tc>
      </w:tr>
      <w:tr w:rsidR="00F44451" w:rsidRPr="006C1B97" w14:paraId="2D335555" w14:textId="77777777" w:rsidTr="002C153F">
        <w:trPr>
          <w:cantSplit/>
        </w:trPr>
        <w:tc>
          <w:tcPr>
            <w:tcW w:w="3130" w:type="dxa"/>
          </w:tcPr>
          <w:p w14:paraId="63FDF3AF" w14:textId="77777777" w:rsidR="00F44451" w:rsidRPr="006C1B97" w:rsidRDefault="00F44451" w:rsidP="002C153F">
            <w:pPr>
              <w:spacing w:before="20" w:line="276" w:lineRule="auto"/>
            </w:pPr>
            <w:r w:rsidRPr="006C1B97">
              <w:t>2.9. Frais de missions du personnel en Belgique</w:t>
            </w:r>
          </w:p>
        </w:tc>
        <w:tc>
          <w:tcPr>
            <w:tcW w:w="1474" w:type="dxa"/>
          </w:tcPr>
          <w:p w14:paraId="207A723E" w14:textId="77777777" w:rsidR="00F44451" w:rsidRPr="006C1B97" w:rsidRDefault="00F44451" w:rsidP="002C153F">
            <w:pPr>
              <w:spacing w:before="20" w:line="276" w:lineRule="auto"/>
            </w:pPr>
          </w:p>
        </w:tc>
        <w:tc>
          <w:tcPr>
            <w:tcW w:w="4286" w:type="dxa"/>
            <w:gridSpan w:val="2"/>
            <w:vMerge/>
          </w:tcPr>
          <w:p w14:paraId="147D7D0F" w14:textId="77777777" w:rsidR="00F44451" w:rsidRPr="006C1B97" w:rsidRDefault="00F44451" w:rsidP="002C153F">
            <w:pPr>
              <w:spacing w:before="20" w:line="276" w:lineRule="auto"/>
            </w:pPr>
          </w:p>
        </w:tc>
      </w:tr>
      <w:tr w:rsidR="00F44451" w:rsidRPr="006C1B97" w14:paraId="1614ADB8" w14:textId="77777777" w:rsidTr="002C153F">
        <w:trPr>
          <w:cantSplit/>
        </w:trPr>
        <w:tc>
          <w:tcPr>
            <w:tcW w:w="3130" w:type="dxa"/>
          </w:tcPr>
          <w:p w14:paraId="255D7027" w14:textId="77777777" w:rsidR="00F44451" w:rsidRPr="006C1B97" w:rsidRDefault="00F44451" w:rsidP="002C153F">
            <w:pPr>
              <w:spacing w:before="20" w:line="276" w:lineRule="auto"/>
            </w:pPr>
            <w:r w:rsidRPr="006C1B97">
              <w:t>2.10. Frais de missions du personnel à l’étranger</w:t>
            </w:r>
          </w:p>
        </w:tc>
        <w:tc>
          <w:tcPr>
            <w:tcW w:w="1474" w:type="dxa"/>
          </w:tcPr>
          <w:p w14:paraId="0CA44C95" w14:textId="77777777" w:rsidR="00F44451" w:rsidRPr="006C1B97" w:rsidRDefault="00F44451" w:rsidP="002C153F">
            <w:pPr>
              <w:spacing w:before="20" w:line="276" w:lineRule="auto"/>
            </w:pPr>
          </w:p>
        </w:tc>
        <w:tc>
          <w:tcPr>
            <w:tcW w:w="4286" w:type="dxa"/>
            <w:gridSpan w:val="2"/>
            <w:vMerge/>
          </w:tcPr>
          <w:p w14:paraId="161A9D63" w14:textId="77777777" w:rsidR="00F44451" w:rsidRPr="006C1B97" w:rsidRDefault="00F44451" w:rsidP="002C153F">
            <w:pPr>
              <w:spacing w:before="20" w:line="276" w:lineRule="auto"/>
            </w:pPr>
          </w:p>
        </w:tc>
      </w:tr>
      <w:tr w:rsidR="00F44451" w:rsidRPr="006C1B97" w14:paraId="795D8E43" w14:textId="77777777" w:rsidTr="002C153F">
        <w:trPr>
          <w:cantSplit/>
        </w:trPr>
        <w:tc>
          <w:tcPr>
            <w:tcW w:w="3130" w:type="dxa"/>
          </w:tcPr>
          <w:p w14:paraId="32591BA6" w14:textId="77777777" w:rsidR="00F44451" w:rsidRPr="006C1B97" w:rsidRDefault="00F44451" w:rsidP="002C153F">
            <w:pPr>
              <w:spacing w:before="20" w:line="276" w:lineRule="auto"/>
            </w:pPr>
            <w:r w:rsidRPr="006C1B97">
              <w:t>2.11. Taxes diverses</w:t>
            </w:r>
          </w:p>
        </w:tc>
        <w:tc>
          <w:tcPr>
            <w:tcW w:w="1474" w:type="dxa"/>
          </w:tcPr>
          <w:p w14:paraId="1F8684CD" w14:textId="77777777" w:rsidR="00F44451" w:rsidRPr="006C1B97" w:rsidRDefault="00F44451" w:rsidP="002C153F">
            <w:pPr>
              <w:spacing w:before="20" w:line="276" w:lineRule="auto"/>
            </w:pPr>
          </w:p>
        </w:tc>
        <w:tc>
          <w:tcPr>
            <w:tcW w:w="4286" w:type="dxa"/>
            <w:gridSpan w:val="2"/>
            <w:vMerge w:val="restart"/>
          </w:tcPr>
          <w:p w14:paraId="06A1699E" w14:textId="77777777" w:rsidR="00F44451" w:rsidRPr="006C1B97" w:rsidRDefault="00F44451" w:rsidP="002C153F">
            <w:pPr>
              <w:spacing w:before="20" w:line="276" w:lineRule="auto"/>
            </w:pPr>
          </w:p>
        </w:tc>
      </w:tr>
      <w:tr w:rsidR="00F44451" w:rsidRPr="006C1B97" w14:paraId="4576C7AF" w14:textId="77777777" w:rsidTr="002C153F">
        <w:trPr>
          <w:cantSplit/>
        </w:trPr>
        <w:tc>
          <w:tcPr>
            <w:tcW w:w="3130" w:type="dxa"/>
          </w:tcPr>
          <w:p w14:paraId="1527A591" w14:textId="77777777" w:rsidR="00F44451" w:rsidRPr="006C1B97" w:rsidRDefault="00F44451" w:rsidP="002C153F">
            <w:pPr>
              <w:spacing w:before="20" w:line="276" w:lineRule="auto"/>
            </w:pPr>
            <w:r w:rsidRPr="006C1B97">
              <w:t>2.12. Assurances diverses</w:t>
            </w:r>
          </w:p>
        </w:tc>
        <w:tc>
          <w:tcPr>
            <w:tcW w:w="1474" w:type="dxa"/>
          </w:tcPr>
          <w:p w14:paraId="2D075DA8" w14:textId="77777777" w:rsidR="00F44451" w:rsidRPr="006C1B97" w:rsidRDefault="00F44451" w:rsidP="002C153F">
            <w:pPr>
              <w:spacing w:before="20" w:line="276" w:lineRule="auto"/>
            </w:pPr>
          </w:p>
        </w:tc>
        <w:tc>
          <w:tcPr>
            <w:tcW w:w="4286" w:type="dxa"/>
            <w:gridSpan w:val="2"/>
            <w:vMerge/>
          </w:tcPr>
          <w:p w14:paraId="0EA0AF6E" w14:textId="77777777" w:rsidR="00F44451" w:rsidRPr="006C1B97" w:rsidRDefault="00F44451" w:rsidP="002C153F">
            <w:pPr>
              <w:spacing w:before="20" w:line="276" w:lineRule="auto"/>
            </w:pPr>
          </w:p>
        </w:tc>
      </w:tr>
      <w:tr w:rsidR="00F44451" w:rsidRPr="006C1B97" w14:paraId="7481DFE8" w14:textId="77777777" w:rsidTr="002C153F">
        <w:trPr>
          <w:cantSplit/>
        </w:trPr>
        <w:tc>
          <w:tcPr>
            <w:tcW w:w="3130" w:type="dxa"/>
          </w:tcPr>
          <w:p w14:paraId="78D74B4E" w14:textId="77777777" w:rsidR="00F44451" w:rsidRPr="006C1B97" w:rsidRDefault="00F44451" w:rsidP="002C153F">
            <w:pPr>
              <w:spacing w:before="20" w:line="276" w:lineRule="auto"/>
            </w:pPr>
            <w:r w:rsidRPr="006C1B97">
              <w:t>2.13. Autres frais de fonctionnement (à préciser pour être pris en compte)</w:t>
            </w:r>
          </w:p>
        </w:tc>
        <w:tc>
          <w:tcPr>
            <w:tcW w:w="1474" w:type="dxa"/>
          </w:tcPr>
          <w:p w14:paraId="7670DB28" w14:textId="77777777" w:rsidR="00F44451" w:rsidRPr="006C1B97" w:rsidRDefault="00F44451" w:rsidP="002C153F">
            <w:pPr>
              <w:spacing w:before="20" w:line="276" w:lineRule="auto"/>
            </w:pPr>
          </w:p>
        </w:tc>
        <w:tc>
          <w:tcPr>
            <w:tcW w:w="4286" w:type="dxa"/>
            <w:gridSpan w:val="2"/>
            <w:vMerge/>
          </w:tcPr>
          <w:p w14:paraId="6294760E" w14:textId="77777777" w:rsidR="00F44451" w:rsidRPr="006C1B97" w:rsidRDefault="00F44451" w:rsidP="002C153F">
            <w:pPr>
              <w:spacing w:before="20" w:line="276" w:lineRule="auto"/>
            </w:pPr>
          </w:p>
        </w:tc>
      </w:tr>
      <w:tr w:rsidR="00F44451" w:rsidRPr="006C1B97" w14:paraId="4FB450C4" w14:textId="77777777" w:rsidTr="002C153F">
        <w:trPr>
          <w:cantSplit/>
        </w:trPr>
        <w:tc>
          <w:tcPr>
            <w:tcW w:w="3130" w:type="dxa"/>
          </w:tcPr>
          <w:p w14:paraId="3577CBE8" w14:textId="77777777" w:rsidR="00F44451" w:rsidRPr="006C1B97" w:rsidRDefault="00F44451" w:rsidP="002C153F">
            <w:pPr>
              <w:spacing w:before="20" w:line="276" w:lineRule="auto"/>
              <w:rPr>
                <w:b/>
              </w:rPr>
            </w:pPr>
            <w:r w:rsidRPr="006C1B97">
              <w:rPr>
                <w:b/>
              </w:rPr>
              <w:t>3. Frais d’investissement</w:t>
            </w:r>
          </w:p>
        </w:tc>
        <w:tc>
          <w:tcPr>
            <w:tcW w:w="1474" w:type="dxa"/>
          </w:tcPr>
          <w:p w14:paraId="4FD64A3D" w14:textId="77777777" w:rsidR="00F44451" w:rsidRPr="006C1B97" w:rsidRDefault="00F44451" w:rsidP="002C153F">
            <w:pPr>
              <w:spacing w:before="20" w:line="276" w:lineRule="auto"/>
            </w:pPr>
          </w:p>
        </w:tc>
        <w:tc>
          <w:tcPr>
            <w:tcW w:w="4286" w:type="dxa"/>
            <w:gridSpan w:val="2"/>
            <w:vMerge/>
          </w:tcPr>
          <w:p w14:paraId="6AEAE085" w14:textId="77777777" w:rsidR="00F44451" w:rsidRPr="006C1B97" w:rsidRDefault="00F44451" w:rsidP="002C153F">
            <w:pPr>
              <w:spacing w:before="20" w:line="276" w:lineRule="auto"/>
            </w:pPr>
          </w:p>
        </w:tc>
      </w:tr>
      <w:tr w:rsidR="00F44451" w:rsidRPr="006C1B97" w14:paraId="1365798E" w14:textId="77777777" w:rsidTr="002C153F">
        <w:trPr>
          <w:cantSplit/>
        </w:trPr>
        <w:tc>
          <w:tcPr>
            <w:tcW w:w="3130" w:type="dxa"/>
          </w:tcPr>
          <w:p w14:paraId="538B522F" w14:textId="77777777" w:rsidR="00F44451" w:rsidRPr="006C1B97" w:rsidRDefault="00F44451" w:rsidP="002C153F">
            <w:pPr>
              <w:spacing w:before="20" w:line="276" w:lineRule="auto"/>
            </w:pPr>
            <w:r w:rsidRPr="006C1B97">
              <w:t>3.1. Biens à amortir</w:t>
            </w:r>
          </w:p>
        </w:tc>
        <w:tc>
          <w:tcPr>
            <w:tcW w:w="1474" w:type="dxa"/>
          </w:tcPr>
          <w:p w14:paraId="22DCACE4" w14:textId="77777777" w:rsidR="00F44451" w:rsidRPr="006C1B97" w:rsidRDefault="00F44451" w:rsidP="002C153F">
            <w:pPr>
              <w:spacing w:before="20" w:line="276" w:lineRule="auto"/>
            </w:pPr>
          </w:p>
        </w:tc>
        <w:tc>
          <w:tcPr>
            <w:tcW w:w="4286" w:type="dxa"/>
            <w:gridSpan w:val="2"/>
            <w:vMerge/>
          </w:tcPr>
          <w:p w14:paraId="06E17C2D" w14:textId="77777777" w:rsidR="00F44451" w:rsidRPr="006C1B97" w:rsidRDefault="00F44451" w:rsidP="002C153F">
            <w:pPr>
              <w:spacing w:before="20" w:line="276" w:lineRule="auto"/>
            </w:pPr>
          </w:p>
        </w:tc>
      </w:tr>
      <w:tr w:rsidR="00F44451" w:rsidRPr="006C1B97" w14:paraId="3DDFF901" w14:textId="77777777" w:rsidTr="002C153F">
        <w:trPr>
          <w:cantSplit/>
        </w:trPr>
        <w:tc>
          <w:tcPr>
            <w:tcW w:w="3130" w:type="dxa"/>
          </w:tcPr>
          <w:p w14:paraId="36F500B2" w14:textId="77777777" w:rsidR="00F44451" w:rsidRPr="006C1B97" w:rsidRDefault="00F44451" w:rsidP="002C153F">
            <w:pPr>
              <w:spacing w:before="20" w:line="276" w:lineRule="auto"/>
              <w:rPr>
                <w:snapToGrid w:val="0"/>
              </w:rPr>
            </w:pPr>
            <w:r w:rsidRPr="006C1B97">
              <w:rPr>
                <w:snapToGrid w:val="0"/>
              </w:rPr>
              <w:lastRenderedPageBreak/>
              <w:t>3.2. Biens à acquérir sans amortissement</w:t>
            </w:r>
          </w:p>
        </w:tc>
        <w:tc>
          <w:tcPr>
            <w:tcW w:w="1474" w:type="dxa"/>
          </w:tcPr>
          <w:p w14:paraId="70288AC5" w14:textId="77777777" w:rsidR="00F44451" w:rsidRPr="006C1B97" w:rsidRDefault="00F44451" w:rsidP="002C153F">
            <w:pPr>
              <w:spacing w:before="20" w:line="276" w:lineRule="auto"/>
            </w:pPr>
          </w:p>
        </w:tc>
        <w:tc>
          <w:tcPr>
            <w:tcW w:w="4286" w:type="dxa"/>
            <w:gridSpan w:val="2"/>
            <w:vMerge/>
          </w:tcPr>
          <w:p w14:paraId="5E60AD29" w14:textId="77777777" w:rsidR="00F44451" w:rsidRPr="006C1B97" w:rsidRDefault="00F44451" w:rsidP="002C153F">
            <w:pPr>
              <w:spacing w:before="20" w:line="276" w:lineRule="auto"/>
            </w:pPr>
          </w:p>
        </w:tc>
      </w:tr>
      <w:tr w:rsidR="00F44451" w:rsidRPr="006C1B97" w14:paraId="28559B05" w14:textId="77777777" w:rsidTr="002C153F">
        <w:trPr>
          <w:cantSplit/>
        </w:trPr>
        <w:tc>
          <w:tcPr>
            <w:tcW w:w="3130" w:type="dxa"/>
          </w:tcPr>
          <w:p w14:paraId="54605F8C" w14:textId="77777777" w:rsidR="00F44451" w:rsidRPr="006C1B97" w:rsidRDefault="00F44451" w:rsidP="002C153F">
            <w:pPr>
              <w:spacing w:before="20" w:line="276" w:lineRule="auto"/>
              <w:rPr>
                <w:b/>
                <w:u w:val="single"/>
              </w:rPr>
            </w:pPr>
            <w:r w:rsidRPr="006C1B97">
              <w:rPr>
                <w:b/>
                <w:snapToGrid w:val="0"/>
                <w:u w:val="single"/>
              </w:rPr>
              <w:t>TOTAL</w:t>
            </w:r>
          </w:p>
        </w:tc>
        <w:tc>
          <w:tcPr>
            <w:tcW w:w="1474" w:type="dxa"/>
          </w:tcPr>
          <w:p w14:paraId="103E62F1" w14:textId="77777777" w:rsidR="00F44451" w:rsidRPr="006C1B97" w:rsidRDefault="00F44451" w:rsidP="002C153F">
            <w:pPr>
              <w:spacing w:before="20" w:line="276" w:lineRule="auto"/>
            </w:pPr>
          </w:p>
        </w:tc>
        <w:tc>
          <w:tcPr>
            <w:tcW w:w="4286" w:type="dxa"/>
            <w:gridSpan w:val="2"/>
            <w:vMerge/>
          </w:tcPr>
          <w:p w14:paraId="44666C4D" w14:textId="77777777" w:rsidR="00F44451" w:rsidRPr="006C1B97" w:rsidRDefault="00F44451" w:rsidP="002C153F">
            <w:pPr>
              <w:spacing w:before="20" w:line="276" w:lineRule="auto"/>
            </w:pPr>
          </w:p>
        </w:tc>
      </w:tr>
    </w:tbl>
    <w:p w14:paraId="254E0199" w14:textId="77777777" w:rsidR="00127165" w:rsidRPr="00F51CCA" w:rsidRDefault="00127165" w:rsidP="00127165">
      <w:pPr>
        <w:spacing w:after="0" w:line="240" w:lineRule="auto"/>
        <w:jc w:val="both"/>
        <w:rPr>
          <w:rFonts w:cstheme="minorHAnsi"/>
        </w:rPr>
      </w:pPr>
    </w:p>
    <w:p w14:paraId="3CA01D4E" w14:textId="77777777" w:rsidR="00127165" w:rsidRDefault="00127165" w:rsidP="00127165">
      <w:pPr>
        <w:spacing w:after="0" w:line="240" w:lineRule="auto"/>
        <w:jc w:val="both"/>
        <w:rPr>
          <w:rFonts w:cstheme="minorHAnsi"/>
        </w:rPr>
      </w:pPr>
    </w:p>
    <w:p w14:paraId="65910131" w14:textId="77777777" w:rsidR="00127165" w:rsidRDefault="00127165" w:rsidP="00127165">
      <w:pPr>
        <w:spacing w:after="0" w:line="240" w:lineRule="auto"/>
        <w:jc w:val="both"/>
        <w:rPr>
          <w:rFonts w:cstheme="minorHAnsi"/>
        </w:rPr>
      </w:pPr>
    </w:p>
    <w:p w14:paraId="5052B0BA" w14:textId="77777777" w:rsidR="00127165" w:rsidRPr="00F51CCA" w:rsidRDefault="00127165" w:rsidP="00127165">
      <w:pPr>
        <w:spacing w:after="0" w:line="240" w:lineRule="auto"/>
        <w:rPr>
          <w:rFonts w:cstheme="minorHAnsi"/>
          <w:b/>
        </w:rPr>
      </w:pPr>
    </w:p>
    <w:p w14:paraId="0F52B23F" w14:textId="77777777" w:rsidR="00127165" w:rsidRPr="00F51CCA" w:rsidRDefault="00127165" w:rsidP="00127165">
      <w:pPr>
        <w:spacing w:after="0" w:line="240" w:lineRule="auto"/>
        <w:rPr>
          <w:rFonts w:cstheme="minorHAnsi"/>
          <w:b/>
        </w:rPr>
      </w:pPr>
    </w:p>
    <w:p w14:paraId="728CC78B" w14:textId="77777777" w:rsidR="00127165" w:rsidRPr="00F51CCA" w:rsidRDefault="00127165" w:rsidP="00127165">
      <w:pPr>
        <w:spacing w:after="0" w:line="240" w:lineRule="auto"/>
        <w:jc w:val="center"/>
        <w:rPr>
          <w:rFonts w:cstheme="minorHAnsi"/>
          <w:b/>
        </w:rPr>
      </w:pPr>
      <w:r w:rsidRPr="00F51CCA">
        <w:rPr>
          <w:rFonts w:cstheme="minorHAnsi"/>
          <w:b/>
        </w:rPr>
        <w:t>Date et signature (une signature manuelle n’est pas requise)</w:t>
      </w:r>
    </w:p>
    <w:p w14:paraId="1DD0033A" w14:textId="77777777" w:rsidR="00127165" w:rsidRPr="00F51CCA" w:rsidRDefault="00127165" w:rsidP="00127165">
      <w:pPr>
        <w:spacing w:after="0" w:line="240" w:lineRule="auto"/>
        <w:jc w:val="center"/>
        <w:rPr>
          <w:rFonts w:cstheme="minorHAnsi"/>
          <w:b/>
        </w:rPr>
      </w:pPr>
    </w:p>
    <w:p w14:paraId="501898EB" w14:textId="7BA025AF" w:rsidR="00127165" w:rsidRDefault="00127165" w:rsidP="00127165">
      <w:pPr>
        <w:spacing w:after="0" w:line="240" w:lineRule="auto"/>
        <w:jc w:val="center"/>
        <w:rPr>
          <w:rFonts w:cstheme="minorHAnsi"/>
          <w:b/>
        </w:rPr>
      </w:pPr>
    </w:p>
    <w:p w14:paraId="49D2A71B" w14:textId="31618C74" w:rsidR="00DD0D4E" w:rsidRDefault="00DD0D4E" w:rsidP="00127165">
      <w:pPr>
        <w:spacing w:after="0" w:line="240" w:lineRule="auto"/>
        <w:jc w:val="center"/>
        <w:rPr>
          <w:rFonts w:cstheme="minorHAnsi"/>
          <w:b/>
        </w:rPr>
      </w:pPr>
    </w:p>
    <w:p w14:paraId="06560939" w14:textId="77777777" w:rsidR="00DD0D4E" w:rsidRPr="00F51CCA" w:rsidRDefault="00DD0D4E" w:rsidP="00127165">
      <w:pPr>
        <w:spacing w:after="0" w:line="240" w:lineRule="auto"/>
        <w:jc w:val="center"/>
        <w:rPr>
          <w:rFonts w:cstheme="minorHAnsi"/>
          <w:b/>
        </w:rPr>
      </w:pPr>
    </w:p>
    <w:p w14:paraId="5AAF48D6" w14:textId="77777777" w:rsidR="00127165" w:rsidRPr="00F51CCA" w:rsidRDefault="00127165" w:rsidP="00127165">
      <w:pPr>
        <w:spacing w:after="0" w:line="240" w:lineRule="auto"/>
        <w:jc w:val="center"/>
        <w:rPr>
          <w:rFonts w:cstheme="minorHAnsi"/>
          <w:b/>
        </w:rPr>
      </w:pPr>
    </w:p>
    <w:p w14:paraId="118A0EF0" w14:textId="77777777" w:rsidR="00127165" w:rsidRPr="00F51CCA" w:rsidRDefault="00127165" w:rsidP="00127165">
      <w:pPr>
        <w:spacing w:after="0" w:line="240" w:lineRule="auto"/>
        <w:jc w:val="center"/>
        <w:rPr>
          <w:rFonts w:cstheme="minorHAnsi"/>
          <w:b/>
        </w:rPr>
      </w:pPr>
    </w:p>
    <w:tbl>
      <w:tblPr>
        <w:tblStyle w:val="Grilledutableau"/>
        <w:tblW w:w="9061" w:type="dxa"/>
        <w:tblLook w:val="04A0" w:firstRow="1" w:lastRow="0" w:firstColumn="1" w:lastColumn="0" w:noHBand="0" w:noVBand="1"/>
      </w:tblPr>
      <w:tblGrid>
        <w:gridCol w:w="9061"/>
      </w:tblGrid>
      <w:tr w:rsidR="00127165" w:rsidRPr="00F51CCA" w14:paraId="3CF81B03" w14:textId="77777777" w:rsidTr="00DD0D4E">
        <w:trPr>
          <w:trHeight w:val="5291"/>
        </w:trPr>
        <w:tc>
          <w:tcPr>
            <w:tcW w:w="9061" w:type="dxa"/>
          </w:tcPr>
          <w:p w14:paraId="786BD4D1" w14:textId="77777777" w:rsidR="00127165" w:rsidRDefault="00127165" w:rsidP="0098515E">
            <w:pPr>
              <w:jc w:val="center"/>
              <w:rPr>
                <w:rFonts w:cstheme="minorHAnsi"/>
                <w:b/>
              </w:rPr>
            </w:pPr>
          </w:p>
          <w:p w14:paraId="5BD048A4" w14:textId="6173B728" w:rsidR="00127165" w:rsidRPr="00F51CCA" w:rsidRDefault="00127165" w:rsidP="0098515E">
            <w:pPr>
              <w:jc w:val="center"/>
              <w:rPr>
                <w:rFonts w:cstheme="minorHAnsi"/>
                <w:b/>
              </w:rPr>
            </w:pPr>
            <w:r w:rsidRPr="00F51CCA">
              <w:rPr>
                <w:rFonts w:cstheme="minorHAnsi"/>
                <w:b/>
              </w:rPr>
              <w:t xml:space="preserve">Ce formulaire doit être envoyé </w:t>
            </w:r>
            <w:r w:rsidRPr="008245E1">
              <w:rPr>
                <w:rFonts w:cstheme="minorHAnsi"/>
                <w:b/>
              </w:rPr>
              <w:t xml:space="preserve">pour le </w:t>
            </w:r>
            <w:r w:rsidR="00B82371">
              <w:rPr>
                <w:rFonts w:cstheme="minorHAnsi"/>
                <w:b/>
              </w:rPr>
              <w:t>3</w:t>
            </w:r>
            <w:r>
              <w:rPr>
                <w:rFonts w:cstheme="minorHAnsi"/>
                <w:b/>
              </w:rPr>
              <w:t xml:space="preserve"> </w:t>
            </w:r>
            <w:r w:rsidR="00314EE5">
              <w:rPr>
                <w:rFonts w:cstheme="minorHAnsi"/>
                <w:b/>
              </w:rPr>
              <w:t>septembre</w:t>
            </w:r>
            <w:r w:rsidRPr="008245E1">
              <w:rPr>
                <w:rFonts w:cstheme="minorHAnsi"/>
                <w:b/>
              </w:rPr>
              <w:t xml:space="preserve"> à </w:t>
            </w:r>
            <w:r w:rsidR="00314EE5">
              <w:rPr>
                <w:rFonts w:cstheme="minorHAnsi"/>
                <w:b/>
              </w:rPr>
              <w:t xml:space="preserve">12h </w:t>
            </w:r>
            <w:r w:rsidRPr="00F51CCA">
              <w:rPr>
                <w:rFonts w:cstheme="minorHAnsi"/>
                <w:b/>
              </w:rPr>
              <w:t>au plus tard PAR COURRIER ELECTRONIQUE UNIQUEMENT à l’adresse suivante :</w:t>
            </w:r>
          </w:p>
          <w:p w14:paraId="607F9903" w14:textId="6CCEBDAB" w:rsidR="00127165" w:rsidRPr="004670F4" w:rsidRDefault="005A229D" w:rsidP="0098515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hyperlink r:id="rId8" w:history="1">
              <w:r w:rsidR="004670F4" w:rsidRPr="004670F4">
                <w:rPr>
                  <w:rStyle w:val="Lienhypertexte"/>
                  <w:b/>
                  <w:bCs/>
                  <w:sz w:val="28"/>
                  <w:szCs w:val="28"/>
                  <w:lang w:eastAsia="fr-FR"/>
                </w:rPr>
                <w:t>egalitedeschances@spw.wallonie.be</w:t>
              </w:r>
            </w:hyperlink>
          </w:p>
          <w:p w14:paraId="1A1DF557" w14:textId="77777777" w:rsidR="00127165" w:rsidRPr="00F9709C" w:rsidRDefault="00127165" w:rsidP="0098515E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  <w:p w14:paraId="0A59B7A4" w14:textId="77777777" w:rsidR="00127165" w:rsidRPr="00F51CCA" w:rsidRDefault="00127165" w:rsidP="0098515E">
            <w:pPr>
              <w:rPr>
                <w:rFonts w:cstheme="minorHAnsi"/>
                <w:b/>
              </w:rPr>
            </w:pPr>
            <w:r w:rsidRPr="00F51CCA">
              <w:rPr>
                <w:rFonts w:cstheme="minorHAnsi"/>
                <w:b/>
              </w:rPr>
              <w:t xml:space="preserve">IL DOIT ETRE ACCOMPAGNE DES PIECES SUIVANTES : </w:t>
            </w:r>
          </w:p>
          <w:p w14:paraId="2EE6C86D" w14:textId="350F273C" w:rsidR="00127165" w:rsidRDefault="00F44451" w:rsidP="00127165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Copie des statuts pour les asbl</w:t>
            </w:r>
          </w:p>
          <w:p w14:paraId="7E485478" w14:textId="44384578" w:rsidR="00F44451" w:rsidRDefault="00F44451" w:rsidP="00127165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</w:t>
            </w:r>
            <w:r w:rsidRPr="00F44451">
              <w:rPr>
                <w:rFonts w:cstheme="minorHAnsi"/>
                <w:b/>
              </w:rPr>
              <w:t>ttestation bancaire pour les asbl n’ayant jamais bénéficié de subside régional</w:t>
            </w:r>
            <w:r w:rsidR="003A31AA">
              <w:rPr>
                <w:rFonts w:cstheme="minorHAnsi"/>
                <w:b/>
              </w:rPr>
              <w:t>.</w:t>
            </w:r>
          </w:p>
          <w:p w14:paraId="73C99645" w14:textId="3D6E1C16" w:rsidR="003A31AA" w:rsidRPr="00F51CCA" w:rsidRDefault="003A31AA" w:rsidP="003A31AA">
            <w:pPr>
              <w:pStyle w:val="Paragraphedeliste"/>
              <w:rPr>
                <w:rFonts w:cstheme="minorHAnsi"/>
                <w:b/>
              </w:rPr>
            </w:pPr>
          </w:p>
          <w:p w14:paraId="0EF3E07F" w14:textId="715F26B2" w:rsidR="00127165" w:rsidRPr="003A31AA" w:rsidRDefault="00127165" w:rsidP="003A31AA">
            <w:pPr>
              <w:rPr>
                <w:rFonts w:cstheme="minorHAnsi"/>
                <w:b/>
              </w:rPr>
            </w:pPr>
          </w:p>
        </w:tc>
      </w:tr>
    </w:tbl>
    <w:p w14:paraId="7B2EF63E" w14:textId="77777777" w:rsidR="00C81393" w:rsidRDefault="00C81393"/>
    <w:sectPr w:rsidR="00C8139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E16103" w14:textId="77777777" w:rsidR="00C34C0F" w:rsidRDefault="00C34C0F" w:rsidP="00C34C0F">
      <w:pPr>
        <w:spacing w:after="0" w:line="240" w:lineRule="auto"/>
      </w:pPr>
      <w:r>
        <w:separator/>
      </w:r>
    </w:p>
  </w:endnote>
  <w:endnote w:type="continuationSeparator" w:id="0">
    <w:p w14:paraId="72ED750C" w14:textId="77777777" w:rsidR="00C34C0F" w:rsidRDefault="00C34C0F" w:rsidP="00C34C0F">
      <w:pPr>
        <w:spacing w:after="0" w:line="240" w:lineRule="auto"/>
      </w:pPr>
      <w:r>
        <w:continuationSeparator/>
      </w:r>
    </w:p>
  </w:endnote>
  <w:endnote w:type="continuationNotice" w:id="1">
    <w:p w14:paraId="79099A24" w14:textId="77777777" w:rsidR="00C34C0F" w:rsidRDefault="00C34C0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60194158"/>
      <w:docPartObj>
        <w:docPartGallery w:val="Page Numbers (Bottom of Page)"/>
        <w:docPartUnique/>
      </w:docPartObj>
    </w:sdtPr>
    <w:sdtEndPr/>
    <w:sdtContent>
      <w:p w14:paraId="61D8BA19" w14:textId="77777777" w:rsidR="00F6188B" w:rsidRDefault="00DD0D4E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5268497E" w14:textId="77777777" w:rsidR="00C34C0F" w:rsidRDefault="00C34C0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E54E8F" w14:textId="77777777" w:rsidR="00C34C0F" w:rsidRDefault="00C34C0F" w:rsidP="00C34C0F">
      <w:pPr>
        <w:spacing w:after="0" w:line="240" w:lineRule="auto"/>
      </w:pPr>
      <w:r>
        <w:separator/>
      </w:r>
    </w:p>
  </w:footnote>
  <w:footnote w:type="continuationSeparator" w:id="0">
    <w:p w14:paraId="41C9200E" w14:textId="77777777" w:rsidR="00C34C0F" w:rsidRDefault="00C34C0F" w:rsidP="00C34C0F">
      <w:pPr>
        <w:spacing w:after="0" w:line="240" w:lineRule="auto"/>
      </w:pPr>
      <w:r>
        <w:continuationSeparator/>
      </w:r>
    </w:p>
  </w:footnote>
  <w:footnote w:type="continuationNotice" w:id="1">
    <w:p w14:paraId="2B03208C" w14:textId="77777777" w:rsidR="00C34C0F" w:rsidRDefault="00C34C0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147476"/>
    <w:multiLevelType w:val="hybridMultilevel"/>
    <w:tmpl w:val="E48A0AB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52532"/>
    <w:multiLevelType w:val="hybridMultilevel"/>
    <w:tmpl w:val="48147DF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0293E95"/>
    <w:multiLevelType w:val="hybridMultilevel"/>
    <w:tmpl w:val="592E9496"/>
    <w:lvl w:ilvl="0" w:tplc="C7D8609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165"/>
    <w:rsid w:val="00013058"/>
    <w:rsid w:val="00045DA0"/>
    <w:rsid w:val="00123EAD"/>
    <w:rsid w:val="00127165"/>
    <w:rsid w:val="0020776A"/>
    <w:rsid w:val="002832BE"/>
    <w:rsid w:val="002A6BA8"/>
    <w:rsid w:val="00314EE5"/>
    <w:rsid w:val="00331588"/>
    <w:rsid w:val="003A31AA"/>
    <w:rsid w:val="003E6C26"/>
    <w:rsid w:val="004670F4"/>
    <w:rsid w:val="004A7CB9"/>
    <w:rsid w:val="004B0310"/>
    <w:rsid w:val="005836F5"/>
    <w:rsid w:val="005A229D"/>
    <w:rsid w:val="005D0A48"/>
    <w:rsid w:val="005E3525"/>
    <w:rsid w:val="00760BC4"/>
    <w:rsid w:val="008015BD"/>
    <w:rsid w:val="00853F7D"/>
    <w:rsid w:val="00856977"/>
    <w:rsid w:val="008F1024"/>
    <w:rsid w:val="00905712"/>
    <w:rsid w:val="009756E7"/>
    <w:rsid w:val="00A47374"/>
    <w:rsid w:val="00B2634A"/>
    <w:rsid w:val="00B82371"/>
    <w:rsid w:val="00B940AB"/>
    <w:rsid w:val="00C34C0F"/>
    <w:rsid w:val="00C81393"/>
    <w:rsid w:val="00CC0152"/>
    <w:rsid w:val="00DB7293"/>
    <w:rsid w:val="00DD0D4E"/>
    <w:rsid w:val="00E348B3"/>
    <w:rsid w:val="00E87CE9"/>
    <w:rsid w:val="00F10AA0"/>
    <w:rsid w:val="00F33EE2"/>
    <w:rsid w:val="00F44451"/>
    <w:rsid w:val="00F50D7B"/>
    <w:rsid w:val="00F9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4:docId w14:val="302AA8C4"/>
  <w15:chartTrackingRefBased/>
  <w15:docId w15:val="{4F5866C9-6552-4392-813E-679A2D6B4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5">
    <w:name w:val="heading 5"/>
    <w:basedOn w:val="Normal"/>
    <w:next w:val="Normal"/>
    <w:link w:val="Titre5Car"/>
    <w:qFormat/>
    <w:rsid w:val="00F44451"/>
    <w:pPr>
      <w:keepNext/>
      <w:spacing w:after="0" w:line="240" w:lineRule="auto"/>
      <w:ind w:left="426"/>
      <w:outlineLvl w:val="4"/>
    </w:pPr>
    <w:rPr>
      <w:rFonts w:ascii="Tahoma" w:eastAsia="Times New Roman" w:hAnsi="Tahoma" w:cs="Times New Roman"/>
      <w:b/>
      <w:szCs w:val="24"/>
      <w:u w:val="single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C34C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34C0F"/>
  </w:style>
  <w:style w:type="paragraph" w:styleId="Pieddepage">
    <w:name w:val="footer"/>
    <w:basedOn w:val="Normal"/>
    <w:link w:val="PieddepageCar"/>
    <w:uiPriority w:val="99"/>
    <w:unhideWhenUsed/>
    <w:rsid w:val="00C34C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34C0F"/>
  </w:style>
  <w:style w:type="paragraph" w:styleId="Paragraphedeliste">
    <w:name w:val="List Paragraph"/>
    <w:basedOn w:val="Normal"/>
    <w:uiPriority w:val="34"/>
    <w:qFormat/>
    <w:rsid w:val="00C34C0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34C0F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C34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4670F4"/>
    <w:rPr>
      <w:color w:val="605E5C"/>
      <w:shd w:val="clear" w:color="auto" w:fill="E1DFDD"/>
    </w:rPr>
  </w:style>
  <w:style w:type="character" w:customStyle="1" w:styleId="Titre5Car">
    <w:name w:val="Titre 5 Car"/>
    <w:basedOn w:val="Policepardfaut"/>
    <w:link w:val="Titre5"/>
    <w:rsid w:val="00F44451"/>
    <w:rPr>
      <w:rFonts w:ascii="Tahoma" w:eastAsia="Times New Roman" w:hAnsi="Tahoma" w:cs="Times New Roman"/>
      <w:b/>
      <w:szCs w:val="24"/>
      <w:u w:val="single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E6C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6C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galitedeschances@spw.wallonie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AC4D6-E337-4C54-8637-26B3C87C9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468</Words>
  <Characters>2574</Characters>
  <Application>Microsoft Office Word</Application>
  <DocSecurity>4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Thérèse Legros</dc:creator>
  <cp:keywords/>
  <dc:description/>
  <cp:lastModifiedBy>ZAHOUR Leïla</cp:lastModifiedBy>
  <cp:revision>2</cp:revision>
  <dcterms:created xsi:type="dcterms:W3CDTF">2021-06-30T09:10:00Z</dcterms:created>
  <dcterms:modified xsi:type="dcterms:W3CDTF">2021-06-30T09:10:00Z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7a477d1-147d-4e34-b5e3-7b26d2f44870_Enabled">
    <vt:lpwstr>true</vt:lpwstr>
  </property>
  <property fmtid="{D5CDD505-2E9C-101B-9397-08002B2CF9AE}" pid="3" name="MSIP_Label_97a477d1-147d-4e34-b5e3-7b26d2f44870_SetDate">
    <vt:lpwstr>2021-03-30T08:54:16Z</vt:lpwstr>
  </property>
  <property fmtid="{D5CDD505-2E9C-101B-9397-08002B2CF9AE}" pid="4" name="MSIP_Label_97a477d1-147d-4e34-b5e3-7b26d2f44870_Method">
    <vt:lpwstr>Standard</vt:lpwstr>
  </property>
  <property fmtid="{D5CDD505-2E9C-101B-9397-08002B2CF9AE}" pid="5" name="MSIP_Label_97a477d1-147d-4e34-b5e3-7b26d2f44870_Name">
    <vt:lpwstr>97a477d1-147d-4e34-b5e3-7b26d2f44870</vt:lpwstr>
  </property>
  <property fmtid="{D5CDD505-2E9C-101B-9397-08002B2CF9AE}" pid="6" name="MSIP_Label_97a477d1-147d-4e34-b5e3-7b26d2f44870_SiteId">
    <vt:lpwstr>1f816a84-7aa6-4a56-b22a-7b3452fa8681</vt:lpwstr>
  </property>
  <property fmtid="{D5CDD505-2E9C-101B-9397-08002B2CF9AE}" pid="7" name="MSIP_Label_97a477d1-147d-4e34-b5e3-7b26d2f44870_ActionId">
    <vt:lpwstr>7e7ea859-a138-4412-afd2-30c84837e3ef</vt:lpwstr>
  </property>
  <property fmtid="{D5CDD505-2E9C-101B-9397-08002B2CF9AE}" pid="8" name="MSIP_Label_97a477d1-147d-4e34-b5e3-7b26d2f44870_ContentBits">
    <vt:lpwstr>0</vt:lpwstr>
  </property>
</Properties>
</file>