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68091" w14:textId="77777777" w:rsidR="000538CA" w:rsidRDefault="000538CA">
      <w:pPr>
        <w:pStyle w:val="Titre1"/>
        <w:jc w:val="center"/>
        <w:rPr>
          <w:sz w:val="24"/>
          <w:u w:val="single"/>
        </w:rPr>
      </w:pPr>
    </w:p>
    <w:p w14:paraId="1BCEED54" w14:textId="77777777" w:rsidR="000538CA" w:rsidRDefault="000538CA">
      <w:pPr>
        <w:pStyle w:val="Titre1"/>
        <w:jc w:val="center"/>
        <w:rPr>
          <w:sz w:val="24"/>
          <w:u w:val="single"/>
        </w:rPr>
      </w:pPr>
      <w:r>
        <w:rPr>
          <w:sz w:val="24"/>
          <w:u w:val="single"/>
        </w:rPr>
        <w:t xml:space="preserve">Modèle de règlement-taxe </w:t>
      </w:r>
      <w:r w:rsidR="007138B1">
        <w:rPr>
          <w:sz w:val="24"/>
          <w:u w:val="single"/>
        </w:rPr>
        <w:t xml:space="preserve">dans le cadre de la compensation relative au prélèvement kilométrique – secteur carrier </w:t>
      </w:r>
    </w:p>
    <w:p w14:paraId="6C738143" w14:textId="77777777" w:rsidR="00110380" w:rsidRDefault="00110380">
      <w:pPr>
        <w:pStyle w:val="Titre2"/>
        <w:spacing w:before="240"/>
        <w:jc w:val="both"/>
      </w:pPr>
    </w:p>
    <w:p w14:paraId="2632C7B3" w14:textId="77777777" w:rsidR="000538CA" w:rsidRDefault="000538CA">
      <w:pPr>
        <w:pStyle w:val="Titre2"/>
        <w:spacing w:before="240"/>
        <w:jc w:val="both"/>
      </w:pPr>
      <w:r>
        <w:t xml:space="preserve">Extrait du registre aux délibérations du </w:t>
      </w:r>
      <w:r w:rsidR="008E79D1">
        <w:t>c</w:t>
      </w:r>
      <w:r>
        <w:t>onseil communal</w:t>
      </w:r>
    </w:p>
    <w:p w14:paraId="0523E849" w14:textId="77777777" w:rsidR="000538CA" w:rsidRDefault="000538CA">
      <w:pPr>
        <w:spacing w:before="240"/>
        <w:jc w:val="both"/>
        <w:rPr>
          <w:sz w:val="24"/>
        </w:rPr>
      </w:pPr>
      <w:r>
        <w:rPr>
          <w:sz w:val="24"/>
        </w:rPr>
        <w:t>Séance publique</w:t>
      </w:r>
      <w:r>
        <w:t xml:space="preserve"> </w:t>
      </w:r>
      <w:r w:rsidR="002F2E43">
        <w:rPr>
          <w:sz w:val="24"/>
        </w:rPr>
        <w:t>du …</w:t>
      </w:r>
    </w:p>
    <w:p w14:paraId="4D92EC38" w14:textId="77777777" w:rsidR="000538CA" w:rsidRDefault="000538CA">
      <w:pPr>
        <w:spacing w:before="240"/>
        <w:jc w:val="both"/>
        <w:rPr>
          <w:sz w:val="24"/>
        </w:rPr>
      </w:pPr>
      <w:r>
        <w:rPr>
          <w:sz w:val="24"/>
        </w:rPr>
        <w:t>Présents</w:t>
      </w:r>
      <w:r w:rsidR="002F2E43">
        <w:rPr>
          <w:sz w:val="24"/>
        </w:rPr>
        <w:t xml:space="preserve"> </w:t>
      </w:r>
      <w:r>
        <w:rPr>
          <w:sz w:val="24"/>
        </w:rPr>
        <w:t>: ……………………………………………………………………………………..</w:t>
      </w:r>
    </w:p>
    <w:p w14:paraId="187D06EC" w14:textId="77777777" w:rsidR="000538CA" w:rsidRDefault="000538CA">
      <w:pPr>
        <w:spacing w:before="240"/>
        <w:jc w:val="both"/>
        <w:rPr>
          <w:b/>
          <w:sz w:val="24"/>
        </w:rPr>
      </w:pPr>
      <w:r>
        <w:rPr>
          <w:b/>
          <w:sz w:val="24"/>
          <w:u w:val="single"/>
        </w:rPr>
        <w:t>OBJET </w:t>
      </w:r>
      <w:r>
        <w:rPr>
          <w:b/>
          <w:sz w:val="24"/>
        </w:rPr>
        <w:t xml:space="preserve">: </w:t>
      </w:r>
      <w:r w:rsidR="007138B1" w:rsidRPr="007138B1">
        <w:rPr>
          <w:b/>
          <w:sz w:val="24"/>
        </w:rPr>
        <w:t>règlement-taxe dans le cadre de la compensation relative au prélèvement kilométrique – secteur carrier</w:t>
      </w:r>
    </w:p>
    <w:p w14:paraId="0F7F58C4" w14:textId="77777777" w:rsidR="000538CA" w:rsidRDefault="000538CA">
      <w:pPr>
        <w:spacing w:before="240"/>
        <w:jc w:val="both"/>
        <w:rPr>
          <w:sz w:val="24"/>
        </w:rPr>
      </w:pPr>
      <w:r>
        <w:rPr>
          <w:sz w:val="24"/>
        </w:rPr>
        <w:t xml:space="preserve">Le </w:t>
      </w:r>
      <w:r w:rsidR="008E79D1">
        <w:rPr>
          <w:sz w:val="24"/>
        </w:rPr>
        <w:t>c</w:t>
      </w:r>
      <w:r>
        <w:rPr>
          <w:sz w:val="24"/>
        </w:rPr>
        <w:t>onseil communal,</w:t>
      </w:r>
    </w:p>
    <w:p w14:paraId="237D0031" w14:textId="77777777" w:rsidR="00A554FC" w:rsidRDefault="00A554FC" w:rsidP="00A554FC">
      <w:pPr>
        <w:pStyle w:val="Corpsdetexte2"/>
        <w:spacing w:before="240" w:after="0" w:line="240" w:lineRule="exact"/>
      </w:pPr>
      <w:r w:rsidRPr="00CA6194">
        <w:t xml:space="preserve">Vu la Constitution, </w:t>
      </w:r>
      <w:r w:rsidR="002F2E43">
        <w:t xml:space="preserve">les articles 41,162 et 170 § 4 ; </w:t>
      </w:r>
    </w:p>
    <w:p w14:paraId="0D7D18FE" w14:textId="77777777" w:rsidR="00C45D19" w:rsidRDefault="00C45D19" w:rsidP="00C45D19">
      <w:pPr>
        <w:spacing w:before="240" w:line="240" w:lineRule="exact"/>
        <w:jc w:val="both"/>
        <w:rPr>
          <w:sz w:val="24"/>
          <w:szCs w:val="24"/>
        </w:rPr>
      </w:pPr>
      <w:r w:rsidRPr="00A554FC">
        <w:rPr>
          <w:sz w:val="24"/>
          <w:szCs w:val="24"/>
        </w:rPr>
        <w:t>Vu le décret du 14 décembre 2000 (M.B. 18.1.2001) et la loi du 24 juin 2000 (M.B. 23.9.2004, éd. 2) portant assentiment de la Charte européenne de l’autonomie locale, notamm</w:t>
      </w:r>
      <w:r>
        <w:rPr>
          <w:sz w:val="24"/>
          <w:szCs w:val="24"/>
        </w:rPr>
        <w:t xml:space="preserve">ent l’article 9.1. de la Charte ; </w:t>
      </w:r>
    </w:p>
    <w:p w14:paraId="63AAC4DE" w14:textId="77777777" w:rsidR="008C0D43" w:rsidRDefault="008C0D43">
      <w:pPr>
        <w:spacing w:before="240"/>
        <w:rPr>
          <w:sz w:val="24"/>
          <w:szCs w:val="24"/>
        </w:rPr>
      </w:pPr>
      <w:r>
        <w:rPr>
          <w:sz w:val="24"/>
          <w:szCs w:val="24"/>
        </w:rPr>
        <w:t>Vu le Code de la Démocratie Locale et de la D</w:t>
      </w:r>
      <w:r w:rsidRPr="00D55051">
        <w:rPr>
          <w:sz w:val="24"/>
          <w:szCs w:val="24"/>
        </w:rPr>
        <w:t>écentralisatio</w:t>
      </w:r>
      <w:r>
        <w:rPr>
          <w:sz w:val="24"/>
          <w:szCs w:val="24"/>
        </w:rPr>
        <w:t xml:space="preserve">n, notamment les articles L1122-30 et L3321-1 à 12 ; </w:t>
      </w:r>
    </w:p>
    <w:p w14:paraId="45804118" w14:textId="192CB865" w:rsidR="000538CA" w:rsidRDefault="000538CA">
      <w:pPr>
        <w:spacing w:before="240"/>
        <w:rPr>
          <w:sz w:val="24"/>
        </w:rPr>
      </w:pPr>
      <w:r>
        <w:rPr>
          <w:sz w:val="24"/>
        </w:rPr>
        <w:t xml:space="preserve">Vu les dispositions légales et réglementaires en vigueur en matière d'établissement et de recouvrement </w:t>
      </w:r>
      <w:r w:rsidR="00B8213C" w:rsidRPr="00B87031">
        <w:rPr>
          <w:sz w:val="24"/>
        </w:rPr>
        <w:t>des</w:t>
      </w:r>
      <w:r w:rsidRPr="00B87031">
        <w:rPr>
          <w:sz w:val="24"/>
        </w:rPr>
        <w:t xml:space="preserve"> taxes</w:t>
      </w:r>
      <w:r>
        <w:rPr>
          <w:sz w:val="24"/>
        </w:rPr>
        <w:t xml:space="preserve"> co</w:t>
      </w:r>
      <w:r w:rsidR="002F2E43">
        <w:rPr>
          <w:sz w:val="24"/>
        </w:rPr>
        <w:t xml:space="preserve">mmunales ; </w:t>
      </w:r>
    </w:p>
    <w:p w14:paraId="644E0930" w14:textId="7636B824" w:rsidR="007E7F1A" w:rsidRDefault="007E7F1A" w:rsidP="007E7F1A">
      <w:pPr>
        <w:spacing w:before="240"/>
        <w:rPr>
          <w:sz w:val="24"/>
        </w:rPr>
      </w:pPr>
      <w:r w:rsidRPr="007E7F1A">
        <w:rPr>
          <w:sz w:val="24"/>
        </w:rPr>
        <w:t>Vu le règlement établissant une taxe de répartition sur l'exploitation des mines,</w:t>
      </w:r>
      <w:r>
        <w:rPr>
          <w:sz w:val="24"/>
        </w:rPr>
        <w:t xml:space="preserve"> </w:t>
      </w:r>
      <w:r w:rsidRPr="007E7F1A">
        <w:rPr>
          <w:sz w:val="24"/>
        </w:rPr>
        <w:t xml:space="preserve">minières et carrières pour </w:t>
      </w:r>
      <w:r w:rsidRPr="000273BC">
        <w:rPr>
          <w:sz w:val="24"/>
        </w:rPr>
        <w:t xml:space="preserve">l'exercice </w:t>
      </w:r>
      <w:r w:rsidR="00B155C4" w:rsidRPr="000273BC">
        <w:rPr>
          <w:sz w:val="24"/>
        </w:rPr>
        <w:t>202</w:t>
      </w:r>
      <w:r w:rsidR="00C3085E">
        <w:rPr>
          <w:sz w:val="24"/>
        </w:rPr>
        <w:t>3</w:t>
      </w:r>
      <w:r w:rsidR="00ED13C2">
        <w:rPr>
          <w:sz w:val="24"/>
        </w:rPr>
        <w:t xml:space="preserve"> (</w:t>
      </w:r>
      <w:r>
        <w:rPr>
          <w:sz w:val="24"/>
        </w:rPr>
        <w:t>pour les exercices ….</w:t>
      </w:r>
      <w:r w:rsidR="00ED13C2">
        <w:rPr>
          <w:sz w:val="24"/>
        </w:rPr>
        <w:t>)</w:t>
      </w:r>
      <w:r w:rsidRPr="007E7F1A">
        <w:rPr>
          <w:sz w:val="24"/>
        </w:rPr>
        <w:t xml:space="preserve"> adopté par le </w:t>
      </w:r>
      <w:r w:rsidR="004935F0">
        <w:rPr>
          <w:sz w:val="24"/>
        </w:rPr>
        <w:t>c</w:t>
      </w:r>
      <w:r w:rsidRPr="007E7F1A">
        <w:rPr>
          <w:sz w:val="24"/>
        </w:rPr>
        <w:t>onseil communal en date du</w:t>
      </w:r>
      <w:r>
        <w:rPr>
          <w:sz w:val="24"/>
        </w:rPr>
        <w:t xml:space="preserve"> </w:t>
      </w:r>
      <w:r w:rsidRPr="007E7F1A">
        <w:rPr>
          <w:sz w:val="24"/>
          <w:highlight w:val="yellow"/>
        </w:rPr>
        <w:t>……..</w:t>
      </w:r>
      <w:r>
        <w:rPr>
          <w:sz w:val="24"/>
        </w:rPr>
        <w:t xml:space="preserve"> </w:t>
      </w:r>
      <w:r w:rsidRPr="007E7F1A">
        <w:rPr>
          <w:sz w:val="24"/>
        </w:rPr>
        <w:t xml:space="preserve"> au montant de </w:t>
      </w:r>
      <w:r>
        <w:rPr>
          <w:sz w:val="24"/>
        </w:rPr>
        <w:t xml:space="preserve"> </w:t>
      </w:r>
      <w:r w:rsidRPr="007E7F1A">
        <w:rPr>
          <w:sz w:val="24"/>
          <w:highlight w:val="yellow"/>
        </w:rPr>
        <w:t>…..</w:t>
      </w:r>
      <w:r>
        <w:rPr>
          <w:sz w:val="24"/>
        </w:rPr>
        <w:t xml:space="preserve"> EU</w:t>
      </w:r>
      <w:r w:rsidR="00ED13C2">
        <w:rPr>
          <w:sz w:val="24"/>
        </w:rPr>
        <w:t>R</w:t>
      </w:r>
      <w:r>
        <w:rPr>
          <w:sz w:val="24"/>
        </w:rPr>
        <w:t> ;</w:t>
      </w:r>
    </w:p>
    <w:p w14:paraId="20C35D9E" w14:textId="48CD912C" w:rsidR="0026282C" w:rsidRDefault="0026282C" w:rsidP="000273BC">
      <w:pPr>
        <w:spacing w:before="240"/>
        <w:jc w:val="both"/>
        <w:rPr>
          <w:sz w:val="24"/>
          <w:szCs w:val="24"/>
        </w:rPr>
      </w:pPr>
      <w:r>
        <w:rPr>
          <w:sz w:val="24"/>
          <w:szCs w:val="24"/>
        </w:rPr>
        <w:t>Vu les recommandations</w:t>
      </w:r>
      <w:r w:rsidR="002F2E43">
        <w:rPr>
          <w:sz w:val="24"/>
          <w:szCs w:val="24"/>
        </w:rPr>
        <w:t xml:space="preserve"> émises par la circulaire du</w:t>
      </w:r>
      <w:r w:rsidR="00ED13C2">
        <w:rPr>
          <w:sz w:val="24"/>
          <w:szCs w:val="24"/>
        </w:rPr>
        <w:t xml:space="preserve"> </w:t>
      </w:r>
      <w:r w:rsidR="00C3085E">
        <w:rPr>
          <w:sz w:val="24"/>
          <w:szCs w:val="24"/>
        </w:rPr>
        <w:t>19</w:t>
      </w:r>
      <w:r w:rsidR="00ED13C2">
        <w:rPr>
          <w:sz w:val="24"/>
          <w:szCs w:val="24"/>
        </w:rPr>
        <w:t xml:space="preserve"> juillet 202</w:t>
      </w:r>
      <w:r w:rsidR="00C3085E">
        <w:rPr>
          <w:sz w:val="24"/>
          <w:szCs w:val="24"/>
        </w:rPr>
        <w:t>2</w:t>
      </w:r>
      <w:r w:rsidR="002F2E43">
        <w:rPr>
          <w:sz w:val="24"/>
          <w:szCs w:val="24"/>
        </w:rPr>
        <w:t xml:space="preserve"> </w:t>
      </w:r>
      <w:r>
        <w:rPr>
          <w:sz w:val="24"/>
          <w:szCs w:val="24"/>
        </w:rPr>
        <w:t>relative à l’élaboration des budgets des communes de la Région wallonne, à l’exception des communes de la Communau</w:t>
      </w:r>
      <w:r w:rsidR="002F2E43">
        <w:rPr>
          <w:sz w:val="24"/>
          <w:szCs w:val="24"/>
        </w:rPr>
        <w:t>té germanophone, pour l’année</w:t>
      </w:r>
      <w:r w:rsidR="00ED13C2">
        <w:rPr>
          <w:sz w:val="24"/>
          <w:szCs w:val="24"/>
        </w:rPr>
        <w:t xml:space="preserve"> 202</w:t>
      </w:r>
      <w:r w:rsidR="00C3085E">
        <w:rPr>
          <w:sz w:val="24"/>
          <w:szCs w:val="24"/>
        </w:rPr>
        <w:t>3</w:t>
      </w:r>
      <w:r w:rsidR="002F2E43">
        <w:rPr>
          <w:sz w:val="24"/>
          <w:szCs w:val="24"/>
        </w:rPr>
        <w:t xml:space="preserve"> ; </w:t>
      </w:r>
    </w:p>
    <w:p w14:paraId="01EB2E73" w14:textId="540F55AA" w:rsidR="007E7F1A" w:rsidRDefault="007E7F1A" w:rsidP="00CB3557">
      <w:pPr>
        <w:spacing w:before="240"/>
        <w:rPr>
          <w:sz w:val="24"/>
        </w:rPr>
      </w:pPr>
      <w:r w:rsidRPr="007E7F1A">
        <w:rPr>
          <w:sz w:val="24"/>
        </w:rPr>
        <w:t>Vu la circulaire du</w:t>
      </w:r>
      <w:r w:rsidR="008C0D43">
        <w:rPr>
          <w:sz w:val="24"/>
        </w:rPr>
        <w:t xml:space="preserve"> </w:t>
      </w:r>
      <w:r w:rsidR="008C0D43" w:rsidRPr="00322AE1">
        <w:rPr>
          <w:sz w:val="24"/>
          <w:highlight w:val="yellow"/>
        </w:rPr>
        <w:t>…..</w:t>
      </w:r>
      <w:bookmarkStart w:id="0" w:name="_Hlk89249088"/>
      <w:r w:rsidR="000273BC" w:rsidRPr="00322AE1">
        <w:rPr>
          <w:sz w:val="24"/>
          <w:highlight w:val="yellow"/>
        </w:rPr>
        <w:t xml:space="preserve"> 202</w:t>
      </w:r>
      <w:r w:rsidR="00C3085E" w:rsidRPr="00322AE1">
        <w:rPr>
          <w:sz w:val="24"/>
          <w:highlight w:val="yellow"/>
        </w:rPr>
        <w:t>2</w:t>
      </w:r>
      <w:r>
        <w:rPr>
          <w:sz w:val="24"/>
        </w:rPr>
        <w:t xml:space="preserve"> </w:t>
      </w:r>
      <w:bookmarkEnd w:id="0"/>
      <w:r w:rsidR="00322AE1" w:rsidRPr="00322AE1">
        <w:rPr>
          <w:sz w:val="24"/>
        </w:rPr>
        <w:t>(</w:t>
      </w:r>
      <w:r w:rsidR="00322AE1" w:rsidRPr="00322AE1">
        <w:rPr>
          <w:color w:val="FF0000"/>
          <w:spacing w:val="-2"/>
          <w:sz w:val="24"/>
          <w:highlight w:val="yellow"/>
        </w:rPr>
        <w:t>date à compléter</w:t>
      </w:r>
      <w:r w:rsidR="00322AE1" w:rsidRPr="00322AE1">
        <w:rPr>
          <w:color w:val="FF0000"/>
          <w:spacing w:val="-2"/>
          <w:sz w:val="24"/>
        </w:rPr>
        <w:t xml:space="preserve"> car au jour de la rédaction de ce modèle la circulaire complémentaire n’avait pas encore été adoptée par le Gouvernement wallon)</w:t>
      </w:r>
      <w:r w:rsidR="00322AE1" w:rsidRPr="00322AE1">
        <w:rPr>
          <w:color w:val="FF0000"/>
          <w:sz w:val="24"/>
        </w:rPr>
        <w:t xml:space="preserve"> </w:t>
      </w:r>
      <w:r>
        <w:rPr>
          <w:sz w:val="24"/>
        </w:rPr>
        <w:t>relat</w:t>
      </w:r>
      <w:r w:rsidRPr="007E7F1A">
        <w:rPr>
          <w:sz w:val="24"/>
        </w:rPr>
        <w:t xml:space="preserve">ive à la </w:t>
      </w:r>
      <w:r w:rsidR="00CB3557" w:rsidRPr="00CB3557">
        <w:rPr>
          <w:sz w:val="24"/>
        </w:rPr>
        <w:t>compensation pour les communes</w:t>
      </w:r>
      <w:r w:rsidR="00CB3557">
        <w:rPr>
          <w:sz w:val="24"/>
        </w:rPr>
        <w:t xml:space="preserve"> qui</w:t>
      </w:r>
      <w:r w:rsidR="00CB3557" w:rsidRPr="00CB3557">
        <w:rPr>
          <w:sz w:val="24"/>
        </w:rPr>
        <w:t xml:space="preserve"> décideraient, en 202</w:t>
      </w:r>
      <w:r w:rsidR="00C3085E">
        <w:rPr>
          <w:sz w:val="24"/>
        </w:rPr>
        <w:t>3</w:t>
      </w:r>
      <w:r w:rsidR="00CB3557" w:rsidRPr="00CB3557">
        <w:rPr>
          <w:sz w:val="24"/>
        </w:rPr>
        <w:t>, de</w:t>
      </w:r>
      <w:r w:rsidR="00500B88">
        <w:rPr>
          <w:sz w:val="24"/>
        </w:rPr>
        <w:t xml:space="preserve"> </w:t>
      </w:r>
      <w:r w:rsidR="00CB3557" w:rsidRPr="00CB3557">
        <w:rPr>
          <w:sz w:val="24"/>
        </w:rPr>
        <w:t xml:space="preserve">ne pas lever la taxe sur les mines, minières et carrières ou de ne la lever qu’à concurrence de </w:t>
      </w:r>
      <w:r w:rsidR="00C3085E">
        <w:rPr>
          <w:sz w:val="24"/>
        </w:rPr>
        <w:t>7</w:t>
      </w:r>
      <w:r w:rsidR="00CB3557" w:rsidRPr="00CB3557">
        <w:rPr>
          <w:sz w:val="24"/>
        </w:rPr>
        <w:t>0%</w:t>
      </w:r>
      <w:r>
        <w:rPr>
          <w:sz w:val="24"/>
        </w:rPr>
        <w:t> ;</w:t>
      </w:r>
    </w:p>
    <w:p w14:paraId="3661A029" w14:textId="77777777" w:rsidR="00ED13C2" w:rsidRDefault="00ED13C2" w:rsidP="007E7F1A">
      <w:pPr>
        <w:spacing w:before="240"/>
        <w:rPr>
          <w:sz w:val="24"/>
        </w:rPr>
      </w:pPr>
    </w:p>
    <w:p w14:paraId="5A4A0915" w14:textId="7530530B" w:rsidR="00ED13C2" w:rsidRPr="00592470" w:rsidRDefault="007E7F1A" w:rsidP="00ED13C2">
      <w:pPr>
        <w:ind w:right="397"/>
        <w:jc w:val="both"/>
        <w:rPr>
          <w:i/>
          <w:iCs/>
          <w:sz w:val="24"/>
          <w:szCs w:val="24"/>
        </w:rPr>
      </w:pPr>
      <w:r w:rsidRPr="008C0D43">
        <w:rPr>
          <w:sz w:val="24"/>
          <w:szCs w:val="24"/>
        </w:rPr>
        <w:lastRenderedPageBreak/>
        <w:t>Considérant que la</w:t>
      </w:r>
      <w:r w:rsidR="00500B88" w:rsidRPr="008C0D43">
        <w:rPr>
          <w:sz w:val="24"/>
          <w:szCs w:val="24"/>
        </w:rPr>
        <w:t>dite</w:t>
      </w:r>
      <w:r w:rsidRPr="008C0D43">
        <w:rPr>
          <w:sz w:val="24"/>
          <w:szCs w:val="24"/>
        </w:rPr>
        <w:t xml:space="preserve"> circulaire du </w:t>
      </w:r>
      <w:r w:rsidR="008C0D43" w:rsidRPr="008C0D43">
        <w:rPr>
          <w:sz w:val="24"/>
          <w:szCs w:val="24"/>
        </w:rPr>
        <w:t>……</w:t>
      </w:r>
      <w:r w:rsidR="000273BC" w:rsidRPr="008C0D43">
        <w:rPr>
          <w:sz w:val="24"/>
          <w:szCs w:val="24"/>
        </w:rPr>
        <w:t xml:space="preserve"> </w:t>
      </w:r>
      <w:r w:rsidRPr="008C0D43">
        <w:rPr>
          <w:sz w:val="24"/>
          <w:szCs w:val="24"/>
        </w:rPr>
        <w:t xml:space="preserve">prévoit : </w:t>
      </w:r>
      <w:r w:rsidRPr="00592470">
        <w:rPr>
          <w:i/>
          <w:iCs/>
          <w:sz w:val="24"/>
          <w:szCs w:val="24"/>
        </w:rPr>
        <w:t>« </w:t>
      </w:r>
      <w:r w:rsidR="00ED13C2" w:rsidRPr="00592470">
        <w:rPr>
          <w:i/>
          <w:iCs/>
          <w:sz w:val="24"/>
          <w:szCs w:val="24"/>
        </w:rPr>
        <w:t>Dans le cadre des mesures d’accompagnement du prélèvement kilométrique sur les poids lourds au bénéfice de certains secteurs, il a été prévu une compensation pour les communes qui, en 202</w:t>
      </w:r>
      <w:r w:rsidR="00C3085E">
        <w:rPr>
          <w:i/>
          <w:iCs/>
          <w:sz w:val="24"/>
          <w:szCs w:val="24"/>
        </w:rPr>
        <w:t>3</w:t>
      </w:r>
      <w:r w:rsidR="00ED13C2" w:rsidRPr="00592470">
        <w:rPr>
          <w:i/>
          <w:iCs/>
          <w:sz w:val="24"/>
          <w:szCs w:val="24"/>
        </w:rPr>
        <w:t xml:space="preserve">, ne lèveraient pas leur taxe sur les carrières ou ne la lèveraient qu’à concurrence de </w:t>
      </w:r>
      <w:r w:rsidR="00C3085E">
        <w:rPr>
          <w:b/>
          <w:bCs/>
          <w:i/>
          <w:iCs/>
          <w:sz w:val="24"/>
          <w:szCs w:val="24"/>
        </w:rPr>
        <w:t>7</w:t>
      </w:r>
      <w:r w:rsidR="00ED13C2" w:rsidRPr="00592470">
        <w:rPr>
          <w:b/>
          <w:bCs/>
          <w:i/>
          <w:iCs/>
          <w:sz w:val="24"/>
          <w:szCs w:val="24"/>
        </w:rPr>
        <w:t>0%</w:t>
      </w:r>
      <w:r w:rsidR="00ED13C2" w:rsidRPr="00592470">
        <w:rPr>
          <w:i/>
          <w:iCs/>
          <w:sz w:val="24"/>
          <w:szCs w:val="24"/>
        </w:rPr>
        <w:t xml:space="preserve"> </w:t>
      </w:r>
      <w:r w:rsidR="000273BC" w:rsidRPr="00592470">
        <w:rPr>
          <w:i/>
          <w:iCs/>
          <w:sz w:val="24"/>
          <w:szCs w:val="24"/>
        </w:rPr>
        <w:t xml:space="preserve"> </w:t>
      </w:r>
      <w:r w:rsidR="00ED13C2" w:rsidRPr="00592470">
        <w:rPr>
          <w:i/>
          <w:iCs/>
          <w:sz w:val="24"/>
          <w:szCs w:val="24"/>
        </w:rPr>
        <w:t>et ce, selon les mêmes modalités que celles arrêtées lors de l’exercice 202</w:t>
      </w:r>
      <w:r w:rsidR="00C3085E">
        <w:rPr>
          <w:i/>
          <w:iCs/>
          <w:sz w:val="24"/>
          <w:szCs w:val="24"/>
        </w:rPr>
        <w:t>2</w:t>
      </w:r>
      <w:r w:rsidR="00ED13C2" w:rsidRPr="00592470">
        <w:rPr>
          <w:i/>
          <w:iCs/>
          <w:sz w:val="24"/>
          <w:szCs w:val="24"/>
        </w:rPr>
        <w:t xml:space="preserve">. Pour ces communes, une compensation égale à </w:t>
      </w:r>
      <w:r w:rsidR="00C3085E">
        <w:rPr>
          <w:i/>
          <w:iCs/>
          <w:sz w:val="24"/>
          <w:szCs w:val="24"/>
        </w:rPr>
        <w:t>3</w:t>
      </w:r>
      <w:r w:rsidR="00ED13C2" w:rsidRPr="00592470">
        <w:rPr>
          <w:b/>
          <w:bCs/>
          <w:i/>
          <w:iCs/>
          <w:sz w:val="24"/>
          <w:szCs w:val="24"/>
        </w:rPr>
        <w:t xml:space="preserve">0% </w:t>
      </w:r>
      <w:r w:rsidR="00ED13C2" w:rsidRPr="00592470">
        <w:rPr>
          <w:i/>
          <w:iCs/>
          <w:sz w:val="24"/>
          <w:szCs w:val="24"/>
        </w:rPr>
        <w:t>des droits constatés bruts indexés (sur base du taux de croissance du PIB wallon en</w:t>
      </w:r>
      <w:r w:rsidR="00C3085E">
        <w:rPr>
          <w:i/>
          <w:iCs/>
          <w:sz w:val="24"/>
          <w:szCs w:val="24"/>
        </w:rPr>
        <w:t>tre</w:t>
      </w:r>
      <w:r w:rsidR="00ED13C2" w:rsidRPr="00592470">
        <w:rPr>
          <w:i/>
          <w:iCs/>
          <w:sz w:val="24"/>
          <w:szCs w:val="24"/>
        </w:rPr>
        <w:t xml:space="preserve"> et </w:t>
      </w:r>
      <w:r w:rsidR="00C3085E">
        <w:rPr>
          <w:i/>
          <w:iCs/>
          <w:sz w:val="24"/>
          <w:szCs w:val="24"/>
        </w:rPr>
        <w:t>2022</w:t>
      </w:r>
      <w:r w:rsidR="00ED13C2" w:rsidRPr="00592470">
        <w:rPr>
          <w:i/>
          <w:iCs/>
          <w:sz w:val="24"/>
          <w:szCs w:val="24"/>
        </w:rPr>
        <w:t xml:space="preserve">, soit </w:t>
      </w:r>
      <w:r w:rsidR="00C3085E">
        <w:rPr>
          <w:i/>
          <w:iCs/>
          <w:sz w:val="24"/>
          <w:szCs w:val="24"/>
        </w:rPr>
        <w:t>7,3</w:t>
      </w:r>
      <w:r w:rsidR="00ED13C2" w:rsidRPr="00592470">
        <w:rPr>
          <w:i/>
          <w:iCs/>
          <w:sz w:val="24"/>
          <w:szCs w:val="24"/>
        </w:rPr>
        <w:t>%) de l’exercice 2016 sera accordée par la Wallonie.</w:t>
      </w:r>
    </w:p>
    <w:p w14:paraId="654B4058" w14:textId="25187F7A" w:rsidR="00ED13C2" w:rsidRPr="00592470" w:rsidRDefault="000273BC" w:rsidP="00ED13C2">
      <w:pPr>
        <w:spacing w:before="240"/>
        <w:ind w:right="397"/>
        <w:jc w:val="both"/>
        <w:rPr>
          <w:i/>
          <w:iCs/>
          <w:sz w:val="24"/>
          <w:szCs w:val="24"/>
        </w:rPr>
      </w:pPr>
      <w:r w:rsidRPr="00592470">
        <w:rPr>
          <w:i/>
          <w:iCs/>
          <w:sz w:val="24"/>
          <w:szCs w:val="24"/>
        </w:rPr>
        <w:t>Cependant, si le montant de l’estimation de l’enrôlement pour l’exercice 202</w:t>
      </w:r>
      <w:r w:rsidR="00C3085E">
        <w:rPr>
          <w:i/>
          <w:iCs/>
          <w:sz w:val="24"/>
          <w:szCs w:val="24"/>
        </w:rPr>
        <w:t>3</w:t>
      </w:r>
      <w:r w:rsidRPr="00592470">
        <w:rPr>
          <w:i/>
          <w:iCs/>
          <w:sz w:val="24"/>
          <w:szCs w:val="24"/>
        </w:rPr>
        <w:t>, dont question ci-dessus (sur la base du taux de l’exercice 2016) devait s’avérer supérieur aux droits constatés bruts indexés de l’exercice 2016, les communes seraient autorisées à prendre les dispositions utiles afin de permettre, au-delà des 40% ci-dessus, l’enrôlement de la différence entre les montants qui auraient été promérités pour 202</w:t>
      </w:r>
      <w:r w:rsidR="00C3085E">
        <w:rPr>
          <w:i/>
          <w:iCs/>
          <w:sz w:val="24"/>
          <w:szCs w:val="24"/>
        </w:rPr>
        <w:t>3</w:t>
      </w:r>
      <w:r w:rsidRPr="00592470">
        <w:rPr>
          <w:i/>
          <w:iCs/>
          <w:sz w:val="24"/>
          <w:szCs w:val="24"/>
        </w:rPr>
        <w:t xml:space="preserve"> et les droits constatés bruts indexés de l’exercice 2016, tout en conservant le montant de la compensation octroyée par la Wallonie.</w:t>
      </w:r>
      <w:r w:rsidR="00ED13C2" w:rsidRPr="00592470">
        <w:rPr>
          <w:i/>
          <w:iCs/>
          <w:sz w:val="24"/>
          <w:szCs w:val="24"/>
        </w:rPr>
        <w:t>. »</w:t>
      </w:r>
    </w:p>
    <w:p w14:paraId="12F06862" w14:textId="7F3729FD" w:rsidR="007E7F1A" w:rsidRPr="00592470" w:rsidRDefault="00ED13C2" w:rsidP="00CF5926">
      <w:pPr>
        <w:spacing w:before="240"/>
        <w:jc w:val="both"/>
        <w:rPr>
          <w:sz w:val="24"/>
          <w:szCs w:val="24"/>
        </w:rPr>
      </w:pPr>
      <w:bookmarkStart w:id="1" w:name="_Hlk60213928"/>
      <w:r w:rsidRPr="00592470">
        <w:rPr>
          <w:sz w:val="24"/>
          <w:szCs w:val="24"/>
        </w:rPr>
        <w:t>(</w:t>
      </w:r>
      <w:r w:rsidR="00500B88" w:rsidRPr="00592470">
        <w:rPr>
          <w:b/>
          <w:bCs/>
          <w:sz w:val="24"/>
          <w:szCs w:val="24"/>
        </w:rPr>
        <w:t>S</w:t>
      </w:r>
      <w:r w:rsidRPr="00592470">
        <w:rPr>
          <w:b/>
          <w:bCs/>
          <w:sz w:val="24"/>
          <w:szCs w:val="24"/>
        </w:rPr>
        <w:t>i l’établissement d’une taxe complémentaire se justifie</w:t>
      </w:r>
      <w:r w:rsidRPr="00592470">
        <w:rPr>
          <w:sz w:val="24"/>
          <w:szCs w:val="24"/>
        </w:rPr>
        <w:t xml:space="preserve">) </w:t>
      </w:r>
      <w:bookmarkEnd w:id="1"/>
      <w:r w:rsidR="007E7F1A" w:rsidRPr="00592470">
        <w:rPr>
          <w:sz w:val="24"/>
          <w:szCs w:val="24"/>
        </w:rPr>
        <w:t>Considérant que sur cette base, il conviendrait que la commune ne lève la taxe de répartition sur l'exploitation des mines, minières et carrières pour l'exercice 202</w:t>
      </w:r>
      <w:r w:rsidR="00C3085E">
        <w:rPr>
          <w:sz w:val="24"/>
          <w:szCs w:val="24"/>
        </w:rPr>
        <w:t>3</w:t>
      </w:r>
      <w:r w:rsidR="007E7F1A" w:rsidRPr="00592470">
        <w:rPr>
          <w:sz w:val="24"/>
          <w:szCs w:val="24"/>
        </w:rPr>
        <w:t xml:space="preserve"> </w:t>
      </w:r>
      <w:r w:rsidR="00CF5926" w:rsidRPr="00592470">
        <w:rPr>
          <w:sz w:val="24"/>
          <w:szCs w:val="24"/>
        </w:rPr>
        <w:t xml:space="preserve">qu’à concurrence de </w:t>
      </w:r>
      <w:r w:rsidR="00C3085E">
        <w:rPr>
          <w:sz w:val="24"/>
          <w:szCs w:val="24"/>
        </w:rPr>
        <w:t>7</w:t>
      </w:r>
      <w:r w:rsidR="00CF5926" w:rsidRPr="00592470">
        <w:rPr>
          <w:sz w:val="24"/>
          <w:szCs w:val="24"/>
        </w:rPr>
        <w:t xml:space="preserve">0% du montant des droits constatés bruts indexés de 2016 (soit </w:t>
      </w:r>
      <w:r w:rsidR="00C3085E">
        <w:rPr>
          <w:sz w:val="24"/>
          <w:szCs w:val="24"/>
        </w:rPr>
        <w:t>7</w:t>
      </w:r>
      <w:r w:rsidR="00CF5926" w:rsidRPr="00592470">
        <w:rPr>
          <w:sz w:val="24"/>
          <w:szCs w:val="24"/>
        </w:rPr>
        <w:t xml:space="preserve">0% de ….. EUR) et </w:t>
      </w:r>
      <w:r w:rsidRPr="00592470">
        <w:rPr>
          <w:sz w:val="24"/>
          <w:szCs w:val="24"/>
        </w:rPr>
        <w:t>qu’elle</w:t>
      </w:r>
      <w:r w:rsidR="00CF5926" w:rsidRPr="00592470">
        <w:rPr>
          <w:sz w:val="24"/>
          <w:szCs w:val="24"/>
        </w:rPr>
        <w:t xml:space="preserve"> l</w:t>
      </w:r>
      <w:r w:rsidRPr="00592470">
        <w:rPr>
          <w:sz w:val="24"/>
          <w:szCs w:val="24"/>
        </w:rPr>
        <w:t>è</w:t>
      </w:r>
      <w:r w:rsidR="00CF5926" w:rsidRPr="00592470">
        <w:rPr>
          <w:sz w:val="24"/>
          <w:szCs w:val="24"/>
        </w:rPr>
        <w:t>ve une taxe complémentaire correspondant</w:t>
      </w:r>
      <w:r w:rsidR="007E7F1A" w:rsidRPr="00592470">
        <w:rPr>
          <w:sz w:val="24"/>
          <w:szCs w:val="24"/>
        </w:rPr>
        <w:t xml:space="preserve"> </w:t>
      </w:r>
      <w:r w:rsidR="00CF5926" w:rsidRPr="00592470">
        <w:rPr>
          <w:sz w:val="24"/>
          <w:szCs w:val="24"/>
        </w:rPr>
        <w:t>à la différence entre les montants qui auraient été promérités pour 202</w:t>
      </w:r>
      <w:r w:rsidR="00C3085E">
        <w:rPr>
          <w:sz w:val="24"/>
          <w:szCs w:val="24"/>
        </w:rPr>
        <w:t>3</w:t>
      </w:r>
      <w:r w:rsidR="00CF5926" w:rsidRPr="00592470">
        <w:rPr>
          <w:sz w:val="24"/>
          <w:szCs w:val="24"/>
        </w:rPr>
        <w:t> et les droits constatés bruts indexés de l'exercice 2016 ;</w:t>
      </w:r>
    </w:p>
    <w:p w14:paraId="2BE1271C" w14:textId="77777777" w:rsidR="00A20822" w:rsidRDefault="00A20822" w:rsidP="00A20822">
      <w:pPr>
        <w:spacing w:before="240" w:line="240" w:lineRule="exact"/>
        <w:jc w:val="both"/>
        <w:rPr>
          <w:bCs/>
          <w:iCs/>
          <w:sz w:val="24"/>
          <w:szCs w:val="24"/>
        </w:rPr>
      </w:pPr>
      <w:r>
        <w:rPr>
          <w:bCs/>
          <w:iCs/>
          <w:sz w:val="24"/>
          <w:szCs w:val="24"/>
        </w:rPr>
        <w:t>Vu la communication du dossier au directeur</w:t>
      </w:r>
      <w:r w:rsidR="002F2E43">
        <w:rPr>
          <w:bCs/>
          <w:iCs/>
          <w:sz w:val="24"/>
          <w:szCs w:val="24"/>
        </w:rPr>
        <w:t xml:space="preserve"> financier faite en date du … conformément à l’article L1124-40 §1,3°et 4° du </w:t>
      </w:r>
      <w:r w:rsidR="00B9251C">
        <w:rPr>
          <w:sz w:val="24"/>
          <w:szCs w:val="24"/>
        </w:rPr>
        <w:t xml:space="preserve">Code de la </w:t>
      </w:r>
      <w:r w:rsidR="007A3AED">
        <w:rPr>
          <w:sz w:val="24"/>
          <w:szCs w:val="24"/>
        </w:rPr>
        <w:t>d</w:t>
      </w:r>
      <w:r w:rsidR="00B9251C">
        <w:rPr>
          <w:sz w:val="24"/>
          <w:szCs w:val="24"/>
        </w:rPr>
        <w:t xml:space="preserve">émocratie </w:t>
      </w:r>
      <w:r w:rsidR="007A3AED">
        <w:rPr>
          <w:sz w:val="24"/>
          <w:szCs w:val="24"/>
        </w:rPr>
        <w:t>l</w:t>
      </w:r>
      <w:r w:rsidR="00B9251C">
        <w:rPr>
          <w:sz w:val="24"/>
          <w:szCs w:val="24"/>
        </w:rPr>
        <w:t xml:space="preserve">ocale et de la </w:t>
      </w:r>
      <w:r w:rsidR="007A3AED">
        <w:rPr>
          <w:sz w:val="24"/>
          <w:szCs w:val="24"/>
        </w:rPr>
        <w:t>d</w:t>
      </w:r>
      <w:r w:rsidR="00B9251C" w:rsidRPr="00A554FC">
        <w:rPr>
          <w:sz w:val="24"/>
          <w:szCs w:val="24"/>
        </w:rPr>
        <w:t>écentralisatio</w:t>
      </w:r>
      <w:r w:rsidR="00B9251C">
        <w:rPr>
          <w:sz w:val="24"/>
          <w:szCs w:val="24"/>
        </w:rPr>
        <w:t>n</w:t>
      </w:r>
      <w:r w:rsidR="002F2E43">
        <w:rPr>
          <w:bCs/>
          <w:iCs/>
          <w:sz w:val="24"/>
          <w:szCs w:val="24"/>
        </w:rPr>
        <w:t xml:space="preserve"> ; </w:t>
      </w:r>
    </w:p>
    <w:p w14:paraId="77A616CA" w14:textId="77777777" w:rsidR="00A20822" w:rsidRDefault="00A20822" w:rsidP="00A20822">
      <w:pPr>
        <w:spacing w:before="240" w:line="240" w:lineRule="exact"/>
        <w:jc w:val="both"/>
        <w:rPr>
          <w:bCs/>
          <w:iCs/>
          <w:sz w:val="24"/>
          <w:szCs w:val="24"/>
          <w:lang w:val="fr-BE"/>
        </w:rPr>
      </w:pPr>
      <w:r>
        <w:rPr>
          <w:bCs/>
          <w:iCs/>
          <w:sz w:val="24"/>
          <w:szCs w:val="24"/>
        </w:rPr>
        <w:t>Vu l’av</w:t>
      </w:r>
      <w:r w:rsidR="002F2E43">
        <w:rPr>
          <w:bCs/>
          <w:iCs/>
          <w:sz w:val="24"/>
          <w:szCs w:val="24"/>
        </w:rPr>
        <w:t xml:space="preserve">is favorable/défavorable rendu </w:t>
      </w:r>
      <w:r>
        <w:rPr>
          <w:bCs/>
          <w:iCs/>
          <w:sz w:val="24"/>
          <w:szCs w:val="24"/>
        </w:rPr>
        <w:t xml:space="preserve">par le </w:t>
      </w:r>
      <w:r w:rsidR="008E79D1">
        <w:rPr>
          <w:bCs/>
          <w:iCs/>
          <w:sz w:val="24"/>
          <w:szCs w:val="24"/>
        </w:rPr>
        <w:t>d</w:t>
      </w:r>
      <w:r w:rsidR="002F2E43">
        <w:rPr>
          <w:bCs/>
          <w:iCs/>
          <w:sz w:val="24"/>
          <w:szCs w:val="24"/>
        </w:rPr>
        <w:t xml:space="preserve">irecteur financier en date du … et joint en annexe ; </w:t>
      </w:r>
    </w:p>
    <w:p w14:paraId="39C5375F" w14:textId="77777777" w:rsidR="00A20822" w:rsidRDefault="00A20822" w:rsidP="00A20822">
      <w:pPr>
        <w:spacing w:before="120" w:line="240" w:lineRule="exact"/>
        <w:jc w:val="both"/>
        <w:rPr>
          <w:bCs/>
          <w:iCs/>
          <w:sz w:val="24"/>
          <w:szCs w:val="24"/>
          <w:lang w:val="fr-BE"/>
        </w:rPr>
      </w:pPr>
      <w:r>
        <w:rPr>
          <w:bCs/>
          <w:iCs/>
          <w:sz w:val="24"/>
          <w:szCs w:val="24"/>
          <w:highlight w:val="yellow"/>
          <w:lang w:val="fr-BE"/>
        </w:rPr>
        <w:t>OU</w:t>
      </w:r>
    </w:p>
    <w:p w14:paraId="5DEA183E" w14:textId="77777777" w:rsidR="00A20822" w:rsidRDefault="00A20822" w:rsidP="00A20822">
      <w:pPr>
        <w:spacing w:before="120" w:line="240" w:lineRule="exact"/>
        <w:jc w:val="both"/>
        <w:rPr>
          <w:sz w:val="24"/>
          <w:szCs w:val="24"/>
          <w:lang w:val="fr-BE"/>
        </w:rPr>
      </w:pPr>
      <w:r>
        <w:rPr>
          <w:bCs/>
          <w:iCs/>
          <w:sz w:val="24"/>
          <w:szCs w:val="24"/>
        </w:rPr>
        <w:t xml:space="preserve">Vu que le </w:t>
      </w:r>
      <w:r w:rsidR="008E79D1">
        <w:rPr>
          <w:bCs/>
          <w:iCs/>
          <w:sz w:val="24"/>
          <w:szCs w:val="24"/>
        </w:rPr>
        <w:t>d</w:t>
      </w:r>
      <w:r>
        <w:rPr>
          <w:bCs/>
          <w:iCs/>
          <w:sz w:val="24"/>
          <w:szCs w:val="24"/>
        </w:rPr>
        <w:t>irecteur f</w:t>
      </w:r>
      <w:r w:rsidR="002F2E43">
        <w:rPr>
          <w:bCs/>
          <w:iCs/>
          <w:sz w:val="24"/>
          <w:szCs w:val="24"/>
        </w:rPr>
        <w:t xml:space="preserve">inancier n’a pas rendu d’avis ; </w:t>
      </w:r>
    </w:p>
    <w:p w14:paraId="78B0EF77" w14:textId="77777777" w:rsidR="00BD7E37" w:rsidRDefault="000538CA">
      <w:pPr>
        <w:spacing w:before="240"/>
        <w:rPr>
          <w:sz w:val="24"/>
        </w:rPr>
      </w:pPr>
      <w:r>
        <w:rPr>
          <w:sz w:val="24"/>
        </w:rPr>
        <w:t xml:space="preserve">Vu que la commune doit se doter des moyens nécessaires afin d’assurer l’exercice </w:t>
      </w:r>
      <w:r w:rsidR="002F2E43">
        <w:rPr>
          <w:sz w:val="24"/>
        </w:rPr>
        <w:t xml:space="preserve">de sa mission de service public ; </w:t>
      </w:r>
    </w:p>
    <w:p w14:paraId="36DFAC7B" w14:textId="77777777" w:rsidR="000538CA" w:rsidRDefault="000538CA">
      <w:pPr>
        <w:spacing w:before="240"/>
        <w:rPr>
          <w:sz w:val="24"/>
        </w:rPr>
      </w:pPr>
      <w:r>
        <w:rPr>
          <w:sz w:val="24"/>
        </w:rPr>
        <w:t xml:space="preserve">Sur proposition du </w:t>
      </w:r>
      <w:r w:rsidR="008E79D1">
        <w:rPr>
          <w:sz w:val="24"/>
        </w:rPr>
        <w:t>c</w:t>
      </w:r>
      <w:r>
        <w:rPr>
          <w:sz w:val="24"/>
        </w:rPr>
        <w:t>ollège communal,</w:t>
      </w:r>
    </w:p>
    <w:p w14:paraId="3DE8B516" w14:textId="77777777" w:rsidR="000538CA" w:rsidRDefault="000538CA">
      <w:pPr>
        <w:spacing w:before="240"/>
        <w:rPr>
          <w:sz w:val="24"/>
        </w:rPr>
      </w:pPr>
      <w:r>
        <w:rPr>
          <w:sz w:val="24"/>
        </w:rPr>
        <w:t xml:space="preserve">Après en avoir délibéré, par … voix pour </w:t>
      </w:r>
      <w:r w:rsidR="002F2E43">
        <w:rPr>
          <w:sz w:val="24"/>
        </w:rPr>
        <w:t>… voix contre, et … abstentions</w:t>
      </w:r>
      <w:r w:rsidR="00812C83">
        <w:rPr>
          <w:sz w:val="24"/>
        </w:rPr>
        <w:t>,</w:t>
      </w:r>
    </w:p>
    <w:p w14:paraId="2377F4FF" w14:textId="77777777" w:rsidR="000538CA" w:rsidRDefault="00B9251C">
      <w:pPr>
        <w:spacing w:before="240" w:after="120"/>
        <w:jc w:val="both"/>
        <w:rPr>
          <w:b/>
          <w:sz w:val="24"/>
        </w:rPr>
      </w:pPr>
      <w:r>
        <w:rPr>
          <w:b/>
          <w:sz w:val="24"/>
        </w:rPr>
        <w:t xml:space="preserve">Décide : </w:t>
      </w:r>
    </w:p>
    <w:p w14:paraId="4BFE929C" w14:textId="3B98BAAE" w:rsidR="00500B88" w:rsidRPr="00DC4283" w:rsidRDefault="00500B88" w:rsidP="00500B88">
      <w:pPr>
        <w:spacing w:before="240"/>
        <w:jc w:val="both"/>
        <w:rPr>
          <w:bCs/>
          <w:iCs/>
          <w:sz w:val="24"/>
        </w:rPr>
      </w:pPr>
      <w:bookmarkStart w:id="2" w:name="_Hlk60213837"/>
      <w:r w:rsidRPr="00500B88">
        <w:rPr>
          <w:b/>
          <w:i/>
          <w:sz w:val="24"/>
        </w:rPr>
        <w:t xml:space="preserve">Article 1er </w:t>
      </w:r>
      <w:r w:rsidRPr="00DC4283">
        <w:rPr>
          <w:b/>
          <w:iCs/>
          <w:sz w:val="24"/>
        </w:rPr>
        <w:t xml:space="preserve">– </w:t>
      </w:r>
      <w:r w:rsidRPr="00DC4283">
        <w:rPr>
          <w:bCs/>
          <w:iCs/>
          <w:sz w:val="24"/>
        </w:rPr>
        <w:t>De ne pas lev</w:t>
      </w:r>
      <w:r w:rsidRPr="00B64DB9">
        <w:rPr>
          <w:bCs/>
          <w:iCs/>
          <w:sz w:val="24"/>
        </w:rPr>
        <w:t>er</w:t>
      </w:r>
      <w:r w:rsidR="00DC4283" w:rsidRPr="00B64DB9">
        <w:rPr>
          <w:bCs/>
          <w:iCs/>
          <w:sz w:val="24"/>
        </w:rPr>
        <w:t>, pour l’exercice 202</w:t>
      </w:r>
      <w:r w:rsidR="00C3085E">
        <w:rPr>
          <w:bCs/>
          <w:iCs/>
          <w:sz w:val="24"/>
        </w:rPr>
        <w:t>3</w:t>
      </w:r>
      <w:r w:rsidR="00DC4283" w:rsidRPr="00B64DB9">
        <w:rPr>
          <w:bCs/>
          <w:iCs/>
          <w:sz w:val="24"/>
        </w:rPr>
        <w:t>, la</w:t>
      </w:r>
      <w:r w:rsidR="00DC4283" w:rsidRPr="00B64DB9">
        <w:rPr>
          <w:iCs/>
          <w:sz w:val="24"/>
        </w:rPr>
        <w:t xml:space="preserve"> taxe de répartition sur l'exploitation des mines, minières et carrières </w:t>
      </w:r>
      <w:r w:rsidRPr="00B64DB9">
        <w:rPr>
          <w:bCs/>
          <w:iCs/>
          <w:sz w:val="24"/>
        </w:rPr>
        <w:t>et de</w:t>
      </w:r>
      <w:r w:rsidRPr="00DC4283">
        <w:rPr>
          <w:bCs/>
          <w:iCs/>
          <w:sz w:val="24"/>
        </w:rPr>
        <w:t xml:space="preserve"> se contenter de la compensation octroyée par le Gouvernement wallon qui correspond à </w:t>
      </w:r>
      <w:r w:rsidR="00C3085E">
        <w:rPr>
          <w:bCs/>
          <w:iCs/>
          <w:sz w:val="24"/>
        </w:rPr>
        <w:t>3</w:t>
      </w:r>
      <w:r w:rsidRPr="00DC4283">
        <w:rPr>
          <w:bCs/>
          <w:iCs/>
          <w:sz w:val="24"/>
        </w:rPr>
        <w:t xml:space="preserve">0% du montant des droits constatés bruts indexés (soit </w:t>
      </w:r>
      <w:r w:rsidR="00C3085E">
        <w:rPr>
          <w:bCs/>
          <w:iCs/>
          <w:sz w:val="24"/>
        </w:rPr>
        <w:t>7,3</w:t>
      </w:r>
      <w:r w:rsidRPr="00DC4283">
        <w:rPr>
          <w:bCs/>
          <w:iCs/>
          <w:sz w:val="24"/>
        </w:rPr>
        <w:t xml:space="preserve"> %) de l’exercice 2016 à savoir ……  euros.</w:t>
      </w:r>
    </w:p>
    <w:p w14:paraId="004B3874" w14:textId="77777777" w:rsidR="00500B88" w:rsidRPr="00DC4283" w:rsidRDefault="00500B88" w:rsidP="00500B88">
      <w:pPr>
        <w:spacing w:before="240"/>
        <w:jc w:val="both"/>
        <w:rPr>
          <w:bCs/>
          <w:iCs/>
          <w:sz w:val="24"/>
        </w:rPr>
      </w:pPr>
      <w:r w:rsidRPr="00DC4283">
        <w:rPr>
          <w:bCs/>
          <w:iCs/>
          <w:sz w:val="24"/>
        </w:rPr>
        <w:lastRenderedPageBreak/>
        <w:t xml:space="preserve">Le numéro de compte bancaire sur lequel sera versée la compensation est le suivant :  </w:t>
      </w:r>
      <w:r w:rsidRPr="00DC4283">
        <w:rPr>
          <w:bCs/>
          <w:iCs/>
          <w:sz w:val="24"/>
          <w:highlight w:val="yellow"/>
        </w:rPr>
        <w:t>……..</w:t>
      </w:r>
    </w:p>
    <w:p w14:paraId="60C15C15" w14:textId="77777777" w:rsidR="00500B88" w:rsidRPr="00500B88" w:rsidRDefault="00500B88" w:rsidP="00500B88">
      <w:pPr>
        <w:spacing w:before="240"/>
        <w:jc w:val="both"/>
        <w:rPr>
          <w:b/>
          <w:iCs/>
          <w:sz w:val="24"/>
        </w:rPr>
      </w:pPr>
      <w:r w:rsidRPr="00500B88">
        <w:rPr>
          <w:b/>
          <w:iCs/>
          <w:sz w:val="24"/>
          <w:highlight w:val="yellow"/>
        </w:rPr>
        <w:t>OU</w:t>
      </w:r>
    </w:p>
    <w:p w14:paraId="74F67655" w14:textId="501F02B8" w:rsidR="00CF5926" w:rsidRDefault="000538CA" w:rsidP="00500B88">
      <w:pPr>
        <w:spacing w:before="240"/>
        <w:jc w:val="both"/>
        <w:rPr>
          <w:bCs/>
          <w:iCs/>
          <w:sz w:val="24"/>
        </w:rPr>
      </w:pPr>
      <w:r w:rsidRPr="00B64DB9">
        <w:rPr>
          <w:b/>
          <w:i/>
          <w:sz w:val="24"/>
        </w:rPr>
        <w:t>Article 1</w:t>
      </w:r>
      <w:r w:rsidRPr="00B64DB9">
        <w:rPr>
          <w:b/>
          <w:i/>
          <w:sz w:val="24"/>
          <w:vertAlign w:val="superscript"/>
        </w:rPr>
        <w:t>er</w:t>
      </w:r>
      <w:r w:rsidR="002F2E43" w:rsidRPr="00B64DB9">
        <w:rPr>
          <w:b/>
          <w:i/>
          <w:sz w:val="24"/>
        </w:rPr>
        <w:t xml:space="preserve"> –</w:t>
      </w:r>
      <w:r w:rsidR="00CF5926" w:rsidRPr="00B64DB9">
        <w:rPr>
          <w:b/>
          <w:i/>
          <w:sz w:val="24"/>
        </w:rPr>
        <w:t xml:space="preserve"> </w:t>
      </w:r>
      <w:r w:rsidR="00CF5926" w:rsidRPr="00B64DB9">
        <w:rPr>
          <w:bCs/>
          <w:iCs/>
          <w:sz w:val="24"/>
        </w:rPr>
        <w:t>De ne lever</w:t>
      </w:r>
      <w:r w:rsidR="00592470" w:rsidRPr="00B64DB9">
        <w:rPr>
          <w:bCs/>
          <w:iCs/>
          <w:sz w:val="24"/>
        </w:rPr>
        <w:t>, pour l’exercice 202</w:t>
      </w:r>
      <w:r w:rsidR="00C3085E">
        <w:rPr>
          <w:bCs/>
          <w:iCs/>
          <w:sz w:val="24"/>
        </w:rPr>
        <w:t>3</w:t>
      </w:r>
      <w:r w:rsidR="00592470" w:rsidRPr="00B64DB9">
        <w:rPr>
          <w:bCs/>
          <w:iCs/>
          <w:sz w:val="24"/>
        </w:rPr>
        <w:t xml:space="preserve">, </w:t>
      </w:r>
      <w:r w:rsidR="00CF5926" w:rsidRPr="00B64DB9">
        <w:rPr>
          <w:bCs/>
          <w:iCs/>
          <w:sz w:val="24"/>
        </w:rPr>
        <w:t xml:space="preserve">la </w:t>
      </w:r>
      <w:r w:rsidR="00DC4283" w:rsidRPr="00B64DB9">
        <w:rPr>
          <w:iCs/>
          <w:sz w:val="24"/>
        </w:rPr>
        <w:t>taxe de répartition sur l'exploitation des mines, minières et carrières</w:t>
      </w:r>
      <w:r w:rsidR="00DC4283" w:rsidRPr="00DC4283">
        <w:rPr>
          <w:iCs/>
          <w:sz w:val="24"/>
        </w:rPr>
        <w:t xml:space="preserve"> </w:t>
      </w:r>
      <w:r w:rsidR="00CF5926" w:rsidRPr="00DC4283">
        <w:rPr>
          <w:bCs/>
          <w:iCs/>
          <w:sz w:val="24"/>
        </w:rPr>
        <w:t>qu’à</w:t>
      </w:r>
      <w:r w:rsidR="00CF5926" w:rsidRPr="00CF5926">
        <w:rPr>
          <w:bCs/>
          <w:iCs/>
          <w:sz w:val="24"/>
        </w:rPr>
        <w:t xml:space="preserve"> concurrence des </w:t>
      </w:r>
      <w:r w:rsidR="00C3085E">
        <w:rPr>
          <w:bCs/>
          <w:iCs/>
          <w:sz w:val="24"/>
        </w:rPr>
        <w:t>7</w:t>
      </w:r>
      <w:r w:rsidR="00CF5926" w:rsidRPr="00CF5926">
        <w:rPr>
          <w:bCs/>
          <w:iCs/>
          <w:sz w:val="24"/>
        </w:rPr>
        <w:t xml:space="preserve">0% des droits constatés bruts indexés de l’exercice 2016 </w:t>
      </w:r>
      <w:r w:rsidR="008C0D43" w:rsidRPr="00CF5926">
        <w:rPr>
          <w:bCs/>
          <w:iCs/>
          <w:sz w:val="24"/>
        </w:rPr>
        <w:t>à savoir ……  euros</w:t>
      </w:r>
      <w:r w:rsidR="008C0D43">
        <w:rPr>
          <w:bCs/>
          <w:iCs/>
          <w:sz w:val="24"/>
        </w:rPr>
        <w:t xml:space="preserve"> </w:t>
      </w:r>
      <w:r w:rsidR="00CF5926" w:rsidRPr="00CF5926">
        <w:rPr>
          <w:bCs/>
          <w:iCs/>
          <w:sz w:val="24"/>
        </w:rPr>
        <w:t xml:space="preserve">et dès lors de se contenter de la compensation octroyée par le Gouvernement wallon qui correspond à </w:t>
      </w:r>
      <w:r w:rsidR="00C3085E">
        <w:rPr>
          <w:bCs/>
          <w:iCs/>
          <w:sz w:val="24"/>
        </w:rPr>
        <w:t>3</w:t>
      </w:r>
      <w:r w:rsidR="00CF5926" w:rsidRPr="00CF5926">
        <w:rPr>
          <w:bCs/>
          <w:iCs/>
          <w:sz w:val="24"/>
        </w:rPr>
        <w:t xml:space="preserve">0% du montant des droits constatés bruts indexés (soit </w:t>
      </w:r>
      <w:r w:rsidR="00C3085E">
        <w:rPr>
          <w:bCs/>
          <w:iCs/>
          <w:sz w:val="24"/>
        </w:rPr>
        <w:t>7,3</w:t>
      </w:r>
      <w:r w:rsidR="00913AC4">
        <w:rPr>
          <w:bCs/>
          <w:iCs/>
          <w:sz w:val="24"/>
        </w:rPr>
        <w:t xml:space="preserve"> </w:t>
      </w:r>
      <w:r w:rsidR="00CF5926" w:rsidRPr="00CF5926">
        <w:rPr>
          <w:bCs/>
          <w:iCs/>
          <w:sz w:val="24"/>
        </w:rPr>
        <w:t>%) de l’exercice 2016 à savoir ……  euros</w:t>
      </w:r>
      <w:r w:rsidR="008334A9">
        <w:rPr>
          <w:bCs/>
          <w:iCs/>
          <w:sz w:val="24"/>
        </w:rPr>
        <w:t>.</w:t>
      </w:r>
    </w:p>
    <w:p w14:paraId="2E2687E7" w14:textId="77777777" w:rsidR="008334A9" w:rsidRPr="008334A9" w:rsidRDefault="008334A9" w:rsidP="00CF5926">
      <w:pPr>
        <w:spacing w:before="240"/>
        <w:jc w:val="both"/>
        <w:rPr>
          <w:bCs/>
          <w:iCs/>
          <w:sz w:val="24"/>
        </w:rPr>
      </w:pPr>
      <w:r w:rsidRPr="008334A9">
        <w:rPr>
          <w:bCs/>
          <w:iCs/>
          <w:sz w:val="24"/>
        </w:rPr>
        <w:t>Le numéro de compte</w:t>
      </w:r>
      <w:r>
        <w:rPr>
          <w:bCs/>
          <w:iCs/>
          <w:sz w:val="24"/>
        </w:rPr>
        <w:t xml:space="preserve"> bancaire</w:t>
      </w:r>
      <w:r w:rsidRPr="008334A9">
        <w:rPr>
          <w:bCs/>
          <w:iCs/>
          <w:sz w:val="24"/>
        </w:rPr>
        <w:t xml:space="preserve"> sur lequel sera versée la compensation est le </w:t>
      </w:r>
      <w:r>
        <w:rPr>
          <w:bCs/>
          <w:iCs/>
          <w:sz w:val="24"/>
        </w:rPr>
        <w:t>suivant </w:t>
      </w:r>
      <w:r w:rsidRPr="008334A9">
        <w:rPr>
          <w:bCs/>
          <w:iCs/>
          <w:sz w:val="24"/>
          <w:highlight w:val="yellow"/>
        </w:rPr>
        <w:t>:  ……..</w:t>
      </w:r>
    </w:p>
    <w:bookmarkEnd w:id="2"/>
    <w:p w14:paraId="1738677C" w14:textId="7863222E" w:rsidR="008334A9" w:rsidRDefault="008334A9" w:rsidP="008334A9">
      <w:pPr>
        <w:spacing w:before="240"/>
        <w:jc w:val="both"/>
        <w:rPr>
          <w:sz w:val="24"/>
        </w:rPr>
      </w:pPr>
      <w:r w:rsidRPr="008334A9">
        <w:rPr>
          <w:b/>
          <w:i/>
          <w:sz w:val="24"/>
          <w:szCs w:val="24"/>
        </w:rPr>
        <w:t>Article 2</w:t>
      </w:r>
      <w:r w:rsidRPr="008334A9">
        <w:rPr>
          <w:b/>
          <w:sz w:val="24"/>
          <w:szCs w:val="24"/>
        </w:rPr>
        <w:t xml:space="preserve"> –</w:t>
      </w:r>
      <w:r>
        <w:t xml:space="preserve"> </w:t>
      </w:r>
      <w:r w:rsidR="00500B88">
        <w:rPr>
          <w:sz w:val="24"/>
          <w:szCs w:val="24"/>
        </w:rPr>
        <w:t>(</w:t>
      </w:r>
      <w:r w:rsidR="00500B88">
        <w:rPr>
          <w:b/>
          <w:bCs/>
          <w:sz w:val="24"/>
          <w:szCs w:val="24"/>
        </w:rPr>
        <w:t>S</w:t>
      </w:r>
      <w:r w:rsidR="00500B88" w:rsidRPr="00ED13C2">
        <w:rPr>
          <w:b/>
          <w:bCs/>
          <w:sz w:val="24"/>
          <w:szCs w:val="24"/>
        </w:rPr>
        <w:t>i l’établissement d’une taxe complémentaire se justifie</w:t>
      </w:r>
      <w:r w:rsidR="00500B88">
        <w:rPr>
          <w:sz w:val="24"/>
          <w:szCs w:val="24"/>
        </w:rPr>
        <w:t xml:space="preserve">) </w:t>
      </w:r>
      <w:r>
        <w:rPr>
          <w:sz w:val="24"/>
        </w:rPr>
        <w:t>D</w:t>
      </w:r>
      <w:r w:rsidRPr="008334A9">
        <w:rPr>
          <w:sz w:val="24"/>
        </w:rPr>
        <w:t xml:space="preserve">e lever une taxe complémentaire de </w:t>
      </w:r>
      <w:r w:rsidRPr="008334A9">
        <w:rPr>
          <w:sz w:val="24"/>
          <w:highlight w:val="yellow"/>
        </w:rPr>
        <w:t>……</w:t>
      </w:r>
      <w:r>
        <w:rPr>
          <w:sz w:val="24"/>
        </w:rPr>
        <w:t xml:space="preserve"> EUR </w:t>
      </w:r>
      <w:r w:rsidRPr="008334A9">
        <w:rPr>
          <w:sz w:val="24"/>
        </w:rPr>
        <w:t xml:space="preserve">pour la différence entre le montant </w:t>
      </w:r>
      <w:r>
        <w:rPr>
          <w:bCs/>
          <w:iCs/>
          <w:sz w:val="24"/>
        </w:rPr>
        <w:t>des droits c</w:t>
      </w:r>
      <w:r w:rsidRPr="00CF5926">
        <w:rPr>
          <w:bCs/>
          <w:iCs/>
          <w:sz w:val="24"/>
        </w:rPr>
        <w:t xml:space="preserve">onstatés bruts indexés de l’exercice 2016 </w:t>
      </w:r>
      <w:r w:rsidRPr="008334A9">
        <w:rPr>
          <w:sz w:val="24"/>
        </w:rPr>
        <w:t>et les</w:t>
      </w:r>
      <w:r>
        <w:rPr>
          <w:sz w:val="24"/>
        </w:rPr>
        <w:t xml:space="preserve"> </w:t>
      </w:r>
      <w:r w:rsidRPr="008334A9">
        <w:rPr>
          <w:sz w:val="24"/>
        </w:rPr>
        <w:t>montants qui auraient été promérités pour 202</w:t>
      </w:r>
      <w:r w:rsidR="00C3085E">
        <w:rPr>
          <w:sz w:val="24"/>
        </w:rPr>
        <w:t>3</w:t>
      </w:r>
      <w:r w:rsidRPr="008334A9">
        <w:rPr>
          <w:sz w:val="24"/>
        </w:rPr>
        <w:t>.</w:t>
      </w:r>
    </w:p>
    <w:p w14:paraId="565BE0FE" w14:textId="77777777" w:rsidR="008334A9" w:rsidRDefault="008334A9" w:rsidP="008334A9">
      <w:pPr>
        <w:spacing w:before="240"/>
        <w:jc w:val="both"/>
        <w:rPr>
          <w:b/>
          <w:i/>
          <w:sz w:val="24"/>
          <w:szCs w:val="24"/>
        </w:rPr>
      </w:pPr>
      <w:r>
        <w:rPr>
          <w:b/>
          <w:i/>
          <w:sz w:val="24"/>
          <w:szCs w:val="24"/>
        </w:rPr>
        <w:t>Sauf si la commune a un mode de taxation bien spécifique qui doit être repris ci-dessous pour remplacer les articles suivants, le modèle peut poursuivre comme suit.</w:t>
      </w:r>
    </w:p>
    <w:p w14:paraId="4EA0E2C4" w14:textId="58464393" w:rsidR="008334A9" w:rsidRDefault="000538CA" w:rsidP="008334A9">
      <w:pPr>
        <w:spacing w:before="240"/>
        <w:jc w:val="both"/>
        <w:rPr>
          <w:sz w:val="24"/>
          <w:szCs w:val="24"/>
        </w:rPr>
      </w:pPr>
      <w:r w:rsidRPr="008334A9">
        <w:rPr>
          <w:b/>
          <w:i/>
          <w:sz w:val="24"/>
          <w:szCs w:val="24"/>
        </w:rPr>
        <w:t xml:space="preserve">Article </w:t>
      </w:r>
      <w:r w:rsidR="008334A9">
        <w:rPr>
          <w:b/>
          <w:i/>
          <w:sz w:val="24"/>
          <w:szCs w:val="24"/>
        </w:rPr>
        <w:t>3</w:t>
      </w:r>
      <w:r w:rsidR="00110380" w:rsidRPr="008334A9">
        <w:rPr>
          <w:sz w:val="24"/>
          <w:szCs w:val="24"/>
        </w:rPr>
        <w:t xml:space="preserve"> – </w:t>
      </w:r>
      <w:r w:rsidR="008334A9" w:rsidRPr="008334A9">
        <w:rPr>
          <w:sz w:val="24"/>
          <w:szCs w:val="24"/>
        </w:rPr>
        <w:t xml:space="preserve">La taxe </w:t>
      </w:r>
      <w:r w:rsidR="00773F79" w:rsidRPr="00773F79">
        <w:rPr>
          <w:sz w:val="24"/>
          <w:szCs w:val="24"/>
          <w:highlight w:val="yellow"/>
        </w:rPr>
        <w:t>OU</w:t>
      </w:r>
      <w:r w:rsidR="00773F79">
        <w:rPr>
          <w:sz w:val="24"/>
          <w:szCs w:val="24"/>
        </w:rPr>
        <w:t xml:space="preserve"> </w:t>
      </w:r>
      <w:r w:rsidR="0021039E">
        <w:rPr>
          <w:sz w:val="24"/>
          <w:szCs w:val="24"/>
        </w:rPr>
        <w:t>L</w:t>
      </w:r>
      <w:r w:rsidR="00773F79">
        <w:rPr>
          <w:sz w:val="24"/>
          <w:szCs w:val="24"/>
        </w:rPr>
        <w:t xml:space="preserve">a taxe et la taxe </w:t>
      </w:r>
      <w:r w:rsidR="008334A9" w:rsidRPr="008334A9">
        <w:rPr>
          <w:sz w:val="24"/>
          <w:szCs w:val="24"/>
        </w:rPr>
        <w:t xml:space="preserve">complémentaire </w:t>
      </w:r>
      <w:r w:rsidR="00773F79">
        <w:rPr>
          <w:sz w:val="24"/>
          <w:szCs w:val="24"/>
        </w:rPr>
        <w:t>(</w:t>
      </w:r>
      <w:r w:rsidR="00773F79" w:rsidRPr="00773F79">
        <w:rPr>
          <w:sz w:val="24"/>
          <w:szCs w:val="24"/>
          <w:highlight w:val="yellow"/>
        </w:rPr>
        <w:t>à choisir</w:t>
      </w:r>
      <w:r w:rsidR="00773F79">
        <w:rPr>
          <w:sz w:val="24"/>
          <w:szCs w:val="24"/>
        </w:rPr>
        <w:t xml:space="preserve">) </w:t>
      </w:r>
      <w:r w:rsidR="008334A9" w:rsidRPr="008334A9">
        <w:rPr>
          <w:sz w:val="24"/>
          <w:szCs w:val="24"/>
        </w:rPr>
        <w:t xml:space="preserve">est répartie </w:t>
      </w:r>
      <w:r w:rsidR="00773F79" w:rsidRPr="00773F79">
        <w:rPr>
          <w:sz w:val="24"/>
          <w:szCs w:val="24"/>
          <w:highlight w:val="yellow"/>
        </w:rPr>
        <w:t>OU</w:t>
      </w:r>
      <w:r w:rsidR="00773F79">
        <w:rPr>
          <w:sz w:val="24"/>
          <w:szCs w:val="24"/>
        </w:rPr>
        <w:t xml:space="preserve"> sont réparties (</w:t>
      </w:r>
      <w:r w:rsidR="00773F79" w:rsidRPr="00773F79">
        <w:rPr>
          <w:sz w:val="24"/>
          <w:szCs w:val="24"/>
          <w:highlight w:val="yellow"/>
        </w:rPr>
        <w:t>à choisir</w:t>
      </w:r>
      <w:r w:rsidR="00773F79">
        <w:rPr>
          <w:sz w:val="24"/>
          <w:szCs w:val="24"/>
        </w:rPr>
        <w:t xml:space="preserve">)  </w:t>
      </w:r>
      <w:r w:rsidR="008334A9" w:rsidRPr="008334A9">
        <w:rPr>
          <w:sz w:val="24"/>
          <w:szCs w:val="24"/>
        </w:rPr>
        <w:t xml:space="preserve">entre les entreprises </w:t>
      </w:r>
      <w:r w:rsidR="007539F9">
        <w:rPr>
          <w:sz w:val="24"/>
          <w:szCs w:val="24"/>
        </w:rPr>
        <w:t>exploitantes</w:t>
      </w:r>
      <w:r w:rsidR="008334A9" w:rsidRPr="008334A9">
        <w:rPr>
          <w:sz w:val="24"/>
          <w:szCs w:val="24"/>
        </w:rPr>
        <w:t xml:space="preserve"> au prorata</w:t>
      </w:r>
      <w:r w:rsidR="008334A9">
        <w:rPr>
          <w:sz w:val="24"/>
          <w:szCs w:val="24"/>
        </w:rPr>
        <w:t xml:space="preserve"> </w:t>
      </w:r>
      <w:r w:rsidR="008334A9" w:rsidRPr="008334A9">
        <w:rPr>
          <w:sz w:val="24"/>
          <w:szCs w:val="24"/>
        </w:rPr>
        <w:t>du tonnage de pierres et de sable extraits dans la commune au cours de l'année antérieure</w:t>
      </w:r>
      <w:r w:rsidR="008334A9">
        <w:rPr>
          <w:sz w:val="24"/>
          <w:szCs w:val="24"/>
        </w:rPr>
        <w:t xml:space="preserve"> </w:t>
      </w:r>
      <w:r w:rsidR="008334A9" w:rsidRPr="008334A9">
        <w:rPr>
          <w:sz w:val="24"/>
          <w:szCs w:val="24"/>
        </w:rPr>
        <w:t>à l'exercice d'imposition.</w:t>
      </w:r>
    </w:p>
    <w:p w14:paraId="0D2858AA" w14:textId="55CF9A1C" w:rsidR="000538CA" w:rsidRPr="008334A9" w:rsidRDefault="007539F9" w:rsidP="008334A9">
      <w:pPr>
        <w:spacing w:before="240"/>
        <w:jc w:val="both"/>
        <w:rPr>
          <w:sz w:val="24"/>
          <w:szCs w:val="24"/>
        </w:rPr>
      </w:pPr>
      <w:r>
        <w:rPr>
          <w:b/>
          <w:i/>
          <w:sz w:val="24"/>
        </w:rPr>
        <w:t>Article 4 –</w:t>
      </w:r>
      <w:r w:rsidR="008C0D43">
        <w:rPr>
          <w:sz w:val="24"/>
          <w:szCs w:val="24"/>
        </w:rPr>
        <w:t>L</w:t>
      </w:r>
      <w:r w:rsidR="000538CA" w:rsidRPr="008334A9">
        <w:rPr>
          <w:sz w:val="24"/>
          <w:szCs w:val="24"/>
        </w:rPr>
        <w:t>'</w:t>
      </w:r>
      <w:r>
        <w:rPr>
          <w:sz w:val="24"/>
          <w:szCs w:val="24"/>
        </w:rPr>
        <w:t xml:space="preserve">entreprise exploitante et </w:t>
      </w:r>
      <w:r w:rsidR="000538CA" w:rsidRPr="008334A9">
        <w:rPr>
          <w:sz w:val="24"/>
          <w:szCs w:val="24"/>
        </w:rPr>
        <w:t>le propriétaire du ou des terrain</w:t>
      </w:r>
      <w:r w:rsidR="00110380" w:rsidRPr="008334A9">
        <w:rPr>
          <w:sz w:val="24"/>
          <w:szCs w:val="24"/>
        </w:rPr>
        <w:t>(</w:t>
      </w:r>
      <w:r w:rsidR="000538CA" w:rsidRPr="008334A9">
        <w:rPr>
          <w:sz w:val="24"/>
          <w:szCs w:val="24"/>
        </w:rPr>
        <w:t>s</w:t>
      </w:r>
      <w:r w:rsidR="00110380" w:rsidRPr="008334A9">
        <w:rPr>
          <w:sz w:val="24"/>
          <w:szCs w:val="24"/>
        </w:rPr>
        <w:t>)</w:t>
      </w:r>
      <w:r w:rsidR="008C0D43" w:rsidRPr="008C0D43">
        <w:rPr>
          <w:sz w:val="24"/>
          <w:szCs w:val="24"/>
        </w:rPr>
        <w:t xml:space="preserve"> </w:t>
      </w:r>
      <w:r w:rsidR="008C0D43">
        <w:rPr>
          <w:sz w:val="24"/>
          <w:szCs w:val="24"/>
        </w:rPr>
        <w:t>sont codébiteurs de l</w:t>
      </w:r>
      <w:r w:rsidR="008C0D43" w:rsidRPr="008334A9">
        <w:rPr>
          <w:sz w:val="24"/>
          <w:szCs w:val="24"/>
        </w:rPr>
        <w:t xml:space="preserve">a taxe </w:t>
      </w:r>
      <w:bookmarkStart w:id="3" w:name="_Hlk93571610"/>
      <w:r w:rsidR="008C0D43" w:rsidRPr="0021039E">
        <w:rPr>
          <w:sz w:val="24"/>
          <w:szCs w:val="24"/>
          <w:highlight w:val="yellow"/>
        </w:rPr>
        <w:t>OU</w:t>
      </w:r>
      <w:r w:rsidR="008C0D43">
        <w:rPr>
          <w:sz w:val="24"/>
          <w:szCs w:val="24"/>
        </w:rPr>
        <w:t xml:space="preserve"> </w:t>
      </w:r>
      <w:r w:rsidR="008C0D43">
        <w:rPr>
          <w:sz w:val="24"/>
          <w:szCs w:val="24"/>
        </w:rPr>
        <w:t>d</w:t>
      </w:r>
      <w:r w:rsidR="008C0D43">
        <w:rPr>
          <w:sz w:val="24"/>
          <w:szCs w:val="24"/>
        </w:rPr>
        <w:t xml:space="preserve">es taxes sont </w:t>
      </w:r>
      <w:r w:rsidR="008C0D43" w:rsidRPr="0021039E">
        <w:rPr>
          <w:sz w:val="24"/>
          <w:szCs w:val="24"/>
        </w:rPr>
        <w:t>(</w:t>
      </w:r>
      <w:r w:rsidR="008C0D43" w:rsidRPr="0021039E">
        <w:rPr>
          <w:sz w:val="24"/>
          <w:szCs w:val="24"/>
          <w:highlight w:val="yellow"/>
        </w:rPr>
        <w:t>à choisir</w:t>
      </w:r>
      <w:r w:rsidR="008C0D43" w:rsidRPr="0021039E">
        <w:rPr>
          <w:sz w:val="24"/>
          <w:szCs w:val="24"/>
        </w:rPr>
        <w:t>)</w:t>
      </w:r>
      <w:r w:rsidR="008C0D43">
        <w:rPr>
          <w:sz w:val="24"/>
          <w:szCs w:val="24"/>
        </w:rPr>
        <w:t xml:space="preserve"> </w:t>
      </w:r>
      <w:bookmarkEnd w:id="3"/>
      <w:r w:rsidR="000538CA" w:rsidRPr="008334A9">
        <w:rPr>
          <w:sz w:val="24"/>
          <w:szCs w:val="24"/>
        </w:rPr>
        <w:t>(</w:t>
      </w:r>
      <w:r w:rsidR="00110380" w:rsidRPr="008334A9">
        <w:rPr>
          <w:b/>
          <w:i/>
          <w:sz w:val="24"/>
          <w:szCs w:val="24"/>
          <w:highlight w:val="yellow"/>
        </w:rPr>
        <w:t>E</w:t>
      </w:r>
      <w:r w:rsidR="000538CA" w:rsidRPr="008334A9">
        <w:rPr>
          <w:b/>
          <w:i/>
          <w:sz w:val="24"/>
          <w:szCs w:val="24"/>
          <w:highlight w:val="yellow"/>
        </w:rPr>
        <w:t>xemple de libellé</w:t>
      </w:r>
      <w:r w:rsidR="000538CA" w:rsidRPr="008334A9">
        <w:rPr>
          <w:sz w:val="24"/>
          <w:szCs w:val="24"/>
        </w:rPr>
        <w:t>)</w:t>
      </w:r>
    </w:p>
    <w:p w14:paraId="5FDE34F8" w14:textId="25276E9D" w:rsidR="00553A82" w:rsidRPr="00553A82" w:rsidRDefault="00553A82" w:rsidP="00553A82">
      <w:pPr>
        <w:spacing w:before="240"/>
        <w:jc w:val="both"/>
        <w:rPr>
          <w:sz w:val="24"/>
          <w:lang w:val="fr-BE"/>
        </w:rPr>
      </w:pPr>
      <w:bookmarkStart w:id="4" w:name="_Hlk12353653"/>
      <w:r w:rsidRPr="00553A82">
        <w:rPr>
          <w:b/>
          <w:i/>
          <w:sz w:val="24"/>
        </w:rPr>
        <w:t>Article 5</w:t>
      </w:r>
      <w:r w:rsidRPr="00553A82">
        <w:rPr>
          <w:b/>
          <w:sz w:val="24"/>
        </w:rPr>
        <w:t xml:space="preserve"> –</w:t>
      </w:r>
      <w:r w:rsidRPr="00553A82">
        <w:rPr>
          <w:sz w:val="24"/>
        </w:rPr>
        <w:t xml:space="preserve"> La taxe est perçue</w:t>
      </w:r>
      <w:r w:rsidR="0021039E" w:rsidRPr="0021039E">
        <w:rPr>
          <w:sz w:val="24"/>
          <w:szCs w:val="24"/>
          <w:highlight w:val="yellow"/>
        </w:rPr>
        <w:t xml:space="preserve"> OU</w:t>
      </w:r>
      <w:r w:rsidR="0021039E">
        <w:rPr>
          <w:sz w:val="24"/>
          <w:szCs w:val="24"/>
        </w:rPr>
        <w:t xml:space="preserve"> Les taxes sont perçues </w:t>
      </w:r>
      <w:r w:rsidR="0021039E" w:rsidRPr="0021039E">
        <w:rPr>
          <w:sz w:val="24"/>
          <w:szCs w:val="24"/>
        </w:rPr>
        <w:t>(</w:t>
      </w:r>
      <w:r w:rsidR="0021039E" w:rsidRPr="0021039E">
        <w:rPr>
          <w:sz w:val="24"/>
          <w:szCs w:val="24"/>
          <w:highlight w:val="yellow"/>
        </w:rPr>
        <w:t>à choisir</w:t>
      </w:r>
      <w:r w:rsidR="0021039E" w:rsidRPr="0021039E">
        <w:rPr>
          <w:sz w:val="24"/>
          <w:szCs w:val="24"/>
        </w:rPr>
        <w:t>)</w:t>
      </w:r>
      <w:r w:rsidRPr="00553A82">
        <w:rPr>
          <w:sz w:val="24"/>
        </w:rPr>
        <w:t xml:space="preserve"> par voie de rôle </w:t>
      </w:r>
      <w:r w:rsidRPr="00553A82">
        <w:rPr>
          <w:sz w:val="24"/>
          <w:lang w:val="fr-BE"/>
        </w:rPr>
        <w:t xml:space="preserve">et est payable dans les deux </w:t>
      </w:r>
      <w:r w:rsidR="006966AD" w:rsidRPr="006966AD">
        <w:rPr>
          <w:sz w:val="24"/>
          <w:lang w:val="fr-BE"/>
        </w:rPr>
        <w:t xml:space="preserve">mois de l’envoi </w:t>
      </w:r>
      <w:r w:rsidRPr="00553A82">
        <w:rPr>
          <w:sz w:val="24"/>
          <w:lang w:val="fr-BE"/>
        </w:rPr>
        <w:t>de l'avertissement extrait de rôle.</w:t>
      </w:r>
    </w:p>
    <w:p w14:paraId="6AA2E54F" w14:textId="77777777" w:rsidR="00553A82" w:rsidRPr="00553A82" w:rsidRDefault="00553A82" w:rsidP="00553A82">
      <w:pPr>
        <w:spacing w:before="240"/>
        <w:jc w:val="both"/>
        <w:rPr>
          <w:sz w:val="24"/>
        </w:rPr>
      </w:pPr>
      <w:bookmarkStart w:id="5" w:name="_Hlk10630754"/>
      <w:r w:rsidRPr="00553A82">
        <w:rPr>
          <w:b/>
          <w:i/>
          <w:sz w:val="24"/>
        </w:rPr>
        <w:t xml:space="preserve">Article </w:t>
      </w:r>
      <w:r w:rsidR="008C0658">
        <w:rPr>
          <w:b/>
          <w:i/>
          <w:sz w:val="24"/>
        </w:rPr>
        <w:t>6</w:t>
      </w:r>
      <w:r w:rsidRPr="00553A82">
        <w:rPr>
          <w:b/>
          <w:sz w:val="24"/>
        </w:rPr>
        <w:t xml:space="preserve"> –</w:t>
      </w:r>
      <w:r w:rsidRPr="00553A82">
        <w:rPr>
          <w:sz w:val="24"/>
        </w:rPr>
        <w:t xml:space="preserve"> </w:t>
      </w:r>
      <w:bookmarkEnd w:id="5"/>
      <w:r w:rsidRPr="00553A82">
        <w:rPr>
          <w:sz w:val="24"/>
        </w:rPr>
        <w:t xml:space="preserve">Tout contribuable est tenu de faire parvenir au plus tard </w:t>
      </w:r>
      <w:r w:rsidRPr="004641F1">
        <w:rPr>
          <w:sz w:val="24"/>
          <w:highlight w:val="yellow"/>
        </w:rPr>
        <w:t>le … ,</w:t>
      </w:r>
      <w:r w:rsidRPr="00553A82">
        <w:rPr>
          <w:sz w:val="24"/>
        </w:rPr>
        <w:t xml:space="preserve"> à l'Administration communale, une déclaration signée contenant tous les renseignements nécessaires à la taxation. </w:t>
      </w:r>
    </w:p>
    <w:p w14:paraId="0643F207" w14:textId="77777777" w:rsidR="00553A82" w:rsidRPr="00553A82" w:rsidRDefault="00553A82" w:rsidP="00553A82">
      <w:pPr>
        <w:spacing w:before="240"/>
        <w:jc w:val="both"/>
        <w:rPr>
          <w:sz w:val="24"/>
          <w:lang w:val="fr-BE"/>
        </w:rPr>
      </w:pPr>
      <w:r w:rsidRPr="00553A82">
        <w:rPr>
          <w:sz w:val="24"/>
        </w:rPr>
        <w:t>La déclaration faite durant la période de validité d’un règlement antérieur au présent règlement garde toute sa validité. Il n’est donc pas nécessaire de refaire la déclaration en se basant sur les dispositions du présent règlement.</w:t>
      </w:r>
    </w:p>
    <w:p w14:paraId="77A8A05A" w14:textId="77777777" w:rsidR="00553A82" w:rsidRPr="00553A82" w:rsidRDefault="00553A82" w:rsidP="00553A82">
      <w:pPr>
        <w:spacing w:before="240"/>
        <w:jc w:val="both"/>
        <w:rPr>
          <w:sz w:val="24"/>
        </w:rPr>
      </w:pPr>
      <w:r w:rsidRPr="00553A82">
        <w:rPr>
          <w:sz w:val="24"/>
        </w:rPr>
        <w:t xml:space="preserve">Conformément à l’article L3321-6 du Code de la </w:t>
      </w:r>
      <w:r w:rsidR="007A3AED">
        <w:rPr>
          <w:sz w:val="24"/>
        </w:rPr>
        <w:t>d</w:t>
      </w:r>
      <w:r w:rsidRPr="00553A82">
        <w:rPr>
          <w:sz w:val="24"/>
        </w:rPr>
        <w:t xml:space="preserve">émocratie </w:t>
      </w:r>
      <w:r w:rsidR="007A3AED">
        <w:rPr>
          <w:sz w:val="24"/>
        </w:rPr>
        <w:t>l</w:t>
      </w:r>
      <w:r w:rsidRPr="00553A82">
        <w:rPr>
          <w:sz w:val="24"/>
        </w:rPr>
        <w:t xml:space="preserve">ocale et de la </w:t>
      </w:r>
      <w:r w:rsidR="007A3AED">
        <w:rPr>
          <w:sz w:val="24"/>
        </w:rPr>
        <w:t>d</w:t>
      </w:r>
      <w:r w:rsidRPr="00553A82">
        <w:rPr>
          <w:sz w:val="24"/>
        </w:rPr>
        <w:t xml:space="preserve">écentralisation, la non-déclaration dans les délais prévus, la déclaration incorrecte, incomplète ou imprécise entraîne l'enrôlement d'office de la taxe. </w:t>
      </w:r>
    </w:p>
    <w:p w14:paraId="1B1C842D" w14:textId="77777777" w:rsidR="00553A82" w:rsidRPr="00553A82" w:rsidRDefault="00553A82" w:rsidP="00553A82">
      <w:pPr>
        <w:widowControl w:val="0"/>
        <w:tabs>
          <w:tab w:val="left" w:pos="1310"/>
        </w:tabs>
        <w:spacing w:before="240"/>
        <w:ind w:left="1276" w:hanging="1276"/>
        <w:jc w:val="both"/>
        <w:rPr>
          <w:snapToGrid w:val="0"/>
          <w:sz w:val="24"/>
          <w:szCs w:val="24"/>
          <w:lang w:eastAsia="fr-BE"/>
        </w:rPr>
      </w:pPr>
      <w:bookmarkStart w:id="6" w:name="_Hlk10629783"/>
      <w:r w:rsidRPr="00553A82">
        <w:rPr>
          <w:snapToGrid w:val="0"/>
          <w:sz w:val="24"/>
          <w:szCs w:val="24"/>
          <w:lang w:eastAsia="fr-BE"/>
        </w:rPr>
        <w:t xml:space="preserve">Les taxes enrôlées d'office sont majorées selon une échelle dont les graduations sont les suivantes : </w:t>
      </w:r>
    </w:p>
    <w:p w14:paraId="30075FFB" w14:textId="77777777" w:rsidR="00553A82" w:rsidRPr="00553A82" w:rsidRDefault="00553A82" w:rsidP="00553A82">
      <w:pPr>
        <w:widowControl w:val="0"/>
        <w:numPr>
          <w:ilvl w:val="0"/>
          <w:numId w:val="7"/>
        </w:numPr>
        <w:jc w:val="both"/>
        <w:rPr>
          <w:i/>
          <w:sz w:val="24"/>
          <w:szCs w:val="24"/>
          <w:lang w:eastAsia="fr-BE"/>
        </w:rPr>
      </w:pPr>
      <w:r w:rsidRPr="00553A82">
        <w:rPr>
          <w:sz w:val="24"/>
          <w:szCs w:val="24"/>
          <w:lang w:eastAsia="fr-BE"/>
        </w:rPr>
        <w:lastRenderedPageBreak/>
        <w:t>10 pour cent pour la 1</w:t>
      </w:r>
      <w:r w:rsidRPr="00553A82">
        <w:rPr>
          <w:sz w:val="24"/>
          <w:szCs w:val="24"/>
          <w:vertAlign w:val="superscript"/>
          <w:lang w:eastAsia="fr-BE"/>
        </w:rPr>
        <w:t>ère</w:t>
      </w:r>
      <w:r w:rsidRPr="00553A82">
        <w:rPr>
          <w:sz w:val="24"/>
          <w:szCs w:val="24"/>
          <w:lang w:eastAsia="fr-BE"/>
        </w:rPr>
        <w:t xml:space="preserve"> infraction </w:t>
      </w:r>
      <w:r w:rsidRPr="00553A82">
        <w:rPr>
          <w:i/>
          <w:sz w:val="24"/>
          <w:szCs w:val="24"/>
          <w:lang w:eastAsia="fr-BE"/>
        </w:rPr>
        <w:t>(</w:t>
      </w:r>
      <w:r w:rsidRPr="00F06DE2">
        <w:rPr>
          <w:b/>
          <w:bCs/>
          <w:i/>
          <w:sz w:val="24"/>
          <w:szCs w:val="24"/>
          <w:highlight w:val="yellow"/>
          <w:lang w:eastAsia="fr-BE"/>
        </w:rPr>
        <w:t>exemple de libellé</w:t>
      </w:r>
      <w:r w:rsidRPr="00553A82">
        <w:rPr>
          <w:i/>
          <w:sz w:val="24"/>
          <w:szCs w:val="24"/>
          <w:lang w:eastAsia="fr-BE"/>
        </w:rPr>
        <w:t>)</w:t>
      </w:r>
    </w:p>
    <w:p w14:paraId="25F9EB6A" w14:textId="77777777" w:rsidR="00553A82" w:rsidRPr="00553A82" w:rsidRDefault="00553A82" w:rsidP="00553A82">
      <w:pPr>
        <w:widowControl w:val="0"/>
        <w:numPr>
          <w:ilvl w:val="0"/>
          <w:numId w:val="7"/>
        </w:numPr>
        <w:tabs>
          <w:tab w:val="left" w:pos="709"/>
        </w:tabs>
        <w:jc w:val="both"/>
        <w:rPr>
          <w:i/>
          <w:sz w:val="24"/>
          <w:szCs w:val="24"/>
          <w:lang w:eastAsia="fr-BE"/>
        </w:rPr>
      </w:pPr>
      <w:r w:rsidRPr="00553A82">
        <w:rPr>
          <w:sz w:val="24"/>
          <w:szCs w:val="24"/>
          <w:lang w:eastAsia="fr-BE"/>
        </w:rPr>
        <w:t>75 pour cent pour la 2</w:t>
      </w:r>
      <w:r w:rsidRPr="00553A82">
        <w:rPr>
          <w:sz w:val="24"/>
          <w:szCs w:val="24"/>
          <w:vertAlign w:val="superscript"/>
          <w:lang w:eastAsia="fr-BE"/>
        </w:rPr>
        <w:t>ème</w:t>
      </w:r>
      <w:r w:rsidRPr="00553A82">
        <w:rPr>
          <w:sz w:val="24"/>
          <w:szCs w:val="24"/>
          <w:lang w:eastAsia="fr-BE"/>
        </w:rPr>
        <w:t xml:space="preserve"> infraction </w:t>
      </w:r>
      <w:r w:rsidRPr="00553A82">
        <w:rPr>
          <w:i/>
          <w:sz w:val="24"/>
          <w:szCs w:val="24"/>
          <w:lang w:eastAsia="fr-BE"/>
        </w:rPr>
        <w:t>(</w:t>
      </w:r>
      <w:r w:rsidRPr="00F06DE2">
        <w:rPr>
          <w:b/>
          <w:bCs/>
          <w:i/>
          <w:sz w:val="24"/>
          <w:szCs w:val="24"/>
          <w:highlight w:val="yellow"/>
          <w:lang w:eastAsia="fr-BE"/>
        </w:rPr>
        <w:t>exemple de libellé</w:t>
      </w:r>
      <w:r w:rsidRPr="00553A82">
        <w:rPr>
          <w:i/>
          <w:sz w:val="24"/>
          <w:szCs w:val="24"/>
          <w:lang w:eastAsia="fr-BE"/>
        </w:rPr>
        <w:t>)</w:t>
      </w:r>
    </w:p>
    <w:p w14:paraId="7FC90311" w14:textId="77777777" w:rsidR="00553A82" w:rsidRPr="00553A82" w:rsidRDefault="00553A82" w:rsidP="00553A82">
      <w:pPr>
        <w:widowControl w:val="0"/>
        <w:numPr>
          <w:ilvl w:val="0"/>
          <w:numId w:val="7"/>
        </w:numPr>
        <w:tabs>
          <w:tab w:val="left" w:pos="709"/>
        </w:tabs>
        <w:jc w:val="both"/>
        <w:rPr>
          <w:i/>
          <w:sz w:val="24"/>
          <w:szCs w:val="24"/>
          <w:lang w:eastAsia="fr-BE"/>
        </w:rPr>
      </w:pPr>
      <w:r w:rsidRPr="00553A82">
        <w:rPr>
          <w:sz w:val="24"/>
          <w:szCs w:val="24"/>
          <w:lang w:eastAsia="fr-BE"/>
        </w:rPr>
        <w:t>200 pour cent à partir de la 3</w:t>
      </w:r>
      <w:r w:rsidRPr="00553A82">
        <w:rPr>
          <w:sz w:val="24"/>
          <w:szCs w:val="24"/>
          <w:vertAlign w:val="superscript"/>
          <w:lang w:eastAsia="fr-BE"/>
        </w:rPr>
        <w:t>ème</w:t>
      </w:r>
      <w:r w:rsidRPr="00553A82">
        <w:rPr>
          <w:sz w:val="24"/>
          <w:szCs w:val="24"/>
          <w:lang w:eastAsia="fr-BE"/>
        </w:rPr>
        <w:t xml:space="preserve"> infraction </w:t>
      </w:r>
      <w:r w:rsidRPr="00553A82">
        <w:rPr>
          <w:i/>
          <w:sz w:val="24"/>
          <w:szCs w:val="24"/>
          <w:lang w:eastAsia="fr-BE"/>
        </w:rPr>
        <w:t>(</w:t>
      </w:r>
      <w:r w:rsidRPr="00F06DE2">
        <w:rPr>
          <w:b/>
          <w:bCs/>
          <w:i/>
          <w:sz w:val="24"/>
          <w:szCs w:val="24"/>
          <w:highlight w:val="yellow"/>
          <w:lang w:eastAsia="fr-BE"/>
        </w:rPr>
        <w:t>exemple de libellé</w:t>
      </w:r>
      <w:r w:rsidRPr="00553A82">
        <w:rPr>
          <w:i/>
          <w:sz w:val="24"/>
          <w:szCs w:val="24"/>
          <w:lang w:eastAsia="fr-BE"/>
        </w:rPr>
        <w:t>)</w:t>
      </w:r>
    </w:p>
    <w:bookmarkEnd w:id="6"/>
    <w:p w14:paraId="5D87A0E7" w14:textId="77777777" w:rsidR="00553A82" w:rsidRPr="00553A82" w:rsidRDefault="00553A82" w:rsidP="00553A82">
      <w:pPr>
        <w:keepNext/>
        <w:spacing w:before="240"/>
        <w:jc w:val="both"/>
        <w:outlineLvl w:val="1"/>
        <w:rPr>
          <w:bCs/>
          <w:sz w:val="24"/>
          <w:szCs w:val="24"/>
        </w:rPr>
      </w:pPr>
      <w:r w:rsidRPr="00553A82">
        <w:rPr>
          <w:bCs/>
          <w:sz w:val="24"/>
          <w:szCs w:val="24"/>
          <w:highlight w:val="yellow"/>
        </w:rPr>
        <w:t>OU</w:t>
      </w:r>
    </w:p>
    <w:p w14:paraId="3734B654" w14:textId="77777777" w:rsidR="00553A82" w:rsidRPr="00553A82" w:rsidRDefault="00553A82" w:rsidP="00553A82">
      <w:pPr>
        <w:spacing w:before="240"/>
        <w:jc w:val="both"/>
        <w:rPr>
          <w:sz w:val="24"/>
        </w:rPr>
      </w:pPr>
      <w:r w:rsidRPr="00553A82">
        <w:rPr>
          <w:b/>
          <w:i/>
          <w:sz w:val="24"/>
        </w:rPr>
        <w:t xml:space="preserve">Article </w:t>
      </w:r>
      <w:r w:rsidR="008C0658">
        <w:rPr>
          <w:b/>
          <w:i/>
          <w:sz w:val="24"/>
        </w:rPr>
        <w:t>6</w:t>
      </w:r>
      <w:r w:rsidRPr="00553A82">
        <w:rPr>
          <w:b/>
          <w:sz w:val="24"/>
        </w:rPr>
        <w:t xml:space="preserve"> –</w:t>
      </w:r>
      <w:r w:rsidRPr="00553A82">
        <w:rPr>
          <w:sz w:val="24"/>
        </w:rPr>
        <w:t xml:space="preserve"> L'Administration communale adresse au contribuable une formule de déclaration que celui-ci est tenu de renvoyer, dûment remplie et signée, avant</w:t>
      </w:r>
      <w:r w:rsidR="008E79D1">
        <w:rPr>
          <w:sz w:val="24"/>
        </w:rPr>
        <w:t xml:space="preserve"> le … </w:t>
      </w:r>
      <w:r w:rsidR="008E79D1" w:rsidRPr="008E79D1">
        <w:rPr>
          <w:b/>
          <w:bCs/>
          <w:i/>
          <w:iCs/>
          <w:sz w:val="24"/>
        </w:rPr>
        <w:t>(</w:t>
      </w:r>
      <w:r w:rsidR="008E79D1" w:rsidRPr="00F06DE2">
        <w:rPr>
          <w:b/>
          <w:bCs/>
          <w:i/>
          <w:iCs/>
          <w:sz w:val="24"/>
          <w:highlight w:val="yellow"/>
        </w:rPr>
        <w:t>à compléter</w:t>
      </w:r>
      <w:r w:rsidR="008E79D1" w:rsidRPr="008E79D1">
        <w:rPr>
          <w:b/>
          <w:bCs/>
          <w:i/>
          <w:iCs/>
          <w:sz w:val="24"/>
        </w:rPr>
        <w:t>)</w:t>
      </w:r>
      <w:r w:rsidRPr="008E79D1">
        <w:rPr>
          <w:b/>
          <w:bCs/>
          <w:i/>
          <w:iCs/>
          <w:sz w:val="24"/>
        </w:rPr>
        <w:t xml:space="preserve">. </w:t>
      </w:r>
      <w:r w:rsidRPr="00553A82">
        <w:rPr>
          <w:sz w:val="24"/>
        </w:rPr>
        <w:t xml:space="preserve">A défaut d'avoir reçu cette déclaration, le contribuable est tenu de donner à l'Administration communale tous les éléments nécessaires à la taxation, et ce, au plus tard le … de l'exercice d'imposition. </w:t>
      </w:r>
    </w:p>
    <w:p w14:paraId="7C438A61" w14:textId="77777777" w:rsidR="00553A82" w:rsidRPr="00553A82" w:rsidRDefault="00553A82" w:rsidP="00553A82">
      <w:pPr>
        <w:spacing w:before="240"/>
        <w:jc w:val="both"/>
        <w:rPr>
          <w:sz w:val="24"/>
        </w:rPr>
      </w:pPr>
      <w:r w:rsidRPr="00553A82">
        <w:rPr>
          <w:sz w:val="24"/>
        </w:rPr>
        <w:t xml:space="preserve">Conformément à l’article L3321-6 du Code de la </w:t>
      </w:r>
      <w:r w:rsidR="007A3AED">
        <w:rPr>
          <w:sz w:val="24"/>
        </w:rPr>
        <w:t>d</w:t>
      </w:r>
      <w:r w:rsidRPr="00553A82">
        <w:rPr>
          <w:sz w:val="24"/>
        </w:rPr>
        <w:t xml:space="preserve">émocratie </w:t>
      </w:r>
      <w:r w:rsidR="007A3AED">
        <w:rPr>
          <w:sz w:val="24"/>
        </w:rPr>
        <w:t>l</w:t>
      </w:r>
      <w:r w:rsidRPr="00553A82">
        <w:rPr>
          <w:sz w:val="24"/>
        </w:rPr>
        <w:t xml:space="preserve">ocale et de la </w:t>
      </w:r>
      <w:r w:rsidR="007A3AED">
        <w:rPr>
          <w:sz w:val="24"/>
        </w:rPr>
        <w:t>d</w:t>
      </w:r>
      <w:r w:rsidRPr="00553A82">
        <w:rPr>
          <w:sz w:val="24"/>
        </w:rPr>
        <w:t xml:space="preserve">écentralisation, la non-déclaration dans les délais prévus, la déclaration incorrecte, incomplète ou imprécise entraîne l'enrôlement d'office de la taxe. </w:t>
      </w:r>
    </w:p>
    <w:p w14:paraId="4620B196" w14:textId="77777777" w:rsidR="00553A82" w:rsidRPr="00553A82" w:rsidRDefault="00553A82" w:rsidP="00553A82">
      <w:pPr>
        <w:spacing w:before="240"/>
        <w:jc w:val="both"/>
        <w:rPr>
          <w:sz w:val="24"/>
        </w:rPr>
      </w:pPr>
      <w:r w:rsidRPr="00553A82">
        <w:rPr>
          <w:sz w:val="24"/>
        </w:rPr>
        <w:t xml:space="preserve">Les taxes enrôlées d'office sont majorées selon une échelle dont les graduations sont les suivantes : </w:t>
      </w:r>
    </w:p>
    <w:p w14:paraId="6F499531" w14:textId="77777777" w:rsidR="00553A82" w:rsidRPr="00553A82" w:rsidRDefault="00553A82" w:rsidP="00553A82">
      <w:pPr>
        <w:numPr>
          <w:ilvl w:val="0"/>
          <w:numId w:val="7"/>
        </w:numPr>
        <w:ind w:left="714" w:hanging="357"/>
        <w:jc w:val="both"/>
        <w:rPr>
          <w:i/>
          <w:sz w:val="24"/>
        </w:rPr>
      </w:pPr>
      <w:r w:rsidRPr="00553A82">
        <w:rPr>
          <w:sz w:val="24"/>
        </w:rPr>
        <w:t>10 pour cent pour la 1</w:t>
      </w:r>
      <w:r w:rsidRPr="00553A82">
        <w:rPr>
          <w:sz w:val="24"/>
          <w:vertAlign w:val="superscript"/>
        </w:rPr>
        <w:t>ère</w:t>
      </w:r>
      <w:r w:rsidRPr="00553A82">
        <w:rPr>
          <w:sz w:val="24"/>
        </w:rPr>
        <w:t xml:space="preserve"> infraction </w:t>
      </w:r>
      <w:r w:rsidRPr="00553A82">
        <w:rPr>
          <w:i/>
          <w:sz w:val="24"/>
        </w:rPr>
        <w:t>(</w:t>
      </w:r>
      <w:r w:rsidRPr="00F06DE2">
        <w:rPr>
          <w:b/>
          <w:bCs/>
          <w:i/>
          <w:sz w:val="24"/>
          <w:highlight w:val="yellow"/>
        </w:rPr>
        <w:t>exemple de libellé</w:t>
      </w:r>
      <w:r w:rsidRPr="00553A82">
        <w:rPr>
          <w:i/>
          <w:sz w:val="24"/>
        </w:rPr>
        <w:t>)</w:t>
      </w:r>
    </w:p>
    <w:p w14:paraId="74ED6080" w14:textId="77777777" w:rsidR="00553A82" w:rsidRPr="00553A82" w:rsidRDefault="00553A82" w:rsidP="00553A82">
      <w:pPr>
        <w:numPr>
          <w:ilvl w:val="0"/>
          <w:numId w:val="7"/>
        </w:numPr>
        <w:ind w:left="714" w:hanging="357"/>
        <w:jc w:val="both"/>
        <w:rPr>
          <w:i/>
          <w:sz w:val="24"/>
        </w:rPr>
      </w:pPr>
      <w:r w:rsidRPr="00553A82">
        <w:rPr>
          <w:sz w:val="24"/>
        </w:rPr>
        <w:t>75 pour cent pour la 2</w:t>
      </w:r>
      <w:r w:rsidRPr="00553A82">
        <w:rPr>
          <w:sz w:val="24"/>
          <w:vertAlign w:val="superscript"/>
        </w:rPr>
        <w:t>ème</w:t>
      </w:r>
      <w:r w:rsidRPr="00553A82">
        <w:rPr>
          <w:sz w:val="24"/>
        </w:rPr>
        <w:t xml:space="preserve"> infraction </w:t>
      </w:r>
      <w:r w:rsidRPr="00553A82">
        <w:rPr>
          <w:i/>
          <w:sz w:val="24"/>
        </w:rPr>
        <w:t>(</w:t>
      </w:r>
      <w:r w:rsidRPr="00F06DE2">
        <w:rPr>
          <w:b/>
          <w:bCs/>
          <w:i/>
          <w:sz w:val="24"/>
          <w:highlight w:val="yellow"/>
        </w:rPr>
        <w:t>exemple de libellé</w:t>
      </w:r>
      <w:r w:rsidRPr="00553A82">
        <w:rPr>
          <w:i/>
          <w:sz w:val="24"/>
        </w:rPr>
        <w:t>)</w:t>
      </w:r>
    </w:p>
    <w:p w14:paraId="519BF753" w14:textId="77777777" w:rsidR="00553A82" w:rsidRPr="00553A82" w:rsidRDefault="00553A82" w:rsidP="00553A82">
      <w:pPr>
        <w:numPr>
          <w:ilvl w:val="0"/>
          <w:numId w:val="7"/>
        </w:numPr>
        <w:ind w:left="714" w:hanging="357"/>
        <w:jc w:val="both"/>
        <w:rPr>
          <w:i/>
          <w:sz w:val="24"/>
        </w:rPr>
      </w:pPr>
      <w:r w:rsidRPr="00553A82">
        <w:rPr>
          <w:sz w:val="24"/>
        </w:rPr>
        <w:t>200 pour cent à partir de la 3</w:t>
      </w:r>
      <w:r w:rsidRPr="00553A82">
        <w:rPr>
          <w:sz w:val="24"/>
          <w:vertAlign w:val="superscript"/>
        </w:rPr>
        <w:t>ème</w:t>
      </w:r>
      <w:r w:rsidRPr="00553A82">
        <w:rPr>
          <w:sz w:val="24"/>
        </w:rPr>
        <w:t xml:space="preserve"> infraction </w:t>
      </w:r>
      <w:r w:rsidRPr="00553A82">
        <w:rPr>
          <w:i/>
          <w:sz w:val="24"/>
        </w:rPr>
        <w:t>(</w:t>
      </w:r>
      <w:r w:rsidRPr="00F06DE2">
        <w:rPr>
          <w:b/>
          <w:bCs/>
          <w:i/>
          <w:sz w:val="24"/>
          <w:highlight w:val="yellow"/>
        </w:rPr>
        <w:t>exemple de libellé</w:t>
      </w:r>
      <w:r w:rsidRPr="00553A82">
        <w:rPr>
          <w:i/>
          <w:sz w:val="24"/>
        </w:rPr>
        <w:t>)</w:t>
      </w:r>
    </w:p>
    <w:p w14:paraId="676C097C" w14:textId="77777777" w:rsidR="00553A82" w:rsidRPr="00553A82" w:rsidRDefault="00553A82" w:rsidP="00553A82">
      <w:pPr>
        <w:spacing w:before="240"/>
        <w:jc w:val="both"/>
        <w:rPr>
          <w:sz w:val="24"/>
        </w:rPr>
      </w:pPr>
      <w:r w:rsidRPr="00553A82">
        <w:rPr>
          <w:b/>
          <w:i/>
          <w:sz w:val="24"/>
        </w:rPr>
        <w:t xml:space="preserve">Article </w:t>
      </w:r>
      <w:r w:rsidR="008C0658">
        <w:rPr>
          <w:b/>
          <w:i/>
          <w:sz w:val="24"/>
        </w:rPr>
        <w:t>7</w:t>
      </w:r>
      <w:r w:rsidRPr="00553A82">
        <w:rPr>
          <w:b/>
          <w:i/>
          <w:sz w:val="24"/>
        </w:rPr>
        <w:t xml:space="preserve"> –</w:t>
      </w:r>
      <w:r w:rsidRPr="00553A82">
        <w:rPr>
          <w:b/>
          <w:sz w:val="24"/>
        </w:rPr>
        <w:t xml:space="preserve"> </w:t>
      </w:r>
      <w:r w:rsidRPr="00553A82">
        <w:rPr>
          <w:sz w:val="24"/>
        </w:rPr>
        <w:t>Pour la détermination de l’échelle à appliquer, il y a 2</w:t>
      </w:r>
      <w:r w:rsidRPr="00553A82">
        <w:rPr>
          <w:sz w:val="24"/>
          <w:vertAlign w:val="superscript"/>
        </w:rPr>
        <w:t>ème</w:t>
      </w:r>
      <w:r w:rsidRPr="00553A82">
        <w:rPr>
          <w:sz w:val="24"/>
        </w:rPr>
        <w:t xml:space="preserve"> infraction ou infraction subséquente si, au moment où une nouvelle infraction est commise, il a été donné connaissance depuis plus de trente jours au contrevenant, à travers la notification prévue à l’article L3321-6 du Code de la </w:t>
      </w:r>
      <w:r w:rsidR="007A3AED">
        <w:rPr>
          <w:sz w:val="24"/>
        </w:rPr>
        <w:t>d</w:t>
      </w:r>
      <w:r w:rsidRPr="00553A82">
        <w:rPr>
          <w:sz w:val="24"/>
        </w:rPr>
        <w:t xml:space="preserve">émocratie </w:t>
      </w:r>
      <w:r w:rsidR="007A3AED">
        <w:rPr>
          <w:sz w:val="24"/>
        </w:rPr>
        <w:t>l</w:t>
      </w:r>
      <w:r w:rsidRPr="00553A82">
        <w:rPr>
          <w:sz w:val="24"/>
        </w:rPr>
        <w:t xml:space="preserve">ocale et de la </w:t>
      </w:r>
      <w:r w:rsidR="007A3AED">
        <w:rPr>
          <w:sz w:val="24"/>
        </w:rPr>
        <w:t>d</w:t>
      </w:r>
      <w:r w:rsidRPr="00553A82">
        <w:rPr>
          <w:sz w:val="24"/>
        </w:rPr>
        <w:t>écentralisation, de l’application de la sanction concernant l’infraction antérieure.</w:t>
      </w:r>
    </w:p>
    <w:p w14:paraId="36B4CE30" w14:textId="77777777" w:rsidR="00553A82" w:rsidRPr="00553A82" w:rsidRDefault="00553A82" w:rsidP="00553A82">
      <w:pPr>
        <w:spacing w:before="240"/>
        <w:jc w:val="both"/>
        <w:rPr>
          <w:sz w:val="24"/>
        </w:rPr>
      </w:pPr>
      <w:r w:rsidRPr="00553A82">
        <w:rPr>
          <w:b/>
          <w:i/>
          <w:sz w:val="24"/>
        </w:rPr>
        <w:t xml:space="preserve">Article </w:t>
      </w:r>
      <w:r w:rsidR="008C0658">
        <w:rPr>
          <w:b/>
          <w:i/>
          <w:sz w:val="24"/>
        </w:rPr>
        <w:t>8</w:t>
      </w:r>
      <w:r w:rsidRPr="00553A82">
        <w:rPr>
          <w:b/>
          <w:i/>
          <w:sz w:val="24"/>
        </w:rPr>
        <w:t xml:space="preserve"> –</w:t>
      </w:r>
      <w:r w:rsidR="00EB79BC">
        <w:rPr>
          <w:b/>
          <w:i/>
          <w:sz w:val="24"/>
        </w:rPr>
        <w:t xml:space="preserve"> </w:t>
      </w:r>
      <w:r w:rsidRPr="00553A82">
        <w:rPr>
          <w:sz w:val="24"/>
        </w:rPr>
        <w:t>Pour apprécier la récurrence de la taxation il y a lieu de remonter jusqu’au premier exercice fiscal au cours duquel la taxe a été établie, peu importe que les taxations se soient faites sur base de différents règlements qui se sont succédé au fil du temps.</w:t>
      </w:r>
    </w:p>
    <w:p w14:paraId="5156CFBE" w14:textId="77777777" w:rsidR="00553A82" w:rsidRPr="00553A82" w:rsidRDefault="00553A82" w:rsidP="00553A82">
      <w:pPr>
        <w:widowControl w:val="0"/>
        <w:spacing w:before="240"/>
        <w:jc w:val="both"/>
        <w:rPr>
          <w:sz w:val="24"/>
          <w:szCs w:val="24"/>
        </w:rPr>
      </w:pPr>
      <w:r w:rsidRPr="00553A82">
        <w:rPr>
          <w:sz w:val="24"/>
          <w:szCs w:val="24"/>
        </w:rPr>
        <w:t>Les infractions antérieures sont négligées si aucune infraction en la matière n'est sanctionnée pour les trois derniers exercices d'imposition qui précèdent celui pour lequel la nouvelle infraction doit être pénalisée.</w:t>
      </w:r>
    </w:p>
    <w:p w14:paraId="0A6C90BB" w14:textId="77777777" w:rsidR="00553A82" w:rsidRDefault="00553A82" w:rsidP="00553A82">
      <w:pPr>
        <w:spacing w:before="240"/>
        <w:jc w:val="both"/>
        <w:rPr>
          <w:sz w:val="24"/>
        </w:rPr>
      </w:pPr>
      <w:r w:rsidRPr="00553A82">
        <w:rPr>
          <w:b/>
          <w:i/>
          <w:sz w:val="24"/>
        </w:rPr>
        <w:t xml:space="preserve">Article </w:t>
      </w:r>
      <w:r w:rsidR="008C0658">
        <w:rPr>
          <w:b/>
          <w:i/>
          <w:sz w:val="24"/>
        </w:rPr>
        <w:t xml:space="preserve">9 </w:t>
      </w:r>
      <w:r w:rsidRPr="00553A82">
        <w:rPr>
          <w:sz w:val="24"/>
        </w:rPr>
        <w:t xml:space="preserve">– Les clauses concernant l'établissement, le recouvrement et le contentieux sont celles des articles L3321-1 à L3321-12 du Code de la </w:t>
      </w:r>
      <w:r w:rsidR="007A3AED">
        <w:rPr>
          <w:sz w:val="24"/>
        </w:rPr>
        <w:t>d</w:t>
      </w:r>
      <w:r w:rsidRPr="00553A82">
        <w:rPr>
          <w:sz w:val="24"/>
        </w:rPr>
        <w:t xml:space="preserve">émocratie </w:t>
      </w:r>
      <w:r w:rsidR="007A3AED">
        <w:rPr>
          <w:sz w:val="24"/>
        </w:rPr>
        <w:t>l</w:t>
      </w:r>
      <w:r w:rsidRPr="00553A82">
        <w:rPr>
          <w:sz w:val="24"/>
        </w:rPr>
        <w:t xml:space="preserve">ocale et de la </w:t>
      </w:r>
      <w:r w:rsidR="007A3AED">
        <w:rPr>
          <w:sz w:val="24"/>
        </w:rPr>
        <w:t>d</w:t>
      </w:r>
      <w:r w:rsidRPr="00553A82">
        <w:rPr>
          <w:sz w:val="24"/>
        </w:rPr>
        <w:t>écentralisation et de l'arrêté royal du 12 avril 1999, déterminant la procédure devant le gouverneur ou devant le collège des bourgmestre et échevins en matière de réclamation contre une imposition provinciale ou communale.</w:t>
      </w:r>
    </w:p>
    <w:p w14:paraId="01F90E35" w14:textId="77777777" w:rsidR="00553A82" w:rsidRPr="00553A82" w:rsidRDefault="00553A82" w:rsidP="00553A82">
      <w:pPr>
        <w:spacing w:before="240" w:line="240" w:lineRule="exact"/>
        <w:jc w:val="both"/>
        <w:rPr>
          <w:sz w:val="24"/>
          <w:szCs w:val="24"/>
        </w:rPr>
      </w:pPr>
      <w:r w:rsidRPr="00553A82">
        <w:rPr>
          <w:b/>
          <w:i/>
          <w:sz w:val="24"/>
          <w:szCs w:val="24"/>
        </w:rPr>
        <w:t>Article 1</w:t>
      </w:r>
      <w:r w:rsidR="008C0658">
        <w:rPr>
          <w:b/>
          <w:i/>
          <w:sz w:val="24"/>
          <w:szCs w:val="24"/>
        </w:rPr>
        <w:t>0</w:t>
      </w:r>
      <w:r w:rsidRPr="00553A82">
        <w:rPr>
          <w:b/>
          <w:i/>
          <w:sz w:val="24"/>
          <w:szCs w:val="24"/>
        </w:rPr>
        <w:t xml:space="preserve"> –</w:t>
      </w:r>
      <w:r w:rsidR="00EB79BC">
        <w:rPr>
          <w:b/>
          <w:i/>
          <w:sz w:val="24"/>
          <w:szCs w:val="24"/>
        </w:rPr>
        <w:t xml:space="preserve"> </w:t>
      </w:r>
      <w:r w:rsidRPr="00553A82">
        <w:rPr>
          <w:sz w:val="24"/>
          <w:szCs w:val="24"/>
        </w:rPr>
        <w:t xml:space="preserve">Le présent règlement sera transmis au Gouvernement </w:t>
      </w:r>
      <w:r w:rsidR="008E79D1">
        <w:rPr>
          <w:sz w:val="24"/>
          <w:szCs w:val="24"/>
        </w:rPr>
        <w:t>w</w:t>
      </w:r>
      <w:r w:rsidRPr="00553A82">
        <w:rPr>
          <w:sz w:val="24"/>
          <w:szCs w:val="24"/>
        </w:rPr>
        <w:t xml:space="preserve">allon conformément aux articles L3131-1 et suivants du Code de la </w:t>
      </w:r>
      <w:r w:rsidR="007A3AED">
        <w:rPr>
          <w:sz w:val="24"/>
          <w:szCs w:val="24"/>
        </w:rPr>
        <w:t>d</w:t>
      </w:r>
      <w:r w:rsidRPr="00553A82">
        <w:rPr>
          <w:sz w:val="24"/>
          <w:szCs w:val="24"/>
        </w:rPr>
        <w:t xml:space="preserve">émocratie </w:t>
      </w:r>
      <w:r w:rsidR="007A3AED">
        <w:rPr>
          <w:sz w:val="24"/>
          <w:szCs w:val="24"/>
        </w:rPr>
        <w:t>l</w:t>
      </w:r>
      <w:r w:rsidRPr="00553A82">
        <w:rPr>
          <w:sz w:val="24"/>
          <w:szCs w:val="24"/>
        </w:rPr>
        <w:t xml:space="preserve">ocale et de la </w:t>
      </w:r>
      <w:r w:rsidR="007A3AED">
        <w:rPr>
          <w:sz w:val="24"/>
          <w:szCs w:val="24"/>
        </w:rPr>
        <w:t>d</w:t>
      </w:r>
      <w:r w:rsidRPr="00553A82">
        <w:rPr>
          <w:sz w:val="24"/>
          <w:szCs w:val="24"/>
        </w:rPr>
        <w:t>écentralisation pour exercice de la tutelle spéciale d’approbation.</w:t>
      </w:r>
    </w:p>
    <w:p w14:paraId="4AA2CA8A" w14:textId="19974194" w:rsidR="00553A82" w:rsidRDefault="00553A82" w:rsidP="00553A82">
      <w:pPr>
        <w:spacing w:before="240" w:line="240" w:lineRule="exact"/>
        <w:jc w:val="both"/>
        <w:rPr>
          <w:sz w:val="24"/>
          <w:szCs w:val="24"/>
        </w:rPr>
      </w:pPr>
      <w:r w:rsidRPr="00553A82">
        <w:rPr>
          <w:b/>
          <w:i/>
          <w:sz w:val="24"/>
          <w:szCs w:val="24"/>
        </w:rPr>
        <w:lastRenderedPageBreak/>
        <w:t>Article 1</w:t>
      </w:r>
      <w:r w:rsidR="008C0658">
        <w:rPr>
          <w:b/>
          <w:i/>
          <w:sz w:val="24"/>
          <w:szCs w:val="24"/>
        </w:rPr>
        <w:t>1</w:t>
      </w:r>
      <w:r w:rsidRPr="00553A82">
        <w:rPr>
          <w:b/>
          <w:i/>
          <w:sz w:val="24"/>
          <w:szCs w:val="24"/>
        </w:rPr>
        <w:t xml:space="preserve"> – </w:t>
      </w:r>
      <w:r w:rsidRPr="00553A82">
        <w:rPr>
          <w:sz w:val="24"/>
          <w:szCs w:val="24"/>
        </w:rPr>
        <w:t xml:space="preserve">Le présent règlement entrera en vigueur après accomplissement des formalités de la publication faites conformément aux articles L1133-1 à 3 du Code de la </w:t>
      </w:r>
      <w:r w:rsidR="007A3AED">
        <w:rPr>
          <w:sz w:val="24"/>
          <w:szCs w:val="24"/>
        </w:rPr>
        <w:t>d</w:t>
      </w:r>
      <w:r w:rsidRPr="00553A82">
        <w:rPr>
          <w:sz w:val="24"/>
          <w:szCs w:val="24"/>
        </w:rPr>
        <w:t xml:space="preserve">émocratie </w:t>
      </w:r>
      <w:r w:rsidR="007A3AED">
        <w:rPr>
          <w:sz w:val="24"/>
          <w:szCs w:val="24"/>
        </w:rPr>
        <w:t>l</w:t>
      </w:r>
      <w:r w:rsidRPr="00553A82">
        <w:rPr>
          <w:sz w:val="24"/>
          <w:szCs w:val="24"/>
        </w:rPr>
        <w:t xml:space="preserve">ocale et de la </w:t>
      </w:r>
      <w:r w:rsidR="007A3AED">
        <w:rPr>
          <w:sz w:val="24"/>
          <w:szCs w:val="24"/>
        </w:rPr>
        <w:t>d</w:t>
      </w:r>
      <w:r w:rsidRPr="00553A82">
        <w:rPr>
          <w:sz w:val="24"/>
          <w:szCs w:val="24"/>
        </w:rPr>
        <w:t>écentralisation</w:t>
      </w:r>
      <w:bookmarkEnd w:id="4"/>
      <w:r w:rsidRPr="00553A82">
        <w:rPr>
          <w:sz w:val="24"/>
          <w:szCs w:val="24"/>
        </w:rPr>
        <w:t>.</w:t>
      </w:r>
    </w:p>
    <w:p w14:paraId="12D33324" w14:textId="77777777" w:rsidR="00DC4283" w:rsidRPr="00DC4283" w:rsidRDefault="00DC4283" w:rsidP="00DC4283">
      <w:pPr>
        <w:pStyle w:val="Standard"/>
        <w:spacing w:before="238"/>
        <w:jc w:val="both"/>
      </w:pPr>
      <w:r w:rsidRPr="00B64DB9">
        <w:rPr>
          <w:b/>
          <w:i/>
        </w:rPr>
        <w:t xml:space="preserve">Article 12 – </w:t>
      </w:r>
      <w:r w:rsidRPr="00B64DB9">
        <w:rPr>
          <w:sz w:val="22"/>
        </w:rPr>
        <w:t>L</w:t>
      </w:r>
      <w:r w:rsidRPr="00B64DB9">
        <w:t>e traitement des données à caractère personnel nécessaire à la mise en œuvre du présent règlement se fera suivant les règles suivantes :</w:t>
      </w:r>
    </w:p>
    <w:p w14:paraId="55A699EC" w14:textId="77777777" w:rsidR="00DC4283" w:rsidRDefault="00DC4283" w:rsidP="00DC4283">
      <w:pPr>
        <w:pStyle w:val="Standard"/>
        <w:numPr>
          <w:ilvl w:val="0"/>
          <w:numId w:val="8"/>
        </w:numPr>
        <w:spacing w:before="238"/>
      </w:pPr>
      <w:r>
        <w:t>R</w:t>
      </w:r>
      <w:r w:rsidRPr="00DC4283">
        <w:t>esponsable de traitement des données : Ville</w:t>
      </w:r>
      <w:r>
        <w:t>/Commune</w:t>
      </w:r>
      <w:r w:rsidRPr="00DC4283">
        <w:t xml:space="preserve"> de </w:t>
      </w:r>
      <w:r w:rsidRPr="00DC4283">
        <w:rPr>
          <w:highlight w:val="yellow"/>
        </w:rPr>
        <w:t>…</w:t>
      </w:r>
      <w:r w:rsidRPr="00DC4283">
        <w:t> ;</w:t>
      </w:r>
    </w:p>
    <w:p w14:paraId="6B3507C6" w14:textId="77777777" w:rsidR="00DC4283" w:rsidRDefault="00DC4283" w:rsidP="004641F1">
      <w:pPr>
        <w:pStyle w:val="Standard"/>
        <w:numPr>
          <w:ilvl w:val="0"/>
          <w:numId w:val="8"/>
        </w:numPr>
        <w:spacing w:before="120"/>
        <w:ind w:left="714" w:hanging="357"/>
      </w:pPr>
      <w:r>
        <w:t>F</w:t>
      </w:r>
      <w:r w:rsidRPr="00DC4283">
        <w:t>inalité du traitement : établissement et recouvrement de la taxe ;</w:t>
      </w:r>
    </w:p>
    <w:p w14:paraId="10F10486" w14:textId="77777777" w:rsidR="00DC4283" w:rsidRDefault="00DC4283" w:rsidP="004641F1">
      <w:pPr>
        <w:pStyle w:val="Standard"/>
        <w:numPr>
          <w:ilvl w:val="0"/>
          <w:numId w:val="8"/>
        </w:numPr>
        <w:spacing w:before="120"/>
        <w:ind w:left="714" w:hanging="357"/>
      </w:pPr>
      <w:r>
        <w:t>C</w:t>
      </w:r>
      <w:r w:rsidRPr="00DC4283">
        <w:t>atégorie de données : données d’identification ;</w:t>
      </w:r>
    </w:p>
    <w:p w14:paraId="03290E7A" w14:textId="77777777" w:rsidR="00DC4283" w:rsidRDefault="00DC4283" w:rsidP="004641F1">
      <w:pPr>
        <w:pStyle w:val="Standard"/>
        <w:numPr>
          <w:ilvl w:val="0"/>
          <w:numId w:val="8"/>
        </w:numPr>
        <w:spacing w:before="120"/>
        <w:ind w:left="714" w:hanging="357"/>
      </w:pPr>
      <w:r>
        <w:t>D</w:t>
      </w:r>
      <w:r w:rsidRPr="00DC4283">
        <w:t xml:space="preserve">urée de conservation : la Ville s’engage à conserver les données pour un délai de maximum </w:t>
      </w:r>
      <w:r w:rsidRPr="00DC4283">
        <w:rPr>
          <w:highlight w:val="yellow"/>
        </w:rPr>
        <w:t>…</w:t>
      </w:r>
      <w:r w:rsidRPr="00DC4283">
        <w:t xml:space="preserve"> ans et à les supprimer par la suite ou à les transférer aux archives de l’Etat ;</w:t>
      </w:r>
    </w:p>
    <w:p w14:paraId="767EDA58" w14:textId="4E961C71" w:rsidR="00DC4283" w:rsidRDefault="00DC4283" w:rsidP="004641F1">
      <w:pPr>
        <w:pStyle w:val="Standard"/>
        <w:numPr>
          <w:ilvl w:val="0"/>
          <w:numId w:val="8"/>
        </w:numPr>
        <w:spacing w:before="120"/>
        <w:ind w:left="714" w:hanging="357"/>
      </w:pPr>
      <w:r>
        <w:t>M</w:t>
      </w:r>
      <w:r w:rsidRPr="00DC4283">
        <w:t xml:space="preserve">éthode de collecte : </w:t>
      </w:r>
      <w:r>
        <w:t>déclaration</w:t>
      </w:r>
      <w:r w:rsidRPr="00DC4283">
        <w:t> ;</w:t>
      </w:r>
    </w:p>
    <w:p w14:paraId="17DA677E" w14:textId="7B8B4E9D" w:rsidR="00DC4283" w:rsidRPr="00DC4283" w:rsidRDefault="00DC4283" w:rsidP="004641F1">
      <w:pPr>
        <w:pStyle w:val="Standard"/>
        <w:numPr>
          <w:ilvl w:val="0"/>
          <w:numId w:val="8"/>
        </w:numPr>
        <w:spacing w:before="120"/>
        <w:ind w:left="714" w:hanging="357"/>
      </w:pPr>
      <w:r>
        <w:t>C</w:t>
      </w:r>
      <w:r w:rsidRPr="00DC4283">
        <w:t>ommunication des données : les données ne seront communiquées qu’à des tiers autorisés par ou en vertu de la loi, notamment en application de l’article 327 du CIR92, ou à des sous-traitants de la Ville.</w:t>
      </w:r>
    </w:p>
    <w:p w14:paraId="5ABB8476" w14:textId="30C110E2" w:rsidR="00DC4283" w:rsidRPr="00553A82" w:rsidRDefault="00DC4283" w:rsidP="00553A82">
      <w:pPr>
        <w:spacing w:before="240" w:line="240" w:lineRule="exact"/>
        <w:jc w:val="both"/>
        <w:rPr>
          <w:sz w:val="24"/>
          <w:szCs w:val="24"/>
        </w:rPr>
      </w:pPr>
    </w:p>
    <w:p w14:paraId="6240EE51" w14:textId="77777777" w:rsidR="000538CA" w:rsidRPr="00EF1A97" w:rsidRDefault="000538CA">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52"/>
        <w:gridCol w:w="7052"/>
      </w:tblGrid>
      <w:tr w:rsidR="000538CA" w14:paraId="7A327DCE" w14:textId="77777777" w:rsidTr="00110380">
        <w:tc>
          <w:tcPr>
            <w:tcW w:w="7052" w:type="dxa"/>
          </w:tcPr>
          <w:p w14:paraId="700396A1" w14:textId="77777777" w:rsidR="000538CA" w:rsidRDefault="000538CA">
            <w:pPr>
              <w:pStyle w:val="Titre3"/>
              <w:spacing w:before="120" w:after="120"/>
              <w:jc w:val="center"/>
            </w:pPr>
            <w:r>
              <w:t>Recommandations de la circulaire budgétaire</w:t>
            </w:r>
          </w:p>
        </w:tc>
        <w:tc>
          <w:tcPr>
            <w:tcW w:w="7052" w:type="dxa"/>
          </w:tcPr>
          <w:p w14:paraId="54B68C55" w14:textId="77777777" w:rsidR="000538CA" w:rsidRDefault="000538CA">
            <w:pPr>
              <w:pStyle w:val="Titre3"/>
              <w:spacing w:before="120" w:after="120"/>
              <w:jc w:val="center"/>
            </w:pPr>
            <w:r>
              <w:t>Recommandations du groupe de travail</w:t>
            </w:r>
          </w:p>
        </w:tc>
      </w:tr>
      <w:tr w:rsidR="000538CA" w14:paraId="74EA2E82" w14:textId="77777777" w:rsidTr="007539F9">
        <w:tc>
          <w:tcPr>
            <w:tcW w:w="7052" w:type="dxa"/>
          </w:tcPr>
          <w:p w14:paraId="674608E8" w14:textId="77777777" w:rsidR="00C12903" w:rsidRPr="00C12903" w:rsidRDefault="00C12903" w:rsidP="00C12903">
            <w:pPr>
              <w:tabs>
                <w:tab w:val="left" w:pos="504"/>
                <w:tab w:val="left" w:pos="720"/>
              </w:tabs>
              <w:spacing w:before="2" w:line="274" w:lineRule="exact"/>
              <w:jc w:val="both"/>
              <w:textAlignment w:val="baseline"/>
              <w:rPr>
                <w:spacing w:val="-2"/>
                <w:sz w:val="24"/>
              </w:rPr>
            </w:pPr>
            <w:r w:rsidRPr="00C12903">
              <w:rPr>
                <w:spacing w:val="-2"/>
                <w:sz w:val="24"/>
              </w:rPr>
              <w:t>Taxe directe.</w:t>
            </w:r>
          </w:p>
          <w:p w14:paraId="04D09915" w14:textId="77777777" w:rsidR="00C12903" w:rsidRPr="00C12903" w:rsidRDefault="00C12903" w:rsidP="00C12903">
            <w:pPr>
              <w:tabs>
                <w:tab w:val="left" w:pos="504"/>
                <w:tab w:val="left" w:pos="720"/>
              </w:tabs>
              <w:spacing w:before="2" w:line="274" w:lineRule="exact"/>
              <w:jc w:val="both"/>
              <w:textAlignment w:val="baseline"/>
              <w:rPr>
                <w:spacing w:val="-2"/>
                <w:sz w:val="24"/>
              </w:rPr>
            </w:pPr>
            <w:r w:rsidRPr="00C12903">
              <w:rPr>
                <w:spacing w:val="-2"/>
                <w:sz w:val="24"/>
              </w:rPr>
              <w:t>Toute taxe indirecte sur les mines, minières et carrières est illégale .</w:t>
            </w:r>
          </w:p>
          <w:p w14:paraId="518D6437" w14:textId="77777777" w:rsidR="00C12903" w:rsidRPr="00C12903" w:rsidRDefault="00C12903" w:rsidP="00C12903">
            <w:pPr>
              <w:tabs>
                <w:tab w:val="left" w:pos="504"/>
                <w:tab w:val="left" w:pos="720"/>
              </w:tabs>
              <w:spacing w:before="2" w:line="274" w:lineRule="exact"/>
              <w:jc w:val="both"/>
              <w:textAlignment w:val="baseline"/>
              <w:rPr>
                <w:spacing w:val="-2"/>
                <w:sz w:val="24"/>
              </w:rPr>
            </w:pPr>
            <w:r w:rsidRPr="00C12903">
              <w:rPr>
                <w:spacing w:val="-2"/>
                <w:sz w:val="24"/>
              </w:rPr>
              <w:t>Il est recommandé de définir le taux de la taxe en tenant compte de la production annuelle.</w:t>
            </w:r>
          </w:p>
          <w:p w14:paraId="384A648D" w14:textId="77777777" w:rsidR="00C12903" w:rsidRPr="00C12903" w:rsidRDefault="00C12903" w:rsidP="00C12903">
            <w:pPr>
              <w:tabs>
                <w:tab w:val="left" w:pos="504"/>
                <w:tab w:val="left" w:pos="720"/>
              </w:tabs>
              <w:spacing w:before="2" w:line="274" w:lineRule="exact"/>
              <w:jc w:val="both"/>
              <w:textAlignment w:val="baseline"/>
              <w:rPr>
                <w:spacing w:val="-2"/>
                <w:sz w:val="24"/>
              </w:rPr>
            </w:pPr>
            <w:r w:rsidRPr="00C12903">
              <w:rPr>
                <w:spacing w:val="-2"/>
                <w:sz w:val="24"/>
              </w:rPr>
              <w:t>Le système de la taxe de répartition me semble être adéquat pour taxer cette activité.</w:t>
            </w:r>
          </w:p>
          <w:p w14:paraId="19005582" w14:textId="77777777" w:rsidR="00C12903" w:rsidRPr="00C12903" w:rsidRDefault="00C12903" w:rsidP="00C12903">
            <w:pPr>
              <w:tabs>
                <w:tab w:val="left" w:pos="504"/>
                <w:tab w:val="left" w:pos="720"/>
              </w:tabs>
              <w:spacing w:before="2" w:line="274" w:lineRule="exact"/>
              <w:jc w:val="both"/>
              <w:textAlignment w:val="baseline"/>
              <w:rPr>
                <w:spacing w:val="-2"/>
                <w:sz w:val="24"/>
              </w:rPr>
            </w:pPr>
            <w:r w:rsidRPr="00C12903">
              <w:rPr>
                <w:spacing w:val="-2"/>
                <w:sz w:val="24"/>
              </w:rPr>
              <w:t xml:space="preserve">En ce qui concerne les critères de répartition du taux de la taxe, celui de la production annuelle de l'année précédant l'exercice d'imposition me semble être un bon critère. </w:t>
            </w:r>
          </w:p>
          <w:p w14:paraId="3CDD1F5D" w14:textId="77777777" w:rsidR="00C12903" w:rsidRPr="00C12903" w:rsidRDefault="00C12903" w:rsidP="00C12903">
            <w:pPr>
              <w:tabs>
                <w:tab w:val="left" w:pos="504"/>
                <w:tab w:val="left" w:pos="720"/>
              </w:tabs>
              <w:spacing w:before="2" w:line="274" w:lineRule="exact"/>
              <w:jc w:val="both"/>
              <w:textAlignment w:val="baseline"/>
              <w:rPr>
                <w:spacing w:val="-2"/>
                <w:sz w:val="24"/>
              </w:rPr>
            </w:pPr>
            <w:r w:rsidRPr="00C12903">
              <w:rPr>
                <w:spacing w:val="-2"/>
                <w:sz w:val="24"/>
              </w:rPr>
              <w:t xml:space="preserve">La compensation qui avait été prévue par le Gouvernement wallon (pour les communes qui n’ont pas levé la taxe sur les carrières en 2017, 2018, 2019 et 2020) dans le cadre des mesures d’accompagnement du prélèvement kilométrique au bénéfice du secteur carrier a fait l’objet d’une nouvelle évaluation.  </w:t>
            </w:r>
          </w:p>
          <w:p w14:paraId="0A090309" w14:textId="77777777" w:rsidR="00C12903" w:rsidRPr="00C12903" w:rsidRDefault="00C12903" w:rsidP="00C12903">
            <w:pPr>
              <w:tabs>
                <w:tab w:val="left" w:pos="504"/>
                <w:tab w:val="left" w:pos="720"/>
              </w:tabs>
              <w:spacing w:before="2" w:line="274" w:lineRule="exact"/>
              <w:jc w:val="both"/>
              <w:textAlignment w:val="baseline"/>
              <w:rPr>
                <w:spacing w:val="-2"/>
                <w:sz w:val="24"/>
              </w:rPr>
            </w:pPr>
            <w:r w:rsidRPr="00C12903">
              <w:rPr>
                <w:spacing w:val="-2"/>
                <w:sz w:val="24"/>
              </w:rPr>
              <w:lastRenderedPageBreak/>
              <w:t xml:space="preserve">Il en ressort que la mesure a rempli sa fonction de soutien à l’activité en diminuant les coûts de production des carriers. Comme celle-ci était en temporaire et que les objectifs de soutien au secteur sont réalisés le Gouvernement wallon a décidé de mettre fin au système de manière progressive selon le </w:t>
            </w:r>
            <w:proofErr w:type="gramStart"/>
            <w:r w:rsidRPr="00C12903">
              <w:rPr>
                <w:spacing w:val="-2"/>
                <w:sz w:val="24"/>
              </w:rPr>
              <w:t>timing</w:t>
            </w:r>
            <w:proofErr w:type="gramEnd"/>
            <w:r w:rsidRPr="00C12903">
              <w:rPr>
                <w:spacing w:val="-2"/>
                <w:sz w:val="24"/>
              </w:rPr>
              <w:t xml:space="preserve"> suivant : 80% des compensations maintenues en 2021, 60% en 2022, 30% en 2023 et abandon complet du système en 2024.</w:t>
            </w:r>
          </w:p>
          <w:p w14:paraId="45440481" w14:textId="16C6385A" w:rsidR="007539F9" w:rsidRDefault="00C12903" w:rsidP="00C12903">
            <w:pPr>
              <w:tabs>
                <w:tab w:val="left" w:pos="504"/>
                <w:tab w:val="left" w:pos="720"/>
              </w:tabs>
              <w:spacing w:before="2" w:line="274" w:lineRule="exact"/>
              <w:jc w:val="both"/>
              <w:textAlignment w:val="baseline"/>
              <w:rPr>
                <w:spacing w:val="-2"/>
                <w:sz w:val="24"/>
              </w:rPr>
            </w:pPr>
            <w:r w:rsidRPr="00C12903">
              <w:rPr>
                <w:spacing w:val="-2"/>
                <w:sz w:val="24"/>
              </w:rPr>
              <w:t>Ainsi donc, pour l’exercice 2022, les communes sont autorisées à lever 40% des droits bruts 2016 indexés, la région wallonne s’engageant à compenser les 60% restant de ces mêmes droits bruts indexés.</w:t>
            </w:r>
          </w:p>
          <w:p w14:paraId="5D6D9ECE" w14:textId="77777777" w:rsidR="007539F9" w:rsidRDefault="007539F9" w:rsidP="007539F9">
            <w:pPr>
              <w:tabs>
                <w:tab w:val="left" w:pos="504"/>
                <w:tab w:val="left" w:pos="720"/>
              </w:tabs>
              <w:spacing w:before="2" w:line="274" w:lineRule="exact"/>
              <w:jc w:val="both"/>
              <w:textAlignment w:val="baseline"/>
              <w:rPr>
                <w:spacing w:val="-2"/>
                <w:sz w:val="24"/>
              </w:rPr>
            </w:pPr>
          </w:p>
          <w:p w14:paraId="51722BC9" w14:textId="77777777" w:rsidR="007539F9" w:rsidRPr="000C4F08" w:rsidRDefault="007539F9" w:rsidP="007539F9">
            <w:pPr>
              <w:tabs>
                <w:tab w:val="left" w:pos="504"/>
                <w:tab w:val="left" w:pos="720"/>
              </w:tabs>
              <w:spacing w:before="2" w:line="274" w:lineRule="exact"/>
              <w:jc w:val="both"/>
              <w:textAlignment w:val="baseline"/>
              <w:rPr>
                <w:spacing w:val="-2"/>
                <w:sz w:val="24"/>
              </w:rPr>
            </w:pPr>
          </w:p>
        </w:tc>
        <w:tc>
          <w:tcPr>
            <w:tcW w:w="7052" w:type="dxa"/>
          </w:tcPr>
          <w:p w14:paraId="2406ADE4" w14:textId="77777777" w:rsidR="000538CA" w:rsidRDefault="000538CA" w:rsidP="00110380">
            <w:pPr>
              <w:pStyle w:val="Titre3"/>
              <w:spacing w:before="240" w:after="120"/>
              <w:jc w:val="left"/>
              <w:rPr>
                <w:b w:val="0"/>
                <w:i w:val="0"/>
              </w:rPr>
            </w:pPr>
            <w:r>
              <w:lastRenderedPageBreak/>
              <w:t>Article 2</w:t>
            </w:r>
            <w:r>
              <w:rPr>
                <w:b w:val="0"/>
                <w:i w:val="0"/>
              </w:rPr>
              <w:t xml:space="preserve"> (définition du redevable) : le mécanisme de solidarité – qui peut être institué par règlement – peut être intéressant pour le pouvoir taxateur, notamment pour s’assurer à tout le moins d’un débiteur. Toutefois, il peut poser des diff</w:t>
            </w:r>
            <w:r w:rsidR="00110380">
              <w:rPr>
                <w:b w:val="0"/>
                <w:i w:val="0"/>
              </w:rPr>
              <w:t xml:space="preserve">icultés techniques (enrôlement, </w:t>
            </w:r>
            <w:r>
              <w:rPr>
                <w:b w:val="0"/>
                <w:i w:val="0"/>
              </w:rPr>
              <w:t>…). Il est donc recommandé d’opérer tel choix avec prudence.</w:t>
            </w:r>
          </w:p>
          <w:p w14:paraId="2F49BE93" w14:textId="77777777" w:rsidR="000538CA" w:rsidRDefault="000538CA" w:rsidP="00110380">
            <w:pPr>
              <w:rPr>
                <w:sz w:val="24"/>
              </w:rPr>
            </w:pPr>
          </w:p>
          <w:p w14:paraId="3B20D077" w14:textId="77777777" w:rsidR="000538CA" w:rsidRDefault="000538CA">
            <w:r>
              <w:rPr>
                <w:b/>
                <w:i/>
                <w:sz w:val="24"/>
              </w:rPr>
              <w:t>Article 6</w:t>
            </w:r>
            <w:r>
              <w:rPr>
                <w:sz w:val="24"/>
              </w:rPr>
              <w:t xml:space="preserve"> (déclaration) : il peut s’avérer souhaitable d’établir une check-list des informations qui doivent figurer sur la déclaration.</w:t>
            </w:r>
          </w:p>
        </w:tc>
      </w:tr>
      <w:tr w:rsidR="007539F9" w14:paraId="1AFE2A03" w14:textId="77777777" w:rsidTr="007539F9">
        <w:tc>
          <w:tcPr>
            <w:tcW w:w="7052" w:type="dxa"/>
          </w:tcPr>
          <w:p w14:paraId="570723CA" w14:textId="5C89DF7D" w:rsidR="007539F9" w:rsidRPr="007539F9" w:rsidRDefault="007539F9" w:rsidP="007539F9">
            <w:pPr>
              <w:tabs>
                <w:tab w:val="left" w:pos="504"/>
                <w:tab w:val="left" w:pos="720"/>
              </w:tabs>
              <w:spacing w:before="2" w:line="274" w:lineRule="exact"/>
              <w:jc w:val="center"/>
              <w:textAlignment w:val="baseline"/>
              <w:rPr>
                <w:b/>
                <w:bCs/>
                <w:spacing w:val="-2"/>
                <w:sz w:val="24"/>
              </w:rPr>
            </w:pPr>
            <w:r w:rsidRPr="007539F9">
              <w:rPr>
                <w:b/>
                <w:bCs/>
                <w:spacing w:val="-2"/>
                <w:sz w:val="24"/>
              </w:rPr>
              <w:t xml:space="preserve">Recommandations de la circulaire </w:t>
            </w:r>
            <w:r w:rsidR="00840265">
              <w:rPr>
                <w:b/>
                <w:bCs/>
                <w:spacing w:val="-2"/>
                <w:sz w:val="24"/>
              </w:rPr>
              <w:t xml:space="preserve">du </w:t>
            </w:r>
            <w:r w:rsidR="008C0D43">
              <w:rPr>
                <w:b/>
                <w:bCs/>
                <w:spacing w:val="-2"/>
                <w:sz w:val="24"/>
              </w:rPr>
              <w:t>…..</w:t>
            </w:r>
            <w:r w:rsidR="00840265">
              <w:rPr>
                <w:b/>
                <w:bCs/>
                <w:spacing w:val="-2"/>
                <w:sz w:val="24"/>
              </w:rPr>
              <w:t xml:space="preserve"> </w:t>
            </w:r>
            <w:r>
              <w:rPr>
                <w:b/>
                <w:bCs/>
                <w:spacing w:val="-2"/>
                <w:sz w:val="24"/>
              </w:rPr>
              <w:t>relative à la compensation</w:t>
            </w:r>
            <w:r w:rsidR="008C0D43">
              <w:rPr>
                <w:b/>
                <w:bCs/>
                <w:spacing w:val="-2"/>
                <w:sz w:val="24"/>
              </w:rPr>
              <w:t xml:space="preserve"> (</w:t>
            </w:r>
            <w:r w:rsidR="008C0D43" w:rsidRPr="00322AE1">
              <w:rPr>
                <w:b/>
                <w:bCs/>
                <w:spacing w:val="-2"/>
                <w:sz w:val="24"/>
                <w:highlight w:val="yellow"/>
              </w:rPr>
              <w:t>date à compléter</w:t>
            </w:r>
            <w:r w:rsidR="008C0D43">
              <w:rPr>
                <w:b/>
                <w:bCs/>
                <w:spacing w:val="-2"/>
                <w:sz w:val="24"/>
              </w:rPr>
              <w:t xml:space="preserve"> car </w:t>
            </w:r>
            <w:r w:rsidR="00322AE1">
              <w:rPr>
                <w:b/>
                <w:bCs/>
                <w:spacing w:val="-2"/>
                <w:sz w:val="24"/>
              </w:rPr>
              <w:t>au jour</w:t>
            </w:r>
            <w:r w:rsidR="008C0D43">
              <w:rPr>
                <w:b/>
                <w:bCs/>
                <w:spacing w:val="-2"/>
                <w:sz w:val="24"/>
              </w:rPr>
              <w:t xml:space="preserve"> de la rédaction de ce modèle la circulaire complémentaire n’avait pas encore été adoptée par le Gouvernement wallon)</w:t>
            </w:r>
          </w:p>
        </w:tc>
        <w:tc>
          <w:tcPr>
            <w:tcW w:w="7052" w:type="dxa"/>
          </w:tcPr>
          <w:p w14:paraId="47F4F23F" w14:textId="77777777" w:rsidR="007539F9" w:rsidRDefault="007539F9" w:rsidP="00110380">
            <w:pPr>
              <w:pStyle w:val="Titre3"/>
              <w:spacing w:before="240" w:after="120"/>
              <w:jc w:val="left"/>
            </w:pPr>
          </w:p>
        </w:tc>
      </w:tr>
      <w:tr w:rsidR="007539F9" w14:paraId="61B225FB" w14:textId="77777777" w:rsidTr="00604EA0">
        <w:trPr>
          <w:trHeight w:val="8277"/>
        </w:trPr>
        <w:tc>
          <w:tcPr>
            <w:tcW w:w="7052" w:type="dxa"/>
            <w:tcBorders>
              <w:bottom w:val="single" w:sz="4" w:space="0" w:color="auto"/>
            </w:tcBorders>
          </w:tcPr>
          <w:p w14:paraId="239E87BD" w14:textId="4151D7D3" w:rsidR="00913AC4" w:rsidRPr="00913AC4" w:rsidRDefault="00913AC4" w:rsidP="00913AC4">
            <w:pPr>
              <w:tabs>
                <w:tab w:val="left" w:pos="504"/>
                <w:tab w:val="left" w:pos="720"/>
              </w:tabs>
              <w:spacing w:before="2" w:line="274" w:lineRule="exact"/>
              <w:textAlignment w:val="baseline"/>
              <w:rPr>
                <w:spacing w:val="-2"/>
                <w:sz w:val="24"/>
              </w:rPr>
            </w:pPr>
            <w:r w:rsidRPr="00047B3A">
              <w:rPr>
                <w:b/>
                <w:bCs/>
                <w:spacing w:val="-2"/>
                <w:sz w:val="24"/>
              </w:rPr>
              <w:lastRenderedPageBreak/>
              <w:t>La commune qui a opté pour la compensation régionale 202</w:t>
            </w:r>
            <w:r w:rsidR="00C12903">
              <w:rPr>
                <w:b/>
                <w:bCs/>
                <w:spacing w:val="-2"/>
                <w:sz w:val="24"/>
              </w:rPr>
              <w:t>2</w:t>
            </w:r>
            <w:r w:rsidR="00047B3A">
              <w:rPr>
                <w:spacing w:val="-2"/>
                <w:sz w:val="24"/>
              </w:rPr>
              <w:t xml:space="preserve"> </w:t>
            </w:r>
            <w:r>
              <w:rPr>
                <w:spacing w:val="-2"/>
                <w:sz w:val="24"/>
              </w:rPr>
              <w:t>(</w:t>
            </w:r>
            <w:r w:rsidR="00C12903">
              <w:rPr>
                <w:spacing w:val="-2"/>
                <w:sz w:val="24"/>
              </w:rPr>
              <w:t>6</w:t>
            </w:r>
            <w:r>
              <w:rPr>
                <w:spacing w:val="-2"/>
                <w:sz w:val="24"/>
              </w:rPr>
              <w:t xml:space="preserve">0% </w:t>
            </w:r>
            <w:r w:rsidRPr="00913AC4">
              <w:rPr>
                <w:spacing w:val="-2"/>
                <w:sz w:val="24"/>
              </w:rPr>
              <w:t>des droits constatés bruts indexés</w:t>
            </w:r>
            <w:r>
              <w:rPr>
                <w:spacing w:val="-2"/>
                <w:sz w:val="24"/>
              </w:rPr>
              <w:t xml:space="preserve"> de l’exercice 2016)</w:t>
            </w:r>
            <w:r w:rsidRPr="00913AC4">
              <w:rPr>
                <w:spacing w:val="-2"/>
                <w:sz w:val="24"/>
              </w:rPr>
              <w:t xml:space="preserve"> devra transmettre au SPW-IAS (via </w:t>
            </w:r>
            <w:proofErr w:type="spellStart"/>
            <w:r w:rsidRPr="00913AC4">
              <w:rPr>
                <w:spacing w:val="-2"/>
                <w:sz w:val="24"/>
              </w:rPr>
              <w:t>etutelle</w:t>
            </w:r>
            <w:proofErr w:type="spellEnd"/>
            <w:r w:rsidRPr="00913AC4">
              <w:rPr>
                <w:spacing w:val="-2"/>
                <w:sz w:val="24"/>
              </w:rPr>
              <w:t>) dans le cadre de la tutelle spéciale d’approbation</w:t>
            </w:r>
            <w:r>
              <w:rPr>
                <w:spacing w:val="-2"/>
                <w:sz w:val="24"/>
              </w:rPr>
              <w:t> :</w:t>
            </w:r>
          </w:p>
          <w:p w14:paraId="13CA1E8D" w14:textId="07E8BE35" w:rsidR="00913AC4" w:rsidRPr="00913AC4" w:rsidRDefault="00913AC4" w:rsidP="00913AC4">
            <w:pPr>
              <w:tabs>
                <w:tab w:val="left" w:pos="504"/>
                <w:tab w:val="left" w:pos="720"/>
              </w:tabs>
              <w:spacing w:before="2" w:line="274" w:lineRule="exact"/>
              <w:textAlignment w:val="baseline"/>
              <w:rPr>
                <w:spacing w:val="-2"/>
                <w:sz w:val="24"/>
              </w:rPr>
            </w:pPr>
            <w:r w:rsidRPr="00913AC4">
              <w:rPr>
                <w:spacing w:val="-2"/>
                <w:sz w:val="24"/>
              </w:rPr>
              <w:t>-</w:t>
            </w:r>
            <w:r w:rsidRPr="00913AC4">
              <w:rPr>
                <w:spacing w:val="-2"/>
                <w:sz w:val="24"/>
              </w:rPr>
              <w:tab/>
              <w:t xml:space="preserve">la délibération du Conseil communal actant la décision </w:t>
            </w:r>
            <w:r w:rsidRPr="00913AC4">
              <w:rPr>
                <w:b/>
                <w:bCs/>
                <w:spacing w:val="-2"/>
                <w:sz w:val="24"/>
              </w:rPr>
              <w:t xml:space="preserve">de ne pas lever la taxe </w:t>
            </w:r>
            <w:r w:rsidRPr="00913AC4">
              <w:rPr>
                <w:spacing w:val="-2"/>
                <w:sz w:val="24"/>
              </w:rPr>
              <w:t>pour l’exercice 202</w:t>
            </w:r>
            <w:r w:rsidR="00C12903">
              <w:rPr>
                <w:spacing w:val="-2"/>
                <w:sz w:val="24"/>
              </w:rPr>
              <w:t>2</w:t>
            </w:r>
            <w:r w:rsidRPr="00913AC4">
              <w:rPr>
                <w:spacing w:val="-2"/>
                <w:sz w:val="24"/>
              </w:rPr>
              <w:t xml:space="preserve"> et précisant le </w:t>
            </w:r>
            <w:r w:rsidRPr="00913AC4">
              <w:rPr>
                <w:b/>
                <w:bCs/>
                <w:spacing w:val="-2"/>
                <w:sz w:val="24"/>
              </w:rPr>
              <w:t>numéro du compte bancaire</w:t>
            </w:r>
            <w:r w:rsidRPr="00913AC4">
              <w:rPr>
                <w:spacing w:val="-2"/>
                <w:sz w:val="24"/>
              </w:rPr>
              <w:t xml:space="preserve"> sur lequel elle veut que la compensation soit versée ;</w:t>
            </w:r>
          </w:p>
          <w:p w14:paraId="4C02C63D" w14:textId="77777777" w:rsidR="00913AC4" w:rsidRPr="00913AC4" w:rsidRDefault="00913AC4" w:rsidP="00913AC4">
            <w:pPr>
              <w:tabs>
                <w:tab w:val="left" w:pos="504"/>
                <w:tab w:val="left" w:pos="720"/>
              </w:tabs>
              <w:spacing w:before="2" w:line="274" w:lineRule="exact"/>
              <w:textAlignment w:val="baseline"/>
              <w:rPr>
                <w:b/>
                <w:bCs/>
                <w:spacing w:val="-2"/>
                <w:sz w:val="24"/>
              </w:rPr>
            </w:pPr>
            <w:r w:rsidRPr="00913AC4">
              <w:rPr>
                <w:b/>
                <w:bCs/>
                <w:spacing w:val="-2"/>
                <w:sz w:val="24"/>
              </w:rPr>
              <w:t>OU</w:t>
            </w:r>
          </w:p>
          <w:p w14:paraId="217BE2C9" w14:textId="163E17D2" w:rsidR="00913AC4" w:rsidRPr="00913AC4" w:rsidRDefault="00913AC4" w:rsidP="00913AC4">
            <w:pPr>
              <w:tabs>
                <w:tab w:val="left" w:pos="504"/>
                <w:tab w:val="left" w:pos="720"/>
              </w:tabs>
              <w:spacing w:before="2" w:line="274" w:lineRule="exact"/>
              <w:textAlignment w:val="baseline"/>
              <w:rPr>
                <w:spacing w:val="-2"/>
                <w:sz w:val="24"/>
              </w:rPr>
            </w:pPr>
            <w:r w:rsidRPr="00913AC4">
              <w:rPr>
                <w:spacing w:val="-2"/>
                <w:sz w:val="24"/>
              </w:rPr>
              <w:t>-</w:t>
            </w:r>
            <w:r w:rsidRPr="00913AC4">
              <w:rPr>
                <w:spacing w:val="-2"/>
                <w:sz w:val="24"/>
              </w:rPr>
              <w:tab/>
              <w:t xml:space="preserve">la délibération du Conseil communal actant la décision de ne </w:t>
            </w:r>
            <w:r w:rsidRPr="00913AC4">
              <w:rPr>
                <w:b/>
                <w:bCs/>
                <w:spacing w:val="-2"/>
                <w:sz w:val="24"/>
              </w:rPr>
              <w:t>lever la taxe pour l’exercice 202</w:t>
            </w:r>
            <w:r w:rsidR="00C12903">
              <w:rPr>
                <w:b/>
                <w:bCs/>
                <w:spacing w:val="-2"/>
                <w:sz w:val="24"/>
              </w:rPr>
              <w:t>2</w:t>
            </w:r>
            <w:r w:rsidRPr="00913AC4">
              <w:rPr>
                <w:b/>
                <w:bCs/>
                <w:spacing w:val="-2"/>
                <w:sz w:val="24"/>
              </w:rPr>
              <w:t xml:space="preserve"> qu’à concurrence des </w:t>
            </w:r>
            <w:r w:rsidR="00C12903">
              <w:rPr>
                <w:b/>
                <w:bCs/>
                <w:spacing w:val="-2"/>
                <w:sz w:val="24"/>
              </w:rPr>
              <w:t>4</w:t>
            </w:r>
            <w:r w:rsidRPr="00913AC4">
              <w:rPr>
                <w:b/>
                <w:bCs/>
                <w:spacing w:val="-2"/>
                <w:sz w:val="24"/>
              </w:rPr>
              <w:t>0%</w:t>
            </w:r>
            <w:r w:rsidRPr="00913AC4">
              <w:rPr>
                <w:spacing w:val="-2"/>
                <w:sz w:val="24"/>
              </w:rPr>
              <w:t xml:space="preserve"> autorisés tel que précisé ci-dessus et précisant le </w:t>
            </w:r>
            <w:r w:rsidRPr="00913AC4">
              <w:rPr>
                <w:b/>
                <w:bCs/>
                <w:spacing w:val="-2"/>
                <w:sz w:val="24"/>
              </w:rPr>
              <w:t>numéro du compte bancaire</w:t>
            </w:r>
            <w:r w:rsidRPr="00913AC4">
              <w:rPr>
                <w:spacing w:val="-2"/>
                <w:sz w:val="24"/>
              </w:rPr>
              <w:t xml:space="preserve"> sur lequel elle veut que la compensation soit versée. Cette délibération devra obligatoirement préciser le calcul du montant de la taxe enrôlée à concurrence des </w:t>
            </w:r>
            <w:r w:rsidR="00C12903">
              <w:rPr>
                <w:spacing w:val="-2"/>
                <w:sz w:val="24"/>
              </w:rPr>
              <w:t>4</w:t>
            </w:r>
            <w:r>
              <w:rPr>
                <w:spacing w:val="-2"/>
                <w:sz w:val="24"/>
              </w:rPr>
              <w:t>0</w:t>
            </w:r>
            <w:r w:rsidRPr="00913AC4">
              <w:rPr>
                <w:spacing w:val="-2"/>
                <w:sz w:val="24"/>
              </w:rPr>
              <w:t>% autorisés ;</w:t>
            </w:r>
          </w:p>
          <w:p w14:paraId="28B7FD95" w14:textId="77777777" w:rsidR="00913AC4" w:rsidRPr="00913AC4" w:rsidRDefault="00913AC4" w:rsidP="00913AC4">
            <w:pPr>
              <w:tabs>
                <w:tab w:val="left" w:pos="504"/>
                <w:tab w:val="left" w:pos="720"/>
              </w:tabs>
              <w:spacing w:before="2" w:line="274" w:lineRule="exact"/>
              <w:textAlignment w:val="baseline"/>
              <w:rPr>
                <w:b/>
                <w:bCs/>
                <w:spacing w:val="-2"/>
                <w:sz w:val="24"/>
              </w:rPr>
            </w:pPr>
            <w:r w:rsidRPr="00913AC4">
              <w:rPr>
                <w:b/>
                <w:bCs/>
                <w:spacing w:val="-2"/>
                <w:sz w:val="24"/>
              </w:rPr>
              <w:t>OU</w:t>
            </w:r>
          </w:p>
          <w:p w14:paraId="3587F853" w14:textId="2956DFB6" w:rsidR="00913AC4" w:rsidRDefault="00913AC4" w:rsidP="00913AC4">
            <w:pPr>
              <w:tabs>
                <w:tab w:val="left" w:pos="504"/>
                <w:tab w:val="left" w:pos="720"/>
              </w:tabs>
              <w:spacing w:before="2" w:line="274" w:lineRule="exact"/>
              <w:textAlignment w:val="baseline"/>
              <w:rPr>
                <w:spacing w:val="-2"/>
                <w:sz w:val="24"/>
              </w:rPr>
            </w:pPr>
            <w:r w:rsidRPr="00913AC4">
              <w:rPr>
                <w:spacing w:val="-2"/>
                <w:sz w:val="24"/>
              </w:rPr>
              <w:t>-</w:t>
            </w:r>
            <w:r w:rsidRPr="00913AC4">
              <w:rPr>
                <w:spacing w:val="-2"/>
                <w:sz w:val="24"/>
              </w:rPr>
              <w:tab/>
              <w:t xml:space="preserve">la délibération du Conseil communal actant, </w:t>
            </w:r>
            <w:r w:rsidRPr="00C12903">
              <w:rPr>
                <w:b/>
                <w:bCs/>
                <w:spacing w:val="-2"/>
                <w:sz w:val="24"/>
              </w:rPr>
              <w:t>pour l’exercice 202</w:t>
            </w:r>
            <w:r w:rsidR="00C12903" w:rsidRPr="00C12903">
              <w:rPr>
                <w:b/>
                <w:bCs/>
                <w:spacing w:val="-2"/>
                <w:sz w:val="24"/>
              </w:rPr>
              <w:t>2</w:t>
            </w:r>
            <w:r w:rsidRPr="00913AC4">
              <w:rPr>
                <w:spacing w:val="-2"/>
                <w:sz w:val="24"/>
              </w:rPr>
              <w:t xml:space="preserve">, la décision, d’une part, de ne </w:t>
            </w:r>
            <w:r w:rsidRPr="00913AC4">
              <w:rPr>
                <w:b/>
                <w:bCs/>
                <w:spacing w:val="-2"/>
                <w:sz w:val="24"/>
              </w:rPr>
              <w:t xml:space="preserve">lever la taxe qu’à concurrence des </w:t>
            </w:r>
            <w:r w:rsidR="00C12903">
              <w:rPr>
                <w:b/>
                <w:bCs/>
                <w:spacing w:val="-2"/>
                <w:sz w:val="24"/>
              </w:rPr>
              <w:t>4</w:t>
            </w:r>
            <w:r w:rsidRPr="00913AC4">
              <w:rPr>
                <w:b/>
                <w:bCs/>
                <w:spacing w:val="-2"/>
                <w:sz w:val="24"/>
              </w:rPr>
              <w:t>0%</w:t>
            </w:r>
            <w:r w:rsidRPr="00913AC4">
              <w:rPr>
                <w:spacing w:val="-2"/>
                <w:sz w:val="24"/>
              </w:rPr>
              <w:t xml:space="preserve"> autorisés tel que précisé ci-dessus et, d’autre part, d’établir une </w:t>
            </w:r>
            <w:r w:rsidRPr="00913AC4">
              <w:rPr>
                <w:b/>
                <w:bCs/>
                <w:spacing w:val="-2"/>
                <w:sz w:val="24"/>
              </w:rPr>
              <w:t>taxe complémentaire</w:t>
            </w:r>
            <w:r w:rsidRPr="00913AC4">
              <w:rPr>
                <w:spacing w:val="-2"/>
                <w:sz w:val="24"/>
              </w:rPr>
              <w:t xml:space="preserve"> ainsi que précisant le </w:t>
            </w:r>
            <w:r w:rsidRPr="00913AC4">
              <w:rPr>
                <w:b/>
                <w:bCs/>
                <w:spacing w:val="-2"/>
                <w:sz w:val="24"/>
              </w:rPr>
              <w:t>numéro du compte bancaire</w:t>
            </w:r>
            <w:r w:rsidRPr="00913AC4">
              <w:rPr>
                <w:spacing w:val="-2"/>
                <w:sz w:val="24"/>
              </w:rPr>
              <w:t xml:space="preserve"> sur lequel elle veut que la compensation soit versée. Cette délibération devra obligatoirement préciser le calcul détaillé du montant de la taxe enrôlée à concurrence des </w:t>
            </w:r>
            <w:r w:rsidR="00C12903">
              <w:rPr>
                <w:spacing w:val="-2"/>
                <w:sz w:val="24"/>
              </w:rPr>
              <w:t>4</w:t>
            </w:r>
            <w:r>
              <w:rPr>
                <w:spacing w:val="-2"/>
                <w:sz w:val="24"/>
              </w:rPr>
              <w:t>0</w:t>
            </w:r>
            <w:r w:rsidRPr="00913AC4">
              <w:rPr>
                <w:spacing w:val="-2"/>
                <w:sz w:val="24"/>
              </w:rPr>
              <w:t>% autorisés et le calcul détaillé de la taxe complémentaire.</w:t>
            </w:r>
          </w:p>
          <w:p w14:paraId="3C4E4EA9" w14:textId="77777777" w:rsidR="00047B3A" w:rsidRPr="00913AC4" w:rsidRDefault="00047B3A" w:rsidP="00913AC4">
            <w:pPr>
              <w:tabs>
                <w:tab w:val="left" w:pos="504"/>
                <w:tab w:val="left" w:pos="720"/>
              </w:tabs>
              <w:spacing w:before="2" w:line="274" w:lineRule="exact"/>
              <w:textAlignment w:val="baseline"/>
              <w:rPr>
                <w:spacing w:val="-2"/>
                <w:sz w:val="24"/>
              </w:rPr>
            </w:pPr>
          </w:p>
          <w:p w14:paraId="232C8050" w14:textId="16F2A1E8" w:rsidR="007539F9" w:rsidRDefault="00913AC4" w:rsidP="00913AC4">
            <w:pPr>
              <w:tabs>
                <w:tab w:val="left" w:pos="504"/>
                <w:tab w:val="left" w:pos="720"/>
              </w:tabs>
              <w:spacing w:before="2" w:line="274" w:lineRule="exact"/>
              <w:textAlignment w:val="baseline"/>
              <w:rPr>
                <w:b/>
                <w:bCs/>
                <w:spacing w:val="-2"/>
                <w:sz w:val="24"/>
              </w:rPr>
            </w:pPr>
            <w:r w:rsidRPr="00913AC4">
              <w:rPr>
                <w:b/>
                <w:bCs/>
                <w:spacing w:val="-2"/>
                <w:sz w:val="24"/>
              </w:rPr>
              <w:t>Cette transmission devra impérativement parvenir au SPW-IAS pour le 31 mars 202</w:t>
            </w:r>
            <w:r w:rsidR="00C12903">
              <w:rPr>
                <w:b/>
                <w:bCs/>
                <w:spacing w:val="-2"/>
                <w:sz w:val="24"/>
              </w:rPr>
              <w:t>2</w:t>
            </w:r>
            <w:r w:rsidRPr="00913AC4">
              <w:rPr>
                <w:b/>
                <w:bCs/>
                <w:spacing w:val="-2"/>
                <w:sz w:val="24"/>
              </w:rPr>
              <w:t>.</w:t>
            </w:r>
          </w:p>
          <w:p w14:paraId="7D434B82" w14:textId="77777777" w:rsidR="00047B3A" w:rsidRDefault="00047B3A" w:rsidP="00913AC4">
            <w:pPr>
              <w:tabs>
                <w:tab w:val="left" w:pos="504"/>
                <w:tab w:val="left" w:pos="720"/>
              </w:tabs>
              <w:spacing w:before="2" w:line="274" w:lineRule="exact"/>
              <w:textAlignment w:val="baseline"/>
              <w:rPr>
                <w:b/>
                <w:bCs/>
                <w:spacing w:val="-2"/>
                <w:sz w:val="24"/>
              </w:rPr>
            </w:pPr>
          </w:p>
          <w:p w14:paraId="19B4C140" w14:textId="77777777" w:rsidR="00047B3A" w:rsidRDefault="00047B3A" w:rsidP="00913AC4">
            <w:pPr>
              <w:tabs>
                <w:tab w:val="left" w:pos="504"/>
                <w:tab w:val="left" w:pos="720"/>
              </w:tabs>
              <w:spacing w:before="2" w:line="274" w:lineRule="exact"/>
              <w:textAlignment w:val="baseline"/>
              <w:rPr>
                <w:b/>
                <w:bCs/>
                <w:spacing w:val="-2"/>
                <w:sz w:val="24"/>
              </w:rPr>
            </w:pPr>
            <w:r w:rsidRPr="00047B3A">
              <w:rPr>
                <w:b/>
                <w:bCs/>
                <w:spacing w:val="-2"/>
                <w:sz w:val="24"/>
              </w:rPr>
              <w:t>La compensation qui sera versée par la Wallonie devra être inscrite à l'article : 04040/465¬48 - Compensation prélèvement kilométrique - taxe carrière.</w:t>
            </w:r>
          </w:p>
          <w:p w14:paraId="46667404" w14:textId="77777777" w:rsidR="00047B3A" w:rsidRPr="00913AC4" w:rsidRDefault="00047B3A" w:rsidP="00913AC4">
            <w:pPr>
              <w:tabs>
                <w:tab w:val="left" w:pos="504"/>
                <w:tab w:val="left" w:pos="720"/>
              </w:tabs>
              <w:spacing w:before="2" w:line="274" w:lineRule="exact"/>
              <w:textAlignment w:val="baseline"/>
              <w:rPr>
                <w:b/>
                <w:bCs/>
                <w:spacing w:val="-2"/>
                <w:sz w:val="24"/>
              </w:rPr>
            </w:pPr>
          </w:p>
        </w:tc>
        <w:tc>
          <w:tcPr>
            <w:tcW w:w="7052" w:type="dxa"/>
          </w:tcPr>
          <w:p w14:paraId="637D8708" w14:textId="77777777" w:rsidR="007539F9" w:rsidRDefault="007539F9" w:rsidP="00110380">
            <w:pPr>
              <w:pStyle w:val="Titre3"/>
              <w:spacing w:before="240" w:after="120"/>
              <w:jc w:val="left"/>
            </w:pPr>
          </w:p>
        </w:tc>
      </w:tr>
    </w:tbl>
    <w:p w14:paraId="0A67F37E" w14:textId="77777777" w:rsidR="000538CA" w:rsidRDefault="000538CA">
      <w:pPr>
        <w:pStyle w:val="En-tte"/>
        <w:tabs>
          <w:tab w:val="clear" w:pos="4536"/>
          <w:tab w:val="clear" w:pos="9072"/>
        </w:tabs>
      </w:pPr>
    </w:p>
    <w:sectPr w:rsidR="000538CA">
      <w:headerReference w:type="default" r:id="rId8"/>
      <w:footerReference w:type="default" r:id="rId9"/>
      <w:pgSz w:w="16838" w:h="11906" w:orient="landscape" w:code="9"/>
      <w:pgMar w:top="568" w:right="1418" w:bottom="28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8DE9A" w14:textId="77777777" w:rsidR="00AC4333" w:rsidRDefault="00AC4333" w:rsidP="000538CA">
      <w:r>
        <w:separator/>
      </w:r>
    </w:p>
  </w:endnote>
  <w:endnote w:type="continuationSeparator" w:id="0">
    <w:p w14:paraId="21C7F213" w14:textId="77777777" w:rsidR="00AC4333" w:rsidRDefault="00AC4333" w:rsidP="00053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1BCA3" w14:textId="77777777" w:rsidR="002F2E43" w:rsidRDefault="002F2E43" w:rsidP="002F2E43">
    <w:pPr>
      <w:pStyle w:val="Pieddepage"/>
      <w:tabs>
        <w:tab w:val="left" w:pos="6237"/>
      </w:tabs>
      <w:jc w:val="center"/>
      <w:rPr>
        <w:color w:val="808080"/>
        <w:sz w:val="16"/>
      </w:rPr>
    </w:pPr>
  </w:p>
  <w:p w14:paraId="48EEB658" w14:textId="77777777" w:rsidR="002F2E43" w:rsidRDefault="002F2E43" w:rsidP="002F2E43">
    <w:pPr>
      <w:pStyle w:val="Pieddepage"/>
      <w:tabs>
        <w:tab w:val="left" w:pos="6237"/>
      </w:tabs>
      <w:jc w:val="center"/>
      <w:rPr>
        <w:color w:val="808080"/>
        <w:sz w:val="16"/>
      </w:rPr>
    </w:pPr>
    <w:r>
      <w:rPr>
        <w:color w:val="808080"/>
        <w:sz w:val="16"/>
      </w:rPr>
      <w:fldChar w:fldCharType="begin"/>
    </w:r>
    <w:r>
      <w:rPr>
        <w:color w:val="808080"/>
        <w:sz w:val="16"/>
      </w:rPr>
      <w:instrText xml:space="preserve"> PAGE </w:instrText>
    </w:r>
    <w:r>
      <w:rPr>
        <w:color w:val="808080"/>
        <w:sz w:val="16"/>
      </w:rPr>
      <w:fldChar w:fldCharType="separate"/>
    </w:r>
    <w:r w:rsidR="00C5026C">
      <w:rPr>
        <w:noProof/>
        <w:color w:val="808080"/>
        <w:sz w:val="16"/>
      </w:rPr>
      <w:t>4</w:t>
    </w:r>
    <w:r>
      <w:rPr>
        <w:color w:val="808080"/>
        <w:sz w:val="16"/>
      </w:rPr>
      <w:fldChar w:fldCharType="end"/>
    </w:r>
  </w:p>
  <w:p w14:paraId="08D634D9" w14:textId="77777777" w:rsidR="002F2E43" w:rsidRDefault="002F2E43" w:rsidP="002F2E43">
    <w:pPr>
      <w:pStyle w:val="Pieddepage"/>
      <w:tabs>
        <w:tab w:val="left" w:pos="6237"/>
      </w:tabs>
      <w:jc w:val="right"/>
      <w:rPr>
        <w:sz w:val="16"/>
      </w:rPr>
    </w:pPr>
    <w:r>
      <w:rPr>
        <w:color w:val="808080"/>
        <w:sz w:val="16"/>
      </w:rPr>
      <w:t>040/364-29 : Dépôts de mitrailles et de véhicules usagés</w:t>
    </w:r>
  </w:p>
  <w:p w14:paraId="1CB62B5F" w14:textId="77777777" w:rsidR="002F2E43" w:rsidRDefault="002F2E4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302B3" w14:textId="77777777" w:rsidR="00AC4333" w:rsidRDefault="00AC4333" w:rsidP="000538CA">
      <w:r>
        <w:separator/>
      </w:r>
    </w:p>
  </w:footnote>
  <w:footnote w:type="continuationSeparator" w:id="0">
    <w:p w14:paraId="5FB80548" w14:textId="77777777" w:rsidR="00AC4333" w:rsidRDefault="00AC4333" w:rsidP="00053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E2B12" w14:textId="40FD448F" w:rsidR="002F2E43" w:rsidRDefault="00BD7E37" w:rsidP="00BD7E37">
    <w:pPr>
      <w:pStyle w:val="En-tte"/>
      <w:tabs>
        <w:tab w:val="left" w:pos="708"/>
      </w:tabs>
    </w:pPr>
    <w:r>
      <w:rPr>
        <w:sz w:val="16"/>
      </w:rPr>
      <w:t>040/364-</w:t>
    </w:r>
    <w:r w:rsidR="00913AC4">
      <w:rPr>
        <w:sz w:val="16"/>
      </w:rPr>
      <w:t>0</w:t>
    </w:r>
    <w:r>
      <w:rPr>
        <w:sz w:val="16"/>
      </w:rPr>
      <w:t xml:space="preserve">9             </w:t>
    </w:r>
    <w:r w:rsidR="00653215">
      <w:rPr>
        <w:sz w:val="16"/>
      </w:rPr>
      <w:t>V</w:t>
    </w:r>
    <w:r w:rsidR="000E054A">
      <w:rPr>
        <w:sz w:val="16"/>
      </w:rPr>
      <w:t xml:space="preserve">ersion au </w:t>
    </w:r>
    <w:r w:rsidR="008C0D43">
      <w:rPr>
        <w:sz w:val="16"/>
      </w:rPr>
      <w:t>14.11</w:t>
    </w:r>
    <w:r w:rsidR="00960D77">
      <w:rPr>
        <w:sz w:val="16"/>
      </w:rPr>
      <w:t>.20</w:t>
    </w:r>
    <w:r w:rsidR="00C45D19">
      <w:rPr>
        <w:sz w:val="16"/>
      </w:rPr>
      <w:t>2</w:t>
    </w:r>
    <w:r w:rsidR="008C0D43">
      <w:rPr>
        <w:sz w:val="16"/>
      </w:rPr>
      <w:t>2</w:t>
    </w:r>
  </w:p>
  <w:p w14:paraId="63573AF6" w14:textId="77777777" w:rsidR="002F2E43" w:rsidRDefault="002F2E4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multilevel"/>
    <w:tmpl w:val="00000012"/>
    <w:name w:val="WW8Num23"/>
    <w:lvl w:ilvl="0">
      <w:start w:val="1"/>
      <w:numFmt w:val="decimal"/>
      <w:lvlText w:val="%1)"/>
      <w:lvlJc w:val="left"/>
      <w:pPr>
        <w:tabs>
          <w:tab w:val="num" w:pos="0"/>
        </w:tabs>
        <w:ind w:left="0" w:firstLine="0"/>
      </w:pPr>
      <w:rPr>
        <w:rFonts w:cs="Times New Roman"/>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140C4283"/>
    <w:multiLevelType w:val="hybridMultilevel"/>
    <w:tmpl w:val="C68A5428"/>
    <w:lvl w:ilvl="0" w:tplc="2A52D1D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C9E016B"/>
    <w:multiLevelType w:val="hybridMultilevel"/>
    <w:tmpl w:val="2ECA4F30"/>
    <w:lvl w:ilvl="0" w:tplc="A844EA20">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5000BCF"/>
    <w:multiLevelType w:val="hybridMultilevel"/>
    <w:tmpl w:val="52002F6E"/>
    <w:lvl w:ilvl="0" w:tplc="2A7AD0A0">
      <w:start w:val="1"/>
      <w:numFmt w:val="decimal"/>
      <w:lvlText w:val="%1)"/>
      <w:lvlJc w:val="left"/>
      <w:pPr>
        <w:tabs>
          <w:tab w:val="num" w:pos="720"/>
        </w:tabs>
        <w:ind w:left="720" w:hanging="360"/>
      </w:pPr>
      <w:rPr>
        <w:rFonts w:ascii="Times New Roman" w:hAnsi="Times New Roman" w:cs="Times New Roman" w:hint="default"/>
      </w:rPr>
    </w:lvl>
    <w:lvl w:ilvl="1" w:tplc="134229CA" w:tentative="1">
      <w:start w:val="1"/>
      <w:numFmt w:val="lowerLetter"/>
      <w:lvlText w:val="%2."/>
      <w:lvlJc w:val="left"/>
      <w:pPr>
        <w:tabs>
          <w:tab w:val="num" w:pos="1440"/>
        </w:tabs>
        <w:ind w:left="1440" w:hanging="360"/>
      </w:pPr>
    </w:lvl>
    <w:lvl w:ilvl="2" w:tplc="A8E26E7C" w:tentative="1">
      <w:start w:val="1"/>
      <w:numFmt w:val="lowerRoman"/>
      <w:lvlText w:val="%3."/>
      <w:lvlJc w:val="right"/>
      <w:pPr>
        <w:tabs>
          <w:tab w:val="num" w:pos="2160"/>
        </w:tabs>
        <w:ind w:left="2160" w:hanging="180"/>
      </w:pPr>
    </w:lvl>
    <w:lvl w:ilvl="3" w:tplc="017440B2" w:tentative="1">
      <w:start w:val="1"/>
      <w:numFmt w:val="decimal"/>
      <w:lvlText w:val="%4."/>
      <w:lvlJc w:val="left"/>
      <w:pPr>
        <w:tabs>
          <w:tab w:val="num" w:pos="2880"/>
        </w:tabs>
        <w:ind w:left="2880" w:hanging="360"/>
      </w:pPr>
    </w:lvl>
    <w:lvl w:ilvl="4" w:tplc="65BC6EF6" w:tentative="1">
      <w:start w:val="1"/>
      <w:numFmt w:val="lowerLetter"/>
      <w:lvlText w:val="%5."/>
      <w:lvlJc w:val="left"/>
      <w:pPr>
        <w:tabs>
          <w:tab w:val="num" w:pos="3600"/>
        </w:tabs>
        <w:ind w:left="3600" w:hanging="360"/>
      </w:pPr>
    </w:lvl>
    <w:lvl w:ilvl="5" w:tplc="4254EB86" w:tentative="1">
      <w:start w:val="1"/>
      <w:numFmt w:val="lowerRoman"/>
      <w:lvlText w:val="%6."/>
      <w:lvlJc w:val="right"/>
      <w:pPr>
        <w:tabs>
          <w:tab w:val="num" w:pos="4320"/>
        </w:tabs>
        <w:ind w:left="4320" w:hanging="180"/>
      </w:pPr>
    </w:lvl>
    <w:lvl w:ilvl="6" w:tplc="0400D89E" w:tentative="1">
      <w:start w:val="1"/>
      <w:numFmt w:val="decimal"/>
      <w:lvlText w:val="%7."/>
      <w:lvlJc w:val="left"/>
      <w:pPr>
        <w:tabs>
          <w:tab w:val="num" w:pos="5040"/>
        </w:tabs>
        <w:ind w:left="5040" w:hanging="360"/>
      </w:pPr>
    </w:lvl>
    <w:lvl w:ilvl="7" w:tplc="D050426E" w:tentative="1">
      <w:start w:val="1"/>
      <w:numFmt w:val="lowerLetter"/>
      <w:lvlText w:val="%8."/>
      <w:lvlJc w:val="left"/>
      <w:pPr>
        <w:tabs>
          <w:tab w:val="num" w:pos="5760"/>
        </w:tabs>
        <w:ind w:left="5760" w:hanging="360"/>
      </w:pPr>
    </w:lvl>
    <w:lvl w:ilvl="8" w:tplc="DCA093A4" w:tentative="1">
      <w:start w:val="1"/>
      <w:numFmt w:val="lowerRoman"/>
      <w:lvlText w:val="%9."/>
      <w:lvlJc w:val="right"/>
      <w:pPr>
        <w:tabs>
          <w:tab w:val="num" w:pos="6480"/>
        </w:tabs>
        <w:ind w:left="6480" w:hanging="180"/>
      </w:pPr>
    </w:lvl>
  </w:abstractNum>
  <w:abstractNum w:abstractNumId="4" w15:restartNumberingAfterBreak="0">
    <w:nsid w:val="371E2CDA"/>
    <w:multiLevelType w:val="multilevel"/>
    <w:tmpl w:val="DEC27BE0"/>
    <w:lvl w:ilvl="0">
      <w:start w:val="1"/>
      <w:numFmt w:val="decimal"/>
      <w:lvlText w:val="%1)"/>
      <w:lvlJc w:val="left"/>
      <w:pPr>
        <w:tabs>
          <w:tab w:val="left" w:pos="504"/>
        </w:tabs>
        <w:ind w:left="720"/>
      </w:pPr>
      <w:rPr>
        <w:rFonts w:ascii="Times New Roman" w:eastAsia="Times New Roman" w:hAnsi="Times New Roman"/>
        <w:strike w:val="0"/>
        <w:color w:val="000000"/>
        <w:spacing w:val="-2"/>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0B03EEB"/>
    <w:multiLevelType w:val="hybridMultilevel"/>
    <w:tmpl w:val="1BD65FAA"/>
    <w:lvl w:ilvl="0" w:tplc="A0AEC9BA">
      <w:start w:val="3"/>
      <w:numFmt w:val="bullet"/>
      <w:lvlText w:val="-"/>
      <w:lvlJc w:val="left"/>
      <w:pPr>
        <w:tabs>
          <w:tab w:val="num" w:pos="360"/>
        </w:tabs>
        <w:ind w:left="360" w:hanging="360"/>
      </w:pPr>
    </w:lvl>
    <w:lvl w:ilvl="1" w:tplc="731EC7F2" w:tentative="1">
      <w:start w:val="1"/>
      <w:numFmt w:val="bullet"/>
      <w:lvlText w:val="o"/>
      <w:lvlJc w:val="left"/>
      <w:pPr>
        <w:tabs>
          <w:tab w:val="num" w:pos="1440"/>
        </w:tabs>
        <w:ind w:left="1440" w:hanging="360"/>
      </w:pPr>
      <w:rPr>
        <w:rFonts w:ascii="Courier New" w:hAnsi="Courier New" w:hint="default"/>
      </w:rPr>
    </w:lvl>
    <w:lvl w:ilvl="2" w:tplc="0AF0E392" w:tentative="1">
      <w:start w:val="1"/>
      <w:numFmt w:val="bullet"/>
      <w:lvlText w:val=""/>
      <w:lvlJc w:val="left"/>
      <w:pPr>
        <w:tabs>
          <w:tab w:val="num" w:pos="2160"/>
        </w:tabs>
        <w:ind w:left="2160" w:hanging="360"/>
      </w:pPr>
      <w:rPr>
        <w:rFonts w:ascii="Wingdings" w:hAnsi="Wingdings" w:hint="default"/>
      </w:rPr>
    </w:lvl>
    <w:lvl w:ilvl="3" w:tplc="EDEAB84A" w:tentative="1">
      <w:start w:val="1"/>
      <w:numFmt w:val="bullet"/>
      <w:lvlText w:val=""/>
      <w:lvlJc w:val="left"/>
      <w:pPr>
        <w:tabs>
          <w:tab w:val="num" w:pos="2880"/>
        </w:tabs>
        <w:ind w:left="2880" w:hanging="360"/>
      </w:pPr>
      <w:rPr>
        <w:rFonts w:ascii="Symbol" w:hAnsi="Symbol" w:hint="default"/>
      </w:rPr>
    </w:lvl>
    <w:lvl w:ilvl="4" w:tplc="7D6C332E" w:tentative="1">
      <w:start w:val="1"/>
      <w:numFmt w:val="bullet"/>
      <w:lvlText w:val="o"/>
      <w:lvlJc w:val="left"/>
      <w:pPr>
        <w:tabs>
          <w:tab w:val="num" w:pos="3600"/>
        </w:tabs>
        <w:ind w:left="3600" w:hanging="360"/>
      </w:pPr>
      <w:rPr>
        <w:rFonts w:ascii="Courier New" w:hAnsi="Courier New" w:hint="default"/>
      </w:rPr>
    </w:lvl>
    <w:lvl w:ilvl="5" w:tplc="CE181F1E" w:tentative="1">
      <w:start w:val="1"/>
      <w:numFmt w:val="bullet"/>
      <w:lvlText w:val=""/>
      <w:lvlJc w:val="left"/>
      <w:pPr>
        <w:tabs>
          <w:tab w:val="num" w:pos="4320"/>
        </w:tabs>
        <w:ind w:left="4320" w:hanging="360"/>
      </w:pPr>
      <w:rPr>
        <w:rFonts w:ascii="Wingdings" w:hAnsi="Wingdings" w:hint="default"/>
      </w:rPr>
    </w:lvl>
    <w:lvl w:ilvl="6" w:tplc="05109074" w:tentative="1">
      <w:start w:val="1"/>
      <w:numFmt w:val="bullet"/>
      <w:lvlText w:val=""/>
      <w:lvlJc w:val="left"/>
      <w:pPr>
        <w:tabs>
          <w:tab w:val="num" w:pos="5040"/>
        </w:tabs>
        <w:ind w:left="5040" w:hanging="360"/>
      </w:pPr>
      <w:rPr>
        <w:rFonts w:ascii="Symbol" w:hAnsi="Symbol" w:hint="default"/>
      </w:rPr>
    </w:lvl>
    <w:lvl w:ilvl="7" w:tplc="310E6C84" w:tentative="1">
      <w:start w:val="1"/>
      <w:numFmt w:val="bullet"/>
      <w:lvlText w:val="o"/>
      <w:lvlJc w:val="left"/>
      <w:pPr>
        <w:tabs>
          <w:tab w:val="num" w:pos="5760"/>
        </w:tabs>
        <w:ind w:left="5760" w:hanging="360"/>
      </w:pPr>
      <w:rPr>
        <w:rFonts w:ascii="Courier New" w:hAnsi="Courier New" w:hint="default"/>
      </w:rPr>
    </w:lvl>
    <w:lvl w:ilvl="8" w:tplc="A3187DF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9F69A5"/>
    <w:multiLevelType w:val="hybridMultilevel"/>
    <w:tmpl w:val="A8DCB0C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7CF51821"/>
    <w:multiLevelType w:val="singleLevel"/>
    <w:tmpl w:val="040C0011"/>
    <w:lvl w:ilvl="0">
      <w:start w:val="1"/>
      <w:numFmt w:val="decimal"/>
      <w:lvlText w:val="%1)"/>
      <w:lvlJc w:val="left"/>
      <w:pPr>
        <w:tabs>
          <w:tab w:val="num" w:pos="360"/>
        </w:tabs>
        <w:ind w:left="360" w:hanging="360"/>
      </w:pPr>
      <w:rPr>
        <w:rFonts w:cs="Times New Roman" w:hint="default"/>
      </w:rPr>
    </w:lvl>
  </w:abstractNum>
  <w:num w:numId="1">
    <w:abstractNumId w:val="5"/>
  </w:num>
  <w:num w:numId="2">
    <w:abstractNumId w:val="3"/>
  </w:num>
  <w:num w:numId="3">
    <w:abstractNumId w:val="7"/>
  </w:num>
  <w:num w:numId="4">
    <w:abstractNumId w:val="0"/>
  </w:num>
  <w:num w:numId="5">
    <w:abstractNumId w:val="4"/>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126"/>
    <w:rsid w:val="000131B2"/>
    <w:rsid w:val="000273BC"/>
    <w:rsid w:val="00047B3A"/>
    <w:rsid w:val="000538CA"/>
    <w:rsid w:val="000642B4"/>
    <w:rsid w:val="00083401"/>
    <w:rsid w:val="0009269A"/>
    <w:rsid w:val="000C4F08"/>
    <w:rsid w:val="000E054A"/>
    <w:rsid w:val="001100D6"/>
    <w:rsid w:val="00110380"/>
    <w:rsid w:val="00166142"/>
    <w:rsid w:val="00194694"/>
    <w:rsid w:val="001C1E14"/>
    <w:rsid w:val="0021039E"/>
    <w:rsid w:val="0026282C"/>
    <w:rsid w:val="00284132"/>
    <w:rsid w:val="002F2E43"/>
    <w:rsid w:val="00322AE1"/>
    <w:rsid w:val="003A02D7"/>
    <w:rsid w:val="003B3183"/>
    <w:rsid w:val="003C4632"/>
    <w:rsid w:val="003D057F"/>
    <w:rsid w:val="004641F1"/>
    <w:rsid w:val="004813BB"/>
    <w:rsid w:val="004935F0"/>
    <w:rsid w:val="00500B88"/>
    <w:rsid w:val="00553A82"/>
    <w:rsid w:val="00592470"/>
    <w:rsid w:val="0059469D"/>
    <w:rsid w:val="00604EA0"/>
    <w:rsid w:val="00653215"/>
    <w:rsid w:val="00656D8C"/>
    <w:rsid w:val="006966AD"/>
    <w:rsid w:val="006B163D"/>
    <w:rsid w:val="00712510"/>
    <w:rsid w:val="007138B1"/>
    <w:rsid w:val="007539F9"/>
    <w:rsid w:val="00773F79"/>
    <w:rsid w:val="00776603"/>
    <w:rsid w:val="00782142"/>
    <w:rsid w:val="007A3AED"/>
    <w:rsid w:val="007B3B26"/>
    <w:rsid w:val="007B436D"/>
    <w:rsid w:val="007D01B5"/>
    <w:rsid w:val="007E7F1A"/>
    <w:rsid w:val="00812C83"/>
    <w:rsid w:val="00821211"/>
    <w:rsid w:val="008334A9"/>
    <w:rsid w:val="00834965"/>
    <w:rsid w:val="00840265"/>
    <w:rsid w:val="0088063B"/>
    <w:rsid w:val="008A6F12"/>
    <w:rsid w:val="008C0658"/>
    <w:rsid w:val="008C0D43"/>
    <w:rsid w:val="008C7208"/>
    <w:rsid w:val="008E79D1"/>
    <w:rsid w:val="008F00AF"/>
    <w:rsid w:val="00913AC4"/>
    <w:rsid w:val="00943C29"/>
    <w:rsid w:val="00960D77"/>
    <w:rsid w:val="0099488F"/>
    <w:rsid w:val="009B55F3"/>
    <w:rsid w:val="00A20822"/>
    <w:rsid w:val="00A22A48"/>
    <w:rsid w:val="00A554FC"/>
    <w:rsid w:val="00AC4333"/>
    <w:rsid w:val="00AF6B17"/>
    <w:rsid w:val="00B155C4"/>
    <w:rsid w:val="00B64DB9"/>
    <w:rsid w:val="00B8213C"/>
    <w:rsid w:val="00B87031"/>
    <w:rsid w:val="00B9251C"/>
    <w:rsid w:val="00BA1C49"/>
    <w:rsid w:val="00BC55CB"/>
    <w:rsid w:val="00BD7E37"/>
    <w:rsid w:val="00BF5126"/>
    <w:rsid w:val="00C12903"/>
    <w:rsid w:val="00C3085E"/>
    <w:rsid w:val="00C44A08"/>
    <w:rsid w:val="00C45D19"/>
    <w:rsid w:val="00C5026C"/>
    <w:rsid w:val="00C706EB"/>
    <w:rsid w:val="00CB3557"/>
    <w:rsid w:val="00CD40B8"/>
    <w:rsid w:val="00CF0C65"/>
    <w:rsid w:val="00CF3374"/>
    <w:rsid w:val="00CF5926"/>
    <w:rsid w:val="00CF684B"/>
    <w:rsid w:val="00D30A88"/>
    <w:rsid w:val="00D36A36"/>
    <w:rsid w:val="00DC4283"/>
    <w:rsid w:val="00DE3348"/>
    <w:rsid w:val="00DF04CD"/>
    <w:rsid w:val="00E22C45"/>
    <w:rsid w:val="00E6521B"/>
    <w:rsid w:val="00EB79BC"/>
    <w:rsid w:val="00ED13C2"/>
    <w:rsid w:val="00EF1A97"/>
    <w:rsid w:val="00F06DE2"/>
    <w:rsid w:val="00F12C4F"/>
    <w:rsid w:val="00F25B4B"/>
    <w:rsid w:val="00F403CA"/>
    <w:rsid w:val="00F445EB"/>
    <w:rsid w:val="00F479FD"/>
    <w:rsid w:val="00F95D1D"/>
    <w:rsid w:val="00FD11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DDCA779"/>
  <w15:chartTrackingRefBased/>
  <w15:docId w15:val="{D3FE4AB8-EAF0-41F1-9FA2-BA74F236E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3C2"/>
  </w:style>
  <w:style w:type="paragraph" w:styleId="Titre1">
    <w:name w:val="heading 1"/>
    <w:basedOn w:val="Normal"/>
    <w:next w:val="Normal"/>
    <w:qFormat/>
    <w:pPr>
      <w:keepNext/>
      <w:outlineLvl w:val="0"/>
    </w:pPr>
    <w:rPr>
      <w:b/>
      <w:bCs/>
      <w:sz w:val="28"/>
      <w:szCs w:val="24"/>
    </w:rPr>
  </w:style>
  <w:style w:type="paragraph" w:styleId="Titre2">
    <w:name w:val="heading 2"/>
    <w:basedOn w:val="Normal"/>
    <w:next w:val="Normal"/>
    <w:link w:val="Titre2Car"/>
    <w:qFormat/>
    <w:pPr>
      <w:keepNext/>
      <w:outlineLvl w:val="1"/>
    </w:pPr>
    <w:rPr>
      <w:b/>
      <w:bCs/>
      <w:sz w:val="24"/>
      <w:szCs w:val="24"/>
    </w:rPr>
  </w:style>
  <w:style w:type="paragraph" w:styleId="Titre3">
    <w:name w:val="heading 3"/>
    <w:basedOn w:val="Normal"/>
    <w:next w:val="Normal"/>
    <w:qFormat/>
    <w:pPr>
      <w:keepNext/>
      <w:jc w:val="both"/>
      <w:outlineLvl w:val="2"/>
    </w:pPr>
    <w:rPr>
      <w:b/>
      <w:bCs/>
      <w:i/>
      <w:iCs/>
      <w:sz w:val="24"/>
      <w:szCs w:val="24"/>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536"/>
        <w:tab w:val="right" w:pos="9072"/>
      </w:tabs>
    </w:pPr>
  </w:style>
  <w:style w:type="paragraph" w:styleId="Pieddepage">
    <w:name w:val="footer"/>
    <w:basedOn w:val="Normal"/>
    <w:semiHidden/>
    <w:pPr>
      <w:tabs>
        <w:tab w:val="center" w:pos="4536"/>
        <w:tab w:val="right" w:pos="9072"/>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sz w:val="24"/>
      <w:szCs w:val="24"/>
    </w:rPr>
  </w:style>
  <w:style w:type="paragraph" w:styleId="Corpsdetexte">
    <w:name w:val="Body Text"/>
    <w:basedOn w:val="Normal"/>
    <w:semiHidden/>
    <w:rPr>
      <w:sz w:val="24"/>
      <w:lang w:val="fr-BE"/>
    </w:rPr>
  </w:style>
  <w:style w:type="paragraph" w:customStyle="1" w:styleId="Corpsdetexte21">
    <w:name w:val="Corps de texte 21"/>
    <w:basedOn w:val="Normal"/>
    <w:pPr>
      <w:ind w:firstLine="709"/>
      <w:jc w:val="both"/>
    </w:pPr>
    <w:rPr>
      <w:sz w:val="24"/>
    </w:rPr>
  </w:style>
  <w:style w:type="paragraph" w:customStyle="1" w:styleId="WW-Standard">
    <w:name w:val="WW-Standard"/>
    <w:pPr>
      <w:suppressAutoHyphens/>
      <w:spacing w:before="120"/>
      <w:jc w:val="both"/>
    </w:pPr>
    <w:rPr>
      <w:rFonts w:eastAsia="Arial"/>
      <w:kern w:val="1"/>
      <w:sz w:val="24"/>
      <w:lang w:eastAsia="zh-CN"/>
    </w:rPr>
  </w:style>
  <w:style w:type="character" w:customStyle="1" w:styleId="En-tteCar">
    <w:name w:val="En-tête Car"/>
    <w:link w:val="En-tte"/>
    <w:rsid w:val="00284132"/>
    <w:rPr>
      <w:lang w:val="fr-FR" w:eastAsia="fr-FR"/>
    </w:rPr>
  </w:style>
  <w:style w:type="paragraph" w:styleId="Corpsdetexte2">
    <w:name w:val="Body Text 2"/>
    <w:basedOn w:val="Normal"/>
    <w:link w:val="Corpsdetexte2Car"/>
    <w:rsid w:val="00A554FC"/>
    <w:pPr>
      <w:spacing w:after="120" w:line="480" w:lineRule="auto"/>
    </w:pPr>
    <w:rPr>
      <w:sz w:val="24"/>
      <w:szCs w:val="24"/>
    </w:rPr>
  </w:style>
  <w:style w:type="character" w:customStyle="1" w:styleId="Corpsdetexte2Car">
    <w:name w:val="Corps de texte 2 Car"/>
    <w:link w:val="Corpsdetexte2"/>
    <w:rsid w:val="00A554FC"/>
    <w:rPr>
      <w:sz w:val="24"/>
      <w:szCs w:val="24"/>
      <w:lang w:val="fr-FR" w:eastAsia="fr-FR"/>
    </w:rPr>
  </w:style>
  <w:style w:type="character" w:customStyle="1" w:styleId="Titre2Car">
    <w:name w:val="Titre 2 Car"/>
    <w:link w:val="Titre2"/>
    <w:rsid w:val="003D057F"/>
    <w:rPr>
      <w:b/>
      <w:bCs/>
      <w:sz w:val="24"/>
      <w:szCs w:val="24"/>
      <w:lang w:val="fr-FR" w:eastAsia="fr-FR"/>
    </w:rPr>
  </w:style>
  <w:style w:type="paragraph" w:styleId="Textedebulles">
    <w:name w:val="Balloon Text"/>
    <w:basedOn w:val="Normal"/>
    <w:link w:val="TextedebullesCar"/>
    <w:uiPriority w:val="99"/>
    <w:semiHidden/>
    <w:unhideWhenUsed/>
    <w:rsid w:val="00C45D19"/>
    <w:rPr>
      <w:rFonts w:ascii="Segoe UI" w:hAnsi="Segoe UI" w:cs="Segoe UI"/>
      <w:sz w:val="18"/>
      <w:szCs w:val="18"/>
    </w:rPr>
  </w:style>
  <w:style w:type="character" w:customStyle="1" w:styleId="TextedebullesCar">
    <w:name w:val="Texte de bulles Car"/>
    <w:link w:val="Textedebulles"/>
    <w:uiPriority w:val="99"/>
    <w:semiHidden/>
    <w:rsid w:val="00C45D19"/>
    <w:rPr>
      <w:rFonts w:ascii="Segoe UI" w:hAnsi="Segoe UI" w:cs="Segoe UI"/>
      <w:sz w:val="18"/>
      <w:szCs w:val="18"/>
      <w:lang w:val="fr-FR" w:eastAsia="fr-FR"/>
    </w:rPr>
  </w:style>
  <w:style w:type="paragraph" w:customStyle="1" w:styleId="Standard">
    <w:name w:val="Standard"/>
    <w:rsid w:val="00DC4283"/>
    <w:pPr>
      <w:suppressAutoHyphens/>
      <w:autoSpaceDN w:val="0"/>
      <w:textAlignment w:val="baseline"/>
    </w:pPr>
    <w:rPr>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426099">
      <w:bodyDiv w:val="1"/>
      <w:marLeft w:val="0"/>
      <w:marRight w:val="0"/>
      <w:marTop w:val="0"/>
      <w:marBottom w:val="0"/>
      <w:divBdr>
        <w:top w:val="none" w:sz="0" w:space="0" w:color="auto"/>
        <w:left w:val="none" w:sz="0" w:space="0" w:color="auto"/>
        <w:bottom w:val="none" w:sz="0" w:space="0" w:color="auto"/>
        <w:right w:val="none" w:sz="0" w:space="0" w:color="auto"/>
      </w:divBdr>
    </w:div>
    <w:div w:id="405617274">
      <w:bodyDiv w:val="1"/>
      <w:marLeft w:val="0"/>
      <w:marRight w:val="0"/>
      <w:marTop w:val="0"/>
      <w:marBottom w:val="0"/>
      <w:divBdr>
        <w:top w:val="none" w:sz="0" w:space="0" w:color="auto"/>
        <w:left w:val="none" w:sz="0" w:space="0" w:color="auto"/>
        <w:bottom w:val="none" w:sz="0" w:space="0" w:color="auto"/>
        <w:right w:val="none" w:sz="0" w:space="0" w:color="auto"/>
      </w:divBdr>
    </w:div>
    <w:div w:id="855462023">
      <w:bodyDiv w:val="1"/>
      <w:marLeft w:val="0"/>
      <w:marRight w:val="0"/>
      <w:marTop w:val="0"/>
      <w:marBottom w:val="0"/>
      <w:divBdr>
        <w:top w:val="none" w:sz="0" w:space="0" w:color="auto"/>
        <w:left w:val="none" w:sz="0" w:space="0" w:color="auto"/>
        <w:bottom w:val="none" w:sz="0" w:space="0" w:color="auto"/>
        <w:right w:val="none" w:sz="0" w:space="0" w:color="auto"/>
      </w:divBdr>
    </w:div>
    <w:div w:id="166312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vd\Application%20Data\Microsoft\Mod&#232;les\Document%20de%20travail.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ECE0A7-D802-455E-A122-26B3C1133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de travail.dot</Template>
  <TotalTime>2</TotalTime>
  <Pages>7</Pages>
  <Words>2235</Words>
  <Characters>11670</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lpstr>
    </vt:vector>
  </TitlesOfParts>
  <Company>UVCW</Company>
  <LinksUpToDate>false</LinksUpToDate>
  <CharactersWithSpaces>13878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Janine Collige</dc:creator>
  <cp:keywords/>
  <dc:description/>
  <cp:lastModifiedBy>KNAPEN Philippe</cp:lastModifiedBy>
  <cp:revision>2</cp:revision>
  <cp:lastPrinted>2020-08-24T08:38:00Z</cp:lastPrinted>
  <dcterms:created xsi:type="dcterms:W3CDTF">2022-11-14T09:09:00Z</dcterms:created>
  <dcterms:modified xsi:type="dcterms:W3CDTF">2022-11-14T09:09:00Z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etDate">
    <vt:lpwstr>2021-12-01T10:01:59Z</vt:lpwstr>
  </property>
  <property fmtid="{D5CDD505-2E9C-101B-9397-08002B2CF9AE}" pid="4" name="MSIP_Label_e72a09c5-6e26-4737-a926-47ef1ab198ae_Method">
    <vt:lpwstr>Standard</vt:lpwstr>
  </property>
  <property fmtid="{D5CDD505-2E9C-101B-9397-08002B2CF9AE}" pid="5" name="MSIP_Label_e72a09c5-6e26-4737-a926-47ef1ab198ae_Name">
    <vt:lpwstr>e72a09c5-6e26-4737-a926-47ef1ab198ae</vt:lpwstr>
  </property>
  <property fmtid="{D5CDD505-2E9C-101B-9397-08002B2CF9AE}" pid="6" name="MSIP_Label_e72a09c5-6e26-4737-a926-47ef1ab198ae_SiteId">
    <vt:lpwstr>1f816a84-7aa6-4a56-b22a-7b3452fa8681</vt:lpwstr>
  </property>
  <property fmtid="{D5CDD505-2E9C-101B-9397-08002B2CF9AE}" pid="7" name="MSIP_Label_e72a09c5-6e26-4737-a926-47ef1ab198ae_ActionId">
    <vt:lpwstr>f78e1cdf-e3ac-4583-bf7c-c9efd7c96eb5</vt:lpwstr>
  </property>
  <property fmtid="{D5CDD505-2E9C-101B-9397-08002B2CF9AE}" pid="8" name="MSIP_Label_e72a09c5-6e26-4737-a926-47ef1ab198ae_ContentBits">
    <vt:lpwstr>8</vt:lpwstr>
  </property>
</Properties>
</file>