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3209" w14:textId="72BD8F28" w:rsidR="00933B56" w:rsidRPr="005C0CE0" w:rsidRDefault="003B60A2" w:rsidP="005C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C0CE0">
        <w:rPr>
          <w:b/>
          <w:bCs/>
        </w:rPr>
        <w:t>LEASING OPERATIONNEL –CLAUSE MARCHES PUBLICS</w:t>
      </w:r>
    </w:p>
    <w:p w14:paraId="6C949DC2" w14:textId="77777777" w:rsidR="005C0CE0" w:rsidRDefault="005C0CE0" w:rsidP="003B60A2">
      <w:pPr>
        <w:jc w:val="center"/>
      </w:pPr>
    </w:p>
    <w:p w14:paraId="548D9E78" w14:textId="5B757296" w:rsidR="004F7910" w:rsidRDefault="004F7910" w:rsidP="004F7910">
      <w:pPr>
        <w:pStyle w:val="Paragraphedeliste"/>
        <w:ind w:left="0"/>
      </w:pPr>
      <w:r>
        <w:t>Clause</w:t>
      </w:r>
      <w:r w:rsidR="00EB203C">
        <w:t>-type</w:t>
      </w:r>
      <w:r>
        <w:t xml:space="preserve"> à insérer dans les </w:t>
      </w:r>
      <w:r w:rsidR="00EB203C">
        <w:t xml:space="preserve">marchés publics </w:t>
      </w:r>
      <w:r>
        <w:t xml:space="preserve">de leasing opérationnel pour </w:t>
      </w:r>
      <w:r w:rsidR="00EB203C">
        <w:t>permettre la perception en Région wallonne de la taxe de mise en circulation et de la taxe de circulation.</w:t>
      </w:r>
    </w:p>
    <w:p w14:paraId="599DA66C" w14:textId="2895A0D4" w:rsidR="00477F16" w:rsidRPr="00477F16" w:rsidRDefault="00477F16" w:rsidP="00477F16">
      <w:pPr>
        <w:widowControl w:val="0"/>
        <w:spacing w:after="0" w:line="240" w:lineRule="auto"/>
        <w:ind w:left="142" w:right="142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>
        <w:rPr>
          <w:rFonts w:ascii="Tahoma" w:eastAsia="Tahoma" w:hAnsi="Tahoma" w:cs="Tahoma"/>
          <w:kern w:val="0"/>
          <w:sz w:val="20"/>
          <w:szCs w:val="20"/>
          <w14:ligatures w14:val="none"/>
        </w:rPr>
        <w:t>(…)</w:t>
      </w:r>
    </w:p>
    <w:p w14:paraId="10066251" w14:textId="77777777" w:rsidR="00477F16" w:rsidRPr="00477F16" w:rsidRDefault="00477F16" w:rsidP="00477F16">
      <w:pPr>
        <w:widowControl w:val="0"/>
        <w:spacing w:before="6" w:after="0" w:line="240" w:lineRule="auto"/>
        <w:ind w:left="142" w:right="142"/>
        <w:rPr>
          <w:rFonts w:ascii="Tahoma" w:eastAsia="Tahoma" w:hAnsi="Tahoma" w:cs="Tahoma"/>
          <w:kern w:val="0"/>
          <w:sz w:val="11"/>
          <w:szCs w:val="11"/>
          <w14:ligatures w14:val="none"/>
        </w:rPr>
      </w:pPr>
    </w:p>
    <w:p w14:paraId="5FF6722C" w14:textId="77777777" w:rsidR="00477F16" w:rsidRPr="00477F16" w:rsidRDefault="00477F16" w:rsidP="00477F16">
      <w:pPr>
        <w:widowControl w:val="0"/>
        <w:spacing w:after="0" w:line="60" w:lineRule="atLeast"/>
        <w:ind w:left="142" w:right="142"/>
        <w:rPr>
          <w:rFonts w:ascii="Tahoma" w:eastAsia="Tahoma" w:hAnsi="Tahoma" w:cs="Tahoma"/>
          <w:kern w:val="0"/>
          <w:sz w:val="6"/>
          <w:szCs w:val="6"/>
          <w:lang w:val="en-US"/>
          <w14:ligatures w14:val="none"/>
        </w:rPr>
      </w:pPr>
      <w:r w:rsidRPr="00477F16">
        <w:rPr>
          <w:rFonts w:ascii="Tahoma" w:eastAsia="Tahoma" w:hAnsi="Tahoma" w:cs="Tahoma"/>
          <w:noProof/>
          <w:kern w:val="0"/>
          <w:sz w:val="6"/>
          <w:szCs w:val="6"/>
          <w:lang w:eastAsia="fr-BE"/>
          <w14:ligatures w14:val="none"/>
        </w:rPr>
        <mc:AlternateContent>
          <mc:Choice Requires="wpg">
            <w:drawing>
              <wp:inline distT="0" distB="0" distL="0" distR="0" wp14:anchorId="6D1026DB" wp14:editId="1FAF9C2B">
                <wp:extent cx="5836285" cy="39370"/>
                <wp:effectExtent l="8890" t="7620" r="3175" b="635"/>
                <wp:docPr id="4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39370"/>
                          <a:chOff x="0" y="0"/>
                          <a:chExt cx="9191" cy="62"/>
                        </a:xfrm>
                      </wpg:grpSpPr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129" cy="2"/>
                            <a:chOff x="31" y="31"/>
                            <a:chExt cx="9129" cy="2"/>
                          </a:xfrm>
                        </wpg:grpSpPr>
                        <wps:wsp>
                          <wps:cNvPr id="51" name="Freeform 7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129" cy="2"/>
                            </a:xfrm>
                            <a:custGeom>
                              <a:avLst/>
                              <a:gdLst>
                                <a:gd name="T0" fmla="*/ 0 w 9129"/>
                                <a:gd name="T1" fmla="*/ 0 h 2"/>
                                <a:gd name="T2" fmla="*/ 9129 w 91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9" h="2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16978E" id="Group 72" o:spid="_x0000_s1026" style="width:459.55pt;height:3.1pt;mso-position-horizontal-relative:char;mso-position-vertical-relative:line" coordsize="919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">
                <v:group id="Group 73" o:spid="_x0000_s1027" style="position:absolute;left:31;top:31;width:9129;height:2" coordorigin="31,31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4" o:spid="_x0000_s1028" style="position:absolute;left:31;top:31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" path="m,l9129,e" filled="f" strokecolor="#00007f" strokeweight="3.1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14:paraId="0C86FD65" w14:textId="3EE7BBC2" w:rsidR="00477F16" w:rsidRPr="00477F16" w:rsidRDefault="00477F16" w:rsidP="00477F16">
      <w:pPr>
        <w:widowControl w:val="0"/>
        <w:tabs>
          <w:tab w:val="left" w:pos="719"/>
        </w:tabs>
        <w:spacing w:before="2" w:after="0" w:line="240" w:lineRule="auto"/>
        <w:ind w:left="142" w:right="142"/>
        <w:outlineLvl w:val="0"/>
        <w:rPr>
          <w:rFonts w:ascii="Tahoma" w:eastAsia="Tahoma" w:hAnsi="Tahoma" w:cs="Times New Roman"/>
          <w:kern w:val="0"/>
          <w:sz w:val="28"/>
          <w:szCs w:val="28"/>
          <w14:ligatures w14:val="none"/>
        </w:rPr>
      </w:pPr>
      <w:bookmarkStart w:id="0" w:name="_bookmark4"/>
      <w:bookmarkEnd w:id="0"/>
      <w:r w:rsidRPr="00477F16">
        <w:rPr>
          <w:rFonts w:ascii="Tahoma" w:eastAsia="Tahoma" w:hAnsi="Tahoma" w:cs="Times New Roman"/>
          <w:b/>
          <w:bCs/>
          <w:color w:val="00007F"/>
          <w:spacing w:val="-1"/>
          <w:kern w:val="0"/>
          <w:sz w:val="28"/>
          <w:szCs w:val="28"/>
          <w14:ligatures w14:val="none"/>
        </w:rPr>
        <w:t>Fixation</w:t>
      </w:r>
      <w:r w:rsidRPr="00477F16">
        <w:rPr>
          <w:rFonts w:ascii="Tahoma" w:eastAsia="Tahoma" w:hAnsi="Tahoma" w:cs="Times New Roman"/>
          <w:b/>
          <w:bCs/>
          <w:color w:val="00007F"/>
          <w:spacing w:val="-4"/>
          <w:kern w:val="0"/>
          <w:sz w:val="28"/>
          <w:szCs w:val="28"/>
          <w14:ligatures w14:val="none"/>
        </w:rPr>
        <w:t xml:space="preserve"> </w:t>
      </w:r>
      <w:r w:rsidRPr="00477F16">
        <w:rPr>
          <w:rFonts w:ascii="Tahoma" w:eastAsia="Tahoma" w:hAnsi="Tahoma" w:cs="Times New Roman"/>
          <w:b/>
          <w:bCs/>
          <w:color w:val="00007F"/>
          <w:spacing w:val="-1"/>
          <w:kern w:val="0"/>
          <w:sz w:val="28"/>
          <w:szCs w:val="28"/>
          <w14:ligatures w14:val="none"/>
        </w:rPr>
        <w:t>des</w:t>
      </w:r>
      <w:r w:rsidRPr="00477F16">
        <w:rPr>
          <w:rFonts w:ascii="Tahoma" w:eastAsia="Tahoma" w:hAnsi="Tahoma" w:cs="Times New Roman"/>
          <w:b/>
          <w:bCs/>
          <w:color w:val="00007F"/>
          <w:spacing w:val="-2"/>
          <w:kern w:val="0"/>
          <w:sz w:val="28"/>
          <w:szCs w:val="28"/>
          <w14:ligatures w14:val="none"/>
        </w:rPr>
        <w:t xml:space="preserve"> </w:t>
      </w:r>
      <w:r w:rsidRPr="00477F16">
        <w:rPr>
          <w:rFonts w:ascii="Tahoma" w:eastAsia="Tahoma" w:hAnsi="Tahoma" w:cs="Times New Roman"/>
          <w:b/>
          <w:bCs/>
          <w:color w:val="00007F"/>
          <w:kern w:val="0"/>
          <w:sz w:val="28"/>
          <w:szCs w:val="28"/>
          <w14:ligatures w14:val="none"/>
        </w:rPr>
        <w:t>prix</w:t>
      </w:r>
    </w:p>
    <w:p w14:paraId="31B3C563" w14:textId="77777777" w:rsidR="00477F16" w:rsidRPr="00477F16" w:rsidRDefault="00477F16" w:rsidP="00477F16">
      <w:pPr>
        <w:widowControl w:val="0"/>
        <w:spacing w:before="7" w:after="0" w:line="240" w:lineRule="auto"/>
        <w:ind w:left="142" w:right="142"/>
        <w:rPr>
          <w:rFonts w:ascii="Tahoma" w:eastAsia="Tahoma" w:hAnsi="Tahoma" w:cs="Tahoma"/>
          <w:b/>
          <w:bCs/>
          <w:kern w:val="0"/>
          <w:sz w:val="19"/>
          <w:szCs w:val="19"/>
          <w14:ligatures w14:val="none"/>
        </w:rPr>
      </w:pPr>
    </w:p>
    <w:p w14:paraId="58A83B8F" w14:textId="77777777" w:rsidR="00477F16" w:rsidRPr="00477F16" w:rsidRDefault="00477F16" w:rsidP="00477F16">
      <w:pPr>
        <w:widowControl w:val="0"/>
        <w:spacing w:before="65" w:after="0" w:line="240" w:lineRule="auto"/>
        <w:ind w:left="142" w:right="142"/>
        <w:jc w:val="both"/>
        <w:rPr>
          <w:rFonts w:ascii="Tahoma" w:eastAsia="Tahoma" w:hAnsi="Tahoma" w:cs="Times New Roman"/>
          <w:spacing w:val="-1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spacing w:val="-1"/>
          <w:kern w:val="0"/>
          <w:sz w:val="20"/>
          <w:szCs w:val="20"/>
          <w14:ligatures w14:val="none"/>
        </w:rPr>
        <w:t>Le</w:t>
      </w:r>
      <w:r w:rsidRPr="00477F16">
        <w:rPr>
          <w:rFonts w:ascii="Tahoma" w:eastAsia="Tahoma" w:hAnsi="Tahoma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477F16">
        <w:rPr>
          <w:rFonts w:ascii="Tahoma" w:eastAsia="Tahoma" w:hAnsi="Tahoma" w:cs="Times New Roman"/>
          <w:spacing w:val="-1"/>
          <w:kern w:val="0"/>
          <w:sz w:val="20"/>
          <w:szCs w:val="20"/>
          <w14:ligatures w14:val="none"/>
        </w:rPr>
        <w:t>présent</w:t>
      </w:r>
      <w:r w:rsidRPr="00477F16">
        <w:rPr>
          <w:rFonts w:ascii="Tahoma" w:eastAsia="Tahoma" w:hAnsi="Tahoma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477F16">
        <w:rPr>
          <w:rFonts w:ascii="Tahoma" w:eastAsia="Tahoma" w:hAnsi="Tahoma" w:cs="Times New Roman"/>
          <w:spacing w:val="-1"/>
          <w:kern w:val="0"/>
          <w:sz w:val="20"/>
          <w:szCs w:val="20"/>
          <w14:ligatures w14:val="none"/>
        </w:rPr>
        <w:t>marché</w:t>
      </w:r>
      <w:r w:rsidRPr="00477F16">
        <w:rPr>
          <w:rFonts w:ascii="Tahoma" w:eastAsia="Tahoma" w:hAnsi="Tahom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477F16">
        <w:rPr>
          <w:rFonts w:ascii="Tahoma" w:eastAsia="Tahoma" w:hAnsi="Tahoma" w:cs="Times New Roman"/>
          <w:spacing w:val="-1"/>
          <w:kern w:val="0"/>
          <w:sz w:val="20"/>
          <w:szCs w:val="20"/>
          <w14:ligatures w14:val="none"/>
        </w:rPr>
        <w:t>est à prix global.</w:t>
      </w:r>
    </w:p>
    <w:p w14:paraId="4901B98F" w14:textId="77777777" w:rsidR="00477F16" w:rsidRPr="00477F16" w:rsidRDefault="00477F16" w:rsidP="00477F16">
      <w:pPr>
        <w:widowControl w:val="0"/>
        <w:spacing w:before="65" w:after="0" w:line="240" w:lineRule="auto"/>
        <w:ind w:left="142" w:right="142"/>
        <w:jc w:val="both"/>
        <w:rPr>
          <w:rFonts w:ascii="Tahoma" w:eastAsia="Tahoma" w:hAnsi="Tahoma" w:cs="Times New Roman"/>
          <w:spacing w:val="-1"/>
          <w:kern w:val="0"/>
          <w:sz w:val="20"/>
          <w:szCs w:val="20"/>
          <w14:ligatures w14:val="none"/>
        </w:rPr>
      </w:pPr>
    </w:p>
    <w:p w14:paraId="62389045" w14:textId="0F47A17C" w:rsidR="00477F16" w:rsidRPr="00477F16" w:rsidRDefault="00477F16" w:rsidP="00477F16">
      <w:pPr>
        <w:widowControl w:val="0"/>
        <w:spacing w:before="65" w:after="0" w:line="240" w:lineRule="auto"/>
        <w:ind w:left="142"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 paiement sera effectué selon un loyer mensuel pendant toute la durée du contrat. L’adjudicataire adressera mensuellement une facture régulièrement établie.</w:t>
      </w:r>
    </w:p>
    <w:p w14:paraId="2F03816E" w14:textId="77777777" w:rsidR="00477F16" w:rsidRPr="00477F16" w:rsidRDefault="00477F16" w:rsidP="00477F16">
      <w:pPr>
        <w:widowControl w:val="0"/>
        <w:spacing w:before="65" w:after="0" w:line="240" w:lineRule="auto"/>
        <w:ind w:left="142"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</w:p>
    <w:p w14:paraId="3489350D" w14:textId="77777777" w:rsidR="00477F16" w:rsidRPr="00477F16" w:rsidRDefault="00477F16" w:rsidP="00477F16">
      <w:pPr>
        <w:widowControl w:val="0"/>
        <w:spacing w:before="65" w:after="0" w:line="240" w:lineRule="auto"/>
        <w:ind w:left="142"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 montant du loyer devra couvrir à tout le moins les éléments suivants :</w:t>
      </w:r>
    </w:p>
    <w:p w14:paraId="0EC4F045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Financement de la voiture ;</w:t>
      </w:r>
    </w:p>
    <w:p w14:paraId="3442318D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L’équipement légal exigé par le code de la route ou toute autre disposition règlementaire pendant la durée de la location ;</w:t>
      </w:r>
    </w:p>
    <w:p w14:paraId="6A73C7AF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Les frais de l’inspection automobile dans les cas où elle serait requise par la loi, avant la mise en circulation du véhicule ;</w:t>
      </w:r>
    </w:p>
    <w:p w14:paraId="76C08021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Les entretiens prévus par le constructeur ;</w:t>
      </w:r>
    </w:p>
    <w:p w14:paraId="52005FFB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Les réparations mécaniques dues à l’usure normale du véhicule ;</w:t>
      </w:r>
    </w:p>
    <w:p w14:paraId="736F12E5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Les pneus été/hiver ;</w:t>
      </w:r>
    </w:p>
    <w:p w14:paraId="0734DEEB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L’assistance routière nationale et internationale 24/24h ;</w:t>
      </w:r>
    </w:p>
    <w:p w14:paraId="12589D70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La mise à disposition d’un véhicule de remplacement plus amplement décrit en annexe 2, en cas de retard de livraison de la voiture prévue ;</w:t>
      </w:r>
    </w:p>
    <w:p w14:paraId="6C9C90C6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Véhicule de remplacement hybride équivalent si l’entretien ou la réparation du véhicule faisant l’objet du présent cahier des charges est supérieure à 8 heures ouvrables ;</w:t>
      </w:r>
    </w:p>
    <w:p w14:paraId="4D6AF9E2" w14:textId="77777777" w:rsidR="00477F16" w:rsidRPr="00477F16" w:rsidRDefault="00477F16" w:rsidP="00477F16">
      <w:pPr>
        <w:widowControl w:val="0"/>
        <w:numPr>
          <w:ilvl w:val="0"/>
          <w:numId w:val="6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La mise à disposition d’un véhicule de remplacement, en cas de sinistre, suivie, dans les plus brefs délais, de la fourniture d’un véhicule équivalent au véhicule sinistré.</w:t>
      </w:r>
    </w:p>
    <w:p w14:paraId="30C0D751" w14:textId="77777777" w:rsidR="00970B3D" w:rsidRDefault="00970B3D" w:rsidP="00477F16">
      <w:pPr>
        <w:widowControl w:val="0"/>
        <w:spacing w:before="65" w:after="0" w:line="240" w:lineRule="auto"/>
        <w:ind w:left="238"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</w:p>
    <w:p w14:paraId="1C0139FB" w14:textId="724734C8" w:rsidR="00477F16" w:rsidRPr="00477F16" w:rsidRDefault="00477F16" w:rsidP="00477F16">
      <w:pPr>
        <w:widowControl w:val="0"/>
        <w:spacing w:before="65" w:after="0" w:line="240" w:lineRule="auto"/>
        <w:ind w:left="238" w:right="142"/>
        <w:jc w:val="both"/>
        <w:rPr>
          <w:rFonts w:ascii="Tahoma" w:eastAsia="Tahoma" w:hAnsi="Tahoma" w:cs="Times New Roman"/>
          <w:b/>
          <w:bCs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b/>
          <w:bCs/>
          <w:kern w:val="0"/>
          <w:sz w:val="20"/>
          <w:szCs w:val="20"/>
          <w14:ligatures w14:val="none"/>
        </w:rPr>
        <w:t xml:space="preserve">Resteront à charge du </w:t>
      </w:r>
      <w:r w:rsidR="00970B3D" w:rsidRPr="00970B3D">
        <w:rPr>
          <w:rFonts w:ascii="Tahoma" w:eastAsia="Tahoma" w:hAnsi="Tahoma" w:cs="Times New Roman"/>
          <w:b/>
          <w:bCs/>
          <w:kern w:val="0"/>
          <w:sz w:val="20"/>
          <w:szCs w:val="20"/>
          <w14:ligatures w14:val="none"/>
        </w:rPr>
        <w:t>pouvoir adjudicateur</w:t>
      </w:r>
      <w:r w:rsidRPr="00477F16">
        <w:rPr>
          <w:rFonts w:ascii="Tahoma" w:eastAsia="Tahoma" w:hAnsi="Tahoma" w:cs="Times New Roman"/>
          <w:b/>
          <w:bCs/>
          <w:kern w:val="0"/>
          <w:sz w:val="20"/>
          <w:szCs w:val="20"/>
          <w14:ligatures w14:val="none"/>
        </w:rPr>
        <w:t> :</w:t>
      </w:r>
    </w:p>
    <w:p w14:paraId="761A14B8" w14:textId="77777777" w:rsidR="00477F16" w:rsidRPr="00477F16" w:rsidRDefault="00477F16" w:rsidP="00477F16">
      <w:pPr>
        <w:widowControl w:val="0"/>
        <w:numPr>
          <w:ilvl w:val="0"/>
          <w:numId w:val="7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Toute dépense relative à l’utilisation du véhicule non comprise dans le prix de location (ex : frais de parking, amendes, frais de lavage, carburant, …)</w:t>
      </w:r>
    </w:p>
    <w:p w14:paraId="6199BC12" w14:textId="77777777" w:rsidR="00477F16" w:rsidRPr="00477F16" w:rsidRDefault="00477F16" w:rsidP="00477F16">
      <w:pPr>
        <w:widowControl w:val="0"/>
        <w:numPr>
          <w:ilvl w:val="0"/>
          <w:numId w:val="7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 coût de toute fourniture ou prestation relative au véhicule qui n’est pas expressément compris dans le prix de location ;</w:t>
      </w:r>
    </w:p>
    <w:p w14:paraId="64CE1134" w14:textId="77777777" w:rsidR="00970B3D" w:rsidRDefault="00477F16" w:rsidP="00477F16">
      <w:pPr>
        <w:widowControl w:val="0"/>
        <w:numPr>
          <w:ilvl w:val="0"/>
          <w:numId w:val="7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477F16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Les assurances</w:t>
      </w:r>
    </w:p>
    <w:p w14:paraId="61D0E7A9" w14:textId="2E2CAD9E" w:rsidR="00477F16" w:rsidRPr="000C67F8" w:rsidRDefault="00970B3D" w:rsidP="00477F16">
      <w:pPr>
        <w:widowControl w:val="0"/>
        <w:numPr>
          <w:ilvl w:val="0"/>
          <w:numId w:val="7"/>
        </w:numPr>
        <w:spacing w:before="65" w:after="0" w:line="240" w:lineRule="auto"/>
        <w:ind w:right="142"/>
        <w:jc w:val="both"/>
        <w:rPr>
          <w:rFonts w:ascii="Tahoma" w:eastAsia="Tahoma" w:hAnsi="Tahoma" w:cs="Times New Roman"/>
          <w:kern w:val="0"/>
          <w:sz w:val="20"/>
          <w:szCs w:val="20"/>
          <w14:ligatures w14:val="none"/>
        </w:rPr>
      </w:pPr>
      <w:r w:rsidRPr="000C67F8">
        <w:rPr>
          <w:rFonts w:ascii="Tahoma" w:eastAsia="Tahoma" w:hAnsi="Tahoma" w:cs="Times New Roman"/>
          <w:kern w:val="0"/>
          <w:sz w:val="20"/>
          <w:szCs w:val="20"/>
          <w14:ligatures w14:val="none"/>
        </w:rPr>
        <w:t xml:space="preserve">Les </w:t>
      </w:r>
      <w:r w:rsidR="00477F16" w:rsidRPr="000C67F8">
        <w:rPr>
          <w:rFonts w:ascii="Tahoma" w:eastAsia="Tahoma" w:hAnsi="Tahoma" w:cs="Times New Roman"/>
          <w:kern w:val="0"/>
          <w:sz w:val="20"/>
          <w:szCs w:val="20"/>
          <w14:ligatures w14:val="none"/>
        </w:rPr>
        <w:t>taxes d’immatriculation et de circulation.</w:t>
      </w:r>
    </w:p>
    <w:p w14:paraId="26543888" w14:textId="77777777" w:rsidR="00477F16" w:rsidRPr="00477F16" w:rsidRDefault="00477F16" w:rsidP="00477F16">
      <w:pPr>
        <w:widowControl w:val="0"/>
        <w:spacing w:before="65" w:after="0" w:line="240" w:lineRule="auto"/>
        <w:ind w:left="238" w:right="142"/>
        <w:jc w:val="both"/>
        <w:rPr>
          <w:rFonts w:ascii="Tahoma" w:eastAsia="Tahoma" w:hAnsi="Tahoma" w:cs="Times New Roman"/>
          <w:b/>
          <w:bCs/>
          <w:kern w:val="0"/>
          <w:sz w:val="20"/>
          <w:szCs w:val="20"/>
          <w14:ligatures w14:val="none"/>
        </w:rPr>
      </w:pPr>
    </w:p>
    <w:p w14:paraId="08096FBC" w14:textId="77777777" w:rsidR="00477F16" w:rsidRPr="00477F16" w:rsidRDefault="00477F16" w:rsidP="00477F16">
      <w:pPr>
        <w:widowControl w:val="0"/>
        <w:spacing w:before="6" w:after="0" w:line="240" w:lineRule="auto"/>
        <w:ind w:left="142" w:right="142"/>
        <w:rPr>
          <w:rFonts w:ascii="Tahoma" w:eastAsia="Tahoma" w:hAnsi="Tahoma" w:cs="Tahoma"/>
          <w:kern w:val="0"/>
          <w:sz w:val="11"/>
          <w:szCs w:val="11"/>
          <w14:ligatures w14:val="none"/>
        </w:rPr>
      </w:pPr>
    </w:p>
    <w:p w14:paraId="5E0D68BE" w14:textId="1DF4C92B" w:rsidR="004F7910" w:rsidRDefault="004F7910" w:rsidP="004F7910">
      <w:pPr>
        <w:pStyle w:val="Paragraphedeliste"/>
        <w:ind w:left="0"/>
      </w:pPr>
    </w:p>
    <w:p w14:paraId="2C26D1D5" w14:textId="77777777" w:rsidR="003B60A2" w:rsidRDefault="003B60A2"/>
    <w:sectPr w:rsidR="003B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773"/>
    <w:multiLevelType w:val="hybridMultilevel"/>
    <w:tmpl w:val="EDAA4596"/>
    <w:lvl w:ilvl="0" w:tplc="53624F2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0" w:hanging="360"/>
      </w:pPr>
    </w:lvl>
    <w:lvl w:ilvl="2" w:tplc="080C001B" w:tentative="1">
      <w:start w:val="1"/>
      <w:numFmt w:val="lowerRoman"/>
      <w:lvlText w:val="%3."/>
      <w:lvlJc w:val="right"/>
      <w:pPr>
        <w:ind w:left="1900" w:hanging="180"/>
      </w:pPr>
    </w:lvl>
    <w:lvl w:ilvl="3" w:tplc="080C000F" w:tentative="1">
      <w:start w:val="1"/>
      <w:numFmt w:val="decimal"/>
      <w:lvlText w:val="%4."/>
      <w:lvlJc w:val="left"/>
      <w:pPr>
        <w:ind w:left="2620" w:hanging="360"/>
      </w:pPr>
    </w:lvl>
    <w:lvl w:ilvl="4" w:tplc="080C0019" w:tentative="1">
      <w:start w:val="1"/>
      <w:numFmt w:val="lowerLetter"/>
      <w:lvlText w:val="%5."/>
      <w:lvlJc w:val="left"/>
      <w:pPr>
        <w:ind w:left="3340" w:hanging="360"/>
      </w:pPr>
    </w:lvl>
    <w:lvl w:ilvl="5" w:tplc="080C001B" w:tentative="1">
      <w:start w:val="1"/>
      <w:numFmt w:val="lowerRoman"/>
      <w:lvlText w:val="%6."/>
      <w:lvlJc w:val="right"/>
      <w:pPr>
        <w:ind w:left="4060" w:hanging="180"/>
      </w:pPr>
    </w:lvl>
    <w:lvl w:ilvl="6" w:tplc="080C000F" w:tentative="1">
      <w:start w:val="1"/>
      <w:numFmt w:val="decimal"/>
      <w:lvlText w:val="%7."/>
      <w:lvlJc w:val="left"/>
      <w:pPr>
        <w:ind w:left="4780" w:hanging="360"/>
      </w:pPr>
    </w:lvl>
    <w:lvl w:ilvl="7" w:tplc="080C0019" w:tentative="1">
      <w:start w:val="1"/>
      <w:numFmt w:val="lowerLetter"/>
      <w:lvlText w:val="%8."/>
      <w:lvlJc w:val="left"/>
      <w:pPr>
        <w:ind w:left="5500" w:hanging="360"/>
      </w:pPr>
    </w:lvl>
    <w:lvl w:ilvl="8" w:tplc="08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E7A383A"/>
    <w:multiLevelType w:val="hybridMultilevel"/>
    <w:tmpl w:val="C78605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1BAC"/>
    <w:multiLevelType w:val="hybridMultilevel"/>
    <w:tmpl w:val="94003A3C"/>
    <w:lvl w:ilvl="0" w:tplc="08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4FCF032C"/>
    <w:multiLevelType w:val="hybridMultilevel"/>
    <w:tmpl w:val="B8087DDE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C62CA4"/>
    <w:multiLevelType w:val="hybridMultilevel"/>
    <w:tmpl w:val="AAC250E6"/>
    <w:lvl w:ilvl="0" w:tplc="D98423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A8C9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909B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CEB72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36B794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CF4DAEC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DAA44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344D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6ADF9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EAA6A11"/>
    <w:multiLevelType w:val="hybridMultilevel"/>
    <w:tmpl w:val="C144BD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F5734"/>
    <w:multiLevelType w:val="hybridMultilevel"/>
    <w:tmpl w:val="63682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97669">
    <w:abstractNumId w:val="5"/>
  </w:num>
  <w:num w:numId="2" w16cid:durableId="611203919">
    <w:abstractNumId w:val="4"/>
  </w:num>
  <w:num w:numId="3" w16cid:durableId="7582584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92308528">
    <w:abstractNumId w:val="6"/>
  </w:num>
  <w:num w:numId="5" w16cid:durableId="783811194">
    <w:abstractNumId w:val="0"/>
  </w:num>
  <w:num w:numId="6" w16cid:durableId="610432572">
    <w:abstractNumId w:val="3"/>
  </w:num>
  <w:num w:numId="7" w16cid:durableId="89366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A2"/>
    <w:rsid w:val="000C67F8"/>
    <w:rsid w:val="00366611"/>
    <w:rsid w:val="003B60A2"/>
    <w:rsid w:val="003D71B2"/>
    <w:rsid w:val="00477F16"/>
    <w:rsid w:val="004F7910"/>
    <w:rsid w:val="005C0CE0"/>
    <w:rsid w:val="00933B56"/>
    <w:rsid w:val="0095561B"/>
    <w:rsid w:val="00963A9F"/>
    <w:rsid w:val="00970B3D"/>
    <w:rsid w:val="00A25BF8"/>
    <w:rsid w:val="00AB7539"/>
    <w:rsid w:val="00E8411B"/>
    <w:rsid w:val="00EB203C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E39C"/>
  <w15:chartTrackingRefBased/>
  <w15:docId w15:val="{8EF81A32-77BA-4970-B27E-E6AFB97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0A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B6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Borrey</dc:creator>
  <cp:keywords/>
  <dc:description/>
  <cp:lastModifiedBy>Eric Henry</cp:lastModifiedBy>
  <cp:revision>4</cp:revision>
  <dcterms:created xsi:type="dcterms:W3CDTF">2023-06-29T14:55:00Z</dcterms:created>
  <dcterms:modified xsi:type="dcterms:W3CDTF">2023-07-11T13:09:00Z</dcterms:modified>
</cp:coreProperties>
</file>