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D1B2" w14:textId="20B59579" w:rsidR="00FD7E9A" w:rsidRDefault="00FD7E9A" w:rsidP="7F3D1593">
      <w:pPr>
        <w:jc w:val="center"/>
        <w:rPr>
          <w:rFonts w:ascii="Arial" w:eastAsia="Arial" w:hAnsi="Arial" w:cs="Arial"/>
          <w:b/>
          <w:bCs/>
          <w:lang w:val="fr"/>
        </w:rPr>
      </w:pPr>
      <w:r>
        <w:rPr>
          <w:rFonts w:ascii="Arial" w:eastAsia="Arial" w:hAnsi="Arial" w:cs="Arial"/>
          <w:b/>
          <w:bCs/>
          <w:lang w:val="fr"/>
        </w:rPr>
        <w:t>Pour adapter les règlements-redevances à la nouvelle législation sur le recouvrement amiable de dette (Livre XIX du CDE), deux options se présentent :</w:t>
      </w:r>
    </w:p>
    <w:p w14:paraId="71340AA9" w14:textId="77777777" w:rsidR="0060786D" w:rsidRDefault="0060786D" w:rsidP="7F3D1593">
      <w:pPr>
        <w:jc w:val="center"/>
        <w:rPr>
          <w:rFonts w:ascii="Arial" w:eastAsia="Arial" w:hAnsi="Arial" w:cs="Arial"/>
          <w:b/>
          <w:bCs/>
          <w:lang w:val="fr"/>
        </w:rPr>
      </w:pPr>
    </w:p>
    <w:p w14:paraId="5303E19E" w14:textId="0840266C" w:rsidR="00FD7E9A" w:rsidRDefault="00FD7E9A" w:rsidP="0060786D">
      <w:pPr>
        <w:ind w:left="1134" w:hanging="1134"/>
        <w:jc w:val="both"/>
        <w:rPr>
          <w:rFonts w:ascii="Arial" w:eastAsia="Arial" w:hAnsi="Arial" w:cs="Arial"/>
          <w:b/>
          <w:bCs/>
          <w:lang w:val="fr"/>
        </w:rPr>
      </w:pPr>
      <w:r>
        <w:rPr>
          <w:rFonts w:ascii="Arial" w:eastAsia="Arial" w:hAnsi="Arial" w:cs="Arial"/>
          <w:b/>
          <w:bCs/>
          <w:lang w:val="fr"/>
        </w:rPr>
        <w:t>Option 1 : le règlement-redevance contenait déjà des clauses de recouvrement amiable. Dans ce cas, le modèle 1 peut être utilisé.</w:t>
      </w:r>
    </w:p>
    <w:p w14:paraId="2A9AE55B" w14:textId="135D904E" w:rsidR="00FD7E9A" w:rsidRDefault="00FD7E9A" w:rsidP="0060786D">
      <w:pPr>
        <w:ind w:left="1134" w:hanging="1134"/>
        <w:jc w:val="both"/>
        <w:rPr>
          <w:rFonts w:ascii="Arial" w:eastAsia="Arial" w:hAnsi="Arial" w:cs="Arial"/>
          <w:b/>
          <w:bCs/>
          <w:lang w:val="fr"/>
        </w:rPr>
      </w:pPr>
    </w:p>
    <w:p w14:paraId="0775B550" w14:textId="22A8CFFF" w:rsidR="00FD7E9A" w:rsidRDefault="00FD7E9A" w:rsidP="0060786D">
      <w:pPr>
        <w:ind w:left="1134" w:hanging="1134"/>
        <w:jc w:val="both"/>
        <w:rPr>
          <w:rFonts w:ascii="Arial" w:eastAsia="Arial" w:hAnsi="Arial" w:cs="Arial"/>
          <w:b/>
          <w:bCs/>
          <w:lang w:val="fr"/>
        </w:rPr>
      </w:pPr>
      <w:r>
        <w:rPr>
          <w:rFonts w:ascii="Arial" w:eastAsia="Arial" w:hAnsi="Arial" w:cs="Arial"/>
          <w:b/>
          <w:bCs/>
          <w:lang w:val="fr"/>
        </w:rPr>
        <w:t xml:space="preserve">Option 2 : </w:t>
      </w:r>
      <w:r w:rsidRPr="00FD7E9A">
        <w:rPr>
          <w:rFonts w:ascii="Arial" w:eastAsia="Arial" w:hAnsi="Arial" w:cs="Arial"/>
          <w:b/>
          <w:bCs/>
          <w:lang w:val="fr"/>
        </w:rPr>
        <w:t xml:space="preserve">le règlement-redevance </w:t>
      </w:r>
      <w:r>
        <w:rPr>
          <w:rFonts w:ascii="Arial" w:eastAsia="Arial" w:hAnsi="Arial" w:cs="Arial"/>
          <w:b/>
          <w:bCs/>
          <w:lang w:val="fr"/>
        </w:rPr>
        <w:t xml:space="preserve">ne </w:t>
      </w:r>
      <w:r w:rsidRPr="00FD7E9A">
        <w:rPr>
          <w:rFonts w:ascii="Arial" w:eastAsia="Arial" w:hAnsi="Arial" w:cs="Arial"/>
          <w:b/>
          <w:bCs/>
          <w:lang w:val="fr"/>
        </w:rPr>
        <w:t xml:space="preserve">contenait </w:t>
      </w:r>
      <w:r>
        <w:rPr>
          <w:rFonts w:ascii="Arial" w:eastAsia="Arial" w:hAnsi="Arial" w:cs="Arial"/>
          <w:b/>
          <w:bCs/>
          <w:lang w:val="fr"/>
        </w:rPr>
        <w:t>pas</w:t>
      </w:r>
      <w:r w:rsidRPr="00FD7E9A">
        <w:rPr>
          <w:rFonts w:ascii="Arial" w:eastAsia="Arial" w:hAnsi="Arial" w:cs="Arial"/>
          <w:b/>
          <w:bCs/>
          <w:lang w:val="fr"/>
        </w:rPr>
        <w:t xml:space="preserve"> des clauses de recouvrement amiable</w:t>
      </w:r>
      <w:r>
        <w:rPr>
          <w:rFonts w:ascii="Arial" w:eastAsia="Arial" w:hAnsi="Arial" w:cs="Arial"/>
          <w:b/>
          <w:bCs/>
          <w:lang w:val="fr"/>
        </w:rPr>
        <w:t xml:space="preserve"> et la commune veut en prévoir</w:t>
      </w:r>
      <w:r w:rsidRPr="00FD7E9A">
        <w:rPr>
          <w:rFonts w:ascii="Arial" w:eastAsia="Arial" w:hAnsi="Arial" w:cs="Arial"/>
          <w:b/>
          <w:bCs/>
          <w:lang w:val="fr"/>
        </w:rPr>
        <w:t xml:space="preserve">. </w:t>
      </w:r>
      <w:r w:rsidR="0060786D">
        <w:rPr>
          <w:rFonts w:ascii="Arial" w:eastAsia="Arial" w:hAnsi="Arial" w:cs="Arial"/>
          <w:b/>
          <w:bCs/>
          <w:lang w:val="fr"/>
        </w:rPr>
        <w:tab/>
      </w:r>
      <w:r w:rsidR="0060786D">
        <w:rPr>
          <w:rFonts w:ascii="Arial" w:eastAsia="Arial" w:hAnsi="Arial" w:cs="Arial"/>
          <w:b/>
          <w:bCs/>
          <w:lang w:val="fr"/>
        </w:rPr>
        <w:br/>
      </w:r>
      <w:r w:rsidRPr="00FD7E9A">
        <w:rPr>
          <w:rFonts w:ascii="Arial" w:eastAsia="Arial" w:hAnsi="Arial" w:cs="Arial"/>
          <w:b/>
          <w:bCs/>
          <w:lang w:val="fr"/>
        </w:rPr>
        <w:t xml:space="preserve">Dans ce cas, le modèle </w:t>
      </w:r>
      <w:r>
        <w:rPr>
          <w:rFonts w:ascii="Arial" w:eastAsia="Arial" w:hAnsi="Arial" w:cs="Arial"/>
          <w:b/>
          <w:bCs/>
          <w:lang w:val="fr"/>
        </w:rPr>
        <w:t>2</w:t>
      </w:r>
      <w:r w:rsidRPr="00FD7E9A">
        <w:rPr>
          <w:rFonts w:ascii="Arial" w:eastAsia="Arial" w:hAnsi="Arial" w:cs="Arial"/>
          <w:b/>
          <w:bCs/>
          <w:lang w:val="fr"/>
        </w:rPr>
        <w:t xml:space="preserve"> peut être utilisé</w:t>
      </w:r>
      <w:r>
        <w:rPr>
          <w:rFonts w:ascii="Arial" w:eastAsia="Arial" w:hAnsi="Arial" w:cs="Arial"/>
          <w:b/>
          <w:bCs/>
          <w:lang w:val="fr"/>
        </w:rPr>
        <w:t>.</w:t>
      </w:r>
    </w:p>
    <w:p w14:paraId="6AA5AB81" w14:textId="77777777" w:rsidR="0060786D" w:rsidRDefault="0060786D" w:rsidP="0060786D">
      <w:pPr>
        <w:rPr>
          <w:rFonts w:ascii="Arial" w:eastAsia="Arial" w:hAnsi="Arial" w:cs="Arial"/>
          <w:b/>
          <w:bCs/>
          <w:lang w:val="fr"/>
        </w:rPr>
      </w:pPr>
    </w:p>
    <w:p w14:paraId="792BA7FD" w14:textId="5021FD9F" w:rsidR="00FD7E9A" w:rsidRDefault="00FD7E9A" w:rsidP="7F3D1593">
      <w:pPr>
        <w:jc w:val="center"/>
        <w:rPr>
          <w:rFonts w:ascii="Arial" w:eastAsia="Arial" w:hAnsi="Arial" w:cs="Arial"/>
          <w:b/>
          <w:bCs/>
          <w:lang w:val="fr"/>
        </w:rPr>
      </w:pPr>
      <w:r w:rsidRPr="00FD7E9A">
        <w:rPr>
          <w:rFonts w:ascii="Arial" w:eastAsia="Arial" w:hAnsi="Arial" w:cs="Arial"/>
          <w:b/>
          <w:bCs/>
          <w:highlight w:val="yellow"/>
          <w:lang w:val="fr"/>
        </w:rPr>
        <w:t>MODELE 1 (on remplace les anciennes dispositions du recouvrement amiable)</w:t>
      </w:r>
    </w:p>
    <w:p w14:paraId="4FF3DAF9" w14:textId="553F51A2" w:rsidR="001727D6" w:rsidRPr="00F00BF8" w:rsidRDefault="158BB117" w:rsidP="7F3D1593">
      <w:pPr>
        <w:jc w:val="center"/>
      </w:pPr>
      <w:r w:rsidRPr="00F00BF8">
        <w:rPr>
          <w:rFonts w:ascii="Arial" w:eastAsia="Arial" w:hAnsi="Arial" w:cs="Arial"/>
          <w:b/>
          <w:bCs/>
          <w:lang w:val="fr"/>
        </w:rPr>
        <w:t>SÉANCE du ………………</w:t>
      </w:r>
    </w:p>
    <w:p w14:paraId="6DD7F797" w14:textId="1B18B73A" w:rsidR="001727D6" w:rsidRPr="00F00BF8" w:rsidRDefault="158BB117" w:rsidP="7F3D1593">
      <w:pPr>
        <w:jc w:val="center"/>
      </w:pPr>
      <w:r w:rsidRPr="00F00BF8">
        <w:rPr>
          <w:rFonts w:ascii="Arial" w:eastAsia="Arial" w:hAnsi="Arial" w:cs="Arial"/>
          <w:b/>
          <w:bCs/>
          <w:u w:val="single"/>
          <w:lang w:val="fr"/>
        </w:rPr>
        <w:t xml:space="preserve"> </w:t>
      </w:r>
    </w:p>
    <w:p w14:paraId="395CDCEA" w14:textId="73FCE83D" w:rsidR="001727D6" w:rsidRPr="00F00BF8" w:rsidRDefault="158BB117" w:rsidP="00F00BF8">
      <w:pPr>
        <w:pStyle w:val="Titre3"/>
        <w:jc w:val="center"/>
        <w:rPr>
          <w:b/>
          <w:sz w:val="22"/>
          <w:szCs w:val="22"/>
        </w:rPr>
      </w:pPr>
      <w:r w:rsidRPr="00F00BF8">
        <w:rPr>
          <w:rFonts w:ascii="Arial" w:eastAsia="Arial" w:hAnsi="Arial" w:cs="Arial"/>
          <w:b/>
          <w:i/>
          <w:iCs/>
          <w:sz w:val="22"/>
          <w:szCs w:val="22"/>
          <w:u w:val="single"/>
        </w:rPr>
        <w:t>Projet</w:t>
      </w:r>
    </w:p>
    <w:p w14:paraId="6D102A62" w14:textId="77777777" w:rsidR="00F136B5" w:rsidRDefault="00F136B5" w:rsidP="7F3D1593">
      <w:pPr>
        <w:pStyle w:val="Titre2"/>
        <w:rPr>
          <w:rFonts w:ascii="Arial" w:eastAsia="Arial" w:hAnsi="Arial" w:cs="Arial"/>
          <w:sz w:val="22"/>
          <w:szCs w:val="22"/>
          <w:lang w:val="fr"/>
        </w:rPr>
      </w:pPr>
    </w:p>
    <w:p w14:paraId="7731FA38" w14:textId="77777777" w:rsidR="00F136B5" w:rsidRPr="002E441E" w:rsidRDefault="00F136B5" w:rsidP="7F3D1593">
      <w:pPr>
        <w:pStyle w:val="Titre2"/>
        <w:rPr>
          <w:rFonts w:ascii="Arial" w:eastAsia="Arial" w:hAnsi="Arial" w:cs="Arial"/>
          <w:color w:val="auto"/>
          <w:sz w:val="22"/>
          <w:szCs w:val="22"/>
          <w:lang w:val="fr"/>
        </w:rPr>
      </w:pPr>
    </w:p>
    <w:p w14:paraId="72027590" w14:textId="2036F3C1" w:rsidR="001727D6" w:rsidRPr="002E441E" w:rsidRDefault="158BB117" w:rsidP="7F3D1593">
      <w:pPr>
        <w:pStyle w:val="Titre2"/>
        <w:rPr>
          <w:color w:val="auto"/>
          <w:sz w:val="22"/>
          <w:szCs w:val="22"/>
        </w:rPr>
      </w:pPr>
      <w:r w:rsidRPr="002E441E">
        <w:rPr>
          <w:rFonts w:ascii="Arial" w:eastAsia="Arial" w:hAnsi="Arial" w:cs="Arial"/>
          <w:color w:val="auto"/>
          <w:sz w:val="22"/>
          <w:szCs w:val="22"/>
          <w:lang w:val="fr"/>
        </w:rPr>
        <w:t>Extrait du registre aux délibérations du Conseil communal</w:t>
      </w:r>
    </w:p>
    <w:p w14:paraId="45E57A0E" w14:textId="120E2C00" w:rsidR="001727D6" w:rsidRPr="002E441E" w:rsidRDefault="158BB117" w:rsidP="7F3D1593">
      <w:pPr>
        <w:jc w:val="both"/>
      </w:pPr>
      <w:r w:rsidRPr="002E441E">
        <w:rPr>
          <w:rFonts w:ascii="Arial" w:eastAsia="Arial" w:hAnsi="Arial" w:cs="Arial"/>
          <w:lang w:val="fr"/>
        </w:rPr>
        <w:t>Présents : ………………………………………………………………………………</w:t>
      </w:r>
    </w:p>
    <w:p w14:paraId="6F3DCE4A" w14:textId="7B79915C" w:rsidR="001727D6" w:rsidRPr="002E441E" w:rsidRDefault="158BB117" w:rsidP="7F3D1593">
      <w:pPr>
        <w:jc w:val="both"/>
      </w:pPr>
      <w:r w:rsidRPr="002E441E">
        <w:rPr>
          <w:rFonts w:ascii="Arial" w:eastAsia="Arial" w:hAnsi="Arial" w:cs="Arial"/>
          <w:b/>
          <w:bCs/>
          <w:u w:val="single"/>
          <w:lang w:val="fr"/>
        </w:rPr>
        <w:t xml:space="preserve">OBJET </w:t>
      </w:r>
      <w:r w:rsidRPr="002E441E">
        <w:rPr>
          <w:rFonts w:ascii="Arial" w:eastAsia="Arial" w:hAnsi="Arial" w:cs="Arial"/>
          <w:b/>
          <w:bCs/>
          <w:lang w:val="fr"/>
        </w:rPr>
        <w:t xml:space="preserve">: </w:t>
      </w:r>
      <w:r w:rsidR="002E441E" w:rsidRPr="002E441E">
        <w:rPr>
          <w:rFonts w:ascii="Arial" w:eastAsia="Arial" w:hAnsi="Arial" w:cs="Arial"/>
          <w:b/>
          <w:bCs/>
          <w:lang w:val="fr"/>
        </w:rPr>
        <w:t>Clauses de mise en conformité des règlements</w:t>
      </w:r>
      <w:r w:rsidR="00691F45">
        <w:rPr>
          <w:rFonts w:ascii="Arial" w:eastAsia="Arial" w:hAnsi="Arial" w:cs="Arial"/>
          <w:b/>
          <w:bCs/>
          <w:lang w:val="fr"/>
        </w:rPr>
        <w:t>-redevances en matière de recouvrement amiable</w:t>
      </w:r>
    </w:p>
    <w:p w14:paraId="2DEA3860" w14:textId="04CAB303" w:rsidR="001727D6" w:rsidRPr="002E441E" w:rsidRDefault="158BB117" w:rsidP="7F3D1593">
      <w:pPr>
        <w:jc w:val="both"/>
        <w:rPr>
          <w:rFonts w:ascii="Arial" w:hAnsi="Arial" w:cs="Arial"/>
        </w:rPr>
      </w:pPr>
      <w:r w:rsidRPr="002E441E">
        <w:rPr>
          <w:rFonts w:ascii="Arial" w:eastAsia="Arial" w:hAnsi="Arial" w:cs="Arial"/>
          <w:lang w:val="fr"/>
        </w:rPr>
        <w:t>Le Conseil communal, réuni en séance publique,</w:t>
      </w:r>
    </w:p>
    <w:p w14:paraId="35972ED0" w14:textId="203A5B69" w:rsidR="001727D6" w:rsidRPr="002E441E" w:rsidRDefault="158BB117">
      <w:pPr>
        <w:rPr>
          <w:rFonts w:ascii="Arial" w:hAnsi="Arial" w:cs="Arial"/>
        </w:rPr>
      </w:pPr>
      <w:r w:rsidRPr="002E441E">
        <w:rPr>
          <w:rFonts w:ascii="Arial" w:eastAsia="Arial" w:hAnsi="Arial" w:cs="Arial"/>
          <w:lang w:val="fr"/>
        </w:rPr>
        <w:t xml:space="preserve">Vu la Constitution, les articles 41, 162 et </w:t>
      </w:r>
      <w:r w:rsidR="00691F45">
        <w:rPr>
          <w:rFonts w:ascii="Arial" w:eastAsia="Arial" w:hAnsi="Arial" w:cs="Arial"/>
          <w:lang w:val="fr"/>
        </w:rPr>
        <w:t>173</w:t>
      </w:r>
      <w:r w:rsidRPr="002E441E">
        <w:rPr>
          <w:rFonts w:ascii="Arial" w:eastAsia="Arial" w:hAnsi="Arial" w:cs="Arial"/>
          <w:lang w:val="fr"/>
        </w:rPr>
        <w:t xml:space="preserve"> ;</w:t>
      </w:r>
    </w:p>
    <w:p w14:paraId="7C57B89C" w14:textId="64676D2B" w:rsidR="007841D2" w:rsidRPr="002E441E" w:rsidRDefault="00E94AFB" w:rsidP="007841D2">
      <w:pPr>
        <w:jc w:val="both"/>
        <w:rPr>
          <w:rFonts w:ascii="Arial" w:eastAsia="Arial" w:hAnsi="Arial" w:cs="Arial"/>
          <w:lang w:val="fr"/>
        </w:rPr>
      </w:pPr>
      <w:r w:rsidRPr="002E441E">
        <w:rPr>
          <w:rFonts w:ascii="Arial" w:eastAsia="Arial" w:hAnsi="Arial" w:cs="Arial"/>
          <w:lang w:val="fr"/>
        </w:rPr>
        <w:t xml:space="preserve">Vu le </w:t>
      </w:r>
      <w:r w:rsidR="007841D2" w:rsidRPr="002E441E">
        <w:rPr>
          <w:rFonts w:ascii="Arial" w:eastAsia="Arial" w:hAnsi="Arial" w:cs="Arial"/>
          <w:lang w:val="fr"/>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entré en vigueur le 25 mai 2018 ;</w:t>
      </w:r>
    </w:p>
    <w:p w14:paraId="7D777D0A" w14:textId="40266730" w:rsidR="001727D6" w:rsidRPr="002E441E" w:rsidRDefault="158BB117" w:rsidP="007841D2">
      <w:pPr>
        <w:jc w:val="both"/>
        <w:rPr>
          <w:rFonts w:ascii="Arial" w:hAnsi="Arial" w:cs="Arial"/>
        </w:rPr>
      </w:pPr>
      <w:r w:rsidRPr="002E441E">
        <w:rPr>
          <w:rFonts w:ascii="Arial" w:eastAsia="Arial" w:hAnsi="Arial" w:cs="Arial"/>
          <w:lang w:val="fr"/>
        </w:rPr>
        <w:t xml:space="preserve">Vu le Code de la Démocratie Locale et de la Décentralisation, notamment l’article L1122-30 </w:t>
      </w:r>
      <w:r w:rsidR="005E7141">
        <w:rPr>
          <w:rFonts w:ascii="Arial" w:eastAsia="Arial" w:hAnsi="Arial" w:cs="Arial"/>
          <w:lang w:val="fr"/>
        </w:rPr>
        <w:t xml:space="preserve">(CDLD) </w:t>
      </w:r>
      <w:r w:rsidRPr="002E441E">
        <w:rPr>
          <w:rFonts w:ascii="Arial" w:eastAsia="Arial" w:hAnsi="Arial" w:cs="Arial"/>
          <w:lang w:val="fr"/>
        </w:rPr>
        <w:t xml:space="preserve">; </w:t>
      </w:r>
    </w:p>
    <w:p w14:paraId="61850BBC" w14:textId="61A8628B" w:rsidR="001727D6" w:rsidRPr="002E441E" w:rsidRDefault="158BB117" w:rsidP="7F3D1593">
      <w:pPr>
        <w:jc w:val="both"/>
        <w:rPr>
          <w:rFonts w:ascii="Arial" w:hAnsi="Arial" w:cs="Arial"/>
        </w:rPr>
      </w:pPr>
      <w:r w:rsidRPr="002E441E">
        <w:rPr>
          <w:rFonts w:ascii="Arial" w:eastAsia="Arial" w:hAnsi="Arial" w:cs="Arial"/>
          <w:lang w:val="fr"/>
        </w:rPr>
        <w:t xml:space="preserve">Vu le décret du 14 décembre 2000 (M.B. 18.1.2001) et la loi du 24 juin 2000 (M.B. 23.9.2004, éd. 2) portant assentiment de la Charte européenne de l’autonomie locale, notamment l’article 9.1. de la Charte ; </w:t>
      </w:r>
    </w:p>
    <w:p w14:paraId="11B940A8" w14:textId="7AEA243E" w:rsidR="001727D6" w:rsidRPr="002E441E" w:rsidRDefault="158BB117" w:rsidP="00DF7D37">
      <w:pPr>
        <w:jc w:val="both"/>
        <w:rPr>
          <w:rFonts w:ascii="Arial" w:hAnsi="Arial" w:cs="Arial"/>
        </w:rPr>
      </w:pPr>
      <w:r w:rsidRPr="002E441E">
        <w:rPr>
          <w:rFonts w:ascii="Arial" w:eastAsia="Times New Roman" w:hAnsi="Arial" w:cs="Arial"/>
          <w:lang w:val="fr"/>
        </w:rPr>
        <w:t xml:space="preserve">Vu la loi </w:t>
      </w:r>
      <w:r w:rsidR="00DF7D37">
        <w:rPr>
          <w:rFonts w:ascii="Arial" w:eastAsia="Times New Roman" w:hAnsi="Arial" w:cs="Arial"/>
          <w:lang w:val="fr"/>
        </w:rPr>
        <w:t>du 4 mai 2023</w:t>
      </w:r>
      <w:r w:rsidR="00DF7D37" w:rsidRPr="00DF7D37">
        <w:rPr>
          <w:rFonts w:ascii="Arial" w:eastAsia="Times New Roman" w:hAnsi="Arial" w:cs="Arial"/>
          <w:lang w:val="fr"/>
        </w:rPr>
        <w:t xml:space="preserve"> portant insertion du livre </w:t>
      </w:r>
      <w:bookmarkStart w:id="0" w:name="_Hlk145487697"/>
      <w:r w:rsidR="00DF7D37" w:rsidRPr="00DF7D37">
        <w:rPr>
          <w:rFonts w:ascii="Arial" w:eastAsia="Times New Roman" w:hAnsi="Arial" w:cs="Arial"/>
          <w:lang w:val="fr"/>
        </w:rPr>
        <w:t>XIX “Dettes du</w:t>
      </w:r>
      <w:r w:rsidR="00DF7D37">
        <w:rPr>
          <w:rFonts w:ascii="Arial" w:eastAsia="Times New Roman" w:hAnsi="Arial" w:cs="Arial"/>
          <w:lang w:val="fr"/>
        </w:rPr>
        <w:t xml:space="preserve"> </w:t>
      </w:r>
      <w:r w:rsidR="00DF7D37" w:rsidRPr="00DF7D37">
        <w:rPr>
          <w:rFonts w:ascii="Arial" w:eastAsia="Times New Roman" w:hAnsi="Arial" w:cs="Arial"/>
          <w:lang w:val="fr"/>
        </w:rPr>
        <w:t xml:space="preserve">consommateur” </w:t>
      </w:r>
      <w:bookmarkEnd w:id="0"/>
      <w:r w:rsidR="00DF7D37" w:rsidRPr="00DF7D37">
        <w:rPr>
          <w:rFonts w:ascii="Arial" w:eastAsia="Times New Roman" w:hAnsi="Arial" w:cs="Arial"/>
          <w:lang w:val="fr"/>
        </w:rPr>
        <w:t>dans le Code de droit économique</w:t>
      </w:r>
      <w:r w:rsidR="002B5F46">
        <w:rPr>
          <w:rFonts w:ascii="Arial" w:eastAsia="Times New Roman" w:hAnsi="Arial" w:cs="Arial"/>
          <w:lang w:val="fr"/>
        </w:rPr>
        <w:t xml:space="preserve"> (CDE)</w:t>
      </w:r>
      <w:r w:rsidR="00DF7D37">
        <w:rPr>
          <w:rFonts w:ascii="Arial" w:eastAsia="Times New Roman" w:hAnsi="Arial" w:cs="Arial"/>
          <w:lang w:val="fr"/>
        </w:rPr>
        <w:t xml:space="preserve">, publiée au Moniteur belge du 23.5.2023, Ed.2 p 49149 et suivantes </w:t>
      </w:r>
      <w:r w:rsidRPr="002E441E">
        <w:rPr>
          <w:rFonts w:ascii="Arial" w:eastAsia="Times New Roman" w:hAnsi="Arial" w:cs="Arial"/>
          <w:lang w:val="fr"/>
        </w:rPr>
        <w:t>;</w:t>
      </w:r>
    </w:p>
    <w:p w14:paraId="613AD300" w14:textId="574ACF24" w:rsidR="001727D6" w:rsidRPr="002E441E" w:rsidRDefault="158BB117" w:rsidP="7F3D1593">
      <w:pPr>
        <w:jc w:val="both"/>
        <w:rPr>
          <w:rFonts w:ascii="Arial" w:eastAsia="Arial" w:hAnsi="Arial" w:cs="Arial"/>
          <w:lang w:val="fr"/>
        </w:rPr>
      </w:pPr>
      <w:r w:rsidRPr="002E441E">
        <w:rPr>
          <w:rFonts w:ascii="Arial" w:eastAsia="Arial" w:hAnsi="Arial" w:cs="Arial"/>
          <w:lang w:val="fr"/>
        </w:rPr>
        <w:t xml:space="preserve">Vu les dispositions légales et réglementaires en vigueur en matière d'établissement et de recouvrement de </w:t>
      </w:r>
      <w:r w:rsidR="00DF7D37">
        <w:rPr>
          <w:rFonts w:ascii="Arial" w:eastAsia="Arial" w:hAnsi="Arial" w:cs="Arial"/>
          <w:lang w:val="fr"/>
        </w:rPr>
        <w:t>redevances</w:t>
      </w:r>
      <w:r w:rsidRPr="002E441E">
        <w:rPr>
          <w:rFonts w:ascii="Arial" w:eastAsia="Arial" w:hAnsi="Arial" w:cs="Arial"/>
          <w:lang w:val="fr"/>
        </w:rPr>
        <w:t xml:space="preserve"> communales ; </w:t>
      </w:r>
    </w:p>
    <w:p w14:paraId="53482257" w14:textId="48437B6E" w:rsidR="001727D6" w:rsidRPr="00FC10E5" w:rsidRDefault="158BB117" w:rsidP="7F3D1593">
      <w:pPr>
        <w:jc w:val="both"/>
      </w:pPr>
      <w:r w:rsidRPr="7F3D1593">
        <w:rPr>
          <w:rFonts w:ascii="Arial" w:eastAsia="Arial" w:hAnsi="Arial" w:cs="Arial"/>
          <w:lang w:val="fr"/>
        </w:rPr>
        <w:t>Vu les recommandations émises par la circulaire du</w:t>
      </w:r>
      <w:r w:rsidR="00D121B3">
        <w:rPr>
          <w:rFonts w:ascii="Arial" w:eastAsia="Arial" w:hAnsi="Arial" w:cs="Arial"/>
          <w:lang w:val="fr"/>
        </w:rPr>
        <w:t xml:space="preserve"> </w:t>
      </w:r>
      <w:bookmarkStart w:id="1" w:name="_Hlk70678348"/>
      <w:r w:rsidR="00DF7D37">
        <w:rPr>
          <w:rFonts w:ascii="Arial" w:eastAsia="Arial" w:hAnsi="Arial" w:cs="Arial"/>
          <w:lang w:val="fr"/>
        </w:rPr>
        <w:t>20</w:t>
      </w:r>
      <w:r w:rsidR="00D121B3">
        <w:rPr>
          <w:rFonts w:ascii="Arial" w:eastAsia="Arial" w:hAnsi="Arial" w:cs="Arial"/>
          <w:lang w:val="fr"/>
        </w:rPr>
        <w:t xml:space="preserve"> juillet 202</w:t>
      </w:r>
      <w:r w:rsidR="00DF7D37">
        <w:rPr>
          <w:rFonts w:ascii="Arial" w:eastAsia="Arial" w:hAnsi="Arial" w:cs="Arial"/>
          <w:lang w:val="fr"/>
        </w:rPr>
        <w:t>3</w:t>
      </w:r>
      <w:r w:rsidR="00D121B3">
        <w:rPr>
          <w:rFonts w:ascii="Arial" w:eastAsia="Arial" w:hAnsi="Arial" w:cs="Arial"/>
          <w:lang w:val="fr"/>
        </w:rPr>
        <w:t xml:space="preserve"> </w:t>
      </w:r>
      <w:r w:rsidRPr="7F3D1593">
        <w:rPr>
          <w:rFonts w:ascii="Arial" w:eastAsia="Arial" w:hAnsi="Arial" w:cs="Arial"/>
          <w:lang w:val="fr"/>
        </w:rPr>
        <w:t xml:space="preserve">relative à l’élaboration des </w:t>
      </w:r>
      <w:r w:rsidRPr="00FC10E5">
        <w:rPr>
          <w:rFonts w:ascii="Arial" w:eastAsia="Arial" w:hAnsi="Arial" w:cs="Arial"/>
          <w:lang w:val="fr"/>
        </w:rPr>
        <w:t xml:space="preserve">budgets des communes de la Région wallonne, pour l’année </w:t>
      </w:r>
      <w:r w:rsidR="00D121B3" w:rsidRPr="00FC10E5">
        <w:rPr>
          <w:rFonts w:ascii="Arial" w:eastAsia="Arial" w:hAnsi="Arial" w:cs="Arial"/>
          <w:lang w:val="fr"/>
        </w:rPr>
        <w:t>2</w:t>
      </w:r>
      <w:r w:rsidR="00E94AFB" w:rsidRPr="00FC10E5">
        <w:rPr>
          <w:rFonts w:ascii="Arial" w:eastAsia="Arial" w:hAnsi="Arial" w:cs="Arial"/>
          <w:lang w:val="fr"/>
        </w:rPr>
        <w:t>0</w:t>
      </w:r>
      <w:r w:rsidR="00D121B3" w:rsidRPr="00FC10E5">
        <w:rPr>
          <w:rFonts w:ascii="Arial" w:eastAsia="Arial" w:hAnsi="Arial" w:cs="Arial"/>
          <w:lang w:val="fr"/>
        </w:rPr>
        <w:t>2</w:t>
      </w:r>
      <w:r w:rsidR="00DF7D37" w:rsidRPr="00FC10E5">
        <w:rPr>
          <w:rFonts w:ascii="Arial" w:eastAsia="Arial" w:hAnsi="Arial" w:cs="Arial"/>
          <w:lang w:val="fr"/>
        </w:rPr>
        <w:t>4</w:t>
      </w:r>
      <w:r w:rsidRPr="00FC10E5">
        <w:rPr>
          <w:rFonts w:ascii="Arial" w:eastAsia="Arial" w:hAnsi="Arial" w:cs="Arial"/>
          <w:lang w:val="fr"/>
        </w:rPr>
        <w:t xml:space="preserve"> </w:t>
      </w:r>
      <w:bookmarkEnd w:id="1"/>
      <w:r w:rsidRPr="00FC10E5">
        <w:rPr>
          <w:rFonts w:ascii="Arial" w:eastAsia="Arial" w:hAnsi="Arial" w:cs="Arial"/>
          <w:lang w:val="fr"/>
        </w:rPr>
        <w:t>;</w:t>
      </w:r>
    </w:p>
    <w:p w14:paraId="69B8B842" w14:textId="2E409AC1" w:rsidR="002B5F46" w:rsidRPr="00FC10E5" w:rsidRDefault="002B5F46" w:rsidP="002B5F46">
      <w:pPr>
        <w:jc w:val="both"/>
        <w:rPr>
          <w:rFonts w:ascii="Arial" w:eastAsia="Arial" w:hAnsi="Arial" w:cs="Arial"/>
          <w:lang w:val="fr"/>
        </w:rPr>
      </w:pPr>
      <w:r w:rsidRPr="00FC10E5">
        <w:rPr>
          <w:rFonts w:ascii="Arial" w:eastAsia="Arial" w:hAnsi="Arial" w:cs="Arial"/>
          <w:lang w:val="fr"/>
        </w:rPr>
        <w:lastRenderedPageBreak/>
        <w:t>Considérant que le livre XIX du CDE susvisé consacre d’une part, l’encadrement de certains</w:t>
      </w:r>
      <w:r w:rsidR="0010116C" w:rsidRPr="00FC10E5">
        <w:rPr>
          <w:rFonts w:ascii="Arial" w:eastAsia="Arial" w:hAnsi="Arial" w:cs="Arial"/>
          <w:lang w:val="fr"/>
        </w:rPr>
        <w:t xml:space="preserve"> </w:t>
      </w:r>
      <w:r w:rsidRPr="00FC10E5">
        <w:rPr>
          <w:rFonts w:ascii="Arial" w:eastAsia="Arial" w:hAnsi="Arial" w:cs="Arial"/>
          <w:lang w:val="fr"/>
        </w:rPr>
        <w:t>effets du retard de paiement des dettes d’un consommateur</w:t>
      </w:r>
      <w:r w:rsidR="0010116C" w:rsidRPr="00FC10E5">
        <w:rPr>
          <w:rFonts w:ascii="Arial" w:eastAsia="Arial" w:hAnsi="Arial" w:cs="Arial"/>
          <w:lang w:val="fr"/>
        </w:rPr>
        <w:t xml:space="preserve"> </w:t>
      </w:r>
      <w:r w:rsidRPr="00FC10E5">
        <w:rPr>
          <w:rFonts w:ascii="Arial" w:eastAsia="Arial" w:hAnsi="Arial" w:cs="Arial"/>
          <w:lang w:val="fr"/>
        </w:rPr>
        <w:t>à l’égard des entreprises</w:t>
      </w:r>
      <w:r w:rsidR="0010116C" w:rsidRPr="00FC10E5">
        <w:rPr>
          <w:rFonts w:ascii="Arial" w:eastAsia="Arial" w:hAnsi="Arial" w:cs="Arial"/>
          <w:lang w:val="fr"/>
        </w:rPr>
        <w:t xml:space="preserve"> et, </w:t>
      </w:r>
      <w:r w:rsidRPr="00FC10E5">
        <w:rPr>
          <w:rFonts w:ascii="Arial" w:eastAsia="Arial" w:hAnsi="Arial" w:cs="Arial"/>
          <w:lang w:val="fr"/>
        </w:rPr>
        <w:t xml:space="preserve"> d’autre part, reprend et actualise le recouvrement amiable de dettes</w:t>
      </w:r>
      <w:r w:rsidR="0010116C" w:rsidRPr="00FC10E5">
        <w:rPr>
          <w:rFonts w:ascii="Arial" w:eastAsia="Arial" w:hAnsi="Arial" w:cs="Arial"/>
          <w:lang w:val="fr"/>
        </w:rPr>
        <w:t xml:space="preserve"> </w:t>
      </w:r>
      <w:r w:rsidRPr="00FC10E5">
        <w:rPr>
          <w:rFonts w:ascii="Arial" w:eastAsia="Arial" w:hAnsi="Arial" w:cs="Arial"/>
          <w:lang w:val="fr"/>
        </w:rPr>
        <w:t>du consommateur par le créancier ou par un tiers</w:t>
      </w:r>
      <w:r w:rsidR="0010116C" w:rsidRPr="00FC10E5">
        <w:rPr>
          <w:rFonts w:ascii="Arial" w:eastAsia="Arial" w:hAnsi="Arial" w:cs="Arial"/>
          <w:lang w:val="fr"/>
        </w:rPr>
        <w:t> ;</w:t>
      </w:r>
    </w:p>
    <w:p w14:paraId="2517C24D" w14:textId="143DD033" w:rsidR="002B5F46" w:rsidRPr="00FC10E5" w:rsidRDefault="0010116C" w:rsidP="0010116C">
      <w:pPr>
        <w:jc w:val="both"/>
        <w:rPr>
          <w:rFonts w:ascii="Arial" w:eastAsia="Arial" w:hAnsi="Arial" w:cs="Arial"/>
          <w:lang w:val="fr"/>
        </w:rPr>
      </w:pPr>
      <w:r w:rsidRPr="00FC10E5">
        <w:rPr>
          <w:rFonts w:ascii="Arial" w:eastAsia="Arial" w:hAnsi="Arial" w:cs="Arial"/>
          <w:lang w:val="fr"/>
        </w:rPr>
        <w:t xml:space="preserve">Considérant que l’objectif de ce livre XIX est de mieux encadrer le recouvrement amiable des dettes et d’interdire les abus afin de mieux protéger le consommateur qui se trouve dans une situation d’infériorité face à l’entreprise ; </w:t>
      </w:r>
    </w:p>
    <w:p w14:paraId="4EAB28F7" w14:textId="408FE312" w:rsidR="0010116C" w:rsidRPr="00FC10E5" w:rsidRDefault="0010116C" w:rsidP="00FC10E5">
      <w:pPr>
        <w:jc w:val="both"/>
        <w:rPr>
          <w:rFonts w:ascii="Arial" w:eastAsia="Arial" w:hAnsi="Arial" w:cs="Arial"/>
          <w:lang w:val="fr"/>
        </w:rPr>
      </w:pPr>
      <w:r w:rsidRPr="00FC10E5">
        <w:rPr>
          <w:rFonts w:ascii="Arial" w:eastAsia="Arial" w:hAnsi="Arial" w:cs="Arial"/>
          <w:lang w:val="fr"/>
        </w:rPr>
        <w:t>Considérant qu’il</w:t>
      </w:r>
      <w:r w:rsidR="005E7141">
        <w:rPr>
          <w:rFonts w:ascii="Arial" w:eastAsia="Arial" w:hAnsi="Arial" w:cs="Arial"/>
          <w:lang w:val="fr"/>
        </w:rPr>
        <w:t xml:space="preserve"> </w:t>
      </w:r>
      <w:r w:rsidRPr="00FC10E5">
        <w:rPr>
          <w:rFonts w:ascii="Arial" w:eastAsia="Arial" w:hAnsi="Arial" w:cs="Arial"/>
          <w:lang w:val="fr"/>
        </w:rPr>
        <w:t>s’agit principalement d’imposer un premier rappel gratuit de la dette impayée, de prévoir un délai de quatorze jours calendrier avant que tout intérêt de retard et/ou indemnité  ne puisse être réclamé et de limiter strictement les clauses indemnitaires qui peuvent être appliquées en cas de paiement tardif ou de défaut de paiement</w:t>
      </w:r>
      <w:r w:rsidR="000621B5" w:rsidRPr="00FC10E5">
        <w:rPr>
          <w:rFonts w:ascii="Arial" w:eastAsia="Arial" w:hAnsi="Arial" w:cs="Arial"/>
          <w:lang w:val="fr"/>
        </w:rPr>
        <w:t> ;</w:t>
      </w:r>
    </w:p>
    <w:p w14:paraId="75ABDD7E" w14:textId="4CD7CB3C" w:rsidR="002B5F46" w:rsidRPr="00FC10E5" w:rsidRDefault="00B131D1" w:rsidP="00FC10E5">
      <w:pPr>
        <w:jc w:val="both"/>
        <w:rPr>
          <w:rFonts w:ascii="Arial" w:eastAsia="Arial" w:hAnsi="Arial" w:cs="Arial"/>
          <w:lang w:val="fr"/>
        </w:rPr>
      </w:pPr>
      <w:r w:rsidRPr="00FC10E5">
        <w:rPr>
          <w:rFonts w:ascii="Arial" w:eastAsia="Arial" w:hAnsi="Arial" w:cs="Arial"/>
          <w:lang w:val="fr"/>
        </w:rPr>
        <w:t xml:space="preserve">Considérant qu’il y a lieu d’adapter les règlements-redevances qui prévoyaient déjà des dispositions relatives au recouvrement amiable ; </w:t>
      </w:r>
    </w:p>
    <w:p w14:paraId="5AB98565" w14:textId="6B06F6DD" w:rsidR="002B5F46" w:rsidRPr="00FC10E5" w:rsidRDefault="00D771B8" w:rsidP="00FC10E5">
      <w:pPr>
        <w:jc w:val="both"/>
        <w:rPr>
          <w:rFonts w:ascii="Arial" w:eastAsia="Arial" w:hAnsi="Arial" w:cs="Arial"/>
          <w:lang w:val="fr"/>
        </w:rPr>
      </w:pPr>
      <w:r w:rsidRPr="00FC10E5">
        <w:rPr>
          <w:rFonts w:ascii="Arial" w:eastAsia="Arial" w:hAnsi="Arial" w:cs="Arial"/>
          <w:lang w:val="fr"/>
        </w:rPr>
        <w:t>Considérant qu’il est opportun, même si ce n’est pas obligatoire, de prévoir pour tous les types de redevances, une procédure de recouvrement amiable conforme aux dispositions du livre XIX du CDE ;</w:t>
      </w:r>
    </w:p>
    <w:p w14:paraId="7BC7BAD0" w14:textId="4ED9FCA2" w:rsidR="001727D6" w:rsidRDefault="158BB117" w:rsidP="00FC10E5">
      <w:pPr>
        <w:jc w:val="both"/>
      </w:pPr>
      <w:r w:rsidRPr="7F3D1593">
        <w:rPr>
          <w:rFonts w:ascii="Arial" w:eastAsia="Arial" w:hAnsi="Arial" w:cs="Arial"/>
          <w:lang w:val="fr"/>
        </w:rPr>
        <w:t xml:space="preserve">Vu la communication du dossier au directeur financier faite en date du …………. conformément à l’article L1124-40 §1,3°et 4° du </w:t>
      </w:r>
      <w:r w:rsidR="005E7141">
        <w:rPr>
          <w:rFonts w:ascii="Arial" w:eastAsia="Arial" w:hAnsi="Arial" w:cs="Arial"/>
          <w:lang w:val="fr"/>
        </w:rPr>
        <w:t>CDLD</w:t>
      </w:r>
      <w:r w:rsidRPr="7F3D1593">
        <w:rPr>
          <w:rFonts w:ascii="Arial" w:eastAsia="Arial" w:hAnsi="Arial" w:cs="Arial"/>
          <w:lang w:val="fr"/>
        </w:rPr>
        <w:t xml:space="preserve"> ; </w:t>
      </w:r>
    </w:p>
    <w:p w14:paraId="05BB970D" w14:textId="3AEC9EAE" w:rsidR="001727D6" w:rsidRDefault="158BB117" w:rsidP="00FC10E5">
      <w:pPr>
        <w:jc w:val="both"/>
      </w:pPr>
      <w:r w:rsidRPr="7F3D1593">
        <w:rPr>
          <w:rFonts w:ascii="Arial" w:eastAsia="Arial" w:hAnsi="Arial" w:cs="Arial"/>
          <w:lang w:val="fr"/>
        </w:rPr>
        <w:t xml:space="preserve">Vu l’avis favorable/défavorable rendu par le Directeur financier en date du …………. et joint en annexe ; </w:t>
      </w:r>
    </w:p>
    <w:p w14:paraId="5DD3C1FA" w14:textId="5578DFD4" w:rsidR="001727D6" w:rsidRDefault="158BB117" w:rsidP="00FC10E5">
      <w:pPr>
        <w:jc w:val="both"/>
      </w:pPr>
      <w:r w:rsidRPr="00F00BF8">
        <w:rPr>
          <w:rFonts w:ascii="Arial" w:eastAsia="Arial" w:hAnsi="Arial" w:cs="Arial"/>
          <w:highlight w:val="yellow"/>
        </w:rPr>
        <w:t>OU</w:t>
      </w:r>
    </w:p>
    <w:p w14:paraId="44B08C33" w14:textId="433BC3F2" w:rsidR="001727D6" w:rsidRDefault="158BB117" w:rsidP="00FC10E5">
      <w:pPr>
        <w:jc w:val="both"/>
      </w:pPr>
      <w:r w:rsidRPr="7F3D1593">
        <w:rPr>
          <w:rFonts w:ascii="Arial" w:eastAsia="Arial" w:hAnsi="Arial" w:cs="Arial"/>
          <w:lang w:val="fr"/>
        </w:rPr>
        <w:t xml:space="preserve">Vu que le Directeur financier n’a pas rendu d’avis ; </w:t>
      </w:r>
    </w:p>
    <w:p w14:paraId="5FDAB8D9" w14:textId="36C10116" w:rsidR="001727D6" w:rsidRDefault="158BB117" w:rsidP="00FC10E5">
      <w:pPr>
        <w:jc w:val="both"/>
      </w:pPr>
      <w:r w:rsidRPr="7F3D1593">
        <w:rPr>
          <w:rFonts w:ascii="Times New Roman" w:eastAsia="Times New Roman" w:hAnsi="Times New Roman" w:cs="Times New Roman"/>
          <w:lang w:val="fr"/>
        </w:rPr>
        <w:t xml:space="preserve"> </w:t>
      </w:r>
      <w:r w:rsidRPr="7F3D1593">
        <w:rPr>
          <w:rFonts w:ascii="Arial" w:eastAsia="Arial" w:hAnsi="Arial" w:cs="Arial"/>
          <w:lang w:val="fr"/>
        </w:rPr>
        <w:t>Sur proposition du Collège communal,</w:t>
      </w:r>
    </w:p>
    <w:p w14:paraId="7E87574C" w14:textId="1EF1D748" w:rsidR="001727D6" w:rsidRDefault="158BB117" w:rsidP="00FC10E5">
      <w:pPr>
        <w:jc w:val="both"/>
        <w:rPr>
          <w:rFonts w:ascii="Arial" w:eastAsia="Arial" w:hAnsi="Arial" w:cs="Arial"/>
          <w:lang w:val="fr"/>
        </w:rPr>
      </w:pPr>
      <w:r w:rsidRPr="7F3D1593">
        <w:rPr>
          <w:rFonts w:ascii="Arial" w:eastAsia="Arial" w:hAnsi="Arial" w:cs="Arial"/>
          <w:lang w:val="fr"/>
        </w:rPr>
        <w:t>Après en avoir délibéré, par … voix pour … voix contre, et … abstentions OU à l’unanimité.</w:t>
      </w:r>
    </w:p>
    <w:p w14:paraId="3EDCAE83" w14:textId="77777777" w:rsidR="0060786D" w:rsidRDefault="0060786D" w:rsidP="00FC10E5">
      <w:pPr>
        <w:jc w:val="both"/>
        <w:rPr>
          <w:rFonts w:ascii="Arial" w:eastAsia="Arial" w:hAnsi="Arial" w:cs="Arial"/>
          <w:lang w:val="fr"/>
        </w:rPr>
      </w:pPr>
    </w:p>
    <w:p w14:paraId="2709DEFF" w14:textId="21549203" w:rsidR="001727D6" w:rsidRDefault="158BB117" w:rsidP="0060786D">
      <w:pPr>
        <w:jc w:val="center"/>
      </w:pPr>
      <w:r w:rsidRPr="7F3D1593">
        <w:rPr>
          <w:rFonts w:ascii="Arial" w:eastAsia="Arial" w:hAnsi="Arial" w:cs="Arial"/>
          <w:b/>
          <w:bCs/>
          <w:lang w:val="fr"/>
        </w:rPr>
        <w:t>ARRETE :</w:t>
      </w:r>
    </w:p>
    <w:p w14:paraId="5EB5A20B" w14:textId="41402714" w:rsidR="001727D6" w:rsidRDefault="158BB117" w:rsidP="00FC10E5">
      <w:pPr>
        <w:jc w:val="both"/>
      </w:pPr>
      <w:r w:rsidRPr="7F3D1593">
        <w:rPr>
          <w:rFonts w:ascii="Arial" w:eastAsia="Arial" w:hAnsi="Arial" w:cs="Arial"/>
          <w:lang w:val="fr"/>
        </w:rPr>
        <w:t xml:space="preserve"> </w:t>
      </w:r>
      <w:r w:rsidRPr="7F3D1593">
        <w:rPr>
          <w:rFonts w:ascii="Arial" w:eastAsia="Arial" w:hAnsi="Arial" w:cs="Arial"/>
          <w:b/>
          <w:bCs/>
          <w:u w:val="single"/>
          <w:lang w:val="fr"/>
        </w:rPr>
        <w:t>Article 1er</w:t>
      </w:r>
    </w:p>
    <w:p w14:paraId="75806F21" w14:textId="36A3D2D5" w:rsidR="002E441E" w:rsidRDefault="007841D2" w:rsidP="00FC10E5">
      <w:pPr>
        <w:jc w:val="both"/>
        <w:rPr>
          <w:rFonts w:ascii="Arial" w:eastAsia="Arial" w:hAnsi="Arial" w:cs="Arial"/>
        </w:rPr>
      </w:pPr>
      <w:bookmarkStart w:id="2" w:name="_Hlk70681671"/>
      <w:r>
        <w:rPr>
          <w:rFonts w:ascii="Arial" w:eastAsia="Arial" w:hAnsi="Arial" w:cs="Arial"/>
        </w:rPr>
        <w:t xml:space="preserve">Dans tous les </w:t>
      </w:r>
      <w:r w:rsidR="001F04BF">
        <w:rPr>
          <w:rFonts w:ascii="Arial" w:eastAsia="Arial" w:hAnsi="Arial" w:cs="Arial"/>
        </w:rPr>
        <w:t xml:space="preserve">règlements-redevances </w:t>
      </w:r>
      <w:r>
        <w:rPr>
          <w:rFonts w:ascii="Arial" w:eastAsia="Arial" w:hAnsi="Arial" w:cs="Arial"/>
        </w:rPr>
        <w:t xml:space="preserve"> </w:t>
      </w:r>
      <w:bookmarkEnd w:id="2"/>
      <w:r w:rsidR="002E441E">
        <w:rPr>
          <w:rFonts w:ascii="Arial" w:eastAsia="Arial" w:hAnsi="Arial" w:cs="Arial"/>
        </w:rPr>
        <w:t xml:space="preserve">en vigueur et </w:t>
      </w:r>
      <w:r>
        <w:rPr>
          <w:rFonts w:ascii="Arial" w:eastAsia="Arial" w:hAnsi="Arial" w:cs="Arial"/>
        </w:rPr>
        <w:t>pr</w:t>
      </w:r>
      <w:r w:rsidR="002E441E">
        <w:rPr>
          <w:rFonts w:ascii="Arial" w:eastAsia="Arial" w:hAnsi="Arial" w:cs="Arial"/>
        </w:rPr>
        <w:t>é</w:t>
      </w:r>
      <w:r>
        <w:rPr>
          <w:rFonts w:ascii="Arial" w:eastAsia="Arial" w:hAnsi="Arial" w:cs="Arial"/>
        </w:rPr>
        <w:t xml:space="preserve">voyant </w:t>
      </w:r>
      <w:r w:rsidR="001F04BF">
        <w:rPr>
          <w:rFonts w:ascii="Arial" w:eastAsia="Arial" w:hAnsi="Arial" w:cs="Arial"/>
        </w:rPr>
        <w:t>un recouvrement amiable,</w:t>
      </w:r>
      <w:r w:rsidR="002E441E">
        <w:rPr>
          <w:rFonts w:ascii="Arial" w:eastAsia="Arial" w:hAnsi="Arial" w:cs="Arial"/>
        </w:rPr>
        <w:t xml:space="preserve"> il y a lieu de supprimer la clause existante et de la remplacer par </w:t>
      </w:r>
      <w:r w:rsidR="0049583B">
        <w:rPr>
          <w:rFonts w:ascii="Arial" w:eastAsia="Arial" w:hAnsi="Arial" w:cs="Arial"/>
        </w:rPr>
        <w:t xml:space="preserve">la disposition suivante </w:t>
      </w:r>
      <w:r w:rsidR="002E441E">
        <w:rPr>
          <w:rFonts w:ascii="Arial" w:eastAsia="Arial" w:hAnsi="Arial" w:cs="Arial"/>
        </w:rPr>
        <w:t>:</w:t>
      </w:r>
    </w:p>
    <w:p w14:paraId="3CB21867" w14:textId="16B04835" w:rsidR="001F04BF" w:rsidRPr="001F04BF" w:rsidRDefault="001F04BF" w:rsidP="00FC10E5">
      <w:pPr>
        <w:jc w:val="both"/>
        <w:rPr>
          <w:rFonts w:ascii="Arial" w:eastAsia="Arial" w:hAnsi="Arial" w:cs="Arial"/>
        </w:rPr>
      </w:pPr>
      <w:r w:rsidRPr="001F04BF">
        <w:rPr>
          <w:rFonts w:ascii="Arial" w:eastAsia="Arial" w:hAnsi="Arial" w:cs="Arial"/>
        </w:rPr>
        <w:t>« En cas de défaut de paiement dans le délai requis, un premier rappel gratuit sera envoyé au redevable. Ce rappel sera conforme au titre XIX du CDE relatif aux dettes du consommateur. En cas de non-paiement, dans le délai de 14 jours calendrier, qui prend cours le troisième jour ouvrable qui suit celui où le rappel est envoyé, une clause indemnitaire de …. euros sera due</w:t>
      </w:r>
      <w:r w:rsidR="007A0F61">
        <w:rPr>
          <w:rFonts w:ascii="Arial" w:eastAsia="Arial" w:hAnsi="Arial" w:cs="Arial"/>
        </w:rPr>
        <w:t xml:space="preserve"> </w:t>
      </w:r>
      <w:bookmarkStart w:id="3" w:name="_Hlk145669592"/>
      <w:r w:rsidR="007A0F61">
        <w:rPr>
          <w:rFonts w:ascii="Arial" w:eastAsia="Arial" w:hAnsi="Arial" w:cs="Arial"/>
          <w:color w:val="FF0000"/>
          <w:sz w:val="18"/>
          <w:szCs w:val="18"/>
        </w:rPr>
        <w:t>(montant à fixer dans le respect de l’article XIX.4 du CDE qui fixe les montants maximums absolus de la clause indemnitaire en fonction de la somme restant à payer)</w:t>
      </w:r>
      <w:r w:rsidRPr="001F04BF">
        <w:rPr>
          <w:rFonts w:ascii="Arial" w:eastAsia="Arial" w:hAnsi="Arial" w:cs="Arial"/>
        </w:rPr>
        <w:t xml:space="preserve">. </w:t>
      </w:r>
      <w:bookmarkEnd w:id="3"/>
      <w:r w:rsidRPr="001F04BF">
        <w:rPr>
          <w:rFonts w:ascii="Arial" w:eastAsia="Arial" w:hAnsi="Arial" w:cs="Arial"/>
        </w:rPr>
        <w:t>Celle-ci couvre tous les coûts du recouvrement amiable de la dette impayée (y compris les éventuels frais de rappel ultérieur au rappel gratuit).</w:t>
      </w:r>
    </w:p>
    <w:p w14:paraId="175EEDEE" w14:textId="77777777" w:rsidR="001F04BF" w:rsidRPr="001F04BF" w:rsidRDefault="001F04BF" w:rsidP="00FC10E5">
      <w:pPr>
        <w:jc w:val="both"/>
        <w:rPr>
          <w:rFonts w:ascii="Arial" w:eastAsia="Arial" w:hAnsi="Arial" w:cs="Arial"/>
        </w:rPr>
      </w:pPr>
      <w:r w:rsidRPr="001F04BF">
        <w:rPr>
          <w:rFonts w:ascii="Arial" w:eastAsia="Arial" w:hAnsi="Arial" w:cs="Arial"/>
        </w:rPr>
        <w:t>En cas de non-paiement à l’issue de la procédure de recouvrement amiable, conformément à l’article L 1124-40 du CDLD le débiteur sera mis en demeure de payer par courrier recommandé. Les frais administratifs inhérents à cet envoi sont mis à charge du redevable et s’élèveront à …(max. 10 euros).</w:t>
      </w:r>
    </w:p>
    <w:p w14:paraId="2FDA7404" w14:textId="77777777" w:rsidR="001F04BF" w:rsidRPr="001F04BF" w:rsidRDefault="001F04BF" w:rsidP="00FC10E5">
      <w:pPr>
        <w:jc w:val="both"/>
        <w:rPr>
          <w:rFonts w:ascii="Arial" w:eastAsia="Arial" w:hAnsi="Arial" w:cs="Arial"/>
        </w:rPr>
      </w:pPr>
      <w:r w:rsidRPr="001F04BF">
        <w:rPr>
          <w:rFonts w:ascii="Arial" w:eastAsia="Arial" w:hAnsi="Arial" w:cs="Arial"/>
        </w:rPr>
        <w:lastRenderedPageBreak/>
        <w:t>Les frais administratifs visés à l'alinéa 2 sont recouvrés par la même contrainte.</w:t>
      </w:r>
    </w:p>
    <w:p w14:paraId="398CD661" w14:textId="77777777" w:rsidR="001F04BF" w:rsidRDefault="001F04BF" w:rsidP="00FC10E5">
      <w:pPr>
        <w:jc w:val="both"/>
        <w:rPr>
          <w:rFonts w:ascii="Arial" w:eastAsia="Arial" w:hAnsi="Arial" w:cs="Arial"/>
        </w:rPr>
      </w:pPr>
      <w:r w:rsidRPr="001F04BF">
        <w:rPr>
          <w:rFonts w:ascii="Arial" w:eastAsia="Arial" w:hAnsi="Arial" w:cs="Arial"/>
        </w:rPr>
        <w:t>Dans l’hypothèse où une contrainte ne pourrait être délivrée, le redevable fera l’objet d’une citation en justice dans les formes et délais prévus par les dispositions des Code civil et judiciaire. » ;</w:t>
      </w:r>
    </w:p>
    <w:p w14:paraId="7CB5FA9E" w14:textId="2B89E977" w:rsidR="001727D6" w:rsidRDefault="158BB117" w:rsidP="00FC10E5">
      <w:pPr>
        <w:jc w:val="both"/>
      </w:pPr>
      <w:r w:rsidRPr="7F3D1593">
        <w:rPr>
          <w:rFonts w:ascii="Arial" w:eastAsia="Arial" w:hAnsi="Arial" w:cs="Arial"/>
          <w:b/>
          <w:bCs/>
          <w:u w:val="single"/>
          <w:lang w:val="fr"/>
        </w:rPr>
        <w:t xml:space="preserve">Article </w:t>
      </w:r>
      <w:r w:rsidR="005D64A0">
        <w:rPr>
          <w:rFonts w:ascii="Arial" w:eastAsia="Arial" w:hAnsi="Arial" w:cs="Arial"/>
          <w:b/>
          <w:bCs/>
          <w:u w:val="single"/>
          <w:lang w:val="fr"/>
        </w:rPr>
        <w:t>2</w:t>
      </w:r>
    </w:p>
    <w:p w14:paraId="53C1EB3F" w14:textId="34D76411" w:rsidR="001727D6" w:rsidRDefault="158BB117" w:rsidP="00FC10E5">
      <w:pPr>
        <w:jc w:val="both"/>
      </w:pPr>
      <w:r w:rsidRPr="7F3D1593">
        <w:rPr>
          <w:rFonts w:ascii="Arial" w:eastAsia="Arial" w:hAnsi="Arial" w:cs="Arial"/>
          <w:lang w:val="fr"/>
        </w:rPr>
        <w:t xml:space="preserve">Le présent règlement sera transmis au Gouvernement Wallon conformément aux articles L3131-1 et suivants du </w:t>
      </w:r>
      <w:r w:rsidR="005E7141">
        <w:rPr>
          <w:rFonts w:ascii="Arial" w:eastAsia="Arial" w:hAnsi="Arial" w:cs="Arial"/>
          <w:lang w:val="fr"/>
        </w:rPr>
        <w:t xml:space="preserve">CDLD </w:t>
      </w:r>
      <w:r w:rsidRPr="7F3D1593">
        <w:rPr>
          <w:rFonts w:ascii="Arial" w:eastAsia="Arial" w:hAnsi="Arial" w:cs="Arial"/>
          <w:lang w:val="fr"/>
        </w:rPr>
        <w:t>pour exercice de la tutelle spéciale d’approbation.</w:t>
      </w:r>
    </w:p>
    <w:p w14:paraId="745CBDCF" w14:textId="592037DC" w:rsidR="001727D6" w:rsidRDefault="158BB117" w:rsidP="00FC10E5">
      <w:pPr>
        <w:jc w:val="both"/>
      </w:pPr>
      <w:r w:rsidRPr="7F3D1593">
        <w:rPr>
          <w:rFonts w:ascii="Arial" w:eastAsia="Arial" w:hAnsi="Arial" w:cs="Arial"/>
          <w:b/>
          <w:bCs/>
          <w:u w:val="single"/>
          <w:lang w:val="fr"/>
        </w:rPr>
        <w:t xml:space="preserve"> Article </w:t>
      </w:r>
      <w:r w:rsidR="005D64A0">
        <w:rPr>
          <w:rFonts w:ascii="Arial" w:eastAsia="Arial" w:hAnsi="Arial" w:cs="Arial"/>
          <w:b/>
          <w:bCs/>
          <w:u w:val="single"/>
          <w:lang w:val="fr"/>
        </w:rPr>
        <w:t>3</w:t>
      </w:r>
    </w:p>
    <w:p w14:paraId="7018B2AD" w14:textId="7B044270" w:rsidR="001727D6" w:rsidRDefault="158BB117" w:rsidP="00FC10E5">
      <w:pPr>
        <w:jc w:val="both"/>
      </w:pPr>
      <w:r w:rsidRPr="7F3D1593">
        <w:rPr>
          <w:rFonts w:ascii="Arial" w:eastAsia="Arial" w:hAnsi="Arial" w:cs="Arial"/>
          <w:lang w:val="fr"/>
        </w:rPr>
        <w:t>Le présent règlement entrera en vigueur après accomplissement des formalités de la publication faites conformément aux articles L1133-1 à 3 du</w:t>
      </w:r>
      <w:r w:rsidR="005E7141">
        <w:rPr>
          <w:rFonts w:ascii="Arial" w:eastAsia="Arial" w:hAnsi="Arial" w:cs="Arial"/>
          <w:lang w:val="fr"/>
        </w:rPr>
        <w:t xml:space="preserve"> CDLD</w:t>
      </w:r>
      <w:r w:rsidRPr="7F3D1593">
        <w:rPr>
          <w:rFonts w:ascii="Arial" w:eastAsia="Arial" w:hAnsi="Arial" w:cs="Arial"/>
          <w:lang w:val="fr"/>
        </w:rPr>
        <w:t>.</w:t>
      </w:r>
    </w:p>
    <w:p w14:paraId="3CA8AF15" w14:textId="6C91B07F" w:rsidR="001727D6" w:rsidRDefault="158BB117">
      <w:r w:rsidRPr="7F3D1593">
        <w:rPr>
          <w:rFonts w:ascii="Arial" w:eastAsia="Arial" w:hAnsi="Arial" w:cs="Arial"/>
          <w:b/>
          <w:bCs/>
          <w:u w:val="single"/>
          <w:lang w:val="fr"/>
        </w:rPr>
        <w:t xml:space="preserve">  </w:t>
      </w:r>
    </w:p>
    <w:p w14:paraId="77809287" w14:textId="49093B86" w:rsidR="001727D6" w:rsidRDefault="158BB117">
      <w:r w:rsidRPr="7F3D1593">
        <w:rPr>
          <w:rFonts w:ascii="Arial" w:eastAsia="Arial" w:hAnsi="Arial" w:cs="Arial"/>
          <w:b/>
          <w:bCs/>
          <w:u w:val="single"/>
          <w:lang w:val="fr"/>
        </w:rPr>
        <w:t xml:space="preserve"> </w:t>
      </w:r>
    </w:p>
    <w:p w14:paraId="670E8DAB" w14:textId="07BBEAFA" w:rsidR="001727D6" w:rsidRDefault="158BB117" w:rsidP="7F3D1593">
      <w:pPr>
        <w:jc w:val="center"/>
      </w:pPr>
      <w:r w:rsidRPr="7F3D1593">
        <w:rPr>
          <w:rFonts w:ascii="Arial" w:eastAsia="Arial" w:hAnsi="Arial" w:cs="Arial"/>
          <w:lang w:val="fr"/>
        </w:rPr>
        <w:t>Par le Conseil,</w:t>
      </w:r>
    </w:p>
    <w:p w14:paraId="400BA12A" w14:textId="4B2ADC9B" w:rsidR="001727D6" w:rsidRDefault="158BB117" w:rsidP="7F3D1593">
      <w:pPr>
        <w:jc w:val="center"/>
      </w:pPr>
      <w:r w:rsidRPr="7F3D1593">
        <w:rPr>
          <w:rFonts w:ascii="Arial" w:eastAsia="Arial" w:hAnsi="Arial" w:cs="Arial"/>
          <w:lang w:val="fr"/>
        </w:rPr>
        <w:t xml:space="preserve"> </w:t>
      </w:r>
    </w:p>
    <w:p w14:paraId="36F9F4FF" w14:textId="4DDE9D64" w:rsidR="001727D6" w:rsidRDefault="158BB117" w:rsidP="7F3D1593">
      <w:pPr>
        <w:jc w:val="center"/>
      </w:pPr>
      <w:r w:rsidRPr="7F3D1593">
        <w:rPr>
          <w:rFonts w:ascii="Arial" w:eastAsia="Arial" w:hAnsi="Arial" w:cs="Arial"/>
          <w:lang w:val="fr"/>
        </w:rPr>
        <w:t>Pour expédition conforme,</w:t>
      </w:r>
    </w:p>
    <w:p w14:paraId="26B78480" w14:textId="495EA9F0" w:rsidR="001727D6" w:rsidRDefault="158BB117" w:rsidP="7F3D1593">
      <w:pPr>
        <w:jc w:val="center"/>
      </w:pPr>
      <w:r w:rsidRPr="7F3D1593">
        <w:rPr>
          <w:rFonts w:ascii="Arial" w:eastAsia="Arial" w:hAnsi="Arial" w:cs="Arial"/>
          <w:lang w:val="fr"/>
        </w:rPr>
        <w:t xml:space="preserve"> </w:t>
      </w:r>
    </w:p>
    <w:p w14:paraId="03DC150F" w14:textId="1032F2CB" w:rsidR="001727D6" w:rsidRDefault="158BB117" w:rsidP="7F3D1593">
      <w:pPr>
        <w:jc w:val="center"/>
      </w:pPr>
      <w:r w:rsidRPr="7F3D1593">
        <w:rPr>
          <w:rFonts w:ascii="Arial" w:eastAsia="Arial" w:hAnsi="Arial" w:cs="Arial"/>
          <w:lang w:val="fr"/>
        </w:rPr>
        <w:t xml:space="preserve"> </w:t>
      </w:r>
    </w:p>
    <w:p w14:paraId="3BFEFB25" w14:textId="3D7DD0C5" w:rsidR="001727D6" w:rsidRDefault="158BB117" w:rsidP="00F00BF8">
      <w:pPr>
        <w:jc w:val="center"/>
        <w:rPr>
          <w:rFonts w:ascii="Arial" w:eastAsia="Arial" w:hAnsi="Arial" w:cs="Arial"/>
          <w:lang w:val="fr"/>
        </w:rPr>
      </w:pPr>
      <w:r w:rsidRPr="7F3D1593">
        <w:rPr>
          <w:rFonts w:ascii="Arial" w:eastAsia="Arial" w:hAnsi="Arial" w:cs="Arial"/>
          <w:lang w:val="fr"/>
        </w:rPr>
        <w:t>Le Directeur général,                      Le Bourgmestre,</w:t>
      </w:r>
    </w:p>
    <w:p w14:paraId="1EBEDC87" w14:textId="1B1EDB0C" w:rsidR="00FD7E9A" w:rsidRDefault="00FD7E9A" w:rsidP="00F00BF8">
      <w:pPr>
        <w:jc w:val="center"/>
        <w:rPr>
          <w:rFonts w:ascii="Arial" w:eastAsia="Arial" w:hAnsi="Arial" w:cs="Arial"/>
          <w:lang w:val="fr"/>
        </w:rPr>
      </w:pPr>
    </w:p>
    <w:p w14:paraId="35DE3C8E" w14:textId="2B5ED4AB" w:rsidR="00FD7E9A" w:rsidRPr="00FD7E9A" w:rsidRDefault="00FD7E9A" w:rsidP="00FD7E9A">
      <w:pPr>
        <w:jc w:val="center"/>
        <w:rPr>
          <w:rFonts w:ascii="Arial" w:eastAsia="Arial" w:hAnsi="Arial" w:cs="Arial"/>
          <w:b/>
          <w:bCs/>
          <w:lang w:val="fr"/>
        </w:rPr>
      </w:pPr>
      <w:r w:rsidRPr="00FD7E9A">
        <w:rPr>
          <w:rFonts w:ascii="Arial" w:eastAsia="Arial" w:hAnsi="Arial" w:cs="Arial"/>
          <w:b/>
          <w:bCs/>
          <w:highlight w:val="yellow"/>
          <w:lang w:val="fr"/>
        </w:rPr>
        <w:t>MODELE 2 (on intègre le recouvrement amiable)</w:t>
      </w:r>
    </w:p>
    <w:p w14:paraId="29C5E15D" w14:textId="77777777" w:rsidR="00FD7E9A" w:rsidRPr="00FD7E9A" w:rsidRDefault="00FD7E9A" w:rsidP="00FD7E9A">
      <w:pPr>
        <w:jc w:val="center"/>
      </w:pPr>
      <w:r w:rsidRPr="00FD7E9A">
        <w:rPr>
          <w:rFonts w:ascii="Arial" w:eastAsia="Arial" w:hAnsi="Arial" w:cs="Arial"/>
          <w:b/>
          <w:bCs/>
          <w:lang w:val="fr"/>
        </w:rPr>
        <w:t>SÉANCE du ………………</w:t>
      </w:r>
    </w:p>
    <w:p w14:paraId="27637518" w14:textId="77777777" w:rsidR="00FD7E9A" w:rsidRPr="00FD7E9A" w:rsidRDefault="00FD7E9A" w:rsidP="00FD7E9A">
      <w:pPr>
        <w:jc w:val="center"/>
      </w:pPr>
      <w:r w:rsidRPr="00FD7E9A">
        <w:rPr>
          <w:rFonts w:ascii="Arial" w:eastAsia="Arial" w:hAnsi="Arial" w:cs="Arial"/>
          <w:b/>
          <w:bCs/>
          <w:u w:val="single"/>
          <w:lang w:val="fr"/>
        </w:rPr>
        <w:t xml:space="preserve"> </w:t>
      </w:r>
    </w:p>
    <w:p w14:paraId="2D8FD80F" w14:textId="77777777" w:rsidR="00FD7E9A" w:rsidRPr="00FD7E9A" w:rsidRDefault="00FD7E9A" w:rsidP="00FD7E9A">
      <w:pPr>
        <w:keepNext/>
        <w:keepLines/>
        <w:spacing w:before="40" w:after="0"/>
        <w:jc w:val="center"/>
        <w:outlineLvl w:val="2"/>
        <w:rPr>
          <w:rFonts w:asciiTheme="majorHAnsi" w:eastAsiaTheme="majorEastAsia" w:hAnsiTheme="majorHAnsi" w:cstheme="majorBidi"/>
          <w:b/>
          <w:color w:val="1F3763" w:themeColor="accent1" w:themeShade="7F"/>
        </w:rPr>
      </w:pPr>
      <w:r w:rsidRPr="00FD7E9A">
        <w:rPr>
          <w:rFonts w:ascii="Arial" w:eastAsia="Arial" w:hAnsi="Arial" w:cs="Arial"/>
          <w:b/>
          <w:i/>
          <w:iCs/>
          <w:color w:val="1F3763" w:themeColor="accent1" w:themeShade="7F"/>
          <w:u w:val="single"/>
        </w:rPr>
        <w:t>Projet</w:t>
      </w:r>
    </w:p>
    <w:p w14:paraId="02609616" w14:textId="77777777" w:rsidR="00FD7E9A" w:rsidRPr="00FD7E9A" w:rsidRDefault="00FD7E9A" w:rsidP="00FD7E9A">
      <w:pPr>
        <w:keepNext/>
        <w:keepLines/>
        <w:spacing w:before="40" w:after="0"/>
        <w:outlineLvl w:val="1"/>
        <w:rPr>
          <w:rFonts w:ascii="Arial" w:eastAsia="Arial" w:hAnsi="Arial" w:cs="Arial"/>
          <w:color w:val="2F5496" w:themeColor="accent1" w:themeShade="BF"/>
          <w:lang w:val="fr"/>
        </w:rPr>
      </w:pPr>
    </w:p>
    <w:p w14:paraId="4E6A8D47" w14:textId="77777777" w:rsidR="00FD7E9A" w:rsidRPr="00FD7E9A" w:rsidRDefault="00FD7E9A" w:rsidP="00FD7E9A">
      <w:pPr>
        <w:keepNext/>
        <w:keepLines/>
        <w:spacing w:before="40" w:after="0"/>
        <w:outlineLvl w:val="1"/>
        <w:rPr>
          <w:rFonts w:ascii="Arial" w:eastAsia="Arial" w:hAnsi="Arial" w:cs="Arial"/>
          <w:lang w:val="fr"/>
        </w:rPr>
      </w:pPr>
    </w:p>
    <w:p w14:paraId="68BABAFA" w14:textId="77777777" w:rsidR="00FD7E9A" w:rsidRPr="00FD7E9A" w:rsidRDefault="00FD7E9A" w:rsidP="00FD7E9A">
      <w:pPr>
        <w:keepNext/>
        <w:keepLines/>
        <w:spacing w:before="40" w:after="0"/>
        <w:outlineLvl w:val="1"/>
        <w:rPr>
          <w:rFonts w:asciiTheme="majorHAnsi" w:eastAsiaTheme="majorEastAsia" w:hAnsiTheme="majorHAnsi" w:cstheme="majorBidi"/>
        </w:rPr>
      </w:pPr>
      <w:r w:rsidRPr="00FD7E9A">
        <w:rPr>
          <w:rFonts w:ascii="Arial" w:eastAsia="Arial" w:hAnsi="Arial" w:cs="Arial"/>
          <w:lang w:val="fr"/>
        </w:rPr>
        <w:t>Extrait du registre aux délibérations du Conseil communal</w:t>
      </w:r>
    </w:p>
    <w:p w14:paraId="5EA40606" w14:textId="77777777" w:rsidR="00FD7E9A" w:rsidRPr="00FD7E9A" w:rsidRDefault="00FD7E9A" w:rsidP="00FD7E9A">
      <w:pPr>
        <w:jc w:val="both"/>
      </w:pPr>
      <w:r w:rsidRPr="00FD7E9A">
        <w:rPr>
          <w:rFonts w:ascii="Arial" w:eastAsia="Arial" w:hAnsi="Arial" w:cs="Arial"/>
          <w:lang w:val="fr"/>
        </w:rPr>
        <w:t>Présents : ………………………………………………………………………………</w:t>
      </w:r>
    </w:p>
    <w:p w14:paraId="55880206" w14:textId="77777777" w:rsidR="00FD7E9A" w:rsidRPr="00FD7E9A" w:rsidRDefault="00FD7E9A" w:rsidP="00FD7E9A">
      <w:pPr>
        <w:jc w:val="both"/>
      </w:pPr>
      <w:r w:rsidRPr="00FD7E9A">
        <w:rPr>
          <w:rFonts w:ascii="Arial" w:eastAsia="Arial" w:hAnsi="Arial" w:cs="Arial"/>
          <w:b/>
          <w:bCs/>
          <w:u w:val="single"/>
          <w:lang w:val="fr"/>
        </w:rPr>
        <w:t xml:space="preserve">OBJET </w:t>
      </w:r>
      <w:r w:rsidRPr="00FD7E9A">
        <w:rPr>
          <w:rFonts w:ascii="Arial" w:eastAsia="Arial" w:hAnsi="Arial" w:cs="Arial"/>
          <w:b/>
          <w:bCs/>
          <w:lang w:val="fr"/>
        </w:rPr>
        <w:t>: Clauses de mise en conformité des règlements-redevances en matière de recouvrement amiable</w:t>
      </w:r>
    </w:p>
    <w:p w14:paraId="5DC284F5" w14:textId="77777777" w:rsidR="00FD7E9A" w:rsidRPr="00FD7E9A" w:rsidRDefault="00FD7E9A" w:rsidP="00FD7E9A">
      <w:pPr>
        <w:jc w:val="both"/>
        <w:rPr>
          <w:rFonts w:ascii="Arial" w:hAnsi="Arial" w:cs="Arial"/>
        </w:rPr>
      </w:pPr>
      <w:r w:rsidRPr="00FD7E9A">
        <w:rPr>
          <w:rFonts w:ascii="Arial" w:eastAsia="Arial" w:hAnsi="Arial" w:cs="Arial"/>
          <w:lang w:val="fr"/>
        </w:rPr>
        <w:t>Le Conseil communal, réuni en séance publique,</w:t>
      </w:r>
    </w:p>
    <w:p w14:paraId="0A73909C" w14:textId="77777777" w:rsidR="00FD7E9A" w:rsidRPr="00FD7E9A" w:rsidRDefault="00FD7E9A" w:rsidP="00FD7E9A">
      <w:pPr>
        <w:rPr>
          <w:rFonts w:ascii="Arial" w:hAnsi="Arial" w:cs="Arial"/>
        </w:rPr>
      </w:pPr>
      <w:r w:rsidRPr="00FD7E9A">
        <w:rPr>
          <w:rFonts w:ascii="Arial" w:eastAsia="Arial" w:hAnsi="Arial" w:cs="Arial"/>
          <w:lang w:val="fr"/>
        </w:rPr>
        <w:t>Vu la Constitution, les articles 41, 162 et 173 ;</w:t>
      </w:r>
    </w:p>
    <w:p w14:paraId="0E7F6FD7" w14:textId="77777777" w:rsidR="00FD7E9A" w:rsidRPr="00FD7E9A" w:rsidRDefault="00FD7E9A" w:rsidP="00FD7E9A">
      <w:pPr>
        <w:jc w:val="both"/>
        <w:rPr>
          <w:rFonts w:ascii="Arial" w:eastAsia="Arial" w:hAnsi="Arial" w:cs="Arial"/>
          <w:lang w:val="fr"/>
        </w:rPr>
      </w:pPr>
      <w:r w:rsidRPr="00FD7E9A">
        <w:rPr>
          <w:rFonts w:ascii="Arial" w:eastAsia="Arial" w:hAnsi="Arial" w:cs="Arial"/>
          <w:lang w:val="fr"/>
        </w:rPr>
        <w:t>Vu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entré en vigueur le 25 mai 2018 ;</w:t>
      </w:r>
    </w:p>
    <w:p w14:paraId="49F2434D" w14:textId="2478DBFA" w:rsidR="00FD7E9A" w:rsidRPr="00FD7E9A" w:rsidRDefault="00FD7E9A" w:rsidP="00FD7E9A">
      <w:pPr>
        <w:jc w:val="both"/>
        <w:rPr>
          <w:rFonts w:ascii="Arial" w:hAnsi="Arial" w:cs="Arial"/>
        </w:rPr>
      </w:pPr>
      <w:r w:rsidRPr="00FD7E9A">
        <w:rPr>
          <w:rFonts w:ascii="Arial" w:eastAsia="Arial" w:hAnsi="Arial" w:cs="Arial"/>
          <w:lang w:val="fr"/>
        </w:rPr>
        <w:lastRenderedPageBreak/>
        <w:t xml:space="preserve">Vu le Code de la Démocratie Locale et de la Décentralisation, notamment l’article L1122-30 </w:t>
      </w:r>
      <w:r w:rsidR="005E7141">
        <w:rPr>
          <w:rFonts w:ascii="Arial" w:eastAsia="Arial" w:hAnsi="Arial" w:cs="Arial"/>
          <w:lang w:val="fr"/>
        </w:rPr>
        <w:t xml:space="preserve">(CDLD) </w:t>
      </w:r>
      <w:r w:rsidRPr="00FD7E9A">
        <w:rPr>
          <w:rFonts w:ascii="Arial" w:eastAsia="Arial" w:hAnsi="Arial" w:cs="Arial"/>
          <w:lang w:val="fr"/>
        </w:rPr>
        <w:t xml:space="preserve">; </w:t>
      </w:r>
    </w:p>
    <w:p w14:paraId="6E0CC3A7" w14:textId="77777777" w:rsidR="00FD7E9A" w:rsidRPr="00FD7E9A" w:rsidRDefault="00FD7E9A" w:rsidP="00FD7E9A">
      <w:pPr>
        <w:jc w:val="both"/>
        <w:rPr>
          <w:rFonts w:ascii="Arial" w:hAnsi="Arial" w:cs="Arial"/>
        </w:rPr>
      </w:pPr>
      <w:r w:rsidRPr="00FD7E9A">
        <w:rPr>
          <w:rFonts w:ascii="Arial" w:eastAsia="Arial" w:hAnsi="Arial" w:cs="Arial"/>
          <w:lang w:val="fr"/>
        </w:rPr>
        <w:t xml:space="preserve">Vu le décret du 14 décembre 2000 (M.B. 18.1.2001) et la loi du 24 juin 2000 (M.B. 23.9.2004, éd. 2) portant assentiment de la Charte européenne de l’autonomie locale, notamment l’article 9.1. de la Charte ; </w:t>
      </w:r>
    </w:p>
    <w:p w14:paraId="7ABABFF8" w14:textId="77777777" w:rsidR="00FD7E9A" w:rsidRPr="00FD7E9A" w:rsidRDefault="00FD7E9A" w:rsidP="00FD7E9A">
      <w:pPr>
        <w:jc w:val="both"/>
        <w:rPr>
          <w:rFonts w:ascii="Arial" w:hAnsi="Arial" w:cs="Arial"/>
        </w:rPr>
      </w:pPr>
      <w:r w:rsidRPr="00FD7E9A">
        <w:rPr>
          <w:rFonts w:ascii="Arial" w:eastAsia="Times New Roman" w:hAnsi="Arial" w:cs="Arial"/>
          <w:lang w:val="fr"/>
        </w:rPr>
        <w:t>Vu la loi du 4 mai 2023 portant insertion du livre XIX “Dettes du consommateur” dans le Code de droit économique (CDE), publiée au Moniteur belge du 23.5.2023, Ed.2 p 49149 et suivantes ;</w:t>
      </w:r>
    </w:p>
    <w:p w14:paraId="69639948" w14:textId="77777777" w:rsidR="00FD7E9A" w:rsidRPr="00FD7E9A" w:rsidRDefault="00FD7E9A" w:rsidP="00FD7E9A">
      <w:pPr>
        <w:jc w:val="both"/>
        <w:rPr>
          <w:rFonts w:ascii="Arial" w:eastAsia="Arial" w:hAnsi="Arial" w:cs="Arial"/>
          <w:lang w:val="fr"/>
        </w:rPr>
      </w:pPr>
      <w:r w:rsidRPr="00FD7E9A">
        <w:rPr>
          <w:rFonts w:ascii="Arial" w:eastAsia="Arial" w:hAnsi="Arial" w:cs="Arial"/>
          <w:lang w:val="fr"/>
        </w:rPr>
        <w:t xml:space="preserve">Vu les dispositions légales et réglementaires en vigueur en matière d'établissement et de recouvrement de redevances communales ; </w:t>
      </w:r>
    </w:p>
    <w:p w14:paraId="2CFC59AA" w14:textId="77777777" w:rsidR="00FD7E9A" w:rsidRPr="00FD7E9A" w:rsidRDefault="00FD7E9A" w:rsidP="00FD7E9A">
      <w:pPr>
        <w:jc w:val="both"/>
      </w:pPr>
      <w:r w:rsidRPr="00FD7E9A">
        <w:rPr>
          <w:rFonts w:ascii="Arial" w:eastAsia="Arial" w:hAnsi="Arial" w:cs="Arial"/>
          <w:lang w:val="fr"/>
        </w:rPr>
        <w:t>Vu les recommandations émises par la circulaire du 20 juillet 2023 relative à l’élaboration des budgets des communes de la Région wallonne, pour l’année 2024 ;</w:t>
      </w:r>
    </w:p>
    <w:p w14:paraId="6808A7EC" w14:textId="77777777" w:rsidR="00FD7E9A" w:rsidRPr="00FD7E9A" w:rsidRDefault="00FD7E9A" w:rsidP="00FD7E9A">
      <w:pPr>
        <w:jc w:val="both"/>
        <w:rPr>
          <w:rFonts w:ascii="Arial" w:eastAsia="Arial" w:hAnsi="Arial" w:cs="Arial"/>
          <w:lang w:val="fr"/>
        </w:rPr>
      </w:pPr>
      <w:r w:rsidRPr="00FD7E9A">
        <w:rPr>
          <w:rFonts w:ascii="Arial" w:eastAsia="Arial" w:hAnsi="Arial" w:cs="Arial"/>
          <w:lang w:val="fr"/>
        </w:rPr>
        <w:t>Considérant que le livre XIX du CDE susvisé consacre d’une part, l’encadrement de certains effets du retard de paiement des dettes d’un consommateur à l’égard des entreprises et,  d’autre part, reprend et actualise le recouvrement amiable de dettes du consommateur par le créancier ou par un tiers ;</w:t>
      </w:r>
    </w:p>
    <w:p w14:paraId="2F1EE86B" w14:textId="2239906C" w:rsidR="00FD7E9A" w:rsidRPr="00FD7E9A" w:rsidRDefault="00FD7E9A" w:rsidP="00FD7E9A">
      <w:pPr>
        <w:jc w:val="both"/>
        <w:rPr>
          <w:rFonts w:ascii="Arial" w:eastAsia="Arial" w:hAnsi="Arial" w:cs="Arial"/>
          <w:lang w:val="fr"/>
        </w:rPr>
      </w:pPr>
      <w:r w:rsidRPr="00FD7E9A">
        <w:rPr>
          <w:rFonts w:ascii="Arial" w:eastAsia="Arial" w:hAnsi="Arial" w:cs="Arial"/>
          <w:lang w:val="fr"/>
        </w:rPr>
        <w:t xml:space="preserve">Considérant que l’objectif de ce livre XIX est de mieux encadrer le recouvrement amiable des dettes et d’interdire les abus afin de mieux protéger le consommateur qui se trouve dans une situation d’infériorité face à l’entreprise ; </w:t>
      </w:r>
    </w:p>
    <w:p w14:paraId="4FC728FC" w14:textId="7FC9A6F1" w:rsidR="00FD7E9A" w:rsidRPr="00FD7E9A" w:rsidRDefault="00FD7E9A" w:rsidP="00FD7E9A">
      <w:pPr>
        <w:jc w:val="both"/>
        <w:rPr>
          <w:rFonts w:ascii="Arial" w:eastAsia="Arial" w:hAnsi="Arial" w:cs="Arial"/>
          <w:lang w:val="fr"/>
        </w:rPr>
      </w:pPr>
      <w:r w:rsidRPr="00FD7E9A">
        <w:rPr>
          <w:rFonts w:ascii="Arial" w:eastAsia="Arial" w:hAnsi="Arial" w:cs="Arial"/>
          <w:lang w:val="fr"/>
        </w:rPr>
        <w:t>Considérant qu’il</w:t>
      </w:r>
      <w:r w:rsidR="00917EA4">
        <w:rPr>
          <w:rFonts w:ascii="Arial" w:eastAsia="Arial" w:hAnsi="Arial" w:cs="Arial"/>
          <w:lang w:val="fr"/>
        </w:rPr>
        <w:t xml:space="preserve"> </w:t>
      </w:r>
      <w:r w:rsidRPr="00FD7E9A">
        <w:rPr>
          <w:rFonts w:ascii="Arial" w:eastAsia="Arial" w:hAnsi="Arial" w:cs="Arial"/>
          <w:lang w:val="fr"/>
        </w:rPr>
        <w:t>s’agit principalement d’imposer un premier rappel gratuit de</w:t>
      </w:r>
      <w:r w:rsidR="00917EA4">
        <w:rPr>
          <w:rFonts w:ascii="Arial" w:eastAsia="Arial" w:hAnsi="Arial" w:cs="Arial"/>
          <w:lang w:val="fr"/>
        </w:rPr>
        <w:t xml:space="preserve"> </w:t>
      </w:r>
      <w:r w:rsidRPr="00FD7E9A">
        <w:rPr>
          <w:rFonts w:ascii="Arial" w:eastAsia="Arial" w:hAnsi="Arial" w:cs="Arial"/>
          <w:lang w:val="fr"/>
        </w:rPr>
        <w:t>la dette impayée, de prévoir un délai de quatorze jours calendrier avant que tout intérêt de retard et/ou indemnité  ne puisse être réclamé et de limiter strictement les clauses indemnitaires qui peuvent être appliquées en cas de paiement tardif ou de défaut de paiement.</w:t>
      </w:r>
    </w:p>
    <w:p w14:paraId="267C3CC4" w14:textId="5B32B298" w:rsidR="00FD7E9A" w:rsidRPr="00FC10E5" w:rsidRDefault="00FD7E9A" w:rsidP="00FD7E9A">
      <w:pPr>
        <w:jc w:val="both"/>
        <w:rPr>
          <w:rFonts w:ascii="Arial" w:eastAsia="Arial" w:hAnsi="Arial" w:cs="Arial"/>
          <w:lang w:val="fr"/>
        </w:rPr>
      </w:pPr>
      <w:r w:rsidRPr="00FC10E5">
        <w:rPr>
          <w:rFonts w:ascii="Arial" w:eastAsia="Arial" w:hAnsi="Arial" w:cs="Arial"/>
          <w:lang w:val="fr"/>
        </w:rPr>
        <w:t xml:space="preserve">Considérant que </w:t>
      </w:r>
      <w:r w:rsidRPr="00FD7E9A">
        <w:rPr>
          <w:rFonts w:ascii="Arial" w:eastAsia="Arial" w:hAnsi="Arial" w:cs="Arial"/>
          <w:lang w:val="fr"/>
        </w:rPr>
        <w:t xml:space="preserve"> </w:t>
      </w:r>
      <w:r w:rsidRPr="00FC10E5">
        <w:rPr>
          <w:rFonts w:ascii="Arial" w:eastAsia="Arial" w:hAnsi="Arial" w:cs="Arial"/>
          <w:lang w:val="fr"/>
        </w:rPr>
        <w:t xml:space="preserve">les règlements-redevances actuellement en vigueur ne contiennent pas de </w:t>
      </w:r>
      <w:r w:rsidR="00FB54D9" w:rsidRPr="00FC10E5">
        <w:rPr>
          <w:rFonts w:ascii="Arial" w:eastAsia="Arial" w:hAnsi="Arial" w:cs="Arial"/>
          <w:lang w:val="fr"/>
        </w:rPr>
        <w:t>dispositions</w:t>
      </w:r>
      <w:r w:rsidRPr="00FC10E5">
        <w:rPr>
          <w:rFonts w:ascii="Arial" w:eastAsia="Arial" w:hAnsi="Arial" w:cs="Arial"/>
          <w:lang w:val="fr"/>
        </w:rPr>
        <w:t xml:space="preserve"> relatives au recouvrement amiable ; que seules les </w:t>
      </w:r>
      <w:r w:rsidR="00FB54D9" w:rsidRPr="00FC10E5">
        <w:rPr>
          <w:rFonts w:ascii="Arial" w:eastAsia="Arial" w:hAnsi="Arial" w:cs="Arial"/>
          <w:lang w:val="fr"/>
        </w:rPr>
        <w:t>dispositions</w:t>
      </w:r>
      <w:r w:rsidRPr="00FC10E5">
        <w:rPr>
          <w:rFonts w:ascii="Arial" w:eastAsia="Arial" w:hAnsi="Arial" w:cs="Arial"/>
          <w:lang w:val="fr"/>
        </w:rPr>
        <w:t xml:space="preserve"> relevant le recouvrement forcé sont prévues ; </w:t>
      </w:r>
    </w:p>
    <w:p w14:paraId="4C7AA82D" w14:textId="0AE96139" w:rsidR="00FD7E9A" w:rsidRPr="00FD7E9A" w:rsidRDefault="00FD7E9A" w:rsidP="00FD7E9A">
      <w:pPr>
        <w:jc w:val="both"/>
        <w:rPr>
          <w:rFonts w:ascii="Arial" w:eastAsia="Arial" w:hAnsi="Arial" w:cs="Arial"/>
          <w:lang w:val="fr"/>
        </w:rPr>
      </w:pPr>
      <w:r w:rsidRPr="00FC10E5">
        <w:rPr>
          <w:rFonts w:ascii="Arial" w:eastAsia="Arial" w:hAnsi="Arial" w:cs="Arial"/>
          <w:lang w:val="fr"/>
        </w:rPr>
        <w:t>Considérant qu’il est opportun, même si ce n’est pas obligatoire</w:t>
      </w:r>
      <w:r w:rsidR="00FB54D9" w:rsidRPr="00FC10E5">
        <w:rPr>
          <w:rFonts w:ascii="Arial" w:eastAsia="Arial" w:hAnsi="Arial" w:cs="Arial"/>
          <w:lang w:val="fr"/>
        </w:rPr>
        <w:t>, de prévoir</w:t>
      </w:r>
      <w:r w:rsidRPr="00FC10E5">
        <w:rPr>
          <w:rFonts w:ascii="Arial" w:eastAsia="Arial" w:hAnsi="Arial" w:cs="Arial"/>
          <w:lang w:val="fr"/>
        </w:rPr>
        <w:t xml:space="preserve"> pour tou</w:t>
      </w:r>
      <w:r w:rsidR="00FB54D9" w:rsidRPr="00FC10E5">
        <w:rPr>
          <w:rFonts w:ascii="Arial" w:eastAsia="Arial" w:hAnsi="Arial" w:cs="Arial"/>
          <w:lang w:val="fr"/>
        </w:rPr>
        <w:t>s les types de redevances, une procédure de recouvrement amiable conforme aux dispositions du livre XIX du CDE ;</w:t>
      </w:r>
    </w:p>
    <w:p w14:paraId="0D6A0DCD" w14:textId="25CEA78F" w:rsidR="00FD7E9A" w:rsidRPr="00FD7E9A" w:rsidRDefault="00FD7E9A" w:rsidP="00FD7E9A">
      <w:pPr>
        <w:jc w:val="both"/>
      </w:pPr>
      <w:r w:rsidRPr="00FD7E9A">
        <w:rPr>
          <w:rFonts w:ascii="Arial" w:eastAsia="Arial" w:hAnsi="Arial" w:cs="Arial"/>
          <w:lang w:val="fr"/>
        </w:rPr>
        <w:t xml:space="preserve">Vu la communication du dossier au directeur financier faite en date du …………. conformément à l’article L1124-40 §1,3°et 4° du </w:t>
      </w:r>
      <w:r w:rsidR="005E7141">
        <w:rPr>
          <w:rFonts w:ascii="Arial" w:eastAsia="Arial" w:hAnsi="Arial" w:cs="Arial"/>
          <w:lang w:val="fr"/>
        </w:rPr>
        <w:t>CDLD ;</w:t>
      </w:r>
    </w:p>
    <w:p w14:paraId="38A024A6" w14:textId="77777777" w:rsidR="00FD7E9A" w:rsidRPr="00FD7E9A" w:rsidRDefault="00FD7E9A" w:rsidP="00FD7E9A">
      <w:pPr>
        <w:jc w:val="both"/>
      </w:pPr>
      <w:r w:rsidRPr="00FD7E9A">
        <w:rPr>
          <w:rFonts w:ascii="Arial" w:eastAsia="Arial" w:hAnsi="Arial" w:cs="Arial"/>
          <w:lang w:val="fr"/>
        </w:rPr>
        <w:t xml:space="preserve">Vu l’avis favorable/défavorable rendu par le Directeur financier en date du …………. et joint en annexe ; </w:t>
      </w:r>
    </w:p>
    <w:p w14:paraId="72AAD077" w14:textId="77777777" w:rsidR="00FD7E9A" w:rsidRPr="00FD7E9A" w:rsidRDefault="00FD7E9A" w:rsidP="00FD7E9A">
      <w:pPr>
        <w:jc w:val="both"/>
      </w:pPr>
      <w:r w:rsidRPr="00FD7E9A">
        <w:rPr>
          <w:rFonts w:ascii="Arial" w:eastAsia="Arial" w:hAnsi="Arial" w:cs="Arial"/>
          <w:highlight w:val="yellow"/>
        </w:rPr>
        <w:t>OU</w:t>
      </w:r>
    </w:p>
    <w:p w14:paraId="1E0C4F1B" w14:textId="77777777" w:rsidR="00FD7E9A" w:rsidRPr="00FD7E9A" w:rsidRDefault="00FD7E9A" w:rsidP="00FD7E9A">
      <w:pPr>
        <w:jc w:val="both"/>
      </w:pPr>
      <w:r w:rsidRPr="00FD7E9A">
        <w:rPr>
          <w:rFonts w:ascii="Arial" w:eastAsia="Arial" w:hAnsi="Arial" w:cs="Arial"/>
          <w:lang w:val="fr"/>
        </w:rPr>
        <w:t xml:space="preserve">Vu que le Directeur financier n’a pas rendu d’avis ; </w:t>
      </w:r>
    </w:p>
    <w:p w14:paraId="59438B9C" w14:textId="77777777" w:rsidR="00FD7E9A" w:rsidRPr="00FD7E9A" w:rsidRDefault="00FD7E9A" w:rsidP="00FD7E9A">
      <w:r w:rsidRPr="00FD7E9A">
        <w:rPr>
          <w:rFonts w:ascii="Times New Roman" w:eastAsia="Times New Roman" w:hAnsi="Times New Roman" w:cs="Times New Roman"/>
          <w:lang w:val="fr"/>
        </w:rPr>
        <w:t xml:space="preserve"> </w:t>
      </w:r>
      <w:r w:rsidRPr="00FD7E9A">
        <w:rPr>
          <w:rFonts w:ascii="Arial" w:eastAsia="Arial" w:hAnsi="Arial" w:cs="Arial"/>
          <w:lang w:val="fr"/>
        </w:rPr>
        <w:t>Sur proposition du Collège communal,</w:t>
      </w:r>
    </w:p>
    <w:p w14:paraId="0F4FC07C" w14:textId="77777777" w:rsidR="00FD7E9A" w:rsidRPr="00FD7E9A" w:rsidRDefault="00FD7E9A" w:rsidP="00FD7E9A">
      <w:pPr>
        <w:jc w:val="both"/>
        <w:rPr>
          <w:rFonts w:ascii="Arial" w:eastAsia="Arial" w:hAnsi="Arial" w:cs="Arial"/>
          <w:lang w:val="fr"/>
        </w:rPr>
      </w:pPr>
      <w:r w:rsidRPr="00FD7E9A">
        <w:rPr>
          <w:rFonts w:ascii="Arial" w:eastAsia="Arial" w:hAnsi="Arial" w:cs="Arial"/>
          <w:lang w:val="fr"/>
        </w:rPr>
        <w:t>Après en avoir délibéré, par … voix pour … voix contre, et … abstentions OU à l’unanimité.</w:t>
      </w:r>
    </w:p>
    <w:p w14:paraId="104C41FA" w14:textId="77777777" w:rsidR="0060786D" w:rsidRDefault="0060786D" w:rsidP="00FD7E9A">
      <w:pPr>
        <w:jc w:val="center"/>
        <w:rPr>
          <w:rFonts w:ascii="Arial" w:eastAsia="Arial" w:hAnsi="Arial" w:cs="Arial"/>
          <w:b/>
          <w:bCs/>
          <w:lang w:val="fr"/>
        </w:rPr>
      </w:pPr>
    </w:p>
    <w:p w14:paraId="3EB46390" w14:textId="60E6C624" w:rsidR="00FD7E9A" w:rsidRPr="00FD7E9A" w:rsidRDefault="00FD7E9A" w:rsidP="00FD7E9A">
      <w:pPr>
        <w:jc w:val="center"/>
      </w:pPr>
      <w:r w:rsidRPr="00FD7E9A">
        <w:rPr>
          <w:rFonts w:ascii="Arial" w:eastAsia="Arial" w:hAnsi="Arial" w:cs="Arial"/>
          <w:b/>
          <w:bCs/>
          <w:lang w:val="fr"/>
        </w:rPr>
        <w:t>ARRETE :</w:t>
      </w:r>
    </w:p>
    <w:p w14:paraId="565CC06D" w14:textId="331FAAC3" w:rsidR="00FD7E9A" w:rsidRPr="00FD7E9A" w:rsidRDefault="00FD7E9A" w:rsidP="00FD7E9A">
      <w:r w:rsidRPr="00FD7E9A">
        <w:rPr>
          <w:rFonts w:ascii="Arial" w:eastAsia="Arial" w:hAnsi="Arial" w:cs="Arial"/>
          <w:lang w:val="fr"/>
        </w:rPr>
        <w:t xml:space="preserve"> </w:t>
      </w:r>
      <w:r w:rsidRPr="00FD7E9A">
        <w:rPr>
          <w:rFonts w:ascii="Arial" w:eastAsia="Arial" w:hAnsi="Arial" w:cs="Arial"/>
          <w:b/>
          <w:bCs/>
          <w:u w:val="single"/>
          <w:lang w:val="fr"/>
        </w:rPr>
        <w:t>Article 1er</w:t>
      </w:r>
    </w:p>
    <w:p w14:paraId="3F4F01CB" w14:textId="57DBA9FE" w:rsidR="00FD7E9A" w:rsidRPr="00FD7E9A" w:rsidRDefault="00FD7E9A" w:rsidP="00D771B8">
      <w:pPr>
        <w:jc w:val="both"/>
        <w:rPr>
          <w:rFonts w:ascii="Arial" w:eastAsia="Arial" w:hAnsi="Arial" w:cs="Arial"/>
        </w:rPr>
      </w:pPr>
      <w:r w:rsidRPr="00FD7E9A">
        <w:rPr>
          <w:rFonts w:ascii="Arial" w:eastAsia="Arial" w:hAnsi="Arial" w:cs="Arial"/>
        </w:rPr>
        <w:lastRenderedPageBreak/>
        <w:t xml:space="preserve">Dans tous les règlements-redevances  en vigueur, il y a lieu </w:t>
      </w:r>
      <w:r>
        <w:rPr>
          <w:rFonts w:ascii="Arial" w:eastAsia="Arial" w:hAnsi="Arial" w:cs="Arial"/>
        </w:rPr>
        <w:t>d’insérer</w:t>
      </w:r>
      <w:r w:rsidRPr="00FD7E9A">
        <w:rPr>
          <w:rFonts w:ascii="Arial" w:eastAsia="Arial" w:hAnsi="Arial" w:cs="Arial"/>
        </w:rPr>
        <w:t xml:space="preserve"> la disposition suivante :</w:t>
      </w:r>
    </w:p>
    <w:p w14:paraId="5504ADAC" w14:textId="10E6FED0" w:rsidR="00FD7E9A" w:rsidRPr="00FD7E9A" w:rsidRDefault="00FD7E9A" w:rsidP="00D771B8">
      <w:pPr>
        <w:jc w:val="both"/>
        <w:rPr>
          <w:rFonts w:ascii="Arial" w:eastAsia="Arial" w:hAnsi="Arial" w:cs="Arial"/>
        </w:rPr>
      </w:pPr>
      <w:r w:rsidRPr="00FD7E9A">
        <w:rPr>
          <w:rFonts w:ascii="Arial" w:eastAsia="Arial" w:hAnsi="Arial" w:cs="Arial"/>
        </w:rPr>
        <w:t>« En cas de défaut de paiement dans le délai requis, un premier rappel gratuit sera envoyé au redevable. Ce rappel sera conforme au titre XIX du CDE relatif aux dettes du consommateur. En cas de non-paiement, dans le délai de 14 jours calendrier, qui prend cours le troisième jour ouvrable qui suit celui où le rappel est envoyé, une clause indemnitaire de …. euros sera due</w:t>
      </w:r>
      <w:r w:rsidR="007A0F61">
        <w:rPr>
          <w:rFonts w:ascii="Arial" w:eastAsia="Arial" w:hAnsi="Arial" w:cs="Arial"/>
        </w:rPr>
        <w:t xml:space="preserve"> </w:t>
      </w:r>
      <w:r w:rsidR="007A0F61">
        <w:rPr>
          <w:rFonts w:ascii="Arial" w:eastAsia="Arial" w:hAnsi="Arial" w:cs="Arial"/>
          <w:color w:val="FF0000"/>
          <w:sz w:val="18"/>
          <w:szCs w:val="18"/>
        </w:rPr>
        <w:t>(montant à fixer dans le respect de l’article XIX.4 du CDE qui fixe les montants maximums absolus de la clause indemnitaire en fonction de la somme restant à payer)</w:t>
      </w:r>
      <w:r w:rsidRPr="00FD7E9A">
        <w:rPr>
          <w:rFonts w:ascii="Arial" w:eastAsia="Arial" w:hAnsi="Arial" w:cs="Arial"/>
        </w:rPr>
        <w:t>. Celle-ci couvre tous les coûts du recouvrement amiable de la dette impayée (y compris les éventuels frais de rappel ultérieur au rappel gratuit).</w:t>
      </w:r>
    </w:p>
    <w:p w14:paraId="2F879306" w14:textId="77777777" w:rsidR="00FD7E9A" w:rsidRPr="00FD7E9A" w:rsidRDefault="00FD7E9A" w:rsidP="00D771B8">
      <w:pPr>
        <w:jc w:val="both"/>
        <w:rPr>
          <w:rFonts w:ascii="Arial" w:eastAsia="Arial" w:hAnsi="Arial" w:cs="Arial"/>
        </w:rPr>
      </w:pPr>
      <w:r w:rsidRPr="00FD7E9A">
        <w:rPr>
          <w:rFonts w:ascii="Arial" w:eastAsia="Arial" w:hAnsi="Arial" w:cs="Arial"/>
        </w:rPr>
        <w:t>En cas de non-paiement à l’issue de la procédure de recouvrement amiable, conformément à l’article L 1124-40 du CDLD le débiteur sera mis en demeure de payer par courrier recommandé. Les frais administratifs inhérents à cet envoi sont mis à charge du redevable et s’élèveront à …(max. 10 euros).</w:t>
      </w:r>
    </w:p>
    <w:p w14:paraId="7F202A76" w14:textId="77777777" w:rsidR="00FD7E9A" w:rsidRPr="00FD7E9A" w:rsidRDefault="00FD7E9A" w:rsidP="00D771B8">
      <w:pPr>
        <w:jc w:val="both"/>
        <w:rPr>
          <w:rFonts w:ascii="Arial" w:eastAsia="Arial" w:hAnsi="Arial" w:cs="Arial"/>
        </w:rPr>
      </w:pPr>
      <w:r w:rsidRPr="00FD7E9A">
        <w:rPr>
          <w:rFonts w:ascii="Arial" w:eastAsia="Arial" w:hAnsi="Arial" w:cs="Arial"/>
        </w:rPr>
        <w:t>Les frais administratifs visés à l'alinéa 2 sont recouvrés par la même contrainte.</w:t>
      </w:r>
    </w:p>
    <w:p w14:paraId="1009F68B" w14:textId="00245A96" w:rsidR="00FD7E9A" w:rsidRPr="00FD7E9A" w:rsidRDefault="00FD7E9A" w:rsidP="00D771B8">
      <w:pPr>
        <w:jc w:val="both"/>
        <w:rPr>
          <w:rFonts w:ascii="Arial" w:eastAsia="Arial" w:hAnsi="Arial" w:cs="Arial"/>
        </w:rPr>
      </w:pPr>
      <w:r w:rsidRPr="00FD7E9A">
        <w:rPr>
          <w:rFonts w:ascii="Arial" w:eastAsia="Arial" w:hAnsi="Arial" w:cs="Arial"/>
        </w:rPr>
        <w:t>Dans l’hypothèse où une contrainte ne pourrait être délivrée, le redevable fera l’objet d’une citation en justice dans les formes et délais prévus par les dispositions des Code</w:t>
      </w:r>
      <w:r w:rsidR="005E7141">
        <w:rPr>
          <w:rFonts w:ascii="Arial" w:eastAsia="Arial" w:hAnsi="Arial" w:cs="Arial"/>
        </w:rPr>
        <w:t>s</w:t>
      </w:r>
      <w:r w:rsidRPr="00FD7E9A">
        <w:rPr>
          <w:rFonts w:ascii="Arial" w:eastAsia="Arial" w:hAnsi="Arial" w:cs="Arial"/>
        </w:rPr>
        <w:t xml:space="preserve"> civil et judiciaire. » ;</w:t>
      </w:r>
    </w:p>
    <w:p w14:paraId="6943E7C5" w14:textId="13A7076C" w:rsidR="00FD7E9A" w:rsidRPr="00FD7E9A" w:rsidRDefault="00FD7E9A" w:rsidP="00D771B8">
      <w:pPr>
        <w:jc w:val="both"/>
      </w:pPr>
      <w:r w:rsidRPr="00FD7E9A">
        <w:rPr>
          <w:rFonts w:ascii="Arial" w:eastAsia="Arial" w:hAnsi="Arial" w:cs="Arial"/>
          <w:b/>
          <w:bCs/>
          <w:u w:val="single"/>
          <w:lang w:val="fr"/>
        </w:rPr>
        <w:t xml:space="preserve">Article </w:t>
      </w:r>
      <w:r w:rsidR="005D64A0">
        <w:rPr>
          <w:rFonts w:ascii="Arial" w:eastAsia="Arial" w:hAnsi="Arial" w:cs="Arial"/>
          <w:b/>
          <w:bCs/>
          <w:u w:val="single"/>
          <w:lang w:val="fr"/>
        </w:rPr>
        <w:t>2</w:t>
      </w:r>
    </w:p>
    <w:p w14:paraId="6D1F5006" w14:textId="77777777" w:rsidR="00FD7E9A" w:rsidRPr="00FD7E9A" w:rsidRDefault="00FD7E9A" w:rsidP="00D771B8">
      <w:pPr>
        <w:jc w:val="both"/>
      </w:pPr>
      <w:r w:rsidRPr="00FD7E9A">
        <w:rPr>
          <w:rFonts w:ascii="Arial" w:eastAsia="Arial" w:hAnsi="Arial" w:cs="Arial"/>
          <w:lang w:val="fr"/>
        </w:rPr>
        <w:t>Le présent règlement sera transmis au Gouvernement Wallon conformément aux articles L3131-1 et suivants du Code de la Démocratie Locale et de la Décentralisation pour exercice de la tutelle spéciale d’approbation.</w:t>
      </w:r>
    </w:p>
    <w:p w14:paraId="654DDFC0" w14:textId="340361FE" w:rsidR="00FD7E9A" w:rsidRPr="00FD7E9A" w:rsidRDefault="00FD7E9A" w:rsidP="00D771B8">
      <w:pPr>
        <w:jc w:val="both"/>
      </w:pPr>
      <w:r w:rsidRPr="00FD7E9A">
        <w:rPr>
          <w:rFonts w:ascii="Arial" w:eastAsia="Arial" w:hAnsi="Arial" w:cs="Arial"/>
          <w:b/>
          <w:bCs/>
          <w:u w:val="single"/>
          <w:lang w:val="fr"/>
        </w:rPr>
        <w:t xml:space="preserve"> Article </w:t>
      </w:r>
      <w:r w:rsidR="005D64A0">
        <w:rPr>
          <w:rFonts w:ascii="Arial" w:eastAsia="Arial" w:hAnsi="Arial" w:cs="Arial"/>
          <w:b/>
          <w:bCs/>
          <w:u w:val="single"/>
          <w:lang w:val="fr"/>
        </w:rPr>
        <w:t>3</w:t>
      </w:r>
    </w:p>
    <w:p w14:paraId="778DC667" w14:textId="1541D3E7" w:rsidR="00FD7E9A" w:rsidRPr="00FD7E9A" w:rsidRDefault="00FD7E9A" w:rsidP="00D771B8">
      <w:pPr>
        <w:jc w:val="both"/>
      </w:pPr>
      <w:r w:rsidRPr="00FD7E9A">
        <w:rPr>
          <w:rFonts w:ascii="Arial" w:eastAsia="Arial" w:hAnsi="Arial" w:cs="Arial"/>
          <w:lang w:val="fr"/>
        </w:rPr>
        <w:t xml:space="preserve">Le présent règlement entrera en vigueur après accomplissement des formalités de la publication faites conformément aux articles L1133-1 à 3 du </w:t>
      </w:r>
      <w:r w:rsidR="005E7141">
        <w:rPr>
          <w:rFonts w:ascii="Arial" w:eastAsia="Arial" w:hAnsi="Arial" w:cs="Arial"/>
          <w:lang w:val="fr"/>
        </w:rPr>
        <w:t>CDLD</w:t>
      </w:r>
      <w:r w:rsidRPr="00FD7E9A">
        <w:rPr>
          <w:rFonts w:ascii="Arial" w:eastAsia="Arial" w:hAnsi="Arial" w:cs="Arial"/>
          <w:lang w:val="fr"/>
        </w:rPr>
        <w:t>.</w:t>
      </w:r>
    </w:p>
    <w:p w14:paraId="15014EB6" w14:textId="77777777" w:rsidR="00FD7E9A" w:rsidRPr="00FD7E9A" w:rsidRDefault="00FD7E9A" w:rsidP="00D771B8">
      <w:pPr>
        <w:jc w:val="both"/>
      </w:pPr>
      <w:r w:rsidRPr="00FD7E9A">
        <w:rPr>
          <w:rFonts w:ascii="Arial" w:eastAsia="Arial" w:hAnsi="Arial" w:cs="Arial"/>
          <w:b/>
          <w:bCs/>
          <w:u w:val="single"/>
          <w:lang w:val="fr"/>
        </w:rPr>
        <w:t xml:space="preserve">  </w:t>
      </w:r>
    </w:p>
    <w:p w14:paraId="6E35682B" w14:textId="77777777" w:rsidR="00FD7E9A" w:rsidRPr="00FD7E9A" w:rsidRDefault="00FD7E9A" w:rsidP="00D771B8">
      <w:pPr>
        <w:jc w:val="both"/>
      </w:pPr>
      <w:r w:rsidRPr="00FD7E9A">
        <w:rPr>
          <w:rFonts w:ascii="Arial" w:eastAsia="Arial" w:hAnsi="Arial" w:cs="Arial"/>
          <w:b/>
          <w:bCs/>
          <w:u w:val="single"/>
          <w:lang w:val="fr"/>
        </w:rPr>
        <w:t xml:space="preserve"> </w:t>
      </w:r>
    </w:p>
    <w:p w14:paraId="11EA217A" w14:textId="77777777" w:rsidR="00FD7E9A" w:rsidRPr="00FD7E9A" w:rsidRDefault="00FD7E9A" w:rsidP="00FD7E9A">
      <w:pPr>
        <w:jc w:val="center"/>
      </w:pPr>
      <w:r w:rsidRPr="00FD7E9A">
        <w:rPr>
          <w:rFonts w:ascii="Arial" w:eastAsia="Arial" w:hAnsi="Arial" w:cs="Arial"/>
          <w:lang w:val="fr"/>
        </w:rPr>
        <w:t>Par le Conseil,</w:t>
      </w:r>
    </w:p>
    <w:p w14:paraId="5E12EF81" w14:textId="77777777" w:rsidR="00FD7E9A" w:rsidRPr="00FD7E9A" w:rsidRDefault="00FD7E9A" w:rsidP="00FD7E9A">
      <w:pPr>
        <w:jc w:val="center"/>
      </w:pPr>
      <w:r w:rsidRPr="00FD7E9A">
        <w:rPr>
          <w:rFonts w:ascii="Arial" w:eastAsia="Arial" w:hAnsi="Arial" w:cs="Arial"/>
          <w:lang w:val="fr"/>
        </w:rPr>
        <w:t xml:space="preserve"> </w:t>
      </w:r>
    </w:p>
    <w:p w14:paraId="177B0BD2" w14:textId="77777777" w:rsidR="00FD7E9A" w:rsidRPr="00FD7E9A" w:rsidRDefault="00FD7E9A" w:rsidP="00FD7E9A">
      <w:pPr>
        <w:jc w:val="center"/>
      </w:pPr>
      <w:r w:rsidRPr="00FD7E9A">
        <w:rPr>
          <w:rFonts w:ascii="Arial" w:eastAsia="Arial" w:hAnsi="Arial" w:cs="Arial"/>
          <w:lang w:val="fr"/>
        </w:rPr>
        <w:t>Pour expédition conforme,</w:t>
      </w:r>
    </w:p>
    <w:p w14:paraId="6681369A" w14:textId="77777777" w:rsidR="00FD7E9A" w:rsidRPr="00FD7E9A" w:rsidRDefault="00FD7E9A" w:rsidP="00FD7E9A">
      <w:pPr>
        <w:jc w:val="center"/>
      </w:pPr>
      <w:r w:rsidRPr="00FD7E9A">
        <w:rPr>
          <w:rFonts w:ascii="Arial" w:eastAsia="Arial" w:hAnsi="Arial" w:cs="Arial"/>
          <w:lang w:val="fr"/>
        </w:rPr>
        <w:t xml:space="preserve"> </w:t>
      </w:r>
    </w:p>
    <w:p w14:paraId="06189E72" w14:textId="77777777" w:rsidR="00FD7E9A" w:rsidRPr="00FD7E9A" w:rsidRDefault="00FD7E9A" w:rsidP="00FD7E9A">
      <w:pPr>
        <w:jc w:val="center"/>
      </w:pPr>
      <w:r w:rsidRPr="00FD7E9A">
        <w:rPr>
          <w:rFonts w:ascii="Arial" w:eastAsia="Arial" w:hAnsi="Arial" w:cs="Arial"/>
          <w:lang w:val="fr"/>
        </w:rPr>
        <w:t xml:space="preserve"> </w:t>
      </w:r>
    </w:p>
    <w:p w14:paraId="79832F7C" w14:textId="77777777" w:rsidR="00FD7E9A" w:rsidRPr="00FD7E9A" w:rsidRDefault="00FD7E9A" w:rsidP="00FD7E9A">
      <w:pPr>
        <w:jc w:val="center"/>
      </w:pPr>
      <w:r w:rsidRPr="00FD7E9A">
        <w:rPr>
          <w:rFonts w:ascii="Arial" w:eastAsia="Arial" w:hAnsi="Arial" w:cs="Arial"/>
          <w:lang w:val="fr"/>
        </w:rPr>
        <w:t>Le Directeur général,                      Le Bourgmestre,</w:t>
      </w:r>
    </w:p>
    <w:p w14:paraId="09C61116" w14:textId="77777777" w:rsidR="00FD7E9A" w:rsidRDefault="00FD7E9A" w:rsidP="00F00BF8">
      <w:pPr>
        <w:jc w:val="center"/>
      </w:pPr>
    </w:p>
    <w:sectPr w:rsidR="00FD7E9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6852" w14:textId="77777777" w:rsidR="002C445D" w:rsidRDefault="002C445D" w:rsidP="00A649E1">
      <w:pPr>
        <w:spacing w:after="0" w:line="240" w:lineRule="auto"/>
      </w:pPr>
      <w:r>
        <w:separator/>
      </w:r>
    </w:p>
  </w:endnote>
  <w:endnote w:type="continuationSeparator" w:id="0">
    <w:p w14:paraId="6AF79688" w14:textId="77777777" w:rsidR="002C445D" w:rsidRDefault="002C445D" w:rsidP="00A6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482C" w14:textId="77777777" w:rsidR="002C445D" w:rsidRDefault="002C445D" w:rsidP="00A649E1">
      <w:pPr>
        <w:spacing w:after="0" w:line="240" w:lineRule="auto"/>
      </w:pPr>
      <w:r>
        <w:separator/>
      </w:r>
    </w:p>
  </w:footnote>
  <w:footnote w:type="continuationSeparator" w:id="0">
    <w:p w14:paraId="778FE31F" w14:textId="77777777" w:rsidR="002C445D" w:rsidRDefault="002C445D" w:rsidP="00A64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54DA"/>
    <w:multiLevelType w:val="hybridMultilevel"/>
    <w:tmpl w:val="F7F62D3C"/>
    <w:lvl w:ilvl="0" w:tplc="B2002964">
      <w:start w:val="1"/>
      <w:numFmt w:val="bullet"/>
      <w:lvlText w:val=""/>
      <w:lvlJc w:val="left"/>
      <w:pPr>
        <w:ind w:left="720" w:hanging="360"/>
      </w:pPr>
      <w:rPr>
        <w:rFonts w:ascii="Symbol" w:hAnsi="Symbol" w:hint="default"/>
      </w:rPr>
    </w:lvl>
    <w:lvl w:ilvl="1" w:tplc="27BA5864">
      <w:start w:val="1"/>
      <w:numFmt w:val="bullet"/>
      <w:lvlText w:val="o"/>
      <w:lvlJc w:val="left"/>
      <w:pPr>
        <w:ind w:left="1440" w:hanging="360"/>
      </w:pPr>
      <w:rPr>
        <w:rFonts w:ascii="Courier New" w:hAnsi="Courier New" w:hint="default"/>
      </w:rPr>
    </w:lvl>
    <w:lvl w:ilvl="2" w:tplc="495844E0">
      <w:start w:val="1"/>
      <w:numFmt w:val="bullet"/>
      <w:lvlText w:val=""/>
      <w:lvlJc w:val="left"/>
      <w:pPr>
        <w:ind w:left="2160" w:hanging="360"/>
      </w:pPr>
      <w:rPr>
        <w:rFonts w:ascii="Wingdings" w:hAnsi="Wingdings" w:hint="default"/>
      </w:rPr>
    </w:lvl>
    <w:lvl w:ilvl="3" w:tplc="94BA1B28">
      <w:start w:val="1"/>
      <w:numFmt w:val="bullet"/>
      <w:lvlText w:val=""/>
      <w:lvlJc w:val="left"/>
      <w:pPr>
        <w:ind w:left="2880" w:hanging="360"/>
      </w:pPr>
      <w:rPr>
        <w:rFonts w:ascii="Symbol" w:hAnsi="Symbol" w:hint="default"/>
      </w:rPr>
    </w:lvl>
    <w:lvl w:ilvl="4" w:tplc="4E44E466">
      <w:start w:val="1"/>
      <w:numFmt w:val="bullet"/>
      <w:lvlText w:val="o"/>
      <w:lvlJc w:val="left"/>
      <w:pPr>
        <w:ind w:left="3600" w:hanging="360"/>
      </w:pPr>
      <w:rPr>
        <w:rFonts w:ascii="Courier New" w:hAnsi="Courier New" w:hint="default"/>
      </w:rPr>
    </w:lvl>
    <w:lvl w:ilvl="5" w:tplc="B606BA5A">
      <w:start w:val="1"/>
      <w:numFmt w:val="bullet"/>
      <w:lvlText w:val=""/>
      <w:lvlJc w:val="left"/>
      <w:pPr>
        <w:ind w:left="4320" w:hanging="360"/>
      </w:pPr>
      <w:rPr>
        <w:rFonts w:ascii="Wingdings" w:hAnsi="Wingdings" w:hint="default"/>
      </w:rPr>
    </w:lvl>
    <w:lvl w:ilvl="6" w:tplc="926232EC">
      <w:start w:val="1"/>
      <w:numFmt w:val="bullet"/>
      <w:lvlText w:val=""/>
      <w:lvlJc w:val="left"/>
      <w:pPr>
        <w:ind w:left="5040" w:hanging="360"/>
      </w:pPr>
      <w:rPr>
        <w:rFonts w:ascii="Symbol" w:hAnsi="Symbol" w:hint="default"/>
      </w:rPr>
    </w:lvl>
    <w:lvl w:ilvl="7" w:tplc="137829CA">
      <w:start w:val="1"/>
      <w:numFmt w:val="bullet"/>
      <w:lvlText w:val="o"/>
      <w:lvlJc w:val="left"/>
      <w:pPr>
        <w:ind w:left="5760" w:hanging="360"/>
      </w:pPr>
      <w:rPr>
        <w:rFonts w:ascii="Courier New" w:hAnsi="Courier New" w:hint="default"/>
      </w:rPr>
    </w:lvl>
    <w:lvl w:ilvl="8" w:tplc="71424E08">
      <w:start w:val="1"/>
      <w:numFmt w:val="bullet"/>
      <w:lvlText w:val=""/>
      <w:lvlJc w:val="left"/>
      <w:pPr>
        <w:ind w:left="6480" w:hanging="360"/>
      </w:pPr>
      <w:rPr>
        <w:rFonts w:ascii="Wingdings" w:hAnsi="Wingdings" w:hint="default"/>
      </w:rPr>
    </w:lvl>
  </w:abstractNum>
  <w:abstractNum w:abstractNumId="1" w15:restartNumberingAfterBreak="0">
    <w:nsid w:val="1E5E2FCC"/>
    <w:multiLevelType w:val="hybridMultilevel"/>
    <w:tmpl w:val="A7700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2B3B00"/>
    <w:multiLevelType w:val="hybridMultilevel"/>
    <w:tmpl w:val="842E6394"/>
    <w:lvl w:ilvl="0" w:tplc="197E44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D413D9"/>
    <w:multiLevelType w:val="hybridMultilevel"/>
    <w:tmpl w:val="512A3B76"/>
    <w:lvl w:ilvl="0" w:tplc="77C6836A">
      <w:start w:val="1"/>
      <w:numFmt w:val="bullet"/>
      <w:lvlText w:val=""/>
      <w:lvlJc w:val="left"/>
      <w:pPr>
        <w:ind w:left="720" w:hanging="360"/>
      </w:pPr>
      <w:rPr>
        <w:rFonts w:ascii="Symbol" w:hAnsi="Symbol" w:hint="default"/>
      </w:rPr>
    </w:lvl>
    <w:lvl w:ilvl="1" w:tplc="DB921F5E">
      <w:start w:val="1"/>
      <w:numFmt w:val="bullet"/>
      <w:lvlText w:val="o"/>
      <w:lvlJc w:val="left"/>
      <w:pPr>
        <w:ind w:left="1440" w:hanging="360"/>
      </w:pPr>
      <w:rPr>
        <w:rFonts w:ascii="Courier New" w:hAnsi="Courier New" w:hint="default"/>
      </w:rPr>
    </w:lvl>
    <w:lvl w:ilvl="2" w:tplc="D8E69D76">
      <w:start w:val="1"/>
      <w:numFmt w:val="bullet"/>
      <w:lvlText w:val=""/>
      <w:lvlJc w:val="left"/>
      <w:pPr>
        <w:ind w:left="2160" w:hanging="360"/>
      </w:pPr>
      <w:rPr>
        <w:rFonts w:ascii="Wingdings" w:hAnsi="Wingdings" w:hint="default"/>
      </w:rPr>
    </w:lvl>
    <w:lvl w:ilvl="3" w:tplc="379CB3CE">
      <w:start w:val="1"/>
      <w:numFmt w:val="bullet"/>
      <w:lvlText w:val=""/>
      <w:lvlJc w:val="left"/>
      <w:pPr>
        <w:ind w:left="2880" w:hanging="360"/>
      </w:pPr>
      <w:rPr>
        <w:rFonts w:ascii="Symbol" w:hAnsi="Symbol" w:hint="default"/>
      </w:rPr>
    </w:lvl>
    <w:lvl w:ilvl="4" w:tplc="7180DB44">
      <w:start w:val="1"/>
      <w:numFmt w:val="bullet"/>
      <w:lvlText w:val="o"/>
      <w:lvlJc w:val="left"/>
      <w:pPr>
        <w:ind w:left="3600" w:hanging="360"/>
      </w:pPr>
      <w:rPr>
        <w:rFonts w:ascii="Courier New" w:hAnsi="Courier New" w:hint="default"/>
      </w:rPr>
    </w:lvl>
    <w:lvl w:ilvl="5" w:tplc="6010C974">
      <w:start w:val="1"/>
      <w:numFmt w:val="bullet"/>
      <w:lvlText w:val=""/>
      <w:lvlJc w:val="left"/>
      <w:pPr>
        <w:ind w:left="4320" w:hanging="360"/>
      </w:pPr>
      <w:rPr>
        <w:rFonts w:ascii="Wingdings" w:hAnsi="Wingdings" w:hint="default"/>
      </w:rPr>
    </w:lvl>
    <w:lvl w:ilvl="6" w:tplc="187CC358">
      <w:start w:val="1"/>
      <w:numFmt w:val="bullet"/>
      <w:lvlText w:val=""/>
      <w:lvlJc w:val="left"/>
      <w:pPr>
        <w:ind w:left="5040" w:hanging="360"/>
      </w:pPr>
      <w:rPr>
        <w:rFonts w:ascii="Symbol" w:hAnsi="Symbol" w:hint="default"/>
      </w:rPr>
    </w:lvl>
    <w:lvl w:ilvl="7" w:tplc="C0D4262A">
      <w:start w:val="1"/>
      <w:numFmt w:val="bullet"/>
      <w:lvlText w:val="o"/>
      <w:lvlJc w:val="left"/>
      <w:pPr>
        <w:ind w:left="5760" w:hanging="360"/>
      </w:pPr>
      <w:rPr>
        <w:rFonts w:ascii="Courier New" w:hAnsi="Courier New" w:hint="default"/>
      </w:rPr>
    </w:lvl>
    <w:lvl w:ilvl="8" w:tplc="5C4E8ABA">
      <w:start w:val="1"/>
      <w:numFmt w:val="bullet"/>
      <w:lvlText w:val=""/>
      <w:lvlJc w:val="left"/>
      <w:pPr>
        <w:ind w:left="6480" w:hanging="360"/>
      </w:pPr>
      <w:rPr>
        <w:rFonts w:ascii="Wingdings" w:hAnsi="Wingdings" w:hint="default"/>
      </w:rPr>
    </w:lvl>
  </w:abstractNum>
  <w:num w:numId="1" w16cid:durableId="664666683">
    <w:abstractNumId w:val="0"/>
  </w:num>
  <w:num w:numId="2" w16cid:durableId="962151667">
    <w:abstractNumId w:val="3"/>
  </w:num>
  <w:num w:numId="3" w16cid:durableId="1928885593">
    <w:abstractNumId w:val="1"/>
  </w:num>
  <w:num w:numId="4" w16cid:durableId="1554611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4E653B"/>
    <w:rsid w:val="00003E5D"/>
    <w:rsid w:val="000621B5"/>
    <w:rsid w:val="0010116C"/>
    <w:rsid w:val="001258E3"/>
    <w:rsid w:val="00133FFF"/>
    <w:rsid w:val="00160ADC"/>
    <w:rsid w:val="001727D6"/>
    <w:rsid w:val="001C6173"/>
    <w:rsid w:val="001F04BF"/>
    <w:rsid w:val="00206B6D"/>
    <w:rsid w:val="0021065C"/>
    <w:rsid w:val="0021713B"/>
    <w:rsid w:val="00292E17"/>
    <w:rsid w:val="002B5F46"/>
    <w:rsid w:val="002C445D"/>
    <w:rsid w:val="002D02EE"/>
    <w:rsid w:val="002E441E"/>
    <w:rsid w:val="0031378D"/>
    <w:rsid w:val="0049583B"/>
    <w:rsid w:val="005A09E9"/>
    <w:rsid w:val="005B7924"/>
    <w:rsid w:val="005D64A0"/>
    <w:rsid w:val="005E7141"/>
    <w:rsid w:val="0060786D"/>
    <w:rsid w:val="006752D8"/>
    <w:rsid w:val="00690B17"/>
    <w:rsid w:val="00691F45"/>
    <w:rsid w:val="006A1711"/>
    <w:rsid w:val="006C730F"/>
    <w:rsid w:val="00701B7E"/>
    <w:rsid w:val="007841D2"/>
    <w:rsid w:val="007A0F61"/>
    <w:rsid w:val="007C68C7"/>
    <w:rsid w:val="0082575A"/>
    <w:rsid w:val="00871A6E"/>
    <w:rsid w:val="008A75F9"/>
    <w:rsid w:val="00906814"/>
    <w:rsid w:val="00913FA5"/>
    <w:rsid w:val="00917EA4"/>
    <w:rsid w:val="0096165D"/>
    <w:rsid w:val="009E43DB"/>
    <w:rsid w:val="00A649E1"/>
    <w:rsid w:val="00AC7861"/>
    <w:rsid w:val="00AD2220"/>
    <w:rsid w:val="00AE2E65"/>
    <w:rsid w:val="00B03E61"/>
    <w:rsid w:val="00B131D1"/>
    <w:rsid w:val="00B70170"/>
    <w:rsid w:val="00B83B12"/>
    <w:rsid w:val="00C04078"/>
    <w:rsid w:val="00CB0D1D"/>
    <w:rsid w:val="00D121B3"/>
    <w:rsid w:val="00D771B8"/>
    <w:rsid w:val="00DF7D37"/>
    <w:rsid w:val="00E16CF3"/>
    <w:rsid w:val="00E6601C"/>
    <w:rsid w:val="00E77938"/>
    <w:rsid w:val="00E94AFB"/>
    <w:rsid w:val="00EE0D32"/>
    <w:rsid w:val="00F00BF8"/>
    <w:rsid w:val="00F136B5"/>
    <w:rsid w:val="00FB18D9"/>
    <w:rsid w:val="00FB54D9"/>
    <w:rsid w:val="00FC10E5"/>
    <w:rsid w:val="00FD48DD"/>
    <w:rsid w:val="00FD7E9A"/>
    <w:rsid w:val="00FF1487"/>
    <w:rsid w:val="158BB117"/>
    <w:rsid w:val="4B4E653B"/>
    <w:rsid w:val="7F3D1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E653B"/>
  <w15:chartTrackingRefBased/>
  <w15:docId w15:val="{98C24D0E-87F9-4E85-825D-A7315B66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Pr>
      <w:rFonts w:asciiTheme="majorHAnsi" w:eastAsiaTheme="majorEastAsia" w:hAnsiTheme="majorHAnsi" w:cstheme="majorBidi"/>
      <w:color w:val="1F3763" w:themeColor="accent1" w:themeShade="7F"/>
      <w:sz w:val="24"/>
      <w:szCs w:val="24"/>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sid w:val="00B70170"/>
    <w:rPr>
      <w:sz w:val="16"/>
      <w:szCs w:val="16"/>
    </w:rPr>
  </w:style>
  <w:style w:type="paragraph" w:styleId="Commentaire">
    <w:name w:val="annotation text"/>
    <w:basedOn w:val="Normal"/>
    <w:link w:val="CommentaireCar"/>
    <w:uiPriority w:val="99"/>
    <w:semiHidden/>
    <w:unhideWhenUsed/>
    <w:rsid w:val="00B70170"/>
    <w:pPr>
      <w:spacing w:line="240" w:lineRule="auto"/>
    </w:pPr>
    <w:rPr>
      <w:sz w:val="20"/>
      <w:szCs w:val="20"/>
    </w:rPr>
  </w:style>
  <w:style w:type="character" w:customStyle="1" w:styleId="CommentaireCar">
    <w:name w:val="Commentaire Car"/>
    <w:basedOn w:val="Policepardfaut"/>
    <w:link w:val="Commentaire"/>
    <w:uiPriority w:val="99"/>
    <w:semiHidden/>
    <w:rsid w:val="00B70170"/>
    <w:rPr>
      <w:sz w:val="20"/>
      <w:szCs w:val="20"/>
    </w:rPr>
  </w:style>
  <w:style w:type="paragraph" w:styleId="Objetducommentaire">
    <w:name w:val="annotation subject"/>
    <w:basedOn w:val="Commentaire"/>
    <w:next w:val="Commentaire"/>
    <w:link w:val="ObjetducommentaireCar"/>
    <w:uiPriority w:val="99"/>
    <w:semiHidden/>
    <w:unhideWhenUsed/>
    <w:rsid w:val="00B70170"/>
    <w:rPr>
      <w:b/>
      <w:bCs/>
    </w:rPr>
  </w:style>
  <w:style w:type="character" w:customStyle="1" w:styleId="ObjetducommentaireCar">
    <w:name w:val="Objet du commentaire Car"/>
    <w:basedOn w:val="CommentaireCar"/>
    <w:link w:val="Objetducommentaire"/>
    <w:uiPriority w:val="99"/>
    <w:semiHidden/>
    <w:rsid w:val="00B70170"/>
    <w:rPr>
      <w:b/>
      <w:bCs/>
      <w:sz w:val="20"/>
      <w:szCs w:val="20"/>
    </w:rPr>
  </w:style>
  <w:style w:type="paragraph" w:styleId="Textedebulles">
    <w:name w:val="Balloon Text"/>
    <w:basedOn w:val="Normal"/>
    <w:link w:val="TextedebullesCar"/>
    <w:uiPriority w:val="99"/>
    <w:semiHidden/>
    <w:unhideWhenUsed/>
    <w:rsid w:val="00B701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0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2" ma:contentTypeDescription="Crée un document." ma:contentTypeScope="" ma:versionID="9d957804e62e44a2f38a46c29f4218a9">
  <xsd:schema xmlns:xsd="http://www.w3.org/2001/XMLSchema" xmlns:xs="http://www.w3.org/2001/XMLSchema" xmlns:p="http://schemas.microsoft.com/office/2006/metadata/properties" xmlns:ns2="c1a3df3e-33cb-4260-8132-609fc1ecef07" targetNamespace="http://schemas.microsoft.com/office/2006/metadata/properties" ma:root="true" ma:fieldsID="7fdc44db6bcef0d35d598976589feb18" ns2:_="">
    <xsd:import namespace="c1a3df3e-33cb-4260-8132-609fc1ecef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CBFEA-42D8-4215-9F0A-162039DA6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584E9-DD54-4C00-9F0E-5B349194AF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A64286-4AEE-4EA7-A633-44751C163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1639</Words>
  <Characters>9018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BORET Marie-Paule</dc:creator>
  <cp:keywords/>
  <dc:description/>
  <cp:lastModifiedBy>KNAPEN Philippe</cp:lastModifiedBy>
  <cp:revision>2</cp:revision>
  <dcterms:created xsi:type="dcterms:W3CDTF">2023-09-15T09:45:00Z</dcterms:created>
  <dcterms:modified xsi:type="dcterms:W3CDTF">2023-09-15T09:45:00Z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0x010100559A65A2DD5DF44A80A654981849549B</vt:lpwstr>
  </property>
  <property fmtid="{D5CDD505-2E9C-101B-9397-08002B2CF9AE}" pid="3" name="MSIP_Label_e72a09c5-6e26-4737-a926-47ef1ab198ae_Enabled">
    <vt:lpwstr>true</vt:lpwstr>
  </property>
  <property fmtid="{D5CDD505-2E9C-101B-9397-08002B2CF9AE}" pid="4" name="MSIP_Label_e72a09c5-6e26-4737-a926-47ef1ab198ae_SetDate">
    <vt:lpwstr>2021-04-30T11:40:48Z</vt:lpwstr>
  </property>
  <property fmtid="{D5CDD505-2E9C-101B-9397-08002B2CF9AE}" pid="5" name="MSIP_Label_e72a09c5-6e26-4737-a926-47ef1ab198ae_Method">
    <vt:lpwstr>Standard</vt:lpwstr>
  </property>
  <property fmtid="{D5CDD505-2E9C-101B-9397-08002B2CF9AE}" pid="6" name="MSIP_Label_e72a09c5-6e26-4737-a926-47ef1ab198ae_Name">
    <vt:lpwstr>e72a09c5-6e26-4737-a926-47ef1ab198ae</vt:lpwstr>
  </property>
  <property fmtid="{D5CDD505-2E9C-101B-9397-08002B2CF9AE}" pid="7" name="MSIP_Label_e72a09c5-6e26-4737-a926-47ef1ab198ae_SiteId">
    <vt:lpwstr>1f816a84-7aa6-4a56-b22a-7b3452fa8681</vt:lpwstr>
  </property>
  <property fmtid="{D5CDD505-2E9C-101B-9397-08002B2CF9AE}" pid="8" name="MSIP_Label_e72a09c5-6e26-4737-a926-47ef1ab198ae_ActionId">
    <vt:lpwstr>69981900-7d8e-4066-b375-f343cd581af4</vt:lpwstr>
  </property>
  <property fmtid="{D5CDD505-2E9C-101B-9397-08002B2CF9AE}" pid="9" name="MSIP_Label_e72a09c5-6e26-4737-a926-47ef1ab198ae_ContentBits">
    <vt:lpwstr>8</vt:lpwstr>
  </property>
</Properties>
</file>