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6663"/>
      </w:tblGrid>
      <w:tr w:rsidR="00970BAE" w:rsidRPr="00D315BA" w14:paraId="6563BE53" w14:textId="77777777">
        <w:trPr>
          <w:trHeight w:val="2552"/>
        </w:trPr>
        <w:tc>
          <w:tcPr>
            <w:tcW w:w="4428" w:type="dxa"/>
          </w:tcPr>
          <w:p w14:paraId="08B7C3A9" w14:textId="77777777" w:rsidR="00AC7E16" w:rsidRPr="00DE1D62" w:rsidRDefault="00AC7E16" w:rsidP="003F19B4">
            <w:pPr>
              <w:ind w:left="885" w:right="254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E1D62">
              <w:rPr>
                <w:rFonts w:ascii="Century Gothic" w:hAnsi="Century Gothic" w:cs="Arial"/>
                <w:b/>
                <w:sz w:val="16"/>
                <w:szCs w:val="16"/>
              </w:rPr>
              <w:t>Département des Finances locales</w:t>
            </w:r>
          </w:p>
          <w:p w14:paraId="0CD9EEA9" w14:textId="77777777" w:rsidR="00AC7E16" w:rsidRPr="00DE1D62" w:rsidRDefault="00AC7E16" w:rsidP="003F19B4">
            <w:pPr>
              <w:ind w:left="885" w:right="254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FA57FB6" w14:textId="77777777" w:rsidR="00AC7E16" w:rsidRPr="00DE1D62" w:rsidRDefault="00AC7E16" w:rsidP="003F19B4">
            <w:pPr>
              <w:ind w:left="885" w:right="254"/>
              <w:rPr>
                <w:rFonts w:ascii="Century Gothic" w:hAnsi="Century Gothic" w:cs="Arial"/>
                <w:b/>
                <w:color w:val="A92225"/>
                <w:sz w:val="16"/>
                <w:szCs w:val="16"/>
              </w:rPr>
            </w:pPr>
            <w:r w:rsidRPr="00DE1D62">
              <w:rPr>
                <w:rFonts w:ascii="Century Gothic" w:hAnsi="Century Gothic" w:cs="Arial"/>
                <w:b/>
                <w:color w:val="A92225"/>
                <w:sz w:val="16"/>
                <w:szCs w:val="16"/>
              </w:rPr>
              <w:t>Direction de la Tutelle financière</w:t>
            </w:r>
          </w:p>
          <w:p w14:paraId="2B2127C9" w14:textId="77777777" w:rsidR="00AC7E16" w:rsidRPr="00DE1D62" w:rsidRDefault="00AC7E16" w:rsidP="003F19B4">
            <w:pPr>
              <w:ind w:left="885" w:right="254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2002595" w14:textId="77777777" w:rsidR="00AC7E16" w:rsidRPr="00DE1D62" w:rsidRDefault="00AC7E16" w:rsidP="003F19B4">
            <w:pPr>
              <w:ind w:left="885" w:right="254"/>
              <w:rPr>
                <w:rFonts w:ascii="Century Gothic" w:hAnsi="Century Gothic" w:cs="Arial"/>
                <w:sz w:val="16"/>
                <w:szCs w:val="16"/>
              </w:rPr>
            </w:pPr>
            <w:r w:rsidRPr="00DE1D62">
              <w:rPr>
                <w:rFonts w:ascii="Century Gothic" w:hAnsi="Century Gothic" w:cs="Arial"/>
                <w:sz w:val="16"/>
                <w:szCs w:val="16"/>
              </w:rPr>
              <w:t>Avenue Gouverneur Bovesse, 100</w:t>
            </w:r>
          </w:p>
          <w:p w14:paraId="4AAE9D9E" w14:textId="77777777" w:rsidR="00AC7E16" w:rsidRPr="00DE1D62" w:rsidRDefault="00AC7E16" w:rsidP="003F19B4">
            <w:pPr>
              <w:ind w:left="885" w:right="254"/>
              <w:rPr>
                <w:rFonts w:ascii="Century Gothic" w:hAnsi="Century Gothic" w:cs="Arial"/>
                <w:sz w:val="16"/>
                <w:szCs w:val="16"/>
              </w:rPr>
            </w:pPr>
            <w:r w:rsidRPr="00DE1D62">
              <w:rPr>
                <w:rFonts w:ascii="Century Gothic" w:hAnsi="Century Gothic" w:cs="Arial"/>
                <w:sz w:val="16"/>
                <w:szCs w:val="16"/>
              </w:rPr>
              <w:t>B-5100 NAMUR (JAMBES)</w:t>
            </w:r>
          </w:p>
          <w:p w14:paraId="27E1A418" w14:textId="77777777" w:rsidR="00AC7E16" w:rsidRPr="00DE1D62" w:rsidRDefault="00AC7E16" w:rsidP="003F19B4">
            <w:pPr>
              <w:ind w:left="885" w:right="254"/>
              <w:rPr>
                <w:rFonts w:ascii="Century Gothic" w:hAnsi="Century Gothic" w:cs="Arial"/>
                <w:sz w:val="16"/>
                <w:szCs w:val="16"/>
              </w:rPr>
            </w:pPr>
          </w:p>
          <w:p w14:paraId="16610390" w14:textId="77777777" w:rsidR="00AC7E16" w:rsidRPr="00DE1D62" w:rsidRDefault="00AC7E16" w:rsidP="003F19B4">
            <w:pPr>
              <w:ind w:left="885" w:right="254"/>
              <w:rPr>
                <w:rFonts w:ascii="Century Gothic" w:hAnsi="Century Gothic" w:cs="Arial"/>
                <w:sz w:val="16"/>
                <w:szCs w:val="16"/>
              </w:rPr>
            </w:pPr>
            <w:r w:rsidRPr="00DE1D62">
              <w:rPr>
                <w:rFonts w:ascii="Century Gothic" w:hAnsi="Century Gothic" w:cs="Arial"/>
                <w:sz w:val="16"/>
                <w:szCs w:val="16"/>
              </w:rPr>
              <w:t>Tél. : +32 (0)81 32 37 42</w:t>
            </w:r>
          </w:p>
          <w:p w14:paraId="22D272CC" w14:textId="5A8648DB" w:rsidR="00601179" w:rsidRPr="00DE1D62" w:rsidRDefault="00CD4E24" w:rsidP="00440AFA">
            <w:pPr>
              <w:ind w:left="885"/>
              <w:rPr>
                <w:rFonts w:ascii="Century Gothic" w:hAnsi="Century Gothic" w:cs="Arial"/>
                <w:sz w:val="16"/>
                <w:szCs w:val="16"/>
              </w:rPr>
            </w:pPr>
            <w:hyperlink r:id="rId12" w:history="1">
              <w:r w:rsidR="00440AFA" w:rsidRPr="00DE1D62">
                <w:rPr>
                  <w:rStyle w:val="Lienhypertexte"/>
                  <w:rFonts w:ascii="Century Gothic" w:hAnsi="Century Gothic" w:cs="Arial"/>
                  <w:sz w:val="16"/>
                  <w:szCs w:val="16"/>
                </w:rPr>
                <w:t>tutellefinanciere.interieur@spw.wallonie.be</w:t>
              </w:r>
            </w:hyperlink>
          </w:p>
          <w:p w14:paraId="7E8ABA85" w14:textId="77777777" w:rsidR="00AC7E16" w:rsidRPr="00DE1D62" w:rsidRDefault="00AC7E16" w:rsidP="003F19B4">
            <w:pPr>
              <w:ind w:left="885" w:right="254"/>
              <w:rPr>
                <w:rFonts w:ascii="Century Gothic" w:hAnsi="Century Gothic" w:cs="Arial"/>
                <w:sz w:val="16"/>
                <w:szCs w:val="16"/>
              </w:rPr>
            </w:pPr>
          </w:p>
          <w:p w14:paraId="676C8BAF" w14:textId="77777777" w:rsidR="00AC7E16" w:rsidRPr="00DE1D62" w:rsidRDefault="00AC7E16" w:rsidP="003F19B4">
            <w:pPr>
              <w:ind w:left="885" w:right="254"/>
              <w:rPr>
                <w:rFonts w:ascii="Century Gothic" w:hAnsi="Century Gothic"/>
                <w:noProof/>
                <w:sz w:val="22"/>
                <w:szCs w:val="22"/>
                <w:lang w:val="fr-BE" w:eastAsia="fr-BE"/>
              </w:rPr>
            </w:pPr>
          </w:p>
        </w:tc>
        <w:tc>
          <w:tcPr>
            <w:tcW w:w="6663" w:type="dxa"/>
          </w:tcPr>
          <w:p w14:paraId="0149F6EB" w14:textId="77777777" w:rsidR="00AC1F2A" w:rsidRPr="00DE1D62" w:rsidRDefault="00AC1F2A" w:rsidP="00AC1F2A">
            <w:pPr>
              <w:spacing w:after="60"/>
              <w:ind w:left="885"/>
              <w:jc w:val="both"/>
              <w:rPr>
                <w:rFonts w:ascii="Century Gothic" w:hAnsi="Century Gothic"/>
                <w:b/>
                <w:sz w:val="22"/>
                <w:szCs w:val="22"/>
                <w:lang w:val="fr-BE"/>
              </w:rPr>
            </w:pPr>
            <w:r w:rsidRPr="00DE1D62">
              <w:rPr>
                <w:rFonts w:ascii="Century Gothic" w:hAnsi="Century Gothic"/>
                <w:b/>
                <w:sz w:val="22"/>
                <w:szCs w:val="22"/>
                <w:lang w:val="fr-BE"/>
              </w:rPr>
              <w:t>A Mesdames et Messieurs les Bourgmestres</w:t>
            </w:r>
          </w:p>
          <w:p w14:paraId="0D924DA5" w14:textId="77777777" w:rsidR="00AC1F2A" w:rsidRPr="00DE1D62" w:rsidRDefault="00AC1F2A" w:rsidP="00AC1F2A">
            <w:pPr>
              <w:spacing w:after="60"/>
              <w:ind w:left="885"/>
              <w:jc w:val="both"/>
              <w:rPr>
                <w:rFonts w:ascii="Century Gothic" w:hAnsi="Century Gothic"/>
                <w:b/>
                <w:sz w:val="22"/>
                <w:szCs w:val="22"/>
                <w:lang w:val="fr-BE"/>
              </w:rPr>
            </w:pPr>
            <w:r w:rsidRPr="00DE1D62">
              <w:rPr>
                <w:rFonts w:ascii="Century Gothic" w:hAnsi="Century Gothic"/>
                <w:b/>
                <w:sz w:val="22"/>
                <w:szCs w:val="22"/>
                <w:lang w:val="fr-BE"/>
              </w:rPr>
              <w:t>et membres des Collèges Communaux</w:t>
            </w:r>
          </w:p>
          <w:p w14:paraId="27707D7C" w14:textId="77777777" w:rsidR="00AC7E16" w:rsidRPr="00DE1D62" w:rsidRDefault="00AC7E16" w:rsidP="003F19B4">
            <w:pPr>
              <w:ind w:left="1593" w:right="254"/>
              <w:rPr>
                <w:rFonts w:ascii="Century Gothic" w:hAnsi="Century Gothic" w:cs="Arial"/>
                <w:sz w:val="22"/>
                <w:szCs w:val="22"/>
              </w:rPr>
            </w:pPr>
          </w:p>
          <w:p w14:paraId="218AD03F" w14:textId="77777777" w:rsidR="00AC7E16" w:rsidRPr="00DE1D62" w:rsidRDefault="00AC7E16" w:rsidP="003F19B4">
            <w:pPr>
              <w:ind w:left="1593" w:right="254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084E54" w:rsidRPr="00E85B48" w14:paraId="3ED4D951" w14:textId="77777777" w:rsidTr="00547AE3">
        <w:trPr>
          <w:trHeight w:val="2125"/>
        </w:trPr>
        <w:tc>
          <w:tcPr>
            <w:tcW w:w="11091" w:type="dxa"/>
            <w:gridSpan w:val="2"/>
          </w:tcPr>
          <w:p w14:paraId="3E897442" w14:textId="58A21EA0" w:rsidR="00AC7E16" w:rsidRPr="00E85B48" w:rsidRDefault="00AC7E16" w:rsidP="003F19B4">
            <w:pPr>
              <w:ind w:left="851" w:right="254"/>
              <w:rPr>
                <w:rFonts w:ascii="Century Gothic" w:hAnsi="Century Gothic" w:cs="Arial"/>
                <w:noProof/>
                <w:sz w:val="16"/>
                <w:szCs w:val="16"/>
                <w:lang w:eastAsia="en-US"/>
              </w:rPr>
            </w:pPr>
            <w:r w:rsidRPr="00E85B48">
              <w:rPr>
                <w:rFonts w:ascii="Century Gothic" w:hAnsi="Century Gothic" w:cs="Arial"/>
                <w:noProof/>
                <w:sz w:val="16"/>
                <w:szCs w:val="16"/>
                <w:lang w:eastAsia="en-US"/>
              </w:rPr>
              <w:t>Nos réf. : 51101/</w:t>
            </w:r>
            <w:r w:rsidR="003D6E81" w:rsidRPr="00E85B48">
              <w:rPr>
                <w:rFonts w:ascii="Century Gothic" w:hAnsi="Century Gothic" w:cs="Arial"/>
                <w:noProof/>
                <w:sz w:val="16"/>
                <w:szCs w:val="16"/>
                <w:lang w:eastAsia="en-US"/>
              </w:rPr>
              <w:t>050101/FIN/</w:t>
            </w:r>
            <w:r w:rsidR="001623E7" w:rsidRPr="00E85B48">
              <w:rPr>
                <w:rFonts w:ascii="Century Gothic" w:hAnsi="Century Gothic" w:cs="Arial"/>
                <w:noProof/>
                <w:sz w:val="16"/>
                <w:szCs w:val="16"/>
                <w:lang w:eastAsia="en-US"/>
              </w:rPr>
              <w:t>délais paiement/</w:t>
            </w:r>
            <w:r w:rsidR="00DE1D62" w:rsidRPr="00E85B48">
              <w:rPr>
                <w:rFonts w:ascii="Century Gothic" w:hAnsi="Century Gothic" w:cs="Arial"/>
                <w:noProof/>
                <w:sz w:val="16"/>
                <w:szCs w:val="16"/>
                <w:lang w:eastAsia="en-US"/>
              </w:rPr>
              <w:t>202</w:t>
            </w:r>
            <w:r w:rsidR="00154002">
              <w:rPr>
                <w:rFonts w:ascii="Century Gothic" w:hAnsi="Century Gothic" w:cs="Arial"/>
                <w:noProof/>
                <w:sz w:val="16"/>
                <w:szCs w:val="16"/>
                <w:lang w:eastAsia="en-US"/>
              </w:rPr>
              <w:t>5-1</w:t>
            </w:r>
          </w:p>
          <w:p w14:paraId="71551462" w14:textId="590CF43C" w:rsidR="00AC7E16" w:rsidRDefault="00AC7E16" w:rsidP="003F19B4">
            <w:pPr>
              <w:ind w:left="851" w:right="254"/>
              <w:rPr>
                <w:rFonts w:ascii="Century Gothic" w:hAnsi="Century Gothic" w:cs="Arial"/>
                <w:b/>
                <w:noProof/>
                <w:sz w:val="16"/>
                <w:szCs w:val="16"/>
                <w:lang w:eastAsia="en-US"/>
              </w:rPr>
            </w:pPr>
            <w:r w:rsidRPr="00E85B48"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  <w:t>Vo</w:t>
            </w:r>
            <w:r w:rsidR="009B167F" w:rsidRPr="00E85B48"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  <w:t>s</w:t>
            </w:r>
            <w:r w:rsidRPr="00E85B48"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  <w:t xml:space="preserve"> contact</w:t>
            </w:r>
            <w:r w:rsidR="009B167F" w:rsidRPr="00E85B48"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  <w:t>s</w:t>
            </w:r>
            <w:r w:rsidRPr="00E85B48"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  <w:t> </w:t>
            </w:r>
            <w:r w:rsidRPr="00E85B48">
              <w:rPr>
                <w:rFonts w:ascii="Century Gothic" w:hAnsi="Century Gothic" w:cs="Arial"/>
                <w:b/>
                <w:noProof/>
                <w:sz w:val="16"/>
                <w:szCs w:val="16"/>
                <w:lang w:eastAsia="en-US"/>
              </w:rPr>
              <w:t xml:space="preserve">: </w:t>
            </w:r>
          </w:p>
          <w:p w14:paraId="19A950CF" w14:textId="3D6BD136" w:rsidR="00282F99" w:rsidRDefault="00282F99" w:rsidP="003F19B4">
            <w:pPr>
              <w:ind w:left="851" w:right="254"/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  <w:t>Arianne Wilmet, Assistante – arianne.wilmet@spw.wallonie.be, 081/32.37.34</w:t>
            </w:r>
          </w:p>
          <w:p w14:paraId="61028C6B" w14:textId="3D8E5D97" w:rsidR="00973FC2" w:rsidRDefault="00973FC2" w:rsidP="003F19B4">
            <w:pPr>
              <w:ind w:left="851" w:right="254"/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</w:pPr>
            <w:r w:rsidRPr="00E85B48"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  <w:t>Nathalie</w:t>
            </w:r>
            <w:r w:rsidR="00F77933" w:rsidRPr="00E85B48"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  <w:t xml:space="preserve"> Taburiaux</w:t>
            </w:r>
            <w:r w:rsidRPr="00E85B48"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  <w:t>, Attachée - nathalie.taburiaux@spw.wallonie.be, 081/32.36.67</w:t>
            </w:r>
          </w:p>
          <w:p w14:paraId="771BDFEC" w14:textId="14143DC3" w:rsidR="0043783A" w:rsidRPr="00E85B48" w:rsidRDefault="0043783A" w:rsidP="003F19B4">
            <w:pPr>
              <w:ind w:left="851" w:right="254"/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Cs/>
                <w:noProof/>
                <w:sz w:val="16"/>
                <w:szCs w:val="16"/>
                <w:lang w:eastAsia="en-US"/>
              </w:rPr>
              <w:t>Geneviève Michel, Première Attachée – genevieve.michel@spw.wallonie.be, 081/32.32.36</w:t>
            </w:r>
          </w:p>
          <w:p w14:paraId="67FBDDB3" w14:textId="6236EE95" w:rsidR="00AC7E16" w:rsidRPr="00E85B48" w:rsidRDefault="0043783A" w:rsidP="003F19B4">
            <w:pPr>
              <w:ind w:left="851" w:right="254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Philippe Knapen</w:t>
            </w:r>
            <w:r w:rsidR="009229E7" w:rsidRPr="00E85B48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="00973FC2" w:rsidRPr="00E85B48">
              <w:rPr>
                <w:rFonts w:ascii="Century Gothic" w:hAnsi="Century Gothic" w:cs="Arial"/>
                <w:sz w:val="16"/>
                <w:szCs w:val="16"/>
              </w:rPr>
              <w:t xml:space="preserve">Directeur </w:t>
            </w:r>
            <w:r>
              <w:rPr>
                <w:rFonts w:ascii="Century Gothic" w:hAnsi="Century Gothic" w:cs="Arial"/>
                <w:sz w:val="16"/>
                <w:szCs w:val="16"/>
              </w:rPr>
              <w:t>–</w:t>
            </w:r>
            <w:r w:rsidR="00973FC2" w:rsidRPr="00E85B4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philippe.knapen</w:t>
            </w:r>
            <w:r w:rsidR="00AC7E16" w:rsidRPr="00E85B48">
              <w:rPr>
                <w:rFonts w:ascii="Century Gothic" w:hAnsi="Century Gothic" w:cs="Arial"/>
                <w:sz w:val="16"/>
                <w:szCs w:val="16"/>
              </w:rPr>
              <w:t>@spw.wallonie.be</w:t>
            </w:r>
            <w:r w:rsidR="009229E7" w:rsidRPr="00E85B48">
              <w:rPr>
                <w:rFonts w:ascii="Century Gothic" w:hAnsi="Century Gothic" w:cs="Arial"/>
                <w:sz w:val="16"/>
                <w:szCs w:val="16"/>
              </w:rPr>
              <w:t>,</w:t>
            </w:r>
            <w:r w:rsidR="005016B4" w:rsidRPr="00E85B4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AC7E16" w:rsidRPr="00E85B48">
              <w:rPr>
                <w:rFonts w:ascii="Century Gothic" w:hAnsi="Century Gothic" w:cs="Arial"/>
                <w:sz w:val="16"/>
                <w:szCs w:val="16"/>
              </w:rPr>
              <w:t>081/32.37.</w:t>
            </w:r>
            <w:r>
              <w:rPr>
                <w:rFonts w:ascii="Century Gothic" w:hAnsi="Century Gothic" w:cs="Arial"/>
                <w:sz w:val="16"/>
                <w:szCs w:val="16"/>
              </w:rPr>
              <w:t>04</w:t>
            </w:r>
          </w:p>
          <w:p w14:paraId="5C1083AE" w14:textId="16155D33" w:rsidR="00495836" w:rsidRPr="00E85B48" w:rsidRDefault="00495836" w:rsidP="003F19B4">
            <w:pPr>
              <w:ind w:left="851" w:right="254"/>
              <w:rPr>
                <w:rFonts w:ascii="Century Gothic" w:hAnsi="Century Gothic" w:cs="Arial"/>
                <w:b/>
                <w:noProof/>
                <w:sz w:val="16"/>
                <w:szCs w:val="16"/>
                <w:lang w:eastAsia="en-US"/>
              </w:rPr>
            </w:pPr>
          </w:p>
          <w:p w14:paraId="662FF0EA" w14:textId="77777777" w:rsidR="00012918" w:rsidRPr="00E85B48" w:rsidRDefault="00012918" w:rsidP="00E85B48">
            <w:pPr>
              <w:ind w:right="254"/>
              <w:rPr>
                <w:rFonts w:ascii="Century Gothic" w:hAnsi="Century Gothic" w:cs="Arial"/>
                <w:b/>
                <w:noProof/>
                <w:sz w:val="18"/>
                <w:szCs w:val="18"/>
                <w:lang w:eastAsia="en-US"/>
              </w:rPr>
            </w:pPr>
          </w:p>
          <w:p w14:paraId="026B82D0" w14:textId="4882E27D" w:rsidR="00AC7E16" w:rsidRPr="00EA3FA5" w:rsidRDefault="00AC7E16" w:rsidP="00EA3FA5">
            <w:pPr>
              <w:tabs>
                <w:tab w:val="left" w:pos="743"/>
              </w:tabs>
              <w:ind w:left="1594" w:right="888" w:hanging="743"/>
              <w:jc w:val="both"/>
              <w:rPr>
                <w:rFonts w:ascii="Century Gothic" w:hAnsi="Century Gothic" w:cs="Arial"/>
                <w:noProof/>
                <w:sz w:val="22"/>
                <w:szCs w:val="22"/>
                <w:lang w:val="fr-BE" w:eastAsia="en-US"/>
              </w:rPr>
            </w:pPr>
            <w:r w:rsidRPr="00E85B48">
              <w:rPr>
                <w:rFonts w:ascii="Century Gothic" w:hAnsi="Century Gothic" w:cs="Arial"/>
                <w:b/>
                <w:noProof/>
                <w:sz w:val="22"/>
                <w:szCs w:val="22"/>
                <w:lang w:eastAsia="en-US"/>
              </w:rPr>
              <w:t>Objet :</w:t>
            </w:r>
            <w:r w:rsidR="005F72E6">
              <w:rPr>
                <w:rFonts w:ascii="Century Gothic" w:hAnsi="Century Gothic" w:cs="Arial"/>
                <w:b/>
                <w:noProof/>
                <w:sz w:val="22"/>
                <w:szCs w:val="22"/>
                <w:lang w:eastAsia="en-US"/>
              </w:rPr>
              <w:t xml:space="preserve"> </w:t>
            </w:r>
            <w:r w:rsidR="00160F46" w:rsidRPr="00E85B48">
              <w:rPr>
                <w:rFonts w:ascii="Century Gothic" w:hAnsi="Century Gothic" w:cs="Arial"/>
                <w:b/>
                <w:noProof/>
                <w:sz w:val="22"/>
                <w:szCs w:val="22"/>
                <w:lang w:eastAsia="en-US"/>
              </w:rPr>
              <w:t xml:space="preserve">Enquête sur les </w:t>
            </w:r>
            <w:r w:rsidR="00160F46" w:rsidRPr="00E85B48">
              <w:rPr>
                <w:rFonts w:ascii="Century Gothic" w:hAnsi="Century Gothic" w:cs="Arial"/>
                <w:b/>
                <w:noProof/>
                <w:sz w:val="22"/>
                <w:lang w:eastAsia="en-US"/>
              </w:rPr>
              <w:t>d</w:t>
            </w:r>
            <w:r w:rsidR="00040284" w:rsidRPr="00E85B48">
              <w:rPr>
                <w:rFonts w:ascii="Century Gothic" w:hAnsi="Century Gothic" w:cs="Arial"/>
                <w:b/>
                <w:noProof/>
                <w:sz w:val="22"/>
                <w:lang w:eastAsia="en-US"/>
              </w:rPr>
              <w:t>élais de paiement</w:t>
            </w:r>
            <w:r w:rsidR="00E85B48" w:rsidRPr="00E85B48">
              <w:rPr>
                <w:rFonts w:ascii="Century Gothic" w:hAnsi="Century Gothic" w:cs="Arial"/>
                <w:b/>
                <w:noProof/>
                <w:sz w:val="22"/>
                <w:lang w:eastAsia="en-US"/>
              </w:rPr>
              <w:t xml:space="preserve"> </w:t>
            </w:r>
            <w:r w:rsidR="00040284" w:rsidRPr="00E85B48">
              <w:rPr>
                <w:rFonts w:ascii="Century Gothic" w:hAnsi="Century Gothic" w:cs="Arial"/>
                <w:b/>
                <w:noProof/>
                <w:sz w:val="22"/>
                <w:lang w:eastAsia="en-US"/>
              </w:rPr>
              <w:t xml:space="preserve">– </w:t>
            </w:r>
            <w:r w:rsidR="00160F46" w:rsidRPr="00E85B48">
              <w:rPr>
                <w:rFonts w:ascii="Century Gothic" w:hAnsi="Century Gothic" w:cs="Arial"/>
                <w:b/>
                <w:noProof/>
                <w:sz w:val="22"/>
                <w:lang w:eastAsia="en-US"/>
              </w:rPr>
              <w:t>Demande de la Commission européenne</w:t>
            </w:r>
            <w:r w:rsidR="00E85B48" w:rsidRPr="00E85B48">
              <w:rPr>
                <w:rFonts w:ascii="Century Gothic" w:hAnsi="Century Gothic" w:cs="Arial"/>
                <w:b/>
                <w:noProof/>
                <w:sz w:val="22"/>
                <w:lang w:eastAsia="en-US"/>
              </w:rPr>
              <w:t xml:space="preserve"> – </w:t>
            </w:r>
            <w:r w:rsidR="00154002">
              <w:rPr>
                <w:rFonts w:ascii="Century Gothic" w:hAnsi="Century Gothic" w:cs="Arial"/>
                <w:b/>
                <w:noProof/>
                <w:sz w:val="22"/>
                <w:lang w:eastAsia="en-US"/>
              </w:rPr>
              <w:t>Second</w:t>
            </w:r>
            <w:r w:rsidR="00E85B48" w:rsidRPr="00E85B48">
              <w:rPr>
                <w:rFonts w:ascii="Century Gothic" w:hAnsi="Century Gothic" w:cs="Arial"/>
                <w:b/>
                <w:noProof/>
                <w:sz w:val="22"/>
                <w:lang w:eastAsia="en-US"/>
              </w:rPr>
              <w:t xml:space="preserve"> semestre 202</w:t>
            </w:r>
            <w:r w:rsidR="0043783A">
              <w:rPr>
                <w:rFonts w:ascii="Century Gothic" w:hAnsi="Century Gothic" w:cs="Arial"/>
                <w:b/>
                <w:noProof/>
                <w:sz w:val="22"/>
                <w:lang w:eastAsia="en-US"/>
              </w:rPr>
              <w:t>4</w:t>
            </w:r>
            <w:r w:rsidR="005F72E6">
              <w:rPr>
                <w:rFonts w:ascii="Century Gothic" w:hAnsi="Century Gothic" w:cs="Arial"/>
                <w:b/>
                <w:noProof/>
                <w:sz w:val="22"/>
                <w:lang w:eastAsia="en-US"/>
              </w:rPr>
              <w:t>.</w:t>
            </w:r>
          </w:p>
          <w:p w14:paraId="71860E05" w14:textId="77777777" w:rsidR="00AC7E16" w:rsidRPr="00E85B48" w:rsidRDefault="00AC7E16" w:rsidP="003F19B4">
            <w:pPr>
              <w:ind w:right="254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07013CFF" w14:textId="77777777" w:rsidR="00AC1F2A" w:rsidRPr="00EA3FA5" w:rsidRDefault="00AC1F2A" w:rsidP="00B84294">
      <w:pPr>
        <w:spacing w:after="240"/>
        <w:ind w:left="1559" w:right="254"/>
        <w:jc w:val="both"/>
        <w:rPr>
          <w:rFonts w:ascii="Century Gothic" w:hAnsi="Century Gothic" w:cs="Arial"/>
          <w:sz w:val="22"/>
          <w:szCs w:val="22"/>
        </w:rPr>
      </w:pPr>
      <w:bookmarkStart w:id="0" w:name="_Hlk40359294"/>
      <w:bookmarkStart w:id="1" w:name="_Hlk25762499"/>
      <w:bookmarkStart w:id="2" w:name="_Hlk25765406"/>
      <w:r w:rsidRPr="00EA3FA5">
        <w:rPr>
          <w:rFonts w:ascii="Century Gothic" w:hAnsi="Century Gothic" w:cs="Arial"/>
          <w:sz w:val="22"/>
          <w:szCs w:val="22"/>
        </w:rPr>
        <w:t>Mesdames, Messieurs,</w:t>
      </w:r>
    </w:p>
    <w:p w14:paraId="4051586A" w14:textId="1DB3AC7E" w:rsidR="008A319C" w:rsidRPr="00EA3FA5" w:rsidRDefault="00AC1F2A" w:rsidP="00B84294">
      <w:pPr>
        <w:spacing w:after="240"/>
        <w:ind w:left="1559" w:right="254"/>
        <w:jc w:val="both"/>
        <w:rPr>
          <w:rFonts w:ascii="Century Gothic" w:hAnsi="Century Gothic" w:cs="Arial"/>
          <w:sz w:val="22"/>
          <w:szCs w:val="22"/>
        </w:rPr>
      </w:pPr>
      <w:r w:rsidRPr="00EA3FA5">
        <w:rPr>
          <w:rFonts w:ascii="Century Gothic" w:hAnsi="Century Gothic" w:cs="Arial"/>
          <w:sz w:val="22"/>
          <w:szCs w:val="22"/>
        </w:rPr>
        <w:t>Dans le cadre de la lu</w:t>
      </w:r>
      <w:r w:rsidR="008A319C" w:rsidRPr="00EA3FA5">
        <w:rPr>
          <w:rFonts w:ascii="Century Gothic" w:hAnsi="Century Gothic" w:cs="Arial"/>
          <w:sz w:val="22"/>
          <w:szCs w:val="22"/>
        </w:rPr>
        <w:t xml:space="preserve">tte contre le retard de paiement dans les transactions commerciales, </w:t>
      </w:r>
      <w:r w:rsidR="00AA4C18" w:rsidRPr="00EA3FA5">
        <w:rPr>
          <w:rFonts w:ascii="Century Gothic" w:hAnsi="Century Gothic" w:cs="Arial"/>
          <w:sz w:val="22"/>
          <w:szCs w:val="22"/>
        </w:rPr>
        <w:t>et de l’application de la directive européenne 2011/7/UE du 16 février 2011, la Commission européenne souhaiterait di</w:t>
      </w:r>
      <w:r w:rsidR="007B4C5B" w:rsidRPr="00EA3FA5">
        <w:rPr>
          <w:rFonts w:ascii="Century Gothic" w:hAnsi="Century Gothic" w:cs="Arial"/>
          <w:sz w:val="22"/>
          <w:szCs w:val="22"/>
        </w:rPr>
        <w:t>s</w:t>
      </w:r>
      <w:r w:rsidR="00AA4C18" w:rsidRPr="00EA3FA5">
        <w:rPr>
          <w:rFonts w:ascii="Century Gothic" w:hAnsi="Century Gothic" w:cs="Arial"/>
          <w:sz w:val="22"/>
          <w:szCs w:val="22"/>
        </w:rPr>
        <w:t xml:space="preserve">poser </w:t>
      </w:r>
      <w:r w:rsidR="007B4C5B" w:rsidRPr="00EA3FA5">
        <w:rPr>
          <w:rFonts w:ascii="Century Gothic" w:hAnsi="Century Gothic" w:cs="Arial"/>
          <w:sz w:val="22"/>
          <w:szCs w:val="22"/>
        </w:rPr>
        <w:t>des délais de paiement appliqués par les pouvoirs locaux</w:t>
      </w:r>
      <w:r w:rsidR="00E85B48" w:rsidRPr="00EA3FA5">
        <w:rPr>
          <w:rFonts w:ascii="Century Gothic" w:hAnsi="Century Gothic" w:cs="Arial"/>
          <w:sz w:val="22"/>
          <w:szCs w:val="22"/>
        </w:rPr>
        <w:t xml:space="preserve"> </w:t>
      </w:r>
      <w:r w:rsidR="00E85B48" w:rsidRPr="00EA3FA5">
        <w:rPr>
          <w:rFonts w:ascii="Century Gothic" w:hAnsi="Century Gothic" w:cs="Arial"/>
          <w:b/>
          <w:bCs/>
          <w:sz w:val="22"/>
          <w:szCs w:val="22"/>
        </w:rPr>
        <w:t xml:space="preserve">pour le </w:t>
      </w:r>
      <w:r w:rsidR="00154002">
        <w:rPr>
          <w:rFonts w:ascii="Century Gothic" w:hAnsi="Century Gothic" w:cs="Arial"/>
          <w:b/>
          <w:bCs/>
          <w:sz w:val="22"/>
          <w:szCs w:val="22"/>
        </w:rPr>
        <w:t>second</w:t>
      </w:r>
      <w:r w:rsidR="00E85B48" w:rsidRPr="00EA3FA5">
        <w:rPr>
          <w:rFonts w:ascii="Century Gothic" w:hAnsi="Century Gothic" w:cs="Arial"/>
          <w:b/>
          <w:bCs/>
          <w:sz w:val="22"/>
          <w:szCs w:val="22"/>
        </w:rPr>
        <w:t xml:space="preserve"> semestre 202</w:t>
      </w:r>
      <w:r w:rsidR="0043783A">
        <w:rPr>
          <w:rFonts w:ascii="Century Gothic" w:hAnsi="Century Gothic" w:cs="Arial"/>
          <w:b/>
          <w:bCs/>
          <w:sz w:val="22"/>
          <w:szCs w:val="22"/>
        </w:rPr>
        <w:t>4</w:t>
      </w:r>
      <w:r w:rsidR="007B4C5B" w:rsidRPr="00EA3FA5">
        <w:rPr>
          <w:rFonts w:ascii="Century Gothic" w:hAnsi="Century Gothic" w:cs="Arial"/>
          <w:sz w:val="22"/>
          <w:szCs w:val="22"/>
        </w:rPr>
        <w:t xml:space="preserve">, afin d’avoir </w:t>
      </w:r>
      <w:r w:rsidR="00F14C89" w:rsidRPr="00F14C89">
        <w:rPr>
          <w:rFonts w:ascii="Century Gothic" w:hAnsi="Century Gothic" w:cs="Arial"/>
          <w:i/>
          <w:iCs/>
          <w:sz w:val="22"/>
          <w:szCs w:val="22"/>
        </w:rPr>
        <w:t>«</w:t>
      </w:r>
      <w:r w:rsidR="00F14C89">
        <w:rPr>
          <w:rFonts w:ascii="Century Gothic" w:hAnsi="Century Gothic" w:cs="Arial"/>
          <w:sz w:val="22"/>
          <w:szCs w:val="22"/>
        </w:rPr>
        <w:t> </w:t>
      </w:r>
      <w:r w:rsidR="007B4C5B" w:rsidRPr="00EA3FA5">
        <w:rPr>
          <w:rFonts w:ascii="Century Gothic" w:hAnsi="Century Gothic" w:cs="Arial"/>
          <w:i/>
          <w:iCs/>
          <w:sz w:val="22"/>
          <w:szCs w:val="22"/>
        </w:rPr>
        <w:t>une vue plus complète de la manière dont la Belgique garantit le respect des obligations découlant de la</w:t>
      </w:r>
      <w:r w:rsidR="000C773F" w:rsidRPr="00EA3FA5">
        <w:rPr>
          <w:rFonts w:ascii="Century Gothic" w:hAnsi="Century Gothic" w:cs="Arial"/>
          <w:i/>
          <w:iCs/>
          <w:sz w:val="22"/>
          <w:szCs w:val="22"/>
        </w:rPr>
        <w:t>dite</w:t>
      </w:r>
      <w:r w:rsidR="007B4C5B" w:rsidRPr="00EA3FA5">
        <w:rPr>
          <w:rFonts w:ascii="Century Gothic" w:hAnsi="Century Gothic" w:cs="Arial"/>
          <w:i/>
          <w:iCs/>
          <w:sz w:val="22"/>
          <w:szCs w:val="22"/>
        </w:rPr>
        <w:t xml:space="preserve"> directive</w:t>
      </w:r>
      <w:r w:rsidR="007D5BD5" w:rsidRPr="00EA3FA5">
        <w:rPr>
          <w:rFonts w:ascii="Century Gothic" w:hAnsi="Century Gothic" w:cs="Arial"/>
          <w:i/>
          <w:iCs/>
          <w:sz w:val="22"/>
          <w:szCs w:val="22"/>
        </w:rPr>
        <w:t> »</w:t>
      </w:r>
      <w:r w:rsidR="000C773F" w:rsidRPr="00EA3FA5">
        <w:rPr>
          <w:rFonts w:ascii="Century Gothic" w:hAnsi="Century Gothic" w:cs="Arial"/>
          <w:sz w:val="22"/>
          <w:szCs w:val="22"/>
        </w:rPr>
        <w:t>.</w:t>
      </w:r>
    </w:p>
    <w:p w14:paraId="116F46A6" w14:textId="20738B20" w:rsidR="00E85B48" w:rsidRPr="00EA3FA5" w:rsidRDefault="000C773F" w:rsidP="00650607">
      <w:pPr>
        <w:ind w:left="1559" w:right="255"/>
        <w:jc w:val="both"/>
        <w:rPr>
          <w:rFonts w:ascii="Century Gothic" w:hAnsi="Century Gothic" w:cs="Arial"/>
          <w:sz w:val="22"/>
          <w:szCs w:val="22"/>
        </w:rPr>
      </w:pPr>
      <w:r w:rsidRPr="00EA3FA5">
        <w:rPr>
          <w:rFonts w:ascii="Century Gothic" w:hAnsi="Century Gothic" w:cs="Arial"/>
          <w:sz w:val="22"/>
          <w:szCs w:val="22"/>
        </w:rPr>
        <w:t xml:space="preserve">Afin de répondre à cette </w:t>
      </w:r>
      <w:r w:rsidR="005F72E6" w:rsidRPr="00EA3FA5">
        <w:rPr>
          <w:rFonts w:ascii="Century Gothic" w:hAnsi="Century Gothic" w:cs="Arial"/>
          <w:sz w:val="22"/>
          <w:szCs w:val="22"/>
        </w:rPr>
        <w:t xml:space="preserve">nouvelle </w:t>
      </w:r>
      <w:r w:rsidRPr="00EA3FA5">
        <w:rPr>
          <w:rFonts w:ascii="Century Gothic" w:hAnsi="Century Gothic" w:cs="Arial"/>
          <w:sz w:val="22"/>
          <w:szCs w:val="22"/>
        </w:rPr>
        <w:t>demande</w:t>
      </w:r>
      <w:r w:rsidR="0002608F" w:rsidRPr="00EA3FA5">
        <w:rPr>
          <w:rFonts w:ascii="Century Gothic" w:hAnsi="Century Gothic" w:cs="Arial"/>
          <w:sz w:val="22"/>
          <w:szCs w:val="22"/>
        </w:rPr>
        <w:t xml:space="preserve"> de la Commission européenne</w:t>
      </w:r>
      <w:r w:rsidR="00547AE3" w:rsidRPr="00EA3FA5">
        <w:rPr>
          <w:rFonts w:ascii="Century Gothic" w:hAnsi="Century Gothic" w:cs="Arial"/>
          <w:sz w:val="22"/>
          <w:szCs w:val="22"/>
        </w:rPr>
        <w:t xml:space="preserve"> (pour votre information, la</w:t>
      </w:r>
      <w:r w:rsidR="00C77B14" w:rsidRPr="00EA3FA5">
        <w:rPr>
          <w:rFonts w:ascii="Century Gothic" w:hAnsi="Century Gothic" w:cs="Arial"/>
          <w:sz w:val="22"/>
          <w:szCs w:val="22"/>
        </w:rPr>
        <w:t>dite</w:t>
      </w:r>
      <w:r w:rsidR="00547AE3" w:rsidRPr="00EA3FA5">
        <w:rPr>
          <w:rFonts w:ascii="Century Gothic" w:hAnsi="Century Gothic" w:cs="Arial"/>
          <w:sz w:val="22"/>
          <w:szCs w:val="22"/>
        </w:rPr>
        <w:t xml:space="preserve"> Commission</w:t>
      </w:r>
      <w:r w:rsidR="00C77B14" w:rsidRPr="00EA3FA5">
        <w:rPr>
          <w:rFonts w:ascii="Century Gothic" w:hAnsi="Century Gothic" w:cs="Arial"/>
          <w:sz w:val="22"/>
          <w:szCs w:val="22"/>
        </w:rPr>
        <w:t xml:space="preserve"> </w:t>
      </w:r>
      <w:r w:rsidR="00547AE3" w:rsidRPr="00EA3FA5">
        <w:rPr>
          <w:rFonts w:ascii="Century Gothic" w:hAnsi="Century Gothic" w:cs="Arial"/>
          <w:sz w:val="22"/>
          <w:szCs w:val="22"/>
        </w:rPr>
        <w:t>n’est pas satisfaite des retours reçus de notre pays et envisage des sanctions</w:t>
      </w:r>
      <w:r w:rsidR="00B9177B">
        <w:rPr>
          <w:rFonts w:ascii="Century Gothic" w:hAnsi="Century Gothic" w:cs="Arial"/>
          <w:sz w:val="22"/>
          <w:szCs w:val="22"/>
        </w:rPr>
        <w:t xml:space="preserve"> pécuniaires</w:t>
      </w:r>
      <w:r w:rsidR="00547AE3" w:rsidRPr="00EA3FA5">
        <w:rPr>
          <w:rFonts w:ascii="Century Gothic" w:hAnsi="Century Gothic" w:cs="Arial"/>
          <w:sz w:val="22"/>
          <w:szCs w:val="22"/>
        </w:rPr>
        <w:t>)</w:t>
      </w:r>
      <w:r w:rsidRPr="00EA3FA5">
        <w:rPr>
          <w:rFonts w:ascii="Century Gothic" w:hAnsi="Century Gothic" w:cs="Arial"/>
          <w:sz w:val="22"/>
          <w:szCs w:val="22"/>
        </w:rPr>
        <w:t xml:space="preserve">, </w:t>
      </w:r>
      <w:r w:rsidR="00B0075F" w:rsidRPr="00EA3FA5">
        <w:rPr>
          <w:rFonts w:ascii="Century Gothic" w:hAnsi="Century Gothic" w:cs="Arial"/>
          <w:sz w:val="22"/>
          <w:szCs w:val="22"/>
        </w:rPr>
        <w:t xml:space="preserve">je vous demande </w:t>
      </w:r>
      <w:r w:rsidR="00547AE3" w:rsidRPr="00EA3FA5">
        <w:rPr>
          <w:rFonts w:ascii="Century Gothic" w:hAnsi="Century Gothic" w:cs="Arial"/>
          <w:sz w:val="22"/>
          <w:szCs w:val="22"/>
        </w:rPr>
        <w:t xml:space="preserve">donc </w:t>
      </w:r>
      <w:r w:rsidR="00EA3FA5" w:rsidRPr="00EA3FA5">
        <w:rPr>
          <w:rFonts w:ascii="Century Gothic" w:hAnsi="Century Gothic" w:cs="Arial"/>
          <w:sz w:val="22"/>
          <w:szCs w:val="22"/>
        </w:rPr>
        <w:t>instamment</w:t>
      </w:r>
      <w:r w:rsidR="00547AE3" w:rsidRPr="00EA3FA5">
        <w:rPr>
          <w:rFonts w:ascii="Century Gothic" w:hAnsi="Century Gothic" w:cs="Arial"/>
          <w:sz w:val="22"/>
          <w:szCs w:val="22"/>
        </w:rPr>
        <w:t xml:space="preserve"> </w:t>
      </w:r>
      <w:r w:rsidR="00B0075F" w:rsidRPr="00EA3FA5">
        <w:rPr>
          <w:rFonts w:ascii="Century Gothic" w:hAnsi="Century Gothic" w:cs="Arial"/>
          <w:sz w:val="22"/>
          <w:szCs w:val="22"/>
        </w:rPr>
        <w:t xml:space="preserve">de bien vouloir consacrer un peu de temps à </w:t>
      </w:r>
      <w:r w:rsidR="00FC237A" w:rsidRPr="00EA3FA5">
        <w:rPr>
          <w:rFonts w:ascii="Century Gothic" w:hAnsi="Century Gothic" w:cs="Arial"/>
          <w:sz w:val="22"/>
          <w:szCs w:val="22"/>
        </w:rPr>
        <w:t>compléter</w:t>
      </w:r>
      <w:r w:rsidR="00B0075F" w:rsidRPr="00EA3FA5">
        <w:rPr>
          <w:rFonts w:ascii="Century Gothic" w:hAnsi="Century Gothic" w:cs="Arial"/>
          <w:sz w:val="22"/>
          <w:szCs w:val="22"/>
        </w:rPr>
        <w:t xml:space="preserve"> le </w:t>
      </w:r>
      <w:r w:rsidR="00E85B48" w:rsidRPr="00EA3FA5">
        <w:rPr>
          <w:rFonts w:ascii="Century Gothic" w:hAnsi="Century Gothic" w:cs="Arial"/>
          <w:sz w:val="22"/>
          <w:szCs w:val="22"/>
        </w:rPr>
        <w:t>fichier</w:t>
      </w:r>
      <w:r w:rsidR="00B0075F" w:rsidRPr="00EA3FA5">
        <w:rPr>
          <w:rFonts w:ascii="Century Gothic" w:hAnsi="Century Gothic" w:cs="Arial"/>
          <w:sz w:val="22"/>
          <w:szCs w:val="22"/>
        </w:rPr>
        <w:t xml:space="preserve"> ci</w:t>
      </w:r>
      <w:r w:rsidR="00E85B48" w:rsidRPr="00EA3FA5">
        <w:rPr>
          <w:rFonts w:ascii="Century Gothic" w:hAnsi="Century Gothic" w:cs="Arial"/>
          <w:sz w:val="22"/>
          <w:szCs w:val="22"/>
        </w:rPr>
        <w:t>-joint (tableau et questions) et</w:t>
      </w:r>
      <w:r w:rsidR="005F72E6" w:rsidRPr="00EA3FA5">
        <w:rPr>
          <w:rFonts w:ascii="Century Gothic" w:hAnsi="Century Gothic" w:cs="Arial"/>
          <w:sz w:val="22"/>
          <w:szCs w:val="22"/>
        </w:rPr>
        <w:t xml:space="preserve"> </w:t>
      </w:r>
      <w:r w:rsidR="00E87D14" w:rsidRPr="00EA3FA5">
        <w:rPr>
          <w:rFonts w:ascii="Century Gothic" w:hAnsi="Century Gothic" w:cs="Arial"/>
          <w:sz w:val="22"/>
          <w:szCs w:val="22"/>
        </w:rPr>
        <w:t>de le transmettre</w:t>
      </w:r>
      <w:r w:rsidR="006E68AB" w:rsidRPr="00EA3FA5">
        <w:rPr>
          <w:rFonts w:ascii="Century Gothic" w:hAnsi="Century Gothic" w:cs="Arial"/>
          <w:sz w:val="22"/>
          <w:szCs w:val="22"/>
        </w:rPr>
        <w:t>,</w:t>
      </w:r>
      <w:r w:rsidR="00E87D14" w:rsidRPr="00EA3FA5">
        <w:rPr>
          <w:rFonts w:ascii="Century Gothic" w:hAnsi="Century Gothic" w:cs="Arial"/>
          <w:sz w:val="22"/>
          <w:szCs w:val="22"/>
        </w:rPr>
        <w:t xml:space="preserve"> </w:t>
      </w:r>
      <w:r w:rsidR="00650607" w:rsidRPr="00EA3FA5">
        <w:rPr>
          <w:rFonts w:ascii="Century Gothic" w:hAnsi="Century Gothic" w:cs="Arial"/>
          <w:b/>
          <w:bCs/>
          <w:sz w:val="22"/>
          <w:szCs w:val="22"/>
        </w:rPr>
        <w:t xml:space="preserve">avant le </w:t>
      </w:r>
      <w:r w:rsidR="009767FB">
        <w:rPr>
          <w:rFonts w:ascii="Century Gothic" w:hAnsi="Century Gothic" w:cs="Arial"/>
          <w:b/>
          <w:bCs/>
          <w:sz w:val="22"/>
          <w:szCs w:val="22"/>
        </w:rPr>
        <w:t>7 février 2025</w:t>
      </w:r>
      <w:r w:rsidR="00E87D14" w:rsidRPr="00EA3FA5">
        <w:rPr>
          <w:rFonts w:ascii="Century Gothic" w:hAnsi="Century Gothic" w:cs="Arial"/>
          <w:sz w:val="22"/>
          <w:szCs w:val="22"/>
        </w:rPr>
        <w:t xml:space="preserve">, </w:t>
      </w:r>
      <w:r w:rsidR="001D528F" w:rsidRPr="00EA3FA5">
        <w:rPr>
          <w:rFonts w:ascii="Century Gothic" w:hAnsi="Century Gothic" w:cs="Arial"/>
          <w:sz w:val="22"/>
          <w:szCs w:val="22"/>
        </w:rPr>
        <w:t xml:space="preserve">par courrier électronique </w:t>
      </w:r>
      <w:r w:rsidR="00E87D14" w:rsidRPr="00EA3FA5">
        <w:rPr>
          <w:rFonts w:ascii="Century Gothic" w:hAnsi="Century Gothic" w:cs="Arial"/>
          <w:sz w:val="22"/>
          <w:szCs w:val="22"/>
        </w:rPr>
        <w:t xml:space="preserve">aux </w:t>
      </w:r>
      <w:r w:rsidR="0043783A">
        <w:rPr>
          <w:rFonts w:ascii="Century Gothic" w:hAnsi="Century Gothic" w:cs="Arial"/>
          <w:sz w:val="22"/>
          <w:szCs w:val="22"/>
        </w:rPr>
        <w:t xml:space="preserve">deux </w:t>
      </w:r>
      <w:r w:rsidR="00E87D14" w:rsidRPr="00EA3FA5">
        <w:rPr>
          <w:rFonts w:ascii="Century Gothic" w:hAnsi="Century Gothic" w:cs="Arial"/>
          <w:sz w:val="22"/>
          <w:szCs w:val="22"/>
        </w:rPr>
        <w:t>adresses</w:t>
      </w:r>
      <w:r w:rsidR="001D528F" w:rsidRPr="00EA3FA5">
        <w:rPr>
          <w:rFonts w:ascii="Century Gothic" w:hAnsi="Century Gothic" w:cs="Arial"/>
          <w:sz w:val="22"/>
          <w:szCs w:val="22"/>
        </w:rPr>
        <w:t xml:space="preserve"> </w:t>
      </w:r>
      <w:r w:rsidR="00E87D14" w:rsidRPr="00EA3FA5">
        <w:rPr>
          <w:rFonts w:ascii="Century Gothic" w:hAnsi="Century Gothic" w:cs="Arial"/>
          <w:sz w:val="22"/>
          <w:szCs w:val="22"/>
        </w:rPr>
        <w:t>suivantes :</w:t>
      </w:r>
    </w:p>
    <w:p w14:paraId="3B06F852" w14:textId="69D019BF" w:rsidR="005F72E6" w:rsidRPr="00EA3FA5" w:rsidRDefault="00282F99" w:rsidP="00E85B48">
      <w:pPr>
        <w:ind w:left="1559" w:right="255"/>
        <w:jc w:val="both"/>
        <w:rPr>
          <w:rFonts w:ascii="Century Gothic" w:hAnsi="Century Gothic" w:cs="Arial"/>
          <w:sz w:val="22"/>
          <w:szCs w:val="22"/>
        </w:rPr>
      </w:pPr>
      <w:r>
        <w:rPr>
          <w:rStyle w:val="Lienhypertexte"/>
          <w:rFonts w:ascii="Century Gothic" w:hAnsi="Century Gothic" w:cs="Arial"/>
          <w:sz w:val="22"/>
          <w:szCs w:val="22"/>
        </w:rPr>
        <w:t>arianne.wilmet</w:t>
      </w:r>
      <w:r w:rsidR="00E85B48" w:rsidRPr="00EA3FA5">
        <w:rPr>
          <w:rStyle w:val="Lienhypertexte"/>
          <w:rFonts w:ascii="Century Gothic" w:hAnsi="Century Gothic" w:cs="Arial"/>
          <w:sz w:val="22"/>
          <w:szCs w:val="22"/>
        </w:rPr>
        <w:t>@spw.wallonie.be</w:t>
      </w:r>
      <w:r w:rsidR="00650607" w:rsidRPr="00EA3FA5">
        <w:rPr>
          <w:rFonts w:ascii="Century Gothic" w:hAnsi="Century Gothic" w:cs="Arial"/>
          <w:sz w:val="22"/>
          <w:szCs w:val="22"/>
        </w:rPr>
        <w:t xml:space="preserve"> </w:t>
      </w:r>
    </w:p>
    <w:p w14:paraId="1D755D7F" w14:textId="3E2C0D4C" w:rsidR="00E85B48" w:rsidRPr="00EA3FA5" w:rsidRDefault="00E87D14" w:rsidP="00E85B48">
      <w:pPr>
        <w:ind w:left="1559" w:right="255"/>
        <w:jc w:val="both"/>
        <w:rPr>
          <w:rFonts w:ascii="Century Gothic" w:hAnsi="Century Gothic" w:cs="Arial"/>
          <w:sz w:val="22"/>
          <w:szCs w:val="22"/>
        </w:rPr>
      </w:pPr>
      <w:r w:rsidRPr="00EA3FA5">
        <w:rPr>
          <w:rFonts w:ascii="Century Gothic" w:hAnsi="Century Gothic" w:cs="Arial"/>
          <w:sz w:val="22"/>
          <w:szCs w:val="22"/>
        </w:rPr>
        <w:t xml:space="preserve">et </w:t>
      </w:r>
      <w:hyperlink r:id="rId13" w:history="1">
        <w:r w:rsidR="006E68AB" w:rsidRPr="00EA3FA5">
          <w:rPr>
            <w:rStyle w:val="Lienhypertexte"/>
            <w:rFonts w:ascii="Century Gothic" w:hAnsi="Century Gothic" w:cs="Arial"/>
            <w:sz w:val="22"/>
            <w:szCs w:val="22"/>
          </w:rPr>
          <w:t>nathalie.taburiaux@spw.wallonie.be</w:t>
        </w:r>
      </w:hyperlink>
      <w:r w:rsidR="00FC237A" w:rsidRPr="00EA3FA5">
        <w:rPr>
          <w:rFonts w:ascii="Century Gothic" w:hAnsi="Century Gothic" w:cs="Arial"/>
          <w:sz w:val="22"/>
          <w:szCs w:val="22"/>
        </w:rPr>
        <w:t>.</w:t>
      </w:r>
    </w:p>
    <w:p w14:paraId="158C36F3" w14:textId="77777777" w:rsidR="00E85B48" w:rsidRPr="00EA3FA5" w:rsidRDefault="00E85B48" w:rsidP="00E85B48">
      <w:pPr>
        <w:ind w:left="1559" w:right="255"/>
        <w:jc w:val="both"/>
        <w:rPr>
          <w:rFonts w:ascii="Century Gothic" w:hAnsi="Century Gothic" w:cs="Arial"/>
          <w:sz w:val="22"/>
          <w:szCs w:val="22"/>
        </w:rPr>
      </w:pPr>
    </w:p>
    <w:p w14:paraId="0BA916C3" w14:textId="4AE2AC03" w:rsidR="006779EF" w:rsidRPr="00EA3FA5" w:rsidRDefault="00D315BA" w:rsidP="00E85B48">
      <w:pPr>
        <w:ind w:left="1559" w:right="255"/>
        <w:jc w:val="both"/>
        <w:rPr>
          <w:rFonts w:ascii="Century Gothic" w:hAnsi="Century Gothic" w:cs="Arial"/>
          <w:sz w:val="22"/>
          <w:szCs w:val="22"/>
        </w:rPr>
      </w:pPr>
      <w:r w:rsidRPr="00EA3FA5">
        <w:rPr>
          <w:rFonts w:ascii="Century Gothic" w:hAnsi="Century Gothic" w:cs="Arial"/>
          <w:sz w:val="22"/>
          <w:szCs w:val="22"/>
        </w:rPr>
        <w:t xml:space="preserve">En vous remerciant de votre </w:t>
      </w:r>
      <w:r w:rsidR="00B9177B">
        <w:rPr>
          <w:rFonts w:ascii="Century Gothic" w:hAnsi="Century Gothic" w:cs="Arial"/>
          <w:sz w:val="22"/>
          <w:szCs w:val="22"/>
        </w:rPr>
        <w:t>collaboration</w:t>
      </w:r>
      <w:r w:rsidRPr="00EA3FA5">
        <w:rPr>
          <w:rFonts w:ascii="Century Gothic" w:hAnsi="Century Gothic" w:cs="Arial"/>
          <w:sz w:val="22"/>
          <w:szCs w:val="22"/>
        </w:rPr>
        <w:t xml:space="preserve"> et de votre bonne volonté, veuillez recevoir, Mesdames et Messieurs les bourgmestres, Mesdames et Messieurs les membres des collèges communaux, mes salutations les meilleures.</w:t>
      </w:r>
    </w:p>
    <w:p w14:paraId="51F6255E" w14:textId="77777777" w:rsidR="005F72E6" w:rsidRPr="00EA3FA5" w:rsidRDefault="005F72E6" w:rsidP="00E85B48">
      <w:pPr>
        <w:ind w:left="1559" w:right="255"/>
        <w:jc w:val="both"/>
        <w:rPr>
          <w:rFonts w:ascii="Century Gothic" w:hAnsi="Century Gothic" w:cs="Arial"/>
          <w:sz w:val="20"/>
          <w:szCs w:val="20"/>
        </w:rPr>
      </w:pPr>
    </w:p>
    <w:p w14:paraId="5BCAFDC7" w14:textId="108801CD" w:rsidR="00EA3FA5" w:rsidRPr="00EA3FA5" w:rsidRDefault="00EA3FA5" w:rsidP="00E85B48">
      <w:pPr>
        <w:ind w:left="1559" w:right="255"/>
        <w:jc w:val="both"/>
        <w:rPr>
          <w:rFonts w:ascii="Century Gothic" w:hAnsi="Century Gothic" w:cs="Arial"/>
          <w:sz w:val="20"/>
          <w:szCs w:val="20"/>
        </w:rPr>
      </w:pP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  <w:t>Le Directeur général</w:t>
      </w:r>
    </w:p>
    <w:p w14:paraId="01E9713C" w14:textId="1AC28CEA" w:rsidR="00EA3FA5" w:rsidRPr="00C1461A" w:rsidRDefault="00EA3FA5" w:rsidP="00CD4E24">
      <w:pPr>
        <w:ind w:left="1559" w:right="255"/>
        <w:jc w:val="both"/>
        <w:rPr>
          <w:rFonts w:ascii="Century Gothic" w:hAnsi="Century Gothic" w:cs="Arial"/>
          <w:sz w:val="22"/>
          <w:szCs w:val="22"/>
        </w:rPr>
      </w:pP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</w:r>
      <w:r w:rsidRPr="00EA3FA5">
        <w:rPr>
          <w:rFonts w:ascii="Century Gothic" w:hAnsi="Century Gothic" w:cs="Arial"/>
          <w:sz w:val="20"/>
          <w:szCs w:val="20"/>
        </w:rPr>
        <w:tab/>
        <w:t>Marco ALIBONI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542"/>
      </w:tblGrid>
      <w:tr w:rsidR="009B167F" w:rsidRPr="00591367" w14:paraId="2B958A3F" w14:textId="77777777" w:rsidTr="00EA3FA5">
        <w:trPr>
          <w:trHeight w:val="80"/>
          <w:jc w:val="center"/>
        </w:trPr>
        <w:tc>
          <w:tcPr>
            <w:tcW w:w="5670" w:type="dxa"/>
          </w:tcPr>
          <w:p w14:paraId="1FFDC5B4" w14:textId="77777777" w:rsidR="009B167F" w:rsidRPr="00591367" w:rsidRDefault="009B167F" w:rsidP="003F19B4">
            <w:pPr>
              <w:pStyle w:val="txt"/>
              <w:tabs>
                <w:tab w:val="left" w:pos="1843"/>
              </w:tabs>
              <w:snapToGrid w:val="0"/>
              <w:ind w:right="254" w:firstLine="0"/>
              <w:jc w:val="center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</w:p>
        </w:tc>
        <w:tc>
          <w:tcPr>
            <w:tcW w:w="3542" w:type="dxa"/>
          </w:tcPr>
          <w:p w14:paraId="4C065FC9" w14:textId="769A6220" w:rsidR="009B167F" w:rsidRPr="00591367" w:rsidRDefault="00CD4E24" w:rsidP="00CD4E24">
            <w:pPr>
              <w:pStyle w:val="NormalWeb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9CF306" wp14:editId="170C39AC">
                  <wp:extent cx="1036320" cy="78486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  <w:bookmarkEnd w:id="2"/>
    </w:tbl>
    <w:p w14:paraId="586EE1B8" w14:textId="77777777" w:rsidR="009B167F" w:rsidRPr="00D315BA" w:rsidRDefault="009B167F" w:rsidP="00EA3FA5">
      <w:pPr>
        <w:spacing w:after="480" w:line="240" w:lineRule="exact"/>
        <w:ind w:right="254"/>
        <w:jc w:val="both"/>
        <w:rPr>
          <w:rFonts w:ascii="Century Gothic" w:hAnsi="Century Gothic" w:cs="Arial"/>
          <w:sz w:val="22"/>
          <w:szCs w:val="22"/>
          <w:highlight w:val="yellow"/>
        </w:rPr>
      </w:pPr>
    </w:p>
    <w:sectPr w:rsidR="009B167F" w:rsidRPr="00D315BA" w:rsidSect="00EA70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7520" w14:textId="77777777" w:rsidR="00687011" w:rsidRDefault="00687011" w:rsidP="00DD6638">
      <w:r>
        <w:separator/>
      </w:r>
    </w:p>
  </w:endnote>
  <w:endnote w:type="continuationSeparator" w:id="0">
    <w:p w14:paraId="43F155F3" w14:textId="77777777" w:rsidR="00687011" w:rsidRDefault="00687011" w:rsidP="00DD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AD58" w14:textId="77777777" w:rsidR="009D15B0" w:rsidRDefault="009D15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8FD7" w14:textId="77777777" w:rsidR="0042430B" w:rsidRPr="00401F93" w:rsidRDefault="0042430B" w:rsidP="0042430B">
    <w:pPr>
      <w:pStyle w:val="Normale"/>
      <w:ind w:left="1560"/>
      <w:rPr>
        <w:rFonts w:ascii="Arial" w:hAnsi="Arial" w:cs="Arial"/>
        <w:b/>
        <w:bCs/>
        <w:color w:val="A92225"/>
        <w:spacing w:val="-10"/>
        <w:sz w:val="20"/>
        <w:szCs w:val="20"/>
      </w:rPr>
    </w:pPr>
    <w:r>
      <w:rPr>
        <w:rFonts w:ascii="Arial" w:hAnsi="Arial" w:cs="Arial"/>
        <w:b/>
        <w:bCs/>
        <w:spacing w:val="-10"/>
        <w:sz w:val="20"/>
        <w:szCs w:val="20"/>
      </w:rPr>
      <w:t xml:space="preserve">Service public de Wallonie </w:t>
    </w:r>
    <w:r>
      <w:rPr>
        <w:rFonts w:ascii="Arial" w:hAnsi="Arial" w:cs="Arial"/>
        <w:b/>
        <w:bCs/>
        <w:color w:val="A92225"/>
        <w:spacing w:val="-10"/>
        <w:sz w:val="20"/>
        <w:szCs w:val="20"/>
      </w:rPr>
      <w:t>intérieur</w:t>
    </w:r>
    <w:r w:rsidRPr="00401F93">
      <w:rPr>
        <w:rFonts w:ascii="Arial" w:hAnsi="Arial" w:cs="Arial"/>
        <w:b/>
        <w:bCs/>
        <w:color w:val="A92225"/>
        <w:spacing w:val="-10"/>
        <w:sz w:val="20"/>
        <w:szCs w:val="20"/>
      </w:rPr>
      <w:t xml:space="preserve"> action sociale</w:t>
    </w:r>
  </w:p>
  <w:p w14:paraId="4E77FB41" w14:textId="77777777" w:rsidR="0042430B" w:rsidRDefault="0042430B" w:rsidP="0042430B">
    <w:pPr>
      <w:pStyle w:val="Pieddepage"/>
      <w:ind w:left="1134" w:firstLine="993"/>
    </w:pPr>
  </w:p>
  <w:p w14:paraId="13B70352" w14:textId="4182B574" w:rsidR="0042430B" w:rsidRDefault="0042430B" w:rsidP="0042430B">
    <w:pPr>
      <w:pStyle w:val="Pieddepage"/>
      <w:ind w:left="1134" w:firstLine="99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81C37D" wp14:editId="063580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7385" cy="14414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144145"/>
                      </a:xfrm>
                      <a:prstGeom prst="rect">
                        <a:avLst/>
                      </a:prstGeom>
                      <a:solidFill>
                        <a:srgbClr val="A9222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3DBD7" id="Rectangle 4" o:spid="_x0000_s1026" style="position:absolute;margin-left:0;margin-top:0;width:52.5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" fillcolor="#a92225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AC1E" w14:textId="77777777" w:rsidR="009D15B0" w:rsidRDefault="009D15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AAB7" w14:textId="77777777" w:rsidR="00687011" w:rsidRDefault="00687011" w:rsidP="00DD6638">
      <w:r>
        <w:separator/>
      </w:r>
    </w:p>
  </w:footnote>
  <w:footnote w:type="continuationSeparator" w:id="0">
    <w:p w14:paraId="3AAFAC54" w14:textId="77777777" w:rsidR="00687011" w:rsidRDefault="00687011" w:rsidP="00DD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BD60" w14:textId="77777777" w:rsidR="009D15B0" w:rsidRDefault="009D15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273"/>
    </w:tblGrid>
    <w:tr w:rsidR="004536A6" w14:paraId="3456012A" w14:textId="77777777">
      <w:trPr>
        <w:trHeight w:val="1556"/>
      </w:trPr>
      <w:tc>
        <w:tcPr>
          <w:tcW w:w="7655" w:type="dxa"/>
        </w:tcPr>
        <w:p w14:paraId="068C2EB9" w14:textId="7F36668E" w:rsidR="004536A6" w:rsidRDefault="0042430B" w:rsidP="0042430B">
          <w:pPr>
            <w:ind w:right="4539"/>
            <w:jc w:val="right"/>
          </w:pPr>
          <w:r w:rsidRPr="00CF1D78">
            <w:rPr>
              <w:noProof/>
              <w:lang w:val="fr-BE" w:eastAsia="fr-BE"/>
            </w:rPr>
            <w:drawing>
              <wp:inline distT="0" distB="0" distL="0" distR="0" wp14:anchorId="6509581C" wp14:editId="32861432">
                <wp:extent cx="1803600" cy="892800"/>
                <wp:effectExtent l="19050" t="0" r="6150" b="0"/>
                <wp:docPr id="29" name="Image 29" descr="spw_int_s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int_san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600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3" w:type="dxa"/>
        </w:tcPr>
        <w:p w14:paraId="4AE92D2C" w14:textId="77777777" w:rsidR="004536A6" w:rsidRDefault="004536A6">
          <w:pPr>
            <w:rPr>
              <w:rFonts w:ascii="Arial" w:hAnsi="Arial" w:cs="Arial"/>
              <w:sz w:val="10"/>
              <w:szCs w:val="10"/>
            </w:rPr>
          </w:pPr>
        </w:p>
        <w:p w14:paraId="6E76D323" w14:textId="77777777" w:rsidR="004536A6" w:rsidRDefault="004536A6">
          <w:pPr>
            <w:rPr>
              <w:rFonts w:ascii="Arial" w:hAnsi="Arial" w:cs="Arial"/>
              <w:sz w:val="14"/>
              <w:szCs w:val="14"/>
            </w:rPr>
          </w:pPr>
        </w:p>
        <w:p w14:paraId="5F8EE3F8" w14:textId="77777777" w:rsidR="004536A6" w:rsidRDefault="004536A6">
          <w:pPr>
            <w:rPr>
              <w:rFonts w:ascii="Arial" w:hAnsi="Arial" w:cs="Arial"/>
              <w:sz w:val="14"/>
              <w:szCs w:val="14"/>
            </w:rPr>
          </w:pPr>
        </w:p>
        <w:p w14:paraId="07CC7D7C" w14:textId="60959745" w:rsidR="004536A6" w:rsidRPr="00784289" w:rsidRDefault="004536A6">
          <w:pPr>
            <w:rPr>
              <w:rFonts w:ascii="Arial" w:hAnsi="Arial" w:cs="Arial"/>
              <w:b/>
              <w:sz w:val="16"/>
              <w:szCs w:val="16"/>
            </w:rPr>
          </w:pPr>
          <w:r w:rsidRPr="00784289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84289">
            <w:rPr>
              <w:rFonts w:ascii="Arial" w:hAnsi="Arial" w:cs="Arial"/>
              <w:b/>
              <w:sz w:val="16"/>
              <w:szCs w:val="16"/>
            </w:rPr>
            <w:instrText xml:space="preserve"> if </w:instrText>
          </w:r>
          <w:r w:rsidRPr="00784289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84289">
            <w:rPr>
              <w:rFonts w:ascii="Arial" w:hAnsi="Arial" w:cs="Arial"/>
              <w:b/>
              <w:sz w:val="16"/>
              <w:szCs w:val="16"/>
            </w:rPr>
            <w:instrText xml:space="preserve"> PAGE   \* MERGEFORMAT </w:instrText>
          </w:r>
          <w:r w:rsidRPr="00784289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CD4E24">
            <w:rPr>
              <w:rFonts w:ascii="Arial" w:hAnsi="Arial" w:cs="Arial"/>
              <w:b/>
              <w:noProof/>
              <w:sz w:val="16"/>
              <w:szCs w:val="16"/>
            </w:rPr>
            <w:instrText>1</w:instrText>
          </w:r>
          <w:r w:rsidRPr="00784289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784289">
            <w:rPr>
              <w:rFonts w:ascii="Arial" w:hAnsi="Arial" w:cs="Arial"/>
              <w:b/>
              <w:sz w:val="16"/>
              <w:szCs w:val="16"/>
            </w:rPr>
            <w:instrText xml:space="preserve">="1""Date : " "" </w:instrText>
          </w:r>
          <w:r w:rsidRPr="00784289">
            <w:rPr>
              <w:rFonts w:ascii="Arial" w:hAnsi="Arial" w:cs="Arial"/>
              <w:b/>
              <w:noProof/>
              <w:sz w:val="16"/>
              <w:szCs w:val="16"/>
            </w:rPr>
            <w:instrText>ate</w:instrText>
          </w:r>
          <w:r w:rsidR="00CD4E24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CD4E24" w:rsidRPr="00784289">
            <w:rPr>
              <w:rFonts w:ascii="Arial" w:hAnsi="Arial" w:cs="Arial"/>
              <w:b/>
              <w:noProof/>
              <w:sz w:val="16"/>
              <w:szCs w:val="16"/>
            </w:rPr>
            <w:t xml:space="preserve">Date : </w:t>
          </w:r>
          <w:r w:rsidRPr="00784289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  <w:p w14:paraId="4AF6B019" w14:textId="77777777" w:rsidR="004536A6" w:rsidRDefault="004536A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sur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74CE95CE" w14:textId="77777777" w:rsidR="004536A6" w:rsidRDefault="004536A6">
          <w:pPr>
            <w:jc w:val="right"/>
            <w:rPr>
              <w:rFonts w:ascii="Arial" w:hAnsi="Arial" w:cs="Arial"/>
            </w:rPr>
          </w:pPr>
        </w:p>
      </w:tc>
    </w:tr>
  </w:tbl>
  <w:p w14:paraId="62776F83" w14:textId="77777777" w:rsidR="004536A6" w:rsidRDefault="004536A6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1" layoutInCell="1" allowOverlap="1" wp14:anchorId="138811E7" wp14:editId="40CD14B5">
              <wp:simplePos x="0" y="0"/>
              <wp:positionH relativeFrom="page">
                <wp:posOffset>-445770</wp:posOffset>
              </wp:positionH>
              <wp:positionV relativeFrom="bottomMargin">
                <wp:posOffset>-3952240</wp:posOffset>
              </wp:positionV>
              <wp:extent cx="2051685" cy="360045"/>
              <wp:effectExtent l="0" t="2540" r="1905" b="317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38626" w14:textId="77777777" w:rsidR="004536A6" w:rsidRDefault="00CD4E24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536A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www.wallonie.be</w:t>
                            </w:r>
                          </w:hyperlink>
                        </w:p>
                        <w:p w14:paraId="6EAE50B8" w14:textId="7631DE3F" w:rsidR="004536A6" w:rsidRDefault="004536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305B98C8" w14:textId="77777777" w:rsidR="004536A6" w:rsidRDefault="004536A6"/>
                        <w:p w14:paraId="450106E6" w14:textId="77777777" w:rsidR="004536A6" w:rsidRDefault="004536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811E7" id="Rectangle 8" o:spid="_x0000_s1026" style="position:absolute;margin-left:-35.1pt;margin-top:-311.2pt;width:161.55pt;height:28.35pt;rotation:90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" stroked="f">
              <v:textbox style="layout-flow:vertical;mso-layout-flow-alt:bottom-to-top">
                <w:txbxContent>
                  <w:p w14:paraId="57338626" w14:textId="77777777" w:rsidR="004536A6" w:rsidRDefault="00CD4E24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4536A6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www.wallonie.be</w:t>
                      </w:r>
                    </w:hyperlink>
                  </w:p>
                  <w:p w14:paraId="6EAE50B8" w14:textId="7631DE3F" w:rsidR="004536A6" w:rsidRDefault="004536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305B98C8" w14:textId="77777777" w:rsidR="004536A6" w:rsidRDefault="004536A6"/>
                  <w:p w14:paraId="450106E6" w14:textId="77777777" w:rsidR="004536A6" w:rsidRDefault="004536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anchorx="page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1303" w14:textId="77777777" w:rsidR="009D15B0" w:rsidRDefault="009D15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8F3CDA"/>
    <w:multiLevelType w:val="hybridMultilevel"/>
    <w:tmpl w:val="251991DC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CAA911"/>
    <w:multiLevelType w:val="hybridMultilevel"/>
    <w:tmpl w:val="771BCC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043A9F"/>
    <w:multiLevelType w:val="hybridMultilevel"/>
    <w:tmpl w:val="654E0DE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83986"/>
    <w:multiLevelType w:val="hybridMultilevel"/>
    <w:tmpl w:val="18BADF2E"/>
    <w:lvl w:ilvl="0" w:tplc="080C0013">
      <w:start w:val="1"/>
      <w:numFmt w:val="upperRoman"/>
      <w:lvlText w:val="%1."/>
      <w:lvlJc w:val="right"/>
      <w:pPr>
        <w:ind w:left="1069" w:hanging="360"/>
      </w:p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CC5D49"/>
    <w:multiLevelType w:val="hybridMultilevel"/>
    <w:tmpl w:val="00F27B42"/>
    <w:lvl w:ilvl="0" w:tplc="4D4A768A">
      <w:numFmt w:val="bullet"/>
      <w:lvlText w:val="-"/>
      <w:lvlJc w:val="left"/>
      <w:pPr>
        <w:ind w:left="2062" w:hanging="360"/>
      </w:pPr>
      <w:rPr>
        <w:rFonts w:ascii="Century Gothic" w:eastAsiaTheme="minorEastAsia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0D227E3A"/>
    <w:multiLevelType w:val="multilevel"/>
    <w:tmpl w:val="BC12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75DED"/>
    <w:multiLevelType w:val="multilevel"/>
    <w:tmpl w:val="72D2834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7" w15:restartNumberingAfterBreak="0">
    <w:nsid w:val="162378B4"/>
    <w:multiLevelType w:val="hybridMultilevel"/>
    <w:tmpl w:val="FEE2F2A6"/>
    <w:lvl w:ilvl="0" w:tplc="599C2DE8">
      <w:start w:val="1"/>
      <w:numFmt w:val="upperLetter"/>
      <w:lvlText w:val="%1."/>
      <w:lvlJc w:val="left"/>
      <w:pPr>
        <w:ind w:left="19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73" w:hanging="360"/>
      </w:pPr>
    </w:lvl>
    <w:lvl w:ilvl="2" w:tplc="040C001B" w:tentative="1">
      <w:start w:val="1"/>
      <w:numFmt w:val="lowerRoman"/>
      <w:lvlText w:val="%3."/>
      <w:lvlJc w:val="right"/>
      <w:pPr>
        <w:ind w:left="3393" w:hanging="180"/>
      </w:pPr>
    </w:lvl>
    <w:lvl w:ilvl="3" w:tplc="040C000F" w:tentative="1">
      <w:start w:val="1"/>
      <w:numFmt w:val="decimal"/>
      <w:lvlText w:val="%4."/>
      <w:lvlJc w:val="left"/>
      <w:pPr>
        <w:ind w:left="4113" w:hanging="360"/>
      </w:pPr>
    </w:lvl>
    <w:lvl w:ilvl="4" w:tplc="040C0019" w:tentative="1">
      <w:start w:val="1"/>
      <w:numFmt w:val="lowerLetter"/>
      <w:lvlText w:val="%5."/>
      <w:lvlJc w:val="left"/>
      <w:pPr>
        <w:ind w:left="4833" w:hanging="360"/>
      </w:pPr>
    </w:lvl>
    <w:lvl w:ilvl="5" w:tplc="040C001B" w:tentative="1">
      <w:start w:val="1"/>
      <w:numFmt w:val="lowerRoman"/>
      <w:lvlText w:val="%6."/>
      <w:lvlJc w:val="right"/>
      <w:pPr>
        <w:ind w:left="5553" w:hanging="180"/>
      </w:pPr>
    </w:lvl>
    <w:lvl w:ilvl="6" w:tplc="040C000F" w:tentative="1">
      <w:start w:val="1"/>
      <w:numFmt w:val="decimal"/>
      <w:lvlText w:val="%7."/>
      <w:lvlJc w:val="left"/>
      <w:pPr>
        <w:ind w:left="6273" w:hanging="360"/>
      </w:pPr>
    </w:lvl>
    <w:lvl w:ilvl="7" w:tplc="040C0019" w:tentative="1">
      <w:start w:val="1"/>
      <w:numFmt w:val="lowerLetter"/>
      <w:lvlText w:val="%8."/>
      <w:lvlJc w:val="left"/>
      <w:pPr>
        <w:ind w:left="6993" w:hanging="360"/>
      </w:pPr>
    </w:lvl>
    <w:lvl w:ilvl="8" w:tplc="040C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8" w15:restartNumberingAfterBreak="0">
    <w:nsid w:val="166A24CF"/>
    <w:multiLevelType w:val="hybridMultilevel"/>
    <w:tmpl w:val="13E0E33A"/>
    <w:lvl w:ilvl="0" w:tplc="3D508552">
      <w:numFmt w:val="bullet"/>
      <w:lvlText w:val="-"/>
      <w:lvlJc w:val="left"/>
      <w:pPr>
        <w:ind w:left="1953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9" w15:restartNumberingAfterBreak="0">
    <w:nsid w:val="19A758FB"/>
    <w:multiLevelType w:val="hybridMultilevel"/>
    <w:tmpl w:val="225A1CAE"/>
    <w:lvl w:ilvl="0" w:tplc="9E04A2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0274"/>
    <w:multiLevelType w:val="hybridMultilevel"/>
    <w:tmpl w:val="B848482E"/>
    <w:lvl w:ilvl="0" w:tplc="040C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1" w15:restartNumberingAfterBreak="0">
    <w:nsid w:val="47511F8B"/>
    <w:multiLevelType w:val="hybridMultilevel"/>
    <w:tmpl w:val="2424F648"/>
    <w:lvl w:ilvl="0" w:tplc="627EFF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B281C"/>
    <w:multiLevelType w:val="hybridMultilevel"/>
    <w:tmpl w:val="0E227518"/>
    <w:lvl w:ilvl="0" w:tplc="040C000F">
      <w:start w:val="1"/>
      <w:numFmt w:val="decimal"/>
      <w:lvlText w:val="%1."/>
      <w:lvlJc w:val="left"/>
      <w:pPr>
        <w:ind w:left="2639" w:hanging="360"/>
      </w:pPr>
    </w:lvl>
    <w:lvl w:ilvl="1" w:tplc="040C0019" w:tentative="1">
      <w:start w:val="1"/>
      <w:numFmt w:val="lowerLetter"/>
      <w:lvlText w:val="%2."/>
      <w:lvlJc w:val="left"/>
      <w:pPr>
        <w:ind w:left="3359" w:hanging="360"/>
      </w:pPr>
    </w:lvl>
    <w:lvl w:ilvl="2" w:tplc="040C001B" w:tentative="1">
      <w:start w:val="1"/>
      <w:numFmt w:val="lowerRoman"/>
      <w:lvlText w:val="%3."/>
      <w:lvlJc w:val="right"/>
      <w:pPr>
        <w:ind w:left="4079" w:hanging="180"/>
      </w:pPr>
    </w:lvl>
    <w:lvl w:ilvl="3" w:tplc="040C000F" w:tentative="1">
      <w:start w:val="1"/>
      <w:numFmt w:val="decimal"/>
      <w:lvlText w:val="%4."/>
      <w:lvlJc w:val="left"/>
      <w:pPr>
        <w:ind w:left="4799" w:hanging="360"/>
      </w:pPr>
    </w:lvl>
    <w:lvl w:ilvl="4" w:tplc="040C0019" w:tentative="1">
      <w:start w:val="1"/>
      <w:numFmt w:val="lowerLetter"/>
      <w:lvlText w:val="%5."/>
      <w:lvlJc w:val="left"/>
      <w:pPr>
        <w:ind w:left="5519" w:hanging="360"/>
      </w:pPr>
    </w:lvl>
    <w:lvl w:ilvl="5" w:tplc="040C001B" w:tentative="1">
      <w:start w:val="1"/>
      <w:numFmt w:val="lowerRoman"/>
      <w:lvlText w:val="%6."/>
      <w:lvlJc w:val="right"/>
      <w:pPr>
        <w:ind w:left="6239" w:hanging="180"/>
      </w:pPr>
    </w:lvl>
    <w:lvl w:ilvl="6" w:tplc="040C000F" w:tentative="1">
      <w:start w:val="1"/>
      <w:numFmt w:val="decimal"/>
      <w:lvlText w:val="%7."/>
      <w:lvlJc w:val="left"/>
      <w:pPr>
        <w:ind w:left="6959" w:hanging="360"/>
      </w:pPr>
    </w:lvl>
    <w:lvl w:ilvl="7" w:tplc="040C0019" w:tentative="1">
      <w:start w:val="1"/>
      <w:numFmt w:val="lowerLetter"/>
      <w:lvlText w:val="%8."/>
      <w:lvlJc w:val="left"/>
      <w:pPr>
        <w:ind w:left="7679" w:hanging="360"/>
      </w:pPr>
    </w:lvl>
    <w:lvl w:ilvl="8" w:tplc="040C001B" w:tentative="1">
      <w:start w:val="1"/>
      <w:numFmt w:val="lowerRoman"/>
      <w:lvlText w:val="%9."/>
      <w:lvlJc w:val="right"/>
      <w:pPr>
        <w:ind w:left="8399" w:hanging="180"/>
      </w:pPr>
    </w:lvl>
  </w:abstractNum>
  <w:abstractNum w:abstractNumId="13" w15:restartNumberingAfterBreak="0">
    <w:nsid w:val="52FC67B6"/>
    <w:multiLevelType w:val="hybridMultilevel"/>
    <w:tmpl w:val="A9CA270E"/>
    <w:lvl w:ilvl="0" w:tplc="627EFF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C619F"/>
    <w:multiLevelType w:val="hybridMultilevel"/>
    <w:tmpl w:val="B4628898"/>
    <w:lvl w:ilvl="0" w:tplc="040C000F">
      <w:start w:val="1"/>
      <w:numFmt w:val="decimal"/>
      <w:lvlText w:val="%1."/>
      <w:lvlJc w:val="left"/>
      <w:pPr>
        <w:ind w:left="2639" w:hanging="360"/>
      </w:pPr>
    </w:lvl>
    <w:lvl w:ilvl="1" w:tplc="040C0019" w:tentative="1">
      <w:start w:val="1"/>
      <w:numFmt w:val="lowerLetter"/>
      <w:lvlText w:val="%2."/>
      <w:lvlJc w:val="left"/>
      <w:pPr>
        <w:ind w:left="3359" w:hanging="360"/>
      </w:pPr>
    </w:lvl>
    <w:lvl w:ilvl="2" w:tplc="040C001B" w:tentative="1">
      <w:start w:val="1"/>
      <w:numFmt w:val="lowerRoman"/>
      <w:lvlText w:val="%3."/>
      <w:lvlJc w:val="right"/>
      <w:pPr>
        <w:ind w:left="4079" w:hanging="180"/>
      </w:pPr>
    </w:lvl>
    <w:lvl w:ilvl="3" w:tplc="040C000F" w:tentative="1">
      <w:start w:val="1"/>
      <w:numFmt w:val="decimal"/>
      <w:lvlText w:val="%4."/>
      <w:lvlJc w:val="left"/>
      <w:pPr>
        <w:ind w:left="4799" w:hanging="360"/>
      </w:pPr>
    </w:lvl>
    <w:lvl w:ilvl="4" w:tplc="040C0019" w:tentative="1">
      <w:start w:val="1"/>
      <w:numFmt w:val="lowerLetter"/>
      <w:lvlText w:val="%5."/>
      <w:lvlJc w:val="left"/>
      <w:pPr>
        <w:ind w:left="5519" w:hanging="360"/>
      </w:pPr>
    </w:lvl>
    <w:lvl w:ilvl="5" w:tplc="040C001B" w:tentative="1">
      <w:start w:val="1"/>
      <w:numFmt w:val="lowerRoman"/>
      <w:lvlText w:val="%6."/>
      <w:lvlJc w:val="right"/>
      <w:pPr>
        <w:ind w:left="6239" w:hanging="180"/>
      </w:pPr>
    </w:lvl>
    <w:lvl w:ilvl="6" w:tplc="040C000F" w:tentative="1">
      <w:start w:val="1"/>
      <w:numFmt w:val="decimal"/>
      <w:lvlText w:val="%7."/>
      <w:lvlJc w:val="left"/>
      <w:pPr>
        <w:ind w:left="6959" w:hanging="360"/>
      </w:pPr>
    </w:lvl>
    <w:lvl w:ilvl="7" w:tplc="040C0019" w:tentative="1">
      <w:start w:val="1"/>
      <w:numFmt w:val="lowerLetter"/>
      <w:lvlText w:val="%8."/>
      <w:lvlJc w:val="left"/>
      <w:pPr>
        <w:ind w:left="7679" w:hanging="360"/>
      </w:pPr>
    </w:lvl>
    <w:lvl w:ilvl="8" w:tplc="040C001B" w:tentative="1">
      <w:start w:val="1"/>
      <w:numFmt w:val="lowerRoman"/>
      <w:lvlText w:val="%9."/>
      <w:lvlJc w:val="right"/>
      <w:pPr>
        <w:ind w:left="8399" w:hanging="180"/>
      </w:pPr>
    </w:lvl>
  </w:abstractNum>
  <w:abstractNum w:abstractNumId="15" w15:restartNumberingAfterBreak="0">
    <w:nsid w:val="65205694"/>
    <w:multiLevelType w:val="hybridMultilevel"/>
    <w:tmpl w:val="A46C6840"/>
    <w:lvl w:ilvl="0" w:tplc="877C0D04">
      <w:numFmt w:val="bullet"/>
      <w:lvlText w:val="-"/>
      <w:lvlJc w:val="left"/>
      <w:pPr>
        <w:ind w:left="1919" w:hanging="360"/>
      </w:pPr>
      <w:rPr>
        <w:rFonts w:ascii="Century Gothic" w:eastAsiaTheme="minorEastAsia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9D434DA"/>
    <w:multiLevelType w:val="multilevel"/>
    <w:tmpl w:val="63BA2C72"/>
    <w:lvl w:ilvl="0">
      <w:start w:val="1"/>
      <w:numFmt w:val="decimal"/>
      <w:lvlText w:val="%1."/>
      <w:lvlJc w:val="left"/>
      <w:pPr>
        <w:ind w:left="1352" w:hanging="360"/>
      </w:pPr>
      <w:rPr>
        <w:rFonts w:cs="Arial" w:hint="default"/>
      </w:rPr>
    </w:lvl>
    <w:lvl w:ilvl="1">
      <w:start w:val="5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hint="default"/>
      </w:rPr>
    </w:lvl>
  </w:abstractNum>
  <w:abstractNum w:abstractNumId="17" w15:restartNumberingAfterBreak="0">
    <w:nsid w:val="6AB4590A"/>
    <w:multiLevelType w:val="hybridMultilevel"/>
    <w:tmpl w:val="7C7E5AAC"/>
    <w:lvl w:ilvl="0" w:tplc="8EE8ED98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E5CF7"/>
    <w:multiLevelType w:val="hybridMultilevel"/>
    <w:tmpl w:val="9D10F5BA"/>
    <w:lvl w:ilvl="0" w:tplc="080C0013">
      <w:start w:val="1"/>
      <w:numFmt w:val="upperRoman"/>
      <w:lvlText w:val="%1."/>
      <w:lvlJc w:val="right"/>
      <w:pPr>
        <w:ind w:left="2279" w:hanging="360"/>
      </w:pPr>
    </w:lvl>
    <w:lvl w:ilvl="1" w:tplc="080C0019" w:tentative="1">
      <w:start w:val="1"/>
      <w:numFmt w:val="lowerLetter"/>
      <w:lvlText w:val="%2."/>
      <w:lvlJc w:val="left"/>
      <w:pPr>
        <w:ind w:left="2999" w:hanging="360"/>
      </w:pPr>
    </w:lvl>
    <w:lvl w:ilvl="2" w:tplc="080C001B" w:tentative="1">
      <w:start w:val="1"/>
      <w:numFmt w:val="lowerRoman"/>
      <w:lvlText w:val="%3."/>
      <w:lvlJc w:val="right"/>
      <w:pPr>
        <w:ind w:left="3719" w:hanging="180"/>
      </w:pPr>
    </w:lvl>
    <w:lvl w:ilvl="3" w:tplc="080C000F" w:tentative="1">
      <w:start w:val="1"/>
      <w:numFmt w:val="decimal"/>
      <w:lvlText w:val="%4."/>
      <w:lvlJc w:val="left"/>
      <w:pPr>
        <w:ind w:left="4439" w:hanging="360"/>
      </w:pPr>
    </w:lvl>
    <w:lvl w:ilvl="4" w:tplc="080C0019" w:tentative="1">
      <w:start w:val="1"/>
      <w:numFmt w:val="lowerLetter"/>
      <w:lvlText w:val="%5."/>
      <w:lvlJc w:val="left"/>
      <w:pPr>
        <w:ind w:left="5159" w:hanging="360"/>
      </w:pPr>
    </w:lvl>
    <w:lvl w:ilvl="5" w:tplc="080C001B" w:tentative="1">
      <w:start w:val="1"/>
      <w:numFmt w:val="lowerRoman"/>
      <w:lvlText w:val="%6."/>
      <w:lvlJc w:val="right"/>
      <w:pPr>
        <w:ind w:left="5879" w:hanging="180"/>
      </w:pPr>
    </w:lvl>
    <w:lvl w:ilvl="6" w:tplc="080C000F" w:tentative="1">
      <w:start w:val="1"/>
      <w:numFmt w:val="decimal"/>
      <w:lvlText w:val="%7."/>
      <w:lvlJc w:val="left"/>
      <w:pPr>
        <w:ind w:left="6599" w:hanging="360"/>
      </w:pPr>
    </w:lvl>
    <w:lvl w:ilvl="7" w:tplc="080C0019" w:tentative="1">
      <w:start w:val="1"/>
      <w:numFmt w:val="lowerLetter"/>
      <w:lvlText w:val="%8."/>
      <w:lvlJc w:val="left"/>
      <w:pPr>
        <w:ind w:left="7319" w:hanging="360"/>
      </w:pPr>
    </w:lvl>
    <w:lvl w:ilvl="8" w:tplc="080C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9" w15:restartNumberingAfterBreak="0">
    <w:nsid w:val="6F0C7AFA"/>
    <w:multiLevelType w:val="hybridMultilevel"/>
    <w:tmpl w:val="556A247A"/>
    <w:lvl w:ilvl="0" w:tplc="86609C9A">
      <w:numFmt w:val="bullet"/>
      <w:lvlText w:val="-"/>
      <w:lvlJc w:val="left"/>
      <w:pPr>
        <w:ind w:left="1920" w:hanging="360"/>
      </w:pPr>
      <w:rPr>
        <w:rFonts w:ascii="Century Gothic" w:eastAsiaTheme="minorEastAsia" w:hAnsi="Century Gothic" w:cs="Arial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B9250AA"/>
    <w:multiLevelType w:val="hybridMultilevel"/>
    <w:tmpl w:val="D54660EE"/>
    <w:lvl w:ilvl="0" w:tplc="448C08DA">
      <w:numFmt w:val="bullet"/>
      <w:lvlText w:val="-"/>
      <w:lvlJc w:val="left"/>
      <w:pPr>
        <w:ind w:left="1352" w:hanging="360"/>
      </w:pPr>
      <w:rPr>
        <w:rFonts w:ascii="Century Gothic" w:eastAsia="Calibr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90862809">
    <w:abstractNumId w:val="16"/>
  </w:num>
  <w:num w:numId="2" w16cid:durableId="456686720">
    <w:abstractNumId w:val="20"/>
  </w:num>
  <w:num w:numId="3" w16cid:durableId="1371223957">
    <w:abstractNumId w:val="18"/>
  </w:num>
  <w:num w:numId="4" w16cid:durableId="1932204413">
    <w:abstractNumId w:val="13"/>
  </w:num>
  <w:num w:numId="5" w16cid:durableId="847330878">
    <w:abstractNumId w:val="11"/>
  </w:num>
  <w:num w:numId="6" w16cid:durableId="1484077611">
    <w:abstractNumId w:val="3"/>
  </w:num>
  <w:num w:numId="7" w16cid:durableId="1369529600">
    <w:abstractNumId w:val="10"/>
  </w:num>
  <w:num w:numId="8" w16cid:durableId="1131365801">
    <w:abstractNumId w:val="5"/>
  </w:num>
  <w:num w:numId="9" w16cid:durableId="1957104800">
    <w:abstractNumId w:val="15"/>
  </w:num>
  <w:num w:numId="10" w16cid:durableId="193079046">
    <w:abstractNumId w:val="17"/>
  </w:num>
  <w:num w:numId="11" w16cid:durableId="1324042635">
    <w:abstractNumId w:val="6"/>
  </w:num>
  <w:num w:numId="12" w16cid:durableId="1113401133">
    <w:abstractNumId w:val="14"/>
  </w:num>
  <w:num w:numId="13" w16cid:durableId="314071735">
    <w:abstractNumId w:val="12"/>
  </w:num>
  <w:num w:numId="14" w16cid:durableId="1551187918">
    <w:abstractNumId w:val="4"/>
  </w:num>
  <w:num w:numId="15" w16cid:durableId="1805654701">
    <w:abstractNumId w:val="8"/>
  </w:num>
  <w:num w:numId="16" w16cid:durableId="682245906">
    <w:abstractNumId w:val="7"/>
  </w:num>
  <w:num w:numId="17" w16cid:durableId="770855446">
    <w:abstractNumId w:val="9"/>
  </w:num>
  <w:num w:numId="18" w16cid:durableId="1230963822">
    <w:abstractNumId w:val="19"/>
  </w:num>
  <w:num w:numId="19" w16cid:durableId="1495030413">
    <w:abstractNumId w:val="1"/>
  </w:num>
  <w:num w:numId="20" w16cid:durableId="480997634">
    <w:abstractNumId w:val="0"/>
  </w:num>
  <w:num w:numId="21" w16cid:durableId="1387408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16"/>
    <w:rsid w:val="00012918"/>
    <w:rsid w:val="00021C1F"/>
    <w:rsid w:val="0002537B"/>
    <w:rsid w:val="000256A6"/>
    <w:rsid w:val="0002608F"/>
    <w:rsid w:val="00026C6B"/>
    <w:rsid w:val="00030CAA"/>
    <w:rsid w:val="00033AF4"/>
    <w:rsid w:val="0003417E"/>
    <w:rsid w:val="00040284"/>
    <w:rsid w:val="00057FE4"/>
    <w:rsid w:val="00067A74"/>
    <w:rsid w:val="00067ADE"/>
    <w:rsid w:val="00067F4E"/>
    <w:rsid w:val="0007553F"/>
    <w:rsid w:val="000767DA"/>
    <w:rsid w:val="00077940"/>
    <w:rsid w:val="0008328D"/>
    <w:rsid w:val="00084E54"/>
    <w:rsid w:val="000870B5"/>
    <w:rsid w:val="00091F39"/>
    <w:rsid w:val="000A575E"/>
    <w:rsid w:val="000A61F5"/>
    <w:rsid w:val="000B5ACB"/>
    <w:rsid w:val="000C435E"/>
    <w:rsid w:val="000C773F"/>
    <w:rsid w:val="000D32C2"/>
    <w:rsid w:val="000D5D97"/>
    <w:rsid w:val="000D7DF1"/>
    <w:rsid w:val="000E2802"/>
    <w:rsid w:val="000F3057"/>
    <w:rsid w:val="000F62A6"/>
    <w:rsid w:val="000F6A12"/>
    <w:rsid w:val="00103017"/>
    <w:rsid w:val="00105B3A"/>
    <w:rsid w:val="001102C0"/>
    <w:rsid w:val="001123C0"/>
    <w:rsid w:val="0011268D"/>
    <w:rsid w:val="00112DD1"/>
    <w:rsid w:val="001145DC"/>
    <w:rsid w:val="00124825"/>
    <w:rsid w:val="00144BC6"/>
    <w:rsid w:val="00147E57"/>
    <w:rsid w:val="001539D6"/>
    <w:rsid w:val="00154002"/>
    <w:rsid w:val="001566D0"/>
    <w:rsid w:val="00160F46"/>
    <w:rsid w:val="001623E7"/>
    <w:rsid w:val="00166163"/>
    <w:rsid w:val="00166F68"/>
    <w:rsid w:val="0017403A"/>
    <w:rsid w:val="001826CC"/>
    <w:rsid w:val="001835F7"/>
    <w:rsid w:val="001864B3"/>
    <w:rsid w:val="001913C0"/>
    <w:rsid w:val="001979D2"/>
    <w:rsid w:val="001A051A"/>
    <w:rsid w:val="001A0F96"/>
    <w:rsid w:val="001A33C1"/>
    <w:rsid w:val="001C06C6"/>
    <w:rsid w:val="001C2D7D"/>
    <w:rsid w:val="001C5F93"/>
    <w:rsid w:val="001D17F9"/>
    <w:rsid w:val="001D528F"/>
    <w:rsid w:val="001E1213"/>
    <w:rsid w:val="001E1D6C"/>
    <w:rsid w:val="001E6C1A"/>
    <w:rsid w:val="001F5ACC"/>
    <w:rsid w:val="001F75CC"/>
    <w:rsid w:val="00200891"/>
    <w:rsid w:val="00202CCD"/>
    <w:rsid w:val="00203749"/>
    <w:rsid w:val="002075C3"/>
    <w:rsid w:val="00211C1F"/>
    <w:rsid w:val="002168B7"/>
    <w:rsid w:val="00216E98"/>
    <w:rsid w:val="002244E5"/>
    <w:rsid w:val="002308A9"/>
    <w:rsid w:val="00232A90"/>
    <w:rsid w:val="0023646C"/>
    <w:rsid w:val="002373AF"/>
    <w:rsid w:val="00240AA8"/>
    <w:rsid w:val="0024333B"/>
    <w:rsid w:val="002501F6"/>
    <w:rsid w:val="0025125B"/>
    <w:rsid w:val="0025338D"/>
    <w:rsid w:val="00255E8D"/>
    <w:rsid w:val="00263E7A"/>
    <w:rsid w:val="0027086B"/>
    <w:rsid w:val="00271E59"/>
    <w:rsid w:val="00275B6E"/>
    <w:rsid w:val="00275CA8"/>
    <w:rsid w:val="00276C84"/>
    <w:rsid w:val="00282F99"/>
    <w:rsid w:val="00287982"/>
    <w:rsid w:val="002908E9"/>
    <w:rsid w:val="002932EC"/>
    <w:rsid w:val="002A0A32"/>
    <w:rsid w:val="002A371F"/>
    <w:rsid w:val="002B4CC5"/>
    <w:rsid w:val="002C4E65"/>
    <w:rsid w:val="002D3CC5"/>
    <w:rsid w:val="002E61CC"/>
    <w:rsid w:val="002F2193"/>
    <w:rsid w:val="002F24B6"/>
    <w:rsid w:val="002F40DC"/>
    <w:rsid w:val="00300F80"/>
    <w:rsid w:val="003049B2"/>
    <w:rsid w:val="003107EE"/>
    <w:rsid w:val="00310C69"/>
    <w:rsid w:val="00315431"/>
    <w:rsid w:val="00331083"/>
    <w:rsid w:val="00334559"/>
    <w:rsid w:val="00337777"/>
    <w:rsid w:val="00342A40"/>
    <w:rsid w:val="00347A0C"/>
    <w:rsid w:val="00352351"/>
    <w:rsid w:val="003526C9"/>
    <w:rsid w:val="00353491"/>
    <w:rsid w:val="0035442C"/>
    <w:rsid w:val="00360E43"/>
    <w:rsid w:val="00363060"/>
    <w:rsid w:val="0037579F"/>
    <w:rsid w:val="003764BD"/>
    <w:rsid w:val="00377D0A"/>
    <w:rsid w:val="00380858"/>
    <w:rsid w:val="00382174"/>
    <w:rsid w:val="00383F19"/>
    <w:rsid w:val="00385F54"/>
    <w:rsid w:val="0039289B"/>
    <w:rsid w:val="00397157"/>
    <w:rsid w:val="003A2022"/>
    <w:rsid w:val="003A43B0"/>
    <w:rsid w:val="003B44C3"/>
    <w:rsid w:val="003C28E3"/>
    <w:rsid w:val="003C36A3"/>
    <w:rsid w:val="003C45CF"/>
    <w:rsid w:val="003C76C3"/>
    <w:rsid w:val="003D49D7"/>
    <w:rsid w:val="003D4A05"/>
    <w:rsid w:val="003D6E81"/>
    <w:rsid w:val="003F19B4"/>
    <w:rsid w:val="003F22DD"/>
    <w:rsid w:val="003F4295"/>
    <w:rsid w:val="003F48B2"/>
    <w:rsid w:val="003F5A5F"/>
    <w:rsid w:val="00403847"/>
    <w:rsid w:val="00403F0F"/>
    <w:rsid w:val="00404663"/>
    <w:rsid w:val="00407EEE"/>
    <w:rsid w:val="00410C90"/>
    <w:rsid w:val="0042106D"/>
    <w:rsid w:val="0042430B"/>
    <w:rsid w:val="0042502C"/>
    <w:rsid w:val="0043175C"/>
    <w:rsid w:val="00431F23"/>
    <w:rsid w:val="004327B7"/>
    <w:rsid w:val="00434F39"/>
    <w:rsid w:val="004354A6"/>
    <w:rsid w:val="0043783A"/>
    <w:rsid w:val="00440AFA"/>
    <w:rsid w:val="00441A7A"/>
    <w:rsid w:val="004430A6"/>
    <w:rsid w:val="004433E9"/>
    <w:rsid w:val="0044494E"/>
    <w:rsid w:val="004536A6"/>
    <w:rsid w:val="004727AD"/>
    <w:rsid w:val="00475203"/>
    <w:rsid w:val="0047555A"/>
    <w:rsid w:val="00477A35"/>
    <w:rsid w:val="004816BF"/>
    <w:rsid w:val="00483FD6"/>
    <w:rsid w:val="0048466A"/>
    <w:rsid w:val="004848BB"/>
    <w:rsid w:val="00495836"/>
    <w:rsid w:val="004A09D6"/>
    <w:rsid w:val="004A59BB"/>
    <w:rsid w:val="004B134D"/>
    <w:rsid w:val="004B6DAF"/>
    <w:rsid w:val="004B7DD2"/>
    <w:rsid w:val="004C169E"/>
    <w:rsid w:val="004E11B3"/>
    <w:rsid w:val="004E4EBE"/>
    <w:rsid w:val="004E5955"/>
    <w:rsid w:val="004E60A2"/>
    <w:rsid w:val="004F33A2"/>
    <w:rsid w:val="004F3802"/>
    <w:rsid w:val="004F4D6A"/>
    <w:rsid w:val="005016B4"/>
    <w:rsid w:val="00503AA3"/>
    <w:rsid w:val="0051236F"/>
    <w:rsid w:val="0051500E"/>
    <w:rsid w:val="00515CC3"/>
    <w:rsid w:val="00525F80"/>
    <w:rsid w:val="0052783B"/>
    <w:rsid w:val="005306C4"/>
    <w:rsid w:val="005324A3"/>
    <w:rsid w:val="005345C7"/>
    <w:rsid w:val="00535C5C"/>
    <w:rsid w:val="005404A3"/>
    <w:rsid w:val="005435EC"/>
    <w:rsid w:val="005450F8"/>
    <w:rsid w:val="00546331"/>
    <w:rsid w:val="00547AE3"/>
    <w:rsid w:val="00550C74"/>
    <w:rsid w:val="00550D99"/>
    <w:rsid w:val="00552F4C"/>
    <w:rsid w:val="005548F9"/>
    <w:rsid w:val="00557A71"/>
    <w:rsid w:val="00560C97"/>
    <w:rsid w:val="00561932"/>
    <w:rsid w:val="005634AE"/>
    <w:rsid w:val="00565DFF"/>
    <w:rsid w:val="0057289B"/>
    <w:rsid w:val="00572F3A"/>
    <w:rsid w:val="00575E0E"/>
    <w:rsid w:val="005851BE"/>
    <w:rsid w:val="00587F49"/>
    <w:rsid w:val="005903E1"/>
    <w:rsid w:val="00591367"/>
    <w:rsid w:val="00594925"/>
    <w:rsid w:val="005A3337"/>
    <w:rsid w:val="005A3C3D"/>
    <w:rsid w:val="005B3A60"/>
    <w:rsid w:val="005B5D01"/>
    <w:rsid w:val="005B5DA4"/>
    <w:rsid w:val="005B72C0"/>
    <w:rsid w:val="005C1916"/>
    <w:rsid w:val="005C6B4F"/>
    <w:rsid w:val="005D498F"/>
    <w:rsid w:val="005D580A"/>
    <w:rsid w:val="005D58E0"/>
    <w:rsid w:val="005D7BB0"/>
    <w:rsid w:val="005E1C94"/>
    <w:rsid w:val="005E4039"/>
    <w:rsid w:val="005F651F"/>
    <w:rsid w:val="005F6C24"/>
    <w:rsid w:val="005F72E6"/>
    <w:rsid w:val="00601179"/>
    <w:rsid w:val="00610295"/>
    <w:rsid w:val="0061078D"/>
    <w:rsid w:val="0061147B"/>
    <w:rsid w:val="00613F62"/>
    <w:rsid w:val="006157C4"/>
    <w:rsid w:val="006206F5"/>
    <w:rsid w:val="006230B6"/>
    <w:rsid w:val="0062707A"/>
    <w:rsid w:val="0062718B"/>
    <w:rsid w:val="00631376"/>
    <w:rsid w:val="006321D5"/>
    <w:rsid w:val="00643B15"/>
    <w:rsid w:val="006445F5"/>
    <w:rsid w:val="006448C2"/>
    <w:rsid w:val="00650607"/>
    <w:rsid w:val="00662053"/>
    <w:rsid w:val="00662318"/>
    <w:rsid w:val="006624CF"/>
    <w:rsid w:val="006644BC"/>
    <w:rsid w:val="00664BCC"/>
    <w:rsid w:val="00667477"/>
    <w:rsid w:val="00667C4F"/>
    <w:rsid w:val="00670B61"/>
    <w:rsid w:val="006742FD"/>
    <w:rsid w:val="006756FB"/>
    <w:rsid w:val="006779EF"/>
    <w:rsid w:val="00687011"/>
    <w:rsid w:val="0069495B"/>
    <w:rsid w:val="006A1CB2"/>
    <w:rsid w:val="006A42B1"/>
    <w:rsid w:val="006A7D18"/>
    <w:rsid w:val="006C0046"/>
    <w:rsid w:val="006C1314"/>
    <w:rsid w:val="006C1888"/>
    <w:rsid w:val="006C7DC2"/>
    <w:rsid w:val="006D3E0A"/>
    <w:rsid w:val="006D40CE"/>
    <w:rsid w:val="006D73D9"/>
    <w:rsid w:val="006E4149"/>
    <w:rsid w:val="006E68AB"/>
    <w:rsid w:val="006F2984"/>
    <w:rsid w:val="006F3921"/>
    <w:rsid w:val="006F7529"/>
    <w:rsid w:val="00700CB5"/>
    <w:rsid w:val="00701806"/>
    <w:rsid w:val="00703456"/>
    <w:rsid w:val="0071051B"/>
    <w:rsid w:val="0071161F"/>
    <w:rsid w:val="00714AF5"/>
    <w:rsid w:val="00726663"/>
    <w:rsid w:val="00735E50"/>
    <w:rsid w:val="00737D60"/>
    <w:rsid w:val="00737D9E"/>
    <w:rsid w:val="00743182"/>
    <w:rsid w:val="00744CFF"/>
    <w:rsid w:val="007551D2"/>
    <w:rsid w:val="00757AB1"/>
    <w:rsid w:val="007770B0"/>
    <w:rsid w:val="007838A6"/>
    <w:rsid w:val="007841C8"/>
    <w:rsid w:val="007866D9"/>
    <w:rsid w:val="007875B3"/>
    <w:rsid w:val="007A0C7F"/>
    <w:rsid w:val="007A3708"/>
    <w:rsid w:val="007A3A6C"/>
    <w:rsid w:val="007A3D7B"/>
    <w:rsid w:val="007A5BA7"/>
    <w:rsid w:val="007B4C5B"/>
    <w:rsid w:val="007D14AB"/>
    <w:rsid w:val="007D247A"/>
    <w:rsid w:val="007D27D5"/>
    <w:rsid w:val="007D5BD5"/>
    <w:rsid w:val="007E199C"/>
    <w:rsid w:val="007E3FCA"/>
    <w:rsid w:val="007E74BA"/>
    <w:rsid w:val="007F127F"/>
    <w:rsid w:val="008107F0"/>
    <w:rsid w:val="0081136D"/>
    <w:rsid w:val="008147E0"/>
    <w:rsid w:val="008205A3"/>
    <w:rsid w:val="008261A5"/>
    <w:rsid w:val="00834614"/>
    <w:rsid w:val="00835446"/>
    <w:rsid w:val="00845C90"/>
    <w:rsid w:val="008471C3"/>
    <w:rsid w:val="00851A12"/>
    <w:rsid w:val="00852FFC"/>
    <w:rsid w:val="0086001A"/>
    <w:rsid w:val="00862059"/>
    <w:rsid w:val="008651F1"/>
    <w:rsid w:val="008674E3"/>
    <w:rsid w:val="008714B9"/>
    <w:rsid w:val="00872A41"/>
    <w:rsid w:val="0087404B"/>
    <w:rsid w:val="00883436"/>
    <w:rsid w:val="0089034E"/>
    <w:rsid w:val="0089222F"/>
    <w:rsid w:val="0089492A"/>
    <w:rsid w:val="0089507E"/>
    <w:rsid w:val="00895F4F"/>
    <w:rsid w:val="00897DCB"/>
    <w:rsid w:val="008A319C"/>
    <w:rsid w:val="008A734F"/>
    <w:rsid w:val="008C52EC"/>
    <w:rsid w:val="008E107C"/>
    <w:rsid w:val="008E6C90"/>
    <w:rsid w:val="008E7B60"/>
    <w:rsid w:val="008F4B92"/>
    <w:rsid w:val="008F4C5F"/>
    <w:rsid w:val="00900110"/>
    <w:rsid w:val="009001D8"/>
    <w:rsid w:val="009019DC"/>
    <w:rsid w:val="00906555"/>
    <w:rsid w:val="00912E81"/>
    <w:rsid w:val="009155F4"/>
    <w:rsid w:val="00920E4B"/>
    <w:rsid w:val="009229E7"/>
    <w:rsid w:val="00924AF6"/>
    <w:rsid w:val="0093180D"/>
    <w:rsid w:val="009343C9"/>
    <w:rsid w:val="0093768A"/>
    <w:rsid w:val="00952344"/>
    <w:rsid w:val="00953426"/>
    <w:rsid w:val="00955F41"/>
    <w:rsid w:val="00960498"/>
    <w:rsid w:val="009625BD"/>
    <w:rsid w:val="0096497D"/>
    <w:rsid w:val="00970BAE"/>
    <w:rsid w:val="009722C7"/>
    <w:rsid w:val="00973653"/>
    <w:rsid w:val="00973FC2"/>
    <w:rsid w:val="009750A2"/>
    <w:rsid w:val="009765F7"/>
    <w:rsid w:val="009767FB"/>
    <w:rsid w:val="00987482"/>
    <w:rsid w:val="00992C0E"/>
    <w:rsid w:val="00994374"/>
    <w:rsid w:val="00996D30"/>
    <w:rsid w:val="009A04A1"/>
    <w:rsid w:val="009A3FA2"/>
    <w:rsid w:val="009B167F"/>
    <w:rsid w:val="009B1F96"/>
    <w:rsid w:val="009B6318"/>
    <w:rsid w:val="009C26E5"/>
    <w:rsid w:val="009C59EB"/>
    <w:rsid w:val="009C5C1F"/>
    <w:rsid w:val="009D15B0"/>
    <w:rsid w:val="009D1BB7"/>
    <w:rsid w:val="009D1D16"/>
    <w:rsid w:val="009D212B"/>
    <w:rsid w:val="009E0733"/>
    <w:rsid w:val="009E20C0"/>
    <w:rsid w:val="009E7400"/>
    <w:rsid w:val="009F0CAC"/>
    <w:rsid w:val="00A0530F"/>
    <w:rsid w:val="00A11A5E"/>
    <w:rsid w:val="00A12903"/>
    <w:rsid w:val="00A23205"/>
    <w:rsid w:val="00A235A6"/>
    <w:rsid w:val="00A3022E"/>
    <w:rsid w:val="00A30E66"/>
    <w:rsid w:val="00A34387"/>
    <w:rsid w:val="00A44A49"/>
    <w:rsid w:val="00A50631"/>
    <w:rsid w:val="00A54DC3"/>
    <w:rsid w:val="00A56957"/>
    <w:rsid w:val="00A646B1"/>
    <w:rsid w:val="00A67C48"/>
    <w:rsid w:val="00A67F67"/>
    <w:rsid w:val="00A73F49"/>
    <w:rsid w:val="00A74370"/>
    <w:rsid w:val="00A83A51"/>
    <w:rsid w:val="00A84E35"/>
    <w:rsid w:val="00A85EDB"/>
    <w:rsid w:val="00A92D61"/>
    <w:rsid w:val="00A95DFC"/>
    <w:rsid w:val="00AA1C95"/>
    <w:rsid w:val="00AA2467"/>
    <w:rsid w:val="00AA4C18"/>
    <w:rsid w:val="00AA5BC4"/>
    <w:rsid w:val="00AA5C7E"/>
    <w:rsid w:val="00AB5B20"/>
    <w:rsid w:val="00AB6104"/>
    <w:rsid w:val="00AC0B34"/>
    <w:rsid w:val="00AC168B"/>
    <w:rsid w:val="00AC1F2A"/>
    <w:rsid w:val="00AC7E16"/>
    <w:rsid w:val="00AD3FBD"/>
    <w:rsid w:val="00AD4A81"/>
    <w:rsid w:val="00AD7A18"/>
    <w:rsid w:val="00AE01C7"/>
    <w:rsid w:val="00AE155A"/>
    <w:rsid w:val="00AF269D"/>
    <w:rsid w:val="00B0075F"/>
    <w:rsid w:val="00B015EF"/>
    <w:rsid w:val="00B22F12"/>
    <w:rsid w:val="00B25B48"/>
    <w:rsid w:val="00B25C2D"/>
    <w:rsid w:val="00B33773"/>
    <w:rsid w:val="00B341AE"/>
    <w:rsid w:val="00B34965"/>
    <w:rsid w:val="00B3606C"/>
    <w:rsid w:val="00B36A27"/>
    <w:rsid w:val="00B461F6"/>
    <w:rsid w:val="00B51A4D"/>
    <w:rsid w:val="00B54CDA"/>
    <w:rsid w:val="00B55ACA"/>
    <w:rsid w:val="00B70F54"/>
    <w:rsid w:val="00B7101A"/>
    <w:rsid w:val="00B84294"/>
    <w:rsid w:val="00B85AE2"/>
    <w:rsid w:val="00B86F32"/>
    <w:rsid w:val="00B90743"/>
    <w:rsid w:val="00B9177B"/>
    <w:rsid w:val="00B94908"/>
    <w:rsid w:val="00B973F5"/>
    <w:rsid w:val="00BA37FC"/>
    <w:rsid w:val="00BA3D64"/>
    <w:rsid w:val="00BB2DDE"/>
    <w:rsid w:val="00BB4E56"/>
    <w:rsid w:val="00BB56AB"/>
    <w:rsid w:val="00BB68E0"/>
    <w:rsid w:val="00BC4B6E"/>
    <w:rsid w:val="00BD39C0"/>
    <w:rsid w:val="00BD6467"/>
    <w:rsid w:val="00BE4D30"/>
    <w:rsid w:val="00BE54CA"/>
    <w:rsid w:val="00BE7861"/>
    <w:rsid w:val="00BF7EA9"/>
    <w:rsid w:val="00C03818"/>
    <w:rsid w:val="00C04DA8"/>
    <w:rsid w:val="00C131EE"/>
    <w:rsid w:val="00C135D8"/>
    <w:rsid w:val="00C144CD"/>
    <w:rsid w:val="00C1461A"/>
    <w:rsid w:val="00C22896"/>
    <w:rsid w:val="00C26EEE"/>
    <w:rsid w:val="00C303C5"/>
    <w:rsid w:val="00C30F82"/>
    <w:rsid w:val="00C34CAA"/>
    <w:rsid w:val="00C35509"/>
    <w:rsid w:val="00C463E6"/>
    <w:rsid w:val="00C47E92"/>
    <w:rsid w:val="00C543D0"/>
    <w:rsid w:val="00C63278"/>
    <w:rsid w:val="00C71149"/>
    <w:rsid w:val="00C73035"/>
    <w:rsid w:val="00C733C3"/>
    <w:rsid w:val="00C77B14"/>
    <w:rsid w:val="00C82F59"/>
    <w:rsid w:val="00C85035"/>
    <w:rsid w:val="00C94A70"/>
    <w:rsid w:val="00CA6E4A"/>
    <w:rsid w:val="00CA7BEE"/>
    <w:rsid w:val="00CB2E8C"/>
    <w:rsid w:val="00CB4A45"/>
    <w:rsid w:val="00CB5C32"/>
    <w:rsid w:val="00CC1429"/>
    <w:rsid w:val="00CC7542"/>
    <w:rsid w:val="00CD4E24"/>
    <w:rsid w:val="00CD5E03"/>
    <w:rsid w:val="00CD61CB"/>
    <w:rsid w:val="00CD7BDD"/>
    <w:rsid w:val="00CF4783"/>
    <w:rsid w:val="00D040A5"/>
    <w:rsid w:val="00D07B64"/>
    <w:rsid w:val="00D114DD"/>
    <w:rsid w:val="00D11966"/>
    <w:rsid w:val="00D17462"/>
    <w:rsid w:val="00D20B1F"/>
    <w:rsid w:val="00D220E0"/>
    <w:rsid w:val="00D22DAA"/>
    <w:rsid w:val="00D239C8"/>
    <w:rsid w:val="00D315BA"/>
    <w:rsid w:val="00D33B94"/>
    <w:rsid w:val="00D34C5E"/>
    <w:rsid w:val="00D5093C"/>
    <w:rsid w:val="00D54639"/>
    <w:rsid w:val="00D572AA"/>
    <w:rsid w:val="00D57F16"/>
    <w:rsid w:val="00D626D7"/>
    <w:rsid w:val="00D63201"/>
    <w:rsid w:val="00D6346F"/>
    <w:rsid w:val="00D65E58"/>
    <w:rsid w:val="00D67D36"/>
    <w:rsid w:val="00D74503"/>
    <w:rsid w:val="00D812CC"/>
    <w:rsid w:val="00D853D3"/>
    <w:rsid w:val="00D857CB"/>
    <w:rsid w:val="00D86F99"/>
    <w:rsid w:val="00D90370"/>
    <w:rsid w:val="00D93C2A"/>
    <w:rsid w:val="00D93D03"/>
    <w:rsid w:val="00D9594B"/>
    <w:rsid w:val="00D965CB"/>
    <w:rsid w:val="00DA065F"/>
    <w:rsid w:val="00DA78EB"/>
    <w:rsid w:val="00DA7E9E"/>
    <w:rsid w:val="00DB2DEA"/>
    <w:rsid w:val="00DB4E4F"/>
    <w:rsid w:val="00DC0C60"/>
    <w:rsid w:val="00DC3CE7"/>
    <w:rsid w:val="00DC4009"/>
    <w:rsid w:val="00DC417C"/>
    <w:rsid w:val="00DC63DF"/>
    <w:rsid w:val="00DC74E1"/>
    <w:rsid w:val="00DD10DD"/>
    <w:rsid w:val="00DD6638"/>
    <w:rsid w:val="00DE1D62"/>
    <w:rsid w:val="00DF1D64"/>
    <w:rsid w:val="00DF27D3"/>
    <w:rsid w:val="00E0147F"/>
    <w:rsid w:val="00E01E5A"/>
    <w:rsid w:val="00E03B09"/>
    <w:rsid w:val="00E047B4"/>
    <w:rsid w:val="00E1661E"/>
    <w:rsid w:val="00E31EC6"/>
    <w:rsid w:val="00E364AE"/>
    <w:rsid w:val="00E42232"/>
    <w:rsid w:val="00E433F8"/>
    <w:rsid w:val="00E439CF"/>
    <w:rsid w:val="00E55D54"/>
    <w:rsid w:val="00E60F68"/>
    <w:rsid w:val="00E61D84"/>
    <w:rsid w:val="00E64999"/>
    <w:rsid w:val="00E70EBC"/>
    <w:rsid w:val="00E753E0"/>
    <w:rsid w:val="00E770EB"/>
    <w:rsid w:val="00E8147D"/>
    <w:rsid w:val="00E814C4"/>
    <w:rsid w:val="00E82F88"/>
    <w:rsid w:val="00E85489"/>
    <w:rsid w:val="00E85B48"/>
    <w:rsid w:val="00E85D8A"/>
    <w:rsid w:val="00E87D14"/>
    <w:rsid w:val="00E96C28"/>
    <w:rsid w:val="00EA3AFE"/>
    <w:rsid w:val="00EA3FA5"/>
    <w:rsid w:val="00EA7010"/>
    <w:rsid w:val="00EB0D44"/>
    <w:rsid w:val="00EB254D"/>
    <w:rsid w:val="00EB4FBE"/>
    <w:rsid w:val="00EC1480"/>
    <w:rsid w:val="00EC46F8"/>
    <w:rsid w:val="00ED328A"/>
    <w:rsid w:val="00ED3792"/>
    <w:rsid w:val="00EE2AC6"/>
    <w:rsid w:val="00EE45FE"/>
    <w:rsid w:val="00EE73D5"/>
    <w:rsid w:val="00EF3494"/>
    <w:rsid w:val="00EF399B"/>
    <w:rsid w:val="00EF6E9C"/>
    <w:rsid w:val="00F00EC4"/>
    <w:rsid w:val="00F06307"/>
    <w:rsid w:val="00F06AE8"/>
    <w:rsid w:val="00F10EE7"/>
    <w:rsid w:val="00F11DA0"/>
    <w:rsid w:val="00F14C89"/>
    <w:rsid w:val="00F22365"/>
    <w:rsid w:val="00F2338E"/>
    <w:rsid w:val="00F25E98"/>
    <w:rsid w:val="00F32A47"/>
    <w:rsid w:val="00F35AA1"/>
    <w:rsid w:val="00F449CF"/>
    <w:rsid w:val="00F478B3"/>
    <w:rsid w:val="00F52BDC"/>
    <w:rsid w:val="00F57DD1"/>
    <w:rsid w:val="00F67A1A"/>
    <w:rsid w:val="00F75C37"/>
    <w:rsid w:val="00F77933"/>
    <w:rsid w:val="00F77BF8"/>
    <w:rsid w:val="00F8005A"/>
    <w:rsid w:val="00F80B23"/>
    <w:rsid w:val="00F836E3"/>
    <w:rsid w:val="00FB1F31"/>
    <w:rsid w:val="00FB20CE"/>
    <w:rsid w:val="00FB65E4"/>
    <w:rsid w:val="00FC01BA"/>
    <w:rsid w:val="00FC237A"/>
    <w:rsid w:val="00FD240F"/>
    <w:rsid w:val="00FE22A5"/>
    <w:rsid w:val="00FE23E6"/>
    <w:rsid w:val="00FF1BBC"/>
    <w:rsid w:val="00FF1C73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E97AC"/>
  <w15:chartTrackingRefBased/>
  <w15:docId w15:val="{109F18E8-7265-41DE-8CAB-0526867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E1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C7E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C7E16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AC7E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C7E16"/>
    <w:rPr>
      <w:rFonts w:eastAsiaTheme="minorEastAsia"/>
      <w:sz w:val="24"/>
      <w:szCs w:val="24"/>
      <w:lang w:eastAsia="fr-FR"/>
    </w:rPr>
  </w:style>
  <w:style w:type="paragraph" w:customStyle="1" w:styleId="Normale">
    <w:name w:val="Normal(e)"/>
    <w:basedOn w:val="Normal"/>
    <w:uiPriority w:val="99"/>
    <w:rsid w:val="00AC7E16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character" w:styleId="Lienhypertexte">
    <w:name w:val="Hyperlink"/>
    <w:basedOn w:val="Policepardfaut"/>
    <w:uiPriority w:val="99"/>
    <w:unhideWhenUsed/>
    <w:rsid w:val="00AC7E1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AC7E16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+ puce,Lettre d'introduction,liste à numéros"/>
    <w:basedOn w:val="Normal"/>
    <w:link w:val="ParagraphedelisteCar"/>
    <w:uiPriority w:val="34"/>
    <w:qFormat/>
    <w:rsid w:val="00AC7E16"/>
    <w:pPr>
      <w:ind w:left="720"/>
      <w:contextualSpacing/>
    </w:pPr>
    <w:rPr>
      <w:rFonts w:ascii="Arial" w:eastAsia="Times New Roman" w:hAnsi="Arial" w:cs="Times New Roman"/>
      <w:szCs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C7E1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C7E16"/>
    <w:rPr>
      <w:rFonts w:eastAsiaTheme="minorEastAsia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C7E1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C7E16"/>
    <w:rPr>
      <w:rFonts w:ascii="Times New Roman" w:eastAsia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AC7E16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AB5B2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nhideWhenUsed/>
    <w:rsid w:val="00701806"/>
    <w:rPr>
      <w:rFonts w:ascii="Times New Roman" w:eastAsia="Times New Roman" w:hAnsi="Times New Roman" w:cs="Times New Roman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rsid w:val="00701806"/>
    <w:rPr>
      <w:rFonts w:ascii="Times New Roman" w:eastAsia="Times New Roman" w:hAnsi="Times New Roman" w:cs="Times New Roman"/>
      <w:sz w:val="20"/>
      <w:szCs w:val="20"/>
      <w:lang w:eastAsia="fr-BE"/>
    </w:rPr>
  </w:style>
  <w:style w:type="character" w:styleId="Appelnotedebasdep">
    <w:name w:val="footnote reference"/>
    <w:basedOn w:val="Policepardfaut"/>
    <w:semiHidden/>
    <w:unhideWhenUsed/>
    <w:rsid w:val="00701806"/>
    <w:rPr>
      <w:vertAlign w:val="superscript"/>
    </w:rPr>
  </w:style>
  <w:style w:type="character" w:customStyle="1" w:styleId="modif">
    <w:name w:val="modif"/>
    <w:basedOn w:val="Policepardfaut"/>
    <w:rsid w:val="00701806"/>
    <w:rPr>
      <w:i/>
      <w:iCs/>
    </w:rPr>
  </w:style>
  <w:style w:type="paragraph" w:customStyle="1" w:styleId="para1">
    <w:name w:val="para1"/>
    <w:basedOn w:val="Normal"/>
    <w:rsid w:val="00701806"/>
    <w:pPr>
      <w:spacing w:before="45" w:after="36" w:line="360" w:lineRule="atLeast"/>
      <w:jc w:val="both"/>
    </w:pPr>
    <w:rPr>
      <w:rFonts w:ascii="Times New Roman" w:eastAsia="Calibri" w:hAnsi="Times New Roman" w:cs="Times New Roman"/>
      <w:lang w:val="fr-BE" w:eastAsia="fr-BE"/>
    </w:rPr>
  </w:style>
  <w:style w:type="paragraph" w:customStyle="1" w:styleId="txt">
    <w:name w:val="txt"/>
    <w:basedOn w:val="Normal"/>
    <w:rsid w:val="00D5093C"/>
    <w:pPr>
      <w:suppressAutoHyphens/>
      <w:spacing w:before="240" w:line="240" w:lineRule="exact"/>
      <w:ind w:firstLine="709"/>
      <w:jc w:val="both"/>
    </w:pPr>
    <w:rPr>
      <w:rFonts w:ascii="Arial" w:eastAsia="Times New Roman" w:hAnsi="Arial" w:cs="Times New Roman"/>
      <w:color w:val="0000FF"/>
      <w:sz w:val="20"/>
      <w:szCs w:val="20"/>
      <w:lang w:eastAsia="fr-BE"/>
    </w:rPr>
  </w:style>
  <w:style w:type="paragraph" w:styleId="Sansinterligne">
    <w:name w:val="No Spacing"/>
    <w:uiPriority w:val="1"/>
    <w:qFormat/>
    <w:rsid w:val="00D6346F"/>
    <w:pPr>
      <w:spacing w:after="0" w:line="240" w:lineRule="auto"/>
    </w:pPr>
    <w:rPr>
      <w:lang w:val="fr-BE"/>
    </w:rPr>
  </w:style>
  <w:style w:type="character" w:customStyle="1" w:styleId="ParagraphedelisteCar">
    <w:name w:val="Paragraphe de liste Car"/>
    <w:aliases w:val="Paragraphe + puce Car,Lettre d'introduction Car,liste à numéros Car"/>
    <w:basedOn w:val="Policepardfaut"/>
    <w:link w:val="Paragraphedeliste"/>
    <w:uiPriority w:val="34"/>
    <w:locked/>
    <w:rsid w:val="009B167F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Default">
    <w:name w:val="Default"/>
    <w:rsid w:val="009B167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unhideWhenUsed/>
    <w:rsid w:val="00263E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92C0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92C0E"/>
    <w:rPr>
      <w:rFonts w:eastAsiaTheme="minorEastAsia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92C0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302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02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022E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02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022E"/>
    <w:rPr>
      <w:rFonts w:eastAsiaTheme="minorEastAsia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thalie.taburiaux@spw.wallonie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tutellefinanciere.interieur@spw.wallonie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dc:condition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customXml/item2.xml><?xml version="1.0" encoding="utf-8"?>
<odi:compon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customXml/item3.xml><?xml version="1.0" encoding="utf-8"?>
<altais>
  <technique>
    <entete/>
    <signature/>
    <codedateheuregendoc>202201170316</codedateheuregendoc>
    <codedateheuregendocsec>20220117031637</codedateheuregendocsec>
  </technique>
  <organisme>
    <typepl>Intercommunales</typepl>
    <nom>Association Intercommunale de Financement pour l'Equipement Economique de la Province de Luxembourg</nom>
    <sigle>IDELUX FINANCES</sigle>
    <rue>Schoppach,drève de l'Arc-en-Ciel 98</rue>
    <codepostal>6700</codepostal>
    <localite>ARLON</localite>
    <zonegeographique/>
    <bce>0258258738</bce>
    <contactreferentnomprenom>HAINEAUX Audrey</contactreferentnomprenom>
    <contactreferentemail>audrey.haineaux@idelux.be</contactreferentemail>
    <contactreferenttelephone>063/23.18.12</contactreferenttelephone>
    <agenttraitantnomprenom>HAINEAUX Audrey</agenttraitantnomprenom>
    <agenttraitantrole>Assistante de Direction</agenttraitantrole>
    <agenttraitanttelephone>063/23.18.12</agenttraitanttelephone>
    <agenttraitantemail>audrey.haineaux@idelux.be</agenttraitantemail>
  </organisme>
  <directionspw>
    <nom>Direction de la Tutelle financière</nom>
    <dgo>DGO5</dgo>
    <identifiantspw>O5010100</identifiantspw>
    <zonegeographique/>
    <rue>Avenue Gouverneur Bovesse, 100</rue>
    <codepostal>5100</codepostal>
    <localite>Jambes</localite>
    <telephone>081/32.37.42</telephone>
    <fax/>
    <emailgenerique>tutellefinanciere.interieur@spw.wallonie.be</emailgenerique>
    <directeur>CHARLIER Michel</directeur>
    <directeuremail>michel.jeancharles.charlier@spw.wallonie.be</directeuremail>
    <directeurtelephone>081/32.37.42</directeurtelephone>
    <directeurreference/>
    <directeurtitre>Directeur</directeurtitre>
    <directeurfonction/>
    <agenttraitantspw>CERFONTAINE Denis</agenttraitantspw>
    <agenttraitantspwemail>denis.cerfontaine@spw.wallonie.be</agenttraitantspwemail>
    <agenttraitantspwtelephone>081/32.37.39</agenttraitantspwtelephone>
    <agenttraitantspwreference/>
    <agenttraitantspwtitre>Gradué</agenttraitantspwtitre>
    <agenttraitantspwfonction/>
  </directionspw>
  <directionTerritoriale>
    <nom/>
    <dgo/>
    <identifiantspw/>
    <zonegeographique/>
    <rue/>
    <codepostal/>
    <localite/>
    <telephone/>
    <fax/>
    <emailgenerique/>
    <directeur/>
    <directeuremail/>
    <directeurtelephone/>
    <directeurreference/>
    <directeurtitre/>
    <directeurfonction/>
  </directionTerritoriale>
  <autoritesTutelle>
    <ministre>
      <nom>COLLIGNON</nom>
      <prenom>Christophe</prenom>
      <titre>Monsieur</titre>
      <fonction>le ministre</fonction>
    </ministre>
    <gouverneur>
      <nom/>
      <prenom/>
      <titre/>
      <fonction/>
    </gouverneur>
  </autoritesTutelle>
  <dossieraltais>
    <numeroaltais>2021-022557</numeroaltais>
    <numerofrontoffice>2021-00015604</numerofrontoffice>
    <createurulis>USERDOSSIERGPL</createurulis>
    <criticite>Basse</criticite>
    <datecloture/>
    <datecreation>23/12/2021</datecreation>
    <datedebutdelai>07/01/2022</datedebutdelai>
    <datepremierdocumentincomplet>05/01/2022</datepremierdocumentincomplet>
    <datedernierdocumentincomplet>05/01/2022</datedernierdocumentincomplet>
    <datedeliberation>23/06/2021</datedeliberation>
    <datefininstruction>16/02/2022</datefininstruction>
    <datefininstructioninterne>09/02/2022</datefininstructioninterne>
    <datereception>07/01/2022</datereception>
    <datefininstructionavantprorogation/>
    <datenotificationp1jour>17/02/2022</datenotificationp1jour>
    <datereceptionp2mois>07/03/2022</datereceptionp2mois>
    <datedujour>17/01/2022</datedujour>
    <datecloturelettres/>
    <datecreationlettres>23 décembre 2021</datecreationlettres>
    <datedebutdelailettres>7 janvier 2022</datedebutdelailettres>
    <datepremierdocumentincompletlettres>5 janvier 2022</datepremierdocumentincompletlettres>
    <datedernierdocumentincompletlettres>5 janvier 2022</datedernierdocumentincompletlettres>
    <datedeliberationlettres>23 juin 2021</datedeliberationlettres>
    <datefininstructionlettres>16 février 2022</datefininstructionlettres>
    <datefininstructioninternelettres>9 février 2022</datefininstructioninternelettres>
    <datereceptionlettres>7 janvier 2022</datereceptionlettres>
    <datefininstructionavantprorogationlettres/>
    <datenotificationp1jourlettres>17 février 2022</datenotificationp1jourlettres>
    <dossieraltais_datereceptionp2mois_lettres>7 mars 2022</dossieraltais_datereceptionp2mois_lettres>
    <datedujourlettres>17 janvier 2022</datedujourlettres>
    <description>IDELUX Finances - Approbation des comptes annuels 2020</description>
    <donneereference1/>
    <donneereference2/>
    <donneereference3/>
    <donneereference4/>
    <donneereference5/>
    <objet>Approbation des comptes annuels 2020</objet>
    <referenceexternepl>AG ID Finances 23 06 2021</referenceexternepl>
    <referenceinternespw/>
    <statut>ENCOURS</statut>
    <referencepr4/>
    <dossierparent/>
    <champsmetiers>
      <champsMetier_crac_oui_non>
        <infosignet>Intercommunale sous CRAC</infosignet>
        <libelle>Intercommunale sous CRAC</libelle>
        <code>crac_oui_non</code>
        <valeur>NON</valeur>
        <block_OUI>false</block_OUI>
        <block_pas_OUI>true</block_pas_OUI>
        <block_NON>true</block_NON>
        <block_pas_NON>false</block_pas_NON>
      </champsMetier_crac_oui_non>
    </champsmetiers>
    <decisions>
      <decision_DECADMINTSAFIN>
        <infosignet>Proposition de décision de l'Administration</infosignet>
        <libelle>Proposition de décision de l'Administration</libelle>
        <libelle_pp/>
        <libelle_majuscule/>
        <libelle_verbe/>
        <code/>
        <valeur/>
        <date/>
      </decision_DECADMINTSAFIN>
      <decision_DECMINTSAFIN>
        <infosignet>Décision du Cabinet du Ministre</infosignet>
        <libelle>Décision du Cabinet du Ministre</libelle>
        <libelle_pp/>
        <libelle_majuscule/>
        <libelle_verbe/>
        <code/>
        <valeur/>
        <date/>
      </decision_DECMINTSAFIN>
    </decisions>
  </dossieraltais>
  <prorogation>
    <numeroaltais/>
    <createurulis/>
    <criticite/>
    <datecloture/>
    <datecreation/>
    <datedebutdelai/>
    <datefininstruction/>
    <datefininstructioninterne/>
    <datefininstructionp1jour/>
    <datecreationp2mois/>
    <datecloturelettres/>
    <datecreationlettres/>
    <datedebutdelailettres/>
    <datefininstructionlettres/>
    <datefininstructioninternelettres/>
    <datefininstructionp1jourlettres/>
    <datecreationp2moislettres/>
    <description/>
    <objet/>
    <referenceexternepl/>
    <referenceinternespw/>
    <statut/>
    <dossierparent/>
    <decisions>
      <decision_cabinet>
        <infosignet>Décision de prorogation (Cabinet du ministre)</infosignet>
        <libelle/>
        <libelle_pp/>
        <libelle_majuscule/>
        <libelle_verbe/>
        <code/>
        <valeur/>
        <date/>
      </decision_cabinet>
      <decision_gouverneur>
        <infosignet>Décision de prorogation (Gouverneur)</infosignet>
        <libelle/>
        <libelle_pp/>
        <libelle_majuscule/>
        <libelle_verbe/>
        <code/>
        <valeur/>
        <date/>
      </decision_gouverneur>
      <decision_administration>
        <infosignet>Proposition de décision de prorogation (Administration)</infosignet>
        <libelle/>
        <libelle_pp/>
        <libelle_majuscule/>
        <libelle_verbe/>
        <code/>
        <valeur/>
        <date/>
      </decision_administration>
    </decisions>
  </prorogation>
  <conditionnels>
    <dossier>
      <block_confidentiel>false</block_confidentiel>
      <block_invalide>false</block_invalide>
      <block_proroge>false</block_proroge>
      <block_recours>false</block_recours>
      <block_complet>true</block_complet>
      <block_non_confidentiel>true</block_non_confidentiel>
      <block_non_invalide>true</block_non_invalide>
      <block_non_proroge>true</block_non_proroge>
      <block_non_recours>true</block_non_recours>
      <block_non_complet>false</block_non_complet>
    </dossier>
    <typesOrganisme>
      <type_VC>
        <infosignet>Villes &amp; Communes</infosignet>
        <block_VC>false</block_VC>
      </type_VC>
      <type_PROV>
        <infosignet>Provinces</infosignet>
        <block_PROV>false</block_PROV>
      </type_PROV>
      <type_ALTAIS>
        <infosignet>ALTAIS</infosignet>
        <block_ALTAIS>false</block_ALTAIS>
      </type_ALTAIS>
      <type_INTERCO>
        <infosignet>Intercommunales</infosignet>
        <block_INTERCO>true</block_INTERCO>
      </type_INTERCO>
      <type_CULTE_PROV>
        <infosignet>Culte Provincial</infosignet>
        <block_CULTE_PROV>false</block_CULTE_PROV>
      </type_CULTE_PROV>
      <type_RCA>
        <infosignet>Régies Communales Autonomes</infosignet>
        <block_RCA>false</block_RCA>
      </type_RCA>
      <type_RPA>
        <infosignet>Régies Provinciales Autonomes</infosignet>
        <block_RPA>false</block_RPA>
      </type_RPA>
      <type_ASSOC_PROJET>
        <infosignet>Association de projet</infosignet>
        <block_ASSOC_PROJET>false</block_ASSOC_PROJET>
      </type_ASSOC_PROJET>
      <type_ASBL>
        <infosignet>ASBL</infosignet>
        <block_ASBL>false</block_ASBL>
      </type_ASBL>
      <type_CHAP_XII>
        <infosignet>Chapitre XII</infosignet>
        <block_CHAP_XII>false</block_CHAP_XII>
      </type_CHAP_XII>
      <type_FED>
        <infosignet>Fédéral</infosignet>
        <block_FED>false</block_FED>
      </type_FED>
      <type_FW-B>
        <infosignet>FW-B</infosignet>
        <block_FW-B>false</block_FW-B>
      </type_FW-B>
      <type_CPAS>
        <infosignet>CPAS</infosignet>
        <block_CPAS>false</block_CPAS>
      </type_CPAS>
      <type_ASSOC_FAIT>
        <infosignet>Associations de fait</infosignet>
        <block_ASSOC_FAIT>false</block_ASSOC_FAIT>
      </type_ASSOC_FAIT>
      <type_PERS_MORALE_DROIT_PRIVE>
        <infosignet>Personne Morale de droit privé</infosignet>
        <block_PERS_MORALE_DROIT_PRIVE>false</block_PERS_MORALE_DROIT_PRIVE>
      </type_PERS_MORALE_DROIT_PRIVE>
      <type_PERS_MORALE_DROIT_PUBLIC>
        <infosignet>Personne morale de droit public</infosignet>
        <block_PERS_MORALE_DROIT_PUBLIC>false</block_PERS_MORALE_DROIT_PUBLIC>
      </type_PERS_MORALE_DROIT_PUBLIC>
      <type_SPW>
        <infosignet>SPW</infosignet>
        <block_SPW>false</block_SPW>
      </type_SPW>
    </typesOrganisme>
    <decisions>
      <type_decision_DECADMINTSAFIN>
        <infosignet>Décisions pour : Proposition de décision de l'Administration</infosignet>
        <decisions_EXECUREM>
          <infosignet>Exécutoire suite à l'expiration du délai de tutelle avec remarque(s)</infosignet>
          <block_DECADMINTSAFIN_EXECUREM>false</block_DECADMINTSAFIN_EXECUREM>
        </decisions_EXECUREM>
        <decisions_REFORM>
          <infosignet>Réformation</infosignet>
          <block_DECADMINTSAFIN_REFORM>false</block_DECADMINTSAFIN_REFORM>
        </decisions_REFORM>
        <decisions_APPROB>
          <infosignet>Approbation</infosignet>
          <block_DECADMINTSAFIN_APPROB>false</block_DECADMINTSAFIN_APPROB>
        </decisions_APPROB>
        <decisions_APPROORDNONAPPEXTRAADMIN>
          <infosignet>Approbation de l’ordinaire et non-approbation de l’extraordinaire</infosignet>
          <block_DECADMINTSAFIN_APPROORDNONAPPEXTRAADMIN>false</block_DECADMINTSAFIN_APPROORDNONAPPEXTRAADMIN>
        </decisions_APPROORDNONAPPEXTRAADMIN>
        <decisions_APPROORDNONAPPEXTRAREMADMIN>
          <infosignet>Approbation de l’ordinaire et non-approbation de l’extraordinaire avec remarque(s)</infosignet>
          <block_DECADMINTSAFIN_APPROORDNONAPPEXTRAREMADMIN>false</block_DECADMINTSAFIN_APPROORDNONAPPEXTRAREMADMIN>
        </decisions_APPROORDNONAPPEXTRAREMADMIN>
        <decisions_EXECADMINTSAFIN>
          <infosignet>Exécutoire</infosignet>
          <block_DECADMINTSAFIN_EXECADMINTSAFIN>false</block_DECADMINTSAFIN_EXECADMINTSAFIN>
        </decisions_EXECADMINTSAFIN>
        <decisions_EXECREMADMINTSAFIN>
          <infosignet>Exécutoire avec remarque(s)</infosignet>
          <block_DECADMINTSAFIN_EXECREMADMINTSAFIN>false</block_DECADMINTSAFIN_EXECREMADMINTSAFIN>
        </decisions_EXECREMADMINTSAFIN>
        <decisions_REFORMREM>
          <infosignet>Réformation avec remarque(s)</infosignet>
          <block_DECADMINTSAFIN_REFORMREM>false</block_DECADMINTSAFIN_REFORMREM>
        </decisions_REFORMREM>
        <decisions_EXCUTOIREADMINSANSREMTSAFIN>
          <infosignet>Exécutoire suite à l'expiration du délai de tutelle</infosignet>
          <block_DECADMINTSAFIN_EXCUTOIREADMINSANSREMTSAFIN>false</block_DECADMINTSAFIN_EXCUTOIREADMINSANSREMTSAFIN>
        </decisions_EXCUTOIREADMINSANSREMTSAFIN>
        <decisions_APPROBREM>
          <infosignet>Approbation avec remarque(s)</infosignet>
          <block_DECADMINTSAFIN_APPROBREM>false</block_DECADMINTSAFIN_APPROBREM>
        </decisions_APPROBREM>
        <decisions_NONAPPROB>
          <infosignet>Non-Approbation</infosignet>
          <block_DECADMINTSAFIN_NONAPPROB>false</block_DECADMINTSAFIN_NONAPPROB>
        </decisions_NONAPPROB>
        <decisions_NONAPPROBREM>
          <infosignet>Non-Approbation avec remarque(s)</infosignet>
          <block_DECADMINTSAFIN_NONAPPROBREM>false</block_DECADMINTSAFIN_NONAPPROBREM>
        </decisions_NONAPPROBREM>
        <decisions_APPROBEXTRANONAPPROORD>
          <infosignet>Approbation de l'extraordinaire et non-approbation de l'ordinaire</infosignet>
          <block_DECADMINTSAFIN_APPROBEXTRANONAPPROORD>false</block_DECADMINTSAFIN_APPROBEXTRANONAPPROORD>
        </decisions_APPROBEXTRANONAPPROORD>
        <decisions_APPROBEXTRANONAPPROORDREM>
          <infosignet>Approbation de l'extraordinaire et non-approbation de l'ordinaire avec remarque(s)</infosignet>
          <block_DECADMINTSAFIN_APPROBEXTRANONAPPROORDREM>false</block_DECADMINTSAFIN_APPROBEXTRANONAPPROORDREM>
        </decisions_APPROBEXTRANONAPPROORDREM>
      </type_decision_DECADMINTSAFIN>
      <type_decision_DECMINTSAFIN>
        <infosignet>Décisions pour : Décision du Cabinet du Ministre</infosignet>
        <decisions_APPROPARMINTSAFIN>
          <infosignet>Approbation</infosignet>
          <block_DECMINTSAFIN_APPROPARMINTSAFIN>false</block_DECMINTSAFIN_APPROPARMINTSAFIN>
        </decisions_APPROPARMINTSAFIN>
        <decisions_APPROPARMINREMTSAFIN>
          <infosignet>Approbation avec remarque(s)</infosignet>
          <block_DECMINTSAFIN_APPROPARMINREMTSAFIN>false</block_DECMINTSAFIN_APPROPARMINREMTSAFIN>
        </decisions_APPROPARMINREMTSAFIN>
        <decisions_NONAPPROPARMINTSAFIN>
          <infosignet>Non-Approbation</infosignet>
          <block_DECMINTSAFIN_NONAPPROPARMINTSAFIN>false</block_DECMINTSAFIN_NONAPPROPARMINTSAFIN>
        </decisions_NONAPPROPARMINTSAFIN>
        <decisions_NONAPPROPARMINREMTSAFIN>
          <infosignet>Non-Approbation avec remarque(s)</infosignet>
          <block_DECMINTSAFIN_NONAPPROPARMINREMTSAFIN>false</block_DECMINTSAFIN_NONAPPROPARMINREMTSAFIN>
        </decisions_NONAPPROPARMINREMTSAFIN>
        <decisions_REFORMATIONPARMINTSAFIN>
          <infosignet>Réformation</infosignet>
          <block_DECMINTSAFIN_REFORMATIONPARMINTSAFIN>false</block_DECMINTSAFIN_REFORMATIONPARMINTSAFIN>
        </decisions_REFORMATIONPARMINTSAFIN>
        <decisions_REFORMATIONPARMINREMTSAFIN>
          <infosignet>Réformation avec remarque(s)</infosignet>
          <block_DECMINTSAFIN_REFORMATIONPARMINREMTSAFIN>false</block_DECMINTSAFIN_REFORMATIONPARMINREMTSAFIN>
        </decisions_REFORMATIONPARMINREMTSAFIN>
        <decisions_EXECU>
          <infosignet>Exécutoire suite à l'expiration du délai de tutelle</infosignet>
          <block_DECMINTSAFIN_EXECU>false</block_DECMINTSAFIN_EXECU>
        </decisions_EXECU>
        <decisions_EXCUTOIREPARMINREMTSAFIN>
          <infosignet>Exécutoire suite à l'expiration du délai de tutelle avec remarque(s)</infosignet>
          <block_DECMINTSAFIN_EXCUTOIREPARMINREMTSAFIN>false</block_DECMINTSAFIN_EXCUTOIREPARMINREMTSAFIN>
        </decisions_EXCUTOIREPARMINREMTSAFIN>
        <decisions_APPROEXTRANONAPPROORDIMINTSAFIN>
          <infosignet>Approbation de l'extraordinaire et non-approbation de l'ordinaire</infosignet>
          <block_DECMINTSAFIN_APPROEXTRANONAPPROORDIMINTSAFIN>false</block_DECMINTSAFIN_APPROEXTRANONAPPROORDIMINTSAFIN>
        </decisions_APPROEXTRANONAPPROORDIMINTSAFIN>
        <decisions_APPROEXTRANONAPPROORDIREMMINTSAFIN>
          <infosignet>Approbation de l'extraordinaire et non-approbation de l'ordinaire avec remarque(s)</infosignet>
          <block_DECMINTSAFIN_APPROEXTRANONAPPROORDIREMMINTSAFIN>false</block_DECMINTSAFIN_APPROEXTRANONAPPROORDIREMMINTSAFIN>
        </decisions_APPROEXTRANONAPPROORDIREMMINTSAFIN>
        <decisions_APPROORDNONAPPEXTRAMIN>
          <infosignet>Approbation de l’ordinaire et non-approbation de l’extraordinaire</infosignet>
          <block_DECMINTSAFIN_APPROORDNONAPPEXTRAMIN>false</block_DECMINTSAFIN_APPROORDNONAPPEXTRAMIN>
        </decisions_APPROORDNONAPPEXTRAMIN>
        <decisions_APPROORDNONAPPEXTRAREMMIN>
          <infosignet>Approbation de l’ordinaire et non-approbation de l’extraordinaire avec remarque(s)</infosignet>
          <block_DECMINTSAFIN_APPROORDNONAPPEXTRAREMMIN>false</block_DECMINTSAFIN_APPROORDNONAPPEXTRAREMMIN>
        </decisions_APPROORDNONAPPEXTRAREMMIN>
        <decisions_EXECMINTSAFIN>
          <infosignet>Exécutoire</infosignet>
          <block_DECMINTSAFIN_EXECMINTSAFIN>false</block_DECMINTSAFIN_EXECMINTSAFIN>
        </decisions_EXECMINTSAFIN>
        <decisions_EXECREMMINTSAFIN>
          <infosignet>Exécutoire avec remarque(s)</infosignet>
          <block_DECMINTSAFIN_EXECREMMINTSAFIN>false</block_DECMINTSAFIN_EXECREMMINTSAFIN>
        </decisions_EXECREMMINTSAFIN>
      </type_decision_DECMINTSAFIN>
    </decisions>
    <organisme>
      <block_crac>false</block_crac>
      <block_non_crac>true</block_non_crac>
    </organisme>
  </conditionnels>
</altais>
</file>

<file path=customXml/item4.xml><?xml version="1.0" encoding="utf-8"?>
<odx:xpath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odx:xpath id="pYBEC">
    <odx:dataBinding storeItemID="{95430581-D246-4C90-AFC7-3D00C1250ABA}" xpath="/altais[1]/directionspw[1]/agenttraitantspwemail[1]"/>
  </odx:xpath>
  <odx:xpath id="i4kOs">
    <odx:dataBinding storeItemID="{95430581-D246-4C90-AFC7-3D00C1250ABA}" xpath="/altais[1]/dossieraltais[1]/datedeliberation[1]"/>
  </odx:xpath>
  <odx:xpath id="CRY4H">
    <odx:dataBinding storeItemID="{95430581-D246-4C90-AFC7-3D00C1250ABA}" xpath="/altais[1]/dossieraltais[1]/datereception[1]"/>
  </odx:xpath>
  <odx:xpath id="KnKhE">
    <odx:dataBinding storeItemID="{95430581-D246-4C90-AFC7-3D00C1250ABA}" xpath="/altais[1]/directionspw[1]/directeur[1]"/>
  </odx:xpath>
  <odx:xpath id="W4Ejx">
    <odx:dataBinding storeItemID="{95430581-D246-4C90-AFC7-3D00C1250ABA}" xpath="/altais[1]/directionspw[1]/nom[1]"/>
  </odx:xpath>
  <odx:xpath id="G1oev">
    <odx:dataBinding storeItemID="{95430581-D246-4C90-AFC7-3D00C1250ABA}" xpath="/altais[1]/dossieraltais[1]/datedebutdelailettres[1]"/>
  </odx:xpath>
  <odx:xpath id="s67uU">
    <odx:dataBinding storeItemID="{95430581-D246-4C90-AFC7-3D00C1250ABA}" xpath="/altais[1]/dossieraltais[1]/datedeliberationlettres[1]"/>
  </odx:xpath>
  <odx:xpath id="Zi9wG">
    <odx:dataBinding storeItemID="{95430581-D246-4C90-AFC7-3D00C1250ABA}" xpath="/altais[1]/dossieraltais[1]/datedebutdelai[1]"/>
  </odx:xpath>
  <odx:xpath id="crIU1">
    <odx:dataBinding storeItemID="{95430581-D246-4C90-AFC7-3D00C1250ABA}" xpath="/altais[1]/dossieraltais[1]/datefininstruction[1]"/>
  </odx:xpath>
  <odx:xpath id="yGj5n">
    <odx:dataBinding storeItemID="{95430581-D246-4C90-AFC7-3D00C1250ABA}" xpath="/altais[1]/directionspw[1]/directeuremail[1]"/>
  </odx:xpath>
  <odx:xpath id="cJ4Fk">
    <odx:dataBinding storeItemID="{95430581-D246-4C90-AFC7-3D00C1250ABA}" xpath="/altais[1]/dossieraltais[1]/datefininstructionlettres[1]"/>
  </odx:xpath>
  <odx:xpath id="rozOi">
    <odx:dataBinding storeItemID="{95430581-D246-4C90-AFC7-3D00C1250ABA}" xpath="/altais[1]/dossieraltais[1]/numeroaltais[1]"/>
  </odx:xpath>
  <odx:xpath id="R3gwc">
    <odx:dataBinding storeItemID="{95430581-D246-4C90-AFC7-3D00C1250ABA}" xpath="/altais[1]/dossieraltais[1]/objet[1]"/>
  </odx:xpath>
  <odx:xpath id="sAsZ2">
    <odx:dataBinding storeItemID="{95430581-D246-4C90-AFC7-3D00C1250ABA}" xpath="/altais[1]/directionspw[1]/agenttraitantspwtelephone[1]"/>
  </odx:xpath>
  <odx:xpath id="WnvLq">
    <odx:dataBinding storeItemID="{95430581-D246-4C90-AFC7-3D00C1250ABA}" xpath="/altais[1]/dossieraltais[1]/decisions[1]/decision_DECADMINTSAFIN[1]/libelle_majuscule[1]"/>
  </odx:xpath>
  <odx:xpath id="epHOk">
    <odx:dataBinding storeItemID="{95430581-D246-4C90-AFC7-3D00C1250ABA}" xpath="/altais[1]/directionspw[1]/directeurtelephone[1]"/>
  </odx:xpath>
  <odx:xpath id="igsMZ">
    <odx:dataBinding storeItemID="{95430581-D246-4C90-AFC7-3D00C1250ABA}" xpath="/altais[1]/organisme[1]/sigle[1]"/>
  </odx:xpath>
  <odx:xpath id="RYDtm">
    <odx:dataBinding storeItemID="{95430581-D246-4C90-AFC7-3D00C1250ABA}" xpath="/altais[1]/directionspw[1]/agenttraitantspw[1]"/>
  </odx:xpath>
</odx:xpath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77E81-8CC6-4B82-9426-6A2B92F3D9A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BC080DA9-B845-4E6B-9FCE-CE1C13CB4ED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95430581-D246-4C90-AFC7-3D00C1250ABA}">
  <ds:schemaRefs/>
</ds:datastoreItem>
</file>

<file path=customXml/itemProps4.xml><?xml version="1.0" encoding="utf-8"?>
<ds:datastoreItem xmlns:ds="http://schemas.openxmlformats.org/officeDocument/2006/customXml" ds:itemID="{6C84CDED-55F5-4FB5-9933-8EFBAD41BA6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7F8240FE-971E-455E-B785-EF755D01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WILMET Arianne</dc:creator>
  <cp:keywords/>
  <dc:description/>
  <cp:lastModifiedBy>ALIBONI Marco</cp:lastModifiedBy>
  <cp:revision>3</cp:revision>
  <dcterms:created xsi:type="dcterms:W3CDTF">2025-01-10T07:20:00Z</dcterms:created>
  <dcterms:modified xsi:type="dcterms:W3CDTF">2025-01-10T07:24:00Z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2021-04-30T07:59:29Z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9df1ef22-07e7-437e-88fe-2e4d8a76655e</vt:lpwstr>
  </property>
  <property fmtid="{D5CDD505-2E9C-101B-9397-08002B2CF9AE}" pid="8" name="MSIP_Label_97a477d1-147d-4e34-b5e3-7b26d2f44870_ContentBits">
    <vt:lpwstr>0</vt:lpwstr>
  </property>
</Properties>
</file>